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C8728">
      <w:pPr>
        <w:autoSpaceDE w:val="0"/>
        <w:autoSpaceDN w:val="0"/>
        <w:adjustRightInd w:val="0"/>
        <w:snapToGrid w:val="0"/>
        <w:spacing w:line="360" w:lineRule="auto"/>
        <w:rPr>
          <w:rFonts w:hint="eastAsia"/>
          <w:b/>
          <w:bCs/>
          <w:color w:val="auto"/>
          <w:sz w:val="30"/>
          <w:szCs w:val="30"/>
          <w:highlight w:val="none"/>
          <w:lang w:val="zh-CN"/>
        </w:rPr>
      </w:pPr>
    </w:p>
    <w:p w14:paraId="6D2F167C">
      <w:pPr>
        <w:autoSpaceDE w:val="0"/>
        <w:autoSpaceDN w:val="0"/>
        <w:adjustRightInd w:val="0"/>
        <w:snapToGrid w:val="0"/>
        <w:spacing w:line="360" w:lineRule="auto"/>
        <w:rPr>
          <w:color w:val="auto"/>
          <w:highlight w:val="none"/>
        </w:rPr>
      </w:pPr>
      <w:r>
        <w:rPr>
          <w:b/>
          <w:bCs/>
          <w:color w:val="auto"/>
          <w:sz w:val="30"/>
          <w:szCs w:val="30"/>
          <w:highlight w:val="none"/>
          <w:lang w:val="zh-CN"/>
        </w:rPr>
        <w:t>政府采购项目</w:t>
      </w:r>
    </w:p>
    <w:p w14:paraId="5259B777">
      <w:pPr>
        <w:autoSpaceDE w:val="0"/>
        <w:autoSpaceDN w:val="0"/>
        <w:adjustRightInd w:val="0"/>
        <w:snapToGrid w:val="0"/>
        <w:spacing w:line="360" w:lineRule="auto"/>
        <w:rPr>
          <w:b/>
          <w:bCs/>
          <w:color w:val="auto"/>
          <w:sz w:val="30"/>
          <w:szCs w:val="30"/>
          <w:highlight w:val="none"/>
          <w:lang w:val="zh-CN"/>
        </w:rPr>
      </w:pPr>
      <w:r>
        <w:rPr>
          <w:b/>
          <w:bCs/>
          <w:color w:val="auto"/>
          <w:sz w:val="30"/>
          <w:szCs w:val="30"/>
          <w:highlight w:val="none"/>
          <w:lang w:val="zh-CN"/>
        </w:rPr>
        <w:t>采购项目编号</w:t>
      </w:r>
      <w:r>
        <w:rPr>
          <w:rFonts w:ascii="Times New Roman" w:hAnsi="Times New Roman" w:eastAsia="宋体" w:cs="Times New Roman"/>
          <w:b/>
          <w:bCs/>
          <w:color w:val="auto"/>
          <w:sz w:val="30"/>
          <w:szCs w:val="30"/>
          <w:highlight w:val="none"/>
          <w:lang w:val="zh-CN"/>
        </w:rPr>
        <w:t>：</w:t>
      </w:r>
      <w:r>
        <w:rPr>
          <w:rFonts w:hint="eastAsia" w:ascii="Times New Roman" w:hAnsi="Times New Roman" w:eastAsia="宋体" w:cs="Times New Roman"/>
          <w:b/>
          <w:bCs/>
          <w:color w:val="auto"/>
          <w:sz w:val="30"/>
          <w:szCs w:val="30"/>
          <w:highlight w:val="none"/>
          <w:lang w:val="zh-CN"/>
        </w:rPr>
        <w:t>SCZD2025-ZB-0858</w:t>
      </w:r>
      <w:r>
        <w:rPr>
          <w:rFonts w:hint="eastAsia" w:ascii="Times New Roman" w:hAnsi="Times New Roman" w:eastAsia="宋体" w:cs="Times New Roman"/>
          <w:b/>
          <w:bCs/>
          <w:color w:val="auto"/>
          <w:sz w:val="30"/>
          <w:szCs w:val="30"/>
          <w:highlight w:val="none"/>
          <w:lang w:val="en-US" w:eastAsia="zh-CN"/>
        </w:rPr>
        <w:t>-</w:t>
      </w:r>
      <w:r>
        <w:rPr>
          <w:rFonts w:hint="eastAsia" w:ascii="Times New Roman" w:hAnsi="Times New Roman" w:eastAsia="宋体" w:cs="Times New Roman"/>
          <w:b/>
          <w:bCs/>
          <w:color w:val="auto"/>
          <w:sz w:val="30"/>
          <w:szCs w:val="30"/>
          <w:highlight w:val="none"/>
          <w:lang w:val="zh-CN"/>
        </w:rPr>
        <w:t>001</w:t>
      </w:r>
    </w:p>
    <w:p w14:paraId="7310E81F">
      <w:pPr>
        <w:spacing w:line="240" w:lineRule="atLeast"/>
        <w:ind w:left="1079" w:leftChars="257" w:hanging="540"/>
        <w:jc w:val="center"/>
        <w:rPr>
          <w:rFonts w:hint="eastAsia" w:eastAsia="仿宋_GB2312"/>
          <w:b/>
          <w:color w:val="auto"/>
          <w:sz w:val="52"/>
          <w:szCs w:val="52"/>
          <w:highlight w:val="none"/>
          <w:lang w:eastAsia="zh-CN"/>
        </w:rPr>
      </w:pPr>
    </w:p>
    <w:p w14:paraId="16A232EC">
      <w:pPr>
        <w:spacing w:line="240" w:lineRule="atLeast"/>
        <w:ind w:left="1079" w:leftChars="257" w:hanging="540"/>
        <w:jc w:val="center"/>
        <w:rPr>
          <w:rFonts w:eastAsia="仿宋_GB2312"/>
          <w:b/>
          <w:color w:val="auto"/>
          <w:sz w:val="52"/>
          <w:szCs w:val="52"/>
          <w:highlight w:val="none"/>
        </w:rPr>
      </w:pPr>
    </w:p>
    <w:p w14:paraId="16050A32">
      <w:pPr>
        <w:spacing w:line="240" w:lineRule="atLeast"/>
        <w:ind w:left="1079" w:leftChars="257" w:hanging="540"/>
        <w:jc w:val="center"/>
        <w:rPr>
          <w:rFonts w:eastAsia="仿宋_GB2312"/>
          <w:b/>
          <w:color w:val="auto"/>
          <w:sz w:val="52"/>
          <w:szCs w:val="52"/>
          <w:highlight w:val="none"/>
        </w:rPr>
      </w:pPr>
    </w:p>
    <w:p w14:paraId="44718748">
      <w:pPr>
        <w:spacing w:line="240" w:lineRule="atLeast"/>
        <w:ind w:left="1079" w:leftChars="257" w:hanging="540"/>
        <w:jc w:val="center"/>
        <w:rPr>
          <w:rFonts w:eastAsia="仿宋_GB2312"/>
          <w:b/>
          <w:color w:val="auto"/>
          <w:sz w:val="52"/>
          <w:szCs w:val="52"/>
          <w:highlight w:val="none"/>
        </w:rPr>
      </w:pPr>
    </w:p>
    <w:p w14:paraId="34CC03CE">
      <w:pPr>
        <w:autoSpaceDE w:val="0"/>
        <w:autoSpaceDN w:val="0"/>
        <w:adjustRightInd w:val="0"/>
        <w:snapToGrid w:val="0"/>
        <w:spacing w:line="360" w:lineRule="auto"/>
        <w:jc w:val="center"/>
        <w:rPr>
          <w:rFonts w:hint="eastAsia" w:ascii="Times New Roman" w:hAnsi="Times New Roman" w:eastAsia="宋体" w:cs="Times New Roman"/>
          <w:b/>
          <w:bCs/>
          <w:color w:val="auto"/>
          <w:w w:val="90"/>
          <w:sz w:val="44"/>
          <w:szCs w:val="44"/>
          <w:highlight w:val="none"/>
          <w:lang w:eastAsia="zh-CN"/>
        </w:rPr>
      </w:pPr>
      <w:bookmarkStart w:id="501" w:name="_GoBack"/>
      <w:r>
        <w:rPr>
          <w:rFonts w:hint="eastAsia" w:ascii="Times New Roman" w:hAnsi="Times New Roman" w:eastAsia="宋体" w:cs="Times New Roman"/>
          <w:b/>
          <w:bCs/>
          <w:color w:val="auto"/>
          <w:w w:val="90"/>
          <w:sz w:val="44"/>
          <w:szCs w:val="44"/>
          <w:highlight w:val="none"/>
          <w:lang w:eastAsia="zh-CN"/>
        </w:rPr>
        <w:t>紫阳县中医医院超声乳化仪等眼科设备采购</w:t>
      </w:r>
      <w:r>
        <w:rPr>
          <w:rFonts w:hint="eastAsia" w:ascii="Times New Roman" w:hAnsi="Times New Roman" w:eastAsia="宋体" w:cs="Times New Roman"/>
          <w:b/>
          <w:bCs/>
          <w:color w:val="auto"/>
          <w:w w:val="90"/>
          <w:sz w:val="44"/>
          <w:szCs w:val="44"/>
          <w:highlight w:val="none"/>
          <w:lang w:val="en-US" w:eastAsia="zh-CN"/>
        </w:rPr>
        <w:t>项目</w:t>
      </w:r>
      <w:r>
        <w:rPr>
          <w:rFonts w:hint="eastAsia" w:cs="Times New Roman"/>
          <w:b/>
          <w:bCs/>
          <w:color w:val="auto"/>
          <w:w w:val="90"/>
          <w:sz w:val="44"/>
          <w:szCs w:val="44"/>
          <w:highlight w:val="none"/>
          <w:lang w:val="en-US" w:eastAsia="zh-CN"/>
        </w:rPr>
        <w:t>（二次）</w:t>
      </w:r>
    </w:p>
    <w:bookmarkEnd w:id="501"/>
    <w:p w14:paraId="2E4F077C">
      <w:pPr>
        <w:tabs>
          <w:tab w:val="left" w:pos="5670"/>
        </w:tabs>
        <w:autoSpaceDE w:val="0"/>
        <w:autoSpaceDN w:val="0"/>
        <w:adjustRightInd w:val="0"/>
        <w:snapToGrid w:val="0"/>
        <w:spacing w:line="360" w:lineRule="auto"/>
        <w:jc w:val="center"/>
        <w:rPr>
          <w:b/>
          <w:bCs/>
          <w:color w:val="auto"/>
          <w:sz w:val="36"/>
          <w:szCs w:val="36"/>
          <w:highlight w:val="none"/>
          <w:lang w:val="zh-CN"/>
        </w:rPr>
      </w:pPr>
    </w:p>
    <w:p w14:paraId="06A840C9">
      <w:pPr>
        <w:tabs>
          <w:tab w:val="left" w:pos="5670"/>
        </w:tabs>
        <w:autoSpaceDE w:val="0"/>
        <w:autoSpaceDN w:val="0"/>
        <w:adjustRightInd w:val="0"/>
        <w:snapToGrid w:val="0"/>
        <w:spacing w:line="360" w:lineRule="auto"/>
        <w:jc w:val="center"/>
        <w:rPr>
          <w:b/>
          <w:bCs/>
          <w:color w:val="auto"/>
          <w:sz w:val="36"/>
          <w:szCs w:val="36"/>
          <w:highlight w:val="none"/>
          <w:lang w:val="zh-CN"/>
        </w:rPr>
      </w:pPr>
    </w:p>
    <w:p w14:paraId="5E762FC7">
      <w:pPr>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招 标 文 件</w:t>
      </w:r>
    </w:p>
    <w:p w14:paraId="42C6DA50">
      <w:pPr>
        <w:spacing w:line="240" w:lineRule="atLeast"/>
        <w:ind w:left="1079" w:leftChars="257" w:hanging="540"/>
        <w:jc w:val="center"/>
        <w:rPr>
          <w:rFonts w:eastAsia="仿宋_GB2312"/>
          <w:b/>
          <w:color w:val="auto"/>
          <w:sz w:val="32"/>
          <w:szCs w:val="32"/>
          <w:highlight w:val="none"/>
        </w:rPr>
      </w:pPr>
    </w:p>
    <w:p w14:paraId="5244C566">
      <w:pPr>
        <w:spacing w:line="240" w:lineRule="atLeast"/>
        <w:ind w:left="1079" w:leftChars="257" w:hanging="540"/>
        <w:jc w:val="center"/>
        <w:rPr>
          <w:rFonts w:eastAsia="仿宋_GB2312"/>
          <w:b/>
          <w:color w:val="auto"/>
          <w:sz w:val="32"/>
          <w:szCs w:val="32"/>
          <w:highlight w:val="none"/>
        </w:rPr>
      </w:pPr>
    </w:p>
    <w:p w14:paraId="7A65FBEA">
      <w:pPr>
        <w:spacing w:line="240" w:lineRule="atLeast"/>
        <w:ind w:left="1079" w:leftChars="257" w:hanging="540"/>
        <w:rPr>
          <w:rFonts w:eastAsia="仿宋_GB2312"/>
          <w:b/>
          <w:color w:val="auto"/>
          <w:sz w:val="28"/>
          <w:highlight w:val="none"/>
        </w:rPr>
      </w:pPr>
    </w:p>
    <w:p w14:paraId="3BB24CCD">
      <w:pPr>
        <w:spacing w:line="240" w:lineRule="atLeast"/>
        <w:ind w:left="1079" w:leftChars="257" w:hanging="540"/>
        <w:jc w:val="center"/>
        <w:rPr>
          <w:rFonts w:eastAsia="仿宋_GB2312"/>
          <w:b/>
          <w:color w:val="auto"/>
          <w:sz w:val="48"/>
          <w:szCs w:val="48"/>
          <w:highlight w:val="none"/>
        </w:rPr>
      </w:pPr>
    </w:p>
    <w:p w14:paraId="6574F268">
      <w:pPr>
        <w:spacing w:line="240" w:lineRule="atLeast"/>
        <w:ind w:left="1079" w:leftChars="257" w:hanging="540"/>
        <w:jc w:val="center"/>
        <w:rPr>
          <w:rFonts w:eastAsia="仿宋_GB2312"/>
          <w:b/>
          <w:color w:val="auto"/>
          <w:sz w:val="52"/>
          <w:highlight w:val="none"/>
        </w:rPr>
      </w:pPr>
    </w:p>
    <w:p w14:paraId="1E8F9C01">
      <w:pPr>
        <w:spacing w:line="240" w:lineRule="atLeast"/>
        <w:ind w:left="1079" w:leftChars="257" w:hanging="540"/>
        <w:jc w:val="center"/>
        <w:rPr>
          <w:rFonts w:eastAsia="仿宋_GB2312"/>
          <w:b/>
          <w:color w:val="auto"/>
          <w:sz w:val="52"/>
          <w:highlight w:val="none"/>
        </w:rPr>
      </w:pPr>
    </w:p>
    <w:p w14:paraId="0DE6C445">
      <w:pPr>
        <w:spacing w:line="240" w:lineRule="atLeast"/>
        <w:ind w:left="1079" w:leftChars="257" w:hanging="540"/>
        <w:jc w:val="center"/>
        <w:rPr>
          <w:rFonts w:eastAsia="仿宋_GB2312"/>
          <w:b/>
          <w:color w:val="auto"/>
          <w:sz w:val="52"/>
          <w:highlight w:val="none"/>
        </w:rPr>
      </w:pPr>
    </w:p>
    <w:p w14:paraId="5CCCB409">
      <w:pPr>
        <w:tabs>
          <w:tab w:val="left" w:pos="5670"/>
        </w:tabs>
        <w:autoSpaceDE w:val="0"/>
        <w:autoSpaceDN w:val="0"/>
        <w:adjustRightInd w:val="0"/>
        <w:snapToGrid w:val="0"/>
        <w:spacing w:line="360" w:lineRule="auto"/>
        <w:jc w:val="center"/>
        <w:rPr>
          <w:rFonts w:eastAsia="楷体_GB2312"/>
          <w:b/>
          <w:bCs/>
          <w:color w:val="auto"/>
          <w:sz w:val="32"/>
          <w:szCs w:val="32"/>
          <w:highlight w:val="none"/>
        </w:rPr>
      </w:pPr>
      <w:r>
        <w:rPr>
          <w:rFonts w:eastAsia="楷体_GB2312"/>
          <w:b/>
          <w:bCs/>
          <w:color w:val="auto"/>
          <w:sz w:val="32"/>
          <w:szCs w:val="32"/>
          <w:highlight w:val="none"/>
          <w:lang w:val="zh-CN"/>
        </w:rPr>
        <w:t>陕西省采购招标有限责任公司</w:t>
      </w:r>
    </w:p>
    <w:p w14:paraId="75E26CF3">
      <w:pPr>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pPr>
      <w:r>
        <w:rPr>
          <w:rFonts w:eastAsia="楷体_GB2312"/>
          <w:b/>
          <w:bCs/>
          <w:color w:val="auto"/>
          <w:sz w:val="32"/>
          <w:szCs w:val="32"/>
          <w:highlight w:val="none"/>
          <w:lang w:val="zh-CN"/>
        </w:rPr>
        <w:t>二〇</w:t>
      </w:r>
      <w:r>
        <w:rPr>
          <w:rFonts w:hint="eastAsia" w:eastAsia="楷体_GB2312"/>
          <w:b/>
          <w:bCs/>
          <w:color w:val="auto"/>
          <w:sz w:val="32"/>
          <w:szCs w:val="32"/>
          <w:highlight w:val="none"/>
          <w:lang w:val="en-US" w:eastAsia="zh-CN"/>
        </w:rPr>
        <w:t>二五</w:t>
      </w:r>
      <w:r>
        <w:rPr>
          <w:rFonts w:eastAsia="楷体_GB2312"/>
          <w:b/>
          <w:bCs/>
          <w:color w:val="auto"/>
          <w:sz w:val="32"/>
          <w:szCs w:val="32"/>
          <w:highlight w:val="none"/>
          <w:lang w:val="zh-CN"/>
        </w:rPr>
        <w:t>年</w:t>
      </w:r>
      <w:r>
        <w:rPr>
          <w:rFonts w:hint="eastAsia" w:eastAsia="楷体_GB2312"/>
          <w:b/>
          <w:bCs/>
          <w:color w:val="auto"/>
          <w:sz w:val="32"/>
          <w:szCs w:val="32"/>
          <w:highlight w:val="none"/>
          <w:lang w:val="en-US" w:eastAsia="zh-CN"/>
        </w:rPr>
        <w:t>八</w:t>
      </w:r>
      <w:r>
        <w:rPr>
          <w:rFonts w:eastAsia="楷体_GB2312"/>
          <w:b/>
          <w:bCs/>
          <w:color w:val="auto"/>
          <w:sz w:val="32"/>
          <w:szCs w:val="32"/>
          <w:highlight w:val="none"/>
          <w:lang w:val="zh-CN"/>
        </w:rPr>
        <w:t>月</w:t>
      </w:r>
    </w:p>
    <w:p w14:paraId="1E51FE4F">
      <w:pPr>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sectPr>
          <w:footerReference r:id="rId3" w:type="default"/>
          <w:pgSz w:w="11906" w:h="16838"/>
          <w:pgMar w:top="1418" w:right="1418" w:bottom="1418" w:left="1418" w:header="851" w:footer="992" w:gutter="0"/>
          <w:cols w:space="720" w:num="1"/>
          <w:rtlGutter w:val="0"/>
          <w:docGrid w:type="linesAndChars" w:linePitch="312" w:charSpace="0"/>
        </w:sectPr>
      </w:pPr>
    </w:p>
    <w:p w14:paraId="7B70C78E">
      <w:pPr>
        <w:tabs>
          <w:tab w:val="left" w:pos="5460"/>
        </w:tabs>
        <w:autoSpaceDE w:val="0"/>
        <w:autoSpaceDN w:val="0"/>
        <w:adjustRightInd w:val="0"/>
        <w:snapToGrid w:val="0"/>
        <w:spacing w:line="360" w:lineRule="auto"/>
        <w:jc w:val="center"/>
        <w:rPr>
          <w:rFonts w:eastAsia="仿宋_GB2312"/>
          <w:b/>
          <w:color w:val="auto"/>
          <w:sz w:val="32"/>
          <w:highlight w:val="none"/>
        </w:rPr>
      </w:pPr>
      <w:r>
        <w:rPr>
          <w:rFonts w:eastAsia="仿宋_GB2312"/>
          <w:b/>
          <w:color w:val="auto"/>
          <w:sz w:val="32"/>
          <w:highlight w:val="none"/>
        </w:rPr>
        <w:t>目  录</w:t>
      </w:r>
    </w:p>
    <w:p w14:paraId="6C0C97D0">
      <w:pPr>
        <w:pStyle w:val="12"/>
        <w:tabs>
          <w:tab w:val="right" w:leader="dot" w:pos="9060"/>
        </w:tabs>
        <w:spacing w:line="500" w:lineRule="exact"/>
        <w:rPr>
          <w:rFonts w:eastAsia="仿宋_GB2312"/>
          <w:color w:val="auto"/>
          <w:sz w:val="24"/>
          <w:szCs w:val="28"/>
          <w:highlight w:val="none"/>
        </w:rPr>
      </w:pPr>
      <w:r>
        <w:rPr>
          <w:color w:val="auto"/>
          <w:kern w:val="0"/>
          <w:sz w:val="24"/>
          <w:highlight w:val="none"/>
        </w:rPr>
        <w:fldChar w:fldCharType="begin"/>
      </w:r>
      <w:r>
        <w:rPr>
          <w:color w:val="auto"/>
          <w:kern w:val="0"/>
          <w:sz w:val="24"/>
          <w:highlight w:val="none"/>
        </w:rPr>
        <w:instrText xml:space="preserve"> TOC \o "1-3" \h \z \u </w:instrText>
      </w:r>
      <w:r>
        <w:rPr>
          <w:color w:val="auto"/>
          <w:kern w:val="0"/>
          <w:sz w:val="24"/>
          <w:highlight w:val="none"/>
        </w:rPr>
        <w:fldChar w:fldCharType="separate"/>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"_Toc62194292"</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第一章  招标公告</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_Toc62194292 \h </w:instrText>
      </w:r>
      <w:r>
        <w:rPr>
          <w:rFonts w:eastAsia="仿宋_GB2312"/>
          <w:color w:val="auto"/>
          <w:sz w:val="24"/>
          <w:szCs w:val="32"/>
          <w:highlight w:val="none"/>
        </w:rPr>
        <w:fldChar w:fldCharType="separate"/>
      </w:r>
      <w:r>
        <w:rPr>
          <w:rFonts w:eastAsia="仿宋_GB2312"/>
          <w:color w:val="auto"/>
          <w:sz w:val="24"/>
          <w:szCs w:val="32"/>
          <w:highlight w:val="none"/>
        </w:rPr>
        <w:t>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7379F5A">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"_Toc62194293"</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第二章  投标人须知</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_Toc62194293 \h </w:instrText>
      </w:r>
      <w:r>
        <w:rPr>
          <w:rFonts w:eastAsia="仿宋_GB2312"/>
          <w:color w:val="auto"/>
          <w:sz w:val="24"/>
          <w:szCs w:val="32"/>
          <w:highlight w:val="none"/>
        </w:rPr>
        <w:fldChar w:fldCharType="separate"/>
      </w:r>
      <w:r>
        <w:rPr>
          <w:rFonts w:eastAsia="仿宋_GB2312"/>
          <w:color w:val="auto"/>
          <w:sz w:val="24"/>
          <w:szCs w:val="32"/>
          <w:highlight w:val="none"/>
        </w:rPr>
        <w:t>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F151183">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"_Toc62194294"</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（一）投标人须知前附表</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_Toc62194294 \h </w:instrText>
      </w:r>
      <w:r>
        <w:rPr>
          <w:rFonts w:eastAsia="仿宋_GB2312"/>
          <w:color w:val="auto"/>
          <w:sz w:val="24"/>
          <w:szCs w:val="32"/>
          <w:highlight w:val="none"/>
        </w:rPr>
        <w:fldChar w:fldCharType="separate"/>
      </w:r>
      <w:r>
        <w:rPr>
          <w:rFonts w:eastAsia="仿宋_GB2312"/>
          <w:color w:val="auto"/>
          <w:sz w:val="24"/>
          <w:szCs w:val="32"/>
          <w:highlight w:val="none"/>
        </w:rPr>
        <w:t>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8AE13D8">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"_Toc62194295"</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（二）投标人须知</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_Toc62194295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AEFB79D">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"_Toc62194296"</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一、总则</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_Toc62194296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21CF9F1">
      <w:pPr>
        <w:pStyle w:val="9"/>
        <w:tabs>
          <w:tab w:val="right" w:leader="dot" w:pos="9040"/>
          <w:tab w:val="clear" w:pos="863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"_Toc62194297"</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1.采购人、采购代理机构及投标人</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_Toc62194297 \h </w:instrText>
      </w:r>
      <w:r>
        <w:rPr>
          <w:rFonts w:eastAsia="仿宋_GB2312"/>
          <w:color w:val="auto"/>
          <w:sz w:val="24"/>
          <w:szCs w:val="32"/>
          <w:highlight w:val="none"/>
        </w:rPr>
        <w:fldChar w:fldCharType="separate"/>
      </w:r>
      <w:r>
        <w:rPr>
          <w:rFonts w:eastAsia="仿宋_GB2312"/>
          <w:color w:val="auto"/>
          <w:sz w:val="24"/>
          <w:szCs w:val="32"/>
          <w:highlight w:val="none"/>
        </w:rPr>
        <w:t>10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08A71AE">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"_Toc62194298" </w:instrText>
      </w:r>
      <w:r>
        <w:rPr>
          <w:rFonts w:eastAsia="仿宋_GB2312"/>
          <w:color w:val="auto"/>
          <w:sz w:val="24"/>
          <w:szCs w:val="32"/>
          <w:highlight w:val="none"/>
        </w:rPr>
        <w:fldChar w:fldCharType="separate"/>
      </w:r>
      <w:r>
        <w:rPr>
          <w:rStyle w:val="21"/>
          <w:rFonts w:eastAsia="仿宋_GB2312"/>
          <w:color w:val="auto"/>
          <w:sz w:val="24"/>
          <w:szCs w:val="32"/>
          <w:highlight w:val="none"/>
        </w:rPr>
        <w:t>2.资金来源</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_Toc62194298 \h </w:instrText>
      </w:r>
      <w:r>
        <w:rPr>
          <w:rFonts w:eastAsia="仿宋_GB2312"/>
          <w:color w:val="auto"/>
          <w:sz w:val="24"/>
          <w:szCs w:val="32"/>
          <w:highlight w:val="none"/>
        </w:rPr>
        <w:fldChar w:fldCharType="separate"/>
      </w:r>
      <w:r>
        <w:rPr>
          <w:rStyle w:val="21"/>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217FD9F">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"_Toc62194299" </w:instrText>
      </w:r>
      <w:r>
        <w:rPr>
          <w:rFonts w:eastAsia="仿宋_GB2312"/>
          <w:color w:val="auto"/>
          <w:sz w:val="24"/>
          <w:szCs w:val="32"/>
          <w:highlight w:val="none"/>
        </w:rPr>
        <w:fldChar w:fldCharType="separate"/>
      </w:r>
      <w:r>
        <w:rPr>
          <w:rStyle w:val="21"/>
          <w:rFonts w:eastAsia="仿宋_GB2312"/>
          <w:color w:val="auto"/>
          <w:sz w:val="24"/>
          <w:szCs w:val="32"/>
          <w:highlight w:val="none"/>
        </w:rPr>
        <w:t>3.投标费用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_Toc62194299 \h </w:instrText>
      </w:r>
      <w:r>
        <w:rPr>
          <w:rFonts w:eastAsia="仿宋_GB2312"/>
          <w:color w:val="auto"/>
          <w:sz w:val="24"/>
          <w:szCs w:val="32"/>
          <w:highlight w:val="none"/>
        </w:rPr>
        <w:fldChar w:fldCharType="separate"/>
      </w:r>
      <w:r>
        <w:rPr>
          <w:rStyle w:val="21"/>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FFECE7E">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"_Toc62194300" </w:instrText>
      </w:r>
      <w:r>
        <w:rPr>
          <w:rFonts w:eastAsia="仿宋_GB2312"/>
          <w:color w:val="auto"/>
          <w:sz w:val="24"/>
          <w:szCs w:val="32"/>
          <w:highlight w:val="none"/>
        </w:rPr>
        <w:fldChar w:fldCharType="separate"/>
      </w:r>
      <w:r>
        <w:rPr>
          <w:rStyle w:val="21"/>
          <w:rFonts w:eastAsia="仿宋_GB2312"/>
          <w:color w:val="auto"/>
          <w:sz w:val="24"/>
          <w:szCs w:val="32"/>
          <w:highlight w:val="none"/>
        </w:rPr>
        <w:t>4.适用法律</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_Toc62194300 \h </w:instrText>
      </w:r>
      <w:r>
        <w:rPr>
          <w:rFonts w:eastAsia="仿宋_GB2312"/>
          <w:color w:val="auto"/>
          <w:sz w:val="24"/>
          <w:szCs w:val="32"/>
          <w:highlight w:val="none"/>
        </w:rPr>
        <w:fldChar w:fldCharType="separate"/>
      </w:r>
      <w:r>
        <w:rPr>
          <w:rStyle w:val="21"/>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E85EC4C">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"_Toc62194301"</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二、招标文件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_Toc62194301 \h </w:instrText>
      </w:r>
      <w:r>
        <w:rPr>
          <w:rFonts w:eastAsia="仿宋_GB2312"/>
          <w:color w:val="auto"/>
          <w:sz w:val="24"/>
          <w:szCs w:val="32"/>
          <w:highlight w:val="none"/>
        </w:rPr>
        <w:fldChar w:fldCharType="separate"/>
      </w:r>
      <w:r>
        <w:rPr>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7D8042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"_Toc62194302" </w:instrText>
      </w:r>
      <w:r>
        <w:rPr>
          <w:rFonts w:eastAsia="仿宋_GB2312"/>
          <w:color w:val="auto"/>
          <w:sz w:val="24"/>
          <w:szCs w:val="32"/>
          <w:highlight w:val="none"/>
        </w:rPr>
        <w:fldChar w:fldCharType="separate"/>
      </w:r>
      <w:r>
        <w:rPr>
          <w:rStyle w:val="21"/>
          <w:rFonts w:eastAsia="仿宋_GB2312"/>
          <w:color w:val="auto"/>
          <w:sz w:val="24"/>
          <w:szCs w:val="32"/>
          <w:highlight w:val="none"/>
        </w:rPr>
        <w:t>5.招标文件构成</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_Toc62194302 \h </w:instrText>
      </w:r>
      <w:r>
        <w:rPr>
          <w:rFonts w:eastAsia="仿宋_GB2312"/>
          <w:color w:val="auto"/>
          <w:sz w:val="24"/>
          <w:szCs w:val="32"/>
          <w:highlight w:val="none"/>
        </w:rPr>
        <w:fldChar w:fldCharType="separate"/>
      </w:r>
      <w:r>
        <w:rPr>
          <w:rStyle w:val="21"/>
          <w:rFonts w:eastAsia="仿宋_GB2312"/>
          <w:color w:val="auto"/>
          <w:sz w:val="24"/>
          <w:szCs w:val="32"/>
          <w:highlight w:val="none"/>
        </w:rPr>
        <w:t>11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3299ED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"_Toc62194303" </w:instrText>
      </w:r>
      <w:r>
        <w:rPr>
          <w:rFonts w:eastAsia="仿宋_GB2312"/>
          <w:color w:val="auto"/>
          <w:sz w:val="24"/>
          <w:szCs w:val="32"/>
          <w:highlight w:val="none"/>
        </w:rPr>
        <w:fldChar w:fldCharType="separate"/>
      </w:r>
      <w:r>
        <w:rPr>
          <w:rStyle w:val="21"/>
          <w:rFonts w:eastAsia="仿宋_GB2312"/>
          <w:color w:val="auto"/>
          <w:sz w:val="24"/>
          <w:szCs w:val="32"/>
          <w:highlight w:val="none"/>
        </w:rPr>
        <w:t>6.招标文件的澄清与修改</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_Toc62194303 \h </w:instrText>
      </w:r>
      <w:r>
        <w:rPr>
          <w:rFonts w:eastAsia="仿宋_GB2312"/>
          <w:color w:val="auto"/>
          <w:sz w:val="24"/>
          <w:szCs w:val="32"/>
          <w:highlight w:val="none"/>
        </w:rPr>
        <w:fldChar w:fldCharType="separate"/>
      </w:r>
      <w:r>
        <w:rPr>
          <w:rStyle w:val="21"/>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D2EA4CC">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"_Toc62194304" </w:instrText>
      </w:r>
      <w:r>
        <w:rPr>
          <w:rFonts w:eastAsia="仿宋_GB2312"/>
          <w:color w:val="auto"/>
          <w:sz w:val="24"/>
          <w:szCs w:val="32"/>
          <w:highlight w:val="none"/>
        </w:rPr>
        <w:fldChar w:fldCharType="separate"/>
      </w:r>
      <w:r>
        <w:rPr>
          <w:rStyle w:val="21"/>
          <w:rFonts w:eastAsia="仿宋_GB2312"/>
          <w:color w:val="auto"/>
          <w:sz w:val="24"/>
          <w:szCs w:val="32"/>
          <w:highlight w:val="none"/>
        </w:rPr>
        <w:t>7.投标截止时间的顺延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_Toc62194304 \h </w:instrText>
      </w:r>
      <w:r>
        <w:rPr>
          <w:rFonts w:eastAsia="仿宋_GB2312"/>
          <w:color w:val="auto"/>
          <w:sz w:val="24"/>
          <w:szCs w:val="32"/>
          <w:highlight w:val="none"/>
        </w:rPr>
        <w:fldChar w:fldCharType="separate"/>
      </w:r>
      <w:r>
        <w:rPr>
          <w:rStyle w:val="21"/>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8FA4D18">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"_Toc62194305"</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三</w:t>
      </w:r>
      <w:r>
        <w:rPr>
          <w:rStyle w:val="21"/>
          <w:rFonts w:hint="eastAsia" w:eastAsia="仿宋_GB2312"/>
          <w:color w:val="auto"/>
          <w:sz w:val="24"/>
          <w:szCs w:val="32"/>
          <w:highlight w:val="none"/>
        </w:rPr>
        <w:t>、</w:t>
      </w:r>
      <w:r>
        <w:rPr>
          <w:rStyle w:val="21"/>
          <w:rFonts w:eastAsia="仿宋_GB2312"/>
          <w:color w:val="auto"/>
          <w:sz w:val="24"/>
          <w:szCs w:val="32"/>
          <w:highlight w:val="none"/>
        </w:rPr>
        <w:t>投标文件的编制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_Toc62194305 \h </w:instrText>
      </w:r>
      <w:r>
        <w:rPr>
          <w:rFonts w:eastAsia="仿宋_GB2312"/>
          <w:color w:val="auto"/>
          <w:sz w:val="24"/>
          <w:szCs w:val="32"/>
          <w:highlight w:val="none"/>
        </w:rPr>
        <w:fldChar w:fldCharType="separate"/>
      </w:r>
      <w:r>
        <w:rPr>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DEA42B5">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"_Toc62194306" </w:instrText>
      </w:r>
      <w:r>
        <w:rPr>
          <w:rFonts w:eastAsia="仿宋_GB2312"/>
          <w:color w:val="auto"/>
          <w:sz w:val="24"/>
          <w:szCs w:val="32"/>
          <w:highlight w:val="none"/>
        </w:rPr>
        <w:fldChar w:fldCharType="separate"/>
      </w:r>
      <w:r>
        <w:rPr>
          <w:rStyle w:val="21"/>
          <w:rFonts w:eastAsia="仿宋_GB2312"/>
          <w:color w:val="auto"/>
          <w:sz w:val="24"/>
          <w:szCs w:val="32"/>
          <w:highlight w:val="none"/>
        </w:rPr>
        <w:t>8.投标范围及投标文件中标准和计量单位的使用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_Toc62194306 \h </w:instrText>
      </w:r>
      <w:r>
        <w:rPr>
          <w:rFonts w:eastAsia="仿宋_GB2312"/>
          <w:color w:val="auto"/>
          <w:sz w:val="24"/>
          <w:szCs w:val="32"/>
          <w:highlight w:val="none"/>
        </w:rPr>
        <w:fldChar w:fldCharType="separate"/>
      </w:r>
      <w:r>
        <w:rPr>
          <w:rStyle w:val="21"/>
          <w:rFonts w:eastAsia="仿宋_GB2312"/>
          <w:color w:val="auto"/>
          <w:sz w:val="24"/>
          <w:szCs w:val="32"/>
          <w:highlight w:val="none"/>
        </w:rPr>
        <w:t>12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40E129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"_Toc62194307" </w:instrText>
      </w:r>
      <w:r>
        <w:rPr>
          <w:rFonts w:eastAsia="仿宋_GB2312"/>
          <w:color w:val="auto"/>
          <w:sz w:val="24"/>
          <w:szCs w:val="32"/>
          <w:highlight w:val="none"/>
        </w:rPr>
        <w:fldChar w:fldCharType="separate"/>
      </w:r>
      <w:r>
        <w:rPr>
          <w:rStyle w:val="21"/>
          <w:rFonts w:eastAsia="仿宋_GB2312"/>
          <w:color w:val="auto"/>
          <w:sz w:val="24"/>
          <w:szCs w:val="32"/>
          <w:highlight w:val="none"/>
        </w:rPr>
        <w:t>9.投标文件组成</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_Toc62194307 \h </w:instrText>
      </w:r>
      <w:r>
        <w:rPr>
          <w:rFonts w:eastAsia="仿宋_GB2312"/>
          <w:color w:val="auto"/>
          <w:sz w:val="24"/>
          <w:szCs w:val="32"/>
          <w:highlight w:val="none"/>
        </w:rPr>
        <w:fldChar w:fldCharType="separate"/>
      </w:r>
      <w:r>
        <w:rPr>
          <w:rStyle w:val="21"/>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FE230CF">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"_Toc62194308" </w:instrText>
      </w:r>
      <w:r>
        <w:rPr>
          <w:rFonts w:eastAsia="仿宋_GB2312"/>
          <w:color w:val="auto"/>
          <w:sz w:val="24"/>
          <w:szCs w:val="32"/>
          <w:highlight w:val="none"/>
        </w:rPr>
        <w:fldChar w:fldCharType="separate"/>
      </w:r>
      <w:r>
        <w:rPr>
          <w:rStyle w:val="21"/>
          <w:rFonts w:eastAsia="仿宋_GB2312"/>
          <w:color w:val="auto"/>
          <w:sz w:val="24"/>
          <w:szCs w:val="32"/>
          <w:highlight w:val="none"/>
        </w:rPr>
        <w:t>10.证明投标标的的合格性和符合招标文件规定的技术文件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_Toc62194308 \h </w:instrText>
      </w:r>
      <w:r>
        <w:rPr>
          <w:rFonts w:eastAsia="仿宋_GB2312"/>
          <w:color w:val="auto"/>
          <w:sz w:val="24"/>
          <w:szCs w:val="32"/>
          <w:highlight w:val="none"/>
        </w:rPr>
        <w:fldChar w:fldCharType="separate"/>
      </w:r>
      <w:r>
        <w:rPr>
          <w:rStyle w:val="21"/>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5B09DEA">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"_Toc62194309" </w:instrText>
      </w:r>
      <w:r>
        <w:rPr>
          <w:rFonts w:eastAsia="仿宋_GB2312"/>
          <w:color w:val="auto"/>
          <w:sz w:val="24"/>
          <w:szCs w:val="32"/>
          <w:highlight w:val="none"/>
        </w:rPr>
        <w:fldChar w:fldCharType="separate"/>
      </w:r>
      <w:r>
        <w:rPr>
          <w:rStyle w:val="21"/>
          <w:rFonts w:eastAsia="仿宋_GB2312"/>
          <w:color w:val="auto"/>
          <w:sz w:val="24"/>
          <w:szCs w:val="32"/>
          <w:highlight w:val="none"/>
        </w:rPr>
        <w:t>11.投标报价</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_Toc62194309 \h </w:instrText>
      </w:r>
      <w:r>
        <w:rPr>
          <w:rFonts w:eastAsia="仿宋_GB2312"/>
          <w:color w:val="auto"/>
          <w:sz w:val="24"/>
          <w:szCs w:val="32"/>
          <w:highlight w:val="none"/>
        </w:rPr>
        <w:fldChar w:fldCharType="separate"/>
      </w:r>
      <w:r>
        <w:rPr>
          <w:rStyle w:val="21"/>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EB6E392">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"_Toc62194310" </w:instrText>
      </w:r>
      <w:r>
        <w:rPr>
          <w:rFonts w:eastAsia="仿宋_GB2312"/>
          <w:color w:val="auto"/>
          <w:sz w:val="24"/>
          <w:szCs w:val="32"/>
          <w:highlight w:val="none"/>
        </w:rPr>
        <w:fldChar w:fldCharType="separate"/>
      </w:r>
      <w:r>
        <w:rPr>
          <w:rStyle w:val="21"/>
          <w:rFonts w:eastAsia="仿宋_GB2312"/>
          <w:color w:val="auto"/>
          <w:sz w:val="24"/>
          <w:szCs w:val="32"/>
          <w:highlight w:val="none"/>
        </w:rPr>
        <w:t>12.投标保证金</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_Toc62194310 \h </w:instrText>
      </w:r>
      <w:r>
        <w:rPr>
          <w:rFonts w:eastAsia="仿宋_GB2312"/>
          <w:color w:val="auto"/>
          <w:sz w:val="24"/>
          <w:szCs w:val="32"/>
          <w:highlight w:val="none"/>
        </w:rPr>
        <w:fldChar w:fldCharType="separate"/>
      </w:r>
      <w:r>
        <w:rPr>
          <w:rStyle w:val="21"/>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9914D49">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"_Toc62194311" </w:instrText>
      </w:r>
      <w:r>
        <w:rPr>
          <w:rFonts w:eastAsia="仿宋_GB2312"/>
          <w:color w:val="auto"/>
          <w:sz w:val="24"/>
          <w:szCs w:val="32"/>
          <w:highlight w:val="none"/>
        </w:rPr>
        <w:fldChar w:fldCharType="separate"/>
      </w:r>
      <w:r>
        <w:rPr>
          <w:rStyle w:val="21"/>
          <w:rFonts w:eastAsia="仿宋_GB2312"/>
          <w:color w:val="auto"/>
          <w:sz w:val="24"/>
          <w:szCs w:val="32"/>
          <w:highlight w:val="none"/>
        </w:rPr>
        <w:t>13.投标有效期</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_Toc62194311 \h </w:instrText>
      </w:r>
      <w:r>
        <w:rPr>
          <w:rFonts w:eastAsia="仿宋_GB2312"/>
          <w:color w:val="auto"/>
          <w:sz w:val="24"/>
          <w:szCs w:val="32"/>
          <w:highlight w:val="none"/>
        </w:rPr>
        <w:fldChar w:fldCharType="separate"/>
      </w:r>
      <w:r>
        <w:rPr>
          <w:rStyle w:val="21"/>
          <w:rFonts w:eastAsia="仿宋_GB2312"/>
          <w:color w:val="auto"/>
          <w:sz w:val="24"/>
          <w:szCs w:val="32"/>
          <w:highlight w:val="none"/>
        </w:rPr>
        <w:t>13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A57C729">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"_Toc62194312" </w:instrText>
      </w:r>
      <w:r>
        <w:rPr>
          <w:rFonts w:eastAsia="仿宋_GB2312"/>
          <w:color w:val="auto"/>
          <w:sz w:val="24"/>
          <w:szCs w:val="32"/>
          <w:highlight w:val="none"/>
        </w:rPr>
        <w:fldChar w:fldCharType="separate"/>
      </w:r>
      <w:r>
        <w:rPr>
          <w:rStyle w:val="21"/>
          <w:rFonts w:eastAsia="仿宋_GB2312"/>
          <w:color w:val="auto"/>
          <w:sz w:val="24"/>
          <w:szCs w:val="32"/>
          <w:highlight w:val="none"/>
        </w:rPr>
        <w:t>14.投标文件的制作</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_Toc62194312 \h </w:instrText>
      </w:r>
      <w:r>
        <w:rPr>
          <w:rFonts w:eastAsia="仿宋_GB2312"/>
          <w:color w:val="auto"/>
          <w:sz w:val="24"/>
          <w:szCs w:val="32"/>
          <w:highlight w:val="none"/>
        </w:rPr>
        <w:fldChar w:fldCharType="separate"/>
      </w:r>
      <w:r>
        <w:rPr>
          <w:rStyle w:val="21"/>
          <w:rFonts w:eastAsia="仿宋_GB2312"/>
          <w:color w:val="auto"/>
          <w:sz w:val="24"/>
          <w:szCs w:val="32"/>
          <w:highlight w:val="none"/>
        </w:rPr>
        <w:t>14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8B8617E">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"_Toc62194313"</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四</w:t>
      </w:r>
      <w:r>
        <w:rPr>
          <w:rStyle w:val="21"/>
          <w:rFonts w:hint="eastAsia" w:eastAsia="仿宋_GB2312"/>
          <w:color w:val="auto"/>
          <w:sz w:val="24"/>
          <w:szCs w:val="32"/>
          <w:highlight w:val="none"/>
        </w:rPr>
        <w:t>、</w:t>
      </w:r>
      <w:r>
        <w:rPr>
          <w:rStyle w:val="21"/>
          <w:rFonts w:eastAsia="仿宋_GB2312"/>
          <w:color w:val="auto"/>
          <w:sz w:val="24"/>
          <w:szCs w:val="32"/>
          <w:highlight w:val="none"/>
        </w:rPr>
        <w:t>投标文件的递交</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_Toc62194313 \h </w:instrText>
      </w:r>
      <w:r>
        <w:rPr>
          <w:rFonts w:eastAsia="仿宋_GB2312"/>
          <w:color w:val="auto"/>
          <w:sz w:val="24"/>
          <w:szCs w:val="32"/>
          <w:highlight w:val="none"/>
        </w:rPr>
        <w:fldChar w:fldCharType="separate"/>
      </w:r>
      <w:r>
        <w:rPr>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7A49611">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"_Toc62194314" </w:instrText>
      </w:r>
      <w:r>
        <w:rPr>
          <w:rFonts w:eastAsia="仿宋_GB2312"/>
          <w:color w:val="auto"/>
          <w:sz w:val="24"/>
          <w:szCs w:val="32"/>
          <w:highlight w:val="none"/>
        </w:rPr>
        <w:fldChar w:fldCharType="separate"/>
      </w:r>
      <w:r>
        <w:rPr>
          <w:rStyle w:val="21"/>
          <w:rFonts w:eastAsia="仿宋_GB2312"/>
          <w:color w:val="auto"/>
          <w:sz w:val="24"/>
          <w:szCs w:val="32"/>
          <w:highlight w:val="none"/>
        </w:rPr>
        <w:t>15.投标文件的</w:t>
      </w:r>
      <w:r>
        <w:rPr>
          <w:rStyle w:val="21"/>
          <w:rFonts w:hint="eastAsia" w:eastAsia="仿宋_GB2312"/>
          <w:color w:val="auto"/>
          <w:sz w:val="24"/>
          <w:szCs w:val="32"/>
          <w:highlight w:val="none"/>
          <w:lang w:val="en-US" w:eastAsia="zh-CN"/>
        </w:rPr>
        <w:t>加密</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_Toc62194314 \h </w:instrText>
      </w:r>
      <w:r>
        <w:rPr>
          <w:rFonts w:eastAsia="仿宋_GB2312"/>
          <w:color w:val="auto"/>
          <w:sz w:val="24"/>
          <w:szCs w:val="32"/>
          <w:highlight w:val="none"/>
        </w:rPr>
        <w:fldChar w:fldCharType="separate"/>
      </w:r>
      <w:r>
        <w:rPr>
          <w:rStyle w:val="21"/>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BD6726E">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"_Toc62194315" </w:instrText>
      </w:r>
      <w:r>
        <w:rPr>
          <w:rFonts w:eastAsia="仿宋_GB2312"/>
          <w:color w:val="auto"/>
          <w:sz w:val="24"/>
          <w:szCs w:val="32"/>
          <w:highlight w:val="none"/>
        </w:rPr>
        <w:fldChar w:fldCharType="separate"/>
      </w:r>
      <w:r>
        <w:rPr>
          <w:rStyle w:val="21"/>
          <w:rFonts w:eastAsia="仿宋_GB2312"/>
          <w:color w:val="auto"/>
          <w:sz w:val="24"/>
          <w:szCs w:val="32"/>
          <w:highlight w:val="none"/>
        </w:rPr>
        <w:t>16.投标截止</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_Toc62194315 \h </w:instrText>
      </w:r>
      <w:r>
        <w:rPr>
          <w:rFonts w:eastAsia="仿宋_GB2312"/>
          <w:color w:val="auto"/>
          <w:sz w:val="24"/>
          <w:szCs w:val="32"/>
          <w:highlight w:val="none"/>
        </w:rPr>
        <w:fldChar w:fldCharType="separate"/>
      </w:r>
      <w:r>
        <w:rPr>
          <w:rStyle w:val="21"/>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597A033">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"_Toc62194316" </w:instrText>
      </w:r>
      <w:r>
        <w:rPr>
          <w:rFonts w:eastAsia="仿宋_GB2312"/>
          <w:color w:val="auto"/>
          <w:sz w:val="24"/>
          <w:szCs w:val="32"/>
          <w:highlight w:val="none"/>
        </w:rPr>
        <w:fldChar w:fldCharType="separate"/>
      </w:r>
      <w:r>
        <w:rPr>
          <w:rStyle w:val="21"/>
          <w:rFonts w:eastAsia="仿宋_GB2312"/>
          <w:color w:val="auto"/>
          <w:sz w:val="24"/>
          <w:szCs w:val="32"/>
          <w:highlight w:val="none"/>
        </w:rPr>
        <w:t>17.投标文件的接收、修改与撤回</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_Toc62194316 \h </w:instrText>
      </w:r>
      <w:r>
        <w:rPr>
          <w:rFonts w:eastAsia="仿宋_GB2312"/>
          <w:color w:val="auto"/>
          <w:sz w:val="24"/>
          <w:szCs w:val="32"/>
          <w:highlight w:val="none"/>
        </w:rPr>
        <w:fldChar w:fldCharType="separate"/>
      </w:r>
      <w:r>
        <w:rPr>
          <w:rStyle w:val="21"/>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0E675EB">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"_Toc62194317"</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五</w:t>
      </w:r>
      <w:r>
        <w:rPr>
          <w:rStyle w:val="21"/>
          <w:rFonts w:hint="eastAsia" w:eastAsia="仿宋_GB2312"/>
          <w:color w:val="auto"/>
          <w:sz w:val="24"/>
          <w:szCs w:val="32"/>
          <w:highlight w:val="none"/>
        </w:rPr>
        <w:t>、</w:t>
      </w:r>
      <w:r>
        <w:rPr>
          <w:rStyle w:val="21"/>
          <w:rFonts w:eastAsia="仿宋_GB2312"/>
          <w:color w:val="auto"/>
          <w:sz w:val="24"/>
          <w:szCs w:val="32"/>
          <w:highlight w:val="none"/>
        </w:rPr>
        <w:t>开标及评标</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_Toc62194317 \h </w:instrText>
      </w:r>
      <w:r>
        <w:rPr>
          <w:rFonts w:eastAsia="仿宋_GB2312"/>
          <w:color w:val="auto"/>
          <w:sz w:val="24"/>
          <w:szCs w:val="32"/>
          <w:highlight w:val="none"/>
        </w:rPr>
        <w:fldChar w:fldCharType="separate"/>
      </w:r>
      <w:r>
        <w:rPr>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4501805">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"_Toc62194318" </w:instrText>
      </w:r>
      <w:r>
        <w:rPr>
          <w:rFonts w:eastAsia="仿宋_GB2312"/>
          <w:color w:val="auto"/>
          <w:sz w:val="24"/>
          <w:szCs w:val="32"/>
          <w:highlight w:val="none"/>
        </w:rPr>
        <w:fldChar w:fldCharType="separate"/>
      </w:r>
      <w:r>
        <w:rPr>
          <w:rStyle w:val="21"/>
          <w:rFonts w:eastAsia="仿宋_GB2312"/>
          <w:color w:val="auto"/>
          <w:sz w:val="24"/>
          <w:szCs w:val="32"/>
          <w:highlight w:val="none"/>
        </w:rPr>
        <w:t>18.开标</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_Toc62194318 \h </w:instrText>
      </w:r>
      <w:r>
        <w:rPr>
          <w:rFonts w:eastAsia="仿宋_GB2312"/>
          <w:color w:val="auto"/>
          <w:sz w:val="24"/>
          <w:szCs w:val="32"/>
          <w:highlight w:val="none"/>
        </w:rPr>
        <w:fldChar w:fldCharType="separate"/>
      </w:r>
      <w:r>
        <w:rPr>
          <w:rStyle w:val="21"/>
          <w:rFonts w:eastAsia="仿宋_GB2312"/>
          <w:color w:val="auto"/>
          <w:sz w:val="24"/>
          <w:szCs w:val="32"/>
          <w:highlight w:val="none"/>
        </w:rPr>
        <w:t>15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1E7F1A5">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"_Toc62194319" </w:instrText>
      </w:r>
      <w:r>
        <w:rPr>
          <w:rFonts w:eastAsia="仿宋_GB2312"/>
          <w:color w:val="auto"/>
          <w:sz w:val="24"/>
          <w:szCs w:val="32"/>
          <w:highlight w:val="none"/>
        </w:rPr>
        <w:fldChar w:fldCharType="separate"/>
      </w:r>
      <w:r>
        <w:rPr>
          <w:rStyle w:val="21"/>
          <w:rFonts w:eastAsia="仿宋_GB2312"/>
          <w:color w:val="auto"/>
          <w:sz w:val="24"/>
          <w:szCs w:val="32"/>
          <w:highlight w:val="none"/>
        </w:rPr>
        <w:t>19.资格审查及组建评标委员会</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_Toc62194319 \h </w:instrText>
      </w:r>
      <w:r>
        <w:rPr>
          <w:rFonts w:eastAsia="仿宋_GB2312"/>
          <w:color w:val="auto"/>
          <w:sz w:val="24"/>
          <w:szCs w:val="32"/>
          <w:highlight w:val="none"/>
        </w:rPr>
        <w:fldChar w:fldCharType="separate"/>
      </w:r>
      <w:r>
        <w:rPr>
          <w:rStyle w:val="21"/>
          <w:rFonts w:eastAsia="仿宋_GB2312"/>
          <w:color w:val="auto"/>
          <w:sz w:val="24"/>
          <w:szCs w:val="32"/>
          <w:highlight w:val="none"/>
        </w:rPr>
        <w:t>16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AB50E0D">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"_Toc62194320" </w:instrText>
      </w:r>
      <w:r>
        <w:rPr>
          <w:rFonts w:eastAsia="仿宋_GB2312"/>
          <w:color w:val="auto"/>
          <w:sz w:val="24"/>
          <w:szCs w:val="32"/>
          <w:highlight w:val="none"/>
        </w:rPr>
        <w:fldChar w:fldCharType="separate"/>
      </w:r>
      <w:r>
        <w:rPr>
          <w:rStyle w:val="21"/>
          <w:rFonts w:eastAsia="仿宋_GB2312"/>
          <w:color w:val="auto"/>
          <w:sz w:val="24"/>
          <w:szCs w:val="32"/>
          <w:highlight w:val="none"/>
        </w:rPr>
        <w:t>20.投标文件符合性审查与澄清</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_Toc62194320 \h </w:instrText>
      </w:r>
      <w:r>
        <w:rPr>
          <w:rFonts w:eastAsia="仿宋_GB2312"/>
          <w:color w:val="auto"/>
          <w:sz w:val="24"/>
          <w:szCs w:val="32"/>
          <w:highlight w:val="none"/>
        </w:rPr>
        <w:fldChar w:fldCharType="separate"/>
      </w:r>
      <w:r>
        <w:rPr>
          <w:rStyle w:val="21"/>
          <w:rFonts w:eastAsia="仿宋_GB2312"/>
          <w:color w:val="auto"/>
          <w:sz w:val="24"/>
          <w:szCs w:val="32"/>
          <w:highlight w:val="none"/>
        </w:rPr>
        <w:t>16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86894BE">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"_Toc62194321" </w:instrText>
      </w:r>
      <w:r>
        <w:rPr>
          <w:rFonts w:eastAsia="仿宋_GB2312"/>
          <w:color w:val="auto"/>
          <w:sz w:val="24"/>
          <w:szCs w:val="32"/>
          <w:highlight w:val="none"/>
        </w:rPr>
        <w:fldChar w:fldCharType="separate"/>
      </w:r>
      <w:r>
        <w:rPr>
          <w:rStyle w:val="21"/>
          <w:rFonts w:eastAsia="仿宋_GB2312"/>
          <w:color w:val="auto"/>
          <w:sz w:val="24"/>
          <w:szCs w:val="32"/>
          <w:highlight w:val="none"/>
        </w:rPr>
        <w:t>21.投标偏离</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_Toc62194321 \h </w:instrText>
      </w:r>
      <w:r>
        <w:rPr>
          <w:rFonts w:eastAsia="仿宋_GB2312"/>
          <w:color w:val="auto"/>
          <w:sz w:val="24"/>
          <w:szCs w:val="32"/>
          <w:highlight w:val="none"/>
        </w:rPr>
        <w:fldChar w:fldCharType="separate"/>
      </w:r>
      <w:r>
        <w:rPr>
          <w:rStyle w:val="21"/>
          <w:rFonts w:eastAsia="仿宋_GB2312"/>
          <w:color w:val="auto"/>
          <w:sz w:val="24"/>
          <w:szCs w:val="32"/>
          <w:highlight w:val="none"/>
        </w:rPr>
        <w:t>17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5E1A8F2">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"_Toc62194322" </w:instrText>
      </w:r>
      <w:r>
        <w:rPr>
          <w:rFonts w:eastAsia="仿宋_GB2312"/>
          <w:color w:val="auto"/>
          <w:sz w:val="24"/>
          <w:szCs w:val="32"/>
          <w:highlight w:val="none"/>
        </w:rPr>
        <w:fldChar w:fldCharType="separate"/>
      </w:r>
      <w:r>
        <w:rPr>
          <w:rStyle w:val="21"/>
          <w:rFonts w:eastAsia="仿宋_GB2312"/>
          <w:color w:val="auto"/>
          <w:sz w:val="24"/>
          <w:szCs w:val="32"/>
          <w:highlight w:val="none"/>
        </w:rPr>
        <w:t>22.投标无效</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_Toc62194322 \h </w:instrText>
      </w:r>
      <w:r>
        <w:rPr>
          <w:rFonts w:eastAsia="仿宋_GB2312"/>
          <w:color w:val="auto"/>
          <w:sz w:val="24"/>
          <w:szCs w:val="32"/>
          <w:highlight w:val="none"/>
        </w:rPr>
        <w:fldChar w:fldCharType="separate"/>
      </w:r>
      <w:r>
        <w:rPr>
          <w:rStyle w:val="21"/>
          <w:rFonts w:eastAsia="仿宋_GB2312"/>
          <w:color w:val="auto"/>
          <w:sz w:val="24"/>
          <w:szCs w:val="32"/>
          <w:highlight w:val="none"/>
        </w:rPr>
        <w:t>17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5B758C5">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"_Toc62194323" </w:instrText>
      </w:r>
      <w:r>
        <w:rPr>
          <w:rFonts w:eastAsia="仿宋_GB2312"/>
          <w:color w:val="auto"/>
          <w:sz w:val="24"/>
          <w:szCs w:val="32"/>
          <w:highlight w:val="none"/>
        </w:rPr>
        <w:fldChar w:fldCharType="separate"/>
      </w:r>
      <w:r>
        <w:rPr>
          <w:rStyle w:val="21"/>
          <w:rFonts w:eastAsia="仿宋_GB2312"/>
          <w:color w:val="auto"/>
          <w:sz w:val="24"/>
          <w:szCs w:val="32"/>
          <w:highlight w:val="none"/>
        </w:rPr>
        <w:t>23.比较与评价</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_Toc62194323 \h </w:instrText>
      </w:r>
      <w:r>
        <w:rPr>
          <w:rFonts w:eastAsia="仿宋_GB2312"/>
          <w:color w:val="auto"/>
          <w:sz w:val="24"/>
          <w:szCs w:val="32"/>
          <w:highlight w:val="none"/>
        </w:rPr>
        <w:fldChar w:fldCharType="separate"/>
      </w:r>
      <w:r>
        <w:rPr>
          <w:rStyle w:val="21"/>
          <w:rFonts w:eastAsia="仿宋_GB2312"/>
          <w:color w:val="auto"/>
          <w:sz w:val="24"/>
          <w:szCs w:val="32"/>
          <w:highlight w:val="none"/>
        </w:rPr>
        <w:t>18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9B63CE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"_Toc62194324" </w:instrText>
      </w:r>
      <w:r>
        <w:rPr>
          <w:rFonts w:eastAsia="仿宋_GB2312"/>
          <w:color w:val="auto"/>
          <w:sz w:val="24"/>
          <w:szCs w:val="32"/>
          <w:highlight w:val="none"/>
        </w:rPr>
        <w:fldChar w:fldCharType="separate"/>
      </w:r>
      <w:r>
        <w:rPr>
          <w:rStyle w:val="21"/>
          <w:rFonts w:eastAsia="仿宋_GB2312"/>
          <w:color w:val="auto"/>
          <w:sz w:val="24"/>
          <w:szCs w:val="32"/>
          <w:highlight w:val="none"/>
        </w:rPr>
        <w:t>24.废标</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_Toc62194324 \h </w:instrText>
      </w:r>
      <w:r>
        <w:rPr>
          <w:rFonts w:eastAsia="仿宋_GB2312"/>
          <w:color w:val="auto"/>
          <w:sz w:val="24"/>
          <w:szCs w:val="32"/>
          <w:highlight w:val="none"/>
        </w:rPr>
        <w:fldChar w:fldCharType="separate"/>
      </w:r>
      <w:r>
        <w:rPr>
          <w:rStyle w:val="21"/>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1108E23">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"_Toc62194325" </w:instrText>
      </w:r>
      <w:r>
        <w:rPr>
          <w:rFonts w:eastAsia="仿宋_GB2312"/>
          <w:color w:val="auto"/>
          <w:sz w:val="24"/>
          <w:szCs w:val="32"/>
          <w:highlight w:val="none"/>
        </w:rPr>
        <w:fldChar w:fldCharType="separate"/>
      </w:r>
      <w:r>
        <w:rPr>
          <w:rStyle w:val="21"/>
          <w:rFonts w:eastAsia="仿宋_GB2312"/>
          <w:color w:val="auto"/>
          <w:sz w:val="24"/>
          <w:szCs w:val="32"/>
          <w:highlight w:val="none"/>
        </w:rPr>
        <w:t>25.保密要求</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_Toc62194325 \h </w:instrText>
      </w:r>
      <w:r>
        <w:rPr>
          <w:rFonts w:eastAsia="仿宋_GB2312"/>
          <w:color w:val="auto"/>
          <w:sz w:val="24"/>
          <w:szCs w:val="32"/>
          <w:highlight w:val="none"/>
        </w:rPr>
        <w:fldChar w:fldCharType="separate"/>
      </w:r>
      <w:r>
        <w:rPr>
          <w:rStyle w:val="21"/>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961B4DC">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"_Toc62194326"</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六</w:t>
      </w:r>
      <w:r>
        <w:rPr>
          <w:rStyle w:val="21"/>
          <w:rFonts w:hint="eastAsia" w:eastAsia="仿宋_GB2312"/>
          <w:color w:val="auto"/>
          <w:sz w:val="24"/>
          <w:szCs w:val="32"/>
          <w:highlight w:val="none"/>
        </w:rPr>
        <w:t>、</w:t>
      </w:r>
      <w:r>
        <w:rPr>
          <w:rStyle w:val="21"/>
          <w:rFonts w:eastAsia="仿宋_GB2312"/>
          <w:color w:val="auto"/>
          <w:sz w:val="24"/>
          <w:szCs w:val="32"/>
          <w:highlight w:val="none"/>
        </w:rPr>
        <w:t>确定中标</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_Toc62194326 \h </w:instrText>
      </w:r>
      <w:r>
        <w:rPr>
          <w:rFonts w:eastAsia="仿宋_GB2312"/>
          <w:color w:val="auto"/>
          <w:sz w:val="24"/>
          <w:szCs w:val="32"/>
          <w:highlight w:val="none"/>
        </w:rPr>
        <w:fldChar w:fldCharType="separate"/>
      </w:r>
      <w:r>
        <w:rPr>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21121F4">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"_Toc62194327" </w:instrText>
      </w:r>
      <w:r>
        <w:rPr>
          <w:rFonts w:eastAsia="仿宋_GB2312"/>
          <w:color w:val="auto"/>
          <w:sz w:val="24"/>
          <w:szCs w:val="32"/>
          <w:highlight w:val="none"/>
        </w:rPr>
        <w:fldChar w:fldCharType="separate"/>
      </w:r>
      <w:r>
        <w:rPr>
          <w:rStyle w:val="21"/>
          <w:rFonts w:eastAsia="仿宋_GB2312"/>
          <w:color w:val="auto"/>
          <w:sz w:val="24"/>
          <w:szCs w:val="32"/>
          <w:highlight w:val="none"/>
        </w:rPr>
        <w:t>26.中标候选人的确定原则及标准</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_Toc62194327 \h </w:instrText>
      </w:r>
      <w:r>
        <w:rPr>
          <w:rFonts w:eastAsia="仿宋_GB2312"/>
          <w:color w:val="auto"/>
          <w:sz w:val="24"/>
          <w:szCs w:val="32"/>
          <w:highlight w:val="none"/>
        </w:rPr>
        <w:fldChar w:fldCharType="separate"/>
      </w:r>
      <w:r>
        <w:rPr>
          <w:rStyle w:val="21"/>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8498400">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"_Toc62194328" </w:instrText>
      </w:r>
      <w:r>
        <w:rPr>
          <w:rFonts w:eastAsia="仿宋_GB2312"/>
          <w:color w:val="auto"/>
          <w:sz w:val="24"/>
          <w:szCs w:val="32"/>
          <w:highlight w:val="none"/>
        </w:rPr>
        <w:fldChar w:fldCharType="separate"/>
      </w:r>
      <w:r>
        <w:rPr>
          <w:rStyle w:val="21"/>
          <w:rFonts w:eastAsia="仿宋_GB2312"/>
          <w:color w:val="auto"/>
          <w:sz w:val="24"/>
          <w:szCs w:val="32"/>
          <w:highlight w:val="none"/>
        </w:rPr>
        <w:t>27.确定中标候选人和中标人</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_Toc62194328 \h </w:instrText>
      </w:r>
      <w:r>
        <w:rPr>
          <w:rFonts w:eastAsia="仿宋_GB2312"/>
          <w:color w:val="auto"/>
          <w:sz w:val="24"/>
          <w:szCs w:val="32"/>
          <w:highlight w:val="none"/>
        </w:rPr>
        <w:fldChar w:fldCharType="separate"/>
      </w:r>
      <w:r>
        <w:rPr>
          <w:rStyle w:val="21"/>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714B62F">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"_Toc62194329" </w:instrText>
      </w:r>
      <w:r>
        <w:rPr>
          <w:rFonts w:eastAsia="仿宋_GB2312"/>
          <w:color w:val="auto"/>
          <w:sz w:val="24"/>
          <w:szCs w:val="32"/>
          <w:highlight w:val="none"/>
        </w:rPr>
        <w:fldChar w:fldCharType="separate"/>
      </w:r>
      <w:r>
        <w:rPr>
          <w:rStyle w:val="21"/>
          <w:rFonts w:eastAsia="仿宋_GB2312"/>
          <w:color w:val="auto"/>
          <w:sz w:val="24"/>
          <w:szCs w:val="32"/>
          <w:highlight w:val="none"/>
        </w:rPr>
        <w:t>28.发出中标通知书</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_Toc62194329 \h </w:instrText>
      </w:r>
      <w:r>
        <w:rPr>
          <w:rFonts w:eastAsia="仿宋_GB2312"/>
          <w:color w:val="auto"/>
          <w:sz w:val="24"/>
          <w:szCs w:val="32"/>
          <w:highlight w:val="none"/>
        </w:rPr>
        <w:fldChar w:fldCharType="separate"/>
      </w:r>
      <w:r>
        <w:rPr>
          <w:rStyle w:val="21"/>
          <w:rFonts w:eastAsia="仿宋_GB2312"/>
          <w:color w:val="auto"/>
          <w:sz w:val="24"/>
          <w:szCs w:val="32"/>
          <w:highlight w:val="none"/>
        </w:rPr>
        <w:t>19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A8EE551">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"_Toc62194330" </w:instrText>
      </w:r>
      <w:r>
        <w:rPr>
          <w:rFonts w:eastAsia="仿宋_GB2312"/>
          <w:color w:val="auto"/>
          <w:sz w:val="24"/>
          <w:szCs w:val="32"/>
          <w:highlight w:val="none"/>
        </w:rPr>
        <w:fldChar w:fldCharType="separate"/>
      </w:r>
      <w:r>
        <w:rPr>
          <w:rStyle w:val="21"/>
          <w:rFonts w:eastAsia="仿宋_GB2312"/>
          <w:color w:val="auto"/>
          <w:sz w:val="24"/>
          <w:szCs w:val="32"/>
          <w:highlight w:val="none"/>
        </w:rPr>
        <w:t>29.告知招标结果</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_Toc62194330 \h </w:instrText>
      </w:r>
      <w:r>
        <w:rPr>
          <w:rFonts w:eastAsia="仿宋_GB2312"/>
          <w:color w:val="auto"/>
          <w:sz w:val="24"/>
          <w:szCs w:val="32"/>
          <w:highlight w:val="none"/>
        </w:rPr>
        <w:fldChar w:fldCharType="separate"/>
      </w:r>
      <w:r>
        <w:rPr>
          <w:rStyle w:val="21"/>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4D660EB">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"_Toc62194331" </w:instrText>
      </w:r>
      <w:r>
        <w:rPr>
          <w:rFonts w:eastAsia="仿宋_GB2312"/>
          <w:color w:val="auto"/>
          <w:sz w:val="24"/>
          <w:szCs w:val="32"/>
          <w:highlight w:val="none"/>
        </w:rPr>
        <w:fldChar w:fldCharType="separate"/>
      </w:r>
      <w:r>
        <w:rPr>
          <w:rStyle w:val="21"/>
          <w:rFonts w:eastAsia="仿宋_GB2312"/>
          <w:color w:val="auto"/>
          <w:sz w:val="24"/>
          <w:szCs w:val="32"/>
          <w:highlight w:val="none"/>
        </w:rPr>
        <w:t>30.签订合同</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_Toc62194331 \h </w:instrText>
      </w:r>
      <w:r>
        <w:rPr>
          <w:rFonts w:eastAsia="仿宋_GB2312"/>
          <w:color w:val="auto"/>
          <w:sz w:val="24"/>
          <w:szCs w:val="32"/>
          <w:highlight w:val="none"/>
        </w:rPr>
        <w:fldChar w:fldCharType="separate"/>
      </w:r>
      <w:r>
        <w:rPr>
          <w:rStyle w:val="21"/>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02F5083">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"_Toc62194332" </w:instrText>
      </w:r>
      <w:r>
        <w:rPr>
          <w:rFonts w:eastAsia="仿宋_GB2312"/>
          <w:color w:val="auto"/>
          <w:sz w:val="24"/>
          <w:szCs w:val="32"/>
          <w:highlight w:val="none"/>
        </w:rPr>
        <w:fldChar w:fldCharType="separate"/>
      </w:r>
      <w:r>
        <w:rPr>
          <w:rStyle w:val="21"/>
          <w:rFonts w:eastAsia="仿宋_GB2312"/>
          <w:color w:val="auto"/>
          <w:sz w:val="24"/>
          <w:szCs w:val="32"/>
          <w:highlight w:val="none"/>
        </w:rPr>
        <w:t>31.履约保证金</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_Toc62194332 \h </w:instrText>
      </w:r>
      <w:r>
        <w:rPr>
          <w:rFonts w:eastAsia="仿宋_GB2312"/>
          <w:color w:val="auto"/>
          <w:sz w:val="24"/>
          <w:szCs w:val="32"/>
          <w:highlight w:val="none"/>
        </w:rPr>
        <w:fldChar w:fldCharType="separate"/>
      </w:r>
      <w:r>
        <w:rPr>
          <w:rStyle w:val="21"/>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0A0A213">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"_Toc62194333" </w:instrText>
      </w:r>
      <w:r>
        <w:rPr>
          <w:rFonts w:eastAsia="仿宋_GB2312"/>
          <w:color w:val="auto"/>
          <w:sz w:val="24"/>
          <w:szCs w:val="32"/>
          <w:highlight w:val="none"/>
        </w:rPr>
        <w:fldChar w:fldCharType="separate"/>
      </w:r>
      <w:r>
        <w:rPr>
          <w:rStyle w:val="21"/>
          <w:rFonts w:eastAsia="仿宋_GB2312"/>
          <w:color w:val="auto"/>
          <w:sz w:val="24"/>
          <w:szCs w:val="32"/>
          <w:highlight w:val="none"/>
        </w:rPr>
        <w:t>32.预付款</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_Toc62194333 \h </w:instrText>
      </w:r>
      <w:r>
        <w:rPr>
          <w:rFonts w:eastAsia="仿宋_GB2312"/>
          <w:color w:val="auto"/>
          <w:sz w:val="24"/>
          <w:szCs w:val="32"/>
          <w:highlight w:val="none"/>
        </w:rPr>
        <w:fldChar w:fldCharType="separate"/>
      </w:r>
      <w:r>
        <w:rPr>
          <w:rStyle w:val="21"/>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3E8FD8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"_Toc62194334" </w:instrText>
      </w:r>
      <w:r>
        <w:rPr>
          <w:rFonts w:eastAsia="仿宋_GB2312"/>
          <w:color w:val="auto"/>
          <w:sz w:val="24"/>
          <w:szCs w:val="32"/>
          <w:highlight w:val="none"/>
        </w:rPr>
        <w:fldChar w:fldCharType="separate"/>
      </w:r>
      <w:r>
        <w:rPr>
          <w:rStyle w:val="21"/>
          <w:rFonts w:eastAsia="仿宋_GB2312"/>
          <w:color w:val="auto"/>
          <w:sz w:val="24"/>
          <w:szCs w:val="32"/>
          <w:highlight w:val="none"/>
        </w:rPr>
        <w:t>33.招标代理服务费</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_Toc62194334 \h </w:instrText>
      </w:r>
      <w:r>
        <w:rPr>
          <w:rFonts w:eastAsia="仿宋_GB2312"/>
          <w:color w:val="auto"/>
          <w:sz w:val="24"/>
          <w:szCs w:val="32"/>
          <w:highlight w:val="none"/>
        </w:rPr>
        <w:fldChar w:fldCharType="separate"/>
      </w:r>
      <w:r>
        <w:rPr>
          <w:rStyle w:val="21"/>
          <w:rFonts w:eastAsia="仿宋_GB2312"/>
          <w:color w:val="auto"/>
          <w:sz w:val="24"/>
          <w:szCs w:val="32"/>
          <w:highlight w:val="none"/>
        </w:rPr>
        <w:t>20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8C068AF">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"_Toc62194335" </w:instrText>
      </w:r>
      <w:r>
        <w:rPr>
          <w:rFonts w:eastAsia="仿宋_GB2312"/>
          <w:color w:val="auto"/>
          <w:sz w:val="24"/>
          <w:szCs w:val="32"/>
          <w:highlight w:val="none"/>
        </w:rPr>
        <w:fldChar w:fldCharType="separate"/>
      </w:r>
      <w:r>
        <w:rPr>
          <w:rStyle w:val="21"/>
          <w:rFonts w:eastAsia="仿宋_GB2312"/>
          <w:color w:val="auto"/>
          <w:sz w:val="24"/>
          <w:szCs w:val="32"/>
          <w:highlight w:val="none"/>
        </w:rPr>
        <w:t>34.政府采购信用担保</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_Toc62194335 \h </w:instrText>
      </w:r>
      <w:r>
        <w:rPr>
          <w:rFonts w:eastAsia="仿宋_GB2312"/>
          <w:color w:val="auto"/>
          <w:sz w:val="24"/>
          <w:szCs w:val="32"/>
          <w:highlight w:val="none"/>
        </w:rPr>
        <w:fldChar w:fldCharType="separate"/>
      </w:r>
      <w:r>
        <w:rPr>
          <w:rStyle w:val="21"/>
          <w:rFonts w:eastAsia="仿宋_GB2312"/>
          <w:color w:val="auto"/>
          <w:sz w:val="24"/>
          <w:szCs w:val="32"/>
          <w:highlight w:val="none"/>
        </w:rPr>
        <w:t>21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B355291">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"_Toc62194336" </w:instrText>
      </w:r>
      <w:r>
        <w:rPr>
          <w:rFonts w:eastAsia="仿宋_GB2312"/>
          <w:color w:val="auto"/>
          <w:sz w:val="24"/>
          <w:szCs w:val="32"/>
          <w:highlight w:val="none"/>
        </w:rPr>
        <w:fldChar w:fldCharType="separate"/>
      </w:r>
      <w:r>
        <w:rPr>
          <w:rStyle w:val="21"/>
          <w:rFonts w:eastAsia="仿宋_GB2312"/>
          <w:color w:val="auto"/>
          <w:sz w:val="24"/>
          <w:szCs w:val="32"/>
          <w:highlight w:val="none"/>
        </w:rPr>
        <w:t>35.廉洁自律规定</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_Toc62194336 \h </w:instrText>
      </w:r>
      <w:r>
        <w:rPr>
          <w:rFonts w:eastAsia="仿宋_GB2312"/>
          <w:color w:val="auto"/>
          <w:sz w:val="24"/>
          <w:szCs w:val="32"/>
          <w:highlight w:val="none"/>
        </w:rPr>
        <w:fldChar w:fldCharType="separate"/>
      </w:r>
      <w:r>
        <w:rPr>
          <w:rStyle w:val="21"/>
          <w:rFonts w:eastAsia="仿宋_GB2312"/>
          <w:color w:val="auto"/>
          <w:sz w:val="24"/>
          <w:szCs w:val="32"/>
          <w:highlight w:val="none"/>
        </w:rPr>
        <w:t>25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703623C">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"_Toc62194337" </w:instrText>
      </w:r>
      <w:r>
        <w:rPr>
          <w:rFonts w:eastAsia="仿宋_GB2312"/>
          <w:color w:val="auto"/>
          <w:sz w:val="24"/>
          <w:szCs w:val="32"/>
          <w:highlight w:val="none"/>
        </w:rPr>
        <w:fldChar w:fldCharType="separate"/>
      </w:r>
      <w:r>
        <w:rPr>
          <w:rStyle w:val="21"/>
          <w:rFonts w:eastAsia="仿宋_GB2312"/>
          <w:color w:val="auto"/>
          <w:sz w:val="24"/>
          <w:szCs w:val="32"/>
          <w:highlight w:val="none"/>
        </w:rPr>
        <w:t>36.人员回避</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_Toc62194337 \h </w:instrText>
      </w:r>
      <w:r>
        <w:rPr>
          <w:rFonts w:eastAsia="仿宋_GB2312"/>
          <w:color w:val="auto"/>
          <w:sz w:val="24"/>
          <w:szCs w:val="32"/>
          <w:highlight w:val="none"/>
        </w:rPr>
        <w:fldChar w:fldCharType="separate"/>
      </w:r>
      <w:r>
        <w:rPr>
          <w:rStyle w:val="21"/>
          <w:rFonts w:eastAsia="仿宋_GB2312"/>
          <w:color w:val="auto"/>
          <w:sz w:val="24"/>
          <w:szCs w:val="32"/>
          <w:highlight w:val="none"/>
        </w:rPr>
        <w:t>26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4A6B4E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"_Toc62194338" </w:instrText>
      </w:r>
      <w:r>
        <w:rPr>
          <w:rFonts w:eastAsia="仿宋_GB2312"/>
          <w:color w:val="auto"/>
          <w:sz w:val="24"/>
          <w:szCs w:val="32"/>
          <w:highlight w:val="none"/>
        </w:rPr>
        <w:fldChar w:fldCharType="separate"/>
      </w:r>
      <w:r>
        <w:rPr>
          <w:rStyle w:val="21"/>
          <w:rFonts w:eastAsia="仿宋_GB2312"/>
          <w:color w:val="auto"/>
          <w:sz w:val="24"/>
          <w:szCs w:val="32"/>
          <w:highlight w:val="none"/>
        </w:rPr>
        <w:t>37.质疑的提出与接收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_Toc62194338 \h </w:instrText>
      </w:r>
      <w:r>
        <w:rPr>
          <w:rFonts w:eastAsia="仿宋_GB2312"/>
          <w:color w:val="auto"/>
          <w:sz w:val="24"/>
          <w:szCs w:val="32"/>
          <w:highlight w:val="none"/>
        </w:rPr>
        <w:fldChar w:fldCharType="separate"/>
      </w:r>
      <w:r>
        <w:rPr>
          <w:rStyle w:val="21"/>
          <w:rFonts w:eastAsia="仿宋_GB2312"/>
          <w:color w:val="auto"/>
          <w:sz w:val="24"/>
          <w:szCs w:val="32"/>
          <w:highlight w:val="none"/>
        </w:rPr>
        <w:t>26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8BE6A2B">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"_Toc62194339"</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附件1：投标担保函</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_Toc62194339 \h </w:instrText>
      </w:r>
      <w:r>
        <w:rPr>
          <w:rFonts w:eastAsia="仿宋_GB2312"/>
          <w:color w:val="auto"/>
          <w:sz w:val="24"/>
          <w:szCs w:val="32"/>
          <w:highlight w:val="none"/>
        </w:rPr>
        <w:fldChar w:fldCharType="separate"/>
      </w:r>
      <w:r>
        <w:rPr>
          <w:rFonts w:eastAsia="仿宋_GB2312"/>
          <w:color w:val="auto"/>
          <w:sz w:val="24"/>
          <w:szCs w:val="32"/>
          <w:highlight w:val="none"/>
        </w:rPr>
        <w:t>27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F1CCF77">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"_Toc62194340"</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附件2：履约担保函格式</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_Toc62194340 \h </w:instrText>
      </w:r>
      <w:r>
        <w:rPr>
          <w:rFonts w:eastAsia="仿宋_GB2312"/>
          <w:color w:val="auto"/>
          <w:sz w:val="24"/>
          <w:szCs w:val="32"/>
          <w:highlight w:val="none"/>
        </w:rPr>
        <w:fldChar w:fldCharType="separate"/>
      </w:r>
      <w:r>
        <w:rPr>
          <w:rFonts w:eastAsia="仿宋_GB2312"/>
          <w:color w:val="auto"/>
          <w:sz w:val="24"/>
          <w:szCs w:val="32"/>
          <w:highlight w:val="none"/>
        </w:rPr>
        <w:t>28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8F92AF6">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"_Toc62194341"</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第三章  评标方法和标准</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_Toc62194341 \h </w:instrText>
      </w:r>
      <w:r>
        <w:rPr>
          <w:rFonts w:eastAsia="仿宋_GB2312"/>
          <w:color w:val="auto"/>
          <w:sz w:val="24"/>
          <w:szCs w:val="32"/>
          <w:highlight w:val="none"/>
        </w:rPr>
        <w:fldChar w:fldCharType="separate"/>
      </w:r>
      <w:r>
        <w:rPr>
          <w:rFonts w:eastAsia="仿宋_GB2312"/>
          <w:color w:val="auto"/>
          <w:sz w:val="24"/>
          <w:szCs w:val="32"/>
          <w:highlight w:val="none"/>
        </w:rPr>
        <w:t>30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0841646">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"_Toc62194342"</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第四章  拟签订的合同文本</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_Toc62194342 \h </w:instrText>
      </w:r>
      <w:r>
        <w:rPr>
          <w:rFonts w:eastAsia="仿宋_GB2312"/>
          <w:color w:val="auto"/>
          <w:sz w:val="24"/>
          <w:szCs w:val="32"/>
          <w:highlight w:val="none"/>
        </w:rPr>
        <w:fldChar w:fldCharType="separate"/>
      </w:r>
      <w:r>
        <w:rPr>
          <w:rFonts w:eastAsia="仿宋_GB2312"/>
          <w:color w:val="auto"/>
          <w:sz w:val="24"/>
          <w:szCs w:val="32"/>
          <w:highlight w:val="none"/>
        </w:rPr>
        <w:t>41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2C9E1F2">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"_Toc62194343"</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第五章  采购需求及要求</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_Toc62194343 \h </w:instrText>
      </w:r>
      <w:r>
        <w:rPr>
          <w:rFonts w:eastAsia="仿宋_GB2312"/>
          <w:color w:val="auto"/>
          <w:sz w:val="24"/>
          <w:szCs w:val="32"/>
          <w:highlight w:val="none"/>
        </w:rPr>
        <w:fldChar w:fldCharType="separate"/>
      </w:r>
      <w:r>
        <w:rPr>
          <w:rFonts w:eastAsia="仿宋_GB2312"/>
          <w:color w:val="auto"/>
          <w:sz w:val="24"/>
          <w:szCs w:val="32"/>
          <w:highlight w:val="none"/>
        </w:rPr>
        <w:t>52</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B1AAA79">
      <w:pPr>
        <w:pStyle w:val="12"/>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"_Toc62194344"</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rPr>
        <w:t>第六章  投标文件格式</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_Toc62194344 \h </w:instrText>
      </w:r>
      <w:r>
        <w:rPr>
          <w:rFonts w:eastAsia="仿宋_GB2312"/>
          <w:color w:val="auto"/>
          <w:sz w:val="24"/>
          <w:szCs w:val="32"/>
          <w:highlight w:val="none"/>
        </w:rPr>
        <w:fldChar w:fldCharType="separate"/>
      </w:r>
      <w:r>
        <w:rPr>
          <w:rFonts w:eastAsia="仿宋_GB2312"/>
          <w:color w:val="auto"/>
          <w:sz w:val="24"/>
          <w:szCs w:val="32"/>
          <w:highlight w:val="none"/>
        </w:rPr>
        <w:t>64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5187058">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"_Toc62194345"</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lang w:val="zh-CN"/>
        </w:rPr>
        <w:t>一、资格证明文件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_Toc62194345 \h </w:instrText>
      </w:r>
      <w:r>
        <w:rPr>
          <w:rFonts w:eastAsia="仿宋_GB2312"/>
          <w:color w:val="auto"/>
          <w:sz w:val="24"/>
          <w:szCs w:val="32"/>
          <w:highlight w:val="none"/>
        </w:rPr>
        <w:fldChar w:fldCharType="separate"/>
      </w:r>
      <w:r>
        <w:rPr>
          <w:rFonts w:eastAsia="仿宋_GB2312"/>
          <w:color w:val="auto"/>
          <w:sz w:val="24"/>
          <w:szCs w:val="32"/>
          <w:highlight w:val="none"/>
        </w:rPr>
        <w:t>66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348DD4C1">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"_Toc62194346" </w:instrText>
      </w:r>
      <w:r>
        <w:rPr>
          <w:rFonts w:eastAsia="仿宋_GB2312"/>
          <w:color w:val="auto"/>
          <w:sz w:val="24"/>
          <w:szCs w:val="32"/>
          <w:highlight w:val="none"/>
        </w:rPr>
        <w:fldChar w:fldCharType="separate"/>
      </w:r>
      <w:r>
        <w:rPr>
          <w:rStyle w:val="21"/>
          <w:rFonts w:eastAsia="仿宋_GB2312"/>
          <w:color w:val="auto"/>
          <w:sz w:val="24"/>
          <w:szCs w:val="32"/>
          <w:highlight w:val="none"/>
        </w:rPr>
        <w:t>第一部分  身份证明文件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_Toc62194346 \h </w:instrText>
      </w:r>
      <w:r>
        <w:rPr>
          <w:rFonts w:eastAsia="仿宋_GB2312"/>
          <w:color w:val="auto"/>
          <w:sz w:val="24"/>
          <w:szCs w:val="32"/>
          <w:highlight w:val="none"/>
        </w:rPr>
        <w:fldChar w:fldCharType="separate"/>
      </w:r>
      <w:r>
        <w:rPr>
          <w:rStyle w:val="21"/>
          <w:rFonts w:eastAsia="仿宋_GB2312"/>
          <w:color w:val="auto"/>
          <w:sz w:val="24"/>
          <w:szCs w:val="32"/>
          <w:highlight w:val="none"/>
        </w:rPr>
        <w:t>65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800E41C">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"_Toc62194347" </w:instrText>
      </w:r>
      <w:r>
        <w:rPr>
          <w:rFonts w:eastAsia="仿宋_GB2312"/>
          <w:color w:val="auto"/>
          <w:sz w:val="24"/>
          <w:szCs w:val="32"/>
          <w:highlight w:val="none"/>
        </w:rPr>
        <w:fldChar w:fldCharType="separate"/>
      </w:r>
      <w:r>
        <w:rPr>
          <w:rStyle w:val="21"/>
          <w:rFonts w:eastAsia="仿宋_GB2312"/>
          <w:color w:val="auto"/>
          <w:sz w:val="24"/>
          <w:szCs w:val="32"/>
          <w:highlight w:val="none"/>
        </w:rPr>
        <w:t>第二部分  资格证明文件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_Toc62194347 \h </w:instrText>
      </w:r>
      <w:r>
        <w:rPr>
          <w:rFonts w:eastAsia="仿宋_GB2312"/>
          <w:color w:val="auto"/>
          <w:sz w:val="24"/>
          <w:szCs w:val="32"/>
          <w:highlight w:val="none"/>
        </w:rPr>
        <w:fldChar w:fldCharType="separate"/>
      </w:r>
      <w:r>
        <w:rPr>
          <w:rStyle w:val="21"/>
          <w:rFonts w:eastAsia="仿宋_GB2312"/>
          <w:color w:val="auto"/>
          <w:sz w:val="24"/>
          <w:szCs w:val="32"/>
          <w:highlight w:val="none"/>
        </w:rPr>
        <w:t>69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F72E375">
      <w:pPr>
        <w:pStyle w:val="13"/>
        <w:tabs>
          <w:tab w:val="right" w:leader="dot" w:pos="9060"/>
        </w:tabs>
        <w:spacing w:line="500" w:lineRule="exact"/>
        <w:rPr>
          <w:rFonts w:eastAsia="仿宋_GB2312"/>
          <w:color w:val="auto"/>
          <w:sz w:val="24"/>
          <w:szCs w:val="28"/>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w:instrText>
      </w:r>
      <w:r>
        <w:rPr>
          <w:rFonts w:eastAsia="仿宋_GB2312"/>
          <w:color w:val="auto"/>
          <w:sz w:val="24"/>
          <w:szCs w:val="32"/>
          <w:highlight w:val="none"/>
        </w:rPr>
        <w:instrText xml:space="preserve">HYPERLINK \l "_Toc62194348"</w:instrText>
      </w:r>
      <w:r>
        <w:rPr>
          <w:rStyle w:val="21"/>
          <w:rFonts w:eastAsia="仿宋_GB2312"/>
          <w:color w:val="auto"/>
          <w:sz w:val="24"/>
          <w:szCs w:val="32"/>
          <w:highlight w:val="none"/>
        </w:rPr>
        <w:instrText xml:space="preserve"> </w:instrText>
      </w:r>
      <w:r>
        <w:rPr>
          <w:rFonts w:eastAsia="仿宋_GB2312"/>
          <w:color w:val="auto"/>
          <w:sz w:val="24"/>
          <w:szCs w:val="32"/>
          <w:highlight w:val="none"/>
        </w:rPr>
        <w:fldChar w:fldCharType="separate"/>
      </w:r>
      <w:r>
        <w:rPr>
          <w:rStyle w:val="21"/>
          <w:rFonts w:eastAsia="仿宋_GB2312"/>
          <w:color w:val="auto"/>
          <w:sz w:val="24"/>
          <w:szCs w:val="32"/>
          <w:highlight w:val="none"/>
          <w:lang w:val="zh-CN"/>
        </w:rPr>
        <w:t>二、商务及技术文件</w:t>
      </w:r>
      <w:r>
        <w:rPr>
          <w:rFonts w:eastAsia="仿宋_GB2312"/>
          <w:color w:val="auto"/>
          <w:sz w:val="24"/>
          <w:szCs w:val="32"/>
          <w:highlight w:val="none"/>
        </w:rPr>
        <w:tab/>
      </w:r>
      <w:r>
        <w:rPr>
          <w:rFonts w:eastAsia="仿宋_GB2312"/>
          <w:color w:val="auto"/>
          <w:sz w:val="24"/>
          <w:szCs w:val="32"/>
          <w:highlight w:val="none"/>
        </w:rPr>
        <w:fldChar w:fldCharType="begin"/>
      </w:r>
      <w:r>
        <w:rPr>
          <w:rFonts w:eastAsia="仿宋_GB2312"/>
          <w:color w:val="auto"/>
          <w:sz w:val="24"/>
          <w:szCs w:val="32"/>
          <w:highlight w:val="none"/>
        </w:rPr>
        <w:instrText xml:space="preserve"> PAGEREF _Toc62194348 \h </w:instrText>
      </w:r>
      <w:r>
        <w:rPr>
          <w:rFonts w:eastAsia="仿宋_GB2312"/>
          <w:color w:val="auto"/>
          <w:sz w:val="24"/>
          <w:szCs w:val="32"/>
          <w:highlight w:val="none"/>
        </w:rPr>
        <w:fldChar w:fldCharType="separate"/>
      </w:r>
      <w:r>
        <w:rPr>
          <w:rFonts w:eastAsia="仿宋_GB2312"/>
          <w:color w:val="auto"/>
          <w:sz w:val="24"/>
          <w:szCs w:val="32"/>
          <w:highlight w:val="none"/>
        </w:rPr>
        <w:t>73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938A85C">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"_Toc62194349" </w:instrText>
      </w:r>
      <w:r>
        <w:rPr>
          <w:rFonts w:eastAsia="仿宋_GB2312"/>
          <w:color w:val="auto"/>
          <w:sz w:val="24"/>
          <w:szCs w:val="32"/>
          <w:highlight w:val="none"/>
        </w:rPr>
        <w:fldChar w:fldCharType="separate"/>
      </w:r>
      <w:r>
        <w:rPr>
          <w:rStyle w:val="21"/>
          <w:rFonts w:eastAsia="仿宋_GB2312"/>
          <w:color w:val="auto"/>
          <w:sz w:val="24"/>
          <w:szCs w:val="32"/>
          <w:highlight w:val="none"/>
        </w:rPr>
        <w:t>投标函</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_Toc62194349 \h </w:instrText>
      </w:r>
      <w:r>
        <w:rPr>
          <w:rFonts w:eastAsia="仿宋_GB2312"/>
          <w:color w:val="auto"/>
          <w:sz w:val="24"/>
          <w:szCs w:val="32"/>
          <w:highlight w:val="none"/>
        </w:rPr>
        <w:fldChar w:fldCharType="separate"/>
      </w:r>
      <w:r>
        <w:rPr>
          <w:rStyle w:val="21"/>
          <w:rFonts w:eastAsia="仿宋_GB2312"/>
          <w:color w:val="auto"/>
          <w:sz w:val="24"/>
          <w:szCs w:val="32"/>
          <w:highlight w:val="none"/>
        </w:rPr>
        <w:t>73</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0E0CDE7B">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"_Toc62194350" </w:instrText>
      </w:r>
      <w:r>
        <w:rPr>
          <w:rFonts w:eastAsia="仿宋_GB2312"/>
          <w:color w:val="auto"/>
          <w:sz w:val="24"/>
          <w:szCs w:val="32"/>
          <w:highlight w:val="none"/>
        </w:rPr>
        <w:fldChar w:fldCharType="separate"/>
      </w:r>
      <w:r>
        <w:rPr>
          <w:rStyle w:val="21"/>
          <w:rFonts w:eastAsia="仿宋_GB2312"/>
          <w:color w:val="auto"/>
          <w:sz w:val="24"/>
          <w:szCs w:val="32"/>
          <w:highlight w:val="none"/>
        </w:rPr>
        <w:t>开标一览表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_Toc62194350 \h </w:instrText>
      </w:r>
      <w:r>
        <w:rPr>
          <w:rFonts w:eastAsia="仿宋_GB2312"/>
          <w:color w:val="auto"/>
          <w:sz w:val="24"/>
          <w:szCs w:val="32"/>
          <w:highlight w:val="none"/>
        </w:rPr>
        <w:fldChar w:fldCharType="separate"/>
      </w:r>
      <w:r>
        <w:rPr>
          <w:rStyle w:val="21"/>
          <w:rFonts w:eastAsia="仿宋_GB2312"/>
          <w:color w:val="auto"/>
          <w:sz w:val="24"/>
          <w:szCs w:val="32"/>
          <w:highlight w:val="none"/>
        </w:rPr>
        <w:t>74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7D7D4DEE">
      <w:pPr>
        <w:pStyle w:val="9"/>
        <w:tabs>
          <w:tab w:val="right" w:leader="dot" w:pos="9040"/>
          <w:tab w:val="clear" w:pos="8630"/>
        </w:tabs>
        <w:spacing w:line="500" w:lineRule="exact"/>
        <w:rPr>
          <w:rFonts w:eastAsia="仿宋_GB2312"/>
          <w:color w:val="auto"/>
          <w:sz w:val="24"/>
          <w:szCs w:val="32"/>
          <w:highlight w:val="none"/>
        </w:rPr>
      </w:pPr>
      <w:r>
        <w:rPr>
          <w:rFonts w:eastAsia="仿宋_GB2312"/>
          <w:color w:val="auto"/>
          <w:sz w:val="24"/>
          <w:szCs w:val="32"/>
          <w:highlight w:val="none"/>
        </w:rPr>
        <w:fldChar w:fldCharType="begin"/>
      </w:r>
      <w:r>
        <w:rPr>
          <w:rFonts w:eastAsia="仿宋_GB2312"/>
          <w:color w:val="auto"/>
          <w:sz w:val="24"/>
          <w:szCs w:val="32"/>
          <w:highlight w:val="none"/>
        </w:rPr>
        <w:instrText xml:space="preserve"> HYPERLINK \l "_Toc62194351" </w:instrText>
      </w:r>
      <w:r>
        <w:rPr>
          <w:rFonts w:eastAsia="仿宋_GB2312"/>
          <w:color w:val="auto"/>
          <w:sz w:val="24"/>
          <w:szCs w:val="32"/>
          <w:highlight w:val="none"/>
        </w:rPr>
        <w:fldChar w:fldCharType="separate"/>
      </w:r>
      <w:r>
        <w:rPr>
          <w:rFonts w:eastAsia="仿宋_GB2312"/>
          <w:color w:val="auto"/>
          <w:sz w:val="24"/>
          <w:szCs w:val="32"/>
          <w:highlight w:val="none"/>
        </w:rPr>
        <w:t>投标分项报价表</w:t>
      </w:r>
      <w:r>
        <w:rPr>
          <w:rFonts w:eastAsia="仿宋_GB2312"/>
          <w:color w:val="auto"/>
          <w:sz w:val="24"/>
          <w:szCs w:val="32"/>
          <w:highlight w:val="none"/>
        </w:rPr>
        <w:tab/>
      </w:r>
      <w:r>
        <w:rPr>
          <w:rFonts w:eastAsia="仿宋_GB2312"/>
          <w:color w:val="auto"/>
          <w:sz w:val="24"/>
          <w:szCs w:val="32"/>
          <w:highlight w:val="none"/>
        </w:rPr>
        <w:t>4</w:t>
      </w:r>
      <w:r>
        <w:rPr>
          <w:rFonts w:eastAsia="仿宋_GB2312"/>
          <w:color w:val="auto"/>
          <w:sz w:val="24"/>
          <w:szCs w:val="32"/>
          <w:highlight w:val="none"/>
        </w:rPr>
        <w:fldChar w:fldCharType="end"/>
      </w:r>
      <w:r>
        <w:rPr>
          <w:rFonts w:eastAsia="仿宋_GB2312"/>
          <w:color w:val="auto"/>
          <w:sz w:val="24"/>
          <w:szCs w:val="32"/>
          <w:highlight w:val="none"/>
        </w:rPr>
        <w:t>6</w:t>
      </w:r>
    </w:p>
    <w:p w14:paraId="2B9088B3">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"_Toc62194352" </w:instrText>
      </w:r>
      <w:r>
        <w:rPr>
          <w:rFonts w:eastAsia="仿宋_GB2312"/>
          <w:color w:val="auto"/>
          <w:sz w:val="24"/>
          <w:szCs w:val="32"/>
          <w:highlight w:val="none"/>
        </w:rPr>
        <w:fldChar w:fldCharType="separate"/>
      </w:r>
      <w:r>
        <w:rPr>
          <w:rStyle w:val="21"/>
          <w:rFonts w:eastAsia="仿宋_GB2312"/>
          <w:color w:val="auto"/>
          <w:sz w:val="24"/>
          <w:szCs w:val="32"/>
          <w:highlight w:val="none"/>
        </w:rPr>
        <w:t>技术偏离表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_Toc62194352 \h </w:instrText>
      </w:r>
      <w:r>
        <w:rPr>
          <w:rFonts w:eastAsia="仿宋_GB2312"/>
          <w:color w:val="auto"/>
          <w:sz w:val="24"/>
          <w:szCs w:val="32"/>
          <w:highlight w:val="none"/>
        </w:rPr>
        <w:fldChar w:fldCharType="separate"/>
      </w:r>
      <w:r>
        <w:rPr>
          <w:rStyle w:val="21"/>
          <w:rFonts w:eastAsia="仿宋_GB2312"/>
          <w:color w:val="auto"/>
          <w:sz w:val="24"/>
          <w:szCs w:val="32"/>
          <w:highlight w:val="none"/>
        </w:rPr>
        <w:t>77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8142B2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"_Toc62194353" </w:instrText>
      </w:r>
      <w:r>
        <w:rPr>
          <w:rFonts w:eastAsia="仿宋_GB2312"/>
          <w:color w:val="auto"/>
          <w:sz w:val="24"/>
          <w:szCs w:val="32"/>
          <w:highlight w:val="none"/>
        </w:rPr>
        <w:fldChar w:fldCharType="separate"/>
      </w:r>
      <w:r>
        <w:rPr>
          <w:rStyle w:val="21"/>
          <w:rFonts w:eastAsia="仿宋_GB2312"/>
          <w:color w:val="auto"/>
          <w:sz w:val="24"/>
          <w:szCs w:val="32"/>
          <w:highlight w:val="none"/>
        </w:rPr>
        <w:t>商务条款偏离表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_Toc62194353 \h </w:instrText>
      </w:r>
      <w:r>
        <w:rPr>
          <w:rFonts w:eastAsia="仿宋_GB2312"/>
          <w:color w:val="auto"/>
          <w:sz w:val="24"/>
          <w:szCs w:val="32"/>
          <w:highlight w:val="none"/>
        </w:rPr>
        <w:fldChar w:fldCharType="separate"/>
      </w:r>
      <w:r>
        <w:rPr>
          <w:rStyle w:val="21"/>
          <w:rFonts w:eastAsia="仿宋_GB2312"/>
          <w:color w:val="auto"/>
          <w:sz w:val="24"/>
          <w:szCs w:val="32"/>
          <w:highlight w:val="none"/>
        </w:rPr>
        <w:t>78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B64D3CE">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"_Toc62194354" </w:instrText>
      </w:r>
      <w:r>
        <w:rPr>
          <w:rFonts w:eastAsia="仿宋_GB2312"/>
          <w:color w:val="auto"/>
          <w:sz w:val="24"/>
          <w:szCs w:val="32"/>
          <w:highlight w:val="none"/>
        </w:rPr>
        <w:fldChar w:fldCharType="separate"/>
      </w:r>
      <w:r>
        <w:rPr>
          <w:rStyle w:val="21"/>
          <w:rFonts w:eastAsia="仿宋_GB2312"/>
          <w:color w:val="auto"/>
          <w:sz w:val="24"/>
          <w:szCs w:val="32"/>
          <w:highlight w:val="none"/>
        </w:rPr>
        <w:t>中小企业声明函</w:t>
      </w:r>
      <w:r>
        <w:rPr>
          <w:rStyle w:val="21"/>
          <w:rFonts w:hint="eastAsia" w:eastAsia="仿宋_GB2312"/>
          <w:color w:val="auto"/>
          <w:sz w:val="24"/>
          <w:szCs w:val="32"/>
          <w:highlight w:val="none"/>
        </w:rPr>
        <w:t>（</w:t>
      </w:r>
      <w:r>
        <w:rPr>
          <w:rStyle w:val="21"/>
          <w:rFonts w:eastAsia="仿宋_GB2312"/>
          <w:color w:val="auto"/>
          <w:sz w:val="24"/>
          <w:szCs w:val="32"/>
          <w:highlight w:val="none"/>
        </w:rPr>
        <w:t>货物</w:t>
      </w:r>
      <w:r>
        <w:rPr>
          <w:rStyle w:val="21"/>
          <w:rFonts w:hint="eastAsia" w:eastAsia="仿宋_GB2312"/>
          <w:color w:val="auto"/>
          <w:sz w:val="24"/>
          <w:szCs w:val="32"/>
          <w:highlight w:val="none"/>
        </w:rPr>
        <w:t>）</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_Toc62194354 \h </w:instrText>
      </w:r>
      <w:r>
        <w:rPr>
          <w:rFonts w:eastAsia="仿宋_GB2312"/>
          <w:color w:val="auto"/>
          <w:sz w:val="24"/>
          <w:szCs w:val="32"/>
          <w:highlight w:val="none"/>
        </w:rPr>
        <w:fldChar w:fldCharType="separate"/>
      </w:r>
      <w:r>
        <w:rPr>
          <w:rStyle w:val="21"/>
          <w:rFonts w:eastAsia="仿宋_GB2312"/>
          <w:color w:val="auto"/>
          <w:sz w:val="24"/>
          <w:szCs w:val="32"/>
          <w:highlight w:val="none"/>
        </w:rPr>
        <w:t>79</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215AE97">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"_Toc62194356" </w:instrText>
      </w:r>
      <w:r>
        <w:rPr>
          <w:rFonts w:eastAsia="仿宋_GB2312"/>
          <w:color w:val="auto"/>
          <w:sz w:val="24"/>
          <w:szCs w:val="32"/>
          <w:highlight w:val="none"/>
        </w:rPr>
        <w:fldChar w:fldCharType="separate"/>
      </w:r>
      <w:r>
        <w:rPr>
          <w:rStyle w:val="21"/>
          <w:rFonts w:eastAsia="仿宋_GB2312"/>
          <w:color w:val="auto"/>
          <w:sz w:val="24"/>
          <w:szCs w:val="32"/>
          <w:highlight w:val="none"/>
        </w:rPr>
        <w:t>投标人监狱企业声明函</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_Toc62194356 \h </w:instrText>
      </w:r>
      <w:r>
        <w:rPr>
          <w:rFonts w:eastAsia="仿宋_GB2312"/>
          <w:color w:val="auto"/>
          <w:sz w:val="24"/>
          <w:szCs w:val="32"/>
          <w:highlight w:val="none"/>
        </w:rPr>
        <w:fldChar w:fldCharType="separate"/>
      </w:r>
      <w:r>
        <w:rPr>
          <w:rStyle w:val="21"/>
          <w:rFonts w:eastAsia="仿宋_GB2312"/>
          <w:color w:val="auto"/>
          <w:sz w:val="24"/>
          <w:szCs w:val="32"/>
          <w:highlight w:val="none"/>
        </w:rPr>
        <w:t>80</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CAB5A0A">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"_Toc62194357" </w:instrText>
      </w:r>
      <w:r>
        <w:rPr>
          <w:rFonts w:eastAsia="仿宋_GB2312"/>
          <w:color w:val="auto"/>
          <w:sz w:val="24"/>
          <w:szCs w:val="32"/>
          <w:highlight w:val="none"/>
        </w:rPr>
        <w:fldChar w:fldCharType="separate"/>
      </w:r>
      <w:r>
        <w:rPr>
          <w:rStyle w:val="21"/>
          <w:rFonts w:eastAsia="仿宋_GB2312"/>
          <w:color w:val="auto"/>
          <w:sz w:val="24"/>
          <w:szCs w:val="32"/>
          <w:highlight w:val="none"/>
        </w:rPr>
        <w:t>残疾人福利性单位声明函</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_Toc62194357 \h </w:instrText>
      </w:r>
      <w:r>
        <w:rPr>
          <w:rFonts w:eastAsia="仿宋_GB2312"/>
          <w:color w:val="auto"/>
          <w:sz w:val="24"/>
          <w:szCs w:val="32"/>
          <w:highlight w:val="none"/>
        </w:rPr>
        <w:fldChar w:fldCharType="separate"/>
      </w:r>
      <w:r>
        <w:rPr>
          <w:rStyle w:val="21"/>
          <w:rFonts w:eastAsia="仿宋_GB2312"/>
          <w:color w:val="auto"/>
          <w:sz w:val="24"/>
          <w:szCs w:val="32"/>
          <w:highlight w:val="none"/>
        </w:rPr>
        <w:t>81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5748B534">
      <w:pPr>
        <w:pStyle w:val="9"/>
        <w:tabs>
          <w:tab w:val="right" w:leader="dot" w:pos="9040"/>
          <w:tab w:val="clear" w:pos="8630"/>
        </w:tabs>
        <w:spacing w:line="500" w:lineRule="exact"/>
        <w:rPr>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"_Toc62194357" </w:instrText>
      </w:r>
      <w:r>
        <w:rPr>
          <w:rFonts w:eastAsia="仿宋_GB2312"/>
          <w:color w:val="auto"/>
          <w:sz w:val="24"/>
          <w:szCs w:val="32"/>
          <w:highlight w:val="none"/>
        </w:rPr>
        <w:fldChar w:fldCharType="separate"/>
      </w:r>
      <w:r>
        <w:rPr>
          <w:rStyle w:val="21"/>
          <w:rFonts w:hint="eastAsia" w:eastAsia="仿宋_GB2312"/>
          <w:color w:val="auto"/>
          <w:sz w:val="24"/>
          <w:szCs w:val="32"/>
          <w:highlight w:val="none"/>
        </w:rPr>
        <w:t>投标人参加政府采购活动承诺书</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_Toc62194357 \h </w:instrText>
      </w:r>
      <w:r>
        <w:rPr>
          <w:rFonts w:eastAsia="仿宋_GB2312"/>
          <w:color w:val="auto"/>
          <w:sz w:val="24"/>
          <w:szCs w:val="32"/>
          <w:highlight w:val="none"/>
        </w:rPr>
        <w:fldChar w:fldCharType="separate"/>
      </w:r>
      <w:r>
        <w:rPr>
          <w:rStyle w:val="21"/>
          <w:rFonts w:eastAsia="仿宋_GB2312"/>
          <w:color w:val="auto"/>
          <w:sz w:val="24"/>
          <w:szCs w:val="32"/>
          <w:highlight w:val="none"/>
        </w:rPr>
        <w:t>81</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960287B">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"_Toc62194358" </w:instrText>
      </w:r>
      <w:r>
        <w:rPr>
          <w:rFonts w:eastAsia="仿宋_GB2312"/>
          <w:color w:val="auto"/>
          <w:sz w:val="24"/>
          <w:szCs w:val="32"/>
          <w:highlight w:val="none"/>
        </w:rPr>
        <w:fldChar w:fldCharType="separate"/>
      </w:r>
      <w:r>
        <w:rPr>
          <w:rStyle w:val="21"/>
          <w:rFonts w:eastAsia="仿宋_GB2312"/>
          <w:color w:val="auto"/>
          <w:sz w:val="24"/>
          <w:szCs w:val="32"/>
          <w:highlight w:val="none"/>
        </w:rPr>
        <w:t>符合评分标准要求的商务文件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_Toc62194358 \h </w:instrText>
      </w:r>
      <w:r>
        <w:rPr>
          <w:rFonts w:eastAsia="仿宋_GB2312"/>
          <w:color w:val="auto"/>
          <w:sz w:val="24"/>
          <w:szCs w:val="32"/>
          <w:highlight w:val="none"/>
        </w:rPr>
        <w:fldChar w:fldCharType="separate"/>
      </w:r>
      <w:r>
        <w:rPr>
          <w:rStyle w:val="21"/>
          <w:rFonts w:eastAsia="仿宋_GB2312"/>
          <w:color w:val="auto"/>
          <w:sz w:val="24"/>
          <w:szCs w:val="32"/>
          <w:highlight w:val="none"/>
        </w:rPr>
        <w:t>84</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16DC7D38">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"_Toc62194359" </w:instrText>
      </w:r>
      <w:r>
        <w:rPr>
          <w:rFonts w:eastAsia="仿宋_GB2312"/>
          <w:color w:val="auto"/>
          <w:sz w:val="24"/>
          <w:szCs w:val="32"/>
          <w:highlight w:val="none"/>
        </w:rPr>
        <w:fldChar w:fldCharType="separate"/>
      </w:r>
      <w:r>
        <w:rPr>
          <w:rStyle w:val="21"/>
          <w:rFonts w:eastAsia="仿宋_GB2312"/>
          <w:color w:val="auto"/>
          <w:sz w:val="24"/>
          <w:szCs w:val="32"/>
          <w:highlight w:val="none"/>
        </w:rPr>
        <w:t>投标人须知第10条要求的所有技术文件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_Toc62194359 \h </w:instrText>
      </w:r>
      <w:r>
        <w:rPr>
          <w:rFonts w:eastAsia="仿宋_GB2312"/>
          <w:color w:val="auto"/>
          <w:sz w:val="24"/>
          <w:szCs w:val="32"/>
          <w:highlight w:val="none"/>
        </w:rPr>
        <w:fldChar w:fldCharType="separate"/>
      </w:r>
      <w:r>
        <w:rPr>
          <w:rStyle w:val="21"/>
          <w:rFonts w:eastAsia="仿宋_GB2312"/>
          <w:color w:val="auto"/>
          <w:sz w:val="24"/>
          <w:szCs w:val="32"/>
          <w:highlight w:val="none"/>
        </w:rPr>
        <w:t>85</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24331C08">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"_Toc62194360" </w:instrText>
      </w:r>
      <w:r>
        <w:rPr>
          <w:rFonts w:eastAsia="仿宋_GB2312"/>
          <w:color w:val="auto"/>
          <w:sz w:val="24"/>
          <w:szCs w:val="32"/>
          <w:highlight w:val="none"/>
        </w:rPr>
        <w:fldChar w:fldCharType="separate"/>
      </w:r>
      <w:r>
        <w:rPr>
          <w:rStyle w:val="21"/>
          <w:rFonts w:eastAsia="仿宋_GB2312"/>
          <w:color w:val="auto"/>
          <w:sz w:val="24"/>
          <w:szCs w:val="32"/>
          <w:highlight w:val="none"/>
        </w:rPr>
        <w:t>投标方案或技术方案</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_Toc62194360 \h </w:instrText>
      </w:r>
      <w:r>
        <w:rPr>
          <w:rFonts w:eastAsia="仿宋_GB2312"/>
          <w:color w:val="auto"/>
          <w:sz w:val="24"/>
          <w:szCs w:val="32"/>
          <w:highlight w:val="none"/>
        </w:rPr>
        <w:fldChar w:fldCharType="separate"/>
      </w:r>
      <w:r>
        <w:rPr>
          <w:rStyle w:val="21"/>
          <w:rFonts w:eastAsia="仿宋_GB2312"/>
          <w:color w:val="auto"/>
          <w:sz w:val="24"/>
          <w:szCs w:val="32"/>
          <w:highlight w:val="none"/>
        </w:rPr>
        <w:t>86</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1FCA1EF">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"_Toc62194361" </w:instrText>
      </w:r>
      <w:r>
        <w:rPr>
          <w:rFonts w:eastAsia="仿宋_GB2312"/>
          <w:color w:val="auto"/>
          <w:sz w:val="24"/>
          <w:szCs w:val="32"/>
          <w:highlight w:val="none"/>
        </w:rPr>
        <w:fldChar w:fldCharType="separate"/>
      </w:r>
      <w:r>
        <w:rPr>
          <w:rStyle w:val="21"/>
          <w:rFonts w:eastAsia="仿宋_GB2312"/>
          <w:color w:val="auto"/>
          <w:sz w:val="24"/>
          <w:szCs w:val="32"/>
          <w:highlight w:val="none"/>
        </w:rPr>
        <w:t>业绩一览表</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_Toc62194361 \h </w:instrText>
      </w:r>
      <w:r>
        <w:rPr>
          <w:rFonts w:eastAsia="仿宋_GB2312"/>
          <w:color w:val="auto"/>
          <w:sz w:val="24"/>
          <w:szCs w:val="32"/>
          <w:highlight w:val="none"/>
        </w:rPr>
        <w:fldChar w:fldCharType="separate"/>
      </w:r>
      <w:r>
        <w:rPr>
          <w:rStyle w:val="21"/>
          <w:rFonts w:eastAsia="仿宋_GB2312"/>
          <w:color w:val="auto"/>
          <w:sz w:val="24"/>
          <w:szCs w:val="32"/>
          <w:highlight w:val="none"/>
        </w:rPr>
        <w:t>87</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4D48CE2C">
      <w:pPr>
        <w:pStyle w:val="9"/>
        <w:tabs>
          <w:tab w:val="right" w:leader="dot" w:pos="9040"/>
          <w:tab w:val="clear" w:pos="8630"/>
        </w:tabs>
        <w:spacing w:line="500" w:lineRule="exact"/>
        <w:rPr>
          <w:rStyle w:val="21"/>
          <w:rFonts w:eastAsia="仿宋_GB2312"/>
          <w:color w:val="auto"/>
          <w:sz w:val="24"/>
          <w:szCs w:val="32"/>
          <w:highlight w:val="none"/>
        </w:rPr>
      </w:pP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HYPERLINK \l "_Toc62194362" </w:instrText>
      </w:r>
      <w:r>
        <w:rPr>
          <w:rFonts w:eastAsia="仿宋_GB2312"/>
          <w:color w:val="auto"/>
          <w:sz w:val="24"/>
          <w:szCs w:val="32"/>
          <w:highlight w:val="none"/>
        </w:rPr>
        <w:fldChar w:fldCharType="separate"/>
      </w:r>
      <w:r>
        <w:rPr>
          <w:rStyle w:val="21"/>
          <w:rFonts w:eastAsia="仿宋_GB2312"/>
          <w:color w:val="auto"/>
          <w:sz w:val="24"/>
          <w:szCs w:val="32"/>
          <w:highlight w:val="none"/>
        </w:rPr>
        <w:t>投标人须知前附表要求的其他文件</w:t>
      </w:r>
      <w:r>
        <w:rPr>
          <w:rStyle w:val="21"/>
          <w:rFonts w:eastAsia="仿宋_GB2312"/>
          <w:color w:val="auto"/>
          <w:sz w:val="24"/>
          <w:szCs w:val="32"/>
          <w:highlight w:val="none"/>
        </w:rPr>
        <w:tab/>
      </w:r>
      <w:r>
        <w:rPr>
          <w:rFonts w:eastAsia="仿宋_GB2312"/>
          <w:color w:val="auto"/>
          <w:sz w:val="24"/>
          <w:szCs w:val="32"/>
          <w:highlight w:val="none"/>
        </w:rPr>
        <w:fldChar w:fldCharType="begin"/>
      </w:r>
      <w:r>
        <w:rPr>
          <w:rStyle w:val="21"/>
          <w:rFonts w:eastAsia="仿宋_GB2312"/>
          <w:color w:val="auto"/>
          <w:sz w:val="24"/>
          <w:szCs w:val="32"/>
          <w:highlight w:val="none"/>
        </w:rPr>
        <w:instrText xml:space="preserve"> PAGEREF _Toc62194362 \h </w:instrText>
      </w:r>
      <w:r>
        <w:rPr>
          <w:rFonts w:eastAsia="仿宋_GB2312"/>
          <w:color w:val="auto"/>
          <w:sz w:val="24"/>
          <w:szCs w:val="32"/>
          <w:highlight w:val="none"/>
        </w:rPr>
        <w:fldChar w:fldCharType="separate"/>
      </w:r>
      <w:r>
        <w:rPr>
          <w:rStyle w:val="21"/>
          <w:rFonts w:eastAsia="仿宋_GB2312"/>
          <w:color w:val="auto"/>
          <w:sz w:val="24"/>
          <w:szCs w:val="32"/>
          <w:highlight w:val="none"/>
        </w:rPr>
        <w:t>88</w:t>
      </w:r>
      <w:r>
        <w:rPr>
          <w:rFonts w:eastAsia="仿宋_GB2312"/>
          <w:color w:val="auto"/>
          <w:sz w:val="24"/>
          <w:szCs w:val="32"/>
          <w:highlight w:val="none"/>
        </w:rPr>
        <w:fldChar w:fldCharType="end"/>
      </w:r>
      <w:r>
        <w:rPr>
          <w:rFonts w:eastAsia="仿宋_GB2312"/>
          <w:color w:val="auto"/>
          <w:sz w:val="24"/>
          <w:szCs w:val="32"/>
          <w:highlight w:val="none"/>
        </w:rPr>
        <w:fldChar w:fldCharType="end"/>
      </w:r>
    </w:p>
    <w:p w14:paraId="66F5437D">
      <w:pPr>
        <w:pStyle w:val="15"/>
        <w:spacing w:line="500" w:lineRule="exact"/>
        <w:outlineLvl w:val="9"/>
        <w:rPr>
          <w:rFonts w:ascii="Times New Roman" w:hAnsi="Times New Roman"/>
          <w:color w:val="auto"/>
          <w:kern w:val="0"/>
          <w:sz w:val="24"/>
          <w:highlight w:val="none"/>
        </w:rPr>
      </w:pPr>
      <w:r>
        <w:rPr>
          <w:rFonts w:ascii="Times New Roman" w:hAnsi="Times New Roman"/>
          <w:color w:val="auto"/>
          <w:kern w:val="0"/>
          <w:sz w:val="24"/>
          <w:szCs w:val="24"/>
          <w:highlight w:val="none"/>
        </w:rPr>
        <w:fldChar w:fldCharType="end"/>
      </w:r>
      <w:bookmarkStart w:id="0" w:name="_Toc17230"/>
      <w:bookmarkStart w:id="1" w:name="_Toc22782"/>
      <w:bookmarkStart w:id="2" w:name="_Toc216582804"/>
      <w:r>
        <w:rPr>
          <w:rFonts w:ascii="Times New Roman" w:hAnsi="Times New Roman"/>
          <w:color w:val="auto"/>
          <w:kern w:val="0"/>
          <w:sz w:val="24"/>
          <w:highlight w:val="none"/>
        </w:rPr>
        <w:t xml:space="preserve">       </w:t>
      </w:r>
    </w:p>
    <w:p w14:paraId="0B799B55">
      <w:pPr>
        <w:pStyle w:val="15"/>
        <w:rPr>
          <w:rFonts w:ascii="Times New Roman" w:hAnsi="Times New Roman" w:eastAsia="仿宋_GB2312"/>
          <w:color w:val="auto"/>
          <w:highlight w:val="none"/>
        </w:rPr>
        <w:sectPr>
          <w:footerReference r:id="rId4" w:type="default"/>
          <w:pgSz w:w="11906" w:h="16838"/>
          <w:pgMar w:top="1418" w:right="1418" w:bottom="1418" w:left="1418" w:header="851" w:footer="992" w:gutter="0"/>
          <w:pgNumType w:start="1"/>
          <w:cols w:space="720" w:num="1"/>
          <w:rtlGutter w:val="0"/>
          <w:docGrid w:type="linesAndChars" w:linePitch="312" w:charSpace="0"/>
        </w:sectPr>
      </w:pPr>
      <w:bookmarkStart w:id="3" w:name="_Toc62194292"/>
    </w:p>
    <w:p w14:paraId="28B63BAA">
      <w:pPr>
        <w:pStyle w:val="15"/>
        <w:rPr>
          <w:rFonts w:ascii="Times New Roman" w:hAnsi="Times New Roman"/>
          <w:color w:val="auto"/>
          <w:highlight w:val="none"/>
        </w:rPr>
      </w:pPr>
      <w:r>
        <w:rPr>
          <w:rFonts w:ascii="Times New Roman" w:hAnsi="Times New Roman" w:eastAsia="仿宋_GB2312"/>
          <w:color w:val="auto"/>
          <w:highlight w:val="none"/>
        </w:rPr>
        <w:t>第一章  招标公告</w:t>
      </w:r>
    </w:p>
    <w:p w14:paraId="515D977F">
      <w:pPr>
        <w:jc w:val="center"/>
        <w:rPr>
          <w:rFonts w:hint="eastAsia" w:ascii="仿宋_GB2312" w:hAnsi="仿宋_GB2312" w:eastAsia="仿宋_GB2312" w:cs="仿宋_GB2312"/>
          <w:b/>
          <w:bCs/>
          <w:color w:val="auto"/>
          <w:sz w:val="24"/>
          <w:szCs w:val="32"/>
          <w:highlight w:val="none"/>
        </w:rPr>
      </w:pPr>
      <w:r>
        <w:rPr>
          <w:rFonts w:hint="eastAsia" w:ascii="仿宋_GB2312" w:hAnsi="仿宋_GB2312" w:eastAsia="仿宋_GB2312" w:cs="仿宋_GB2312"/>
          <w:b/>
          <w:bCs/>
          <w:color w:val="auto"/>
          <w:sz w:val="24"/>
          <w:szCs w:val="32"/>
          <w:highlight w:val="none"/>
          <w:u w:val="single"/>
          <w:lang w:eastAsia="zh-CN"/>
        </w:rPr>
        <w:t>紫阳县中医医院超声乳化仪等眼科设备采购项目</w:t>
      </w:r>
      <w:r>
        <w:rPr>
          <w:rFonts w:hint="eastAsia" w:ascii="仿宋_GB2312" w:hAnsi="仿宋_GB2312" w:eastAsia="仿宋_GB2312" w:cs="仿宋_GB2312"/>
          <w:b/>
          <w:bCs/>
          <w:color w:val="auto"/>
          <w:sz w:val="24"/>
          <w:szCs w:val="32"/>
          <w:highlight w:val="none"/>
        </w:rPr>
        <w:t>招标公告</w:t>
      </w:r>
    </w:p>
    <w:p w14:paraId="49D95AFD">
      <w:pPr>
        <w:pStyle w:val="7"/>
        <w:rPr>
          <w:rFonts w:hint="eastAsia" w:ascii="仿宋_GB2312" w:hAnsi="仿宋_GB2312" w:eastAsia="仿宋_GB2312" w:cs="仿宋_GB2312"/>
          <w:color w:val="auto"/>
          <w:highlight w:val="none"/>
        </w:rPr>
      </w:pPr>
    </w:p>
    <w:p w14:paraId="6C597413">
      <w:pPr>
        <w:pStyle w:val="6"/>
        <w:widowControl/>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30" w:lineRule="atLeast"/>
        <w:rPr>
          <w:rFonts w:ascii="仿宋_GB2312" w:hAnsi="仿宋_GB2312" w:eastAsia="仿宋_GB2312" w:cs="仿宋_GB2312"/>
          <w:b w:val="0"/>
          <w:bCs w:val="0"/>
          <w:color w:val="auto"/>
          <w:sz w:val="24"/>
          <w:szCs w:val="24"/>
          <w:highlight w:val="none"/>
        </w:rPr>
      </w:pPr>
      <w:r>
        <w:rPr>
          <w:rStyle w:val="20"/>
          <w:rFonts w:ascii="仿宋_GB2312" w:hAnsi="仿宋_GB2312" w:eastAsia="仿宋_GB2312" w:cs="仿宋_GB2312"/>
          <w:b w:val="0"/>
          <w:bCs w:val="0"/>
          <w:color w:val="auto"/>
          <w:sz w:val="24"/>
          <w:szCs w:val="24"/>
          <w:highlight w:val="none"/>
          <w:shd w:val="clear" w:color="auto" w:fill="FFFFFF"/>
        </w:rPr>
        <w:t>项目概况</w:t>
      </w:r>
    </w:p>
    <w:p w14:paraId="426BD3E7">
      <w:pPr>
        <w:pStyle w:val="1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u w:val="single"/>
          <w:shd w:val="clear" w:color="auto" w:fill="FFFFFF"/>
        </w:rPr>
        <w:t>超声乳化仪等眼科设备采购项目</w:t>
      </w:r>
      <w:r>
        <w:rPr>
          <w:rFonts w:hint="eastAsia" w:ascii="仿宋_GB2312" w:hAnsi="仿宋_GB2312" w:eastAsia="仿宋_GB2312" w:cs="仿宋_GB2312"/>
          <w:color w:val="auto"/>
          <w:highlight w:val="none"/>
          <w:shd w:val="clear" w:color="auto" w:fill="FFFFFF"/>
        </w:rPr>
        <w:t>招标项目的潜在投标人应在</w:t>
      </w:r>
      <w:r>
        <w:rPr>
          <w:rFonts w:hint="eastAsia" w:ascii="仿宋_GB2312" w:hAnsi="仿宋_GB2312" w:eastAsia="仿宋_GB2312" w:cs="仿宋_GB2312"/>
          <w:color w:val="auto"/>
          <w:highlight w:val="none"/>
          <w:u w:val="single"/>
          <w:shd w:val="clear" w:color="auto" w:fill="FFFFFF"/>
        </w:rPr>
        <w:t>全国公共资源交易平台（陕西省·安康市）网站〖首页〉电子交易平台〉陕西政府采购交易系统〉企业端〗</w:t>
      </w:r>
      <w:r>
        <w:rPr>
          <w:rFonts w:hint="eastAsia" w:ascii="仿宋_GB2312" w:hAnsi="仿宋_GB2312" w:eastAsia="仿宋_GB2312" w:cs="仿宋_GB2312"/>
          <w:color w:val="auto"/>
          <w:highlight w:val="none"/>
          <w:shd w:val="clear" w:color="auto" w:fill="FFFFFF"/>
        </w:rPr>
        <w:t>获取招标文件，并于</w:t>
      </w:r>
      <w:r>
        <w:rPr>
          <w:rFonts w:hint="eastAsia" w:ascii="仿宋_GB2312" w:hAnsi="仿宋_GB2312" w:eastAsia="仿宋_GB2312" w:cs="仿宋_GB2312"/>
          <w:color w:val="auto"/>
          <w:highlight w:val="none"/>
          <w:u w:val="single"/>
          <w:shd w:val="clear" w:color="auto" w:fill="FFFFFF"/>
          <w:lang w:val="en-US" w:eastAsia="zh-CN"/>
        </w:rPr>
        <w:t>2025年09月02日14时00分</w:t>
      </w:r>
      <w:r>
        <w:rPr>
          <w:rFonts w:hint="eastAsia" w:ascii="仿宋_GB2312" w:hAnsi="仿宋_GB2312" w:eastAsia="仿宋_GB2312" w:cs="仿宋_GB2312"/>
          <w:color w:val="auto"/>
          <w:highlight w:val="none"/>
          <w:shd w:val="clear" w:color="auto" w:fill="FFFFFF"/>
        </w:rPr>
        <w:t>（北京时间）前递交投标文件。</w:t>
      </w:r>
    </w:p>
    <w:p w14:paraId="738E5A06">
      <w:pPr>
        <w:pStyle w:val="7"/>
        <w:rPr>
          <w:rFonts w:hint="eastAsia" w:ascii="仿宋_GB2312" w:hAnsi="仿宋_GB2312" w:eastAsia="仿宋_GB2312" w:cs="仿宋_GB2312"/>
          <w:color w:val="auto"/>
          <w:highlight w:val="none"/>
        </w:rPr>
      </w:pPr>
    </w:p>
    <w:p w14:paraId="043C4882">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一、项目基本情况</w:t>
      </w:r>
    </w:p>
    <w:p w14:paraId="7961BC25">
      <w:pPr>
        <w:spacing w:line="520" w:lineRule="exact"/>
        <w:ind w:firstLine="480" w:firstLineChars="200"/>
        <w:outlineLvl w:val="1"/>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项目编号：</w:t>
      </w:r>
      <w:r>
        <w:rPr>
          <w:rFonts w:hint="eastAsia" w:ascii="仿宋_GB2312" w:hAnsi="仿宋_GB2312" w:eastAsia="仿宋_GB2312" w:cs="仿宋_GB2312"/>
          <w:color w:val="auto"/>
          <w:sz w:val="24"/>
          <w:highlight w:val="none"/>
          <w:lang w:eastAsia="zh-CN"/>
        </w:rPr>
        <w:t>SCZD202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-ZB-</w:t>
      </w:r>
      <w:r>
        <w:rPr>
          <w:rFonts w:hint="eastAsia" w:ascii="仿宋_GB2312" w:hAnsi="仿宋_GB2312" w:eastAsia="仿宋_GB2312" w:cs="仿宋_GB2312"/>
          <w:color w:val="auto"/>
          <w:sz w:val="24"/>
          <w:highlight w:val="none"/>
          <w:lang w:val="en-US" w:eastAsia="zh-CN"/>
        </w:rPr>
        <w:t>858</w:t>
      </w:r>
      <w:r>
        <w:rPr>
          <w:rFonts w:hint="eastAsia" w:ascii="仿宋_GB2312" w:hAnsi="仿宋_GB2312" w:eastAsia="仿宋_GB2312" w:cs="仿宋_GB2312"/>
          <w:color w:val="auto"/>
          <w:sz w:val="24"/>
          <w:highlight w:val="none"/>
          <w:lang w:eastAsia="zh-CN"/>
        </w:rPr>
        <w:t>-001</w:t>
      </w:r>
    </w:p>
    <w:p w14:paraId="26FE4572">
      <w:pPr>
        <w:spacing w:line="520" w:lineRule="exact"/>
        <w:ind w:firstLine="480" w:firstLineChars="200"/>
        <w:outlineLvl w:val="1"/>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项目名称：超声乳化仪等眼科设备采购项目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二次</w:t>
      </w:r>
      <w:r>
        <w:rPr>
          <w:rFonts w:hint="eastAsia" w:ascii="仿宋_GB2312" w:hAnsi="仿宋_GB2312" w:eastAsia="仿宋_GB2312" w:cs="仿宋_GB2312"/>
          <w:color w:val="auto"/>
          <w:sz w:val="24"/>
          <w:highlight w:val="none"/>
          <w:lang w:eastAsia="zh-CN"/>
        </w:rPr>
        <w:t>）</w:t>
      </w:r>
    </w:p>
    <w:p w14:paraId="535E35CD">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采购方式：公开招标</w:t>
      </w:r>
    </w:p>
    <w:p w14:paraId="360998F5">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预算金额：2,</w:t>
      </w:r>
      <w:r>
        <w:rPr>
          <w:rFonts w:hint="eastAsia" w:ascii="仿宋_GB2312" w:hAnsi="仿宋_GB2312" w:eastAsia="仿宋_GB2312" w:cs="仿宋_GB2312"/>
          <w:color w:val="auto"/>
          <w:sz w:val="24"/>
          <w:highlight w:val="none"/>
          <w:lang w:val="en-US" w:eastAsia="zh-CN"/>
        </w:rPr>
        <w:t>95</w:t>
      </w:r>
      <w:r>
        <w:rPr>
          <w:rFonts w:hint="eastAsia" w:ascii="仿宋_GB2312" w:hAnsi="仿宋_GB2312" w:eastAsia="仿宋_GB2312" w:cs="仿宋_GB2312"/>
          <w:color w:val="auto"/>
          <w:sz w:val="24"/>
          <w:highlight w:val="none"/>
        </w:rPr>
        <w:t>0,000.00元</w:t>
      </w:r>
    </w:p>
    <w:p w14:paraId="0DD3B60A">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采购需求：</w:t>
      </w:r>
    </w:p>
    <w:p w14:paraId="4C6CC741">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合同包1（超声乳化仪等眼科设备采购项目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二次</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 xml:space="preserve">） </w:t>
      </w:r>
    </w:p>
    <w:p w14:paraId="43050950">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合同包预算金额：2,</w:t>
      </w:r>
      <w:r>
        <w:rPr>
          <w:rFonts w:hint="eastAsia" w:ascii="仿宋_GB2312" w:hAnsi="仿宋_GB2312" w:eastAsia="仿宋_GB2312" w:cs="仿宋_GB2312"/>
          <w:color w:val="auto"/>
          <w:sz w:val="24"/>
          <w:highlight w:val="none"/>
          <w:lang w:val="en-US" w:eastAsia="zh-CN"/>
        </w:rPr>
        <w:t>95</w:t>
      </w:r>
      <w:r>
        <w:rPr>
          <w:rFonts w:hint="eastAsia" w:ascii="仿宋_GB2312" w:hAnsi="仿宋_GB2312" w:eastAsia="仿宋_GB2312" w:cs="仿宋_GB2312"/>
          <w:color w:val="auto"/>
          <w:sz w:val="24"/>
          <w:highlight w:val="none"/>
        </w:rPr>
        <w:t>0,000.00元</w:t>
      </w:r>
    </w:p>
    <w:p w14:paraId="301F7053">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合同包最高限价：2,</w:t>
      </w:r>
      <w:r>
        <w:rPr>
          <w:rFonts w:hint="eastAsia" w:ascii="仿宋_GB2312" w:hAnsi="仿宋_GB2312" w:eastAsia="仿宋_GB2312" w:cs="仿宋_GB2312"/>
          <w:color w:val="auto"/>
          <w:sz w:val="24"/>
          <w:highlight w:val="none"/>
          <w:lang w:val="en-US" w:eastAsia="zh-CN"/>
        </w:rPr>
        <w:t>90</w:t>
      </w:r>
      <w:r>
        <w:rPr>
          <w:rFonts w:hint="eastAsia" w:ascii="仿宋_GB2312" w:hAnsi="仿宋_GB2312" w:eastAsia="仿宋_GB2312" w:cs="仿宋_GB2312"/>
          <w:color w:val="auto"/>
          <w:sz w:val="24"/>
          <w:highlight w:val="none"/>
        </w:rPr>
        <w:t>0,000.00元</w:t>
      </w:r>
    </w:p>
    <w:tbl>
      <w:tblPr>
        <w:tblStyle w:val="1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73"/>
        <w:gridCol w:w="1459"/>
        <w:gridCol w:w="1194"/>
        <w:gridCol w:w="1694"/>
        <w:gridCol w:w="1188"/>
        <w:gridCol w:w="1149"/>
      </w:tblGrid>
      <w:tr w14:paraId="0474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vAlign w:val="center"/>
          </w:tcPr>
          <w:p w14:paraId="3B36A276">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品目号</w:t>
            </w:r>
          </w:p>
        </w:tc>
        <w:tc>
          <w:tcPr>
            <w:tcW w:w="1273" w:type="dxa"/>
            <w:noWrap w:val="0"/>
            <w:vAlign w:val="center"/>
          </w:tcPr>
          <w:p w14:paraId="7F3816BD">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品目名称</w:t>
            </w:r>
          </w:p>
        </w:tc>
        <w:tc>
          <w:tcPr>
            <w:tcW w:w="1459" w:type="dxa"/>
            <w:noWrap w:val="0"/>
            <w:vAlign w:val="center"/>
          </w:tcPr>
          <w:p w14:paraId="57D2E777">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采购标的</w:t>
            </w:r>
          </w:p>
        </w:tc>
        <w:tc>
          <w:tcPr>
            <w:tcW w:w="1194" w:type="dxa"/>
            <w:noWrap w:val="0"/>
            <w:vAlign w:val="center"/>
          </w:tcPr>
          <w:p w14:paraId="08948177">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p w14:paraId="2DA5A127">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（单位）</w:t>
            </w:r>
          </w:p>
        </w:tc>
        <w:tc>
          <w:tcPr>
            <w:tcW w:w="1694" w:type="dxa"/>
            <w:noWrap w:val="0"/>
            <w:vAlign w:val="center"/>
          </w:tcPr>
          <w:p w14:paraId="47371713">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技术规格、参数及要求</w:t>
            </w:r>
          </w:p>
        </w:tc>
        <w:tc>
          <w:tcPr>
            <w:tcW w:w="1188" w:type="dxa"/>
            <w:noWrap w:val="0"/>
            <w:vAlign w:val="center"/>
          </w:tcPr>
          <w:p w14:paraId="7D474FF1">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品目预算（元）</w:t>
            </w:r>
          </w:p>
        </w:tc>
        <w:tc>
          <w:tcPr>
            <w:tcW w:w="1149" w:type="dxa"/>
            <w:noWrap w:val="0"/>
            <w:vAlign w:val="center"/>
          </w:tcPr>
          <w:p w14:paraId="55016958">
            <w:pPr>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p>
        </w:tc>
      </w:tr>
      <w:tr w14:paraId="3EDD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71" w:type="dxa"/>
            <w:noWrap w:val="0"/>
            <w:vAlign w:val="center"/>
          </w:tcPr>
          <w:p w14:paraId="090053D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1-1</w:t>
            </w:r>
          </w:p>
        </w:tc>
        <w:tc>
          <w:tcPr>
            <w:tcW w:w="1273" w:type="dxa"/>
            <w:noWrap w:val="0"/>
            <w:vAlign w:val="center"/>
          </w:tcPr>
          <w:p w14:paraId="52EB189F">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医用超声波仪器及设备</w:t>
            </w:r>
          </w:p>
        </w:tc>
        <w:tc>
          <w:tcPr>
            <w:tcW w:w="1459" w:type="dxa"/>
            <w:noWrap w:val="0"/>
            <w:vAlign w:val="center"/>
          </w:tcPr>
          <w:p w14:paraId="20332BE5">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超声乳化仪等医疗设备1批</w:t>
            </w:r>
          </w:p>
        </w:tc>
        <w:tc>
          <w:tcPr>
            <w:tcW w:w="1194" w:type="dxa"/>
            <w:noWrap w:val="0"/>
            <w:vAlign w:val="center"/>
          </w:tcPr>
          <w:p w14:paraId="1164DC39">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1批</w:t>
            </w:r>
          </w:p>
        </w:tc>
        <w:tc>
          <w:tcPr>
            <w:tcW w:w="1694" w:type="dxa"/>
            <w:noWrap w:val="0"/>
            <w:vAlign w:val="center"/>
          </w:tcPr>
          <w:p w14:paraId="368F319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详见采购文件</w:t>
            </w:r>
          </w:p>
        </w:tc>
        <w:tc>
          <w:tcPr>
            <w:tcW w:w="1188" w:type="dxa"/>
            <w:noWrap w:val="0"/>
            <w:vAlign w:val="center"/>
          </w:tcPr>
          <w:p w14:paraId="7F08AC4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95</w:t>
            </w:r>
            <w:r>
              <w:rPr>
                <w:rFonts w:hint="eastAsia" w:ascii="仿宋_GB2312" w:hAnsi="仿宋_GB2312" w:eastAsia="仿宋_GB2312" w:cs="仿宋_GB2312"/>
                <w:color w:val="auto"/>
                <w:sz w:val="24"/>
                <w:highlight w:val="none"/>
              </w:rPr>
              <w:t>0,000.00</w:t>
            </w:r>
          </w:p>
        </w:tc>
        <w:tc>
          <w:tcPr>
            <w:tcW w:w="1149" w:type="dxa"/>
            <w:noWrap w:val="0"/>
            <w:vAlign w:val="center"/>
          </w:tcPr>
          <w:p w14:paraId="6120D644">
            <w:pPr>
              <w:jc w:val="center"/>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90</w:t>
            </w:r>
            <w:r>
              <w:rPr>
                <w:rFonts w:hint="eastAsia" w:ascii="仿宋_GB2312" w:hAnsi="仿宋_GB2312" w:eastAsia="仿宋_GB2312" w:cs="仿宋_GB2312"/>
                <w:color w:val="auto"/>
                <w:sz w:val="24"/>
                <w:highlight w:val="none"/>
              </w:rPr>
              <w:t>0,000.00</w:t>
            </w:r>
          </w:p>
        </w:tc>
      </w:tr>
    </w:tbl>
    <w:p w14:paraId="1A3F2FF2">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本合同包</w:t>
      </w:r>
      <w:r>
        <w:rPr>
          <w:rFonts w:hint="eastAsia" w:ascii="仿宋_GB2312" w:hAnsi="仿宋_GB2312" w:eastAsia="仿宋_GB2312" w:cs="仿宋_GB2312"/>
          <w:color w:val="auto"/>
          <w:sz w:val="24"/>
          <w:highlight w:val="none"/>
          <w:u w:val="single"/>
          <w:lang w:val="en-US" w:eastAsia="zh-CN"/>
        </w:rPr>
        <w:t>不接受</w:t>
      </w:r>
      <w:r>
        <w:rPr>
          <w:rFonts w:hint="eastAsia" w:ascii="仿宋_GB2312" w:hAnsi="仿宋_GB2312" w:eastAsia="仿宋_GB2312" w:cs="仿宋_GB2312"/>
          <w:color w:val="auto"/>
          <w:sz w:val="24"/>
          <w:highlight w:val="none"/>
        </w:rPr>
        <w:t>联合体投标。</w:t>
      </w:r>
    </w:p>
    <w:p w14:paraId="7AE18FBB">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合同履行期限：签订合同后</w:t>
      </w:r>
      <w:r>
        <w:rPr>
          <w:rFonts w:hint="eastAsia" w:ascii="仿宋_GB2312" w:hAnsi="仿宋_GB2312" w:eastAsia="仿宋_GB2312" w:cs="仿宋_GB2312"/>
          <w:color w:val="auto"/>
          <w:sz w:val="24"/>
          <w:highlight w:val="none"/>
          <w:lang w:val="en-US" w:eastAsia="zh-CN"/>
        </w:rPr>
        <w:t>30天内</w:t>
      </w:r>
      <w:r>
        <w:rPr>
          <w:rFonts w:hint="eastAsia" w:ascii="仿宋_GB2312" w:hAnsi="仿宋_GB2312" w:eastAsia="仿宋_GB2312" w:cs="仿宋_GB2312"/>
          <w:color w:val="auto"/>
          <w:sz w:val="24"/>
          <w:highlight w:val="none"/>
        </w:rPr>
        <w:t>。</w:t>
      </w:r>
    </w:p>
    <w:p w14:paraId="59F50847">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二、申请人的资格要求</w:t>
      </w:r>
    </w:p>
    <w:p w14:paraId="28136634">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1、满足《中华人民共和国政府采购法》第二十二条规定；</w:t>
      </w:r>
    </w:p>
    <w:p w14:paraId="54943BD0">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2、合同包1(超声乳化仪等眼科设备采购项目)落实政府采购政策需满足的资格要求：无，本项目为非专门面向中小企业</w:t>
      </w:r>
      <w:r>
        <w:rPr>
          <w:rFonts w:hint="eastAsia" w:ascii="仿宋_GB2312" w:hAnsi="仿宋_GB2312" w:eastAsia="仿宋_GB2312" w:cs="仿宋_GB2312"/>
          <w:color w:val="auto"/>
          <w:sz w:val="24"/>
          <w:highlight w:val="none"/>
          <w:lang w:val="en-US" w:eastAsia="zh-CN"/>
        </w:rPr>
        <w:t>采购</w:t>
      </w:r>
      <w:r>
        <w:rPr>
          <w:rFonts w:hint="eastAsia" w:ascii="仿宋_GB2312" w:hAnsi="仿宋_GB2312" w:eastAsia="仿宋_GB2312" w:cs="仿宋_GB2312"/>
          <w:color w:val="auto"/>
          <w:sz w:val="24"/>
          <w:highlight w:val="none"/>
        </w:rPr>
        <w:t>的项目。</w:t>
      </w:r>
    </w:p>
    <w:p w14:paraId="3D151021">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3、合同包1(超声乳化仪等眼科设备采购项目)特定资格要求如下：</w:t>
      </w:r>
    </w:p>
    <w:p w14:paraId="6816043E">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投标人在递交投标文件截止时间前被“信用中国”网站（www.creditchina.gov.cn）和中国政府采购网（www.ccgp.gov.cn）上被列入失信被执行人、重大税收违法失信主体、政府采购严重违法失信行为记录名单的，不得参加投标；</w:t>
      </w:r>
    </w:p>
    <w:p w14:paraId="1F725A0D">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 </w:t>
      </w:r>
    </w:p>
    <w:p w14:paraId="7A182E8B">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法定代表人参加的，须提供本人身份证复印件加盖公章；法定代表人授权他人参加的，须提供法定代表人委托授权书原件加盖公章，并提供被授权代表的身份证复印件加盖公章，并提供授权代表本单位证明（养老保险缴纳证明）；</w:t>
      </w:r>
    </w:p>
    <w:p w14:paraId="6585CE11">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 w:hAnsi="仿宋" w:eastAsia="仿宋" w:cs="仿宋"/>
          <w:sz w:val="24"/>
          <w:highlight w:val="none"/>
        </w:rPr>
        <w:t>3.4、投标产品为进口产品的，须提供完整的授权链证明材料；</w:t>
      </w:r>
    </w:p>
    <w:p w14:paraId="5E1DA42B">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、投标人不得存在下列情形之一：</w:t>
      </w:r>
    </w:p>
    <w:p w14:paraId="1A787700">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（1）单位负责人为同一人或者存在直接控股、管理关系的不同投标人，不得参加同一合同包采购活动；</w:t>
      </w:r>
    </w:p>
    <w:p w14:paraId="348C0151">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（2）为本项目提供整体设计、规范编制或者项目管理、监理、检测等服务的投标人，不得再参加该采购项目的其他采购活动。</w:t>
      </w:r>
    </w:p>
    <w:p w14:paraId="5981826A">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、供应商须在全国公共资源交易中心平台（陕西省·安康市）获取采购文件，未按要求获取采购文件的供应商均无资格参加投标。</w:t>
      </w:r>
    </w:p>
    <w:p w14:paraId="4D470CB4">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三、获取招标文件</w:t>
      </w:r>
    </w:p>
    <w:p w14:paraId="7A0F7699">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时间：202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lang w:val="en-US" w:eastAsia="zh-CN"/>
        </w:rPr>
        <w:t>08</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日至202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lang w:val="en-US" w:eastAsia="zh-CN"/>
        </w:rPr>
        <w:t>08</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日，每天上午08:00:00至12:00:00，下午12:00:00至18:00:00（北京时间）</w:t>
      </w:r>
    </w:p>
    <w:p w14:paraId="7379F0ED">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地点：全国公共资源交易平台（陕西省·安康市）网站〖首页〉电子交易平台〉陕西政府采购交易系统〉企业端〗</w:t>
      </w:r>
    </w:p>
    <w:p w14:paraId="0BCD55E4">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方式：在线获取</w:t>
      </w:r>
    </w:p>
    <w:p w14:paraId="56F10500">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售价：0元  </w:t>
      </w:r>
    </w:p>
    <w:p w14:paraId="690C8EAD">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四、提交投标文件截止时间、开标时间和地点</w:t>
      </w:r>
    </w:p>
    <w:p w14:paraId="3686BA44">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时间：2025年</w:t>
      </w:r>
      <w:r>
        <w:rPr>
          <w:rFonts w:hint="eastAsia" w:ascii="仿宋_GB2312" w:hAnsi="仿宋_GB2312" w:eastAsia="仿宋_GB2312" w:cs="仿宋_GB2312"/>
          <w:color w:val="auto"/>
          <w:sz w:val="24"/>
          <w:highlight w:val="none"/>
          <w:lang w:val="en-US" w:eastAsia="zh-CN"/>
        </w:rPr>
        <w:t>09</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lang w:val="en-US" w:eastAsia="zh-CN"/>
        </w:rPr>
        <w:t>02</w:t>
      </w:r>
      <w:r>
        <w:rPr>
          <w:rFonts w:hint="eastAsia" w:ascii="仿宋_GB2312" w:hAnsi="仿宋_GB2312" w:eastAsia="仿宋_GB2312" w:cs="仿宋_GB2312"/>
          <w:color w:val="auto"/>
          <w:sz w:val="24"/>
          <w:highlight w:val="none"/>
        </w:rPr>
        <w:t>日14时00分00秒（北京时间）</w:t>
      </w:r>
    </w:p>
    <w:p w14:paraId="5A0C8F3A">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提交投标文件地点：全国公共资源交易中心平台（陕西省·安康市）</w:t>
      </w:r>
    </w:p>
    <w:p w14:paraId="50779AF6">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开标地点：安康不见面开标大厅系统 </w:t>
      </w:r>
    </w:p>
    <w:p w14:paraId="7FC5B327">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五、公告期限</w:t>
      </w:r>
    </w:p>
    <w:p w14:paraId="4FB9F5AC">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3801D68A">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六、其他补充事宜</w:t>
      </w:r>
    </w:p>
    <w:p w14:paraId="01079A0F">
      <w:pPr>
        <w:pStyle w:val="7"/>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   1、落实政府采购政策：</w:t>
      </w:r>
    </w:p>
    <w:p w14:paraId="018A5FB5">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1.1《关于进一步加大政府采购支持中小企业力度的通知》（财库</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2022</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19号）、《政府采购促进中小企业发展管理办法》（财库〔2020〕46号）、《财政部 司法部关于政府采购支持监狱企业发展有关问题的通知》（财库〔2014〕68号）、《</w:t>
      </w:r>
      <w:r>
        <w:rPr>
          <w:rFonts w:hint="eastAsia" w:ascii="Times New Roman" w:hAnsi="Times New Roman" w:eastAsia="仿宋_GB2312"/>
          <w:color w:val="auto"/>
          <w:sz w:val="24"/>
          <w:szCs w:val="24"/>
          <w:highlight w:val="none"/>
        </w:rPr>
        <w:t>财政部 民政部 中国残疾人联合会</w:t>
      </w:r>
      <w:r>
        <w:rPr>
          <w:rFonts w:hint="eastAsia" w:ascii="仿宋_GB2312" w:hAnsi="仿宋_GB2312" w:eastAsia="仿宋_GB2312" w:cs="仿宋_GB2312"/>
          <w:color w:val="auto"/>
          <w:sz w:val="24"/>
          <w:highlight w:val="none"/>
        </w:rPr>
        <w:t>关于促进残疾人就业政府采购政策的通知》（财库〔2017〕141号）。</w:t>
      </w:r>
    </w:p>
    <w:p w14:paraId="0B9059C6">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7E173470">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1.3《财政部 农业农村部 国家乡村振兴局关于运用政府采购政策支持乡村产业振兴的通知》（财库〔2021〕19 号）、《财政部</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rPr>
        <w:t>农业农村部</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rPr>
        <w:t>国家乡村振兴局 中华全国供销合作总社关于印发&lt;关于深入开展政府采购脱贫地区农副产品工作推进乡村产业振兴的实施意见&gt;的通知》（财库〔2021〕20 号）。</w:t>
      </w:r>
    </w:p>
    <w:p w14:paraId="57084170">
      <w:pPr>
        <w:pStyle w:val="7"/>
        <w:spacing w:before="0" w:line="520" w:lineRule="exact"/>
        <w:ind w:firstLine="48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1.4《国家互联网信息办公室 工业和信息化部 公安部 财政部 国家认证认可监督管理委员会关于调整网络安全专用产品安全管理有关事项的公告》（2023年第1号）。</w:t>
      </w:r>
    </w:p>
    <w:p w14:paraId="55648249">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1.5《陕西省财政厅关于加快推进我省中小企业政府采购信用融资工作的通知》（陕财办采〔2020〕15 号）、《陕西省财政厅关于印发</w:t>
      </w:r>
      <w:r>
        <w:rPr>
          <w:rFonts w:hint="eastAsia" w:ascii="仿宋_GB2312" w:hAnsi="仿宋_GB2312" w:eastAsia="仿宋_GB2312" w:cs="仿宋_GB2312"/>
          <w:color w:val="auto"/>
          <w:highlight w:val="none"/>
          <w:lang w:val="en-US" w:eastAsia="zh-CN"/>
        </w:rPr>
        <w:t>&lt;</w:t>
      </w:r>
      <w:r>
        <w:rPr>
          <w:rFonts w:hint="eastAsia" w:ascii="仿宋_GB2312" w:hAnsi="仿宋_GB2312" w:eastAsia="仿宋_GB2312" w:cs="仿宋_GB2312"/>
          <w:color w:val="auto"/>
          <w:highlight w:val="none"/>
        </w:rPr>
        <w:t>陕西省中小企业政府采购信用融资办法</w:t>
      </w:r>
      <w:r>
        <w:rPr>
          <w:rFonts w:hint="eastAsia" w:ascii="仿宋_GB2312" w:hAnsi="仿宋_GB2312" w:eastAsia="仿宋_GB2312" w:cs="仿宋_GB2312"/>
          <w:color w:val="auto"/>
          <w:highlight w:val="none"/>
          <w:lang w:val="en-US" w:eastAsia="zh-CN"/>
        </w:rPr>
        <w:t>&gt;的通知</w:t>
      </w:r>
      <w:r>
        <w:rPr>
          <w:rFonts w:hint="eastAsia" w:ascii="仿宋_GB2312" w:hAnsi="仿宋_GB2312" w:eastAsia="仿宋_GB2312" w:cs="仿宋_GB2312"/>
          <w:color w:val="auto"/>
          <w:highlight w:val="none"/>
        </w:rPr>
        <w:t>》（陕财办采〔2018〕23 号）。</w:t>
      </w:r>
    </w:p>
    <w:p w14:paraId="5B526DAF">
      <w:pPr>
        <w:pStyle w:val="7"/>
        <w:spacing w:before="0" w:line="520" w:lineRule="exact"/>
        <w:ind w:firstLine="48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E2918D6">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若享受以上政策优惠的企业，提供相应声明函或品目清单范围内产品的有效认证证书或相关证明。</w:t>
      </w:r>
    </w:p>
    <w:p w14:paraId="66AB1412">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招标文件获取须知：使用捆绑省交易平台的CA锁登录电子交易平台，通过政府采购系统企业端进入，点击我要投标，完善相关投标信息。网上投标确认后在线下载招标文件，未在文件获取时间内从电子交易平台下载招标文件的，无法完成后续流程。</w:t>
      </w:r>
    </w:p>
    <w:p w14:paraId="19AED478">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本项目采用电子化不见面开标方式，供应商使用数字认证证书（CA锁）对投标文件进行签章、加密、上传、签到、解密。不见面开标系统的签到和投标文件解密事宜请登录全国公共资源交易平台（陕西省·安康市），选择“服务指南”，点击“下载专区”，点击安康市公共资源交易中心不见面开标系统操作手册（投标人）V1.0、安康市公共资源交易不见面开标大厅投标人操作手册（政府采购、新点工程），请供应商仔细阅读操作手册，了解操作流程，熟练掌握不见面开标、不见面询标操作相关事宜，若无法正常投标，供应商自行承担责任。电子投标文件制作软件技术支持热线：400-998-0000；</w:t>
      </w:r>
    </w:p>
    <w:p w14:paraId="613743C3">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4、请各投标人获取招标文件后，按照陕西省财政厅《关于政府采供应商注册登记有关事项的通知》要求，通过陕西省政府采购网注册登记加入陕西省政府采购供应商库。</w:t>
      </w:r>
    </w:p>
    <w:p w14:paraId="206A6487">
      <w:pPr>
        <w:pStyle w:val="7"/>
        <w:spacing w:before="0" w:line="52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rPr>
        <w:t>、项目概况：</w:t>
      </w:r>
      <w:r>
        <w:rPr>
          <w:rFonts w:hint="eastAsia" w:ascii="仿宋_GB2312" w:hAnsi="仿宋_GB2312" w:eastAsia="仿宋_GB2312" w:cs="仿宋_GB2312"/>
          <w:color w:val="auto"/>
          <w:highlight w:val="none"/>
          <w:lang w:eastAsia="zh-CN"/>
        </w:rPr>
        <w:t>紫阳县中医医院超声乳化仪等眼科设备采购项</w:t>
      </w:r>
      <w:r>
        <w:rPr>
          <w:rFonts w:hint="eastAsia" w:ascii="仿宋_GB2312" w:hAnsi="仿宋_GB2312" w:eastAsia="仿宋_GB2312" w:cs="仿宋_GB2312"/>
          <w:color w:val="auto"/>
          <w:highlight w:val="none"/>
        </w:rPr>
        <w:t>目，</w:t>
      </w:r>
      <w:r>
        <w:rPr>
          <w:rFonts w:hint="eastAsia" w:ascii="仿宋_GB2312" w:hAnsi="仿宋_GB2312" w:eastAsia="仿宋_GB2312" w:cs="仿宋_GB2312"/>
          <w:color w:val="auto"/>
          <w:highlight w:val="none"/>
          <w:lang w:eastAsia="zh-CN"/>
        </w:rPr>
        <w:t>数量：</w:t>
      </w:r>
      <w:r>
        <w:rPr>
          <w:rFonts w:hint="eastAsia" w:ascii="仿宋_GB2312" w:hAnsi="仿宋_GB2312" w:eastAsia="仿宋_GB2312" w:cs="仿宋_GB2312"/>
          <w:color w:val="auto"/>
          <w:highlight w:val="none"/>
          <w:lang w:val="en-US" w:eastAsia="zh-CN"/>
        </w:rPr>
        <w:t>1批。采购内容包括：超声乳化仪、角膜内皮细胞计...等内容</w:t>
      </w:r>
      <w:r>
        <w:rPr>
          <w:rFonts w:hint="eastAsia" w:ascii="仿宋_GB2312" w:hAnsi="仿宋_GB2312" w:eastAsia="仿宋_GB2312" w:cs="仿宋_GB2312"/>
          <w:color w:val="auto"/>
          <w:highlight w:val="none"/>
        </w:rPr>
        <w:t>具体参数详见采购文件。</w:t>
      </w:r>
      <w:r>
        <w:rPr>
          <w:rFonts w:hint="eastAsia" w:ascii="仿宋_GB2312" w:hAnsi="仿宋_GB2312" w:eastAsia="仿宋_GB2312" w:cs="仿宋_GB2312"/>
          <w:color w:val="auto"/>
          <w:highlight w:val="none"/>
          <w:lang w:val="en-US" w:eastAsia="zh-CN"/>
        </w:rPr>
        <w:t>（超声乳化仪、角膜内皮细胞计</w:t>
      </w:r>
      <w:r>
        <w:rPr>
          <w:rFonts w:hint="eastAsia" w:ascii="仿宋_GB2312" w:hAnsi="仿宋_GB2312" w:eastAsia="仿宋_GB2312" w:cs="仿宋_GB2312"/>
          <w:color w:val="auto"/>
          <w:highlight w:val="none"/>
        </w:rPr>
        <w:t>允许采购进口产品，其他产品不允许采购进口产品）</w:t>
      </w:r>
    </w:p>
    <w:p w14:paraId="11395764">
      <w:pPr>
        <w:spacing w:line="520" w:lineRule="exact"/>
        <w:ind w:firstLine="480" w:firstLineChars="200"/>
        <w:outlineLvl w:val="1"/>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七、对本次招标提出询问，请按以下方式联系。</w:t>
      </w:r>
    </w:p>
    <w:p w14:paraId="5F616978">
      <w:pPr>
        <w:spacing w:line="520" w:lineRule="exact"/>
        <w:ind w:firstLine="480" w:firstLineChars="200"/>
        <w:rPr>
          <w:rFonts w:ascii="仿宋" w:hAnsi="仿宋" w:eastAsia="仿宋"/>
          <w:sz w:val="24"/>
        </w:rPr>
      </w:pPr>
      <w:r>
        <w:rPr>
          <w:rFonts w:hint="eastAsia" w:ascii="仿宋_GB2312" w:hAnsi="仿宋_GB2312" w:eastAsia="仿宋_GB2312" w:cs="仿宋_GB2312"/>
          <w:color w:val="auto"/>
          <w:sz w:val="24"/>
          <w:highlight w:val="none"/>
        </w:rPr>
        <w:t>名称</w:t>
      </w:r>
      <w:r>
        <w:rPr>
          <w:rFonts w:ascii="仿宋" w:hAnsi="仿宋" w:eastAsia="仿宋"/>
          <w:sz w:val="24"/>
        </w:rPr>
        <w:t>：</w:t>
      </w:r>
      <w:r>
        <w:rPr>
          <w:rFonts w:hint="eastAsia" w:ascii="仿宋" w:hAnsi="仿宋" w:eastAsia="仿宋"/>
          <w:sz w:val="24"/>
        </w:rPr>
        <w:t>紫阳县中医医院</w:t>
      </w:r>
      <w:r>
        <w:rPr>
          <w:rFonts w:ascii="仿宋" w:hAnsi="仿宋" w:eastAsia="仿宋"/>
          <w:sz w:val="24"/>
        </w:rPr>
        <w:t xml:space="preserve"> </w:t>
      </w:r>
    </w:p>
    <w:p w14:paraId="079886A0">
      <w:pPr>
        <w:spacing w:line="520" w:lineRule="exact"/>
        <w:ind w:firstLine="480" w:firstLineChars="200"/>
        <w:rPr>
          <w:rFonts w:hint="eastAsia" w:ascii="仿宋" w:hAnsi="仿宋" w:eastAsia="仿宋"/>
          <w:sz w:val="24"/>
        </w:rPr>
      </w:pPr>
      <w:r>
        <w:rPr>
          <w:rFonts w:ascii="仿宋" w:hAnsi="仿宋" w:eastAsia="仿宋"/>
          <w:sz w:val="24"/>
        </w:rPr>
        <w:t>地址：</w:t>
      </w:r>
      <w:r>
        <w:rPr>
          <w:rFonts w:hint="eastAsia" w:ascii="仿宋" w:hAnsi="仿宋" w:eastAsia="仿宋"/>
          <w:sz w:val="24"/>
        </w:rPr>
        <w:t>安康市紫阳县城关镇新桃村曹家坝</w:t>
      </w:r>
      <w:r>
        <w:rPr>
          <w:rFonts w:ascii="仿宋" w:hAnsi="仿宋" w:eastAsia="仿宋"/>
          <w:sz w:val="24"/>
        </w:rPr>
        <w:t xml:space="preserve"> </w:t>
      </w:r>
      <w:r>
        <w:rPr>
          <w:rFonts w:hint="eastAsia" w:ascii="仿宋" w:hAnsi="仿宋" w:eastAsia="仿宋"/>
          <w:sz w:val="24"/>
        </w:rPr>
        <w:t xml:space="preserve">  </w:t>
      </w:r>
    </w:p>
    <w:p w14:paraId="7D7BF3A4">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 w:hAnsi="仿宋" w:eastAsia="仿宋"/>
          <w:sz w:val="24"/>
          <w:lang w:eastAsia="zh-CN"/>
        </w:rPr>
        <w:t>联系方式</w:t>
      </w:r>
      <w:r>
        <w:rPr>
          <w:rFonts w:ascii="仿宋" w:hAnsi="仿宋" w:eastAsia="仿宋"/>
          <w:sz w:val="24"/>
        </w:rPr>
        <w:t>：</w:t>
      </w:r>
      <w:r>
        <w:rPr>
          <w:rFonts w:hint="eastAsia" w:ascii="仿宋" w:hAnsi="仿宋" w:eastAsia="仿宋"/>
          <w:sz w:val="24"/>
        </w:rPr>
        <w:t>0915-4421429</w:t>
      </w:r>
    </w:p>
    <w:p w14:paraId="5F4202F8">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2、采购代理机构信息</w:t>
      </w:r>
    </w:p>
    <w:p w14:paraId="58D3F827">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名称：陕西省采购招标有限责任公司</w:t>
      </w:r>
    </w:p>
    <w:p w14:paraId="47DDB0B0">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 w:hAnsi="仿宋" w:eastAsia="仿宋" w:cs="Times New Roman"/>
          <w:color w:val="auto"/>
          <w:sz w:val="24"/>
          <w:highlight w:val="none"/>
          <w:lang w:eastAsia="zh-CN"/>
        </w:rPr>
        <w:t>陕西省</w:t>
      </w:r>
      <w:r>
        <w:rPr>
          <w:rFonts w:hint="eastAsia" w:ascii="仿宋" w:hAnsi="仿宋" w:eastAsia="仿宋" w:cs="Times New Roman"/>
          <w:color w:val="auto"/>
          <w:sz w:val="24"/>
          <w:highlight w:val="none"/>
        </w:rPr>
        <w:t>西安市</w:t>
      </w:r>
      <w:r>
        <w:rPr>
          <w:rFonts w:hint="eastAsia" w:ascii="仿宋" w:hAnsi="仿宋" w:eastAsia="仿宋" w:cs="Times New Roman"/>
          <w:color w:val="auto"/>
          <w:sz w:val="24"/>
          <w:highlight w:val="none"/>
          <w:lang w:eastAsia="zh-CN"/>
        </w:rPr>
        <w:t>雁塔区锦业路</w:t>
      </w:r>
      <w:r>
        <w:rPr>
          <w:rFonts w:hint="eastAsia" w:ascii="仿宋" w:hAnsi="仿宋" w:eastAsia="仿宋" w:cs="Times New Roman"/>
          <w:color w:val="auto"/>
          <w:sz w:val="24"/>
          <w:highlight w:val="none"/>
          <w:lang w:val="en-US" w:eastAsia="zh-CN"/>
        </w:rPr>
        <w:t>1号</w:t>
      </w:r>
      <w:r>
        <w:rPr>
          <w:rFonts w:hint="eastAsia" w:ascii="仿宋" w:hAnsi="仿宋" w:eastAsia="仿宋" w:cs="Times New Roman"/>
          <w:color w:val="auto"/>
          <w:sz w:val="24"/>
          <w:highlight w:val="none"/>
        </w:rPr>
        <w:t>都市之门C座9楼</w:t>
      </w:r>
    </w:p>
    <w:p w14:paraId="77D1D207">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联系方式：029-88497916</w:t>
      </w:r>
    </w:p>
    <w:p w14:paraId="643DE301">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3、项目联系方式</w:t>
      </w:r>
    </w:p>
    <w:p w14:paraId="6A55A8F9">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项目联系人：雷鹏 </w:t>
      </w:r>
      <w:r>
        <w:rPr>
          <w:rFonts w:hint="eastAsia" w:ascii="仿宋_GB2312" w:hAnsi="仿宋_GB2312" w:eastAsia="仿宋_GB2312" w:cs="仿宋_GB2312"/>
          <w:color w:val="auto"/>
          <w:sz w:val="24"/>
          <w:highlight w:val="none"/>
          <w:lang w:eastAsia="zh-CN"/>
        </w:rPr>
        <w:t>薛盼</w:t>
      </w:r>
      <w:r>
        <w:rPr>
          <w:rFonts w:hint="eastAsia" w:ascii="仿宋_GB2312" w:hAnsi="仿宋_GB2312" w:eastAsia="仿宋_GB2312" w:cs="仿宋_GB2312"/>
          <w:color w:val="auto"/>
          <w:sz w:val="24"/>
          <w:highlight w:val="none"/>
        </w:rPr>
        <w:t xml:space="preserve">    </w:t>
      </w:r>
    </w:p>
    <w:p w14:paraId="67197C0B">
      <w:pPr>
        <w:spacing w:line="52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 话：029-88497916</w:t>
      </w:r>
    </w:p>
    <w:p w14:paraId="4577F2E6">
      <w:pPr>
        <w:spacing w:line="520" w:lineRule="exact"/>
        <w:ind w:firstLine="480" w:firstLineChars="200"/>
        <w:rPr>
          <w:rFonts w:hint="eastAsia" w:ascii="仿宋_GB2312" w:hAnsi="仿宋_GB2312" w:eastAsia="仿宋_GB2312" w:cs="仿宋_GB2312"/>
          <w:color w:val="auto"/>
          <w:sz w:val="24"/>
          <w:highlight w:val="none"/>
        </w:rPr>
      </w:pPr>
    </w:p>
    <w:p w14:paraId="0E912D0C">
      <w:pPr>
        <w:spacing w:line="520" w:lineRule="exact"/>
        <w:ind w:firstLine="5040" w:firstLineChars="21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陕西省采购招标有限责任公司</w:t>
      </w:r>
    </w:p>
    <w:p w14:paraId="3DDA371C">
      <w:pPr>
        <w:spacing w:line="520" w:lineRule="exact"/>
        <w:ind w:firstLine="5760" w:firstLineChars="24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lang w:val="en-US" w:eastAsia="zh-CN"/>
        </w:rPr>
        <w:t>08</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日</w:t>
      </w:r>
    </w:p>
    <w:p w14:paraId="06818F43">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480"/>
        <w:jc w:val="right"/>
        <w:textAlignment w:val="baseline"/>
        <w:rPr>
          <w:rFonts w:hint="eastAsia" w:ascii="微软雅黑" w:hAnsi="微软雅黑" w:eastAsia="微软雅黑" w:cs="微软雅黑"/>
          <w:i w:val="0"/>
          <w:iCs w:val="0"/>
          <w:caps w:val="0"/>
          <w:color w:val="auto"/>
          <w:spacing w:val="0"/>
          <w:sz w:val="21"/>
          <w:szCs w:val="21"/>
          <w:highlight w:val="none"/>
        </w:rPr>
      </w:pPr>
    </w:p>
    <w:p w14:paraId="6AACBB46">
      <w:pPr>
        <w:spacing w:line="520" w:lineRule="exact"/>
        <w:ind w:firstLine="480" w:firstLineChars="200"/>
        <w:rPr>
          <w:rFonts w:hint="eastAsia" w:ascii="仿宋_GB2312" w:hAnsi="仿宋_GB2312" w:eastAsia="仿宋_GB2312" w:cs="仿宋_GB2312"/>
          <w:color w:val="auto"/>
          <w:sz w:val="24"/>
          <w:highlight w:val="none"/>
        </w:rPr>
      </w:pPr>
    </w:p>
    <w:p w14:paraId="102555F5">
      <w:pPr>
        <w:spacing w:line="520" w:lineRule="exact"/>
        <w:ind w:firstLine="480" w:firstLineChars="200"/>
        <w:rPr>
          <w:rFonts w:eastAsia="仿宋"/>
          <w:color w:val="auto"/>
          <w:sz w:val="24"/>
          <w:highlight w:val="none"/>
        </w:rPr>
      </w:pPr>
      <w:r>
        <w:rPr>
          <w:rFonts w:hint="eastAsia" w:ascii="仿宋_GB2312" w:hAnsi="仿宋_GB2312" w:eastAsia="仿宋_GB2312" w:cs="仿宋_GB2312"/>
          <w:color w:val="auto"/>
          <w:sz w:val="24"/>
          <w:highlight w:val="none"/>
        </w:rPr>
        <w:t xml:space="preserve">    </w:t>
      </w:r>
      <w:r>
        <w:rPr>
          <w:rFonts w:eastAsia="仿宋"/>
          <w:color w:val="auto"/>
          <w:sz w:val="24"/>
          <w:highlight w:val="none"/>
        </w:rPr>
        <w:t xml:space="preserve">          </w:t>
      </w:r>
    </w:p>
    <w:bookmarkEnd w:id="3"/>
    <w:p w14:paraId="14A3C18D">
      <w:pPr>
        <w:spacing w:line="360" w:lineRule="auto"/>
        <w:jc w:val="center"/>
        <w:rPr>
          <w:rFonts w:ascii="Times New Roman" w:hAnsi="Times New Roman" w:eastAsia="仿宋_GB2312" w:cs="Times New Roman"/>
          <w:b/>
          <w:bCs/>
          <w:color w:val="auto"/>
          <w:sz w:val="28"/>
          <w:szCs w:val="28"/>
          <w:highlight w:val="none"/>
        </w:rPr>
      </w:pPr>
      <w:bookmarkStart w:id="4" w:name="_Toc62194293"/>
      <w:r>
        <w:rPr>
          <w:rFonts w:ascii="Times New Roman" w:hAnsi="Times New Roman" w:eastAsia="仿宋_GB2312"/>
          <w:color w:val="auto"/>
          <w:highlight w:val="none"/>
        </w:rPr>
        <w:br w:type="page"/>
      </w:r>
      <w:r>
        <w:rPr>
          <w:rFonts w:ascii="Times New Roman" w:hAnsi="Times New Roman" w:eastAsia="仿宋_GB2312" w:cs="Times New Roman"/>
          <w:b/>
          <w:bCs/>
          <w:color w:val="auto"/>
          <w:sz w:val="28"/>
          <w:szCs w:val="28"/>
          <w:highlight w:val="none"/>
        </w:rPr>
        <w:t xml:space="preserve">第二章  </w:t>
      </w:r>
      <w:bookmarkStart w:id="5" w:name="_Toc515647756"/>
      <w:bookmarkStart w:id="6" w:name="_Toc532473448"/>
      <w:r>
        <w:rPr>
          <w:rFonts w:ascii="Times New Roman" w:hAnsi="Times New Roman" w:eastAsia="仿宋_GB2312" w:cs="Times New Roman"/>
          <w:b/>
          <w:bCs/>
          <w:color w:val="auto"/>
          <w:sz w:val="28"/>
          <w:szCs w:val="28"/>
          <w:highlight w:val="none"/>
        </w:rPr>
        <w:t>投标人须知</w:t>
      </w:r>
      <w:bookmarkEnd w:id="0"/>
      <w:bookmarkEnd w:id="1"/>
      <w:bookmarkEnd w:id="2"/>
      <w:bookmarkEnd w:id="4"/>
      <w:bookmarkEnd w:id="5"/>
      <w:bookmarkEnd w:id="6"/>
    </w:p>
    <w:p w14:paraId="190C4868">
      <w:pPr>
        <w:spacing w:line="360" w:lineRule="auto"/>
        <w:jc w:val="center"/>
        <w:rPr>
          <w:rFonts w:ascii="Times New Roman" w:hAnsi="Times New Roman" w:eastAsia="仿宋_GB2312" w:cs="Times New Roman"/>
          <w:b/>
          <w:bCs/>
          <w:color w:val="auto"/>
          <w:sz w:val="28"/>
          <w:szCs w:val="28"/>
          <w:highlight w:val="none"/>
        </w:rPr>
      </w:pPr>
      <w:bookmarkStart w:id="7" w:name="_Toc62194294"/>
      <w:r>
        <w:rPr>
          <w:rFonts w:ascii="Times New Roman" w:hAnsi="Times New Roman" w:eastAsia="仿宋_GB2312" w:cs="Times New Roman"/>
          <w:b/>
          <w:bCs/>
          <w:color w:val="auto"/>
          <w:sz w:val="28"/>
          <w:szCs w:val="28"/>
          <w:highlight w:val="none"/>
        </w:rPr>
        <w:t>（一）投标人须知前附表</w:t>
      </w:r>
      <w:bookmarkEnd w:id="7"/>
    </w:p>
    <w:p w14:paraId="08DCA667">
      <w:pPr>
        <w:spacing w:line="360" w:lineRule="auto"/>
        <w:rPr>
          <w:rFonts w:eastAsia="仿宋_GB2312"/>
          <w:color w:val="auto"/>
          <w:sz w:val="24"/>
          <w:highlight w:val="none"/>
        </w:rPr>
      </w:pPr>
      <w:r>
        <w:rPr>
          <w:rFonts w:eastAsia="仿宋_GB2312"/>
          <w:color w:val="auto"/>
          <w:sz w:val="24"/>
          <w:highlight w:val="none"/>
        </w:rPr>
        <w:t>本表是对投标人须知的具体补充和修改，如有矛盾，应以本</w:t>
      </w:r>
      <w:r>
        <w:rPr>
          <w:rFonts w:hint="eastAsia" w:eastAsia="仿宋_GB2312"/>
          <w:color w:val="auto"/>
          <w:sz w:val="24"/>
          <w:highlight w:val="none"/>
          <w:lang w:val="en-US" w:eastAsia="zh-CN"/>
        </w:rPr>
        <w:t>表</w:t>
      </w:r>
      <w:r>
        <w:rPr>
          <w:rFonts w:eastAsia="仿宋_GB2312"/>
          <w:color w:val="auto"/>
          <w:sz w:val="24"/>
          <w:highlight w:val="none"/>
        </w:rPr>
        <w:t>为准。</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7632"/>
      </w:tblGrid>
      <w:tr w14:paraId="25BB3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757CE223">
            <w:pPr>
              <w:jc w:val="center"/>
              <w:rPr>
                <w:rFonts w:eastAsia="黑体"/>
                <w:color w:val="auto"/>
                <w:sz w:val="24"/>
                <w:highlight w:val="none"/>
              </w:rPr>
            </w:pPr>
            <w:r>
              <w:rPr>
                <w:rFonts w:eastAsia="黑体"/>
                <w:color w:val="auto"/>
                <w:sz w:val="24"/>
                <w:highlight w:val="none"/>
              </w:rPr>
              <w:t>条款号</w:t>
            </w:r>
          </w:p>
        </w:tc>
        <w:tc>
          <w:tcPr>
            <w:tcW w:w="7632" w:type="dxa"/>
            <w:noWrap w:val="0"/>
            <w:vAlign w:val="center"/>
          </w:tcPr>
          <w:p w14:paraId="67D1ECC2">
            <w:pPr>
              <w:jc w:val="center"/>
              <w:rPr>
                <w:rFonts w:eastAsia="黑体"/>
                <w:color w:val="auto"/>
                <w:sz w:val="24"/>
                <w:highlight w:val="none"/>
              </w:rPr>
            </w:pPr>
            <w:r>
              <w:rPr>
                <w:rFonts w:eastAsia="黑体"/>
                <w:color w:val="auto"/>
                <w:sz w:val="24"/>
                <w:highlight w:val="none"/>
              </w:rPr>
              <w:t>内    容</w:t>
            </w:r>
          </w:p>
        </w:tc>
      </w:tr>
      <w:tr w14:paraId="52847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2" w:hRule="atLeast"/>
        </w:trPr>
        <w:tc>
          <w:tcPr>
            <w:tcW w:w="1468" w:type="dxa"/>
            <w:noWrap w:val="0"/>
            <w:vAlign w:val="center"/>
          </w:tcPr>
          <w:p w14:paraId="35F561B9">
            <w:pPr>
              <w:spacing w:line="360" w:lineRule="auto"/>
              <w:ind w:left="1417" w:leftChars="203" w:hanging="991"/>
              <w:rPr>
                <w:rFonts w:eastAsia="仿宋_GB2312"/>
                <w:color w:val="auto"/>
                <w:sz w:val="24"/>
                <w:highlight w:val="none"/>
              </w:rPr>
            </w:pPr>
            <w:r>
              <w:rPr>
                <w:rFonts w:eastAsia="仿宋_GB2312"/>
                <w:color w:val="auto"/>
                <w:sz w:val="24"/>
                <w:highlight w:val="none"/>
              </w:rPr>
              <w:t>1.1</w:t>
            </w:r>
          </w:p>
        </w:tc>
        <w:tc>
          <w:tcPr>
            <w:tcW w:w="7632" w:type="dxa"/>
            <w:noWrap w:val="0"/>
            <w:vAlign w:val="center"/>
          </w:tcPr>
          <w:p w14:paraId="048F40D2">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 xml:space="preserve">名称：紫阳县中医医院 </w:t>
            </w:r>
          </w:p>
          <w:p w14:paraId="3DA5837F">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 xml:space="preserve">地址：安康市紫阳县城关镇新桃村曹家坝   </w:t>
            </w:r>
          </w:p>
          <w:p w14:paraId="11D33FF4">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联系方式</w:t>
            </w:r>
            <w:r>
              <w:rPr>
                <w:rFonts w:hint="eastAsia" w:ascii="Times New Roman" w:hAnsi="Times New Roman" w:eastAsia="仿宋_GB2312" w:cs="Times New Roman"/>
                <w:color w:val="auto"/>
                <w:sz w:val="24"/>
                <w:highlight w:val="none"/>
              </w:rPr>
              <w:t>：0915-4421429</w:t>
            </w:r>
          </w:p>
        </w:tc>
      </w:tr>
      <w:tr w14:paraId="76FCD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94" w:hRule="atLeast"/>
        </w:trPr>
        <w:tc>
          <w:tcPr>
            <w:tcW w:w="1468" w:type="dxa"/>
            <w:noWrap w:val="0"/>
            <w:vAlign w:val="center"/>
          </w:tcPr>
          <w:p w14:paraId="142E9407">
            <w:pPr>
              <w:spacing w:line="360" w:lineRule="auto"/>
              <w:ind w:left="1417" w:leftChars="203" w:hanging="991"/>
              <w:rPr>
                <w:rFonts w:eastAsia="仿宋_GB2312"/>
                <w:color w:val="auto"/>
                <w:sz w:val="24"/>
                <w:highlight w:val="none"/>
              </w:rPr>
            </w:pPr>
            <w:r>
              <w:rPr>
                <w:rFonts w:eastAsia="仿宋_GB2312"/>
                <w:color w:val="auto"/>
                <w:sz w:val="24"/>
                <w:highlight w:val="none"/>
              </w:rPr>
              <w:t>1.2</w:t>
            </w:r>
          </w:p>
        </w:tc>
        <w:tc>
          <w:tcPr>
            <w:tcW w:w="7632" w:type="dxa"/>
            <w:noWrap w:val="0"/>
            <w:vAlign w:val="center"/>
          </w:tcPr>
          <w:p w14:paraId="1B4E1DA2">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采购代理机构：陕西省采购招标有限责任公司</w:t>
            </w:r>
          </w:p>
          <w:p w14:paraId="6B62D1DC">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地址：</w:t>
            </w:r>
            <w:r>
              <w:rPr>
                <w:rFonts w:hint="eastAsia" w:ascii="仿宋" w:hAnsi="仿宋" w:eastAsia="仿宋" w:cs="Times New Roman"/>
                <w:color w:val="auto"/>
                <w:sz w:val="24"/>
                <w:highlight w:val="none"/>
                <w:lang w:eastAsia="zh-CN"/>
              </w:rPr>
              <w:t>陕西省</w:t>
            </w:r>
            <w:r>
              <w:rPr>
                <w:rFonts w:hint="eastAsia" w:ascii="仿宋" w:hAnsi="仿宋" w:eastAsia="仿宋" w:cs="Times New Roman"/>
                <w:color w:val="auto"/>
                <w:sz w:val="24"/>
                <w:highlight w:val="none"/>
              </w:rPr>
              <w:t>西安市</w:t>
            </w:r>
            <w:r>
              <w:rPr>
                <w:rFonts w:hint="eastAsia" w:ascii="仿宋" w:hAnsi="仿宋" w:eastAsia="仿宋" w:cs="Times New Roman"/>
                <w:color w:val="auto"/>
                <w:sz w:val="24"/>
                <w:highlight w:val="none"/>
                <w:lang w:eastAsia="zh-CN"/>
              </w:rPr>
              <w:t>雁塔区锦业路</w:t>
            </w:r>
            <w:r>
              <w:rPr>
                <w:rFonts w:hint="eastAsia" w:ascii="仿宋" w:hAnsi="仿宋" w:eastAsia="仿宋" w:cs="Times New Roman"/>
                <w:color w:val="auto"/>
                <w:sz w:val="24"/>
                <w:highlight w:val="none"/>
                <w:lang w:val="en-US" w:eastAsia="zh-CN"/>
              </w:rPr>
              <w:t>1号</w:t>
            </w:r>
            <w:r>
              <w:rPr>
                <w:rFonts w:hint="eastAsia" w:ascii="仿宋" w:hAnsi="仿宋" w:eastAsia="仿宋" w:cs="Times New Roman"/>
                <w:color w:val="auto"/>
                <w:sz w:val="24"/>
                <w:highlight w:val="none"/>
              </w:rPr>
              <w:t>都市之门C座9楼</w:t>
            </w:r>
          </w:p>
          <w:p w14:paraId="72B0A592">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 xml:space="preserve">联系人：雷鹏 </w:t>
            </w:r>
            <w:r>
              <w:rPr>
                <w:rFonts w:hint="eastAsia" w:ascii="Times New Roman" w:hAnsi="Times New Roman" w:eastAsia="仿宋_GB2312" w:cs="Times New Roman"/>
                <w:color w:val="auto"/>
                <w:sz w:val="24"/>
                <w:highlight w:val="none"/>
                <w:lang w:eastAsia="zh-CN"/>
              </w:rPr>
              <w:t>薛盼</w:t>
            </w:r>
            <w:r>
              <w:rPr>
                <w:rFonts w:hint="eastAsia" w:ascii="Times New Roman" w:hAnsi="Times New Roman" w:eastAsia="仿宋_GB2312" w:cs="Times New Roman"/>
                <w:color w:val="auto"/>
                <w:sz w:val="24"/>
                <w:highlight w:val="none"/>
              </w:rPr>
              <w:t xml:space="preserve"> </w:t>
            </w:r>
          </w:p>
          <w:p w14:paraId="27CD7D56">
            <w:pPr>
              <w:spacing w:line="360" w:lineRule="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rPr>
              <w:t>电话：029-88497916</w:t>
            </w:r>
          </w:p>
        </w:tc>
      </w:tr>
      <w:tr w14:paraId="75694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67D7D621">
            <w:pPr>
              <w:spacing w:line="360" w:lineRule="auto"/>
              <w:ind w:left="1417" w:leftChars="203" w:hanging="991"/>
              <w:rPr>
                <w:rFonts w:eastAsia="仿宋_GB2312"/>
                <w:color w:val="auto"/>
                <w:sz w:val="24"/>
                <w:highlight w:val="none"/>
              </w:rPr>
            </w:pPr>
            <w:r>
              <w:rPr>
                <w:rFonts w:eastAsia="仿宋_GB2312"/>
                <w:color w:val="auto"/>
                <w:sz w:val="24"/>
                <w:highlight w:val="none"/>
              </w:rPr>
              <w:t>1.3.3</w:t>
            </w:r>
          </w:p>
        </w:tc>
        <w:tc>
          <w:tcPr>
            <w:tcW w:w="7632" w:type="dxa"/>
            <w:noWrap w:val="0"/>
            <w:vAlign w:val="center"/>
          </w:tcPr>
          <w:p w14:paraId="5C8D65C1">
            <w:pPr>
              <w:spacing w:line="360" w:lineRule="auto"/>
              <w:rPr>
                <w:rFonts w:eastAsia="仿宋_GB2312"/>
                <w:color w:val="auto"/>
                <w:sz w:val="24"/>
                <w:highlight w:val="none"/>
              </w:rPr>
            </w:pPr>
            <w:r>
              <w:rPr>
                <w:rFonts w:eastAsia="仿宋_GB2312"/>
                <w:color w:val="auto"/>
                <w:sz w:val="24"/>
                <w:highlight w:val="none"/>
              </w:rPr>
              <w:t>合格投标人的特定资格条件：</w:t>
            </w:r>
          </w:p>
          <w:p w14:paraId="14DEDB7A">
            <w:pPr>
              <w:spacing w:line="360" w:lineRule="auto"/>
              <w:rPr>
                <w:rFonts w:hint="eastAsia" w:eastAsia="仿宋_GB2312"/>
                <w:color w:val="auto"/>
                <w:sz w:val="24"/>
                <w:highlight w:val="none"/>
              </w:rPr>
            </w:pPr>
            <w:r>
              <w:rPr>
                <w:rFonts w:hint="eastAsia" w:eastAsia="仿宋_GB2312"/>
                <w:color w:val="auto"/>
                <w:sz w:val="24"/>
                <w:highlight w:val="none"/>
              </w:rPr>
              <w:t>3.1、投标人在递交投标文件截止时间前被“信用中国”网站（www.creditchina.gov.cn）和中国政府采购网（www.ccgp.gov.cn）上被列入失信被执行人、重大税收违法失信主体、政府采购严重违法失信行为记录名单的，不得参加投标；</w:t>
            </w:r>
          </w:p>
          <w:p w14:paraId="14DA7B1B">
            <w:pPr>
              <w:spacing w:line="360" w:lineRule="auto"/>
              <w:rPr>
                <w:rFonts w:hint="eastAsia" w:eastAsia="仿宋_GB2312"/>
                <w:color w:val="auto"/>
                <w:sz w:val="24"/>
                <w:highlight w:val="none"/>
              </w:rPr>
            </w:pPr>
            <w:r>
              <w:rPr>
                <w:rFonts w:hint="eastAsia" w:eastAsia="仿宋_GB2312"/>
                <w:color w:val="auto"/>
                <w:sz w:val="24"/>
                <w:highlight w:val="none"/>
              </w:rPr>
              <w:t xml:space="preserve">3.2、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 </w:t>
            </w:r>
          </w:p>
          <w:p w14:paraId="6F909D48">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3.3、法定代表人参加的，须提供本人身份证复印件加盖公章；法定代表人授权他人参加的，须提供法定代表人委托授权书原件加盖公章，并提供被授权代表的身份证复印件加盖公章，并提供授权代表本单位证明（养老保险缴纳证明）；</w:t>
            </w:r>
          </w:p>
          <w:p w14:paraId="36F55E94">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3.4、投标产品为进口产品的，须提供完整的授权链证明材料；</w:t>
            </w:r>
          </w:p>
          <w:p w14:paraId="71081746">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lang w:val="en-US" w:eastAsia="zh-CN"/>
              </w:rPr>
              <w:t>5</w:t>
            </w:r>
            <w:r>
              <w:rPr>
                <w:rFonts w:hint="eastAsia" w:ascii="Times New Roman" w:hAnsi="Times New Roman" w:eastAsia="仿宋_GB2312" w:cs="Times New Roman"/>
                <w:color w:val="auto"/>
                <w:sz w:val="24"/>
                <w:highlight w:val="none"/>
              </w:rPr>
              <w:t>、投标人不得存在下列情形之一：</w:t>
            </w:r>
          </w:p>
          <w:p w14:paraId="36E24736">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（1）单位负责人为同一人或者存在直接控股、管理关系的不同投标人，不得参加同一合同包采购活动；</w:t>
            </w:r>
          </w:p>
          <w:p w14:paraId="105715C0">
            <w:pPr>
              <w:spacing w:line="360" w:lineRule="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（2）为本项目提供整体设计、规范编制或者项目管理、监理、检测等服务的投标人，不得再参加该采购项目的其他采购活动。</w:t>
            </w:r>
          </w:p>
          <w:p w14:paraId="439E843C">
            <w:pPr>
              <w:spacing w:line="360" w:lineRule="auto"/>
              <w:rPr>
                <w:rFonts w:eastAsia="仿宋_GB2312"/>
                <w:color w:val="auto"/>
                <w:sz w:val="24"/>
                <w:highlight w:val="none"/>
              </w:rPr>
            </w:pPr>
            <w:r>
              <w:rPr>
                <w:rFonts w:hint="eastAsia"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lang w:val="en-US" w:eastAsia="zh-CN"/>
              </w:rPr>
              <w:t>6</w:t>
            </w:r>
            <w:r>
              <w:rPr>
                <w:rFonts w:hint="eastAsia" w:ascii="Times New Roman" w:hAnsi="Times New Roman" w:eastAsia="仿宋_GB2312" w:cs="Times New Roman"/>
                <w:color w:val="auto"/>
                <w:sz w:val="24"/>
                <w:highlight w:val="none"/>
              </w:rPr>
              <w:t>、供应商须在全国公共资源交易中心平台（陕西省·安康市）获取采购文件，未按要求获取采购文件的供应商均无资格参加投标。</w:t>
            </w:r>
          </w:p>
        </w:tc>
      </w:tr>
      <w:tr w14:paraId="60910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5EBF047A">
            <w:pPr>
              <w:spacing w:line="360" w:lineRule="auto"/>
              <w:ind w:left="1417" w:leftChars="203" w:hanging="991"/>
              <w:rPr>
                <w:rFonts w:eastAsia="仿宋_GB2312"/>
                <w:color w:val="auto"/>
                <w:sz w:val="24"/>
                <w:highlight w:val="none"/>
              </w:rPr>
            </w:pPr>
            <w:r>
              <w:rPr>
                <w:rFonts w:eastAsia="仿宋_GB2312"/>
                <w:color w:val="auto"/>
                <w:sz w:val="24"/>
                <w:highlight w:val="none"/>
              </w:rPr>
              <w:t>1.3.4</w:t>
            </w:r>
          </w:p>
        </w:tc>
        <w:tc>
          <w:tcPr>
            <w:tcW w:w="7632" w:type="dxa"/>
            <w:noWrap w:val="0"/>
            <w:vAlign w:val="center"/>
          </w:tcPr>
          <w:p w14:paraId="30C04FB8">
            <w:pPr>
              <w:spacing w:line="360" w:lineRule="auto"/>
              <w:rPr>
                <w:rFonts w:eastAsia="仿宋_GB2312"/>
                <w:color w:val="auto"/>
                <w:sz w:val="24"/>
                <w:highlight w:val="none"/>
              </w:rPr>
            </w:pPr>
            <w:r>
              <w:rPr>
                <w:rFonts w:eastAsia="仿宋_GB2312"/>
                <w:color w:val="auto"/>
                <w:sz w:val="24"/>
                <w:highlight w:val="none"/>
              </w:rPr>
              <w:t>是否为专门面向中小企业采购：</w:t>
            </w:r>
            <w:r>
              <w:rPr>
                <w:rFonts w:hint="eastAsia" w:eastAsia="仿宋_GB2312"/>
                <w:color w:val="auto"/>
                <w:sz w:val="24"/>
                <w:highlight w:val="none"/>
                <w:u w:val="single"/>
                <w:lang w:val="en-US" w:eastAsia="zh-CN"/>
              </w:rPr>
              <w:t>否</w:t>
            </w:r>
          </w:p>
        </w:tc>
      </w:tr>
      <w:tr w14:paraId="29BD4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3C108526">
            <w:pPr>
              <w:spacing w:line="360" w:lineRule="auto"/>
              <w:ind w:left="1417" w:leftChars="203" w:hanging="991"/>
              <w:rPr>
                <w:rFonts w:eastAsia="仿宋_GB2312"/>
                <w:color w:val="auto"/>
                <w:sz w:val="24"/>
                <w:highlight w:val="none"/>
              </w:rPr>
            </w:pPr>
            <w:r>
              <w:rPr>
                <w:rFonts w:eastAsia="仿宋_GB2312"/>
                <w:color w:val="auto"/>
                <w:sz w:val="24"/>
                <w:highlight w:val="none"/>
              </w:rPr>
              <w:t>1.3.5</w:t>
            </w:r>
          </w:p>
        </w:tc>
        <w:tc>
          <w:tcPr>
            <w:tcW w:w="7632" w:type="dxa"/>
            <w:noWrap w:val="0"/>
            <w:vAlign w:val="center"/>
          </w:tcPr>
          <w:p w14:paraId="67C5FA27">
            <w:pPr>
              <w:spacing w:line="360" w:lineRule="auto"/>
              <w:rPr>
                <w:rFonts w:hint="eastAsia" w:eastAsia="仿宋_GB2312"/>
                <w:color w:val="auto"/>
                <w:sz w:val="24"/>
                <w:highlight w:val="none"/>
                <w:lang w:eastAsia="zh-CN"/>
              </w:rPr>
            </w:pPr>
            <w:r>
              <w:rPr>
                <w:rFonts w:eastAsia="仿宋_GB2312"/>
                <w:color w:val="auto"/>
                <w:sz w:val="24"/>
                <w:highlight w:val="none"/>
              </w:rPr>
              <w:t>是否允许采购进口产品：</w:t>
            </w:r>
            <w:r>
              <w:rPr>
                <w:rFonts w:hint="eastAsia" w:ascii="Times New Roman" w:hAnsi="Times New Roman" w:eastAsia="仿宋_GB2312" w:cs="Times New Roman"/>
                <w:color w:val="auto"/>
                <w:sz w:val="24"/>
                <w:highlight w:val="none"/>
                <w:u w:val="single"/>
                <w:lang w:val="en-US" w:eastAsia="zh-CN"/>
              </w:rPr>
              <w:t>是；</w:t>
            </w:r>
            <w:r>
              <w:rPr>
                <w:rFonts w:hint="eastAsia" w:ascii="Times New Roman" w:hAnsi="Times New Roman" w:eastAsia="仿宋_GB2312" w:cs="Times New Roman"/>
                <w:color w:val="auto"/>
                <w:sz w:val="24"/>
                <w:highlight w:val="none"/>
                <w:lang w:val="en-US" w:eastAsia="zh-CN"/>
              </w:rPr>
              <w:t>（超声乳化仪、角膜内皮细胞计</w:t>
            </w:r>
            <w:r>
              <w:rPr>
                <w:rFonts w:hint="eastAsia" w:ascii="Times New Roman" w:hAnsi="Times New Roman" w:eastAsia="仿宋_GB2312" w:cs="Times New Roman"/>
                <w:color w:val="auto"/>
                <w:sz w:val="24"/>
                <w:highlight w:val="none"/>
              </w:rPr>
              <w:t>允许采购进口产品，其他产品不允许采购进口产品）</w:t>
            </w:r>
          </w:p>
        </w:tc>
      </w:tr>
      <w:tr w14:paraId="4AB1A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644969E0">
            <w:pPr>
              <w:spacing w:line="360" w:lineRule="auto"/>
              <w:ind w:left="1417" w:leftChars="203" w:hanging="991"/>
              <w:rPr>
                <w:rFonts w:eastAsia="仿宋_GB2312"/>
                <w:color w:val="auto"/>
                <w:sz w:val="24"/>
                <w:highlight w:val="none"/>
              </w:rPr>
            </w:pPr>
            <w:r>
              <w:rPr>
                <w:rFonts w:eastAsia="仿宋_GB2312"/>
                <w:color w:val="auto"/>
                <w:sz w:val="24"/>
                <w:highlight w:val="none"/>
              </w:rPr>
              <w:t>1.4</w:t>
            </w:r>
          </w:p>
        </w:tc>
        <w:tc>
          <w:tcPr>
            <w:tcW w:w="7632" w:type="dxa"/>
            <w:noWrap w:val="0"/>
            <w:vAlign w:val="center"/>
          </w:tcPr>
          <w:p w14:paraId="5C92CCA3">
            <w:pPr>
              <w:spacing w:line="360" w:lineRule="auto"/>
              <w:rPr>
                <w:rFonts w:eastAsia="仿宋_GB2312"/>
                <w:color w:val="auto"/>
                <w:sz w:val="24"/>
                <w:highlight w:val="none"/>
              </w:rPr>
            </w:pPr>
            <w:r>
              <w:rPr>
                <w:rFonts w:eastAsia="仿宋_GB2312"/>
                <w:color w:val="auto"/>
                <w:sz w:val="24"/>
                <w:highlight w:val="none"/>
              </w:rPr>
              <w:t>是否允许联合体投标：</w:t>
            </w:r>
            <w:r>
              <w:rPr>
                <w:rFonts w:hint="eastAsia" w:ascii="Times New Roman" w:hAnsi="Times New Roman" w:eastAsia="仿宋_GB2312" w:cs="Times New Roman"/>
                <w:color w:val="auto"/>
                <w:sz w:val="24"/>
                <w:highlight w:val="none"/>
                <w:u w:val="single"/>
                <w:lang w:val="en-US" w:eastAsia="zh-CN"/>
              </w:rPr>
              <w:t>否</w:t>
            </w:r>
          </w:p>
        </w:tc>
      </w:tr>
      <w:tr w14:paraId="25175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4C6880A0">
            <w:pPr>
              <w:spacing w:line="360" w:lineRule="auto"/>
              <w:ind w:left="1417" w:leftChars="203" w:hanging="991"/>
              <w:rPr>
                <w:rFonts w:eastAsia="仿宋_GB2312"/>
                <w:color w:val="auto"/>
                <w:sz w:val="24"/>
                <w:highlight w:val="none"/>
              </w:rPr>
            </w:pPr>
            <w:r>
              <w:rPr>
                <w:rFonts w:eastAsia="仿宋_GB2312"/>
                <w:color w:val="auto"/>
                <w:sz w:val="24"/>
                <w:highlight w:val="none"/>
              </w:rPr>
              <w:t>1.4.7</w:t>
            </w:r>
          </w:p>
        </w:tc>
        <w:tc>
          <w:tcPr>
            <w:tcW w:w="7632" w:type="dxa"/>
            <w:noWrap w:val="0"/>
            <w:vAlign w:val="center"/>
          </w:tcPr>
          <w:p w14:paraId="5328C50C">
            <w:pPr>
              <w:spacing w:line="360" w:lineRule="auto"/>
              <w:rPr>
                <w:rFonts w:hint="eastAsia" w:eastAsia="仿宋_GB2312"/>
                <w:color w:val="auto"/>
                <w:sz w:val="24"/>
                <w:highlight w:val="none"/>
                <w:lang w:val="en-US" w:eastAsia="zh-CN"/>
              </w:rPr>
            </w:pPr>
            <w:r>
              <w:rPr>
                <w:rFonts w:eastAsia="仿宋_GB2312"/>
                <w:color w:val="auto"/>
                <w:sz w:val="24"/>
                <w:highlight w:val="none"/>
              </w:rPr>
              <w:t>联合体的其他资格要求：</w:t>
            </w:r>
            <w:r>
              <w:rPr>
                <w:rFonts w:hint="eastAsia" w:eastAsia="仿宋_GB2312"/>
                <w:color w:val="auto"/>
                <w:sz w:val="24"/>
                <w:highlight w:val="none"/>
                <w:lang w:val="en-US" w:eastAsia="zh-CN"/>
              </w:rPr>
              <w:t>/</w:t>
            </w:r>
          </w:p>
        </w:tc>
      </w:tr>
      <w:tr w14:paraId="568FE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2807B6E6">
            <w:pPr>
              <w:spacing w:line="360" w:lineRule="auto"/>
              <w:ind w:left="1417" w:leftChars="203" w:hanging="991"/>
              <w:rPr>
                <w:rFonts w:eastAsia="仿宋_GB2312"/>
                <w:color w:val="auto"/>
                <w:sz w:val="24"/>
                <w:highlight w:val="none"/>
              </w:rPr>
            </w:pPr>
            <w:r>
              <w:rPr>
                <w:rFonts w:eastAsia="仿宋_GB2312"/>
                <w:color w:val="auto"/>
                <w:sz w:val="24"/>
                <w:highlight w:val="none"/>
              </w:rPr>
              <w:t>1.7</w:t>
            </w:r>
          </w:p>
        </w:tc>
        <w:tc>
          <w:tcPr>
            <w:tcW w:w="7632" w:type="dxa"/>
            <w:noWrap w:val="0"/>
            <w:vAlign w:val="center"/>
          </w:tcPr>
          <w:p w14:paraId="3DF445BF">
            <w:pPr>
              <w:spacing w:line="360" w:lineRule="auto"/>
              <w:rPr>
                <w:rFonts w:hint="eastAsia" w:eastAsia="仿宋_GB2312"/>
                <w:color w:val="auto"/>
                <w:sz w:val="24"/>
                <w:highlight w:val="none"/>
                <w:u w:val="single"/>
                <w:lang w:eastAsia="zh-CN"/>
              </w:rPr>
            </w:pPr>
            <w:r>
              <w:rPr>
                <w:rFonts w:eastAsia="仿宋_GB2312"/>
                <w:color w:val="auto"/>
                <w:sz w:val="24"/>
                <w:highlight w:val="none"/>
              </w:rPr>
              <w:t>项目所属行业：</w:t>
            </w:r>
            <w:r>
              <w:rPr>
                <w:rFonts w:hint="eastAsia" w:eastAsia="仿宋_GB2312"/>
                <w:color w:val="auto"/>
                <w:sz w:val="24"/>
                <w:highlight w:val="none"/>
                <w:u w:val="single"/>
                <w:lang w:val="en-US" w:eastAsia="zh-CN"/>
              </w:rPr>
              <w:t>工业</w:t>
            </w:r>
          </w:p>
        </w:tc>
      </w:tr>
      <w:tr w14:paraId="11D0BB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5E67833F">
            <w:pPr>
              <w:spacing w:line="360" w:lineRule="auto"/>
              <w:jc w:val="center"/>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2.2</w:t>
            </w:r>
          </w:p>
        </w:tc>
        <w:tc>
          <w:tcPr>
            <w:tcW w:w="7632" w:type="dxa"/>
            <w:noWrap w:val="0"/>
            <w:vAlign w:val="center"/>
          </w:tcPr>
          <w:p w14:paraId="586FE4C1">
            <w:pPr>
              <w:spacing w:line="360" w:lineRule="auto"/>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项目预算金额（元）：2,</w:t>
            </w:r>
            <w:r>
              <w:rPr>
                <w:rFonts w:hint="eastAsia" w:ascii="Times New Roman" w:hAnsi="Times New Roman" w:eastAsia="仿宋_GB2312" w:cs="Times New Roman"/>
                <w:color w:val="auto"/>
                <w:sz w:val="24"/>
                <w:highlight w:val="none"/>
                <w:lang w:val="en-US" w:eastAsia="zh-CN"/>
              </w:rPr>
              <w:t>95</w:t>
            </w:r>
            <w:r>
              <w:rPr>
                <w:rFonts w:hint="eastAsia" w:ascii="Times New Roman" w:hAnsi="Times New Roman" w:eastAsia="仿宋_GB2312" w:cs="Times New Roman"/>
                <w:color w:val="auto"/>
                <w:sz w:val="24"/>
                <w:highlight w:val="none"/>
                <w:lang w:eastAsia="zh-CN"/>
              </w:rPr>
              <w:t>0,000.00；最高限价（元）2,900,000.00。</w:t>
            </w:r>
          </w:p>
        </w:tc>
      </w:tr>
      <w:tr w14:paraId="1DB19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5C9CCDC7">
            <w:pPr>
              <w:spacing w:line="360" w:lineRule="auto"/>
              <w:ind w:left="1417" w:leftChars="203" w:hanging="991"/>
              <w:rPr>
                <w:rFonts w:eastAsia="仿宋_GB2312"/>
                <w:color w:val="auto"/>
                <w:sz w:val="24"/>
                <w:highlight w:val="none"/>
              </w:rPr>
            </w:pPr>
            <w:r>
              <w:rPr>
                <w:rFonts w:eastAsia="仿宋_GB2312"/>
                <w:color w:val="auto"/>
                <w:sz w:val="24"/>
                <w:highlight w:val="none"/>
              </w:rPr>
              <w:t>5.4</w:t>
            </w:r>
          </w:p>
        </w:tc>
        <w:tc>
          <w:tcPr>
            <w:tcW w:w="7632" w:type="dxa"/>
            <w:noWrap w:val="0"/>
            <w:vAlign w:val="center"/>
          </w:tcPr>
          <w:p w14:paraId="22AB9643">
            <w:pPr>
              <w:spacing w:line="360" w:lineRule="auto"/>
              <w:rPr>
                <w:rFonts w:eastAsia="仿宋_GB2312"/>
                <w:color w:val="auto"/>
                <w:sz w:val="24"/>
                <w:highlight w:val="none"/>
              </w:rPr>
            </w:pPr>
            <w:r>
              <w:rPr>
                <w:rFonts w:eastAsia="仿宋_GB2312"/>
                <w:color w:val="auto"/>
                <w:sz w:val="24"/>
                <w:highlight w:val="none"/>
              </w:rPr>
              <w:t>是否组织现场考察或者召开答疑会：</w:t>
            </w:r>
            <w:r>
              <w:rPr>
                <w:rFonts w:hint="eastAsia" w:eastAsia="仿宋_GB2312"/>
                <w:color w:val="auto"/>
                <w:sz w:val="24"/>
                <w:highlight w:val="none"/>
                <w:u w:val="single"/>
                <w:lang w:val="en-US" w:eastAsia="zh-CN"/>
              </w:rPr>
              <w:t>否</w:t>
            </w:r>
          </w:p>
        </w:tc>
      </w:tr>
      <w:tr w14:paraId="157D4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423B1A95">
            <w:pPr>
              <w:spacing w:line="360" w:lineRule="auto"/>
              <w:ind w:left="1417" w:leftChars="203" w:hanging="991"/>
              <w:rPr>
                <w:rFonts w:eastAsia="仿宋_GB2312"/>
                <w:color w:val="auto"/>
                <w:sz w:val="24"/>
                <w:highlight w:val="none"/>
              </w:rPr>
            </w:pPr>
            <w:r>
              <w:rPr>
                <w:rFonts w:eastAsia="仿宋_GB2312"/>
                <w:color w:val="auto"/>
                <w:sz w:val="24"/>
                <w:highlight w:val="none"/>
              </w:rPr>
              <w:t>8.1</w:t>
            </w:r>
          </w:p>
        </w:tc>
        <w:tc>
          <w:tcPr>
            <w:tcW w:w="7632" w:type="dxa"/>
            <w:noWrap w:val="0"/>
            <w:vAlign w:val="center"/>
          </w:tcPr>
          <w:p w14:paraId="35506D0E">
            <w:pPr>
              <w:spacing w:line="360" w:lineRule="auto"/>
              <w:rPr>
                <w:rFonts w:eastAsia="仿宋_GB2312"/>
                <w:color w:val="auto"/>
                <w:sz w:val="24"/>
                <w:highlight w:val="none"/>
              </w:rPr>
            </w:pPr>
            <w:r>
              <w:rPr>
                <w:rFonts w:eastAsia="仿宋_GB2312"/>
                <w:color w:val="auto"/>
                <w:sz w:val="24"/>
                <w:highlight w:val="none"/>
              </w:rPr>
              <w:t>如投标人对多个包进行投标，可以中标</w:t>
            </w:r>
            <w:r>
              <w:rPr>
                <w:rFonts w:hint="eastAsia" w:eastAsia="仿宋_GB2312"/>
                <w:color w:val="auto"/>
                <w:sz w:val="24"/>
                <w:highlight w:val="none"/>
                <w:u w:val="single"/>
                <w:lang w:val="en-US" w:eastAsia="zh-CN"/>
              </w:rPr>
              <w:t>1</w:t>
            </w:r>
            <w:r>
              <w:rPr>
                <w:rFonts w:eastAsia="仿宋_GB2312"/>
                <w:color w:val="auto"/>
                <w:sz w:val="24"/>
                <w:highlight w:val="none"/>
              </w:rPr>
              <w:t>包</w:t>
            </w:r>
          </w:p>
        </w:tc>
      </w:tr>
      <w:tr w14:paraId="30AE8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6736B3D5">
            <w:pPr>
              <w:spacing w:line="360" w:lineRule="auto"/>
              <w:ind w:left="1417" w:leftChars="203" w:hanging="991"/>
              <w:rPr>
                <w:rFonts w:eastAsia="仿宋_GB2312"/>
                <w:color w:val="auto"/>
                <w:sz w:val="24"/>
                <w:highlight w:val="none"/>
              </w:rPr>
            </w:pPr>
            <w:r>
              <w:rPr>
                <w:rFonts w:eastAsia="仿宋_GB2312"/>
                <w:color w:val="auto"/>
                <w:sz w:val="24"/>
                <w:highlight w:val="none"/>
              </w:rPr>
              <w:t>12.1</w:t>
            </w:r>
          </w:p>
        </w:tc>
        <w:tc>
          <w:tcPr>
            <w:tcW w:w="7632" w:type="dxa"/>
            <w:noWrap w:val="0"/>
            <w:vAlign w:val="center"/>
          </w:tcPr>
          <w:p w14:paraId="4B40F343">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lang w:val="zh-CN"/>
              </w:rPr>
              <w:t>本项目不收取投标保证金</w:t>
            </w:r>
          </w:p>
        </w:tc>
      </w:tr>
      <w:tr w14:paraId="33E64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472B5C71">
            <w:pPr>
              <w:spacing w:line="360" w:lineRule="auto"/>
              <w:ind w:left="1417" w:leftChars="203" w:hanging="991"/>
              <w:rPr>
                <w:rFonts w:hint="default" w:eastAsia="仿宋_GB2312"/>
                <w:color w:val="auto"/>
                <w:sz w:val="24"/>
                <w:highlight w:val="none"/>
                <w:lang w:val="en-US" w:eastAsia="zh-CN"/>
              </w:rPr>
            </w:pPr>
            <w:r>
              <w:rPr>
                <w:rFonts w:hint="eastAsia" w:eastAsia="仿宋_GB2312"/>
                <w:color w:val="auto"/>
                <w:sz w:val="24"/>
                <w:highlight w:val="none"/>
                <w:lang w:val="en-US" w:eastAsia="zh-CN"/>
              </w:rPr>
              <w:t>13.1</w:t>
            </w:r>
          </w:p>
        </w:tc>
        <w:tc>
          <w:tcPr>
            <w:tcW w:w="7632" w:type="dxa"/>
            <w:noWrap w:val="0"/>
            <w:vAlign w:val="center"/>
          </w:tcPr>
          <w:p w14:paraId="3FF8907F">
            <w:pPr>
              <w:spacing w:line="360" w:lineRule="auto"/>
              <w:rPr>
                <w:rFonts w:hint="default" w:eastAsia="仿宋_GB2312"/>
                <w:color w:val="auto"/>
                <w:sz w:val="24"/>
                <w:highlight w:val="none"/>
                <w:lang w:val="en-US" w:eastAsia="zh-CN"/>
              </w:rPr>
            </w:pPr>
            <w:r>
              <w:rPr>
                <w:rFonts w:hint="eastAsia" w:eastAsia="仿宋_GB2312"/>
                <w:color w:val="auto"/>
                <w:sz w:val="24"/>
                <w:highlight w:val="none"/>
                <w:lang w:val="en-US" w:eastAsia="zh-CN"/>
              </w:rPr>
              <w:t>投标有效期：递</w:t>
            </w:r>
            <w:r>
              <w:rPr>
                <w:rFonts w:eastAsia="仿宋_GB2312"/>
                <w:color w:val="auto"/>
                <w:sz w:val="24"/>
                <w:highlight w:val="none"/>
              </w:rPr>
              <w:t>交投标文件截止之日起90个日历日</w:t>
            </w:r>
          </w:p>
        </w:tc>
      </w:tr>
      <w:tr w14:paraId="62DAB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noWrap w:val="0"/>
            <w:vAlign w:val="center"/>
          </w:tcPr>
          <w:p w14:paraId="79828F14">
            <w:pPr>
              <w:spacing w:line="360" w:lineRule="auto"/>
              <w:ind w:left="1417" w:leftChars="203" w:hanging="991"/>
              <w:rPr>
                <w:rFonts w:eastAsia="仿宋_GB2312"/>
                <w:color w:val="auto"/>
                <w:sz w:val="24"/>
                <w:highlight w:val="none"/>
              </w:rPr>
            </w:pPr>
            <w:r>
              <w:rPr>
                <w:rFonts w:eastAsia="仿宋_GB2312"/>
                <w:color w:val="auto"/>
                <w:sz w:val="24"/>
                <w:highlight w:val="none"/>
              </w:rPr>
              <w:t>14.1</w:t>
            </w:r>
          </w:p>
        </w:tc>
        <w:tc>
          <w:tcPr>
            <w:tcW w:w="7632" w:type="dxa"/>
            <w:noWrap w:val="0"/>
            <w:vAlign w:val="center"/>
          </w:tcPr>
          <w:p w14:paraId="4A33C305">
            <w:pPr>
              <w:spacing w:line="360" w:lineRule="auto"/>
              <w:rPr>
                <w:rFonts w:eastAsia="仿宋_GB2312"/>
                <w:color w:val="auto"/>
                <w:sz w:val="24"/>
                <w:highlight w:val="none"/>
                <w:u w:val="single"/>
              </w:rPr>
            </w:pPr>
            <w:r>
              <w:rPr>
                <w:rFonts w:hint="eastAsia" w:eastAsia="仿宋_GB2312"/>
                <w:color w:val="auto"/>
                <w:sz w:val="24"/>
                <w:highlight w:val="none"/>
              </w:rPr>
              <w:t>投标文件电子文档壹份（交易平台上传）</w:t>
            </w:r>
          </w:p>
        </w:tc>
      </w:tr>
      <w:tr w14:paraId="0F26D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noWrap w:val="0"/>
            <w:vAlign w:val="center"/>
          </w:tcPr>
          <w:p w14:paraId="6183A7BA">
            <w:pPr>
              <w:spacing w:line="360" w:lineRule="auto"/>
              <w:ind w:left="1417" w:leftChars="203" w:hanging="991"/>
              <w:rPr>
                <w:rFonts w:eastAsia="仿宋_GB2312"/>
                <w:color w:val="auto"/>
                <w:sz w:val="24"/>
                <w:highlight w:val="none"/>
              </w:rPr>
            </w:pPr>
            <w:r>
              <w:rPr>
                <w:rFonts w:eastAsia="仿宋_GB2312"/>
                <w:color w:val="auto"/>
                <w:sz w:val="24"/>
                <w:highlight w:val="none"/>
              </w:rPr>
              <w:t>16.1</w:t>
            </w:r>
          </w:p>
        </w:tc>
        <w:tc>
          <w:tcPr>
            <w:tcW w:w="7632" w:type="dxa"/>
            <w:noWrap w:val="0"/>
            <w:vAlign w:val="center"/>
          </w:tcPr>
          <w:p w14:paraId="391CE056">
            <w:pPr>
              <w:spacing w:line="360" w:lineRule="auto"/>
              <w:rPr>
                <w:rFonts w:eastAsia="仿宋_GB2312"/>
                <w:color w:val="auto"/>
                <w:sz w:val="24"/>
                <w:highlight w:val="none"/>
              </w:rPr>
            </w:pPr>
            <w:r>
              <w:rPr>
                <w:rFonts w:hint="eastAsia" w:eastAsia="仿宋_GB2312"/>
                <w:color w:val="auto"/>
                <w:sz w:val="24"/>
                <w:highlight w:val="none"/>
              </w:rPr>
              <w:t>投标截止时间：2025年</w:t>
            </w:r>
            <w:r>
              <w:rPr>
                <w:rFonts w:hint="eastAsia" w:eastAsia="仿宋_GB2312"/>
                <w:color w:val="auto"/>
                <w:sz w:val="24"/>
                <w:highlight w:val="none"/>
                <w:lang w:val="en-US" w:eastAsia="zh-CN"/>
              </w:rPr>
              <w:t>09</w:t>
            </w:r>
            <w:r>
              <w:rPr>
                <w:rFonts w:hint="eastAsia" w:eastAsia="仿宋_GB2312"/>
                <w:color w:val="auto"/>
                <w:sz w:val="24"/>
                <w:highlight w:val="none"/>
              </w:rPr>
              <w:t>月</w:t>
            </w:r>
            <w:r>
              <w:rPr>
                <w:rFonts w:hint="eastAsia" w:eastAsia="仿宋_GB2312"/>
                <w:color w:val="auto"/>
                <w:sz w:val="24"/>
                <w:highlight w:val="none"/>
                <w:lang w:val="en-US" w:eastAsia="zh-CN"/>
              </w:rPr>
              <w:t>02</w:t>
            </w:r>
            <w:r>
              <w:rPr>
                <w:rFonts w:hint="eastAsia" w:eastAsia="仿宋_GB2312"/>
                <w:color w:val="auto"/>
                <w:sz w:val="24"/>
                <w:highlight w:val="none"/>
              </w:rPr>
              <w:t>日14时00分00秒（北京时间）</w:t>
            </w:r>
          </w:p>
        </w:tc>
      </w:tr>
      <w:tr w14:paraId="26D93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9" w:hRule="atLeast"/>
        </w:trPr>
        <w:tc>
          <w:tcPr>
            <w:tcW w:w="1468" w:type="dxa"/>
            <w:noWrap w:val="0"/>
            <w:vAlign w:val="center"/>
          </w:tcPr>
          <w:p w14:paraId="00B98EC9">
            <w:pPr>
              <w:spacing w:line="360" w:lineRule="auto"/>
              <w:ind w:left="1417" w:leftChars="203" w:hanging="991"/>
              <w:rPr>
                <w:rFonts w:eastAsia="仿宋_GB2312"/>
                <w:color w:val="auto"/>
                <w:sz w:val="24"/>
                <w:highlight w:val="none"/>
              </w:rPr>
            </w:pPr>
            <w:r>
              <w:rPr>
                <w:rFonts w:eastAsia="仿宋_GB2312"/>
                <w:color w:val="auto"/>
                <w:sz w:val="24"/>
                <w:highlight w:val="none"/>
              </w:rPr>
              <w:t>18.1</w:t>
            </w:r>
          </w:p>
        </w:tc>
        <w:tc>
          <w:tcPr>
            <w:tcW w:w="7632" w:type="dxa"/>
            <w:noWrap w:val="0"/>
            <w:vAlign w:val="center"/>
          </w:tcPr>
          <w:p w14:paraId="149DCB1E">
            <w:pPr>
              <w:spacing w:line="360" w:lineRule="auto"/>
              <w:rPr>
                <w:rFonts w:hint="eastAsia" w:eastAsia="仿宋_GB2312"/>
                <w:color w:val="auto"/>
                <w:sz w:val="24"/>
                <w:highlight w:val="none"/>
              </w:rPr>
            </w:pPr>
            <w:r>
              <w:rPr>
                <w:rFonts w:hint="eastAsia" w:eastAsia="仿宋_GB2312"/>
                <w:color w:val="auto"/>
                <w:sz w:val="24"/>
                <w:highlight w:val="none"/>
              </w:rPr>
              <w:t>开标时间：2025年</w:t>
            </w:r>
            <w:r>
              <w:rPr>
                <w:rFonts w:hint="eastAsia" w:eastAsia="仿宋_GB2312"/>
                <w:color w:val="auto"/>
                <w:sz w:val="24"/>
                <w:highlight w:val="none"/>
                <w:lang w:val="en-US" w:eastAsia="zh-CN"/>
              </w:rPr>
              <w:t>09</w:t>
            </w:r>
            <w:r>
              <w:rPr>
                <w:rFonts w:hint="eastAsia" w:eastAsia="仿宋_GB2312"/>
                <w:color w:val="auto"/>
                <w:sz w:val="24"/>
                <w:highlight w:val="none"/>
              </w:rPr>
              <w:t>月</w:t>
            </w:r>
            <w:r>
              <w:rPr>
                <w:rFonts w:hint="eastAsia" w:eastAsia="仿宋_GB2312"/>
                <w:color w:val="auto"/>
                <w:sz w:val="24"/>
                <w:highlight w:val="none"/>
                <w:lang w:val="en-US" w:eastAsia="zh-CN"/>
              </w:rPr>
              <w:t>02</w:t>
            </w:r>
            <w:r>
              <w:rPr>
                <w:rFonts w:hint="eastAsia" w:eastAsia="仿宋_GB2312"/>
                <w:color w:val="auto"/>
                <w:sz w:val="24"/>
                <w:highlight w:val="none"/>
              </w:rPr>
              <w:t>日14时00分00秒（北京时间）</w:t>
            </w:r>
          </w:p>
          <w:p w14:paraId="2D4E2FC4">
            <w:pPr>
              <w:spacing w:line="360" w:lineRule="auto"/>
              <w:rPr>
                <w:rFonts w:eastAsia="仿宋_GB2312"/>
                <w:color w:val="auto"/>
                <w:sz w:val="24"/>
                <w:highlight w:val="none"/>
              </w:rPr>
            </w:pPr>
            <w:r>
              <w:rPr>
                <w:rFonts w:hint="eastAsia" w:eastAsia="仿宋_GB2312"/>
                <w:color w:val="auto"/>
                <w:sz w:val="24"/>
                <w:highlight w:val="none"/>
              </w:rPr>
              <w:t>开标地点：安康不见面开标大厅系统</w:t>
            </w:r>
          </w:p>
        </w:tc>
      </w:tr>
      <w:tr w14:paraId="792E7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1E14B6EF">
            <w:pPr>
              <w:spacing w:line="360" w:lineRule="auto"/>
              <w:ind w:left="1417" w:leftChars="203" w:hanging="991"/>
              <w:rPr>
                <w:rFonts w:eastAsia="仿宋_GB2312"/>
                <w:color w:val="auto"/>
                <w:sz w:val="24"/>
                <w:highlight w:val="none"/>
              </w:rPr>
            </w:pPr>
            <w:r>
              <w:rPr>
                <w:rFonts w:eastAsia="仿宋_GB2312"/>
                <w:color w:val="auto"/>
                <w:sz w:val="24"/>
                <w:highlight w:val="none"/>
              </w:rPr>
              <w:t>19.2</w:t>
            </w:r>
          </w:p>
        </w:tc>
        <w:tc>
          <w:tcPr>
            <w:tcW w:w="7632" w:type="dxa"/>
            <w:noWrap w:val="0"/>
            <w:vAlign w:val="center"/>
          </w:tcPr>
          <w:p w14:paraId="03CB9805">
            <w:pPr>
              <w:spacing w:line="360" w:lineRule="auto"/>
              <w:rPr>
                <w:rFonts w:hint="default" w:eastAsia="仿宋_GB2312"/>
                <w:color w:val="auto"/>
                <w:sz w:val="24"/>
                <w:highlight w:val="none"/>
                <w:lang w:val="en-US" w:eastAsia="zh-CN"/>
              </w:rPr>
            </w:pPr>
            <w:r>
              <w:rPr>
                <w:rFonts w:eastAsia="仿宋_GB2312"/>
                <w:color w:val="auto"/>
                <w:sz w:val="24"/>
                <w:highlight w:val="none"/>
              </w:rPr>
              <w:t>信用查询时间</w:t>
            </w:r>
            <w:r>
              <w:rPr>
                <w:rFonts w:hint="eastAsia" w:eastAsia="仿宋_GB2312"/>
                <w:color w:val="auto"/>
                <w:sz w:val="24"/>
                <w:highlight w:val="none"/>
                <w:lang w:eastAsia="zh-CN"/>
              </w:rPr>
              <w:t>：</w:t>
            </w:r>
            <w:r>
              <w:rPr>
                <w:rFonts w:hint="eastAsia" w:eastAsia="仿宋_GB2312"/>
                <w:color w:val="auto"/>
                <w:sz w:val="24"/>
                <w:highlight w:val="none"/>
                <w:lang w:val="en-US" w:eastAsia="zh-CN"/>
              </w:rPr>
              <w:t>资格审查时</w:t>
            </w:r>
          </w:p>
        </w:tc>
      </w:tr>
      <w:tr w14:paraId="458EF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7670765C">
            <w:pPr>
              <w:spacing w:line="360" w:lineRule="auto"/>
              <w:ind w:left="1417" w:leftChars="203" w:hanging="991"/>
              <w:rPr>
                <w:rFonts w:eastAsia="仿宋_GB2312"/>
                <w:color w:val="auto"/>
                <w:sz w:val="24"/>
                <w:highlight w:val="none"/>
              </w:rPr>
            </w:pPr>
            <w:r>
              <w:rPr>
                <w:rFonts w:eastAsia="仿宋_GB2312"/>
                <w:color w:val="auto"/>
                <w:sz w:val="24"/>
                <w:highlight w:val="none"/>
              </w:rPr>
              <w:t>20.5</w:t>
            </w:r>
          </w:p>
        </w:tc>
        <w:tc>
          <w:tcPr>
            <w:tcW w:w="7632" w:type="dxa"/>
            <w:noWrap w:val="0"/>
            <w:vAlign w:val="center"/>
          </w:tcPr>
          <w:p w14:paraId="17B53C0E">
            <w:pPr>
              <w:spacing w:line="360" w:lineRule="auto"/>
              <w:rPr>
                <w:rFonts w:eastAsia="仿宋_GB2312"/>
                <w:color w:val="auto"/>
                <w:sz w:val="24"/>
                <w:highlight w:val="none"/>
              </w:rPr>
            </w:pPr>
            <w:r>
              <w:rPr>
                <w:rFonts w:hint="eastAsia" w:eastAsia="仿宋_GB2312"/>
                <w:color w:val="auto"/>
                <w:sz w:val="24"/>
                <w:highlight w:val="none"/>
                <w:lang w:val="en-US" w:eastAsia="zh-CN"/>
              </w:rPr>
              <w:t>本项目</w:t>
            </w:r>
            <w:r>
              <w:rPr>
                <w:rFonts w:eastAsia="仿宋_GB2312"/>
                <w:color w:val="auto"/>
                <w:sz w:val="24"/>
                <w:highlight w:val="none"/>
              </w:rPr>
              <w:t>核心产品：</w:t>
            </w:r>
            <w:r>
              <w:rPr>
                <w:rFonts w:hint="eastAsia" w:ascii="Times New Roman" w:hAnsi="Times New Roman" w:eastAsia="仿宋_GB2312" w:cs="Times New Roman"/>
                <w:color w:val="auto"/>
                <w:sz w:val="24"/>
                <w:highlight w:val="none"/>
                <w:u w:val="single"/>
                <w:lang w:val="en-US" w:eastAsia="zh-CN"/>
              </w:rPr>
              <w:t>超声乳化仪</w:t>
            </w:r>
          </w:p>
        </w:tc>
      </w:tr>
      <w:tr w14:paraId="167FD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noWrap w:val="0"/>
            <w:vAlign w:val="center"/>
          </w:tcPr>
          <w:p w14:paraId="0B1AA4E6">
            <w:pPr>
              <w:spacing w:line="360" w:lineRule="auto"/>
              <w:ind w:left="1417" w:leftChars="203" w:hanging="991"/>
              <w:rPr>
                <w:rFonts w:eastAsia="仿宋_GB2312"/>
                <w:color w:val="auto"/>
                <w:sz w:val="24"/>
                <w:highlight w:val="none"/>
              </w:rPr>
            </w:pPr>
            <w:r>
              <w:rPr>
                <w:rFonts w:eastAsia="仿宋_GB2312"/>
                <w:color w:val="auto"/>
                <w:sz w:val="24"/>
                <w:highlight w:val="none"/>
              </w:rPr>
              <w:t>23.2</w:t>
            </w:r>
          </w:p>
        </w:tc>
        <w:tc>
          <w:tcPr>
            <w:tcW w:w="7632" w:type="dxa"/>
            <w:noWrap w:val="0"/>
            <w:vAlign w:val="center"/>
          </w:tcPr>
          <w:p w14:paraId="5F6294AE">
            <w:pPr>
              <w:spacing w:line="360" w:lineRule="auto"/>
              <w:rPr>
                <w:rFonts w:eastAsia="仿宋_GB2312"/>
                <w:color w:val="auto"/>
                <w:sz w:val="24"/>
                <w:highlight w:val="none"/>
              </w:rPr>
            </w:pPr>
            <w:r>
              <w:rPr>
                <w:rFonts w:eastAsia="仿宋_GB2312"/>
                <w:color w:val="auto"/>
                <w:sz w:val="24"/>
                <w:highlight w:val="none"/>
              </w:rPr>
              <w:t>评标方法：适用</w:t>
            </w:r>
            <w:r>
              <w:rPr>
                <w:rFonts w:hint="eastAsia" w:eastAsia="仿宋_GB2312"/>
                <w:color w:val="auto"/>
                <w:sz w:val="24"/>
                <w:highlight w:val="none"/>
                <w:u w:val="single"/>
                <w:lang w:eastAsia="zh-CN"/>
              </w:rPr>
              <w:t>适用综合评分法</w:t>
            </w:r>
          </w:p>
        </w:tc>
      </w:tr>
      <w:tr w14:paraId="08CD7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2803C843">
            <w:pPr>
              <w:spacing w:line="360" w:lineRule="auto"/>
              <w:ind w:left="1417" w:leftChars="203" w:hanging="991"/>
              <w:rPr>
                <w:rFonts w:eastAsia="仿宋_GB2312"/>
                <w:color w:val="auto"/>
                <w:sz w:val="24"/>
                <w:highlight w:val="none"/>
              </w:rPr>
            </w:pPr>
            <w:r>
              <w:rPr>
                <w:rFonts w:eastAsia="仿宋_GB2312"/>
                <w:color w:val="auto"/>
                <w:sz w:val="24"/>
                <w:highlight w:val="none"/>
              </w:rPr>
              <w:t>27.1</w:t>
            </w:r>
          </w:p>
        </w:tc>
        <w:tc>
          <w:tcPr>
            <w:tcW w:w="7632" w:type="dxa"/>
            <w:noWrap w:val="0"/>
            <w:vAlign w:val="center"/>
          </w:tcPr>
          <w:p w14:paraId="7E43747F">
            <w:pPr>
              <w:spacing w:line="360" w:lineRule="auto"/>
              <w:rPr>
                <w:rFonts w:hint="eastAsia" w:eastAsia="仿宋_GB2312"/>
                <w:color w:val="auto"/>
                <w:sz w:val="24"/>
                <w:highlight w:val="none"/>
                <w:lang w:eastAsia="zh-CN"/>
              </w:rPr>
            </w:pPr>
            <w:r>
              <w:rPr>
                <w:rFonts w:eastAsia="仿宋_GB2312"/>
                <w:color w:val="auto"/>
                <w:sz w:val="24"/>
                <w:highlight w:val="none"/>
              </w:rPr>
              <w:t>推荐中标候选人的数量：</w:t>
            </w:r>
            <w:r>
              <w:rPr>
                <w:rFonts w:hint="eastAsia" w:eastAsia="仿宋_GB2312"/>
                <w:color w:val="auto"/>
                <w:sz w:val="24"/>
                <w:highlight w:val="none"/>
                <w:u w:val="single"/>
                <w:lang w:val="en-US" w:eastAsia="zh-CN"/>
              </w:rPr>
              <w:t>3</w:t>
            </w:r>
          </w:p>
        </w:tc>
      </w:tr>
      <w:tr w14:paraId="08834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68A6B427">
            <w:pPr>
              <w:spacing w:line="360" w:lineRule="auto"/>
              <w:ind w:left="1417" w:leftChars="203" w:hanging="991"/>
              <w:rPr>
                <w:rFonts w:eastAsia="仿宋_GB2312"/>
                <w:color w:val="auto"/>
                <w:sz w:val="24"/>
                <w:highlight w:val="none"/>
              </w:rPr>
            </w:pPr>
            <w:r>
              <w:rPr>
                <w:rFonts w:eastAsia="仿宋_GB2312"/>
                <w:color w:val="auto"/>
                <w:sz w:val="24"/>
                <w:highlight w:val="none"/>
              </w:rPr>
              <w:t>27.2</w:t>
            </w:r>
          </w:p>
        </w:tc>
        <w:tc>
          <w:tcPr>
            <w:tcW w:w="7632" w:type="dxa"/>
            <w:noWrap w:val="0"/>
            <w:vAlign w:val="center"/>
          </w:tcPr>
          <w:p w14:paraId="5F850A0C">
            <w:pPr>
              <w:spacing w:line="360" w:lineRule="auto"/>
              <w:rPr>
                <w:rFonts w:hint="eastAsia" w:eastAsia="仿宋_GB2312"/>
                <w:color w:val="auto"/>
                <w:sz w:val="24"/>
                <w:highlight w:val="none"/>
                <w:lang w:eastAsia="zh-CN"/>
              </w:rPr>
            </w:pPr>
            <w:r>
              <w:rPr>
                <w:rFonts w:eastAsia="仿宋_GB2312"/>
                <w:color w:val="auto"/>
                <w:sz w:val="24"/>
                <w:highlight w:val="none"/>
              </w:rPr>
              <w:t>招标人是否委托评标委员会直接确定中标人：</w:t>
            </w:r>
            <w:r>
              <w:rPr>
                <w:rFonts w:hint="eastAsia" w:eastAsia="仿宋_GB2312"/>
                <w:color w:val="auto"/>
                <w:sz w:val="24"/>
                <w:highlight w:val="none"/>
                <w:u w:val="single"/>
                <w:lang w:val="en-US" w:eastAsia="zh-CN"/>
              </w:rPr>
              <w:t>否</w:t>
            </w:r>
          </w:p>
        </w:tc>
      </w:tr>
      <w:tr w14:paraId="38685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5" w:hRule="atLeast"/>
        </w:trPr>
        <w:tc>
          <w:tcPr>
            <w:tcW w:w="1468" w:type="dxa"/>
            <w:noWrap w:val="0"/>
            <w:vAlign w:val="center"/>
          </w:tcPr>
          <w:p w14:paraId="0C97C133">
            <w:pPr>
              <w:spacing w:line="360" w:lineRule="auto"/>
              <w:ind w:left="1417" w:leftChars="203" w:hanging="991"/>
              <w:rPr>
                <w:rFonts w:eastAsia="仿宋_GB2312"/>
                <w:color w:val="auto"/>
                <w:sz w:val="24"/>
                <w:highlight w:val="none"/>
              </w:rPr>
            </w:pPr>
            <w:r>
              <w:rPr>
                <w:rFonts w:eastAsia="仿宋_GB2312"/>
                <w:color w:val="auto"/>
                <w:sz w:val="24"/>
                <w:highlight w:val="none"/>
              </w:rPr>
              <w:t>31.1</w:t>
            </w:r>
          </w:p>
        </w:tc>
        <w:tc>
          <w:tcPr>
            <w:tcW w:w="7632" w:type="dxa"/>
            <w:noWrap w:val="0"/>
            <w:vAlign w:val="center"/>
          </w:tcPr>
          <w:p w14:paraId="0E929CB0">
            <w:pPr>
              <w:spacing w:line="360" w:lineRule="auto"/>
              <w:rPr>
                <w:rFonts w:eastAsia="仿宋_GB2312"/>
                <w:color w:val="auto"/>
                <w:sz w:val="24"/>
                <w:highlight w:val="none"/>
                <w:u w:val="single"/>
              </w:rPr>
            </w:pPr>
            <w:r>
              <w:rPr>
                <w:rFonts w:eastAsia="仿宋_GB2312"/>
                <w:color w:val="auto"/>
                <w:sz w:val="24"/>
                <w:highlight w:val="none"/>
              </w:rPr>
              <w:t>是否提交履约保证金：</w:t>
            </w:r>
            <w:r>
              <w:rPr>
                <w:rFonts w:hint="eastAsia" w:eastAsia="仿宋_GB2312"/>
                <w:color w:val="auto"/>
                <w:sz w:val="24"/>
                <w:highlight w:val="none"/>
                <w:u w:val="single"/>
                <w:lang w:val="en-US" w:eastAsia="zh-CN"/>
              </w:rPr>
              <w:t>否</w:t>
            </w:r>
          </w:p>
        </w:tc>
      </w:tr>
      <w:tr w14:paraId="7A9FA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2C5C3B9C">
            <w:pPr>
              <w:spacing w:line="360" w:lineRule="auto"/>
              <w:ind w:left="1417" w:leftChars="203" w:hanging="991"/>
              <w:rPr>
                <w:rFonts w:eastAsia="仿宋_GB2312"/>
                <w:color w:val="auto"/>
                <w:sz w:val="24"/>
                <w:highlight w:val="none"/>
              </w:rPr>
            </w:pPr>
            <w:r>
              <w:rPr>
                <w:rFonts w:eastAsia="仿宋_GB2312"/>
                <w:color w:val="auto"/>
                <w:sz w:val="24"/>
                <w:highlight w:val="none"/>
              </w:rPr>
              <w:t>32.1</w:t>
            </w:r>
          </w:p>
        </w:tc>
        <w:tc>
          <w:tcPr>
            <w:tcW w:w="7632" w:type="dxa"/>
            <w:noWrap w:val="0"/>
            <w:vAlign w:val="center"/>
          </w:tcPr>
          <w:p w14:paraId="0E0F926E">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预付款比例为：</w:t>
            </w:r>
            <w:r>
              <w:rPr>
                <w:rFonts w:hint="eastAsia" w:ascii="Times New Roman" w:hAnsi="Times New Roman" w:eastAsia="仿宋_GB2312" w:cs="Times New Roman"/>
                <w:color w:val="auto"/>
                <w:sz w:val="24"/>
                <w:highlight w:val="none"/>
                <w:lang w:eastAsia="zh-CN"/>
              </w:rPr>
              <w:t>无</w:t>
            </w:r>
          </w:p>
        </w:tc>
      </w:tr>
      <w:tr w14:paraId="21B19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5116E637">
            <w:pPr>
              <w:spacing w:line="360" w:lineRule="auto"/>
              <w:ind w:left="1417" w:leftChars="203" w:hanging="991"/>
              <w:rPr>
                <w:rFonts w:eastAsia="仿宋_GB2312"/>
                <w:color w:val="auto"/>
                <w:sz w:val="24"/>
                <w:highlight w:val="none"/>
              </w:rPr>
            </w:pPr>
            <w:r>
              <w:rPr>
                <w:rFonts w:eastAsia="仿宋_GB2312"/>
                <w:color w:val="auto"/>
                <w:sz w:val="24"/>
                <w:highlight w:val="none"/>
              </w:rPr>
              <w:t>32.3</w:t>
            </w:r>
          </w:p>
        </w:tc>
        <w:tc>
          <w:tcPr>
            <w:tcW w:w="7632" w:type="dxa"/>
            <w:noWrap w:val="0"/>
            <w:vAlign w:val="center"/>
          </w:tcPr>
          <w:p w14:paraId="683B6406">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情形如下：</w:t>
            </w:r>
          </w:p>
          <w:p w14:paraId="438B2216">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□采购资金在履约完成之后才能到位</w:t>
            </w:r>
          </w:p>
          <w:p w14:paraId="4F728594">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□政府采购合同履约期限小于20日</w:t>
            </w:r>
          </w:p>
          <w:p w14:paraId="0444C44A">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□政府采购预算资金小于50万元</w:t>
            </w:r>
          </w:p>
          <w:p w14:paraId="461E7395">
            <w:pPr>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□其他采购人不能在政府采购合同履约完成前支付采购资金</w:t>
            </w:r>
          </w:p>
        </w:tc>
      </w:tr>
      <w:tr w14:paraId="217C5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182F7F0C">
            <w:pPr>
              <w:spacing w:line="360" w:lineRule="auto"/>
              <w:ind w:left="1417" w:leftChars="203" w:hanging="991"/>
              <w:rPr>
                <w:rFonts w:eastAsia="仿宋_GB2312"/>
                <w:color w:val="auto"/>
                <w:sz w:val="24"/>
                <w:highlight w:val="none"/>
              </w:rPr>
            </w:pPr>
            <w:r>
              <w:rPr>
                <w:rFonts w:eastAsia="仿宋_GB2312"/>
                <w:color w:val="auto"/>
                <w:sz w:val="24"/>
                <w:highlight w:val="none"/>
              </w:rPr>
              <w:t>33</w:t>
            </w:r>
          </w:p>
        </w:tc>
        <w:tc>
          <w:tcPr>
            <w:tcW w:w="7632" w:type="dxa"/>
            <w:noWrap w:val="0"/>
            <w:vAlign w:val="center"/>
          </w:tcPr>
          <w:p w14:paraId="472A7354">
            <w:pPr>
              <w:spacing w:line="360" w:lineRule="auto"/>
              <w:rPr>
                <w:rFonts w:eastAsia="仿宋_GB2312"/>
                <w:color w:val="auto"/>
                <w:sz w:val="24"/>
                <w:highlight w:val="none"/>
              </w:rPr>
            </w:pPr>
            <w:r>
              <w:rPr>
                <w:rFonts w:eastAsia="仿宋_GB2312"/>
                <w:color w:val="auto"/>
                <w:sz w:val="24"/>
                <w:highlight w:val="none"/>
              </w:rPr>
              <w:t>中标单位在领取中标通知书前，须向采购代理机构支付招标代理服务费，招标代理服务费由采购人与采购代理机构约定：</w:t>
            </w:r>
          </w:p>
          <w:p w14:paraId="3F6203ED">
            <w:pPr>
              <w:spacing w:line="360" w:lineRule="auto"/>
              <w:rPr>
                <w:rFonts w:hint="eastAsia" w:eastAsia="仿宋_GB2312"/>
                <w:color w:val="auto"/>
                <w:sz w:val="24"/>
                <w:highlight w:val="none"/>
                <w:lang w:eastAsia="zh-CN"/>
              </w:rPr>
            </w:pPr>
            <w:r>
              <w:rPr>
                <w:rFonts w:eastAsia="仿宋_GB2312"/>
                <w:color w:val="auto"/>
                <w:sz w:val="24"/>
                <w:highlight w:val="none"/>
              </w:rPr>
              <w:t>参照原国家计委计价格〔2002〕1980号文和国家发改委发改办价格〔2003〕857号文的计算方法</w:t>
            </w:r>
            <w:r>
              <w:rPr>
                <w:rFonts w:hint="eastAsia" w:eastAsia="仿宋_GB2312"/>
                <w:color w:val="auto"/>
                <w:sz w:val="24"/>
                <w:highlight w:val="none"/>
                <w:lang w:val="en-US" w:eastAsia="zh-CN"/>
              </w:rPr>
              <w:t>按标准</w:t>
            </w:r>
            <w:r>
              <w:rPr>
                <w:rFonts w:eastAsia="仿宋_GB2312"/>
                <w:color w:val="auto"/>
                <w:sz w:val="24"/>
                <w:highlight w:val="none"/>
              </w:rPr>
              <w:t>收取</w:t>
            </w:r>
            <w:r>
              <w:rPr>
                <w:rFonts w:hint="eastAsia" w:eastAsia="仿宋_GB2312"/>
                <w:color w:val="auto"/>
                <w:sz w:val="24"/>
                <w:highlight w:val="none"/>
                <w:lang w:eastAsia="zh-CN"/>
              </w:rPr>
              <w:t>。</w:t>
            </w:r>
          </w:p>
          <w:p w14:paraId="3E6E5A84">
            <w:pPr>
              <w:snapToGrid w:val="0"/>
              <w:spacing w:line="360" w:lineRule="auto"/>
              <w:rPr>
                <w:rFonts w:eastAsia="仿宋_GB2312"/>
                <w:color w:val="auto"/>
                <w:sz w:val="24"/>
                <w:highlight w:val="none"/>
              </w:rPr>
            </w:pPr>
            <w:r>
              <w:rPr>
                <w:rFonts w:eastAsia="仿宋_GB2312"/>
                <w:color w:val="auto"/>
                <w:sz w:val="24"/>
                <w:highlight w:val="none"/>
              </w:rPr>
              <w:t>中标单位的招标代理服务费交纳信息</w:t>
            </w:r>
          </w:p>
          <w:p w14:paraId="0D925808">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银行户名：陕西省采购招标有限责任公司</w:t>
            </w:r>
          </w:p>
          <w:p w14:paraId="5948F60B">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开户银行：中国光大银行西安友谊路支行</w:t>
            </w:r>
          </w:p>
          <w:p w14:paraId="3CB8579D">
            <w:pPr>
              <w:autoSpaceDE w:val="0"/>
              <w:autoSpaceDN w:val="0"/>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账    号：78560188000095264</w:t>
            </w:r>
          </w:p>
          <w:p w14:paraId="1B3EE25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财务部</w:t>
            </w:r>
            <w:r>
              <w:rPr>
                <w:rFonts w:eastAsia="仿宋_GB2312"/>
                <w:color w:val="auto"/>
                <w:sz w:val="24"/>
                <w:highlight w:val="none"/>
              </w:rPr>
              <w:t xml:space="preserve">   联系电话：029-85263975</w:t>
            </w:r>
          </w:p>
        </w:tc>
      </w:tr>
      <w:tr w14:paraId="393A6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63B319D9">
            <w:pPr>
              <w:spacing w:line="360" w:lineRule="auto"/>
              <w:ind w:left="1417" w:leftChars="203" w:hanging="991"/>
              <w:rPr>
                <w:rFonts w:eastAsia="仿宋_GB2312"/>
                <w:color w:val="auto"/>
                <w:sz w:val="24"/>
                <w:highlight w:val="none"/>
              </w:rPr>
            </w:pPr>
            <w:r>
              <w:rPr>
                <w:rFonts w:eastAsia="仿宋_GB2312"/>
                <w:color w:val="auto"/>
                <w:sz w:val="24"/>
                <w:highlight w:val="none"/>
              </w:rPr>
              <w:t>37.2</w:t>
            </w:r>
          </w:p>
        </w:tc>
        <w:tc>
          <w:tcPr>
            <w:tcW w:w="7632" w:type="dxa"/>
            <w:noWrap w:val="0"/>
            <w:vAlign w:val="center"/>
          </w:tcPr>
          <w:p w14:paraId="644B2963">
            <w:pPr>
              <w:spacing w:line="360" w:lineRule="auto"/>
              <w:ind w:left="706" w:leftChars="-1" w:hanging="708" w:hangingChars="295"/>
              <w:rPr>
                <w:rFonts w:eastAsia="仿宋_GB2312"/>
                <w:color w:val="auto"/>
                <w:sz w:val="24"/>
                <w:highlight w:val="none"/>
              </w:rPr>
            </w:pPr>
            <w:r>
              <w:rPr>
                <w:rFonts w:eastAsia="仿宋_GB2312"/>
                <w:color w:val="auto"/>
                <w:sz w:val="24"/>
                <w:highlight w:val="none"/>
              </w:rPr>
              <w:t>针对同一采购程序环节的质疑次数：一次性提出</w:t>
            </w:r>
          </w:p>
        </w:tc>
      </w:tr>
      <w:tr w14:paraId="2F885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6AFA6012">
            <w:pPr>
              <w:spacing w:line="360" w:lineRule="auto"/>
              <w:ind w:left="1417" w:leftChars="203" w:hanging="991"/>
              <w:rPr>
                <w:rFonts w:eastAsia="仿宋_GB2312"/>
                <w:color w:val="auto"/>
                <w:sz w:val="24"/>
                <w:highlight w:val="none"/>
              </w:rPr>
            </w:pPr>
            <w:r>
              <w:rPr>
                <w:rFonts w:eastAsia="仿宋_GB2312"/>
                <w:color w:val="auto"/>
                <w:sz w:val="24"/>
                <w:highlight w:val="none"/>
              </w:rPr>
              <w:t>37.4</w:t>
            </w:r>
          </w:p>
        </w:tc>
        <w:tc>
          <w:tcPr>
            <w:tcW w:w="7632" w:type="dxa"/>
            <w:noWrap w:val="0"/>
            <w:vAlign w:val="center"/>
          </w:tcPr>
          <w:p w14:paraId="07B7DF62">
            <w:pPr>
              <w:spacing w:line="360" w:lineRule="auto"/>
              <w:rPr>
                <w:rFonts w:eastAsia="仿宋_GB2312"/>
                <w:color w:val="auto"/>
                <w:sz w:val="24"/>
                <w:highlight w:val="none"/>
              </w:rPr>
            </w:pPr>
            <w:r>
              <w:rPr>
                <w:rFonts w:eastAsia="仿宋_GB2312"/>
                <w:color w:val="auto"/>
                <w:sz w:val="24"/>
                <w:highlight w:val="none"/>
              </w:rPr>
              <w:t>联系单位：陕西省采购招标有限责任公司</w:t>
            </w:r>
          </w:p>
          <w:p w14:paraId="01136FBC">
            <w:pPr>
              <w:spacing w:line="360" w:lineRule="auto"/>
              <w:ind w:left="710" w:leftChars="-23" w:hanging="758" w:hangingChars="316"/>
              <w:rPr>
                <w:rFonts w:hint="eastAsia"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综合办公室</w:t>
            </w:r>
          </w:p>
          <w:p w14:paraId="40EBB8A0">
            <w:pPr>
              <w:spacing w:line="360" w:lineRule="auto"/>
              <w:ind w:left="710" w:leftChars="-23" w:hanging="758" w:hangingChars="316"/>
              <w:rPr>
                <w:rFonts w:eastAsia="仿宋_GB2312"/>
                <w:color w:val="auto"/>
                <w:sz w:val="24"/>
                <w:highlight w:val="none"/>
              </w:rPr>
            </w:pPr>
            <w:r>
              <w:rPr>
                <w:rFonts w:eastAsia="仿宋_GB2312"/>
                <w:color w:val="auto"/>
                <w:sz w:val="24"/>
                <w:highlight w:val="none"/>
              </w:rPr>
              <w:t xml:space="preserve">联系电话：029-85235014 </w:t>
            </w:r>
          </w:p>
        </w:tc>
      </w:tr>
      <w:tr w14:paraId="7D5C6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468" w:type="dxa"/>
            <w:noWrap w:val="0"/>
            <w:vAlign w:val="center"/>
          </w:tcPr>
          <w:p w14:paraId="138710A4">
            <w:pPr>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38</w:t>
            </w:r>
          </w:p>
        </w:tc>
        <w:tc>
          <w:tcPr>
            <w:tcW w:w="7632" w:type="dxa"/>
            <w:noWrap w:val="0"/>
            <w:vAlign w:val="center"/>
          </w:tcPr>
          <w:p w14:paraId="18C9AD20">
            <w:pPr>
              <w:spacing w:line="360" w:lineRule="auto"/>
              <w:rPr>
                <w:rFonts w:hint="eastAsia" w:eastAsia="仿宋_GB2312"/>
                <w:color w:val="auto"/>
                <w:sz w:val="24"/>
                <w:highlight w:val="none"/>
              </w:rPr>
            </w:pPr>
            <w:r>
              <w:rPr>
                <w:rFonts w:hint="eastAsia" w:eastAsia="仿宋_GB2312"/>
                <w:color w:val="auto"/>
                <w:sz w:val="24"/>
                <w:highlight w:val="none"/>
              </w:rPr>
              <w:t>不见面开标注意事项及流程：</w:t>
            </w:r>
          </w:p>
          <w:p w14:paraId="35F5A306">
            <w:pPr>
              <w:spacing w:line="360" w:lineRule="auto"/>
              <w:rPr>
                <w:rFonts w:hint="eastAsia" w:eastAsia="仿宋_GB2312"/>
                <w:color w:val="auto"/>
                <w:sz w:val="24"/>
                <w:highlight w:val="none"/>
              </w:rPr>
            </w:pPr>
            <w:r>
              <w:rPr>
                <w:rFonts w:hint="eastAsia" w:eastAsia="仿宋_GB2312"/>
                <w:color w:val="auto"/>
                <w:sz w:val="24"/>
                <w:highlight w:val="none"/>
              </w:rPr>
              <w:t>须严格按照以下要求及内容进行执行，因供应商自身原因导致在开标现场无法顺利进行的，后果自负。</w:t>
            </w:r>
          </w:p>
          <w:p w14:paraId="7FEC4E49">
            <w:pPr>
              <w:spacing w:line="360" w:lineRule="auto"/>
              <w:rPr>
                <w:rFonts w:hint="eastAsia" w:eastAsia="仿宋_GB2312"/>
                <w:color w:val="auto"/>
                <w:sz w:val="24"/>
                <w:highlight w:val="none"/>
              </w:rPr>
            </w:pPr>
            <w:r>
              <w:rPr>
                <w:rFonts w:hint="eastAsia" w:eastAsia="仿宋_GB2312"/>
                <w:color w:val="auto"/>
                <w:sz w:val="24"/>
                <w:highlight w:val="none"/>
              </w:rPr>
              <w:t>1、本项目采用电子化不见面开标方式，供应商使用数字认证证书（CA锁）对投标文件进行签章、加密、上传、签到、解密。不见面开标系统的签到和投标文件解密事宜请登录全国公共资源交易平台（陕西省˙安康市），选择“服务指南”，点击“下载专区”，点击安康市公共资源交易中心不见面开标系统操作手册（投标人）V1.0、安康市公共资源交易不见面开标大厅投标人操作手册（政府采购、新点工程），请供应商仔细阅读操作手册，了解操作流程，熟练掌握不见面开标、不见面询标操作相关事宜，若无法正常投标，供应商自行承担责任。电子投标文件制作软件技术支持热线：400-998-0000；</w:t>
            </w:r>
          </w:p>
          <w:p w14:paraId="5DC3D88F">
            <w:pPr>
              <w:spacing w:line="360" w:lineRule="auto"/>
              <w:rPr>
                <w:rFonts w:hint="eastAsia" w:eastAsia="仿宋_GB2312"/>
                <w:color w:val="auto"/>
                <w:sz w:val="24"/>
                <w:highlight w:val="none"/>
              </w:rPr>
            </w:pPr>
            <w:r>
              <w:rPr>
                <w:rFonts w:hint="eastAsia" w:eastAsia="仿宋_GB2312"/>
                <w:color w:val="auto"/>
                <w:sz w:val="24"/>
                <w:highlight w:val="none"/>
              </w:rPr>
              <w:t>2、不见面开标流程相关注意事项如下：</w:t>
            </w:r>
          </w:p>
          <w:p w14:paraId="07597494">
            <w:pPr>
              <w:spacing w:line="360" w:lineRule="auto"/>
              <w:rPr>
                <w:rFonts w:hint="eastAsia" w:eastAsia="仿宋_GB2312"/>
                <w:color w:val="auto"/>
                <w:sz w:val="24"/>
                <w:highlight w:val="none"/>
              </w:rPr>
            </w:pPr>
            <w:r>
              <w:rPr>
                <w:rFonts w:hint="eastAsia" w:eastAsia="仿宋_GB2312"/>
                <w:color w:val="auto"/>
                <w:sz w:val="24"/>
                <w:highlight w:val="none"/>
              </w:rPr>
              <w:t>2.1开标当日，请各供应商在开标截止时间前至少提前半小时登录“不见面”开标系统。登录方式有以下几种：</w:t>
            </w:r>
          </w:p>
          <w:p w14:paraId="772797F1">
            <w:pPr>
              <w:spacing w:line="360" w:lineRule="auto"/>
              <w:rPr>
                <w:rFonts w:hint="eastAsia" w:eastAsia="仿宋_GB2312"/>
                <w:color w:val="auto"/>
                <w:sz w:val="24"/>
                <w:highlight w:val="none"/>
              </w:rPr>
            </w:pPr>
            <w:r>
              <w:rPr>
                <w:rFonts w:hint="eastAsia" w:eastAsia="仿宋_GB2312"/>
                <w:color w:val="auto"/>
                <w:sz w:val="24"/>
                <w:highlight w:val="none"/>
              </w:rPr>
              <w:t>1）在【全国公共资源交易平台（陕西省·安康市）】网站首页点击不见面开标模块进入；</w:t>
            </w:r>
          </w:p>
          <w:p w14:paraId="0AA14565">
            <w:pPr>
              <w:spacing w:line="360" w:lineRule="auto"/>
              <w:rPr>
                <w:rFonts w:hint="eastAsia" w:eastAsia="仿宋_GB2312"/>
                <w:color w:val="auto"/>
                <w:sz w:val="24"/>
                <w:highlight w:val="none"/>
              </w:rPr>
            </w:pPr>
            <w:r>
              <w:rPr>
                <w:rFonts w:hint="eastAsia" w:eastAsia="仿宋_GB2312"/>
                <w:color w:val="auto"/>
                <w:sz w:val="24"/>
                <w:highlight w:val="none"/>
              </w:rPr>
              <w:t>2）在【全国公共资源交易平台（陕西省）】网站首页点击不见面开标模块选择安康市进入。</w:t>
            </w:r>
          </w:p>
          <w:p w14:paraId="7EF73FB6">
            <w:pPr>
              <w:spacing w:line="360" w:lineRule="auto"/>
              <w:rPr>
                <w:rFonts w:hint="eastAsia" w:eastAsia="仿宋_GB2312"/>
                <w:color w:val="auto"/>
                <w:sz w:val="24"/>
                <w:highlight w:val="none"/>
              </w:rPr>
            </w:pPr>
            <w:r>
              <w:rPr>
                <w:rFonts w:hint="eastAsia" w:eastAsia="仿宋_GB2312"/>
                <w:color w:val="auto"/>
                <w:sz w:val="24"/>
                <w:highlight w:val="none"/>
              </w:rPr>
              <w:t>注：登录不见面开标系统请选择IE11浏览器。</w:t>
            </w:r>
          </w:p>
          <w:p w14:paraId="496CD407">
            <w:pPr>
              <w:spacing w:line="360" w:lineRule="auto"/>
              <w:rPr>
                <w:rFonts w:hint="eastAsia" w:eastAsia="仿宋_GB2312"/>
                <w:color w:val="auto"/>
                <w:sz w:val="24"/>
                <w:highlight w:val="none"/>
              </w:rPr>
            </w:pPr>
            <w:r>
              <w:rPr>
                <w:rFonts w:hint="eastAsia" w:eastAsia="仿宋_GB2312"/>
                <w:color w:val="auto"/>
                <w:sz w:val="24"/>
                <w:highlight w:val="none"/>
              </w:rPr>
              <w:t>2.2供应商应按要求及时签到（签到时间为投标截止时间前1小时内）；</w:t>
            </w:r>
          </w:p>
          <w:p w14:paraId="752D332A">
            <w:pPr>
              <w:spacing w:line="360" w:lineRule="auto"/>
              <w:rPr>
                <w:rFonts w:hint="eastAsia" w:eastAsia="仿宋_GB2312"/>
                <w:color w:val="auto"/>
                <w:sz w:val="24"/>
                <w:highlight w:val="none"/>
              </w:rPr>
            </w:pPr>
            <w:r>
              <w:rPr>
                <w:rFonts w:hint="eastAsia" w:eastAsia="仿宋_GB2312"/>
                <w:color w:val="auto"/>
                <w:sz w:val="24"/>
                <w:highlight w:val="none"/>
              </w:rPr>
              <w:t>2.3开标过程中，供应商在收到工作人员“开始解密”指令后，请及时使用CA对电子投标文件进行解密。解密时所用CA应与加密投标文件时所用CA相同；</w:t>
            </w:r>
          </w:p>
          <w:p w14:paraId="0342DB0C">
            <w:pPr>
              <w:spacing w:line="360" w:lineRule="auto"/>
              <w:rPr>
                <w:rFonts w:hint="eastAsia" w:eastAsia="仿宋_GB2312"/>
                <w:color w:val="auto"/>
                <w:sz w:val="24"/>
                <w:highlight w:val="none"/>
              </w:rPr>
            </w:pPr>
            <w:r>
              <w:rPr>
                <w:rFonts w:hint="eastAsia" w:eastAsia="仿宋_GB2312"/>
                <w:color w:val="auto"/>
                <w:sz w:val="24"/>
                <w:highlight w:val="none"/>
              </w:rPr>
              <w:t>注：在解密时间内供应商全部解密完成后，可提前进入开标下一阶段。</w:t>
            </w:r>
          </w:p>
          <w:p w14:paraId="29133740">
            <w:pPr>
              <w:spacing w:line="360" w:lineRule="auto"/>
              <w:rPr>
                <w:rFonts w:eastAsia="仿宋_GB2312"/>
                <w:color w:val="auto"/>
                <w:sz w:val="24"/>
                <w:highlight w:val="none"/>
              </w:rPr>
            </w:pPr>
            <w:r>
              <w:rPr>
                <w:rFonts w:hint="eastAsia" w:eastAsia="仿宋_GB2312"/>
                <w:color w:val="auto"/>
                <w:sz w:val="24"/>
                <w:highlight w:val="none"/>
              </w:rPr>
              <w:t>2.4评审过程中，评标委员会可能会就某些问题要求供应商进行在线澄清，请供应商保持在线直到评审结束。</w:t>
            </w:r>
          </w:p>
        </w:tc>
      </w:tr>
    </w:tbl>
    <w:p w14:paraId="705AB0D8">
      <w:pPr>
        <w:widowControl/>
        <w:spacing w:line="360" w:lineRule="auto"/>
        <w:jc w:val="center"/>
        <w:rPr>
          <w:rFonts w:eastAsia="仿宋_GB2312"/>
          <w:color w:val="auto"/>
          <w:highlight w:val="none"/>
        </w:rPr>
      </w:pPr>
    </w:p>
    <w:p w14:paraId="13E8CDBA">
      <w:pPr>
        <w:spacing w:line="360" w:lineRule="auto"/>
        <w:ind w:left="0" w:leftChars="0" w:firstLine="735" w:firstLineChars="350"/>
        <w:jc w:val="center"/>
        <w:rPr>
          <w:rFonts w:ascii="Times New Roman" w:hAnsi="Times New Roman" w:eastAsia="仿宋_GB2312" w:cs="Times New Roman"/>
          <w:b/>
          <w:bCs/>
          <w:color w:val="auto"/>
          <w:sz w:val="28"/>
          <w:szCs w:val="28"/>
          <w:highlight w:val="none"/>
        </w:rPr>
      </w:pPr>
      <w:bookmarkStart w:id="8" w:name="_Toc62194295"/>
      <w:r>
        <w:rPr>
          <w:rFonts w:ascii="Times New Roman"/>
          <w:color w:val="auto"/>
          <w:highlight w:val="none"/>
        </w:rPr>
        <w:br w:type="page"/>
      </w:r>
      <w:r>
        <w:rPr>
          <w:rFonts w:ascii="Times New Roman" w:eastAsia="仿宋_GB2312"/>
          <w:color w:val="auto"/>
          <w:sz w:val="28"/>
          <w:szCs w:val="28"/>
          <w:highlight w:val="none"/>
        </w:rPr>
        <w:t>（</w:t>
      </w:r>
      <w:r>
        <w:rPr>
          <w:rFonts w:ascii="Times New Roman" w:hAnsi="Times New Roman" w:eastAsia="仿宋_GB2312" w:cs="Times New Roman"/>
          <w:b/>
          <w:bCs/>
          <w:color w:val="auto"/>
          <w:sz w:val="28"/>
          <w:szCs w:val="28"/>
          <w:highlight w:val="none"/>
        </w:rPr>
        <w:t>二）投标人须知</w:t>
      </w:r>
      <w:bookmarkEnd w:id="8"/>
    </w:p>
    <w:p w14:paraId="0CA45A6E">
      <w:pPr>
        <w:spacing w:line="360" w:lineRule="auto"/>
        <w:ind w:left="0" w:leftChars="0" w:firstLine="980" w:firstLineChars="350"/>
        <w:jc w:val="center"/>
        <w:rPr>
          <w:rFonts w:ascii="Times New Roman" w:hAnsi="Times New Roman" w:eastAsia="仿宋_GB2312" w:cs="Times New Roman"/>
          <w:b/>
          <w:bCs/>
          <w:color w:val="auto"/>
          <w:sz w:val="28"/>
          <w:szCs w:val="28"/>
          <w:highlight w:val="none"/>
        </w:rPr>
      </w:pPr>
      <w:bookmarkStart w:id="9" w:name="_Toc515647757"/>
      <w:bookmarkStart w:id="10" w:name="_Toc216582805"/>
      <w:bookmarkStart w:id="11" w:name="_Toc520356143"/>
      <w:bookmarkStart w:id="12" w:name="_Toc21215"/>
      <w:bookmarkStart w:id="13" w:name="_Toc21015"/>
      <w:bookmarkStart w:id="14" w:name="_Toc62194296"/>
      <w:bookmarkStart w:id="15" w:name="_Toc532473449"/>
      <w:r>
        <w:rPr>
          <w:rFonts w:ascii="Times New Roman" w:hAnsi="Times New Roman" w:eastAsia="仿宋_GB2312" w:cs="Times New Roman"/>
          <w:b/>
          <w:bCs/>
          <w:color w:val="auto"/>
          <w:sz w:val="28"/>
          <w:szCs w:val="28"/>
          <w:highlight w:val="none"/>
        </w:rPr>
        <w:t>一、</w:t>
      </w:r>
      <w:bookmarkEnd w:id="9"/>
      <w:bookmarkEnd w:id="10"/>
      <w:bookmarkEnd w:id="11"/>
      <w:r>
        <w:rPr>
          <w:rFonts w:ascii="Times New Roman" w:hAnsi="Times New Roman" w:eastAsia="仿宋_GB2312" w:cs="Times New Roman"/>
          <w:b/>
          <w:bCs/>
          <w:color w:val="auto"/>
          <w:sz w:val="28"/>
          <w:szCs w:val="28"/>
          <w:highlight w:val="none"/>
        </w:rPr>
        <w:t>总  则</w:t>
      </w:r>
      <w:bookmarkEnd w:id="12"/>
      <w:bookmarkEnd w:id="13"/>
      <w:bookmarkEnd w:id="14"/>
      <w:bookmarkEnd w:id="15"/>
    </w:p>
    <w:p w14:paraId="098D323D">
      <w:pPr>
        <w:pStyle w:val="5"/>
        <w:ind w:firstLine="0" w:firstLineChars="0"/>
        <w:jc w:val="both"/>
        <w:rPr>
          <w:rFonts w:ascii="Times New Roman" w:hAnsi="Times New Roman" w:eastAsia="仿宋_GB2312"/>
          <w:color w:val="auto"/>
          <w:sz w:val="24"/>
          <w:szCs w:val="24"/>
          <w:highlight w:val="none"/>
        </w:rPr>
      </w:pPr>
      <w:bookmarkStart w:id="16" w:name="_Toc520356144"/>
      <w:bookmarkStart w:id="17" w:name="_Toc32189"/>
      <w:bookmarkStart w:id="18" w:name="_Toc515647758"/>
      <w:bookmarkStart w:id="19" w:name="_Toc62194297"/>
      <w:bookmarkStart w:id="20" w:name="_Toc532473450"/>
      <w:bookmarkStart w:id="21" w:name="_Toc32623"/>
      <w:r>
        <w:rPr>
          <w:rFonts w:ascii="Times New Roman" w:hAnsi="Times New Roman" w:eastAsia="仿宋_GB2312"/>
          <w:color w:val="auto"/>
          <w:sz w:val="24"/>
          <w:szCs w:val="24"/>
          <w:highlight w:val="none"/>
        </w:rPr>
        <w:t>1.     采购人、采购代理机构及</w:t>
      </w:r>
      <w:bookmarkEnd w:id="16"/>
      <w:r>
        <w:rPr>
          <w:rFonts w:ascii="Times New Roman" w:hAnsi="Times New Roman" w:eastAsia="仿宋_GB2312"/>
          <w:color w:val="auto"/>
          <w:sz w:val="24"/>
          <w:szCs w:val="24"/>
          <w:highlight w:val="none"/>
        </w:rPr>
        <w:t>投标人</w:t>
      </w:r>
      <w:bookmarkEnd w:id="17"/>
      <w:bookmarkEnd w:id="18"/>
      <w:bookmarkEnd w:id="19"/>
      <w:bookmarkEnd w:id="20"/>
      <w:bookmarkEnd w:id="21"/>
    </w:p>
    <w:p w14:paraId="3777EC43">
      <w:pPr>
        <w:tabs>
          <w:tab w:val="left" w:pos="0"/>
        </w:tabs>
        <w:spacing w:line="360" w:lineRule="auto"/>
        <w:rPr>
          <w:rFonts w:eastAsia="仿宋_GB2312"/>
          <w:color w:val="auto"/>
          <w:sz w:val="24"/>
          <w:highlight w:val="none"/>
        </w:rPr>
      </w:pPr>
      <w:r>
        <w:rPr>
          <w:rFonts w:eastAsia="仿宋_GB2312"/>
          <w:color w:val="auto"/>
          <w:sz w:val="24"/>
          <w:highlight w:val="none"/>
        </w:rPr>
        <w:t>1.1    采购人：是指依法进行政府采购的国家机关、事业单位、团体组织。</w:t>
      </w:r>
    </w:p>
    <w:p w14:paraId="63663889">
      <w:pPr>
        <w:tabs>
          <w:tab w:val="left" w:pos="0"/>
        </w:tabs>
        <w:spacing w:line="360" w:lineRule="auto"/>
        <w:ind w:firstLine="840" w:firstLineChars="350"/>
        <w:rPr>
          <w:rFonts w:eastAsia="仿宋_GB2312"/>
          <w:color w:val="auto"/>
          <w:sz w:val="24"/>
          <w:highlight w:val="none"/>
        </w:rPr>
      </w:pPr>
      <w:r>
        <w:rPr>
          <w:rFonts w:eastAsia="仿宋_GB2312"/>
          <w:color w:val="auto"/>
          <w:sz w:val="24"/>
          <w:highlight w:val="none"/>
        </w:rPr>
        <w:t>本项目的采购人见</w:t>
      </w:r>
      <w:r>
        <w:rPr>
          <w:rFonts w:eastAsia="仿宋_GB2312"/>
          <w:color w:val="auto"/>
          <w:sz w:val="24"/>
          <w:highlight w:val="none"/>
          <w:u w:val="single"/>
        </w:rPr>
        <w:t>投标人须知前附表</w:t>
      </w:r>
      <w:r>
        <w:rPr>
          <w:rFonts w:eastAsia="仿宋_GB2312"/>
          <w:color w:val="auto"/>
          <w:sz w:val="24"/>
          <w:highlight w:val="none"/>
        </w:rPr>
        <w:t>。</w:t>
      </w:r>
    </w:p>
    <w:p w14:paraId="47DE8ECC">
      <w:pPr>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1.2    采购代理机构：本项目的采购代理机构为陕西省采购招标有限责任公司，见</w:t>
      </w:r>
      <w:r>
        <w:rPr>
          <w:rFonts w:eastAsia="仿宋_GB2312"/>
          <w:color w:val="auto"/>
          <w:sz w:val="24"/>
          <w:highlight w:val="none"/>
          <w:u w:val="single"/>
        </w:rPr>
        <w:t>投标人须知前附表。</w:t>
      </w:r>
    </w:p>
    <w:p w14:paraId="4FA6FAF0">
      <w:pPr>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1.3    投标人：是指响应招标、参加投标竞争的法人、其他组织或者自然人。潜在投标人：以招标文件规定的方式获取本项目招标文件的法人、其他组织或者自然人。</w:t>
      </w:r>
    </w:p>
    <w:p w14:paraId="69B11A6C">
      <w:pPr>
        <w:spacing w:line="360" w:lineRule="auto"/>
        <w:ind w:left="0" w:leftChars="0" w:firstLine="840" w:firstLineChars="350"/>
        <w:rPr>
          <w:rFonts w:eastAsia="仿宋_GB2312"/>
          <w:color w:val="auto"/>
          <w:sz w:val="24"/>
          <w:highlight w:val="none"/>
        </w:rPr>
      </w:pPr>
      <w:r>
        <w:rPr>
          <w:rFonts w:eastAsia="仿宋_GB2312"/>
          <w:color w:val="auto"/>
          <w:sz w:val="24"/>
          <w:highlight w:val="none"/>
        </w:rPr>
        <w:t>本项目的投标人须满足以下条件：</w:t>
      </w:r>
    </w:p>
    <w:p w14:paraId="33FE9CDE">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具备《中华人民共和国政府采购法》第二十二条关于</w:t>
      </w:r>
      <w:r>
        <w:rPr>
          <w:rFonts w:hint="eastAsia" w:eastAsia="仿宋_GB2312"/>
          <w:color w:val="auto"/>
          <w:sz w:val="24"/>
          <w:highlight w:val="none"/>
        </w:rPr>
        <w:t>投标人</w:t>
      </w:r>
      <w:r>
        <w:rPr>
          <w:rFonts w:eastAsia="仿宋_GB2312"/>
          <w:color w:val="auto"/>
          <w:sz w:val="24"/>
          <w:highlight w:val="none"/>
        </w:rPr>
        <w:t>条件的规定，遵守本项目采购人和财政部门政府采购的有关规定。</w:t>
      </w:r>
    </w:p>
    <w:p w14:paraId="0B50D8BC">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以招标文件规定的方式获得了本项目的招标文件。</w:t>
      </w:r>
    </w:p>
    <w:p w14:paraId="4283DAC0">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1.3.3  </w:t>
      </w:r>
      <w:r>
        <w:rPr>
          <w:rFonts w:hint="eastAsia" w:eastAsia="仿宋_GB2312"/>
          <w:color w:val="auto"/>
          <w:sz w:val="24"/>
          <w:highlight w:val="none"/>
          <w:lang w:val="en-US" w:eastAsia="zh-CN"/>
        </w:rPr>
        <w:t xml:space="preserve"> </w:t>
      </w:r>
      <w:r>
        <w:rPr>
          <w:rFonts w:eastAsia="仿宋_GB2312"/>
          <w:color w:val="auto"/>
          <w:sz w:val="24"/>
          <w:highlight w:val="none"/>
        </w:rPr>
        <w:t>符合</w:t>
      </w:r>
      <w:r>
        <w:rPr>
          <w:rFonts w:eastAsia="仿宋_GB2312"/>
          <w:color w:val="auto"/>
          <w:sz w:val="24"/>
          <w:highlight w:val="none"/>
          <w:u w:val="single"/>
        </w:rPr>
        <w:t>投标人须知前附表</w:t>
      </w:r>
      <w:r>
        <w:rPr>
          <w:rFonts w:eastAsia="仿宋_GB2312"/>
          <w:color w:val="auto"/>
          <w:sz w:val="24"/>
          <w:highlight w:val="none"/>
        </w:rPr>
        <w:t>中规定的合格投标人的其他资格要求。</w:t>
      </w:r>
    </w:p>
    <w:p w14:paraId="41D6E638">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1.3.4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中写明专门面向中小企业采购的，如投标人未出具《中小企业声明函》，其投标将被认定为</w:t>
      </w:r>
      <w:r>
        <w:rPr>
          <w:rFonts w:eastAsia="仿宋_GB2312"/>
          <w:b/>
          <w:bCs/>
          <w:color w:val="auto"/>
          <w:sz w:val="24"/>
          <w:highlight w:val="none"/>
        </w:rPr>
        <w:t>投标无效</w:t>
      </w:r>
      <w:r>
        <w:rPr>
          <w:rFonts w:eastAsia="仿宋_GB2312"/>
          <w:color w:val="auto"/>
          <w:sz w:val="24"/>
          <w:highlight w:val="none"/>
        </w:rPr>
        <w:t>。</w:t>
      </w:r>
    </w:p>
    <w:p w14:paraId="281FEA0E">
      <w:pPr>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1.3.5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中写明允许采购进口产品，投标人应保证所投产品可履行合法报通关手续进入中国关境内。</w:t>
      </w:r>
    </w:p>
    <w:p w14:paraId="5E8273BD">
      <w:pPr>
        <w:spacing w:line="360" w:lineRule="auto"/>
        <w:ind w:left="840" w:leftChars="400"/>
        <w:rPr>
          <w:rFonts w:eastAsia="仿宋_GB2312"/>
          <w:color w:val="auto"/>
          <w:sz w:val="24"/>
          <w:highlight w:val="none"/>
        </w:rPr>
      </w:pPr>
      <w:r>
        <w:rPr>
          <w:rFonts w:eastAsia="仿宋_GB2312"/>
          <w:color w:val="auto"/>
          <w:sz w:val="24"/>
          <w:highlight w:val="none"/>
        </w:rPr>
        <w:t>若</w:t>
      </w:r>
      <w:r>
        <w:rPr>
          <w:rFonts w:eastAsia="仿宋_GB2312"/>
          <w:color w:val="auto"/>
          <w:sz w:val="24"/>
          <w:highlight w:val="none"/>
          <w:u w:val="single"/>
        </w:rPr>
        <w:t>投标人须知前附表中</w:t>
      </w:r>
      <w:r>
        <w:rPr>
          <w:rFonts w:eastAsia="仿宋_GB2312"/>
          <w:color w:val="auto"/>
          <w:sz w:val="24"/>
          <w:highlight w:val="none"/>
        </w:rPr>
        <w:t>不允许采购进口产品，如投标人所投产品为进口产品，其投标将被认定为</w:t>
      </w:r>
      <w:r>
        <w:rPr>
          <w:rFonts w:eastAsia="仿宋_GB2312"/>
          <w:b/>
          <w:bCs/>
          <w:color w:val="auto"/>
          <w:sz w:val="24"/>
          <w:highlight w:val="none"/>
        </w:rPr>
        <w:t>投标无效</w:t>
      </w:r>
      <w:r>
        <w:rPr>
          <w:rFonts w:eastAsia="仿宋_GB2312"/>
          <w:color w:val="auto"/>
          <w:sz w:val="24"/>
          <w:highlight w:val="none"/>
        </w:rPr>
        <w:t>。</w:t>
      </w:r>
    </w:p>
    <w:p w14:paraId="197CEE52">
      <w:pPr>
        <w:spacing w:line="360" w:lineRule="auto"/>
        <w:ind w:left="900" w:hanging="900" w:hangingChars="375"/>
        <w:rPr>
          <w:rFonts w:eastAsia="仿宋_GB2312"/>
          <w:color w:val="auto"/>
          <w:sz w:val="24"/>
          <w:highlight w:val="none"/>
        </w:rPr>
      </w:pPr>
      <w:r>
        <w:rPr>
          <w:rFonts w:eastAsia="仿宋_GB2312"/>
          <w:color w:val="auto"/>
          <w:sz w:val="24"/>
          <w:highlight w:val="none"/>
        </w:rPr>
        <w:t>1.4    如</w:t>
      </w:r>
      <w:r>
        <w:rPr>
          <w:rFonts w:eastAsia="仿宋_GB2312"/>
          <w:color w:val="auto"/>
          <w:sz w:val="24"/>
          <w:highlight w:val="none"/>
          <w:u w:val="single"/>
        </w:rPr>
        <w:t>投标人须知前附表</w:t>
      </w:r>
      <w:r>
        <w:rPr>
          <w:rFonts w:eastAsia="仿宋_GB2312"/>
          <w:color w:val="auto"/>
          <w:sz w:val="24"/>
          <w:highlight w:val="none"/>
        </w:rPr>
        <w:t>中允许联合体投标，对联合体规定如下：</w:t>
      </w:r>
    </w:p>
    <w:p w14:paraId="3240C456">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1.4.1  </w:t>
      </w:r>
      <w:r>
        <w:rPr>
          <w:rFonts w:hint="eastAsia" w:eastAsia="仿宋_GB2312"/>
          <w:color w:val="auto"/>
          <w:sz w:val="24"/>
          <w:highlight w:val="none"/>
          <w:lang w:val="en-US" w:eastAsia="zh-CN"/>
        </w:rPr>
        <w:t xml:space="preserve"> </w:t>
      </w:r>
      <w:r>
        <w:rPr>
          <w:rFonts w:eastAsia="仿宋_GB2312"/>
          <w:color w:val="auto"/>
          <w:sz w:val="24"/>
          <w:highlight w:val="none"/>
        </w:rPr>
        <w:t>两个及以上</w:t>
      </w:r>
      <w:r>
        <w:rPr>
          <w:rFonts w:hint="eastAsia" w:eastAsia="仿宋_GB2312"/>
          <w:color w:val="auto"/>
          <w:sz w:val="24"/>
          <w:highlight w:val="none"/>
        </w:rPr>
        <w:t>投标人</w:t>
      </w:r>
      <w:r>
        <w:rPr>
          <w:rFonts w:eastAsia="仿宋_GB2312"/>
          <w:color w:val="auto"/>
          <w:sz w:val="24"/>
          <w:highlight w:val="none"/>
        </w:rPr>
        <w:t>可以组成一个投标联合体，以一个投标人的身份投标。</w:t>
      </w:r>
    </w:p>
    <w:p w14:paraId="74D8B24B">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1.4.2  </w:t>
      </w:r>
      <w:r>
        <w:rPr>
          <w:rFonts w:hint="eastAsia" w:eastAsia="仿宋_GB2312"/>
          <w:color w:val="auto"/>
          <w:sz w:val="24"/>
          <w:highlight w:val="none"/>
          <w:lang w:val="en-US" w:eastAsia="zh-CN"/>
        </w:rPr>
        <w:t xml:space="preserve"> </w:t>
      </w:r>
      <w:r>
        <w:rPr>
          <w:rFonts w:eastAsia="仿宋_GB2312"/>
          <w:color w:val="auto"/>
          <w:sz w:val="24"/>
          <w:highlight w:val="none"/>
        </w:rPr>
        <w:t>联合体各方均应符合本须知规定。</w:t>
      </w:r>
    </w:p>
    <w:p w14:paraId="44966B7D">
      <w:pPr>
        <w:spacing w:line="360" w:lineRule="auto"/>
        <w:ind w:left="840" w:leftChars="0" w:hanging="840" w:hangingChars="350"/>
        <w:rPr>
          <w:rFonts w:eastAsia="仿宋_GB2312"/>
          <w:color w:val="auto"/>
          <w:sz w:val="24"/>
          <w:highlight w:val="none"/>
        </w:rPr>
      </w:pPr>
      <w:r>
        <w:rPr>
          <w:rFonts w:eastAsia="仿宋_GB2312"/>
          <w:color w:val="auto"/>
          <w:sz w:val="24"/>
          <w:highlight w:val="none"/>
        </w:rPr>
        <w:t xml:space="preserve">1.4.3  </w:t>
      </w:r>
      <w:r>
        <w:rPr>
          <w:rFonts w:hint="eastAsia" w:eastAsia="仿宋_GB2312"/>
          <w:color w:val="auto"/>
          <w:sz w:val="24"/>
          <w:highlight w:val="none"/>
          <w:lang w:val="en-US" w:eastAsia="zh-CN"/>
        </w:rPr>
        <w:t xml:space="preserve"> </w:t>
      </w:r>
      <w:r>
        <w:rPr>
          <w:rFonts w:eastAsia="仿宋_GB2312"/>
          <w:color w:val="auto"/>
          <w:sz w:val="24"/>
          <w:highlight w:val="none"/>
        </w:rPr>
        <w:t>采购人根据采购项目对投标人的特殊要求，联合体中至少应当有一方符合相关规定。</w:t>
      </w:r>
    </w:p>
    <w:p w14:paraId="645DDCA4">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1.4.4  </w:t>
      </w:r>
      <w:r>
        <w:rPr>
          <w:rFonts w:hint="eastAsia" w:eastAsia="仿宋_GB2312"/>
          <w:color w:val="auto"/>
          <w:sz w:val="24"/>
          <w:highlight w:val="none"/>
          <w:lang w:val="en-US" w:eastAsia="zh-CN"/>
        </w:rPr>
        <w:t xml:space="preserve"> </w:t>
      </w:r>
      <w:r>
        <w:rPr>
          <w:rFonts w:eastAsia="仿宋_GB2312"/>
          <w:color w:val="auto"/>
          <w:sz w:val="24"/>
          <w:highlight w:val="none"/>
        </w:rPr>
        <w:t>联合体各方应签订共同投标协议，明确约定联合体各方承担的工作和相应的责任，并将共同投标协议作为投标文件</w:t>
      </w:r>
      <w:r>
        <w:rPr>
          <w:rFonts w:hint="eastAsia" w:eastAsia="仿宋_GB2312"/>
          <w:color w:val="auto"/>
          <w:sz w:val="24"/>
          <w:highlight w:val="none"/>
        </w:rPr>
        <w:t>资格证明文件</w:t>
      </w:r>
      <w:r>
        <w:rPr>
          <w:rFonts w:eastAsia="仿宋_GB2312"/>
          <w:color w:val="auto"/>
          <w:sz w:val="24"/>
          <w:highlight w:val="none"/>
        </w:rPr>
        <w:t>的内容提交。</w:t>
      </w:r>
    </w:p>
    <w:p w14:paraId="7C470997">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1.4.5  </w:t>
      </w:r>
      <w:r>
        <w:rPr>
          <w:rFonts w:hint="eastAsia" w:eastAsia="仿宋_GB2312"/>
          <w:color w:val="auto"/>
          <w:sz w:val="24"/>
          <w:highlight w:val="none"/>
          <w:lang w:val="en-US" w:eastAsia="zh-CN"/>
        </w:rPr>
        <w:t xml:space="preserve"> </w:t>
      </w:r>
      <w:r>
        <w:rPr>
          <w:rFonts w:eastAsia="仿宋_GB2312"/>
          <w:color w:val="auto"/>
          <w:sz w:val="24"/>
          <w:highlight w:val="none"/>
        </w:rPr>
        <w:t>大中型企业、其他自然人、法人或者其他组织与小型、微型企业组成联合体共同参加投标，共同投标协议中应写明小型、微型企业的协议合同金额占到共同投标协议投标总金额的比例。</w:t>
      </w:r>
    </w:p>
    <w:p w14:paraId="6AD4942E">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1.4.6  </w:t>
      </w:r>
      <w:r>
        <w:rPr>
          <w:rFonts w:hint="eastAsia" w:eastAsia="仿宋_GB2312"/>
          <w:color w:val="auto"/>
          <w:sz w:val="24"/>
          <w:highlight w:val="none"/>
          <w:lang w:val="en-US" w:eastAsia="zh-CN"/>
        </w:rPr>
        <w:t xml:space="preserve"> </w:t>
      </w:r>
      <w:r>
        <w:rPr>
          <w:rFonts w:eastAsia="仿宋_GB2312"/>
          <w:color w:val="auto"/>
          <w:sz w:val="24"/>
          <w:highlight w:val="none"/>
        </w:rPr>
        <w:t>以联合体形式参加政府采购活动的，联合体各方不得再单独参加或者与其他</w:t>
      </w:r>
      <w:r>
        <w:rPr>
          <w:rFonts w:hint="eastAsia" w:eastAsia="仿宋_GB2312"/>
          <w:color w:val="auto"/>
          <w:sz w:val="24"/>
          <w:highlight w:val="none"/>
        </w:rPr>
        <w:t>投标人</w:t>
      </w:r>
      <w:r>
        <w:rPr>
          <w:rFonts w:eastAsia="仿宋_GB2312"/>
          <w:color w:val="auto"/>
          <w:sz w:val="24"/>
          <w:highlight w:val="none"/>
        </w:rPr>
        <w:t>另外组成联合体参加本项目同一合同项下的投标，否则相关投标将被认定为</w:t>
      </w:r>
      <w:r>
        <w:rPr>
          <w:rFonts w:eastAsia="仿宋_GB2312"/>
          <w:b/>
          <w:color w:val="auto"/>
          <w:sz w:val="24"/>
          <w:highlight w:val="none"/>
        </w:rPr>
        <w:t>投标无效。</w:t>
      </w:r>
    </w:p>
    <w:p w14:paraId="5661505F">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1.4.7  </w:t>
      </w:r>
      <w:r>
        <w:rPr>
          <w:rFonts w:hint="eastAsia" w:eastAsia="仿宋_GB2312"/>
          <w:color w:val="auto"/>
          <w:sz w:val="24"/>
          <w:highlight w:val="none"/>
          <w:lang w:val="en-US" w:eastAsia="zh-CN"/>
        </w:rPr>
        <w:t xml:space="preserve"> </w:t>
      </w:r>
      <w:r>
        <w:rPr>
          <w:rFonts w:eastAsia="仿宋_GB2312"/>
          <w:color w:val="auto"/>
          <w:sz w:val="24"/>
          <w:highlight w:val="none"/>
        </w:rPr>
        <w:t>对联合体投标的其他资格要求见</w:t>
      </w:r>
      <w:r>
        <w:rPr>
          <w:rFonts w:eastAsia="仿宋_GB2312"/>
          <w:color w:val="auto"/>
          <w:sz w:val="24"/>
          <w:highlight w:val="none"/>
          <w:u w:val="single"/>
        </w:rPr>
        <w:t>投标人须知前附表</w:t>
      </w:r>
      <w:r>
        <w:rPr>
          <w:rFonts w:eastAsia="仿宋_GB2312"/>
          <w:color w:val="auto"/>
          <w:sz w:val="24"/>
          <w:highlight w:val="none"/>
        </w:rPr>
        <w:t>。</w:t>
      </w:r>
    </w:p>
    <w:p w14:paraId="28A12F09">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1.5    </w:t>
      </w:r>
      <w:r>
        <w:rPr>
          <w:rFonts w:hint="eastAsia" w:eastAsia="仿宋_GB2312"/>
          <w:color w:val="auto"/>
          <w:sz w:val="24"/>
          <w:highlight w:val="none"/>
          <w:lang w:val="en-US" w:eastAsia="zh-CN"/>
        </w:rPr>
        <w:t xml:space="preserve"> </w:t>
      </w:r>
      <w:r>
        <w:rPr>
          <w:rFonts w:eastAsia="仿宋_GB2312"/>
          <w:color w:val="auto"/>
          <w:sz w:val="24"/>
          <w:highlight w:val="none"/>
        </w:rPr>
        <w:t>单位负责人为同一人或者存在直接控股、管理关系的不同</w:t>
      </w:r>
      <w:r>
        <w:rPr>
          <w:rFonts w:hint="eastAsia" w:eastAsia="仿宋_GB2312"/>
          <w:color w:val="auto"/>
          <w:sz w:val="24"/>
          <w:highlight w:val="none"/>
        </w:rPr>
        <w:t>投标人</w:t>
      </w:r>
      <w:r>
        <w:rPr>
          <w:rFonts w:eastAsia="仿宋_GB2312"/>
          <w:color w:val="auto"/>
          <w:sz w:val="24"/>
          <w:highlight w:val="none"/>
        </w:rPr>
        <w:t>参与本项目同一合同项下的投标的，其相关投标将被认定为</w:t>
      </w:r>
      <w:r>
        <w:rPr>
          <w:rFonts w:eastAsia="仿宋_GB2312"/>
          <w:b/>
          <w:color w:val="auto"/>
          <w:sz w:val="24"/>
          <w:highlight w:val="none"/>
        </w:rPr>
        <w:t>投标无效</w:t>
      </w:r>
      <w:r>
        <w:rPr>
          <w:rFonts w:eastAsia="仿宋_GB2312"/>
          <w:color w:val="auto"/>
          <w:sz w:val="24"/>
          <w:highlight w:val="none"/>
        </w:rPr>
        <w:t>。</w:t>
      </w:r>
    </w:p>
    <w:p w14:paraId="57449C24">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1.6    </w:t>
      </w:r>
      <w:r>
        <w:rPr>
          <w:rFonts w:hint="eastAsia" w:eastAsia="仿宋_GB2312"/>
          <w:color w:val="auto"/>
          <w:sz w:val="24"/>
          <w:highlight w:val="none"/>
          <w:lang w:val="en-US" w:eastAsia="zh-CN"/>
        </w:rPr>
        <w:t xml:space="preserve"> </w:t>
      </w:r>
      <w:r>
        <w:rPr>
          <w:rFonts w:eastAsia="仿宋_GB2312"/>
          <w:color w:val="auto"/>
          <w:sz w:val="24"/>
          <w:highlight w:val="none"/>
        </w:rPr>
        <w:t>为本项目提供过整体设计、规范编制或者项目管理、监理、检测等服务的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，不得再参加本项目上述服务以外的其他采购活动。否则其投标将被认定为</w:t>
      </w:r>
      <w:r>
        <w:rPr>
          <w:rFonts w:eastAsia="仿宋_GB2312"/>
          <w:b/>
          <w:bCs/>
          <w:color w:val="auto"/>
          <w:sz w:val="24"/>
          <w:highlight w:val="none"/>
        </w:rPr>
        <w:t>投标无效</w:t>
      </w:r>
      <w:r>
        <w:rPr>
          <w:rFonts w:eastAsia="仿宋_GB2312"/>
          <w:color w:val="auto"/>
          <w:sz w:val="24"/>
          <w:highlight w:val="none"/>
        </w:rPr>
        <w:t>。</w:t>
      </w:r>
    </w:p>
    <w:p w14:paraId="7BDDC3A8">
      <w:pPr>
        <w:pStyle w:val="7"/>
        <w:rPr>
          <w:rFonts w:ascii="Times New Roman" w:hAnsi="Times New Roman" w:eastAsia="仿宋_GB2312"/>
          <w:color w:val="auto"/>
          <w:highlight w:val="none"/>
        </w:rPr>
      </w:pPr>
      <w:r>
        <w:rPr>
          <w:rFonts w:ascii="Times New Roman" w:hAnsi="Times New Roman" w:eastAsia="仿宋_GB2312"/>
          <w:color w:val="auto"/>
          <w:highlight w:val="none"/>
        </w:rPr>
        <w:t>1.7    本项目所属行业见</w:t>
      </w:r>
      <w:r>
        <w:rPr>
          <w:rFonts w:ascii="Times New Roman" w:hAnsi="Times New Roman" w:eastAsia="仿宋_GB2312"/>
          <w:color w:val="auto"/>
          <w:highlight w:val="none"/>
          <w:u w:val="single"/>
        </w:rPr>
        <w:t>投标人须知前附表</w:t>
      </w:r>
      <w:r>
        <w:rPr>
          <w:rFonts w:ascii="Times New Roman" w:hAnsi="Times New Roman" w:eastAsia="仿宋_GB2312"/>
          <w:color w:val="auto"/>
          <w:highlight w:val="none"/>
        </w:rPr>
        <w:t>。</w:t>
      </w:r>
    </w:p>
    <w:p w14:paraId="48429D1E">
      <w:pPr>
        <w:pStyle w:val="5"/>
        <w:ind w:firstLine="0" w:firstLineChars="0"/>
        <w:jc w:val="both"/>
        <w:rPr>
          <w:rFonts w:ascii="Times New Roman" w:hAnsi="Times New Roman" w:eastAsia="仿宋_GB2312"/>
          <w:color w:val="auto"/>
          <w:sz w:val="24"/>
          <w:szCs w:val="24"/>
          <w:highlight w:val="none"/>
        </w:rPr>
      </w:pPr>
      <w:bookmarkStart w:id="22" w:name="_Toc12139"/>
      <w:bookmarkStart w:id="23" w:name="_Toc532473451"/>
      <w:bookmarkStart w:id="24" w:name="_Toc62194298"/>
      <w:bookmarkStart w:id="25" w:name="_Toc515647759"/>
      <w:bookmarkStart w:id="26" w:name="_Toc5286"/>
      <w:r>
        <w:rPr>
          <w:rFonts w:ascii="Times New Roman" w:hAnsi="Times New Roman" w:eastAsia="仿宋_GB2312"/>
          <w:color w:val="auto"/>
          <w:sz w:val="24"/>
          <w:szCs w:val="24"/>
          <w:highlight w:val="none"/>
        </w:rPr>
        <w:t>2.     资金来源</w:t>
      </w:r>
      <w:bookmarkEnd w:id="22"/>
      <w:bookmarkEnd w:id="23"/>
      <w:bookmarkEnd w:id="24"/>
      <w:bookmarkEnd w:id="25"/>
      <w:bookmarkEnd w:id="26"/>
    </w:p>
    <w:p w14:paraId="40FDC1C3">
      <w:pPr>
        <w:spacing w:line="360" w:lineRule="auto"/>
        <w:ind w:left="900" w:hanging="900" w:hangingChars="375"/>
        <w:rPr>
          <w:rFonts w:eastAsia="仿宋_GB2312"/>
          <w:color w:val="auto"/>
          <w:sz w:val="24"/>
          <w:highlight w:val="none"/>
        </w:rPr>
      </w:pPr>
      <w:r>
        <w:rPr>
          <w:rFonts w:eastAsia="仿宋_GB2312"/>
          <w:color w:val="auto"/>
          <w:sz w:val="24"/>
          <w:highlight w:val="none"/>
        </w:rPr>
        <w:t>2.1    本项目的采购资金已列入政府采购项目预算，具有开展政府采购活动的条件。</w:t>
      </w:r>
    </w:p>
    <w:p w14:paraId="218A1988">
      <w:pPr>
        <w:spacing w:line="360" w:lineRule="auto"/>
        <w:ind w:left="900" w:hanging="900" w:hangingChars="375"/>
        <w:rPr>
          <w:rFonts w:eastAsia="仿宋_GB2312"/>
          <w:color w:val="auto"/>
          <w:sz w:val="24"/>
          <w:highlight w:val="none"/>
        </w:rPr>
      </w:pPr>
      <w:r>
        <w:rPr>
          <w:rFonts w:eastAsia="仿宋_GB2312"/>
          <w:color w:val="auto"/>
          <w:sz w:val="24"/>
          <w:highlight w:val="none"/>
        </w:rPr>
        <w:t>2.2    项目预算金额和最高限价见</w:t>
      </w:r>
      <w:r>
        <w:rPr>
          <w:rFonts w:eastAsia="仿宋_GB2312"/>
          <w:color w:val="auto"/>
          <w:sz w:val="24"/>
          <w:highlight w:val="none"/>
          <w:u w:val="single"/>
        </w:rPr>
        <w:t>投标人须知前附表</w:t>
      </w:r>
      <w:r>
        <w:rPr>
          <w:rFonts w:eastAsia="仿宋_GB2312"/>
          <w:color w:val="auto"/>
          <w:sz w:val="24"/>
          <w:highlight w:val="none"/>
        </w:rPr>
        <w:t>。</w:t>
      </w:r>
    </w:p>
    <w:p w14:paraId="5461C6E6">
      <w:pPr>
        <w:spacing w:line="360" w:lineRule="auto"/>
        <w:ind w:left="835" w:hanging="835" w:hangingChars="348"/>
        <w:rPr>
          <w:rFonts w:eastAsia="仿宋_GB2312"/>
          <w:color w:val="auto"/>
          <w:sz w:val="24"/>
          <w:highlight w:val="none"/>
        </w:rPr>
      </w:pPr>
      <w:r>
        <w:rPr>
          <w:rFonts w:eastAsia="仿宋_GB2312"/>
          <w:color w:val="auto"/>
          <w:sz w:val="24"/>
          <w:highlight w:val="none"/>
        </w:rPr>
        <w:t>2.3    投标人报价超过招标文件规定的预算金额或者预算额度内最高限价的，其投标将被认定为</w:t>
      </w:r>
      <w:r>
        <w:rPr>
          <w:rFonts w:eastAsia="仿宋_GB2312"/>
          <w:b/>
          <w:bCs/>
          <w:color w:val="auto"/>
          <w:sz w:val="24"/>
          <w:highlight w:val="none"/>
        </w:rPr>
        <w:t>投标无效</w:t>
      </w:r>
      <w:r>
        <w:rPr>
          <w:rFonts w:eastAsia="仿宋_GB2312"/>
          <w:color w:val="auto"/>
          <w:sz w:val="24"/>
          <w:highlight w:val="none"/>
        </w:rPr>
        <w:t>。</w:t>
      </w:r>
    </w:p>
    <w:p w14:paraId="7DF959BA">
      <w:pPr>
        <w:pStyle w:val="5"/>
        <w:ind w:firstLine="0" w:firstLineChars="0"/>
        <w:jc w:val="both"/>
        <w:rPr>
          <w:rFonts w:ascii="Times New Roman" w:hAnsi="Times New Roman" w:eastAsia="仿宋_GB2312"/>
          <w:color w:val="auto"/>
          <w:sz w:val="24"/>
          <w:szCs w:val="24"/>
          <w:highlight w:val="none"/>
        </w:rPr>
      </w:pPr>
      <w:bookmarkStart w:id="27" w:name="_Toc20526"/>
      <w:bookmarkStart w:id="28" w:name="_Toc515647760"/>
      <w:bookmarkStart w:id="29" w:name="_Toc520356145"/>
      <w:bookmarkStart w:id="30" w:name="_Toc15936"/>
      <w:bookmarkStart w:id="31" w:name="_Toc532473452"/>
      <w:bookmarkStart w:id="32" w:name="_Toc62194299"/>
      <w:r>
        <w:rPr>
          <w:rFonts w:ascii="Times New Roman" w:hAnsi="Times New Roman" w:eastAsia="仿宋_GB2312"/>
          <w:color w:val="auto"/>
          <w:sz w:val="24"/>
          <w:szCs w:val="24"/>
          <w:highlight w:val="none"/>
        </w:rPr>
        <w:t>3.     投标费用</w:t>
      </w:r>
      <w:bookmarkEnd w:id="27"/>
      <w:bookmarkEnd w:id="28"/>
      <w:bookmarkEnd w:id="29"/>
      <w:bookmarkEnd w:id="30"/>
      <w:bookmarkEnd w:id="31"/>
      <w:bookmarkEnd w:id="32"/>
    </w:p>
    <w:p w14:paraId="58BECE01">
      <w:pPr>
        <w:spacing w:line="360" w:lineRule="auto"/>
        <w:ind w:firstLine="840" w:firstLineChars="350"/>
        <w:rPr>
          <w:rFonts w:eastAsia="仿宋_GB2312"/>
          <w:color w:val="auto"/>
          <w:sz w:val="24"/>
          <w:highlight w:val="none"/>
        </w:rPr>
      </w:pPr>
      <w:r>
        <w:rPr>
          <w:rFonts w:eastAsia="仿宋_GB2312"/>
          <w:color w:val="auto"/>
          <w:sz w:val="24"/>
          <w:highlight w:val="none"/>
        </w:rPr>
        <w:t>不论投标的结果如何，投标人应承担所有与投标有关的费用。</w:t>
      </w:r>
    </w:p>
    <w:p w14:paraId="2ED347F4">
      <w:pPr>
        <w:pStyle w:val="5"/>
        <w:ind w:firstLine="0" w:firstLineChars="0"/>
        <w:jc w:val="both"/>
        <w:rPr>
          <w:rFonts w:ascii="Times New Roman" w:hAnsi="Times New Roman" w:eastAsia="仿宋_GB2312"/>
          <w:color w:val="auto"/>
          <w:sz w:val="24"/>
          <w:szCs w:val="24"/>
          <w:highlight w:val="none"/>
        </w:rPr>
      </w:pPr>
      <w:bookmarkStart w:id="33" w:name="_Toc515647761"/>
      <w:bookmarkStart w:id="34" w:name="_Toc4463"/>
      <w:bookmarkStart w:id="35" w:name="_Toc532473453"/>
      <w:bookmarkStart w:id="36" w:name="_Toc6116"/>
      <w:bookmarkStart w:id="37" w:name="_Toc62194300"/>
      <w:r>
        <w:rPr>
          <w:rFonts w:ascii="Times New Roman" w:hAnsi="Times New Roman" w:eastAsia="仿宋_GB2312"/>
          <w:color w:val="auto"/>
          <w:sz w:val="24"/>
          <w:szCs w:val="24"/>
          <w:highlight w:val="none"/>
        </w:rPr>
        <w:t>4.     适用法律</w:t>
      </w:r>
      <w:bookmarkEnd w:id="33"/>
      <w:bookmarkEnd w:id="34"/>
      <w:bookmarkEnd w:id="35"/>
      <w:bookmarkEnd w:id="36"/>
      <w:bookmarkEnd w:id="37"/>
    </w:p>
    <w:p w14:paraId="0D4C4BF7">
      <w:pPr>
        <w:spacing w:line="360" w:lineRule="auto"/>
        <w:ind w:left="833" w:leftChars="397" w:firstLine="3"/>
        <w:rPr>
          <w:rFonts w:eastAsia="仿宋_GB2312"/>
          <w:color w:val="auto"/>
          <w:sz w:val="24"/>
          <w:highlight w:val="none"/>
        </w:rPr>
      </w:pPr>
      <w:r>
        <w:rPr>
          <w:rFonts w:eastAsia="仿宋_GB2312"/>
          <w:color w:val="auto"/>
          <w:sz w:val="24"/>
          <w:highlight w:val="none"/>
        </w:rPr>
        <w:t>本项目采购人、采购代理机构、投标人、评标委员会的相关行为均受《中华人民共和国政府采购法》《中华人民共和国政府采购法实施条例》及本项目本级和上级财政部门政府采购有关规定的约束和保护。</w:t>
      </w:r>
    </w:p>
    <w:p w14:paraId="12BA5C67">
      <w:pPr>
        <w:pStyle w:val="3"/>
        <w:rPr>
          <w:rFonts w:ascii="Times New Roman" w:hAnsi="Times New Roman" w:eastAsia="仿宋_GB2312"/>
          <w:color w:val="auto"/>
          <w:sz w:val="28"/>
          <w:szCs w:val="18"/>
          <w:highlight w:val="none"/>
        </w:rPr>
      </w:pPr>
      <w:bookmarkStart w:id="38" w:name="_Toc515647762"/>
      <w:bookmarkStart w:id="39" w:name="_Toc520356146"/>
      <w:bookmarkStart w:id="40" w:name="_Toc532473454"/>
      <w:bookmarkStart w:id="41" w:name="_Toc21566"/>
      <w:bookmarkStart w:id="42" w:name="_Toc4365"/>
      <w:bookmarkStart w:id="43" w:name="_Toc216582806"/>
      <w:bookmarkStart w:id="44" w:name="_Toc62194301"/>
      <w:r>
        <w:rPr>
          <w:rFonts w:ascii="Times New Roman" w:hAnsi="Times New Roman" w:eastAsia="仿宋_GB2312"/>
          <w:color w:val="auto"/>
          <w:sz w:val="28"/>
          <w:szCs w:val="18"/>
          <w:highlight w:val="none"/>
        </w:rPr>
        <w:t>二、招标文件</w:t>
      </w:r>
      <w:bookmarkEnd w:id="38"/>
      <w:bookmarkEnd w:id="39"/>
      <w:bookmarkEnd w:id="40"/>
      <w:bookmarkEnd w:id="41"/>
      <w:bookmarkEnd w:id="42"/>
      <w:bookmarkEnd w:id="43"/>
      <w:bookmarkEnd w:id="44"/>
    </w:p>
    <w:p w14:paraId="7CC14942">
      <w:pPr>
        <w:pStyle w:val="5"/>
        <w:ind w:firstLine="0" w:firstLineChars="0"/>
        <w:rPr>
          <w:rFonts w:ascii="Times New Roman" w:hAnsi="Times New Roman" w:eastAsia="仿宋_GB2312"/>
          <w:color w:val="auto"/>
          <w:sz w:val="24"/>
          <w:szCs w:val="24"/>
          <w:highlight w:val="none"/>
        </w:rPr>
      </w:pPr>
      <w:bookmarkStart w:id="45" w:name="_Toc532473455"/>
      <w:bookmarkStart w:id="46" w:name="_Toc515647763"/>
      <w:bookmarkStart w:id="47" w:name="_Toc520356147"/>
      <w:bookmarkStart w:id="48" w:name="_Toc14084"/>
      <w:bookmarkStart w:id="49" w:name="_Toc25743"/>
      <w:bookmarkStart w:id="50" w:name="_Toc62194302"/>
      <w:r>
        <w:rPr>
          <w:rFonts w:ascii="Times New Roman" w:hAnsi="Times New Roman" w:eastAsia="仿宋_GB2312"/>
          <w:color w:val="auto"/>
          <w:sz w:val="24"/>
          <w:szCs w:val="24"/>
          <w:highlight w:val="none"/>
        </w:rPr>
        <w:t>5.     招标文件构成</w:t>
      </w:r>
      <w:bookmarkEnd w:id="45"/>
      <w:bookmarkEnd w:id="46"/>
      <w:bookmarkEnd w:id="47"/>
      <w:bookmarkEnd w:id="48"/>
      <w:bookmarkEnd w:id="49"/>
      <w:bookmarkEnd w:id="50"/>
    </w:p>
    <w:p w14:paraId="137C12A5">
      <w:pPr>
        <w:spacing w:line="360" w:lineRule="auto"/>
        <w:rPr>
          <w:rFonts w:eastAsia="仿宋_GB2312"/>
          <w:color w:val="auto"/>
          <w:sz w:val="24"/>
          <w:highlight w:val="none"/>
        </w:rPr>
      </w:pPr>
      <w:r>
        <w:rPr>
          <w:rFonts w:eastAsia="仿宋_GB2312"/>
          <w:color w:val="auto"/>
          <w:sz w:val="24"/>
          <w:highlight w:val="none"/>
        </w:rPr>
        <w:t>5.1    招标文件共六章，构成如下：</w:t>
      </w:r>
    </w:p>
    <w:p w14:paraId="698520D4">
      <w:pPr>
        <w:spacing w:line="360" w:lineRule="auto"/>
        <w:ind w:firstLine="840" w:firstLineChars="350"/>
        <w:rPr>
          <w:rFonts w:eastAsia="仿宋_GB2312"/>
          <w:color w:val="auto"/>
          <w:sz w:val="24"/>
          <w:highlight w:val="none"/>
        </w:rPr>
      </w:pPr>
      <w:r>
        <w:rPr>
          <w:rFonts w:eastAsia="仿宋_GB2312"/>
          <w:color w:val="auto"/>
          <w:sz w:val="24"/>
          <w:highlight w:val="none"/>
        </w:rPr>
        <w:t>第一章  招标公告</w:t>
      </w:r>
    </w:p>
    <w:p w14:paraId="5E29A525">
      <w:pPr>
        <w:spacing w:line="360" w:lineRule="auto"/>
        <w:ind w:firstLine="840" w:firstLineChars="350"/>
        <w:rPr>
          <w:rFonts w:eastAsia="仿宋_GB2312"/>
          <w:color w:val="auto"/>
          <w:sz w:val="24"/>
          <w:highlight w:val="none"/>
        </w:rPr>
      </w:pPr>
      <w:r>
        <w:rPr>
          <w:rFonts w:eastAsia="仿宋_GB2312"/>
          <w:color w:val="auto"/>
          <w:sz w:val="24"/>
          <w:highlight w:val="none"/>
        </w:rPr>
        <w:t>第二章  投标人须知</w:t>
      </w:r>
    </w:p>
    <w:p w14:paraId="1A4E649F">
      <w:pPr>
        <w:spacing w:line="360" w:lineRule="auto"/>
        <w:ind w:firstLine="840" w:firstLineChars="350"/>
        <w:rPr>
          <w:rFonts w:eastAsia="仿宋_GB2312"/>
          <w:color w:val="auto"/>
          <w:sz w:val="24"/>
          <w:highlight w:val="none"/>
        </w:rPr>
      </w:pPr>
      <w:r>
        <w:rPr>
          <w:rFonts w:eastAsia="仿宋_GB2312"/>
          <w:color w:val="auto"/>
          <w:sz w:val="24"/>
          <w:highlight w:val="none"/>
        </w:rPr>
        <w:t>第三章  评标方法和标准</w:t>
      </w:r>
    </w:p>
    <w:p w14:paraId="384457CC">
      <w:pPr>
        <w:spacing w:line="360" w:lineRule="auto"/>
        <w:ind w:firstLine="840" w:firstLineChars="350"/>
        <w:rPr>
          <w:rFonts w:eastAsia="仿宋_GB2312"/>
          <w:color w:val="auto"/>
          <w:sz w:val="24"/>
          <w:highlight w:val="none"/>
        </w:rPr>
      </w:pPr>
      <w:r>
        <w:rPr>
          <w:rFonts w:eastAsia="仿宋_GB2312"/>
          <w:color w:val="auto"/>
          <w:sz w:val="24"/>
          <w:highlight w:val="none"/>
        </w:rPr>
        <w:t>第四章  拟签订的合同文本</w:t>
      </w:r>
    </w:p>
    <w:p w14:paraId="4490E233">
      <w:pPr>
        <w:spacing w:line="360" w:lineRule="auto"/>
        <w:ind w:firstLine="840" w:firstLineChars="350"/>
        <w:rPr>
          <w:rFonts w:eastAsia="仿宋_GB2312"/>
          <w:color w:val="auto"/>
          <w:sz w:val="24"/>
          <w:highlight w:val="none"/>
        </w:rPr>
      </w:pPr>
      <w:r>
        <w:rPr>
          <w:rFonts w:eastAsia="仿宋_GB2312"/>
          <w:color w:val="auto"/>
          <w:sz w:val="24"/>
          <w:highlight w:val="none"/>
        </w:rPr>
        <w:t>第五章  采购需求及要求</w:t>
      </w:r>
    </w:p>
    <w:p w14:paraId="307F69A7">
      <w:pPr>
        <w:spacing w:line="360" w:lineRule="auto"/>
        <w:ind w:firstLine="840" w:firstLineChars="350"/>
        <w:rPr>
          <w:rFonts w:eastAsia="仿宋_GB2312"/>
          <w:color w:val="auto"/>
          <w:sz w:val="24"/>
          <w:highlight w:val="none"/>
        </w:rPr>
      </w:pPr>
      <w:r>
        <w:rPr>
          <w:rFonts w:eastAsia="仿宋_GB2312"/>
          <w:color w:val="auto"/>
          <w:sz w:val="24"/>
          <w:highlight w:val="none"/>
        </w:rPr>
        <w:t>第六章  投标文件格式</w:t>
      </w:r>
    </w:p>
    <w:p w14:paraId="44A0D003">
      <w:pPr>
        <w:spacing w:line="360" w:lineRule="auto"/>
        <w:ind w:left="840" w:hanging="840" w:hangingChars="350"/>
        <w:rPr>
          <w:rFonts w:eastAsia="仿宋_GB2312"/>
          <w:color w:val="auto"/>
          <w:sz w:val="24"/>
          <w:highlight w:val="none"/>
        </w:rPr>
      </w:pPr>
      <w:r>
        <w:rPr>
          <w:rFonts w:eastAsia="仿宋_GB2312"/>
          <w:color w:val="auto"/>
          <w:sz w:val="24"/>
          <w:highlight w:val="none"/>
        </w:rPr>
        <w:t>5.2    招标文件中如有不一致的，有澄清的部分以最终的澄清更正内容为准；未澄清的，以投标人须知前附表为准；投标人须知前附表不涉及的内容，以编排在后的最后描述为准。</w:t>
      </w:r>
    </w:p>
    <w:p w14:paraId="092AA8E2">
      <w:pPr>
        <w:spacing w:line="360" w:lineRule="auto"/>
        <w:ind w:left="840" w:hanging="840" w:hangingChars="350"/>
        <w:rPr>
          <w:rFonts w:eastAsia="仿宋_GB2312"/>
          <w:color w:val="auto"/>
          <w:sz w:val="24"/>
          <w:highlight w:val="none"/>
        </w:rPr>
      </w:pPr>
      <w:r>
        <w:rPr>
          <w:rFonts w:eastAsia="仿宋_GB2312"/>
          <w:color w:val="auto"/>
          <w:sz w:val="24"/>
          <w:highlight w:val="none"/>
        </w:rPr>
        <w:t>5.3    投标人应认真阅读招标文件所有的事项、格式、条款和技术规范等。如投标人没有按照招标文件要求提交全部资料，或者投标文件没有对招标文件的实质性要求做出响应，其投标将被认定为</w:t>
      </w:r>
      <w:r>
        <w:rPr>
          <w:rFonts w:eastAsia="仿宋_GB2312"/>
          <w:b/>
          <w:bCs/>
          <w:color w:val="auto"/>
          <w:sz w:val="24"/>
          <w:highlight w:val="none"/>
        </w:rPr>
        <w:t>投标无效</w:t>
      </w:r>
      <w:r>
        <w:rPr>
          <w:rFonts w:eastAsia="仿宋_GB2312"/>
          <w:color w:val="auto"/>
          <w:sz w:val="24"/>
          <w:highlight w:val="none"/>
        </w:rPr>
        <w:t>。</w:t>
      </w:r>
    </w:p>
    <w:p w14:paraId="2A801C99">
      <w:pPr>
        <w:spacing w:line="360" w:lineRule="auto"/>
        <w:ind w:left="900" w:hanging="900" w:hangingChars="375"/>
        <w:rPr>
          <w:rFonts w:eastAsia="仿宋_GB2312"/>
          <w:color w:val="auto"/>
          <w:sz w:val="24"/>
          <w:highlight w:val="none"/>
        </w:rPr>
      </w:pPr>
      <w:r>
        <w:rPr>
          <w:rFonts w:eastAsia="仿宋_GB2312"/>
          <w:color w:val="auto"/>
          <w:sz w:val="24"/>
          <w:highlight w:val="none"/>
        </w:rPr>
        <w:t>5.4    现场考察或者答疑会及相关事项见</w:t>
      </w:r>
      <w:r>
        <w:rPr>
          <w:rFonts w:eastAsia="仿宋_GB2312"/>
          <w:color w:val="auto"/>
          <w:sz w:val="24"/>
          <w:highlight w:val="none"/>
          <w:u w:val="single"/>
        </w:rPr>
        <w:t>投标人须知前附表</w:t>
      </w:r>
      <w:r>
        <w:rPr>
          <w:rFonts w:eastAsia="仿宋_GB2312"/>
          <w:color w:val="auto"/>
          <w:sz w:val="24"/>
          <w:highlight w:val="none"/>
        </w:rPr>
        <w:t>。</w:t>
      </w:r>
    </w:p>
    <w:p w14:paraId="5D723818">
      <w:pPr>
        <w:pStyle w:val="5"/>
        <w:ind w:firstLine="0" w:firstLineChars="0"/>
        <w:rPr>
          <w:rFonts w:ascii="Times New Roman" w:hAnsi="Times New Roman" w:eastAsia="仿宋_GB2312"/>
          <w:color w:val="auto"/>
          <w:sz w:val="24"/>
          <w:szCs w:val="24"/>
          <w:highlight w:val="none"/>
        </w:rPr>
      </w:pPr>
      <w:bookmarkStart w:id="51" w:name="_Toc520356148"/>
      <w:bookmarkStart w:id="52" w:name="_Toc515904805"/>
      <w:bookmarkStart w:id="53" w:name="_Toc532473456"/>
      <w:bookmarkStart w:id="54" w:name="_Toc62194303"/>
      <w:bookmarkStart w:id="55" w:name="_Toc9232"/>
      <w:bookmarkStart w:id="56" w:name="_Toc26044"/>
      <w:r>
        <w:rPr>
          <w:rFonts w:ascii="Times New Roman" w:hAnsi="Times New Roman" w:eastAsia="仿宋_GB2312"/>
          <w:color w:val="auto"/>
          <w:sz w:val="24"/>
          <w:szCs w:val="24"/>
          <w:highlight w:val="none"/>
        </w:rPr>
        <w:t>6.     招标文件的澄清</w:t>
      </w:r>
      <w:bookmarkEnd w:id="51"/>
      <w:bookmarkEnd w:id="52"/>
      <w:r>
        <w:rPr>
          <w:rFonts w:ascii="Times New Roman" w:hAnsi="Times New Roman" w:eastAsia="仿宋_GB2312"/>
          <w:color w:val="auto"/>
          <w:sz w:val="24"/>
          <w:szCs w:val="24"/>
          <w:highlight w:val="none"/>
        </w:rPr>
        <w:t>与修改</w:t>
      </w:r>
      <w:bookmarkEnd w:id="53"/>
      <w:bookmarkEnd w:id="54"/>
      <w:bookmarkEnd w:id="55"/>
      <w:bookmarkEnd w:id="56"/>
    </w:p>
    <w:p w14:paraId="7BB99E02">
      <w:pPr>
        <w:pStyle w:val="4"/>
        <w:spacing w:line="360" w:lineRule="auto"/>
        <w:ind w:left="840" w:hanging="840" w:hangingChars="350"/>
        <w:jc w:val="both"/>
        <w:rPr>
          <w:rFonts w:ascii="Times New Roman" w:eastAsia="仿宋_GB2312"/>
          <w:color w:val="auto"/>
          <w:szCs w:val="24"/>
          <w:highlight w:val="none"/>
        </w:rPr>
      </w:pPr>
      <w:bookmarkStart w:id="57" w:name="_Toc515904806"/>
      <w:bookmarkStart w:id="58" w:name="_Ref467378678"/>
      <w:bookmarkStart w:id="59" w:name="_Toc520356149"/>
      <w:r>
        <w:rPr>
          <w:rFonts w:ascii="Times New Roman" w:eastAsia="仿宋_GB2312"/>
          <w:color w:val="auto"/>
          <w:szCs w:val="24"/>
          <w:highlight w:val="none"/>
        </w:rPr>
        <w:t>6.1    采购人可主动地或在解答投标人提出的澄清问题时对招标文件进行澄清或修改。采购代理机构将以发布澄清（更正）公告的方式，澄清或修改招标文件，澄清或修改内容作为招标文件的组成部分。</w:t>
      </w:r>
    </w:p>
    <w:p w14:paraId="0F3380D3">
      <w:pPr>
        <w:pStyle w:val="4"/>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6.2    澄清或者修改的内容可能影响投标文件编制的，采购代理机构将以书面形式通知所有获取招标文件的潜在投标人，并对其具有约束力。投标人在收到上述通知后，应及时向采购代理机构确认。投标人未回复的，视同已知晓澄清或者修改的内容。</w:t>
      </w:r>
    </w:p>
    <w:p w14:paraId="7CE0D575">
      <w:pPr>
        <w:pStyle w:val="4"/>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 xml:space="preserve">       因潜在投标人原因或通讯线路故障导致通知逾期送达或无法送达，采购代理机构不因此承担任何责任，有关的招标采购活动可以继续有效进行。</w:t>
      </w:r>
    </w:p>
    <w:bookmarkEnd w:id="57"/>
    <w:bookmarkEnd w:id="58"/>
    <w:bookmarkEnd w:id="59"/>
    <w:p w14:paraId="4AA9AC98">
      <w:pPr>
        <w:pStyle w:val="5"/>
        <w:ind w:firstLine="0" w:firstLineChars="0"/>
        <w:rPr>
          <w:rFonts w:ascii="Times New Roman" w:hAnsi="Times New Roman" w:eastAsia="仿宋_GB2312"/>
          <w:color w:val="auto"/>
          <w:sz w:val="24"/>
          <w:szCs w:val="24"/>
          <w:highlight w:val="none"/>
        </w:rPr>
      </w:pPr>
      <w:bookmarkStart w:id="60" w:name="_Toc62194304"/>
      <w:bookmarkStart w:id="61" w:name="_Toc14569"/>
      <w:bookmarkStart w:id="62" w:name="_Toc532473457"/>
      <w:bookmarkStart w:id="63" w:name="_Toc25635"/>
      <w:r>
        <w:rPr>
          <w:rFonts w:ascii="Times New Roman" w:hAnsi="Times New Roman" w:eastAsia="仿宋_GB2312"/>
          <w:color w:val="auto"/>
          <w:sz w:val="24"/>
          <w:szCs w:val="24"/>
          <w:highlight w:val="none"/>
        </w:rPr>
        <w:t>7.     投标截止时间的顺延</w:t>
      </w:r>
      <w:bookmarkEnd w:id="60"/>
      <w:bookmarkEnd w:id="61"/>
      <w:bookmarkEnd w:id="62"/>
      <w:bookmarkEnd w:id="63"/>
    </w:p>
    <w:p w14:paraId="59EDB0E0">
      <w:pPr>
        <w:spacing w:line="360" w:lineRule="auto"/>
        <w:ind w:left="837" w:leftChars="399"/>
        <w:rPr>
          <w:rFonts w:eastAsia="仿宋_GB2312"/>
          <w:color w:val="auto"/>
          <w:sz w:val="24"/>
          <w:highlight w:val="none"/>
        </w:rPr>
      </w:pPr>
      <w:r>
        <w:rPr>
          <w:rFonts w:eastAsia="仿宋_GB2312"/>
          <w:color w:val="auto"/>
          <w:sz w:val="24"/>
          <w:highlight w:val="none"/>
        </w:rPr>
        <w:t>为使投标人有足够的时间对招标文件的澄清或者修改部分进行研究而准备投标或因其他原因，采购人将依法决定是否顺延投标截止时间。</w:t>
      </w:r>
    </w:p>
    <w:p w14:paraId="00D1F6F8">
      <w:pPr>
        <w:pStyle w:val="3"/>
        <w:rPr>
          <w:rFonts w:ascii="Times New Roman" w:hAnsi="Times New Roman" w:eastAsia="仿宋_GB2312"/>
          <w:color w:val="auto"/>
          <w:sz w:val="28"/>
          <w:szCs w:val="18"/>
          <w:highlight w:val="none"/>
        </w:rPr>
      </w:pPr>
      <w:bookmarkStart w:id="64" w:name="_Toc516367020"/>
      <w:bookmarkStart w:id="65" w:name="_Toc532473458"/>
      <w:bookmarkStart w:id="66" w:name="_Toc62194305"/>
      <w:bookmarkStart w:id="67" w:name="_Toc7636"/>
      <w:bookmarkStart w:id="68" w:name="_Toc216582807"/>
      <w:bookmarkStart w:id="69" w:name="_Toc520356150"/>
      <w:bookmarkStart w:id="70" w:name="_Toc30808"/>
      <w:bookmarkStart w:id="71" w:name="_Toc515647766"/>
      <w:r>
        <w:rPr>
          <w:rFonts w:ascii="Times New Roman" w:hAnsi="Times New Roman" w:eastAsia="仿宋_GB2312"/>
          <w:color w:val="auto"/>
          <w:sz w:val="28"/>
          <w:szCs w:val="18"/>
          <w:highlight w:val="none"/>
        </w:rPr>
        <w:t>三、投标文件</w:t>
      </w:r>
      <w:bookmarkEnd w:id="64"/>
      <w:r>
        <w:rPr>
          <w:rFonts w:ascii="Times New Roman" w:hAnsi="Times New Roman" w:eastAsia="仿宋_GB2312"/>
          <w:color w:val="auto"/>
          <w:sz w:val="28"/>
          <w:szCs w:val="18"/>
          <w:highlight w:val="none"/>
        </w:rPr>
        <w:t>的编制</w:t>
      </w:r>
      <w:bookmarkEnd w:id="65"/>
      <w:bookmarkEnd w:id="66"/>
      <w:bookmarkEnd w:id="67"/>
      <w:bookmarkEnd w:id="68"/>
      <w:bookmarkEnd w:id="69"/>
      <w:bookmarkEnd w:id="70"/>
      <w:bookmarkEnd w:id="71"/>
    </w:p>
    <w:p w14:paraId="4E8DCEC7">
      <w:pPr>
        <w:pStyle w:val="5"/>
        <w:ind w:firstLine="0" w:firstLineChars="0"/>
        <w:jc w:val="both"/>
        <w:rPr>
          <w:rFonts w:ascii="Times New Roman" w:hAnsi="Times New Roman" w:eastAsia="仿宋_GB2312"/>
          <w:color w:val="auto"/>
          <w:sz w:val="24"/>
          <w:szCs w:val="24"/>
          <w:highlight w:val="none"/>
        </w:rPr>
      </w:pPr>
      <w:bookmarkStart w:id="72" w:name="_Toc7786"/>
      <w:bookmarkStart w:id="73" w:name="_Toc515647767"/>
      <w:bookmarkStart w:id="74" w:name="_Toc3553"/>
      <w:bookmarkStart w:id="75" w:name="_Toc520356151"/>
      <w:bookmarkStart w:id="76" w:name="_Toc516367021"/>
      <w:bookmarkStart w:id="77" w:name="_Toc532473459"/>
      <w:bookmarkStart w:id="78" w:name="_Toc62194306"/>
      <w:r>
        <w:rPr>
          <w:rFonts w:ascii="Times New Roman" w:hAnsi="Times New Roman" w:eastAsia="仿宋_GB2312"/>
          <w:color w:val="auto"/>
          <w:sz w:val="24"/>
          <w:szCs w:val="24"/>
          <w:highlight w:val="none"/>
        </w:rPr>
        <w:t>8.     投标范围及投标文件中标准和计量单位的使用</w:t>
      </w:r>
      <w:bookmarkEnd w:id="72"/>
      <w:bookmarkEnd w:id="73"/>
      <w:bookmarkEnd w:id="74"/>
      <w:bookmarkEnd w:id="75"/>
      <w:bookmarkEnd w:id="76"/>
      <w:bookmarkEnd w:id="77"/>
      <w:bookmarkEnd w:id="78"/>
    </w:p>
    <w:p w14:paraId="4F3729F1">
      <w:pPr>
        <w:spacing w:line="360" w:lineRule="auto"/>
        <w:ind w:left="840" w:hanging="840" w:hangingChars="350"/>
        <w:rPr>
          <w:rFonts w:eastAsia="仿宋_GB2312"/>
          <w:color w:val="auto"/>
          <w:sz w:val="24"/>
          <w:highlight w:val="none"/>
        </w:rPr>
      </w:pPr>
      <w:r>
        <w:rPr>
          <w:rFonts w:eastAsia="仿宋_GB2312"/>
          <w:color w:val="auto"/>
          <w:sz w:val="24"/>
          <w:highlight w:val="none"/>
        </w:rPr>
        <w:t>8.1    投标人可对招标文件中一个或多个标段进行投标或者中标，除非在</w:t>
      </w:r>
      <w:r>
        <w:rPr>
          <w:rFonts w:eastAsia="仿宋_GB2312"/>
          <w:color w:val="auto"/>
          <w:sz w:val="24"/>
          <w:highlight w:val="none"/>
          <w:u w:val="single"/>
        </w:rPr>
        <w:t>投标人须知前附表</w:t>
      </w:r>
      <w:r>
        <w:rPr>
          <w:rFonts w:eastAsia="仿宋_GB2312"/>
          <w:color w:val="auto"/>
          <w:sz w:val="24"/>
          <w:highlight w:val="none"/>
        </w:rPr>
        <w:t>中另有规定。</w:t>
      </w:r>
    </w:p>
    <w:p w14:paraId="65F95386">
      <w:pPr>
        <w:spacing w:line="360" w:lineRule="auto"/>
        <w:ind w:left="840" w:hanging="840" w:hangingChars="350"/>
        <w:rPr>
          <w:rFonts w:eastAsia="仿宋_GB2312"/>
          <w:color w:val="auto"/>
          <w:sz w:val="24"/>
          <w:highlight w:val="none"/>
        </w:rPr>
      </w:pPr>
      <w:r>
        <w:rPr>
          <w:rFonts w:eastAsia="仿宋_GB2312"/>
          <w:color w:val="auto"/>
          <w:sz w:val="24"/>
          <w:highlight w:val="none"/>
        </w:rPr>
        <w:t>8.2    投标人应当对所投标段招标文件中“采购需求及要求”所列的所有内容进行</w:t>
      </w:r>
      <w:r>
        <w:rPr>
          <w:rFonts w:hint="eastAsia" w:eastAsia="仿宋_GB2312"/>
          <w:color w:val="auto"/>
          <w:sz w:val="24"/>
          <w:highlight w:val="none"/>
          <w:lang w:val="en-US" w:eastAsia="zh-CN"/>
        </w:rPr>
        <w:t>响应</w:t>
      </w:r>
      <w:r>
        <w:rPr>
          <w:rFonts w:eastAsia="仿宋_GB2312"/>
          <w:color w:val="auto"/>
          <w:sz w:val="24"/>
          <w:highlight w:val="none"/>
        </w:rPr>
        <w:t>，如仅响应部分内容，其该标段投标将被认定为</w:t>
      </w:r>
      <w:r>
        <w:rPr>
          <w:rFonts w:eastAsia="仿宋_GB2312"/>
          <w:b/>
          <w:bCs/>
          <w:color w:val="auto"/>
          <w:sz w:val="24"/>
          <w:highlight w:val="none"/>
        </w:rPr>
        <w:t>投标无效</w:t>
      </w:r>
      <w:r>
        <w:rPr>
          <w:rFonts w:eastAsia="仿宋_GB2312"/>
          <w:color w:val="auto"/>
          <w:sz w:val="24"/>
          <w:highlight w:val="none"/>
        </w:rPr>
        <w:t>。</w:t>
      </w:r>
    </w:p>
    <w:p w14:paraId="1B4CE49A">
      <w:pPr>
        <w:spacing w:line="360" w:lineRule="auto"/>
        <w:ind w:left="840" w:hanging="840" w:hangingChars="350"/>
        <w:rPr>
          <w:rFonts w:eastAsia="仿宋_GB2312"/>
          <w:color w:val="auto"/>
          <w:sz w:val="24"/>
          <w:highlight w:val="none"/>
        </w:rPr>
      </w:pPr>
      <w:r>
        <w:rPr>
          <w:rFonts w:eastAsia="仿宋_GB2312"/>
          <w:color w:val="auto"/>
          <w:sz w:val="24"/>
          <w:highlight w:val="none"/>
        </w:rPr>
        <w:t>8.3    无论招标文件中是否要求，投标人所投货物及伴随的服务和工程均应符合国家强制性标准。</w:t>
      </w:r>
    </w:p>
    <w:p w14:paraId="1E3F5520">
      <w:pPr>
        <w:spacing w:line="360" w:lineRule="auto"/>
        <w:ind w:left="840" w:hanging="840" w:hangingChars="350"/>
        <w:rPr>
          <w:rFonts w:eastAsia="仿宋_GB2312"/>
          <w:color w:val="auto"/>
          <w:sz w:val="24"/>
          <w:highlight w:val="none"/>
        </w:rPr>
      </w:pPr>
      <w:r>
        <w:rPr>
          <w:rFonts w:eastAsia="仿宋_GB2312"/>
          <w:color w:val="auto"/>
          <w:sz w:val="24"/>
          <w:highlight w:val="none"/>
        </w:rPr>
        <w:t>8.4    除招标文件中有特殊要求外，投标文件中所使用的计量单位，应采用中华人民共和国法定计量单位。</w:t>
      </w:r>
    </w:p>
    <w:p w14:paraId="286FB3B2">
      <w:pPr>
        <w:pStyle w:val="5"/>
        <w:ind w:firstLine="0" w:firstLineChars="0"/>
        <w:rPr>
          <w:rFonts w:ascii="Times New Roman" w:hAnsi="Times New Roman" w:eastAsia="仿宋_GB2312"/>
          <w:color w:val="auto"/>
          <w:sz w:val="24"/>
          <w:szCs w:val="24"/>
          <w:highlight w:val="none"/>
        </w:rPr>
      </w:pPr>
      <w:bookmarkStart w:id="79" w:name="_Ref467306676"/>
      <w:bookmarkStart w:id="80" w:name="_Ref467306195"/>
      <w:bookmarkStart w:id="81" w:name="_Toc516367022"/>
      <w:bookmarkStart w:id="82" w:name="_Toc532473460"/>
      <w:bookmarkStart w:id="83" w:name="_Toc520356152"/>
      <w:bookmarkStart w:id="84" w:name="_Toc10364"/>
      <w:bookmarkStart w:id="85" w:name="_Toc28307"/>
      <w:bookmarkStart w:id="86" w:name="_Toc62194307"/>
      <w:bookmarkStart w:id="87" w:name="_Toc515647768"/>
      <w:r>
        <w:rPr>
          <w:rFonts w:ascii="Times New Roman" w:hAnsi="Times New Roman" w:eastAsia="仿宋_GB2312"/>
          <w:color w:val="auto"/>
          <w:sz w:val="24"/>
          <w:szCs w:val="24"/>
          <w:highlight w:val="none"/>
        </w:rPr>
        <w:t>9.     投标文件</w:t>
      </w:r>
      <w:bookmarkEnd w:id="79"/>
      <w:bookmarkEnd w:id="80"/>
      <w:bookmarkEnd w:id="81"/>
      <w:r>
        <w:rPr>
          <w:rFonts w:ascii="Times New Roman" w:hAnsi="Times New Roman" w:eastAsia="仿宋_GB2312"/>
          <w:color w:val="auto"/>
          <w:sz w:val="24"/>
          <w:szCs w:val="24"/>
          <w:highlight w:val="none"/>
        </w:rPr>
        <w:t>组成</w:t>
      </w:r>
      <w:bookmarkEnd w:id="82"/>
      <w:bookmarkEnd w:id="83"/>
      <w:bookmarkEnd w:id="84"/>
      <w:bookmarkEnd w:id="85"/>
      <w:bookmarkEnd w:id="86"/>
      <w:bookmarkEnd w:id="87"/>
    </w:p>
    <w:p w14:paraId="2AC877D8">
      <w:pPr>
        <w:tabs>
          <w:tab w:val="left" w:pos="900"/>
          <w:tab w:val="left" w:pos="5580"/>
        </w:tabs>
        <w:spacing w:line="360" w:lineRule="auto"/>
        <w:ind w:left="840" w:hanging="840" w:hangingChars="350"/>
        <w:rPr>
          <w:rFonts w:eastAsia="仿宋_GB2312"/>
          <w:color w:val="auto"/>
          <w:sz w:val="24"/>
          <w:highlight w:val="none"/>
        </w:rPr>
      </w:pPr>
      <w:bookmarkStart w:id="88" w:name="_Ref467052588"/>
      <w:r>
        <w:rPr>
          <w:rFonts w:eastAsia="仿宋_GB2312"/>
          <w:color w:val="auto"/>
          <w:sz w:val="24"/>
          <w:highlight w:val="none"/>
        </w:rPr>
        <w:t>9.1    投标文件由“资格证明文件”和“商务及技术文件”组成。投标人应完整地按照招标文件提供的投标文件格式及要求编写投标文件。投标文件中资格审查和符合性审查涉及的事项不满足招标文件要求的，其投标将被认定为</w:t>
      </w:r>
      <w:r>
        <w:rPr>
          <w:rFonts w:eastAsia="仿宋_GB2312"/>
          <w:b/>
          <w:color w:val="auto"/>
          <w:sz w:val="24"/>
          <w:highlight w:val="none"/>
        </w:rPr>
        <w:t>投标无效</w:t>
      </w:r>
      <w:r>
        <w:rPr>
          <w:rFonts w:eastAsia="仿宋_GB2312"/>
          <w:color w:val="auto"/>
          <w:sz w:val="24"/>
          <w:highlight w:val="none"/>
        </w:rPr>
        <w:t>。</w:t>
      </w:r>
    </w:p>
    <w:p w14:paraId="248D9A6B">
      <w:pPr>
        <w:spacing w:line="360" w:lineRule="auto"/>
        <w:ind w:left="840" w:hanging="840" w:hangingChars="350"/>
        <w:rPr>
          <w:rFonts w:eastAsia="仿宋_GB2312"/>
          <w:color w:val="auto"/>
          <w:sz w:val="24"/>
          <w:highlight w:val="none"/>
        </w:rPr>
      </w:pPr>
      <w:r>
        <w:rPr>
          <w:rFonts w:eastAsia="仿宋_GB2312"/>
          <w:color w:val="auto"/>
          <w:sz w:val="24"/>
          <w:highlight w:val="none"/>
        </w:rPr>
        <w:t>9.2    上述文件应按照招标文件的规定签署</w:t>
      </w:r>
      <w:bookmarkStart w:id="89" w:name="_Hlk1734277"/>
      <w:r>
        <w:rPr>
          <w:rFonts w:eastAsia="仿宋_GB2312"/>
          <w:color w:val="auto"/>
          <w:sz w:val="24"/>
          <w:highlight w:val="none"/>
        </w:rPr>
        <w:t>和盖公章或经公章授权的其他单位章（以下统称公章）</w:t>
      </w:r>
      <w:bookmarkEnd w:id="89"/>
      <w:r>
        <w:rPr>
          <w:rFonts w:eastAsia="仿宋_GB2312"/>
          <w:color w:val="auto"/>
          <w:sz w:val="24"/>
          <w:highlight w:val="none"/>
        </w:rPr>
        <w:t>。采用公章授权方式的，应当在投标文件资格证明文件附公章授权书（格式自定）。</w:t>
      </w:r>
    </w:p>
    <w:bookmarkEnd w:id="88"/>
    <w:p w14:paraId="61CBC36E">
      <w:pPr>
        <w:pStyle w:val="5"/>
        <w:ind w:firstLine="0" w:firstLineChars="0"/>
        <w:jc w:val="both"/>
        <w:rPr>
          <w:rFonts w:ascii="Times New Roman" w:hAnsi="Times New Roman" w:eastAsia="仿宋_GB2312"/>
          <w:color w:val="auto"/>
          <w:sz w:val="24"/>
          <w:szCs w:val="24"/>
          <w:highlight w:val="none"/>
        </w:rPr>
      </w:pPr>
      <w:bookmarkStart w:id="90" w:name="_Toc532473461"/>
      <w:bookmarkStart w:id="91" w:name="_Toc10379"/>
      <w:bookmarkStart w:id="92" w:name="_Toc62194308"/>
      <w:bookmarkStart w:id="93" w:name="_Toc515647769"/>
      <w:bookmarkStart w:id="94" w:name="_Toc516367023"/>
      <w:bookmarkStart w:id="95" w:name="_Toc4601"/>
      <w:bookmarkStart w:id="96" w:name="_Toc520356153"/>
      <w:r>
        <w:rPr>
          <w:rFonts w:ascii="Times New Roman" w:hAnsi="Times New Roman" w:eastAsia="仿宋_GB2312"/>
          <w:color w:val="auto"/>
          <w:sz w:val="24"/>
          <w:szCs w:val="24"/>
          <w:highlight w:val="none"/>
        </w:rPr>
        <w:t>10.    证明投标标的的合格性和符合招标文件规定的技术文件</w:t>
      </w:r>
      <w:bookmarkEnd w:id="90"/>
      <w:bookmarkEnd w:id="91"/>
      <w:bookmarkEnd w:id="92"/>
      <w:bookmarkEnd w:id="93"/>
      <w:bookmarkEnd w:id="94"/>
      <w:bookmarkEnd w:id="95"/>
      <w:bookmarkEnd w:id="96"/>
    </w:p>
    <w:p w14:paraId="6ED50B90">
      <w:pPr>
        <w:spacing w:line="360" w:lineRule="auto"/>
        <w:ind w:left="878" w:hanging="878" w:hangingChars="366"/>
        <w:rPr>
          <w:rFonts w:eastAsia="仿宋_GB2312"/>
          <w:color w:val="auto"/>
          <w:sz w:val="24"/>
          <w:highlight w:val="none"/>
        </w:rPr>
      </w:pPr>
      <w:r>
        <w:rPr>
          <w:rFonts w:eastAsia="仿宋_GB2312"/>
          <w:color w:val="auto"/>
          <w:sz w:val="24"/>
          <w:highlight w:val="none"/>
        </w:rPr>
        <w:t>10.1   投标人应提交证明文件，证明其投标标的符合招标文件规定。该证明文件是投标文件的技术文件。</w:t>
      </w:r>
    </w:p>
    <w:p w14:paraId="0270C6B1">
      <w:pPr>
        <w:spacing w:line="360" w:lineRule="auto"/>
        <w:ind w:left="900" w:hanging="900" w:hangingChars="375"/>
        <w:rPr>
          <w:rFonts w:eastAsia="仿宋_GB2312"/>
          <w:color w:val="auto"/>
          <w:sz w:val="24"/>
          <w:highlight w:val="none"/>
        </w:rPr>
      </w:pPr>
      <w:bookmarkStart w:id="97" w:name="_Ref467306244"/>
      <w:r>
        <w:rPr>
          <w:rFonts w:eastAsia="仿宋_GB2312"/>
          <w:color w:val="auto"/>
          <w:sz w:val="24"/>
          <w:highlight w:val="none"/>
        </w:rPr>
        <w:t>10.2   上款所述的证明文件，可以是文字资料、图纸和数据</w:t>
      </w:r>
      <w:bookmarkEnd w:id="97"/>
      <w:r>
        <w:rPr>
          <w:rFonts w:eastAsia="仿宋_GB2312"/>
          <w:color w:val="auto"/>
          <w:sz w:val="24"/>
          <w:highlight w:val="none"/>
        </w:rPr>
        <w:t>。</w:t>
      </w:r>
    </w:p>
    <w:p w14:paraId="4022BDB8">
      <w:pPr>
        <w:spacing w:line="360" w:lineRule="auto"/>
        <w:ind w:left="900" w:hanging="900" w:hangingChars="375"/>
        <w:rPr>
          <w:rFonts w:eastAsia="仿宋_GB2312"/>
          <w:color w:val="auto"/>
          <w:sz w:val="24"/>
          <w:highlight w:val="none"/>
        </w:rPr>
      </w:pPr>
      <w:r>
        <w:rPr>
          <w:rFonts w:eastAsia="仿宋_GB2312"/>
          <w:color w:val="auto"/>
          <w:sz w:val="24"/>
          <w:highlight w:val="none"/>
        </w:rPr>
        <w:t>10.3   本条所指证明文件不包括对招标文件相关部分的文字、图标的复制。</w:t>
      </w:r>
    </w:p>
    <w:p w14:paraId="13D63F34">
      <w:pPr>
        <w:pStyle w:val="5"/>
        <w:ind w:firstLine="0" w:firstLineChars="0"/>
        <w:rPr>
          <w:rFonts w:ascii="Times New Roman" w:hAnsi="Times New Roman" w:eastAsia="仿宋_GB2312"/>
          <w:color w:val="auto"/>
          <w:sz w:val="24"/>
          <w:szCs w:val="24"/>
          <w:highlight w:val="none"/>
        </w:rPr>
      </w:pPr>
      <w:bookmarkStart w:id="98" w:name="_Toc515647770"/>
      <w:bookmarkStart w:id="99" w:name="_Toc23231"/>
      <w:bookmarkStart w:id="100" w:name="_Toc520356155"/>
      <w:bookmarkStart w:id="101" w:name="_Toc62194309"/>
      <w:bookmarkStart w:id="102" w:name="_Toc532473462"/>
      <w:bookmarkStart w:id="103" w:name="_Toc2248"/>
      <w:r>
        <w:rPr>
          <w:rFonts w:ascii="Times New Roman" w:hAnsi="Times New Roman" w:eastAsia="仿宋_GB2312"/>
          <w:color w:val="auto"/>
          <w:sz w:val="24"/>
          <w:szCs w:val="24"/>
          <w:highlight w:val="none"/>
        </w:rPr>
        <w:t>11.    投标报价</w:t>
      </w:r>
      <w:bookmarkEnd w:id="98"/>
      <w:bookmarkEnd w:id="99"/>
      <w:bookmarkEnd w:id="100"/>
      <w:bookmarkEnd w:id="101"/>
      <w:bookmarkEnd w:id="102"/>
      <w:bookmarkEnd w:id="103"/>
    </w:p>
    <w:p w14:paraId="05F0A030">
      <w:pPr>
        <w:spacing w:line="360" w:lineRule="auto"/>
        <w:ind w:left="840" w:hanging="840" w:hangingChars="350"/>
        <w:rPr>
          <w:rFonts w:eastAsia="仿宋_GB2312"/>
          <w:color w:val="auto"/>
          <w:sz w:val="24"/>
          <w:highlight w:val="none"/>
        </w:rPr>
      </w:pPr>
      <w:r>
        <w:rPr>
          <w:rFonts w:eastAsia="仿宋_GB2312"/>
          <w:color w:val="auto"/>
          <w:sz w:val="24"/>
          <w:highlight w:val="none"/>
        </w:rPr>
        <w:t>11.1   投标人的报价应当包括满足本次招标全部采购需求所应提供的服务，以及伴随的货物和工程。所有投标均应以人民币报价。投标人的投标报价应遵守《中华人民共和国价格法》。</w:t>
      </w:r>
    </w:p>
    <w:p w14:paraId="177F3A38">
      <w:pPr>
        <w:spacing w:line="360" w:lineRule="auto"/>
        <w:ind w:left="840" w:hanging="840" w:hangingChars="350"/>
        <w:rPr>
          <w:rFonts w:eastAsia="仿宋_GB2312"/>
          <w:color w:val="auto"/>
          <w:sz w:val="24"/>
          <w:highlight w:val="none"/>
        </w:rPr>
      </w:pPr>
      <w:r>
        <w:rPr>
          <w:rFonts w:eastAsia="仿宋_GB2312"/>
          <w:color w:val="auto"/>
          <w:sz w:val="24"/>
          <w:highlight w:val="none"/>
        </w:rPr>
        <w:t>11.2   投标人应在投标分项报价表上标明分项服务、伴随的货物和工程的价格（如适用）和总价，并由法定代表人或其授权代表签署。</w:t>
      </w:r>
    </w:p>
    <w:p w14:paraId="467E63F6">
      <w:pPr>
        <w:spacing w:line="360" w:lineRule="auto"/>
        <w:ind w:left="840" w:hanging="840" w:hangingChars="350"/>
        <w:rPr>
          <w:rFonts w:eastAsia="仿宋_GB2312"/>
          <w:color w:val="auto"/>
          <w:sz w:val="24"/>
          <w:highlight w:val="none"/>
        </w:rPr>
      </w:pPr>
      <w:r>
        <w:rPr>
          <w:rFonts w:eastAsia="仿宋_GB2312"/>
          <w:color w:val="auto"/>
          <w:sz w:val="24"/>
          <w:highlight w:val="none"/>
        </w:rPr>
        <w:t>11.3   采购人不接受具有附加条件的报价或多个方案的报价。</w:t>
      </w:r>
    </w:p>
    <w:p w14:paraId="7AD2741C">
      <w:pPr>
        <w:spacing w:line="360" w:lineRule="auto"/>
        <w:ind w:left="840" w:hanging="840" w:hangingChars="350"/>
        <w:rPr>
          <w:rFonts w:eastAsia="仿宋_GB2312"/>
          <w:color w:val="auto"/>
          <w:sz w:val="24"/>
          <w:highlight w:val="none"/>
        </w:rPr>
      </w:pPr>
      <w:r>
        <w:rPr>
          <w:rFonts w:eastAsia="仿宋_GB2312"/>
          <w:color w:val="auto"/>
          <w:sz w:val="24"/>
          <w:highlight w:val="none"/>
        </w:rPr>
        <w:t>11.4   投标人所报的投标报价在合同履行过程中是固定不变的，不得以任何理由予以变更。任何包含价格调整要求的投标，将被认定为</w:t>
      </w:r>
      <w:r>
        <w:rPr>
          <w:rFonts w:eastAsia="仿宋_GB2312"/>
          <w:b/>
          <w:color w:val="auto"/>
          <w:sz w:val="24"/>
          <w:highlight w:val="none"/>
        </w:rPr>
        <w:t>投标无效</w:t>
      </w:r>
      <w:r>
        <w:rPr>
          <w:rFonts w:eastAsia="仿宋_GB2312"/>
          <w:color w:val="auto"/>
          <w:sz w:val="24"/>
          <w:highlight w:val="none"/>
        </w:rPr>
        <w:t>。</w:t>
      </w:r>
    </w:p>
    <w:p w14:paraId="1EEB17DD">
      <w:pPr>
        <w:pStyle w:val="5"/>
        <w:ind w:firstLine="0" w:firstLineChars="0"/>
        <w:rPr>
          <w:rFonts w:ascii="Times New Roman" w:hAnsi="Times New Roman" w:eastAsia="仿宋_GB2312"/>
          <w:color w:val="auto"/>
          <w:sz w:val="24"/>
          <w:szCs w:val="24"/>
          <w:highlight w:val="none"/>
        </w:rPr>
      </w:pPr>
      <w:bookmarkStart w:id="104" w:name="_Ref467306513"/>
      <w:bookmarkStart w:id="105" w:name="_Toc17788"/>
      <w:bookmarkStart w:id="106" w:name="_Toc62194310"/>
      <w:bookmarkStart w:id="107" w:name="_Toc11514"/>
      <w:bookmarkStart w:id="108" w:name="_Toc532473463"/>
      <w:bookmarkStart w:id="109" w:name="_Toc515647771"/>
      <w:bookmarkStart w:id="110" w:name="_Toc520356156"/>
      <w:r>
        <w:rPr>
          <w:rFonts w:ascii="Times New Roman" w:hAnsi="Times New Roman" w:eastAsia="仿宋_GB2312"/>
          <w:color w:val="auto"/>
          <w:sz w:val="24"/>
          <w:szCs w:val="24"/>
          <w:highlight w:val="none"/>
        </w:rPr>
        <w:t>12.    投标保证金</w:t>
      </w:r>
      <w:bookmarkEnd w:id="104"/>
      <w:bookmarkEnd w:id="105"/>
      <w:bookmarkEnd w:id="106"/>
      <w:bookmarkEnd w:id="107"/>
      <w:bookmarkEnd w:id="108"/>
      <w:bookmarkEnd w:id="109"/>
      <w:bookmarkEnd w:id="110"/>
    </w:p>
    <w:p w14:paraId="7B02889C">
      <w:pPr>
        <w:spacing w:line="360" w:lineRule="auto"/>
        <w:ind w:left="900" w:hanging="900" w:hangingChars="375"/>
        <w:rPr>
          <w:rFonts w:eastAsia="仿宋_GB2312"/>
          <w:color w:val="auto"/>
          <w:sz w:val="24"/>
          <w:highlight w:val="none"/>
          <w:lang w:val="zh-CN"/>
        </w:rPr>
      </w:pPr>
      <w:bookmarkStart w:id="111" w:name="_Ref467306302"/>
      <w:r>
        <w:rPr>
          <w:rFonts w:eastAsia="仿宋_GB2312"/>
          <w:color w:val="auto"/>
          <w:sz w:val="24"/>
          <w:highlight w:val="none"/>
        </w:rPr>
        <w:t>12.1</w:t>
      </w:r>
      <w:bookmarkEnd w:id="111"/>
      <w:r>
        <w:rPr>
          <w:rFonts w:eastAsia="仿宋_GB2312"/>
          <w:color w:val="auto"/>
          <w:sz w:val="24"/>
          <w:highlight w:val="none"/>
        </w:rPr>
        <w:t xml:space="preserve">   </w:t>
      </w:r>
      <w:r>
        <w:rPr>
          <w:rFonts w:hint="eastAsia" w:eastAsia="仿宋_GB2312"/>
          <w:color w:val="auto"/>
          <w:sz w:val="24"/>
          <w:highlight w:val="none"/>
        </w:rPr>
        <w:t>本项目不收取投标保证金</w:t>
      </w:r>
      <w:r>
        <w:rPr>
          <w:rFonts w:eastAsia="仿宋_GB2312"/>
          <w:color w:val="auto"/>
          <w:sz w:val="24"/>
          <w:highlight w:val="none"/>
          <w:lang w:val="zh-CN"/>
        </w:rPr>
        <w:t>。</w:t>
      </w:r>
    </w:p>
    <w:p w14:paraId="1234CFA2">
      <w:pPr>
        <w:pStyle w:val="5"/>
        <w:ind w:firstLine="0" w:firstLineChars="0"/>
        <w:rPr>
          <w:rFonts w:ascii="Times New Roman" w:hAnsi="Times New Roman" w:eastAsia="仿宋_GB2312"/>
          <w:color w:val="auto"/>
          <w:sz w:val="24"/>
          <w:szCs w:val="24"/>
          <w:highlight w:val="none"/>
        </w:rPr>
      </w:pPr>
      <w:bookmarkStart w:id="112" w:name="_Toc520356157"/>
      <w:bookmarkStart w:id="113" w:name="_Toc23590"/>
      <w:bookmarkStart w:id="114" w:name="_Toc32569"/>
      <w:bookmarkStart w:id="115" w:name="_Toc532473464"/>
      <w:bookmarkStart w:id="116" w:name="_Toc515647772"/>
      <w:bookmarkStart w:id="117" w:name="_Toc62194311"/>
      <w:r>
        <w:rPr>
          <w:rFonts w:ascii="Times New Roman" w:hAnsi="Times New Roman" w:eastAsia="仿宋_GB2312"/>
          <w:color w:val="auto"/>
          <w:sz w:val="24"/>
          <w:szCs w:val="24"/>
          <w:highlight w:val="none"/>
        </w:rPr>
        <w:t xml:space="preserve">13.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投标有效期</w:t>
      </w:r>
      <w:bookmarkEnd w:id="112"/>
      <w:bookmarkEnd w:id="113"/>
      <w:bookmarkEnd w:id="114"/>
      <w:bookmarkEnd w:id="115"/>
      <w:bookmarkEnd w:id="116"/>
      <w:bookmarkEnd w:id="117"/>
    </w:p>
    <w:p w14:paraId="12C009DD">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投标有效期为</w:t>
      </w:r>
      <w:r>
        <w:rPr>
          <w:rFonts w:hint="eastAsia" w:eastAsia="仿宋_GB2312"/>
          <w:color w:val="auto"/>
          <w:sz w:val="24"/>
          <w:highlight w:val="none"/>
          <w:lang w:val="en-US" w:eastAsia="zh-CN"/>
        </w:rPr>
        <w:t>递</w:t>
      </w:r>
      <w:r>
        <w:rPr>
          <w:rFonts w:eastAsia="仿宋_GB2312"/>
          <w:color w:val="auto"/>
          <w:sz w:val="24"/>
          <w:highlight w:val="none"/>
        </w:rPr>
        <w:t>交投标文件截止之日起90个日历日，投标应在投标有效期内保持有效。投标有效期不满足要求的投标，其投标将被认定为</w:t>
      </w:r>
      <w:r>
        <w:rPr>
          <w:rFonts w:eastAsia="仿宋_GB2312"/>
          <w:b/>
          <w:bCs/>
          <w:color w:val="auto"/>
          <w:sz w:val="24"/>
          <w:highlight w:val="none"/>
        </w:rPr>
        <w:t>投标无效</w:t>
      </w:r>
      <w:r>
        <w:rPr>
          <w:rFonts w:eastAsia="仿宋_GB2312"/>
          <w:color w:val="auto"/>
          <w:sz w:val="24"/>
          <w:highlight w:val="none"/>
        </w:rPr>
        <w:t>。</w:t>
      </w:r>
    </w:p>
    <w:p w14:paraId="7742B9BD">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1F3F46A9">
      <w:pPr>
        <w:pStyle w:val="5"/>
        <w:ind w:firstLine="0" w:firstLineChars="0"/>
        <w:rPr>
          <w:rFonts w:ascii="Times New Roman" w:hAnsi="Times New Roman" w:eastAsia="仿宋_GB2312"/>
          <w:color w:val="auto"/>
          <w:sz w:val="24"/>
          <w:szCs w:val="24"/>
          <w:highlight w:val="none"/>
        </w:rPr>
      </w:pPr>
      <w:bookmarkStart w:id="118" w:name="_Toc520356158"/>
      <w:bookmarkStart w:id="119" w:name="_Toc532473465"/>
      <w:bookmarkStart w:id="120" w:name="_Toc515647773"/>
      <w:bookmarkStart w:id="121" w:name="_Toc17074"/>
      <w:bookmarkStart w:id="122" w:name="_Toc493"/>
      <w:bookmarkStart w:id="123" w:name="_Toc62194312"/>
      <w:r>
        <w:rPr>
          <w:rFonts w:ascii="Times New Roman" w:hAnsi="Times New Roman" w:eastAsia="仿宋_GB2312"/>
          <w:color w:val="auto"/>
          <w:sz w:val="24"/>
          <w:szCs w:val="24"/>
          <w:highlight w:val="none"/>
        </w:rPr>
        <w:t xml:space="preserve">14.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投标文件的</w:t>
      </w:r>
      <w:bookmarkEnd w:id="118"/>
      <w:bookmarkEnd w:id="119"/>
      <w:bookmarkEnd w:id="120"/>
      <w:bookmarkEnd w:id="121"/>
      <w:bookmarkEnd w:id="122"/>
      <w:r>
        <w:rPr>
          <w:rFonts w:ascii="Times New Roman" w:hAnsi="Times New Roman" w:eastAsia="仿宋_GB2312"/>
          <w:color w:val="auto"/>
          <w:sz w:val="24"/>
          <w:szCs w:val="24"/>
          <w:highlight w:val="none"/>
        </w:rPr>
        <w:t>制作</w:t>
      </w:r>
      <w:bookmarkEnd w:id="123"/>
    </w:p>
    <w:p w14:paraId="4FD4D7D1">
      <w:pPr>
        <w:spacing w:line="360" w:lineRule="auto"/>
        <w:ind w:left="901" w:hanging="900" w:hangingChars="375"/>
        <w:rPr>
          <w:rFonts w:hint="eastAsia" w:eastAsia="仿宋_GB2312"/>
          <w:b/>
          <w:bCs/>
          <w:color w:val="auto"/>
          <w:sz w:val="24"/>
          <w:highlight w:val="none"/>
          <w:lang w:val="zh-CN"/>
        </w:rPr>
      </w:pPr>
      <w:r>
        <w:rPr>
          <w:rFonts w:hint="eastAsia" w:eastAsia="仿宋_GB2312"/>
          <w:b/>
          <w:bCs/>
          <w:color w:val="auto"/>
          <w:sz w:val="24"/>
          <w:highlight w:val="none"/>
        </w:rPr>
        <w:t>14.1  电子投标注意事项：</w:t>
      </w:r>
    </w:p>
    <w:p w14:paraId="6D74118E">
      <w:pPr>
        <w:spacing w:line="360" w:lineRule="auto"/>
        <w:ind w:left="901" w:hanging="900" w:hangingChars="375"/>
        <w:rPr>
          <w:rFonts w:hint="eastAsia" w:eastAsia="仿宋_GB2312"/>
          <w:b/>
          <w:bCs/>
          <w:color w:val="auto"/>
          <w:sz w:val="24"/>
          <w:highlight w:val="none"/>
          <w:lang w:val="zh-CN"/>
        </w:rPr>
      </w:pPr>
      <w:r>
        <w:rPr>
          <w:rFonts w:hint="eastAsia" w:eastAsia="仿宋_GB2312"/>
          <w:b/>
          <w:bCs/>
          <w:color w:val="auto"/>
          <w:sz w:val="24"/>
          <w:highlight w:val="none"/>
          <w:lang w:val="zh-CN"/>
        </w:rPr>
        <w:t>1、本项目采用电子化投标的方式投标，投标人须使用数字认证证书（CA锁）对电子投标文件进行签章、加密、递交及开标时解密等相关招投标事宜。开标时投标人须携带数字认证证书（CA锁），如因投标人自身原因未携带数字认证证书（CA锁）造成无法解密投标文件，按无效投标对待。</w:t>
      </w:r>
    </w:p>
    <w:p w14:paraId="0F610870">
      <w:pPr>
        <w:spacing w:line="360" w:lineRule="auto"/>
        <w:ind w:left="901" w:hanging="900" w:hangingChars="375"/>
        <w:rPr>
          <w:rFonts w:hint="eastAsia" w:eastAsia="仿宋_GB2312"/>
          <w:b/>
          <w:bCs/>
          <w:color w:val="auto"/>
          <w:sz w:val="24"/>
          <w:highlight w:val="none"/>
          <w:lang w:val="zh-CN"/>
        </w:rPr>
      </w:pPr>
      <w:r>
        <w:rPr>
          <w:rFonts w:hint="eastAsia" w:eastAsia="仿宋_GB2312"/>
          <w:b/>
          <w:bCs/>
          <w:color w:val="auto"/>
          <w:sz w:val="24"/>
          <w:highlight w:val="none"/>
          <w:lang w:val="zh-CN"/>
        </w:rPr>
        <w:t>2、制作电子投标文件</w:t>
      </w:r>
    </w:p>
    <w:p w14:paraId="1F8DE32C">
      <w:pPr>
        <w:spacing w:line="360" w:lineRule="auto"/>
        <w:ind w:left="901" w:hanging="900" w:hangingChars="375"/>
        <w:rPr>
          <w:rFonts w:hint="eastAsia" w:eastAsia="仿宋_GB2312"/>
          <w:b/>
          <w:bCs/>
          <w:color w:val="auto"/>
          <w:sz w:val="24"/>
          <w:highlight w:val="none"/>
          <w:lang w:val="zh-CN"/>
        </w:rPr>
      </w:pPr>
      <w:r>
        <w:rPr>
          <w:rFonts w:hint="eastAsia" w:eastAsia="仿宋_GB2312"/>
          <w:b/>
          <w:bCs/>
          <w:color w:val="auto"/>
          <w:sz w:val="24"/>
          <w:highlight w:val="none"/>
          <w:lang w:val="zh-CN"/>
        </w:rPr>
        <w:t>投标投标人须在“全国公共资源交易中心平台（陕西省）（http://www.sxggzyjy.cn/）”的“服务指南”栏目“下载专区”中，免费下载“陕西省公共资源电子化平台政府采购电子标书制作工具(V8.0.0.2)”，并升级至最新版本，使用该客户端制作电子投标文件，制作扩展名为“.SXSTF”的电子投标文件。”</w:t>
      </w:r>
    </w:p>
    <w:p w14:paraId="38C3EDFC">
      <w:pPr>
        <w:spacing w:line="360" w:lineRule="auto"/>
        <w:ind w:left="901" w:hanging="900" w:hangingChars="375"/>
        <w:rPr>
          <w:rFonts w:hint="eastAsia" w:eastAsia="仿宋_GB2312"/>
          <w:b/>
          <w:bCs/>
          <w:color w:val="auto"/>
          <w:sz w:val="24"/>
          <w:highlight w:val="none"/>
          <w:lang w:val="zh-CN"/>
        </w:rPr>
      </w:pPr>
      <w:r>
        <w:rPr>
          <w:rFonts w:hint="eastAsia" w:eastAsia="仿宋_GB2312"/>
          <w:b/>
          <w:bCs/>
          <w:color w:val="auto"/>
          <w:sz w:val="24"/>
          <w:highlight w:val="none"/>
          <w:lang w:val="zh-CN"/>
        </w:rPr>
        <w:t>3、递交电子投标文件</w:t>
      </w:r>
    </w:p>
    <w:p w14:paraId="30904214">
      <w:pPr>
        <w:spacing w:line="360" w:lineRule="auto"/>
        <w:ind w:left="901" w:hanging="900" w:hangingChars="375"/>
        <w:rPr>
          <w:rFonts w:eastAsia="仿宋_GB2312"/>
          <w:b/>
          <w:bCs/>
          <w:color w:val="auto"/>
          <w:sz w:val="24"/>
          <w:highlight w:val="none"/>
        </w:rPr>
      </w:pPr>
      <w:r>
        <w:rPr>
          <w:rFonts w:hint="eastAsia" w:eastAsia="仿宋_GB2312"/>
          <w:b/>
          <w:bCs/>
          <w:color w:val="auto"/>
          <w:sz w:val="24"/>
          <w:highlight w:val="none"/>
          <w:lang w:val="zh-CN"/>
        </w:rPr>
        <w:t>登录全国公共资源交易中心平台（陕西省）（http://www.sxggzyjy.cn/），选择“电子电子化平台—陕西政府采购交易系统—企业端”进行登录，登录后选择“交易乙方”身份进入，进入菜单“采购业务—我的项目——项目流程——上传响应文件”，上传加密的电子投标文件。上传成功后，电子化平台将予以记录。</w:t>
      </w:r>
    </w:p>
    <w:p w14:paraId="71255599">
      <w:pPr>
        <w:spacing w:line="360" w:lineRule="auto"/>
        <w:ind w:left="900" w:hanging="900" w:hangingChars="375"/>
        <w:rPr>
          <w:rFonts w:hint="eastAsia" w:eastAsia="仿宋_GB2312"/>
          <w:color w:val="auto"/>
          <w:sz w:val="24"/>
          <w:highlight w:val="none"/>
        </w:rPr>
      </w:pPr>
      <w:r>
        <w:rPr>
          <w:rFonts w:hint="eastAsia" w:eastAsia="仿宋_GB2312"/>
          <w:color w:val="auto"/>
          <w:sz w:val="24"/>
          <w:highlight w:val="none"/>
        </w:rPr>
        <w:t>14.2   投标文件须由投标人的法定代表人或经其正式委托代理人按招标文件规定在投标文件上签字并加盖公章。委托代理人须持有书面的“法定代表人授权委托书”，并将其附在投标文件中。如对投标文件进行了修改，则应由投标人的法定代表人或委托代理人在每一修改处签字。</w:t>
      </w:r>
    </w:p>
    <w:p w14:paraId="4C249167">
      <w:pPr>
        <w:spacing w:line="360" w:lineRule="auto"/>
        <w:ind w:left="898" w:leftChars="342" w:hanging="180" w:hangingChars="75"/>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未按招标文件要求签署和盖章的投标文件，其投标将被认定为投标无效。</w:t>
      </w:r>
    </w:p>
    <w:p w14:paraId="7CB2F3A3">
      <w:pPr>
        <w:spacing w:line="360" w:lineRule="auto"/>
        <w:ind w:left="900" w:hanging="900" w:hangingChars="375"/>
        <w:rPr>
          <w:rFonts w:eastAsia="仿宋_GB2312"/>
          <w:color w:val="auto"/>
          <w:sz w:val="24"/>
          <w:highlight w:val="none"/>
        </w:rPr>
      </w:pPr>
      <w:r>
        <w:rPr>
          <w:rFonts w:hint="eastAsia" w:eastAsia="仿宋_GB2312"/>
          <w:color w:val="auto"/>
          <w:sz w:val="24"/>
          <w:highlight w:val="none"/>
        </w:rPr>
        <w:t>14.3   投标文件因字迹潦草、表达不清所引起的后果由投标人负责。</w:t>
      </w:r>
    </w:p>
    <w:p w14:paraId="6CF8F97A">
      <w:pPr>
        <w:spacing w:line="360" w:lineRule="auto"/>
        <w:ind w:left="900" w:hanging="900" w:hangingChars="375"/>
        <w:rPr>
          <w:rFonts w:eastAsia="仿宋_GB2312"/>
          <w:color w:val="auto"/>
          <w:sz w:val="24"/>
          <w:highlight w:val="none"/>
        </w:rPr>
      </w:pPr>
    </w:p>
    <w:p w14:paraId="2F374B2B">
      <w:pPr>
        <w:pStyle w:val="3"/>
        <w:rPr>
          <w:rFonts w:ascii="Times New Roman" w:hAnsi="Times New Roman" w:eastAsia="仿宋_GB2312"/>
          <w:color w:val="auto"/>
          <w:sz w:val="28"/>
          <w:szCs w:val="18"/>
          <w:highlight w:val="none"/>
        </w:rPr>
      </w:pPr>
      <w:bookmarkStart w:id="124" w:name="_Toc16865"/>
      <w:bookmarkStart w:id="125" w:name="_Toc11179"/>
      <w:bookmarkStart w:id="126" w:name="_Toc532473466"/>
      <w:bookmarkStart w:id="127" w:name="_Toc62194313"/>
      <w:bookmarkStart w:id="128" w:name="_Toc520356159"/>
      <w:bookmarkStart w:id="129" w:name="_Toc515647774"/>
      <w:bookmarkStart w:id="130" w:name="_Toc216582808"/>
      <w:r>
        <w:rPr>
          <w:rFonts w:ascii="Times New Roman" w:hAnsi="Times New Roman" w:eastAsia="仿宋_GB2312"/>
          <w:color w:val="auto"/>
          <w:sz w:val="28"/>
          <w:szCs w:val="18"/>
          <w:highlight w:val="none"/>
        </w:rPr>
        <w:t>四、投标文件的递交</w:t>
      </w:r>
      <w:bookmarkEnd w:id="124"/>
      <w:bookmarkEnd w:id="125"/>
      <w:bookmarkEnd w:id="126"/>
      <w:bookmarkEnd w:id="127"/>
      <w:bookmarkEnd w:id="128"/>
      <w:bookmarkEnd w:id="129"/>
      <w:bookmarkEnd w:id="130"/>
    </w:p>
    <w:p w14:paraId="0E1C87E4">
      <w:pPr>
        <w:pStyle w:val="5"/>
        <w:ind w:firstLine="0" w:firstLineChars="0"/>
        <w:rPr>
          <w:rFonts w:hint="eastAsia" w:ascii="Times New Roman" w:hAnsi="Times New Roman" w:eastAsia="仿宋_GB2312"/>
          <w:color w:val="auto"/>
          <w:sz w:val="24"/>
          <w:szCs w:val="24"/>
          <w:highlight w:val="none"/>
          <w:lang w:eastAsia="zh-CN"/>
        </w:rPr>
      </w:pPr>
      <w:bookmarkStart w:id="131" w:name="_Toc62194314"/>
      <w:bookmarkStart w:id="132" w:name="_Toc515647775"/>
      <w:bookmarkStart w:id="133" w:name="_Toc532473467"/>
      <w:bookmarkStart w:id="134" w:name="_Toc21645"/>
      <w:bookmarkStart w:id="135" w:name="_Toc32337"/>
      <w:bookmarkStart w:id="136" w:name="_Toc520356160"/>
      <w:r>
        <w:rPr>
          <w:rFonts w:ascii="Times New Roman" w:hAnsi="Times New Roman" w:eastAsia="仿宋_GB2312"/>
          <w:color w:val="auto"/>
          <w:sz w:val="24"/>
          <w:szCs w:val="24"/>
          <w:highlight w:val="none"/>
        </w:rPr>
        <w:t xml:space="preserve">15.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投标文件的</w:t>
      </w:r>
      <w:bookmarkEnd w:id="131"/>
      <w:bookmarkEnd w:id="132"/>
      <w:bookmarkEnd w:id="133"/>
      <w:bookmarkEnd w:id="134"/>
      <w:bookmarkEnd w:id="135"/>
      <w:bookmarkEnd w:id="136"/>
      <w:r>
        <w:rPr>
          <w:rFonts w:hint="eastAsia" w:ascii="Times New Roman" w:hAnsi="Times New Roman" w:eastAsia="仿宋_GB2312"/>
          <w:color w:val="auto"/>
          <w:sz w:val="24"/>
          <w:szCs w:val="24"/>
          <w:highlight w:val="none"/>
          <w:lang w:val="en-US" w:eastAsia="zh-CN"/>
        </w:rPr>
        <w:t>加密</w:t>
      </w:r>
    </w:p>
    <w:p w14:paraId="3E748974">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15.1   </w:t>
      </w:r>
      <w:r>
        <w:rPr>
          <w:rFonts w:hint="eastAsia" w:eastAsia="仿宋_GB2312"/>
          <w:color w:val="auto"/>
          <w:sz w:val="24"/>
          <w:highlight w:val="none"/>
          <w:lang w:val="en-US" w:eastAsia="zh-CN"/>
        </w:rPr>
        <w:t xml:space="preserve"> </w:t>
      </w:r>
      <w:bookmarkStart w:id="137" w:name="_Hlk790626"/>
      <w:r>
        <w:rPr>
          <w:rFonts w:hint="eastAsia" w:eastAsia="仿宋_GB2312"/>
          <w:color w:val="auto"/>
          <w:sz w:val="24"/>
          <w:highlight w:val="none"/>
        </w:rPr>
        <w:t>投标人应按照全国公共资源交易中心平台（陕西省）的要求对投标文件进行加密。投标人应承担加密操作失误产生的任何后果</w:t>
      </w:r>
      <w:r>
        <w:rPr>
          <w:rFonts w:eastAsia="仿宋_GB2312"/>
          <w:color w:val="auto"/>
          <w:sz w:val="24"/>
          <w:highlight w:val="none"/>
        </w:rPr>
        <w:t>。</w:t>
      </w:r>
      <w:bookmarkEnd w:id="137"/>
    </w:p>
    <w:p w14:paraId="335266BD">
      <w:pPr>
        <w:pStyle w:val="5"/>
        <w:ind w:firstLine="0" w:firstLineChars="0"/>
        <w:rPr>
          <w:rFonts w:ascii="Times New Roman" w:hAnsi="Times New Roman" w:eastAsia="仿宋_GB2312"/>
          <w:color w:val="auto"/>
          <w:sz w:val="24"/>
          <w:szCs w:val="24"/>
          <w:highlight w:val="none"/>
        </w:rPr>
      </w:pPr>
      <w:bookmarkStart w:id="138" w:name="_Toc62194315"/>
      <w:bookmarkStart w:id="139" w:name="_Toc9840"/>
      <w:bookmarkStart w:id="140" w:name="_Toc515647776"/>
      <w:bookmarkStart w:id="141" w:name="_Toc520356161"/>
      <w:bookmarkStart w:id="142" w:name="_Toc12751"/>
      <w:bookmarkStart w:id="143" w:name="_Toc532473468"/>
      <w:r>
        <w:rPr>
          <w:rFonts w:ascii="Times New Roman" w:hAnsi="Times New Roman" w:eastAsia="仿宋_GB2312"/>
          <w:color w:val="auto"/>
          <w:sz w:val="24"/>
          <w:szCs w:val="24"/>
          <w:highlight w:val="none"/>
        </w:rPr>
        <w:t xml:space="preserve">16.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投标截止</w:t>
      </w:r>
      <w:bookmarkEnd w:id="138"/>
      <w:bookmarkEnd w:id="139"/>
      <w:bookmarkEnd w:id="140"/>
      <w:bookmarkEnd w:id="141"/>
      <w:bookmarkEnd w:id="142"/>
      <w:bookmarkEnd w:id="143"/>
    </w:p>
    <w:p w14:paraId="1BE7C952">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16.1   </w:t>
      </w:r>
      <w:r>
        <w:rPr>
          <w:rFonts w:hint="eastAsia" w:eastAsia="仿宋_GB2312"/>
          <w:color w:val="auto"/>
          <w:sz w:val="24"/>
          <w:highlight w:val="none"/>
          <w:lang w:val="en-US" w:eastAsia="zh-CN"/>
        </w:rPr>
        <w:t xml:space="preserve"> </w:t>
      </w:r>
      <w:r>
        <w:rPr>
          <w:rFonts w:eastAsia="仿宋_GB2312"/>
          <w:color w:val="auto"/>
          <w:sz w:val="24"/>
          <w:highlight w:val="none"/>
        </w:rPr>
        <w:t>投标人应在</w:t>
      </w:r>
      <w:r>
        <w:rPr>
          <w:rFonts w:eastAsia="仿宋_GB2312"/>
          <w:color w:val="auto"/>
          <w:sz w:val="24"/>
          <w:highlight w:val="none"/>
          <w:u w:val="single"/>
        </w:rPr>
        <w:t>投标人须知前附表中</w:t>
      </w:r>
      <w:r>
        <w:rPr>
          <w:rFonts w:eastAsia="仿宋_GB2312"/>
          <w:color w:val="auto"/>
          <w:sz w:val="24"/>
          <w:highlight w:val="none"/>
        </w:rPr>
        <w:t>规定的截止时间前，将投标文件递交到招标公告中规定的地点。</w:t>
      </w:r>
    </w:p>
    <w:p w14:paraId="09F9CF10">
      <w:pPr>
        <w:spacing w:line="360" w:lineRule="auto"/>
        <w:ind w:left="900" w:hanging="900" w:hangingChars="375"/>
        <w:rPr>
          <w:rFonts w:eastAsia="仿宋_GB2312"/>
          <w:color w:val="auto"/>
          <w:sz w:val="24"/>
          <w:highlight w:val="none"/>
        </w:rPr>
      </w:pPr>
      <w:r>
        <w:rPr>
          <w:rFonts w:eastAsia="仿宋_GB2312"/>
          <w:color w:val="auto"/>
          <w:sz w:val="24"/>
          <w:highlight w:val="none"/>
        </w:rPr>
        <w:t>16.2   采购人和采购代理机构将拒绝接收在投标截止时间后送达的投标文件。</w:t>
      </w:r>
    </w:p>
    <w:p w14:paraId="6196CDA1">
      <w:pPr>
        <w:pStyle w:val="5"/>
        <w:ind w:firstLine="0" w:firstLineChars="0"/>
        <w:jc w:val="both"/>
        <w:rPr>
          <w:rFonts w:ascii="Times New Roman" w:hAnsi="Times New Roman" w:eastAsia="仿宋_GB2312"/>
          <w:color w:val="auto"/>
          <w:sz w:val="24"/>
          <w:szCs w:val="24"/>
          <w:highlight w:val="none"/>
        </w:rPr>
      </w:pPr>
      <w:bookmarkStart w:id="144" w:name="_Toc18537"/>
      <w:bookmarkStart w:id="145" w:name="_Toc515647777"/>
      <w:bookmarkStart w:id="146" w:name="_Toc520356162"/>
      <w:bookmarkStart w:id="147" w:name="_Toc62194316"/>
      <w:bookmarkStart w:id="148" w:name="_Toc532473469"/>
      <w:bookmarkStart w:id="149" w:name="_Toc24275"/>
      <w:r>
        <w:rPr>
          <w:rFonts w:ascii="Times New Roman" w:hAnsi="Times New Roman" w:eastAsia="仿宋_GB2312"/>
          <w:color w:val="auto"/>
          <w:sz w:val="24"/>
          <w:szCs w:val="24"/>
          <w:highlight w:val="none"/>
        </w:rPr>
        <w:t>17.    投标文件的接收、修改与撤回</w:t>
      </w:r>
      <w:bookmarkEnd w:id="144"/>
      <w:bookmarkEnd w:id="145"/>
      <w:bookmarkEnd w:id="146"/>
      <w:bookmarkEnd w:id="147"/>
      <w:bookmarkEnd w:id="148"/>
      <w:bookmarkEnd w:id="149"/>
    </w:p>
    <w:p w14:paraId="62B3CF49">
      <w:pPr>
        <w:spacing w:line="360" w:lineRule="auto"/>
        <w:ind w:left="900" w:hanging="900" w:hangingChars="375"/>
        <w:rPr>
          <w:color w:val="auto"/>
          <w:highlight w:val="none"/>
        </w:rPr>
      </w:pPr>
      <w:r>
        <w:rPr>
          <w:rFonts w:eastAsia="仿宋_GB2312"/>
          <w:color w:val="auto"/>
          <w:sz w:val="24"/>
          <w:highlight w:val="none"/>
        </w:rPr>
        <w:t>17.1   采购人和采购代理机构将按招标文件规定的时间和地点接收投标文件。</w:t>
      </w:r>
    </w:p>
    <w:p w14:paraId="73189296">
      <w:pPr>
        <w:spacing w:line="360" w:lineRule="auto"/>
        <w:ind w:left="850" w:leftChars="405" w:firstLine="2" w:firstLineChars="1"/>
        <w:rPr>
          <w:rFonts w:hint="eastAsia" w:eastAsia="仿宋_GB2312"/>
          <w:color w:val="auto"/>
          <w:sz w:val="24"/>
          <w:highlight w:val="none"/>
        </w:rPr>
      </w:pPr>
      <w:r>
        <w:rPr>
          <w:rFonts w:eastAsia="仿宋_GB2312"/>
          <w:color w:val="auto"/>
          <w:sz w:val="24"/>
          <w:highlight w:val="none"/>
        </w:rPr>
        <w:t>17.</w:t>
      </w:r>
      <w:r>
        <w:rPr>
          <w:rFonts w:hint="eastAsia" w:eastAsia="仿宋_GB2312"/>
          <w:color w:val="auto"/>
          <w:sz w:val="24"/>
          <w:highlight w:val="none"/>
          <w:lang w:val="en-US" w:eastAsia="zh-CN"/>
        </w:rPr>
        <w:t>2</w:t>
      </w:r>
      <w:r>
        <w:rPr>
          <w:rFonts w:eastAsia="仿宋_GB2312"/>
          <w:color w:val="auto"/>
          <w:sz w:val="24"/>
          <w:highlight w:val="none"/>
        </w:rPr>
        <w:t xml:space="preserve">   </w:t>
      </w:r>
      <w:r>
        <w:rPr>
          <w:rFonts w:hint="eastAsia" w:eastAsia="仿宋_GB2312"/>
          <w:color w:val="auto"/>
          <w:sz w:val="24"/>
          <w:highlight w:val="none"/>
        </w:rPr>
        <w:t>递交投标文件以后，如果投标人要进行修改，须在投标截止时间前按要求重新提交，投标人对投标文件的修改申请应按本须知规定编制、签署、加密。采购人和采购代理机构将予以接收，并视为投标文件的组成部分。</w:t>
      </w:r>
    </w:p>
    <w:p w14:paraId="45AFD278">
      <w:pPr>
        <w:spacing w:line="360" w:lineRule="auto"/>
        <w:ind w:left="850" w:leftChars="405" w:firstLine="2" w:firstLineChars="1"/>
        <w:rPr>
          <w:rFonts w:eastAsia="仿宋_GB2312"/>
          <w:color w:val="auto"/>
          <w:sz w:val="24"/>
          <w:highlight w:val="none"/>
        </w:rPr>
      </w:pPr>
      <w:r>
        <w:rPr>
          <w:rFonts w:hint="eastAsia" w:eastAsia="仿宋_GB2312"/>
          <w:color w:val="auto"/>
          <w:sz w:val="24"/>
          <w:highlight w:val="none"/>
        </w:rPr>
        <w:t>递交投标文件以后，如果投标人要进行撤回的，须提出书面申请并在投标截止时间前送达开标地点，采购人和采购代理机构将予以接受</w:t>
      </w:r>
      <w:r>
        <w:rPr>
          <w:rFonts w:eastAsia="仿宋_GB2312"/>
          <w:color w:val="auto"/>
          <w:sz w:val="24"/>
          <w:highlight w:val="none"/>
        </w:rPr>
        <w:t>。</w:t>
      </w:r>
    </w:p>
    <w:p w14:paraId="1EF8D007">
      <w:pPr>
        <w:spacing w:line="360" w:lineRule="auto"/>
        <w:ind w:left="850" w:hanging="849" w:hangingChars="354"/>
        <w:rPr>
          <w:rFonts w:eastAsia="仿宋_GB2312"/>
          <w:color w:val="auto"/>
          <w:sz w:val="24"/>
          <w:highlight w:val="none"/>
        </w:rPr>
      </w:pPr>
      <w:r>
        <w:rPr>
          <w:rFonts w:eastAsia="仿宋_GB2312"/>
          <w:color w:val="auto"/>
          <w:sz w:val="24"/>
          <w:highlight w:val="none"/>
        </w:rPr>
        <w:t>17.4   在投标截止时间之后，投标人不得对其投标文件做任何修改。</w:t>
      </w:r>
    </w:p>
    <w:p w14:paraId="30AABBB5">
      <w:pPr>
        <w:spacing w:line="360" w:lineRule="auto"/>
        <w:ind w:left="850" w:hanging="849" w:hangingChars="354"/>
        <w:rPr>
          <w:rFonts w:eastAsia="仿宋_GB2312"/>
          <w:color w:val="auto"/>
          <w:sz w:val="24"/>
          <w:highlight w:val="none"/>
        </w:rPr>
      </w:pPr>
      <w:r>
        <w:rPr>
          <w:rFonts w:eastAsia="仿宋_GB2312"/>
          <w:color w:val="auto"/>
          <w:sz w:val="24"/>
          <w:highlight w:val="none"/>
        </w:rPr>
        <w:t>17.5   除投标人不足3家未开标外，采购人和采购代理机构对所接收投标文件概不退回。</w:t>
      </w:r>
    </w:p>
    <w:p w14:paraId="1E18A017">
      <w:pPr>
        <w:pStyle w:val="3"/>
        <w:rPr>
          <w:rFonts w:ascii="Times New Roman" w:hAnsi="Times New Roman" w:eastAsia="仿宋_GB2312"/>
          <w:color w:val="auto"/>
          <w:sz w:val="28"/>
          <w:szCs w:val="18"/>
          <w:highlight w:val="none"/>
        </w:rPr>
      </w:pPr>
      <w:bookmarkStart w:id="150" w:name="_Toc216582809"/>
      <w:bookmarkStart w:id="151" w:name="_Toc62194317"/>
      <w:bookmarkStart w:id="152" w:name="_Toc28398"/>
      <w:bookmarkStart w:id="153" w:name="_Toc12436"/>
      <w:bookmarkStart w:id="154" w:name="_Toc520356163"/>
      <w:bookmarkStart w:id="155" w:name="_Toc532473470"/>
      <w:bookmarkStart w:id="156" w:name="_Toc515647778"/>
      <w:r>
        <w:rPr>
          <w:rFonts w:ascii="Times New Roman" w:hAnsi="Times New Roman" w:eastAsia="仿宋_GB2312"/>
          <w:color w:val="auto"/>
          <w:sz w:val="28"/>
          <w:szCs w:val="18"/>
          <w:highlight w:val="none"/>
        </w:rPr>
        <w:t>五、开标及评标</w:t>
      </w:r>
      <w:bookmarkEnd w:id="150"/>
      <w:bookmarkEnd w:id="151"/>
      <w:bookmarkEnd w:id="152"/>
      <w:bookmarkEnd w:id="153"/>
      <w:bookmarkEnd w:id="154"/>
      <w:bookmarkEnd w:id="155"/>
      <w:bookmarkEnd w:id="156"/>
    </w:p>
    <w:p w14:paraId="4BAA6175">
      <w:pPr>
        <w:pStyle w:val="5"/>
        <w:ind w:firstLine="0" w:firstLineChars="0"/>
        <w:jc w:val="both"/>
        <w:rPr>
          <w:rFonts w:ascii="Times New Roman" w:hAnsi="Times New Roman" w:eastAsia="仿宋_GB2312"/>
          <w:color w:val="auto"/>
          <w:sz w:val="24"/>
          <w:szCs w:val="24"/>
          <w:highlight w:val="none"/>
        </w:rPr>
      </w:pPr>
      <w:bookmarkStart w:id="157" w:name="_Toc515647779"/>
      <w:bookmarkStart w:id="158" w:name="_Toc7186"/>
      <w:bookmarkStart w:id="159" w:name="_Toc532473471"/>
      <w:bookmarkStart w:id="160" w:name="_Toc25345"/>
      <w:bookmarkStart w:id="161" w:name="_Toc62194318"/>
      <w:bookmarkStart w:id="162" w:name="_Toc520356164"/>
      <w:r>
        <w:rPr>
          <w:rFonts w:ascii="Times New Roman" w:hAnsi="Times New Roman" w:eastAsia="仿宋_GB2312"/>
          <w:color w:val="auto"/>
          <w:sz w:val="24"/>
          <w:szCs w:val="24"/>
          <w:highlight w:val="none"/>
        </w:rPr>
        <w:t>18.    开标</w:t>
      </w:r>
      <w:bookmarkEnd w:id="157"/>
      <w:bookmarkEnd w:id="158"/>
      <w:bookmarkEnd w:id="159"/>
      <w:bookmarkEnd w:id="160"/>
      <w:bookmarkEnd w:id="161"/>
      <w:bookmarkEnd w:id="162"/>
    </w:p>
    <w:p w14:paraId="68343452">
      <w:pPr>
        <w:spacing w:line="360" w:lineRule="auto"/>
        <w:ind w:left="840" w:hanging="840" w:hangingChars="350"/>
        <w:rPr>
          <w:rFonts w:eastAsia="仿宋_GB2312"/>
          <w:color w:val="auto"/>
          <w:sz w:val="24"/>
          <w:highlight w:val="none"/>
        </w:rPr>
      </w:pPr>
      <w:r>
        <w:rPr>
          <w:rFonts w:eastAsia="仿宋_GB2312"/>
          <w:color w:val="auto"/>
          <w:sz w:val="24"/>
          <w:highlight w:val="none"/>
        </w:rPr>
        <w:t>18.1   采购人和采购代理机构将按</w:t>
      </w:r>
      <w:r>
        <w:rPr>
          <w:rFonts w:eastAsia="仿宋_GB2312"/>
          <w:color w:val="auto"/>
          <w:sz w:val="24"/>
          <w:highlight w:val="none"/>
          <w:u w:val="single"/>
        </w:rPr>
        <w:t>投标人须知前附表</w:t>
      </w:r>
      <w:r>
        <w:rPr>
          <w:rFonts w:eastAsia="仿宋_GB2312"/>
          <w:color w:val="auto"/>
          <w:sz w:val="24"/>
          <w:highlight w:val="none"/>
        </w:rPr>
        <w:t>中规定的开标时间和地点组织开标，并邀请所有投标人代表参加。</w:t>
      </w:r>
    </w:p>
    <w:p w14:paraId="060EE000">
      <w:pPr>
        <w:spacing w:line="360" w:lineRule="auto"/>
        <w:ind w:left="833" w:leftChars="397" w:firstLine="19" w:firstLineChars="8"/>
        <w:rPr>
          <w:rFonts w:eastAsia="仿宋_GB2312"/>
          <w:color w:val="auto"/>
          <w:sz w:val="24"/>
          <w:highlight w:val="none"/>
        </w:rPr>
      </w:pPr>
      <w:r>
        <w:rPr>
          <w:rFonts w:eastAsia="仿宋_GB2312"/>
          <w:color w:val="auto"/>
          <w:sz w:val="24"/>
          <w:highlight w:val="none"/>
        </w:rPr>
        <w:t>投标人不足3家的，不予开标。</w:t>
      </w:r>
    </w:p>
    <w:p w14:paraId="2C0ECF64">
      <w:pPr>
        <w:spacing w:line="360" w:lineRule="auto"/>
        <w:ind w:left="900" w:hanging="900" w:hangingChars="375"/>
        <w:rPr>
          <w:rFonts w:eastAsia="仿宋_GB2312"/>
          <w:color w:val="auto"/>
          <w:sz w:val="24"/>
          <w:highlight w:val="none"/>
        </w:rPr>
      </w:pPr>
      <w:r>
        <w:rPr>
          <w:rFonts w:eastAsia="仿宋_GB2312"/>
          <w:color w:val="auto"/>
          <w:sz w:val="24"/>
          <w:highlight w:val="none"/>
        </w:rPr>
        <w:t>18.2   开标时，由投标人或其推选的代表检查自己或所代表的投标文件的密封情况，经记录后，由采购人或采购代理机构当众拆封投标文件，宣读投标人在开标一览表中所填写的全部内容。对于投标人在投标截止时间前递交的投标声明，在开标时当众宣读，评标时有效。</w:t>
      </w:r>
    </w:p>
    <w:p w14:paraId="0A40E964">
      <w:pPr>
        <w:spacing w:line="360" w:lineRule="auto"/>
        <w:ind w:left="1078" w:leftChars="428" w:hanging="180" w:hangingChars="75"/>
        <w:rPr>
          <w:rFonts w:eastAsia="仿宋_GB2312"/>
          <w:color w:val="auto"/>
          <w:sz w:val="24"/>
          <w:highlight w:val="none"/>
        </w:rPr>
      </w:pPr>
      <w:r>
        <w:rPr>
          <w:rFonts w:eastAsia="仿宋_GB2312"/>
          <w:color w:val="auto"/>
          <w:sz w:val="24"/>
          <w:highlight w:val="none"/>
        </w:rPr>
        <w:t>未宣读的投标价格、价格折扣等实质内容，评标时不予承认。</w:t>
      </w:r>
    </w:p>
    <w:p w14:paraId="0A999F71">
      <w:pPr>
        <w:spacing w:line="360" w:lineRule="auto"/>
        <w:ind w:left="850" w:hanging="849" w:hangingChars="354"/>
        <w:rPr>
          <w:rFonts w:eastAsia="仿宋_GB2312"/>
          <w:color w:val="auto"/>
          <w:sz w:val="24"/>
          <w:highlight w:val="none"/>
        </w:rPr>
      </w:pPr>
      <w:r>
        <w:rPr>
          <w:rFonts w:eastAsia="仿宋_GB2312"/>
          <w:color w:val="auto"/>
          <w:sz w:val="24"/>
          <w:highlight w:val="none"/>
        </w:rPr>
        <w:t>18.3   采购人或采购代理机构将对开标过程进行记录</w:t>
      </w:r>
      <w:bookmarkStart w:id="163" w:name="_Toc520356165"/>
      <w:r>
        <w:rPr>
          <w:rFonts w:eastAsia="仿宋_GB2312"/>
          <w:color w:val="auto"/>
          <w:sz w:val="24"/>
          <w:highlight w:val="none"/>
        </w:rPr>
        <w:t>，由参加开标的各投标人代表和相关工作人员签字确认，并存档备查。</w:t>
      </w:r>
    </w:p>
    <w:p w14:paraId="2A4845AD">
      <w:pPr>
        <w:spacing w:line="360" w:lineRule="auto"/>
        <w:ind w:left="898" w:leftChars="428"/>
        <w:rPr>
          <w:rFonts w:eastAsia="仿宋_GB2312"/>
          <w:color w:val="auto"/>
          <w:sz w:val="24"/>
          <w:highlight w:val="none"/>
        </w:rPr>
      </w:pPr>
      <w:r>
        <w:rPr>
          <w:rFonts w:eastAsia="仿宋_GB2312"/>
          <w:color w:val="auto"/>
          <w:sz w:val="24"/>
          <w:highlight w:val="none"/>
        </w:rPr>
        <w:t>投标人未派代表参加开标的，视同投标人认可开标结果。</w:t>
      </w:r>
    </w:p>
    <w:p w14:paraId="7F217377">
      <w:pPr>
        <w:spacing w:line="360" w:lineRule="auto"/>
        <w:ind w:left="850" w:hanging="849" w:hangingChars="354"/>
        <w:rPr>
          <w:rFonts w:eastAsia="仿宋_GB2312"/>
          <w:color w:val="auto"/>
          <w:sz w:val="24"/>
          <w:highlight w:val="none"/>
        </w:rPr>
      </w:pPr>
      <w:r>
        <w:rPr>
          <w:rFonts w:eastAsia="仿宋_GB2312"/>
          <w:color w:val="auto"/>
          <w:sz w:val="24"/>
          <w:highlight w:val="none"/>
        </w:rPr>
        <w:t>18.4   投标人代表对开标过程和开标记录有疑义，以及认为开标现场采购人、采购代理机构相关工作人员有需要回避的情形的，应当场提出询问或者回避申请。</w:t>
      </w:r>
    </w:p>
    <w:p w14:paraId="09E78C9D">
      <w:pPr>
        <w:pStyle w:val="5"/>
        <w:ind w:firstLine="0" w:firstLineChars="0"/>
        <w:jc w:val="both"/>
        <w:rPr>
          <w:rFonts w:ascii="Times New Roman" w:hAnsi="Times New Roman" w:eastAsia="仿宋_GB2312"/>
          <w:color w:val="auto"/>
          <w:sz w:val="24"/>
          <w:szCs w:val="24"/>
          <w:highlight w:val="none"/>
        </w:rPr>
      </w:pPr>
      <w:bookmarkStart w:id="164" w:name="_Toc62194319"/>
      <w:bookmarkStart w:id="165" w:name="_Toc515647780"/>
      <w:bookmarkStart w:id="166" w:name="_Toc532473472"/>
      <w:bookmarkStart w:id="167" w:name="_Toc21372"/>
      <w:bookmarkStart w:id="168" w:name="_Toc19296"/>
      <w:r>
        <w:rPr>
          <w:rFonts w:ascii="Times New Roman" w:hAnsi="Times New Roman" w:eastAsia="仿宋_GB2312"/>
          <w:color w:val="auto"/>
          <w:sz w:val="24"/>
          <w:szCs w:val="24"/>
          <w:highlight w:val="none"/>
        </w:rPr>
        <w:t>19.</w:t>
      </w:r>
      <w:bookmarkEnd w:id="163"/>
      <w:r>
        <w:rPr>
          <w:rFonts w:ascii="Times New Roman" w:hAnsi="Times New Roman" w:eastAsia="仿宋_GB2312"/>
          <w:color w:val="auto"/>
          <w:sz w:val="24"/>
          <w:szCs w:val="24"/>
          <w:highlight w:val="none"/>
        </w:rPr>
        <w:t xml:space="preserve">    资格审查及组建评标委员会</w:t>
      </w:r>
      <w:bookmarkEnd w:id="164"/>
      <w:bookmarkEnd w:id="165"/>
      <w:bookmarkEnd w:id="166"/>
      <w:bookmarkEnd w:id="167"/>
      <w:bookmarkEnd w:id="168"/>
    </w:p>
    <w:p w14:paraId="4CCECD14">
      <w:pPr>
        <w:spacing w:line="360" w:lineRule="auto"/>
        <w:ind w:left="850" w:hanging="849" w:hangingChars="354"/>
        <w:rPr>
          <w:rFonts w:eastAsia="仿宋_GB2312"/>
          <w:color w:val="auto"/>
          <w:sz w:val="24"/>
          <w:highlight w:val="none"/>
        </w:rPr>
      </w:pPr>
      <w:r>
        <w:rPr>
          <w:rFonts w:eastAsia="仿宋_GB2312"/>
          <w:color w:val="auto"/>
          <w:sz w:val="24"/>
          <w:highlight w:val="none"/>
        </w:rPr>
        <w:t>19.1   采购人或采购代理机构依据法律法规和招标文件中规定的内容，对投标人及其投标标的物的资格进行审查，未通过资格审查的投标人不进入评标。</w:t>
      </w:r>
    </w:p>
    <w:p w14:paraId="1B6531DB">
      <w:pPr>
        <w:spacing w:line="360" w:lineRule="auto"/>
        <w:ind w:left="840" w:leftChars="400"/>
        <w:rPr>
          <w:rFonts w:eastAsia="仿宋_GB2312"/>
          <w:color w:val="auto"/>
          <w:sz w:val="24"/>
          <w:highlight w:val="none"/>
        </w:rPr>
      </w:pPr>
      <w:r>
        <w:rPr>
          <w:rFonts w:eastAsia="仿宋_GB2312"/>
          <w:color w:val="auto"/>
          <w:sz w:val="24"/>
          <w:highlight w:val="none"/>
        </w:rPr>
        <w:t>通过资格审查的投标人不足三家的，不得评标。</w:t>
      </w:r>
    </w:p>
    <w:p w14:paraId="6A9CCA2A">
      <w:pPr>
        <w:spacing w:line="360" w:lineRule="auto"/>
        <w:ind w:left="857" w:leftChars="2" w:hanging="853"/>
        <w:rPr>
          <w:rFonts w:eastAsia="仿宋_GB2312"/>
          <w:color w:val="auto"/>
          <w:sz w:val="24"/>
          <w:highlight w:val="none"/>
        </w:rPr>
      </w:pPr>
      <w:r>
        <w:rPr>
          <w:rFonts w:eastAsia="仿宋_GB2312"/>
          <w:color w:val="auto"/>
          <w:sz w:val="24"/>
          <w:highlight w:val="none"/>
        </w:rPr>
        <w:t>19.2   采购人或采购代理机构将按投标人须知前附表中规定的时间查询投标人的信用记录。</w:t>
      </w:r>
    </w:p>
    <w:p w14:paraId="519496EB">
      <w:pPr>
        <w:spacing w:line="360" w:lineRule="auto"/>
        <w:ind w:left="824" w:hanging="824"/>
        <w:rPr>
          <w:rFonts w:eastAsia="仿宋_GB2312"/>
          <w:color w:val="auto"/>
          <w:sz w:val="24"/>
          <w:highlight w:val="none"/>
        </w:rPr>
      </w:pPr>
      <w:r>
        <w:rPr>
          <w:rFonts w:eastAsia="仿宋_GB2312"/>
          <w:color w:val="auto"/>
          <w:sz w:val="24"/>
          <w:highlight w:val="none"/>
        </w:rPr>
        <w:t xml:space="preserve">19.2.1 </w:t>
      </w:r>
      <w:r>
        <w:rPr>
          <w:rFonts w:hint="eastAsia" w:eastAsia="仿宋_GB2312"/>
          <w:color w:val="auto"/>
          <w:sz w:val="24"/>
          <w:highlight w:val="none"/>
          <w:lang w:val="en-US" w:eastAsia="zh-CN"/>
        </w:rPr>
        <w:t xml:space="preserve"> </w:t>
      </w:r>
      <w:r>
        <w:rPr>
          <w:rFonts w:eastAsia="仿宋_GB2312"/>
          <w:color w:val="auto"/>
          <w:sz w:val="24"/>
          <w:highlight w:val="none"/>
        </w:rPr>
        <w:t>投标人在中国政府采购网（www.ccgp.gov.cn）被列入政府采购严重违法失信行为记录名单，或在“信用中国”网站（www.creditchina.gov.cn）被列入失信被执行人、</w:t>
      </w:r>
      <w:r>
        <w:rPr>
          <w:rFonts w:hint="eastAsia" w:eastAsia="仿宋_GB2312"/>
          <w:color w:val="auto"/>
          <w:sz w:val="24"/>
          <w:highlight w:val="none"/>
        </w:rPr>
        <w:t>重大税收违法失信主体</w:t>
      </w:r>
      <w:r>
        <w:rPr>
          <w:rFonts w:hint="eastAsia" w:eastAsia="仿宋_GB2312"/>
          <w:color w:val="auto"/>
          <w:sz w:val="24"/>
          <w:highlight w:val="none"/>
          <w:lang w:eastAsia="zh-CN"/>
        </w:rPr>
        <w:t>、</w:t>
      </w:r>
      <w:r>
        <w:rPr>
          <w:rFonts w:eastAsia="仿宋_GB2312"/>
          <w:color w:val="auto"/>
          <w:sz w:val="24"/>
          <w:highlight w:val="none"/>
        </w:rPr>
        <w:t>政府采购严重违法失信行为记录名单，以及存在《中华人民共和国政府采购法实施条例》第十九条规定的行政处罚记录，投标将被认定为</w:t>
      </w:r>
      <w:r>
        <w:rPr>
          <w:rFonts w:eastAsia="仿宋_GB2312"/>
          <w:b/>
          <w:color w:val="auto"/>
          <w:sz w:val="24"/>
          <w:highlight w:val="none"/>
        </w:rPr>
        <w:t>投标无效</w:t>
      </w:r>
      <w:r>
        <w:rPr>
          <w:rFonts w:eastAsia="仿宋_GB2312"/>
          <w:color w:val="auto"/>
          <w:sz w:val="24"/>
          <w:highlight w:val="none"/>
        </w:rPr>
        <w:t>。</w:t>
      </w:r>
    </w:p>
    <w:p w14:paraId="776D1D15">
      <w:pPr>
        <w:spacing w:line="360" w:lineRule="auto"/>
        <w:ind w:left="849" w:leftChars="401" w:hanging="7" w:hangingChars="3"/>
        <w:rPr>
          <w:rFonts w:eastAsia="仿宋_GB2312"/>
          <w:color w:val="auto"/>
          <w:sz w:val="24"/>
          <w:highlight w:val="none"/>
        </w:rPr>
      </w:pPr>
      <w:r>
        <w:rPr>
          <w:rFonts w:eastAsia="仿宋_GB2312"/>
          <w:color w:val="auto"/>
          <w:sz w:val="24"/>
          <w:highlight w:val="none"/>
        </w:rPr>
        <w:t>以联合体形式参加投标的，联合体任何成员存在以上不良信用记录的，联合体投标将被认定为</w:t>
      </w:r>
      <w:r>
        <w:rPr>
          <w:rFonts w:eastAsia="仿宋_GB2312"/>
          <w:b/>
          <w:bCs/>
          <w:color w:val="auto"/>
          <w:sz w:val="24"/>
          <w:highlight w:val="none"/>
        </w:rPr>
        <w:t>投标无效</w:t>
      </w:r>
      <w:r>
        <w:rPr>
          <w:rFonts w:eastAsia="仿宋_GB2312"/>
          <w:color w:val="auto"/>
          <w:sz w:val="24"/>
          <w:highlight w:val="none"/>
        </w:rPr>
        <w:t>。</w:t>
      </w:r>
    </w:p>
    <w:p w14:paraId="1579C840">
      <w:pPr>
        <w:pStyle w:val="4"/>
        <w:spacing w:line="360" w:lineRule="auto"/>
        <w:ind w:left="850" w:hanging="849" w:hangingChars="354"/>
        <w:jc w:val="both"/>
        <w:rPr>
          <w:rFonts w:ascii="Times New Roman" w:eastAsia="仿宋_GB2312"/>
          <w:color w:val="auto"/>
          <w:highlight w:val="none"/>
        </w:rPr>
      </w:pPr>
      <w:r>
        <w:rPr>
          <w:rFonts w:ascii="Times New Roman" w:eastAsia="仿宋_GB2312"/>
          <w:color w:val="auto"/>
          <w:highlight w:val="none"/>
        </w:rPr>
        <w:t>19.2.2 采购人或采购代理机构经办人将查询网页打印并存档备查。投标人不良信用记录以采购人或采购代理机构查询结果为准。投标人自行提供的与网站信息不一致的其他证明材料亦不作为资格审查依据。</w:t>
      </w:r>
    </w:p>
    <w:p w14:paraId="2BC72760">
      <w:pPr>
        <w:pStyle w:val="4"/>
        <w:spacing w:line="360" w:lineRule="auto"/>
        <w:ind w:left="850" w:leftChars="405" w:firstLine="0"/>
        <w:jc w:val="both"/>
        <w:rPr>
          <w:rFonts w:ascii="Times New Roman" w:eastAsia="仿宋_GB2312"/>
          <w:color w:val="auto"/>
          <w:highlight w:val="none"/>
        </w:rPr>
      </w:pPr>
      <w:r>
        <w:rPr>
          <w:rFonts w:ascii="Times New Roman" w:eastAsia="仿宋_GB2312"/>
          <w:color w:val="auto"/>
          <w:highlight w:val="none"/>
        </w:rPr>
        <w:t>在本招标文件规定的查询时间之外，网站信息发生的任何变更均不作为资格审查依据。</w:t>
      </w:r>
    </w:p>
    <w:p w14:paraId="14D7A409">
      <w:pPr>
        <w:spacing w:line="360" w:lineRule="auto"/>
        <w:ind w:left="850" w:hanging="849" w:hangingChars="354"/>
        <w:rPr>
          <w:rFonts w:eastAsia="仿宋_GB2312"/>
          <w:color w:val="auto"/>
          <w:sz w:val="24"/>
          <w:highlight w:val="none"/>
        </w:rPr>
      </w:pPr>
      <w:r>
        <w:rPr>
          <w:rFonts w:eastAsia="仿宋_GB2312"/>
          <w:color w:val="auto"/>
          <w:sz w:val="24"/>
          <w:highlight w:val="none"/>
        </w:rPr>
        <w:t>19.3   按照《中华人民共和国政府采购法》、《中华人民共和国政府采购法实施条例》及本项目本级和上级财政部门的有关规定依法组建的评标委员会，负责评标工作。</w:t>
      </w:r>
      <w:bookmarkStart w:id="169" w:name="_Toc520356166"/>
    </w:p>
    <w:p w14:paraId="6E5192EA">
      <w:pPr>
        <w:pStyle w:val="5"/>
        <w:ind w:firstLine="0" w:firstLineChars="0"/>
        <w:jc w:val="both"/>
        <w:rPr>
          <w:rFonts w:ascii="Times New Roman" w:hAnsi="Times New Roman" w:eastAsia="仿宋_GB2312"/>
          <w:bCs/>
          <w:color w:val="auto"/>
          <w:sz w:val="24"/>
          <w:szCs w:val="24"/>
          <w:highlight w:val="none"/>
          <w:bdr w:val="single" w:color="auto" w:sz="4" w:space="0"/>
        </w:rPr>
      </w:pPr>
      <w:bookmarkStart w:id="170" w:name="_Toc515647781"/>
      <w:bookmarkStart w:id="171" w:name="_Toc532473473"/>
      <w:bookmarkStart w:id="172" w:name="_Toc19949"/>
      <w:bookmarkStart w:id="173" w:name="_Toc62194320"/>
      <w:bookmarkStart w:id="174" w:name="_Toc28479"/>
      <w:r>
        <w:rPr>
          <w:rFonts w:ascii="Times New Roman" w:hAnsi="Times New Roman" w:eastAsia="仿宋_GB2312"/>
          <w:color w:val="auto"/>
          <w:sz w:val="24"/>
          <w:szCs w:val="24"/>
          <w:highlight w:val="none"/>
        </w:rPr>
        <w:t>20.    投标文件</w:t>
      </w:r>
      <w:bookmarkEnd w:id="169"/>
      <w:r>
        <w:rPr>
          <w:rFonts w:ascii="Times New Roman" w:hAnsi="Times New Roman" w:eastAsia="仿宋_GB2312"/>
          <w:color w:val="auto"/>
          <w:sz w:val="24"/>
          <w:szCs w:val="24"/>
          <w:highlight w:val="none"/>
        </w:rPr>
        <w:t>符合性审查与澄清</w:t>
      </w:r>
      <w:bookmarkEnd w:id="170"/>
      <w:bookmarkEnd w:id="171"/>
      <w:bookmarkEnd w:id="172"/>
      <w:bookmarkEnd w:id="173"/>
      <w:bookmarkEnd w:id="174"/>
    </w:p>
    <w:p w14:paraId="0D897D61">
      <w:pPr>
        <w:spacing w:line="360" w:lineRule="auto"/>
        <w:ind w:left="850" w:hanging="849" w:hangingChars="354"/>
        <w:rPr>
          <w:rFonts w:eastAsia="仿宋_GB2312"/>
          <w:color w:val="auto"/>
          <w:sz w:val="24"/>
          <w:highlight w:val="none"/>
        </w:rPr>
      </w:pPr>
      <w:r>
        <w:rPr>
          <w:rFonts w:eastAsia="仿宋_GB2312"/>
          <w:color w:val="auto"/>
          <w:sz w:val="24"/>
          <w:highlight w:val="none"/>
        </w:rPr>
        <w:t xml:space="preserve">20.1   </w:t>
      </w:r>
      <w:bookmarkStart w:id="175" w:name="_Hlt522424701"/>
      <w:bookmarkEnd w:id="175"/>
      <w:bookmarkStart w:id="176" w:name="_Toc520356167"/>
      <w:r>
        <w:rPr>
          <w:rFonts w:eastAsia="仿宋_GB2312"/>
          <w:color w:val="auto"/>
          <w:sz w:val="24"/>
          <w:highlight w:val="none"/>
        </w:rPr>
        <w:t>符合性审查是指依据招标文件的规定，从商务和技术角度对投标文件的有效性和完整性进行审查，以确定是否对招标文件的实质性要求做出响应。</w:t>
      </w:r>
    </w:p>
    <w:p w14:paraId="2E511019">
      <w:pPr>
        <w:spacing w:line="360" w:lineRule="auto"/>
        <w:ind w:left="840" w:hanging="840" w:hangingChars="350"/>
        <w:rPr>
          <w:rFonts w:eastAsia="仿宋_GB2312"/>
          <w:color w:val="auto"/>
          <w:sz w:val="24"/>
          <w:highlight w:val="none"/>
        </w:rPr>
      </w:pPr>
      <w:r>
        <w:rPr>
          <w:rFonts w:eastAsia="仿宋_GB2312"/>
          <w:color w:val="auto"/>
          <w:sz w:val="24"/>
          <w:highlight w:val="none"/>
        </w:rPr>
        <w:t>20.2   投标文件的澄清</w:t>
      </w:r>
    </w:p>
    <w:p w14:paraId="71A87526">
      <w:pPr>
        <w:spacing w:line="360" w:lineRule="auto"/>
        <w:ind w:left="840" w:hanging="840" w:hangingChars="350"/>
        <w:rPr>
          <w:rFonts w:eastAsia="仿宋_GB2312"/>
          <w:color w:val="auto"/>
          <w:sz w:val="24"/>
          <w:highlight w:val="none"/>
        </w:rPr>
      </w:pPr>
      <w:r>
        <w:rPr>
          <w:rFonts w:eastAsia="仿宋_GB2312"/>
          <w:color w:val="auto"/>
          <w:sz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736F375D">
      <w:pPr>
        <w:spacing w:line="360" w:lineRule="auto"/>
        <w:ind w:left="840" w:hanging="840" w:hangingChars="350"/>
        <w:rPr>
          <w:rFonts w:eastAsia="仿宋_GB2312"/>
          <w:color w:val="auto"/>
          <w:sz w:val="24"/>
          <w:highlight w:val="none"/>
        </w:rPr>
      </w:pPr>
      <w:r>
        <w:rPr>
          <w:rFonts w:eastAsia="仿宋_GB2312"/>
          <w:color w:val="auto"/>
          <w:sz w:val="24"/>
          <w:highlight w:val="none"/>
        </w:rPr>
        <w:t>20.2.2 投标人的澄清、说明或补正将作为投标文件的一部分。</w:t>
      </w:r>
    </w:p>
    <w:p w14:paraId="67CA8BE3">
      <w:pPr>
        <w:spacing w:line="360" w:lineRule="auto"/>
        <w:ind w:left="900" w:hanging="900" w:hangingChars="375"/>
        <w:rPr>
          <w:rFonts w:eastAsia="仿宋_GB2312"/>
          <w:color w:val="auto"/>
          <w:sz w:val="24"/>
          <w:highlight w:val="none"/>
        </w:rPr>
      </w:pPr>
      <w:r>
        <w:rPr>
          <w:rFonts w:eastAsia="仿宋_GB2312"/>
          <w:color w:val="auto"/>
          <w:sz w:val="24"/>
          <w:highlight w:val="none"/>
        </w:rPr>
        <w:t>20.3   投标文件报价出现前后不一致的，按照下列规定修正：</w:t>
      </w:r>
    </w:p>
    <w:p w14:paraId="53CA49BF">
      <w:pPr>
        <w:spacing w:line="360" w:lineRule="auto"/>
        <w:ind w:left="850" w:hanging="849" w:hangingChars="354"/>
        <w:rPr>
          <w:rFonts w:eastAsia="仿宋_GB2312"/>
          <w:color w:val="auto"/>
          <w:sz w:val="24"/>
          <w:highlight w:val="none"/>
        </w:rPr>
      </w:pPr>
      <w:r>
        <w:rPr>
          <w:rFonts w:eastAsia="仿宋_GB2312"/>
          <w:color w:val="auto"/>
          <w:sz w:val="24"/>
          <w:highlight w:val="none"/>
        </w:rPr>
        <w:t>　　  （1）投标文件中开标一览表（报价表）内容与投标文件中相应内容不一致的，以开标一览表（报价表）为准；</w:t>
      </w:r>
    </w:p>
    <w:p w14:paraId="5080489F">
      <w:pPr>
        <w:spacing w:line="360" w:lineRule="auto"/>
        <w:ind w:left="850" w:hanging="849" w:hangingChars="354"/>
        <w:rPr>
          <w:rFonts w:eastAsia="仿宋_GB2312"/>
          <w:color w:val="auto"/>
          <w:sz w:val="24"/>
          <w:highlight w:val="none"/>
        </w:rPr>
      </w:pPr>
      <w:r>
        <w:rPr>
          <w:rFonts w:eastAsia="仿宋_GB2312"/>
          <w:color w:val="auto"/>
          <w:sz w:val="24"/>
          <w:highlight w:val="none"/>
        </w:rPr>
        <w:t>　　  （2）大写金额和小写金额不一致的，以大写金额为准；</w:t>
      </w:r>
    </w:p>
    <w:p w14:paraId="362FE7B9">
      <w:pPr>
        <w:spacing w:line="360" w:lineRule="auto"/>
        <w:ind w:left="850" w:hanging="849" w:hangingChars="354"/>
        <w:rPr>
          <w:rFonts w:eastAsia="仿宋_GB2312"/>
          <w:color w:val="auto"/>
          <w:sz w:val="24"/>
          <w:highlight w:val="none"/>
        </w:rPr>
      </w:pPr>
      <w:r>
        <w:rPr>
          <w:rFonts w:eastAsia="仿宋_GB2312"/>
          <w:color w:val="auto"/>
          <w:sz w:val="24"/>
          <w:highlight w:val="none"/>
        </w:rPr>
        <w:t>　    （3）单价金额小数点或者百分比有明显错位的，以开标一览表的总价为准，并修改单价；</w:t>
      </w:r>
    </w:p>
    <w:p w14:paraId="1C9F21C8">
      <w:pPr>
        <w:spacing w:line="360" w:lineRule="auto"/>
        <w:ind w:left="850" w:hanging="849" w:hangingChars="354"/>
        <w:rPr>
          <w:rFonts w:eastAsia="仿宋_GB2312"/>
          <w:color w:val="auto"/>
          <w:sz w:val="24"/>
          <w:highlight w:val="none"/>
        </w:rPr>
      </w:pPr>
      <w:r>
        <w:rPr>
          <w:rFonts w:eastAsia="仿宋_GB2312"/>
          <w:color w:val="auto"/>
          <w:sz w:val="24"/>
          <w:highlight w:val="none"/>
        </w:rPr>
        <w:t>　    （4）总价金额与按单价汇总金额不一致的，以单价金额计算结果为准。</w:t>
      </w:r>
    </w:p>
    <w:p w14:paraId="19636BB6">
      <w:pPr>
        <w:spacing w:line="360" w:lineRule="auto"/>
        <w:ind w:left="850" w:hanging="849" w:hangingChars="354"/>
        <w:rPr>
          <w:rFonts w:eastAsia="仿宋_GB2312"/>
          <w:color w:val="auto"/>
          <w:sz w:val="24"/>
          <w:highlight w:val="none"/>
        </w:rPr>
      </w:pPr>
      <w:r>
        <w:rPr>
          <w:rFonts w:eastAsia="仿宋_GB2312"/>
          <w:color w:val="auto"/>
          <w:sz w:val="24"/>
          <w:highlight w:val="none"/>
        </w:rPr>
        <w:t>　　   同时出现两种以上不一致的，按照前款规定的顺序修正。修正后的报价按照第20.2条的规定经投标人确认后产生约束力，投标人不确认的，其投标将被认定为</w:t>
      </w:r>
      <w:r>
        <w:rPr>
          <w:rFonts w:eastAsia="仿宋_GB2312"/>
          <w:b/>
          <w:bCs/>
          <w:color w:val="auto"/>
          <w:sz w:val="24"/>
          <w:highlight w:val="none"/>
        </w:rPr>
        <w:t>投标无效</w:t>
      </w:r>
      <w:r>
        <w:rPr>
          <w:rFonts w:eastAsia="仿宋_GB2312"/>
          <w:color w:val="auto"/>
          <w:sz w:val="24"/>
          <w:highlight w:val="none"/>
        </w:rPr>
        <w:t>。</w:t>
      </w:r>
    </w:p>
    <w:p w14:paraId="77501A71">
      <w:pPr>
        <w:spacing w:line="360" w:lineRule="auto"/>
        <w:ind w:left="735" w:leftChars="350" w:firstLine="120" w:firstLineChars="50"/>
        <w:rPr>
          <w:rFonts w:eastAsia="仿宋_GB2312"/>
          <w:color w:val="auto"/>
          <w:sz w:val="24"/>
          <w:highlight w:val="none"/>
        </w:rPr>
      </w:pPr>
      <w:r>
        <w:rPr>
          <w:rFonts w:eastAsia="仿宋_GB2312"/>
          <w:color w:val="auto"/>
          <w:sz w:val="24"/>
          <w:highlight w:val="none"/>
        </w:rPr>
        <w:t>对不同文字文本投标文件的解释发生异议的，以中文文本为准。</w:t>
      </w:r>
    </w:p>
    <w:p w14:paraId="2C549423">
      <w:pPr>
        <w:spacing w:line="360" w:lineRule="auto"/>
        <w:ind w:left="900" w:hanging="900" w:hangingChars="375"/>
        <w:rPr>
          <w:rFonts w:eastAsia="仿宋_GB2312"/>
          <w:color w:val="auto"/>
          <w:sz w:val="24"/>
          <w:highlight w:val="none"/>
        </w:rPr>
      </w:pPr>
      <w:r>
        <w:rPr>
          <w:rFonts w:eastAsia="仿宋_GB2312"/>
          <w:color w:val="auto"/>
          <w:sz w:val="24"/>
          <w:highlight w:val="none"/>
        </w:rPr>
        <w:t xml:space="preserve">20.4   </w:t>
      </w:r>
      <w:r>
        <w:rPr>
          <w:rFonts w:hint="eastAsia" w:eastAsia="仿宋_GB2312"/>
          <w:color w:val="auto"/>
          <w:sz w:val="24"/>
          <w:highlight w:val="none"/>
          <w:lang w:val="en-US" w:eastAsia="zh-CN"/>
        </w:rPr>
        <w:t xml:space="preserve"> </w:t>
      </w:r>
      <w:r>
        <w:rPr>
          <w:rFonts w:hint="eastAsia" w:eastAsia="仿宋_GB2312"/>
          <w:color w:val="auto"/>
          <w:sz w:val="24"/>
          <w:highlight w:val="none"/>
        </w:rPr>
        <w:t>投标人</w:t>
      </w:r>
      <w:r>
        <w:rPr>
          <w:rFonts w:hint="eastAsia" w:eastAsia="仿宋_GB2312"/>
          <w:color w:val="auto"/>
          <w:sz w:val="24"/>
          <w:highlight w:val="none"/>
          <w:lang w:val="en-US" w:eastAsia="zh-CN"/>
        </w:rPr>
        <w:t>所投产品</w:t>
      </w:r>
      <w:r>
        <w:rPr>
          <w:rFonts w:hint="eastAsia" w:eastAsia="仿宋_GB2312"/>
          <w:color w:val="auto"/>
          <w:sz w:val="24"/>
          <w:highlight w:val="none"/>
        </w:rPr>
        <w:t>如</w:t>
      </w:r>
      <w:r>
        <w:rPr>
          <w:rFonts w:hint="eastAsia" w:eastAsia="仿宋_GB2312"/>
          <w:color w:val="auto"/>
          <w:sz w:val="24"/>
          <w:highlight w:val="none"/>
          <w:lang w:val="en-US" w:eastAsia="zh-CN"/>
        </w:rPr>
        <w:t>属于</w:t>
      </w:r>
      <w:r>
        <w:rPr>
          <w:rFonts w:hint="eastAsia" w:eastAsia="仿宋_GB2312"/>
          <w:color w:val="auto"/>
          <w:sz w:val="24"/>
          <w:highlight w:val="none"/>
        </w:rPr>
        <w:t>财政部与国家主管部门颁发的节能产品或环境标志产品的，应提供处于有效期之内</w:t>
      </w:r>
      <w:r>
        <w:rPr>
          <w:rFonts w:hint="eastAsia" w:eastAsia="仿宋_GB2312"/>
          <w:color w:val="auto"/>
          <w:sz w:val="24"/>
          <w:highlight w:val="none"/>
          <w:lang w:eastAsia="zh-CN"/>
        </w:rPr>
        <w:t>的</w:t>
      </w:r>
      <w:r>
        <w:rPr>
          <w:rFonts w:hint="eastAsia" w:eastAsia="仿宋_GB2312"/>
          <w:color w:val="auto"/>
          <w:sz w:val="24"/>
          <w:highlight w:val="none"/>
        </w:rPr>
        <w:t>认证证书或相关证明，在性能、技术、服务等指标同等条件下，予以优先采购，具体优先采购办法见第三章评标方法和标准。</w:t>
      </w:r>
    </w:p>
    <w:p w14:paraId="2114983B">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       </w:t>
      </w: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为政府强制采购的产品，投标人应提供有效期内的认证证书或相关证明，否则其投标将被认定为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14F2F64B">
      <w:pPr>
        <w:spacing w:line="360" w:lineRule="auto"/>
        <w:ind w:left="840" w:leftChars="400"/>
        <w:rPr>
          <w:rFonts w:hint="eastAsia"/>
          <w:color w:val="auto"/>
          <w:highlight w:val="none"/>
        </w:rPr>
      </w:pP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属于网络关键设备和网络安全专用产品的，投标人所投产品应为经具备资格的机构安全认证合格或者安全检测符合要求的产品。投标人应提供相关证明，否则其投标将被认定为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5C3F7D25">
      <w:pPr>
        <w:pStyle w:val="7"/>
        <w:rPr>
          <w:rFonts w:ascii="Times New Roman" w:hAnsi="Times New Roman" w:eastAsia="仿宋_GB2312"/>
          <w:color w:val="auto"/>
          <w:highlight w:val="none"/>
        </w:rPr>
      </w:pPr>
      <w:r>
        <w:rPr>
          <w:rFonts w:ascii="Times New Roman" w:hAnsi="Times New Roman" w:eastAsia="仿宋_GB2312"/>
          <w:color w:val="auto"/>
          <w:highlight w:val="none"/>
        </w:rPr>
        <w:t>20.5   非单一产品采购项目核心产品见投标人须知前附表。</w:t>
      </w:r>
    </w:p>
    <w:p w14:paraId="7271803A">
      <w:pPr>
        <w:pStyle w:val="5"/>
        <w:ind w:firstLine="0" w:firstLineChars="0"/>
        <w:jc w:val="both"/>
        <w:rPr>
          <w:rFonts w:ascii="Times New Roman" w:hAnsi="Times New Roman" w:eastAsia="仿宋_GB2312"/>
          <w:color w:val="auto"/>
          <w:sz w:val="24"/>
          <w:szCs w:val="24"/>
          <w:highlight w:val="none"/>
        </w:rPr>
      </w:pPr>
      <w:bookmarkStart w:id="177" w:name="_Toc6364"/>
      <w:bookmarkStart w:id="178" w:name="_Toc9469"/>
      <w:bookmarkStart w:id="179" w:name="_Toc532473474"/>
      <w:bookmarkStart w:id="180" w:name="_Toc62194321"/>
      <w:bookmarkStart w:id="181" w:name="_Toc515647782"/>
      <w:r>
        <w:rPr>
          <w:rFonts w:ascii="Times New Roman" w:hAnsi="Times New Roman" w:eastAsia="仿宋_GB2312"/>
          <w:color w:val="auto"/>
          <w:sz w:val="24"/>
          <w:szCs w:val="24"/>
          <w:highlight w:val="none"/>
        </w:rPr>
        <w:t>21.    投标偏离</w:t>
      </w:r>
      <w:bookmarkEnd w:id="177"/>
      <w:bookmarkEnd w:id="178"/>
      <w:bookmarkEnd w:id="179"/>
      <w:bookmarkEnd w:id="180"/>
      <w:bookmarkEnd w:id="181"/>
    </w:p>
    <w:p w14:paraId="1337C903">
      <w:pPr>
        <w:spacing w:line="360" w:lineRule="auto"/>
        <w:ind w:firstLine="840" w:firstLineChars="350"/>
        <w:rPr>
          <w:rFonts w:eastAsia="仿宋_GB2312"/>
          <w:color w:val="auto"/>
          <w:sz w:val="24"/>
          <w:highlight w:val="none"/>
        </w:rPr>
      </w:pPr>
      <w:r>
        <w:rPr>
          <w:rFonts w:eastAsia="仿宋_GB2312"/>
          <w:color w:val="auto"/>
          <w:sz w:val="24"/>
          <w:highlight w:val="none"/>
        </w:rPr>
        <w:t>投标文件中存在对招标文件的实质性负偏离，其投标将被认定为</w:t>
      </w:r>
      <w:r>
        <w:rPr>
          <w:rFonts w:eastAsia="仿宋_GB2312"/>
          <w:b/>
          <w:bCs/>
          <w:color w:val="auto"/>
          <w:sz w:val="24"/>
          <w:highlight w:val="none"/>
        </w:rPr>
        <w:t>投标无效</w:t>
      </w:r>
      <w:r>
        <w:rPr>
          <w:rFonts w:eastAsia="仿宋_GB2312"/>
          <w:color w:val="auto"/>
          <w:sz w:val="24"/>
          <w:highlight w:val="none"/>
        </w:rPr>
        <w:t>。</w:t>
      </w:r>
    </w:p>
    <w:p w14:paraId="7AA5FA0B">
      <w:pPr>
        <w:pStyle w:val="5"/>
        <w:ind w:firstLine="0" w:firstLineChars="0"/>
        <w:jc w:val="both"/>
        <w:rPr>
          <w:rFonts w:ascii="Times New Roman" w:hAnsi="Times New Roman" w:eastAsia="仿宋_GB2312"/>
          <w:color w:val="auto"/>
          <w:sz w:val="24"/>
          <w:szCs w:val="24"/>
          <w:highlight w:val="none"/>
        </w:rPr>
      </w:pPr>
      <w:bookmarkStart w:id="182" w:name="_Toc515647783"/>
      <w:bookmarkStart w:id="183" w:name="_Toc532473475"/>
      <w:bookmarkStart w:id="184" w:name="_Toc6092"/>
      <w:bookmarkStart w:id="185" w:name="_Toc62194322"/>
      <w:bookmarkStart w:id="186" w:name="_Toc4950"/>
      <w:r>
        <w:rPr>
          <w:rFonts w:ascii="Times New Roman" w:hAnsi="Times New Roman" w:eastAsia="仿宋_GB2312"/>
          <w:color w:val="auto"/>
          <w:sz w:val="24"/>
          <w:szCs w:val="24"/>
          <w:highlight w:val="none"/>
        </w:rPr>
        <w:t>22.    投标</w:t>
      </w:r>
      <w:bookmarkEnd w:id="182"/>
      <w:r>
        <w:rPr>
          <w:rFonts w:ascii="Times New Roman" w:hAnsi="Times New Roman" w:eastAsia="仿宋_GB2312"/>
          <w:color w:val="auto"/>
          <w:sz w:val="24"/>
          <w:szCs w:val="24"/>
          <w:highlight w:val="none"/>
        </w:rPr>
        <w:t>无效</w:t>
      </w:r>
      <w:bookmarkEnd w:id="183"/>
      <w:bookmarkEnd w:id="184"/>
      <w:bookmarkEnd w:id="185"/>
      <w:bookmarkEnd w:id="186"/>
    </w:p>
    <w:p w14:paraId="12EDC9FB">
      <w:pPr>
        <w:spacing w:line="360" w:lineRule="auto"/>
        <w:ind w:left="852" w:leftChars="-23" w:hanging="900" w:hangingChars="375"/>
        <w:rPr>
          <w:rFonts w:eastAsia="仿宋_GB2312"/>
          <w:color w:val="auto"/>
          <w:sz w:val="24"/>
          <w:highlight w:val="none"/>
        </w:rPr>
      </w:pPr>
      <w:r>
        <w:rPr>
          <w:rFonts w:eastAsia="仿宋_GB2312"/>
          <w:color w:val="auto"/>
          <w:sz w:val="24"/>
          <w:highlight w:val="none"/>
        </w:rPr>
        <w:t>22.1   在比较与评价之前，根据招标文件的规定，评标委员会要审查每份投标文件是否</w:t>
      </w:r>
      <w:r>
        <w:rPr>
          <w:rFonts w:hint="eastAsia" w:eastAsia="仿宋_GB2312"/>
          <w:color w:val="auto"/>
          <w:sz w:val="24"/>
          <w:highlight w:val="none"/>
          <w:lang w:val="en-US" w:eastAsia="zh-CN"/>
        </w:rPr>
        <w:t>实质</w:t>
      </w:r>
      <w:r>
        <w:rPr>
          <w:rFonts w:eastAsia="仿宋_GB2312"/>
          <w:color w:val="auto"/>
          <w:sz w:val="24"/>
          <w:highlight w:val="none"/>
        </w:rPr>
        <w:t>响应了招标文件的要求。投标人不得通过修正或撤销不符合要求的偏离，从而使其投标成为实质上响应的投标。</w:t>
      </w:r>
    </w:p>
    <w:p w14:paraId="465FCF9E">
      <w:pPr>
        <w:spacing w:line="360" w:lineRule="auto"/>
        <w:ind w:left="791" w:leftChars="377"/>
        <w:rPr>
          <w:rFonts w:eastAsia="仿宋_GB2312"/>
          <w:color w:val="auto"/>
          <w:sz w:val="24"/>
          <w:highlight w:val="none"/>
        </w:rPr>
      </w:pPr>
      <w:r>
        <w:rPr>
          <w:rFonts w:eastAsia="仿宋_GB2312"/>
          <w:color w:val="auto"/>
          <w:sz w:val="24"/>
          <w:highlight w:val="none"/>
        </w:rPr>
        <w:t>评标委员会决定投标的响应性只根据招标文件要求和投标文件内容。</w:t>
      </w:r>
    </w:p>
    <w:p w14:paraId="08DDD4DC">
      <w:pPr>
        <w:spacing w:line="360" w:lineRule="auto"/>
        <w:ind w:left="900" w:hanging="900" w:hangingChars="375"/>
        <w:rPr>
          <w:rFonts w:eastAsia="仿宋_GB2312"/>
          <w:color w:val="auto"/>
          <w:sz w:val="24"/>
          <w:highlight w:val="none"/>
        </w:rPr>
      </w:pPr>
      <w:r>
        <w:rPr>
          <w:rFonts w:eastAsia="仿宋_GB2312"/>
          <w:color w:val="auto"/>
          <w:sz w:val="24"/>
          <w:highlight w:val="none"/>
        </w:rPr>
        <w:t>22.2   如发现下列情况之一的，其投标将被认定为</w:t>
      </w:r>
      <w:r>
        <w:rPr>
          <w:rFonts w:eastAsia="仿宋_GB2312"/>
          <w:b/>
          <w:bCs/>
          <w:color w:val="auto"/>
          <w:sz w:val="24"/>
          <w:highlight w:val="none"/>
        </w:rPr>
        <w:t>投标无效</w:t>
      </w:r>
      <w:r>
        <w:rPr>
          <w:rFonts w:eastAsia="仿宋_GB2312"/>
          <w:color w:val="auto"/>
          <w:sz w:val="24"/>
          <w:highlight w:val="none"/>
        </w:rPr>
        <w:t>：</w:t>
      </w:r>
    </w:p>
    <w:p w14:paraId="2A965FD4">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未按照招标文件规定要求签署、盖章的；</w:t>
      </w:r>
    </w:p>
    <w:p w14:paraId="14663E7D">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未满足招标文件中商务和技术条款的实质性要求；</w:t>
      </w:r>
    </w:p>
    <w:p w14:paraId="06972536">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属于串通投标，或者依法被视为串通投标；</w:t>
      </w:r>
    </w:p>
    <w:p w14:paraId="639CD8E4">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评标委员会认为投标人的报价明显低于其他通过符合性审查投标人的报价，有可能影响履约的，且投标人未按照规定证明其报价合理性的；</w:t>
      </w:r>
    </w:p>
    <w:p w14:paraId="6F4BC9FC">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投标文件含有采购人不能接受的附加条件的；</w:t>
      </w:r>
    </w:p>
    <w:p w14:paraId="3C6F38B4">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属于招标文件规定的其他投标无效情形；</w:t>
      </w:r>
    </w:p>
    <w:p w14:paraId="6A0F6EFD">
      <w:pPr>
        <w:numPr>
          <w:ilvl w:val="0"/>
          <w:numId w:val="1"/>
        </w:numPr>
        <w:spacing w:line="360" w:lineRule="auto"/>
        <w:ind w:left="840" w:leftChars="400" w:firstLine="0"/>
        <w:rPr>
          <w:rFonts w:eastAsia="仿宋_GB2312"/>
          <w:color w:val="auto"/>
          <w:sz w:val="24"/>
          <w:highlight w:val="none"/>
        </w:rPr>
      </w:pPr>
      <w:r>
        <w:rPr>
          <w:rFonts w:eastAsia="仿宋_GB2312"/>
          <w:color w:val="auto"/>
          <w:sz w:val="24"/>
          <w:highlight w:val="none"/>
        </w:rPr>
        <w:t>不符合法规和招标文件中规定的其他实质性要求的。</w:t>
      </w:r>
    </w:p>
    <w:bookmarkEnd w:id="176"/>
    <w:p w14:paraId="102E014D">
      <w:pPr>
        <w:pStyle w:val="5"/>
        <w:ind w:firstLine="0" w:firstLineChars="0"/>
        <w:jc w:val="both"/>
        <w:rPr>
          <w:rFonts w:ascii="Times New Roman" w:hAnsi="Times New Roman" w:eastAsia="仿宋_GB2312"/>
          <w:color w:val="auto"/>
          <w:sz w:val="24"/>
          <w:szCs w:val="24"/>
          <w:highlight w:val="none"/>
        </w:rPr>
      </w:pPr>
      <w:bookmarkStart w:id="187" w:name="_Toc22941"/>
      <w:bookmarkStart w:id="188" w:name="_Toc13652"/>
      <w:bookmarkStart w:id="189" w:name="_Toc515647784"/>
      <w:bookmarkStart w:id="190" w:name="_Toc62194323"/>
      <w:bookmarkStart w:id="191" w:name="_Toc532473476"/>
      <w:r>
        <w:rPr>
          <w:rFonts w:ascii="Times New Roman" w:hAnsi="Times New Roman" w:eastAsia="仿宋_GB2312"/>
          <w:color w:val="auto"/>
          <w:sz w:val="24"/>
          <w:szCs w:val="24"/>
          <w:highlight w:val="none"/>
        </w:rPr>
        <w:t>23.    比较与评价</w:t>
      </w:r>
      <w:bookmarkEnd w:id="187"/>
      <w:bookmarkEnd w:id="188"/>
      <w:bookmarkEnd w:id="189"/>
      <w:bookmarkEnd w:id="190"/>
      <w:bookmarkEnd w:id="191"/>
    </w:p>
    <w:p w14:paraId="0F4CA95C">
      <w:pPr>
        <w:spacing w:line="360" w:lineRule="auto"/>
        <w:ind w:left="840" w:hanging="840" w:hangingChars="350"/>
        <w:rPr>
          <w:rFonts w:eastAsia="仿宋_GB2312"/>
          <w:color w:val="auto"/>
          <w:sz w:val="24"/>
          <w:highlight w:val="none"/>
        </w:rPr>
      </w:pPr>
      <w:r>
        <w:rPr>
          <w:rFonts w:eastAsia="仿宋_GB2312"/>
          <w:color w:val="auto"/>
          <w:sz w:val="24"/>
          <w:highlight w:val="none"/>
        </w:rPr>
        <w:t>23.1   经符合性审查合格的投标文件，评标委员会将根据招标文件确定的评标方法和标准，对其技术部分和商务部分作进一步的比较和评价。</w:t>
      </w:r>
    </w:p>
    <w:p w14:paraId="1E1FFE36">
      <w:pPr>
        <w:spacing w:line="360" w:lineRule="auto"/>
        <w:ind w:left="840" w:hanging="840" w:hangingChars="350"/>
        <w:rPr>
          <w:rFonts w:eastAsia="仿宋_GB2312"/>
          <w:color w:val="auto"/>
          <w:sz w:val="24"/>
          <w:highlight w:val="none"/>
        </w:rPr>
      </w:pPr>
      <w:r>
        <w:rPr>
          <w:rFonts w:eastAsia="仿宋_GB2312"/>
          <w:color w:val="auto"/>
          <w:sz w:val="24"/>
          <w:highlight w:val="none"/>
        </w:rPr>
        <w:t>23.2   评标严格按照招标文件的要求和条件进行。根据实际情况，在</w:t>
      </w:r>
      <w:r>
        <w:rPr>
          <w:rFonts w:eastAsia="仿宋_GB2312"/>
          <w:color w:val="auto"/>
          <w:sz w:val="24"/>
          <w:highlight w:val="none"/>
          <w:u w:val="single"/>
        </w:rPr>
        <w:t>投标人须知前附表</w:t>
      </w:r>
      <w:r>
        <w:rPr>
          <w:rFonts w:eastAsia="仿宋_GB2312"/>
          <w:color w:val="auto"/>
          <w:sz w:val="24"/>
          <w:highlight w:val="none"/>
        </w:rPr>
        <w:t>中规定采用下列一种评标方法，详细评标标准见招标文件第三章：</w:t>
      </w:r>
    </w:p>
    <w:p w14:paraId="6D538087">
      <w:pPr>
        <w:pStyle w:val="10"/>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（1）最低评标价法，是指投标文件满足招标文件全部要求，且投标报价最低的投标人为中标候选人的评标方法。</w:t>
      </w:r>
    </w:p>
    <w:p w14:paraId="11C17424">
      <w:pPr>
        <w:pStyle w:val="10"/>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（2）综合评分法，是指投标文件满足招标文件全部要求，且按照评审因素的量</w:t>
      </w:r>
    </w:p>
    <w:p w14:paraId="0AFF6BD8">
      <w:pPr>
        <w:pStyle w:val="10"/>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化指标评审得分最高的投标人为中标候选人的评标方法。</w:t>
      </w:r>
    </w:p>
    <w:p w14:paraId="7C37A507">
      <w:pPr>
        <w:pStyle w:val="10"/>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23.3   根据《关于进一步加大政府采购支持中小企业力度的通知》（财库〔2022〕19号）、《政府采购促进中小企业发展办法》（财库〔2020〕46号）、《财政部</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司法部关于政府采购支持监狱企业发展有关问题的通知》（财库〔2014〕68号）和《</w:t>
      </w:r>
      <w:r>
        <w:rPr>
          <w:rFonts w:hint="eastAsia" w:ascii="Times New Roman" w:hAnsi="Times New Roman" w:eastAsia="仿宋_GB2312"/>
          <w:color w:val="auto"/>
          <w:sz w:val="24"/>
          <w:szCs w:val="24"/>
          <w:highlight w:val="none"/>
        </w:rPr>
        <w:t>财政部 民政部 中国残疾人联合会</w:t>
      </w:r>
      <w:r>
        <w:rPr>
          <w:rFonts w:ascii="Times New Roman" w:hAnsi="Times New Roman" w:eastAsia="仿宋_GB2312"/>
          <w:color w:val="auto"/>
          <w:sz w:val="24"/>
          <w:szCs w:val="24"/>
          <w:highlight w:val="none"/>
        </w:rPr>
        <w:t>关于促进残疾人就业政府采购政策的通知》（</w:t>
      </w:r>
      <w:bookmarkStart w:id="192" w:name="sendNo"/>
      <w:r>
        <w:rPr>
          <w:rFonts w:ascii="Times New Roman" w:hAnsi="Times New Roman" w:eastAsia="仿宋_GB2312"/>
          <w:color w:val="auto"/>
          <w:sz w:val="24"/>
          <w:szCs w:val="24"/>
          <w:highlight w:val="none"/>
        </w:rPr>
        <w:t>财库</w:t>
      </w:r>
      <w:r>
        <w:rPr>
          <w:rFonts w:ascii="Times New Roman" w:hAnsi="Times New Roman" w:eastAsia="仿宋_GB2312"/>
          <w:bCs/>
          <w:color w:val="auto"/>
          <w:sz w:val="24"/>
          <w:szCs w:val="24"/>
          <w:highlight w:val="none"/>
        </w:rPr>
        <w:t>〔</w:t>
      </w:r>
      <w:bookmarkEnd w:id="192"/>
      <w:r>
        <w:rPr>
          <w:rFonts w:ascii="Times New Roman" w:hAnsi="Times New Roman" w:eastAsia="仿宋_GB2312"/>
          <w:bCs/>
          <w:color w:val="auto"/>
          <w:sz w:val="24"/>
          <w:szCs w:val="24"/>
          <w:highlight w:val="none"/>
        </w:rPr>
        <w:t>2017〕141号</w:t>
      </w:r>
      <w:r>
        <w:rPr>
          <w:rFonts w:ascii="Times New Roman" w:hAnsi="Times New Roman" w:eastAsia="仿宋_GB2312"/>
          <w:color w:val="auto"/>
          <w:sz w:val="24"/>
          <w:szCs w:val="24"/>
          <w:highlight w:val="none"/>
        </w:rPr>
        <w:t>）的规定，对满足价格扣除条件且在投标文件中提交了《</w:t>
      </w:r>
      <w:r>
        <w:rPr>
          <w:rFonts w:hint="eastAsia" w:ascii="Times New Roman" w:hAnsi="Times New Roman" w:eastAsia="仿宋_GB2312"/>
          <w:color w:val="auto"/>
          <w:sz w:val="24"/>
          <w:szCs w:val="24"/>
          <w:highlight w:val="none"/>
        </w:rPr>
        <w:t>中小企业</w:t>
      </w:r>
      <w:r>
        <w:rPr>
          <w:rFonts w:ascii="Times New Roman" w:hAnsi="Times New Roman" w:eastAsia="仿宋_GB2312"/>
          <w:color w:val="auto"/>
          <w:sz w:val="24"/>
          <w:szCs w:val="24"/>
          <w:highlight w:val="none"/>
        </w:rPr>
        <w:t>声明函》、《残疾人福利性单位声明函》或省级以上监狱管理局、戒毒管理局（含新疆生产建设兵团）出具的属于监狱企业的证明文件的投标</w:t>
      </w:r>
      <w:r>
        <w:rPr>
          <w:rFonts w:ascii="Times New Roman" w:hAnsi="Times New Roman" w:eastAsia="仿宋_GB2312" w:cs="Times New Roman"/>
          <w:color w:val="auto"/>
          <w:sz w:val="24"/>
          <w:szCs w:val="24"/>
          <w:highlight w:val="none"/>
        </w:rPr>
        <w:t>人，其投标报价按规定扣除后参与评审。具体办</w:t>
      </w:r>
      <w:r>
        <w:rPr>
          <w:rFonts w:ascii="Times New Roman" w:hAnsi="Times New Roman" w:eastAsia="仿宋_GB2312"/>
          <w:color w:val="auto"/>
          <w:sz w:val="24"/>
          <w:szCs w:val="24"/>
          <w:highlight w:val="none"/>
        </w:rPr>
        <w:t>法详见招标文件第三章。</w:t>
      </w:r>
    </w:p>
    <w:p w14:paraId="04D33D27">
      <w:pPr>
        <w:pStyle w:val="10"/>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23.4   落实其他政府采购政策条款。具体办法详见招标文件第三章。</w:t>
      </w:r>
    </w:p>
    <w:p w14:paraId="48B71341">
      <w:pPr>
        <w:pStyle w:val="5"/>
        <w:ind w:firstLine="0" w:firstLineChars="0"/>
        <w:jc w:val="both"/>
        <w:rPr>
          <w:rFonts w:ascii="Times New Roman" w:hAnsi="Times New Roman" w:eastAsia="仿宋_GB2312"/>
          <w:color w:val="auto"/>
          <w:sz w:val="24"/>
          <w:szCs w:val="24"/>
          <w:highlight w:val="none"/>
        </w:rPr>
      </w:pPr>
      <w:bookmarkStart w:id="193" w:name="_Toc520356168"/>
      <w:bookmarkStart w:id="194" w:name="_Toc20227"/>
      <w:bookmarkStart w:id="195" w:name="_Toc62194324"/>
      <w:bookmarkStart w:id="196" w:name="_Toc9378"/>
      <w:bookmarkStart w:id="197" w:name="_Toc515647785"/>
      <w:bookmarkStart w:id="198" w:name="_Toc532473477"/>
      <w:r>
        <w:rPr>
          <w:rFonts w:ascii="Times New Roman" w:hAnsi="Times New Roman" w:eastAsia="仿宋_GB2312"/>
          <w:color w:val="auto"/>
          <w:sz w:val="24"/>
          <w:szCs w:val="24"/>
          <w:highlight w:val="none"/>
        </w:rPr>
        <w:t>24</w:t>
      </w:r>
      <w:bookmarkEnd w:id="193"/>
      <w:r>
        <w:rPr>
          <w:rFonts w:ascii="Times New Roman" w:hAnsi="Times New Roman" w:eastAsia="仿宋_GB2312"/>
          <w:color w:val="auto"/>
          <w:sz w:val="24"/>
          <w:szCs w:val="24"/>
          <w:highlight w:val="none"/>
        </w:rPr>
        <w:t>.    废标</w:t>
      </w:r>
      <w:bookmarkEnd w:id="194"/>
      <w:bookmarkEnd w:id="195"/>
      <w:bookmarkEnd w:id="196"/>
      <w:bookmarkEnd w:id="197"/>
      <w:bookmarkEnd w:id="198"/>
    </w:p>
    <w:p w14:paraId="22E68A66">
      <w:pPr>
        <w:spacing w:line="360" w:lineRule="auto"/>
        <w:ind w:left="897" w:leftChars="399" w:hanging="60" w:hangingChars="25"/>
        <w:rPr>
          <w:rFonts w:eastAsia="仿宋_GB2312"/>
          <w:color w:val="auto"/>
          <w:sz w:val="24"/>
          <w:highlight w:val="none"/>
        </w:rPr>
      </w:pPr>
      <w:r>
        <w:rPr>
          <w:rFonts w:eastAsia="仿宋_GB2312"/>
          <w:color w:val="auto"/>
          <w:sz w:val="24"/>
          <w:highlight w:val="none"/>
        </w:rPr>
        <w:t>出现下列情形之一，将导致项目废标：</w:t>
      </w:r>
    </w:p>
    <w:p w14:paraId="74818D4A">
      <w:pPr>
        <w:spacing w:line="360" w:lineRule="auto"/>
        <w:ind w:left="837" w:leftChars="399"/>
        <w:rPr>
          <w:rFonts w:eastAsia="仿宋_GB2312"/>
          <w:color w:val="auto"/>
          <w:sz w:val="24"/>
          <w:highlight w:val="none"/>
        </w:rPr>
      </w:pPr>
      <w:r>
        <w:rPr>
          <w:rFonts w:eastAsia="仿宋_GB2312"/>
          <w:color w:val="auto"/>
          <w:sz w:val="24"/>
          <w:highlight w:val="none"/>
        </w:rPr>
        <w:t>（1）符合专业条件的</w:t>
      </w:r>
      <w:r>
        <w:rPr>
          <w:rFonts w:hint="eastAsia" w:eastAsia="仿宋_GB2312"/>
          <w:color w:val="auto"/>
          <w:sz w:val="24"/>
          <w:highlight w:val="none"/>
        </w:rPr>
        <w:t>投标人</w:t>
      </w:r>
      <w:r>
        <w:rPr>
          <w:rFonts w:eastAsia="仿宋_GB2312"/>
          <w:color w:val="auto"/>
          <w:sz w:val="24"/>
          <w:highlight w:val="none"/>
        </w:rPr>
        <w:t>或者对招标文件做实质性响应的</w:t>
      </w:r>
      <w:r>
        <w:rPr>
          <w:rFonts w:hint="eastAsia" w:eastAsia="仿宋_GB2312"/>
          <w:color w:val="auto"/>
          <w:sz w:val="24"/>
          <w:highlight w:val="none"/>
        </w:rPr>
        <w:t>投标人</w:t>
      </w:r>
      <w:r>
        <w:rPr>
          <w:rFonts w:eastAsia="仿宋_GB2312"/>
          <w:color w:val="auto"/>
          <w:sz w:val="24"/>
          <w:highlight w:val="none"/>
        </w:rPr>
        <w:t>不足三家；</w:t>
      </w:r>
    </w:p>
    <w:p w14:paraId="42B6D4B3">
      <w:pPr>
        <w:spacing w:line="360" w:lineRule="auto"/>
        <w:ind w:left="837" w:leftChars="399"/>
        <w:rPr>
          <w:rFonts w:eastAsia="仿宋_GB2312"/>
          <w:color w:val="auto"/>
          <w:sz w:val="24"/>
          <w:highlight w:val="none"/>
        </w:rPr>
      </w:pPr>
      <w:r>
        <w:rPr>
          <w:rFonts w:eastAsia="仿宋_GB2312"/>
          <w:color w:val="auto"/>
          <w:sz w:val="24"/>
          <w:highlight w:val="none"/>
        </w:rPr>
        <w:t>（2）出现影响采购公正的违法、违规行为的；</w:t>
      </w:r>
    </w:p>
    <w:p w14:paraId="0D42D6CD">
      <w:pPr>
        <w:spacing w:line="360" w:lineRule="auto"/>
        <w:ind w:left="837" w:leftChars="399"/>
        <w:rPr>
          <w:rFonts w:eastAsia="仿宋_GB2312"/>
          <w:color w:val="auto"/>
          <w:sz w:val="24"/>
          <w:highlight w:val="none"/>
        </w:rPr>
      </w:pPr>
      <w:r>
        <w:rPr>
          <w:rFonts w:eastAsia="仿宋_GB2312"/>
          <w:color w:val="auto"/>
          <w:sz w:val="24"/>
          <w:highlight w:val="none"/>
        </w:rPr>
        <w:t>（3）投标人的报价均超过了采购预算，采购人不能支付的；</w:t>
      </w:r>
    </w:p>
    <w:p w14:paraId="71F6B9F6">
      <w:pPr>
        <w:spacing w:line="360" w:lineRule="auto"/>
        <w:ind w:left="837" w:leftChars="399"/>
        <w:rPr>
          <w:rFonts w:eastAsia="仿宋_GB2312"/>
          <w:color w:val="auto"/>
          <w:sz w:val="24"/>
          <w:highlight w:val="none"/>
        </w:rPr>
      </w:pPr>
      <w:r>
        <w:rPr>
          <w:rFonts w:eastAsia="仿宋_GB2312"/>
          <w:color w:val="auto"/>
          <w:sz w:val="24"/>
          <w:highlight w:val="none"/>
        </w:rPr>
        <w:t>（4）因重大变故，采购任务取消的。</w:t>
      </w:r>
    </w:p>
    <w:p w14:paraId="7EB2C304">
      <w:pPr>
        <w:pStyle w:val="5"/>
        <w:ind w:firstLine="0" w:firstLineChars="0"/>
        <w:jc w:val="both"/>
        <w:rPr>
          <w:rFonts w:ascii="Times New Roman" w:hAnsi="Times New Roman" w:eastAsia="仿宋_GB2312"/>
          <w:color w:val="auto"/>
          <w:sz w:val="24"/>
          <w:szCs w:val="24"/>
          <w:highlight w:val="none"/>
        </w:rPr>
      </w:pPr>
      <w:bookmarkStart w:id="199" w:name="_Toc515647786"/>
      <w:bookmarkStart w:id="200" w:name="_Toc24972"/>
      <w:bookmarkStart w:id="201" w:name="_Toc31289"/>
      <w:bookmarkStart w:id="202" w:name="_Toc532473478"/>
      <w:bookmarkStart w:id="203" w:name="_Toc62194325"/>
      <w:bookmarkStart w:id="204" w:name="_Toc520356169"/>
      <w:r>
        <w:rPr>
          <w:rFonts w:ascii="Times New Roman" w:hAnsi="Times New Roman" w:eastAsia="仿宋_GB2312"/>
          <w:color w:val="auto"/>
          <w:sz w:val="24"/>
          <w:szCs w:val="24"/>
          <w:highlight w:val="none"/>
        </w:rPr>
        <w:t>25.    保密</w:t>
      </w:r>
      <w:bookmarkEnd w:id="199"/>
      <w:bookmarkEnd w:id="200"/>
      <w:bookmarkEnd w:id="201"/>
      <w:r>
        <w:rPr>
          <w:rFonts w:ascii="Times New Roman" w:hAnsi="Times New Roman" w:eastAsia="仿宋_GB2312"/>
          <w:color w:val="auto"/>
          <w:sz w:val="24"/>
          <w:szCs w:val="24"/>
          <w:highlight w:val="none"/>
        </w:rPr>
        <w:t>要求</w:t>
      </w:r>
      <w:bookmarkEnd w:id="202"/>
      <w:bookmarkEnd w:id="203"/>
    </w:p>
    <w:p w14:paraId="6A531B68">
      <w:pPr>
        <w:spacing w:line="360" w:lineRule="auto"/>
        <w:ind w:left="840" w:hanging="840" w:hangingChars="350"/>
        <w:rPr>
          <w:rFonts w:eastAsia="仿宋_GB2312"/>
          <w:color w:val="auto"/>
          <w:sz w:val="24"/>
          <w:highlight w:val="none"/>
        </w:rPr>
      </w:pPr>
      <w:r>
        <w:rPr>
          <w:rFonts w:eastAsia="仿宋_GB2312"/>
          <w:color w:val="auto"/>
          <w:sz w:val="24"/>
          <w:highlight w:val="none"/>
        </w:rPr>
        <w:t>25.1   评标将在严格保密的情况下进行。</w:t>
      </w:r>
    </w:p>
    <w:p w14:paraId="6FF810FD">
      <w:pPr>
        <w:spacing w:line="360" w:lineRule="auto"/>
        <w:ind w:left="840" w:hanging="840" w:hangingChars="350"/>
        <w:rPr>
          <w:rFonts w:eastAsia="仿宋_GB2312"/>
          <w:color w:val="auto"/>
          <w:sz w:val="24"/>
          <w:highlight w:val="none"/>
        </w:rPr>
      </w:pPr>
      <w:r>
        <w:rPr>
          <w:rFonts w:eastAsia="仿宋_GB2312"/>
          <w:color w:val="auto"/>
          <w:sz w:val="24"/>
          <w:highlight w:val="none"/>
        </w:rPr>
        <w:t>25.2   有关人员应当遵守评标工作纪律，不得泄露评标文件、评标情况和评标中获悉的国家秘密、商业秘密。</w:t>
      </w:r>
    </w:p>
    <w:p w14:paraId="4704BA09">
      <w:pPr>
        <w:pStyle w:val="3"/>
        <w:rPr>
          <w:rFonts w:ascii="Times New Roman" w:hAnsi="Times New Roman" w:eastAsia="仿宋_GB2312"/>
          <w:color w:val="auto"/>
          <w:sz w:val="28"/>
          <w:szCs w:val="18"/>
          <w:highlight w:val="none"/>
        </w:rPr>
      </w:pPr>
      <w:bookmarkStart w:id="205" w:name="_Toc515647787"/>
      <w:bookmarkStart w:id="206" w:name="_Toc216582810"/>
      <w:bookmarkStart w:id="207" w:name="_Toc532473479"/>
      <w:bookmarkStart w:id="208" w:name="_Toc12143"/>
      <w:bookmarkStart w:id="209" w:name="_Toc23904"/>
      <w:bookmarkStart w:id="210" w:name="_Toc62194326"/>
      <w:r>
        <w:rPr>
          <w:rFonts w:ascii="Times New Roman" w:hAnsi="Times New Roman" w:eastAsia="仿宋_GB2312"/>
          <w:color w:val="auto"/>
          <w:sz w:val="28"/>
          <w:szCs w:val="18"/>
          <w:highlight w:val="none"/>
        </w:rPr>
        <w:t>六</w:t>
      </w:r>
      <w:bookmarkEnd w:id="204"/>
      <w:r>
        <w:rPr>
          <w:rFonts w:ascii="Times New Roman" w:hAnsi="Times New Roman" w:eastAsia="仿宋_GB2312"/>
          <w:color w:val="auto"/>
          <w:sz w:val="28"/>
          <w:szCs w:val="18"/>
          <w:highlight w:val="none"/>
        </w:rPr>
        <w:t>、确定中标</w:t>
      </w:r>
      <w:bookmarkEnd w:id="205"/>
      <w:bookmarkEnd w:id="206"/>
      <w:bookmarkEnd w:id="207"/>
      <w:bookmarkEnd w:id="208"/>
      <w:bookmarkEnd w:id="209"/>
      <w:bookmarkEnd w:id="210"/>
    </w:p>
    <w:p w14:paraId="0C1AE7F7">
      <w:pPr>
        <w:pStyle w:val="5"/>
        <w:ind w:firstLine="0" w:firstLineChars="0"/>
        <w:jc w:val="both"/>
        <w:rPr>
          <w:rFonts w:ascii="Times New Roman" w:hAnsi="Times New Roman" w:eastAsia="仿宋_GB2312"/>
          <w:color w:val="auto"/>
          <w:sz w:val="24"/>
          <w:szCs w:val="24"/>
          <w:highlight w:val="none"/>
        </w:rPr>
      </w:pPr>
      <w:bookmarkStart w:id="211" w:name="_Toc515647788"/>
      <w:bookmarkStart w:id="212" w:name="_Toc23617"/>
      <w:bookmarkStart w:id="213" w:name="_Toc520356170"/>
      <w:bookmarkStart w:id="214" w:name="_Toc23762"/>
      <w:bookmarkStart w:id="215" w:name="_Toc62194327"/>
      <w:bookmarkStart w:id="216" w:name="_Toc532473480"/>
      <w:bookmarkStart w:id="217" w:name="_Ref467307010"/>
      <w:r>
        <w:rPr>
          <w:rFonts w:ascii="Times New Roman" w:hAnsi="Times New Roman" w:eastAsia="仿宋_GB2312"/>
          <w:color w:val="auto"/>
          <w:sz w:val="24"/>
          <w:szCs w:val="24"/>
          <w:highlight w:val="none"/>
        </w:rPr>
        <w:t>26.    中标候选人的确定原则及标准</w:t>
      </w:r>
      <w:bookmarkEnd w:id="211"/>
      <w:bookmarkEnd w:id="212"/>
      <w:bookmarkEnd w:id="213"/>
      <w:bookmarkEnd w:id="214"/>
      <w:bookmarkEnd w:id="215"/>
      <w:bookmarkEnd w:id="216"/>
      <w:bookmarkEnd w:id="217"/>
    </w:p>
    <w:p w14:paraId="660EB7C2">
      <w:pPr>
        <w:spacing w:line="360" w:lineRule="auto"/>
        <w:ind w:left="840" w:leftChars="400"/>
        <w:rPr>
          <w:rFonts w:eastAsia="仿宋_GB2312"/>
          <w:color w:val="auto"/>
          <w:sz w:val="24"/>
          <w:highlight w:val="none"/>
        </w:rPr>
      </w:pPr>
      <w:r>
        <w:rPr>
          <w:rFonts w:eastAsia="仿宋_GB2312"/>
          <w:color w:val="auto"/>
          <w:sz w:val="24"/>
          <w:highlight w:val="none"/>
        </w:rPr>
        <w:t>除评标委员会受采购人委托直接确定中标人的情形外，对实质上响应招标文件的投标人按下列方法进行排序，确定中标候选人：</w:t>
      </w:r>
    </w:p>
    <w:p w14:paraId="7621803D">
      <w:pPr>
        <w:spacing w:line="360" w:lineRule="auto"/>
        <w:ind w:left="840" w:leftChars="400"/>
        <w:rPr>
          <w:rFonts w:eastAsia="仿宋_GB2312"/>
          <w:color w:val="auto"/>
          <w:sz w:val="24"/>
          <w:highlight w:val="none"/>
        </w:rPr>
      </w:pPr>
      <w:bookmarkStart w:id="218" w:name="_Toc520356171"/>
      <w:bookmarkStart w:id="219" w:name="_Toc515647789"/>
      <w:r>
        <w:rPr>
          <w:rFonts w:eastAsia="仿宋_GB2312"/>
          <w:color w:val="auto"/>
          <w:sz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三章。</w:t>
      </w:r>
    </w:p>
    <w:p w14:paraId="3A1DC9DE">
      <w:pPr>
        <w:spacing w:line="360" w:lineRule="auto"/>
        <w:ind w:left="840" w:leftChars="400"/>
        <w:rPr>
          <w:rFonts w:eastAsia="仿宋_GB2312"/>
          <w:color w:val="auto"/>
          <w:sz w:val="24"/>
          <w:highlight w:val="none"/>
        </w:rPr>
      </w:pPr>
      <w:r>
        <w:rPr>
          <w:rFonts w:eastAsia="仿宋_GB2312"/>
          <w:color w:val="auto"/>
          <w:sz w:val="24"/>
          <w:highlight w:val="none"/>
        </w:rPr>
        <w:t>（2）采用综合评分法的，评标结果按评审后得分由高到低顺序排列。得分相同的，按修正和扣除后的投标报价由低到高顺序排列。得分与投标报价均相同的处理方式详见招标文件第三章。</w:t>
      </w:r>
    </w:p>
    <w:p w14:paraId="66936047">
      <w:pPr>
        <w:pStyle w:val="5"/>
        <w:ind w:left="843" w:hanging="840" w:hangingChars="350"/>
        <w:jc w:val="both"/>
        <w:rPr>
          <w:rFonts w:ascii="Times New Roman" w:hAnsi="Times New Roman" w:eastAsia="仿宋_GB2312"/>
          <w:color w:val="auto"/>
          <w:sz w:val="24"/>
          <w:szCs w:val="24"/>
          <w:highlight w:val="none"/>
        </w:rPr>
      </w:pPr>
      <w:bookmarkStart w:id="220" w:name="_Toc532473481"/>
      <w:bookmarkStart w:id="221" w:name="_Toc23951"/>
      <w:bookmarkStart w:id="222" w:name="_Toc9653"/>
      <w:bookmarkStart w:id="223" w:name="_Toc62194328"/>
      <w:r>
        <w:rPr>
          <w:rFonts w:ascii="Times New Roman" w:hAnsi="Times New Roman" w:eastAsia="仿宋_GB2312"/>
          <w:color w:val="auto"/>
          <w:sz w:val="24"/>
          <w:szCs w:val="24"/>
          <w:highlight w:val="none"/>
        </w:rPr>
        <w:t>27</w:t>
      </w:r>
      <w:bookmarkEnd w:id="218"/>
      <w:r>
        <w:rPr>
          <w:rFonts w:ascii="Times New Roman" w:hAnsi="Times New Roman" w:eastAsia="仿宋_GB2312"/>
          <w:color w:val="auto"/>
          <w:sz w:val="24"/>
          <w:szCs w:val="24"/>
          <w:highlight w:val="none"/>
        </w:rPr>
        <w:t>.</w:t>
      </w:r>
      <w:bookmarkEnd w:id="219"/>
      <w:bookmarkEnd w:id="220"/>
      <w:bookmarkEnd w:id="221"/>
      <w:bookmarkEnd w:id="222"/>
      <w:r>
        <w:rPr>
          <w:rFonts w:ascii="Times New Roman" w:hAnsi="Times New Roman" w:eastAsia="仿宋_GB2312"/>
          <w:color w:val="auto"/>
          <w:sz w:val="24"/>
          <w:szCs w:val="24"/>
          <w:highlight w:val="none"/>
        </w:rPr>
        <w:t xml:space="preserve">    确定中标候选人和中标人</w:t>
      </w:r>
      <w:bookmarkEnd w:id="223"/>
    </w:p>
    <w:p w14:paraId="4B49D617">
      <w:pPr>
        <w:spacing w:line="360" w:lineRule="auto"/>
        <w:ind w:left="840" w:hanging="840" w:hangingChars="350"/>
        <w:rPr>
          <w:rFonts w:eastAsia="仿宋_GB2312"/>
          <w:color w:val="auto"/>
          <w:sz w:val="24"/>
          <w:highlight w:val="none"/>
        </w:rPr>
      </w:pPr>
      <w:r>
        <w:rPr>
          <w:rFonts w:eastAsia="仿宋_GB2312"/>
          <w:color w:val="auto"/>
          <w:sz w:val="24"/>
          <w:highlight w:val="none"/>
        </w:rPr>
        <w:t>27.1   评标委员会将根据评标标准，按</w:t>
      </w:r>
      <w:r>
        <w:rPr>
          <w:rFonts w:eastAsia="仿宋_GB2312"/>
          <w:color w:val="auto"/>
          <w:sz w:val="24"/>
          <w:highlight w:val="none"/>
          <w:u w:val="single"/>
        </w:rPr>
        <w:t>投标人须知前附表</w:t>
      </w:r>
      <w:r>
        <w:rPr>
          <w:rFonts w:eastAsia="仿宋_GB2312"/>
          <w:color w:val="auto"/>
          <w:sz w:val="24"/>
          <w:highlight w:val="none"/>
        </w:rPr>
        <w:t>中规定数量推荐中标候选人。</w:t>
      </w:r>
    </w:p>
    <w:p w14:paraId="33885C81">
      <w:pPr>
        <w:spacing w:line="360" w:lineRule="auto"/>
        <w:ind w:left="840" w:hanging="840" w:hangingChars="350"/>
        <w:rPr>
          <w:rFonts w:eastAsia="仿宋_GB2312"/>
          <w:color w:val="auto"/>
          <w:sz w:val="24"/>
          <w:highlight w:val="none"/>
        </w:rPr>
      </w:pPr>
      <w:r>
        <w:rPr>
          <w:rFonts w:eastAsia="仿宋_GB2312"/>
          <w:color w:val="auto"/>
          <w:sz w:val="24"/>
          <w:highlight w:val="none"/>
        </w:rPr>
        <w:t>27.2   按</w:t>
      </w:r>
      <w:r>
        <w:rPr>
          <w:rFonts w:eastAsia="仿宋_GB2312"/>
          <w:color w:val="auto"/>
          <w:sz w:val="24"/>
          <w:highlight w:val="none"/>
          <w:u w:val="single"/>
        </w:rPr>
        <w:t>投标人须知前附表</w:t>
      </w:r>
      <w:r>
        <w:rPr>
          <w:rFonts w:eastAsia="仿宋_GB2312"/>
          <w:color w:val="auto"/>
          <w:sz w:val="24"/>
          <w:highlight w:val="none"/>
        </w:rPr>
        <w:t>中规定，由评标委员会直接确定中标人。</w:t>
      </w:r>
    </w:p>
    <w:p w14:paraId="4D5CB393">
      <w:pPr>
        <w:pStyle w:val="5"/>
        <w:ind w:firstLine="0" w:firstLineChars="0"/>
        <w:jc w:val="both"/>
        <w:rPr>
          <w:rFonts w:ascii="Times New Roman" w:hAnsi="Times New Roman" w:eastAsia="仿宋_GB2312"/>
          <w:color w:val="auto"/>
          <w:sz w:val="24"/>
          <w:szCs w:val="24"/>
          <w:highlight w:val="none"/>
        </w:rPr>
      </w:pPr>
      <w:bookmarkStart w:id="224" w:name="_Toc62194329"/>
      <w:bookmarkStart w:id="225" w:name="_Toc520356174"/>
      <w:bookmarkStart w:id="226" w:name="_Toc30170"/>
      <w:bookmarkStart w:id="227" w:name="_Toc31099"/>
      <w:bookmarkStart w:id="228" w:name="_Toc515647791"/>
      <w:bookmarkStart w:id="229" w:name="_Toc532473483"/>
      <w:r>
        <w:rPr>
          <w:rFonts w:ascii="Times New Roman" w:hAnsi="Times New Roman" w:eastAsia="仿宋_GB2312"/>
          <w:color w:val="auto"/>
          <w:sz w:val="24"/>
          <w:szCs w:val="24"/>
          <w:highlight w:val="none"/>
        </w:rPr>
        <w:t xml:space="preserve">28.    </w:t>
      </w:r>
      <w:r>
        <w:rPr>
          <w:rFonts w:hint="eastAsia" w:ascii="Times New Roman" w:hAnsi="Times New Roman" w:eastAsia="仿宋_GB2312"/>
          <w:color w:val="auto"/>
          <w:sz w:val="24"/>
          <w:szCs w:val="24"/>
          <w:highlight w:val="none"/>
          <w:lang w:val="en-US" w:eastAsia="zh-CN"/>
        </w:rPr>
        <w:t>发布中标结果公告并</w:t>
      </w:r>
      <w:r>
        <w:rPr>
          <w:rFonts w:ascii="Times New Roman" w:hAnsi="Times New Roman" w:eastAsia="仿宋_GB2312"/>
          <w:color w:val="auto"/>
          <w:sz w:val="24"/>
          <w:szCs w:val="24"/>
          <w:highlight w:val="none"/>
        </w:rPr>
        <w:t>发出中标通知书</w:t>
      </w:r>
      <w:bookmarkEnd w:id="224"/>
    </w:p>
    <w:p w14:paraId="77147E36">
      <w:pPr>
        <w:spacing w:line="360" w:lineRule="auto"/>
        <w:ind w:left="831" w:leftChars="396" w:firstLine="7"/>
        <w:rPr>
          <w:rFonts w:eastAsia="仿宋_GB2312"/>
          <w:color w:val="auto"/>
          <w:sz w:val="24"/>
          <w:highlight w:val="none"/>
        </w:rPr>
      </w:pPr>
      <w:r>
        <w:rPr>
          <w:rFonts w:eastAsia="仿宋_GB2312"/>
          <w:color w:val="auto"/>
          <w:sz w:val="24"/>
          <w:highlight w:val="none"/>
        </w:rPr>
        <w:t>在投标有效期内，中标人确定后，采购人或者采购代理机构发布中标公告。</w:t>
      </w:r>
      <w:r>
        <w:rPr>
          <w:rFonts w:hint="eastAsia" w:eastAsia="仿宋_GB2312"/>
          <w:color w:val="auto"/>
          <w:sz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3572DD2C">
      <w:pPr>
        <w:spacing w:line="360" w:lineRule="auto"/>
        <w:ind w:left="831" w:leftChars="396" w:firstLine="7"/>
        <w:rPr>
          <w:rFonts w:eastAsia="仿宋_GB2312"/>
          <w:color w:val="auto"/>
          <w:sz w:val="24"/>
          <w:highlight w:val="none"/>
        </w:rPr>
      </w:pPr>
      <w:r>
        <w:rPr>
          <w:rFonts w:eastAsia="仿宋_GB2312"/>
          <w:color w:val="auto"/>
          <w:sz w:val="24"/>
          <w:highlight w:val="none"/>
        </w:rPr>
        <w:t>在公告中标结果的同时，向中标人发出中标通知书，中标通知书是合同的组成部分。</w:t>
      </w:r>
    </w:p>
    <w:p w14:paraId="75B15209">
      <w:pPr>
        <w:pStyle w:val="5"/>
        <w:ind w:firstLine="0" w:firstLineChars="0"/>
        <w:jc w:val="both"/>
        <w:rPr>
          <w:rFonts w:ascii="Times New Roman" w:hAnsi="Times New Roman" w:eastAsia="仿宋_GB2312"/>
          <w:color w:val="auto"/>
          <w:sz w:val="24"/>
          <w:szCs w:val="24"/>
          <w:highlight w:val="none"/>
        </w:rPr>
      </w:pPr>
      <w:bookmarkStart w:id="230" w:name="_Toc62194330"/>
      <w:r>
        <w:rPr>
          <w:rFonts w:ascii="Times New Roman" w:hAnsi="Times New Roman" w:eastAsia="仿宋_GB2312"/>
          <w:color w:val="auto"/>
          <w:sz w:val="24"/>
          <w:szCs w:val="24"/>
          <w:highlight w:val="none"/>
        </w:rPr>
        <w:t>29.    告知招标结果</w:t>
      </w:r>
      <w:bookmarkEnd w:id="230"/>
    </w:p>
    <w:p w14:paraId="28C558FD">
      <w:pPr>
        <w:spacing w:line="360" w:lineRule="auto"/>
        <w:ind w:left="831" w:leftChars="396" w:firstLine="7"/>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在公告中标结果的同时，告知未通过资格审查投标人未通过的原因；采用综合评分法评审的，还将告知未中标人本人的评审得分和排序。</w:t>
      </w:r>
      <w:bookmarkEnd w:id="225"/>
      <w:bookmarkEnd w:id="226"/>
      <w:bookmarkEnd w:id="227"/>
      <w:bookmarkEnd w:id="228"/>
      <w:bookmarkEnd w:id="229"/>
    </w:p>
    <w:p w14:paraId="306F3B0C">
      <w:pPr>
        <w:pStyle w:val="5"/>
        <w:ind w:firstLine="0" w:firstLineChars="0"/>
        <w:jc w:val="both"/>
        <w:rPr>
          <w:rFonts w:ascii="Times New Roman" w:hAnsi="Times New Roman" w:eastAsia="仿宋_GB2312"/>
          <w:color w:val="auto"/>
          <w:sz w:val="24"/>
          <w:szCs w:val="24"/>
          <w:highlight w:val="none"/>
        </w:rPr>
      </w:pPr>
      <w:bookmarkStart w:id="231" w:name="_Toc7779"/>
      <w:bookmarkStart w:id="232" w:name="_Ref467306978"/>
      <w:bookmarkStart w:id="233" w:name="_Toc520356175"/>
      <w:bookmarkStart w:id="234" w:name="_Toc790"/>
      <w:bookmarkStart w:id="235" w:name="_Toc515647792"/>
      <w:bookmarkStart w:id="236" w:name="_Toc62194331"/>
      <w:bookmarkStart w:id="237" w:name="_Toc532473484"/>
      <w:bookmarkStart w:id="238" w:name="_Ref467307062"/>
      <w:bookmarkStart w:id="239" w:name="_Ref467306377"/>
      <w:bookmarkStart w:id="240" w:name="_Ref467307204"/>
      <w:r>
        <w:rPr>
          <w:rFonts w:ascii="Times New Roman" w:hAnsi="Times New Roman" w:eastAsia="仿宋_GB2312"/>
          <w:color w:val="auto"/>
          <w:sz w:val="24"/>
          <w:szCs w:val="24"/>
          <w:highlight w:val="none"/>
        </w:rPr>
        <w:t>30.    签订合同</w:t>
      </w:r>
      <w:bookmarkEnd w:id="231"/>
      <w:bookmarkEnd w:id="232"/>
      <w:bookmarkEnd w:id="233"/>
      <w:bookmarkEnd w:id="234"/>
      <w:bookmarkEnd w:id="235"/>
      <w:bookmarkEnd w:id="236"/>
      <w:bookmarkEnd w:id="237"/>
      <w:bookmarkEnd w:id="238"/>
      <w:bookmarkEnd w:id="239"/>
      <w:bookmarkEnd w:id="240"/>
    </w:p>
    <w:p w14:paraId="22A2254B">
      <w:pPr>
        <w:spacing w:line="360" w:lineRule="auto"/>
        <w:ind w:left="900" w:hanging="900" w:hangingChars="375"/>
        <w:rPr>
          <w:rFonts w:eastAsia="仿宋_GB2312"/>
          <w:color w:val="auto"/>
          <w:sz w:val="24"/>
          <w:highlight w:val="none"/>
        </w:rPr>
      </w:pPr>
      <w:r>
        <w:rPr>
          <w:rFonts w:eastAsia="仿宋_GB2312"/>
          <w:color w:val="auto"/>
          <w:sz w:val="24"/>
          <w:highlight w:val="none"/>
        </w:rPr>
        <w:t>30.1   中标人应当自发出中标通知书之日起</w:t>
      </w:r>
      <w:r>
        <w:rPr>
          <w:rFonts w:hint="eastAsia" w:eastAsia="仿宋_GB2312"/>
          <w:color w:val="auto"/>
          <w:sz w:val="24"/>
          <w:highlight w:val="none"/>
          <w:lang w:val="en-US" w:eastAsia="zh-CN"/>
        </w:rPr>
        <w:t>25</w:t>
      </w:r>
      <w:r>
        <w:rPr>
          <w:rFonts w:eastAsia="仿宋_GB2312"/>
          <w:color w:val="auto"/>
          <w:sz w:val="24"/>
          <w:highlight w:val="none"/>
        </w:rPr>
        <w:t>日内，与采购人签订</w:t>
      </w:r>
      <w:r>
        <w:rPr>
          <w:rFonts w:hint="eastAsia" w:eastAsia="仿宋_GB2312"/>
          <w:color w:val="auto"/>
          <w:sz w:val="24"/>
          <w:highlight w:val="none"/>
          <w:lang w:val="en-US" w:eastAsia="zh-CN"/>
        </w:rPr>
        <w:t>书面</w:t>
      </w:r>
      <w:r>
        <w:rPr>
          <w:rFonts w:eastAsia="仿宋_GB2312"/>
          <w:color w:val="auto"/>
          <w:sz w:val="24"/>
          <w:highlight w:val="none"/>
        </w:rPr>
        <w:t>合同。</w:t>
      </w:r>
    </w:p>
    <w:p w14:paraId="29C7239E">
      <w:pPr>
        <w:spacing w:line="360" w:lineRule="auto"/>
        <w:ind w:left="900" w:hanging="900" w:hangingChars="375"/>
        <w:rPr>
          <w:rFonts w:eastAsia="仿宋_GB2312"/>
          <w:color w:val="auto"/>
          <w:sz w:val="24"/>
          <w:highlight w:val="none"/>
        </w:rPr>
      </w:pPr>
      <w:r>
        <w:rPr>
          <w:rFonts w:eastAsia="仿宋_GB2312"/>
          <w:color w:val="auto"/>
          <w:sz w:val="24"/>
          <w:highlight w:val="none"/>
        </w:rPr>
        <w:t>30</w:t>
      </w:r>
      <w:bookmarkStart w:id="241" w:name="_Toc520356176"/>
      <w:bookmarkStart w:id="242" w:name="_Ref467307090"/>
      <w:bookmarkStart w:id="243" w:name="_Ref467306425"/>
      <w:r>
        <w:rPr>
          <w:rFonts w:eastAsia="仿宋_GB2312"/>
          <w:color w:val="auto"/>
          <w:sz w:val="24"/>
          <w:highlight w:val="none"/>
        </w:rPr>
        <w:t>.2   招标文件、中标人的投标文件及其澄清</w:t>
      </w:r>
      <w:r>
        <w:rPr>
          <w:rFonts w:hint="eastAsia" w:eastAsia="仿宋_GB2312"/>
          <w:color w:val="auto"/>
          <w:sz w:val="24"/>
          <w:highlight w:val="none"/>
          <w:lang w:val="en-US" w:eastAsia="zh-CN"/>
        </w:rPr>
        <w:t>或修改</w:t>
      </w:r>
      <w:r>
        <w:rPr>
          <w:rFonts w:eastAsia="仿宋_GB2312"/>
          <w:color w:val="auto"/>
          <w:sz w:val="24"/>
          <w:highlight w:val="none"/>
        </w:rPr>
        <w:t>文件等，均为签订合同的依据</w:t>
      </w:r>
      <w:r>
        <w:rPr>
          <w:rFonts w:hint="eastAsia" w:eastAsia="仿宋_GB2312"/>
          <w:color w:val="auto"/>
          <w:sz w:val="24"/>
          <w:highlight w:val="none"/>
          <w:lang w:eastAsia="zh-CN"/>
        </w:rPr>
        <w:t>。所签订的合同不得对招标文件确定的事项和中标人投标文件作实质性修改</w:t>
      </w:r>
      <w:r>
        <w:rPr>
          <w:rFonts w:eastAsia="仿宋_GB2312"/>
          <w:color w:val="auto"/>
          <w:sz w:val="24"/>
          <w:highlight w:val="none"/>
        </w:rPr>
        <w:t>。</w:t>
      </w:r>
    </w:p>
    <w:p w14:paraId="6AC03A01">
      <w:pPr>
        <w:spacing w:line="360" w:lineRule="auto"/>
        <w:ind w:left="840" w:hanging="840" w:hangingChars="350"/>
        <w:rPr>
          <w:rFonts w:eastAsia="仿宋_GB2312"/>
          <w:color w:val="auto"/>
          <w:sz w:val="24"/>
          <w:highlight w:val="none"/>
        </w:rPr>
      </w:pPr>
      <w:r>
        <w:rPr>
          <w:rFonts w:eastAsia="仿宋_GB2312"/>
          <w:color w:val="auto"/>
          <w:sz w:val="24"/>
          <w:highlight w:val="none"/>
        </w:rPr>
        <w:t>30.3   如中标人拒绝与采购人签订合同的，采购人或者采购代理机构可以不退还其投标保证金，并上报行政监督管理部门记入不良行为记录。</w:t>
      </w:r>
    </w:p>
    <w:p w14:paraId="3E380EDB">
      <w:pPr>
        <w:pStyle w:val="5"/>
        <w:ind w:firstLine="0" w:firstLineChars="0"/>
        <w:rPr>
          <w:rFonts w:ascii="Times New Roman" w:hAnsi="Times New Roman" w:eastAsia="仿宋_GB2312"/>
          <w:color w:val="auto"/>
          <w:sz w:val="24"/>
          <w:szCs w:val="24"/>
          <w:highlight w:val="none"/>
        </w:rPr>
      </w:pPr>
      <w:bookmarkStart w:id="244" w:name="_Toc62194332"/>
      <w:bookmarkStart w:id="245" w:name="_Toc515647793"/>
      <w:bookmarkStart w:id="246" w:name="_Toc22555"/>
      <w:bookmarkStart w:id="247" w:name="_Toc532473485"/>
      <w:bookmarkStart w:id="248" w:name="_Toc14080"/>
      <w:r>
        <w:rPr>
          <w:rFonts w:ascii="Times New Roman" w:hAnsi="Times New Roman" w:eastAsia="仿宋_GB2312"/>
          <w:color w:val="auto"/>
          <w:sz w:val="24"/>
          <w:szCs w:val="24"/>
          <w:highlight w:val="none"/>
        </w:rPr>
        <w:t>31.    履约保证金</w:t>
      </w:r>
      <w:bookmarkEnd w:id="241"/>
      <w:bookmarkEnd w:id="242"/>
      <w:bookmarkEnd w:id="243"/>
      <w:bookmarkEnd w:id="244"/>
      <w:bookmarkEnd w:id="245"/>
      <w:bookmarkEnd w:id="246"/>
      <w:bookmarkEnd w:id="247"/>
      <w:bookmarkEnd w:id="248"/>
    </w:p>
    <w:p w14:paraId="79C061E2">
      <w:pPr>
        <w:spacing w:line="360" w:lineRule="auto"/>
        <w:ind w:left="840" w:hanging="840" w:hangingChars="350"/>
        <w:rPr>
          <w:rFonts w:eastAsia="仿宋_GB2312"/>
          <w:color w:val="auto"/>
          <w:sz w:val="24"/>
          <w:highlight w:val="none"/>
        </w:rPr>
      </w:pPr>
      <w:r>
        <w:rPr>
          <w:rFonts w:eastAsia="仿宋_GB2312"/>
          <w:color w:val="auto"/>
          <w:sz w:val="24"/>
          <w:highlight w:val="none"/>
        </w:rPr>
        <w:t>31.1   如果需要履约保证金，中标人应按照</w:t>
      </w:r>
      <w:r>
        <w:rPr>
          <w:rFonts w:eastAsia="仿宋_GB2312"/>
          <w:color w:val="auto"/>
          <w:sz w:val="24"/>
          <w:highlight w:val="none"/>
          <w:u w:val="single"/>
        </w:rPr>
        <w:t>投标人须知前附表</w:t>
      </w:r>
      <w:r>
        <w:rPr>
          <w:rFonts w:eastAsia="仿宋_GB2312"/>
          <w:color w:val="auto"/>
          <w:sz w:val="24"/>
          <w:highlight w:val="none"/>
        </w:rPr>
        <w:t>规定向采购人提交履约保证金保函（如格式见本章附件2）。经采购人同意，中标人也可以自愿采用其他履约保证金的提供方式。</w:t>
      </w:r>
    </w:p>
    <w:p w14:paraId="25A63964">
      <w:pPr>
        <w:spacing w:line="360" w:lineRule="auto"/>
        <w:ind w:left="840" w:hanging="840" w:hangingChars="350"/>
        <w:rPr>
          <w:rFonts w:eastAsia="仿宋_GB2312"/>
          <w:color w:val="auto"/>
          <w:sz w:val="24"/>
          <w:highlight w:val="none"/>
        </w:rPr>
      </w:pPr>
      <w:r>
        <w:rPr>
          <w:rFonts w:eastAsia="仿宋_GB2312"/>
          <w:color w:val="auto"/>
          <w:sz w:val="24"/>
          <w:highlight w:val="none"/>
        </w:rPr>
        <w:t>31.2   政府采购利用担保试点范围内的项目，除31.1规定的情形外，中标人也可以按照财政部门的规定，向采购人提供合格的履约担保函。</w:t>
      </w:r>
    </w:p>
    <w:p w14:paraId="0AB7CBDA">
      <w:pPr>
        <w:spacing w:line="360" w:lineRule="auto"/>
        <w:ind w:left="840" w:hanging="840" w:hangingChars="350"/>
        <w:rPr>
          <w:rFonts w:eastAsia="仿宋_GB2312"/>
          <w:color w:val="auto"/>
          <w:sz w:val="24"/>
          <w:highlight w:val="none"/>
        </w:rPr>
      </w:pPr>
      <w:r>
        <w:rPr>
          <w:rFonts w:eastAsia="仿宋_GB2312"/>
          <w:color w:val="auto"/>
          <w:sz w:val="24"/>
          <w:highlight w:val="none"/>
        </w:rPr>
        <w:t>31.3   如果中标人没有按照上述履约保证金的规定执行，将被视为放弃中标资格，采购人或者采购代理机构可以不退还其投标保证金，并上报行政监督管理部门记入不良行为记录。在此情况下，采购人可确定下一候选人为中标人，也可以重新开展采购活动。</w:t>
      </w:r>
    </w:p>
    <w:p w14:paraId="31BF9E9D">
      <w:pPr>
        <w:pStyle w:val="5"/>
        <w:ind w:firstLine="0" w:firstLineChars="0"/>
        <w:rPr>
          <w:rFonts w:ascii="Times New Roman" w:hAnsi="Times New Roman" w:eastAsia="仿宋_GB2312"/>
          <w:color w:val="auto"/>
          <w:sz w:val="24"/>
          <w:szCs w:val="24"/>
          <w:highlight w:val="none"/>
        </w:rPr>
      </w:pPr>
      <w:bookmarkStart w:id="249" w:name="_Toc518923098"/>
      <w:bookmarkStart w:id="250" w:name="_Toc62194333"/>
      <w:bookmarkStart w:id="251" w:name="_Toc2583659"/>
      <w:bookmarkStart w:id="252" w:name="_Toc29408"/>
      <w:bookmarkStart w:id="253" w:name="_Toc515647794"/>
      <w:bookmarkStart w:id="254" w:name="_Toc532473486"/>
      <w:bookmarkStart w:id="255" w:name="_Toc2582300"/>
      <w:bookmarkStart w:id="256" w:name="_Toc3090"/>
      <w:r>
        <w:rPr>
          <w:rFonts w:ascii="Times New Roman" w:hAnsi="Times New Roman" w:eastAsia="仿宋_GB2312"/>
          <w:color w:val="auto"/>
          <w:sz w:val="24"/>
          <w:szCs w:val="24"/>
          <w:highlight w:val="none"/>
        </w:rPr>
        <w:t>32.</w:t>
      </w:r>
      <w:bookmarkEnd w:id="249"/>
      <w:r>
        <w:rPr>
          <w:rFonts w:ascii="Times New Roman" w:hAnsi="Times New Roman" w:eastAsia="仿宋_GB2312"/>
          <w:color w:val="auto"/>
          <w:sz w:val="24"/>
          <w:szCs w:val="24"/>
          <w:highlight w:val="none"/>
        </w:rPr>
        <w:t xml:space="preserve">    预付款</w:t>
      </w:r>
      <w:bookmarkEnd w:id="250"/>
    </w:p>
    <w:p w14:paraId="30965F75">
      <w:pPr>
        <w:spacing w:line="360" w:lineRule="auto"/>
        <w:ind w:left="847" w:hanging="847" w:hangingChars="353"/>
        <w:rPr>
          <w:rFonts w:eastAsia="仿宋_GB2312"/>
          <w:color w:val="auto"/>
          <w:sz w:val="24"/>
          <w:highlight w:val="none"/>
        </w:rPr>
      </w:pPr>
      <w:r>
        <w:rPr>
          <w:rFonts w:eastAsia="仿宋_GB2312"/>
          <w:color w:val="auto"/>
          <w:sz w:val="24"/>
          <w:highlight w:val="none"/>
        </w:rPr>
        <w:t>32.1   预付款是在指政府采购合同签订后、履行前，采购人向中标人预先支付部分合同款项，预付款比例按照投标人须知前附表规定执行。</w:t>
      </w:r>
    </w:p>
    <w:p w14:paraId="2F09F557">
      <w:pPr>
        <w:spacing w:line="360" w:lineRule="auto"/>
        <w:ind w:left="850" w:hanging="849" w:hangingChars="354"/>
        <w:rPr>
          <w:rFonts w:eastAsia="仿宋_GB2312"/>
          <w:color w:val="auto"/>
          <w:sz w:val="24"/>
          <w:highlight w:val="none"/>
        </w:rPr>
      </w:pPr>
      <w:r>
        <w:rPr>
          <w:rFonts w:eastAsia="仿宋_GB2312"/>
          <w:color w:val="auto"/>
          <w:sz w:val="24"/>
          <w:highlight w:val="none"/>
        </w:rPr>
        <w:t>32.2   如采购人要求，中标人在收到预付款前，需向采购人提供预付款保函。预付款保函是指中标人向银行或者有资质的专业的担保机构申请，由其向采购人出具的确保预付款直接或者间接用于政府采购合同履约或者保障政府采购履约质量的银行保函或者担保保函等。</w:t>
      </w:r>
    </w:p>
    <w:p w14:paraId="4525B7CF">
      <w:pPr>
        <w:spacing w:line="360" w:lineRule="auto"/>
        <w:ind w:left="850" w:hanging="849" w:hangingChars="354"/>
        <w:rPr>
          <w:rFonts w:eastAsia="仿宋_GB2312"/>
          <w:color w:val="auto"/>
          <w:sz w:val="24"/>
          <w:highlight w:val="none"/>
          <w:u w:val="single"/>
        </w:rPr>
      </w:pPr>
      <w:r>
        <w:rPr>
          <w:rFonts w:eastAsia="仿宋_GB2312"/>
          <w:color w:val="auto"/>
          <w:sz w:val="24"/>
          <w:highlight w:val="none"/>
        </w:rPr>
        <w:t>32.3   本项目采购人不需要支付预付款的情形，见</w:t>
      </w:r>
      <w:r>
        <w:rPr>
          <w:rFonts w:eastAsia="仿宋_GB2312"/>
          <w:color w:val="auto"/>
          <w:sz w:val="24"/>
          <w:highlight w:val="none"/>
          <w:u w:val="single"/>
        </w:rPr>
        <w:t>投标人须知前附表。</w:t>
      </w:r>
    </w:p>
    <w:p w14:paraId="5F0A237C">
      <w:pPr>
        <w:pStyle w:val="5"/>
        <w:ind w:firstLine="0" w:firstLineChars="0"/>
        <w:rPr>
          <w:rFonts w:ascii="Times New Roman" w:hAnsi="Times New Roman" w:eastAsia="仿宋_GB2312"/>
          <w:color w:val="auto"/>
          <w:sz w:val="24"/>
          <w:szCs w:val="24"/>
          <w:highlight w:val="none"/>
        </w:rPr>
      </w:pPr>
      <w:bookmarkStart w:id="257" w:name="_Toc62194334"/>
      <w:r>
        <w:rPr>
          <w:rFonts w:ascii="Times New Roman" w:hAnsi="Times New Roman" w:eastAsia="仿宋_GB2312"/>
          <w:color w:val="auto"/>
          <w:sz w:val="24"/>
          <w:szCs w:val="24"/>
          <w:highlight w:val="none"/>
        </w:rPr>
        <w:t>33.    招标代理服务费</w:t>
      </w:r>
      <w:bookmarkEnd w:id="251"/>
      <w:bookmarkEnd w:id="257"/>
    </w:p>
    <w:p w14:paraId="6B5163F8">
      <w:pPr>
        <w:spacing w:line="360" w:lineRule="auto"/>
        <w:ind w:left="840" w:leftChars="400"/>
        <w:rPr>
          <w:rFonts w:eastAsia="仿宋_GB2312"/>
          <w:color w:val="auto"/>
          <w:sz w:val="24"/>
          <w:highlight w:val="none"/>
        </w:rPr>
      </w:pPr>
      <w:r>
        <w:rPr>
          <w:rFonts w:eastAsia="仿宋_GB2312"/>
          <w:color w:val="auto"/>
          <w:sz w:val="24"/>
          <w:highlight w:val="none"/>
        </w:rPr>
        <w:t>本项目向采购代理机构支付招标代理服务费，按照</w:t>
      </w:r>
      <w:r>
        <w:rPr>
          <w:rFonts w:eastAsia="仿宋_GB2312"/>
          <w:color w:val="auto"/>
          <w:sz w:val="24"/>
          <w:highlight w:val="none"/>
          <w:u w:val="single"/>
        </w:rPr>
        <w:t>投标人须知前附表</w:t>
      </w:r>
      <w:r>
        <w:rPr>
          <w:rFonts w:eastAsia="仿宋_GB2312"/>
          <w:color w:val="auto"/>
          <w:sz w:val="24"/>
          <w:highlight w:val="none"/>
        </w:rPr>
        <w:t>规定执行。招标代理</w:t>
      </w:r>
      <w:r>
        <w:rPr>
          <w:rFonts w:hint="eastAsia" w:eastAsia="仿宋_GB2312"/>
          <w:color w:val="auto"/>
          <w:sz w:val="24"/>
          <w:highlight w:val="none"/>
        </w:rPr>
        <w:t>服务费已包含在投标报价中，不在投标分项报价表中单独列项。</w:t>
      </w:r>
    </w:p>
    <w:p w14:paraId="67634AA3">
      <w:pPr>
        <w:pStyle w:val="5"/>
        <w:ind w:firstLine="0" w:firstLineChars="0"/>
        <w:rPr>
          <w:rFonts w:ascii="Times New Roman" w:hAnsi="Times New Roman" w:eastAsia="仿宋_GB2312"/>
          <w:color w:val="auto"/>
          <w:sz w:val="24"/>
          <w:szCs w:val="24"/>
          <w:highlight w:val="none"/>
        </w:rPr>
      </w:pPr>
      <w:bookmarkStart w:id="258" w:name="_Toc2583660"/>
      <w:bookmarkStart w:id="259" w:name="_Toc62194335"/>
      <w:bookmarkStart w:id="260" w:name="_Toc518923099"/>
      <w:r>
        <w:rPr>
          <w:rFonts w:ascii="Times New Roman" w:hAnsi="Times New Roman" w:eastAsia="仿宋_GB2312"/>
          <w:color w:val="auto"/>
          <w:sz w:val="24"/>
          <w:szCs w:val="24"/>
          <w:highlight w:val="none"/>
        </w:rPr>
        <w:t>34.    政府采购信用担保</w:t>
      </w:r>
      <w:bookmarkEnd w:id="258"/>
      <w:bookmarkEnd w:id="259"/>
      <w:bookmarkEnd w:id="260"/>
      <w:r>
        <w:rPr>
          <w:rFonts w:ascii="Times New Roman" w:hAnsi="Times New Roman" w:eastAsia="仿宋_GB2312"/>
          <w:color w:val="auto"/>
          <w:sz w:val="24"/>
          <w:szCs w:val="24"/>
          <w:highlight w:val="none"/>
        </w:rPr>
        <w:t>及融资</w:t>
      </w:r>
    </w:p>
    <w:p w14:paraId="683E08A7">
      <w:pPr>
        <w:spacing w:line="360" w:lineRule="auto"/>
        <w:ind w:left="900" w:hanging="900" w:hangingChars="375"/>
        <w:rPr>
          <w:rFonts w:eastAsia="仿宋_GB2312"/>
          <w:color w:val="auto"/>
          <w:sz w:val="24"/>
          <w:highlight w:val="none"/>
        </w:rPr>
      </w:pPr>
      <w:r>
        <w:rPr>
          <w:rFonts w:eastAsia="仿宋_GB2312"/>
          <w:color w:val="auto"/>
          <w:sz w:val="24"/>
          <w:highlight w:val="none"/>
        </w:rPr>
        <w:t>34.1   投标人递交的履约担保函应符合本招标文件的规定。</w:t>
      </w:r>
    </w:p>
    <w:p w14:paraId="0014ED47">
      <w:pPr>
        <w:spacing w:line="360" w:lineRule="auto"/>
        <w:ind w:left="850" w:hanging="849" w:hangingChars="354"/>
        <w:rPr>
          <w:rFonts w:eastAsia="仿宋_GB2312"/>
          <w:color w:val="auto"/>
          <w:sz w:val="24"/>
          <w:highlight w:val="none"/>
        </w:rPr>
      </w:pPr>
      <w:r>
        <w:rPr>
          <w:rFonts w:eastAsia="仿宋_GB2312"/>
          <w:color w:val="auto"/>
          <w:sz w:val="24"/>
          <w:highlight w:val="none"/>
        </w:rPr>
        <w:t>34.2   为缓解中小企业融资困难，陕西省财政厅出台了《陕西省中小企业政府采购信用融资办法》（陕财办采﹝2018﹞23号），中标</w:t>
      </w:r>
      <w:r>
        <w:rPr>
          <w:rFonts w:hint="eastAsia" w:eastAsia="仿宋_GB2312"/>
          <w:color w:val="auto"/>
          <w:sz w:val="24"/>
          <w:highlight w:val="none"/>
        </w:rPr>
        <w:t>人</w:t>
      </w:r>
      <w:r>
        <w:rPr>
          <w:rFonts w:eastAsia="仿宋_GB2312"/>
          <w:color w:val="auto"/>
          <w:sz w:val="24"/>
          <w:highlight w:val="none"/>
        </w:rPr>
        <w:t>如有融资需求，可登录“陕西省政府采购网-陕西省政府采购信用融资平台</w:t>
      </w:r>
      <w:r>
        <w:rPr>
          <w:rFonts w:hint="eastAsia" w:eastAsia="仿宋_GB2312"/>
          <w:color w:val="auto"/>
          <w:sz w:val="24"/>
          <w:highlight w:val="none"/>
        </w:rPr>
        <w:t>（http://www.ccgp-shaanxi.gov.cn/zcdservice/zcd/shanxi/）</w:t>
      </w:r>
      <w:r>
        <w:rPr>
          <w:rFonts w:eastAsia="仿宋_GB2312"/>
          <w:color w:val="auto"/>
          <w:sz w:val="24"/>
          <w:highlight w:val="none"/>
        </w:rPr>
        <w:t>”了解详情。</w:t>
      </w:r>
    </w:p>
    <w:p w14:paraId="39F6AB71">
      <w:pPr>
        <w:pStyle w:val="7"/>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39CBA99B">
      <w:pPr>
        <w:pStyle w:val="7"/>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2A3D974B">
      <w:pPr>
        <w:pStyle w:val="7"/>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7B4B7486">
      <w:pPr>
        <w:pStyle w:val="7"/>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3EFA387D">
      <w:pPr>
        <w:pStyle w:val="7"/>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对拟用于信用融资的政府采购合同，</w:t>
      </w:r>
      <w:r>
        <w:rPr>
          <w:rFonts w:hint="eastAsia" w:ascii="Times New Roman" w:hAnsi="Times New Roman" w:eastAsia="仿宋_GB2312"/>
          <w:color w:val="auto"/>
          <w:highlight w:val="none"/>
        </w:rPr>
        <w:t>供应商</w:t>
      </w:r>
      <w:r>
        <w:rPr>
          <w:rFonts w:ascii="Times New Roman" w:hAnsi="Times New Roman" w:eastAsia="仿宋_GB2312"/>
          <w:color w:val="auto"/>
          <w:highlight w:val="none"/>
        </w:rPr>
        <w:t>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79E73F58">
      <w:pPr>
        <w:pStyle w:val="7"/>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业务流程简图如下：</w:t>
      </w:r>
    </w:p>
    <w:p w14:paraId="057B1169">
      <w:pPr>
        <w:pStyle w:val="7"/>
        <w:spacing w:line="360" w:lineRule="auto"/>
        <w:rPr>
          <w:color w:val="auto"/>
          <w:highlight w:val="none"/>
        </w:rPr>
      </w:pPr>
      <w:r>
        <w:rPr>
          <w:color w:val="auto"/>
          <w:highlight w:val="none"/>
        </w:rPr>
        <w:drawing>
          <wp:inline distT="0" distB="0" distL="114300" distR="114300">
            <wp:extent cx="5756910" cy="3310255"/>
            <wp:effectExtent l="0" t="0" r="15240"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9"/>
                    <a:stretch>
                      <a:fillRect/>
                    </a:stretch>
                  </pic:blipFill>
                  <pic:spPr>
                    <a:xfrm>
                      <a:off x="0" y="0"/>
                      <a:ext cx="5756910" cy="3310255"/>
                    </a:xfrm>
                    <a:prstGeom prst="rect">
                      <a:avLst/>
                    </a:prstGeom>
                    <a:noFill/>
                    <a:ln>
                      <a:noFill/>
                    </a:ln>
                  </pic:spPr>
                </pic:pic>
              </a:graphicData>
            </a:graphic>
          </wp:inline>
        </w:drawing>
      </w:r>
    </w:p>
    <w:p w14:paraId="751CB028">
      <w:pPr>
        <w:pStyle w:val="7"/>
        <w:spacing w:line="360" w:lineRule="auto"/>
        <w:rPr>
          <w:color w:val="auto"/>
          <w:highlight w:val="none"/>
        </w:rPr>
      </w:pPr>
      <w:r>
        <w:rPr>
          <w:color w:val="auto"/>
          <w:highlight w:val="none"/>
        </w:rPr>
        <w:drawing>
          <wp:inline distT="0" distB="0" distL="114300" distR="114300">
            <wp:extent cx="5758815" cy="3242310"/>
            <wp:effectExtent l="0" t="0" r="13335" b="152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a:stretch>
                      <a:fillRect/>
                    </a:stretch>
                  </pic:blipFill>
                  <pic:spPr>
                    <a:xfrm>
                      <a:off x="0" y="0"/>
                      <a:ext cx="5758815" cy="3242310"/>
                    </a:xfrm>
                    <a:prstGeom prst="rect">
                      <a:avLst/>
                    </a:prstGeom>
                    <a:noFill/>
                    <a:ln>
                      <a:noFill/>
                    </a:ln>
                  </pic:spPr>
                </pic:pic>
              </a:graphicData>
            </a:graphic>
          </wp:inline>
        </w:drawing>
      </w:r>
    </w:p>
    <w:p w14:paraId="54F94FEA">
      <w:pPr>
        <w:pStyle w:val="7"/>
        <w:rPr>
          <w:rFonts w:ascii="Times New Roman" w:hAnsi="Times New Roman" w:eastAsia="仿宋_GB2312"/>
          <w:color w:val="auto"/>
          <w:highlight w:val="none"/>
        </w:rPr>
      </w:pPr>
      <w:r>
        <w:rPr>
          <w:rFonts w:ascii="Times New Roman" w:hAnsi="Times New Roman" w:eastAsia="仿宋_GB2312"/>
          <w:color w:val="auto"/>
          <w:highlight w:val="none"/>
        </w:rPr>
        <w:t xml:space="preserve"> 省级政府采购项目贷款银行信息：</w:t>
      </w:r>
    </w:p>
    <w:p w14:paraId="046BF31F">
      <w:pPr>
        <w:rPr>
          <w:rFonts w:eastAsia="仿宋_GB2312"/>
          <w:b/>
          <w:color w:val="auto"/>
          <w:szCs w:val="21"/>
          <w:highlight w:val="none"/>
        </w:rPr>
      </w:pPr>
      <w:r>
        <w:rPr>
          <w:rFonts w:eastAsia="仿宋_GB2312"/>
          <w:color w:val="auto"/>
          <w:highlight w:val="none"/>
        </w:rPr>
        <w:t xml:space="preserve"> </w:t>
      </w:r>
      <w:r>
        <w:rPr>
          <w:rFonts w:eastAsia="仿宋_GB2312"/>
          <w:b/>
          <w:color w:val="auto"/>
          <w:szCs w:val="21"/>
          <w:highlight w:val="none"/>
        </w:rPr>
        <w:t>一、陕西建行（E政通）</w:t>
      </w:r>
    </w:p>
    <w:p w14:paraId="65429C97">
      <w:pPr>
        <w:ind w:firstLine="420" w:firstLineChars="200"/>
        <w:rPr>
          <w:rFonts w:eastAsia="仿宋_GB2312"/>
          <w:color w:val="auto"/>
          <w:szCs w:val="21"/>
          <w:highlight w:val="none"/>
        </w:rPr>
      </w:pPr>
      <w:r>
        <w:rPr>
          <w:rFonts w:eastAsia="仿宋_GB2312"/>
          <w:color w:val="auto"/>
          <w:szCs w:val="21"/>
          <w:highlight w:val="none"/>
        </w:rPr>
        <w:t>陕西省分行营业部</w:t>
      </w:r>
      <w:r>
        <w:rPr>
          <w:rFonts w:eastAsia="仿宋_GB2312"/>
          <w:color w:val="auto"/>
          <w:szCs w:val="21"/>
          <w:highlight w:val="none"/>
        </w:rPr>
        <w:tab/>
      </w:r>
      <w:r>
        <w:rPr>
          <w:rFonts w:eastAsia="仿宋_GB2312"/>
          <w:color w:val="auto"/>
          <w:szCs w:val="21"/>
          <w:highlight w:val="none"/>
        </w:rPr>
        <w:t>西安市南广济街38号</w:t>
      </w:r>
      <w:r>
        <w:rPr>
          <w:rFonts w:eastAsia="仿宋_GB2312"/>
          <w:color w:val="auto"/>
          <w:szCs w:val="21"/>
          <w:highlight w:val="none"/>
        </w:rPr>
        <w:tab/>
      </w:r>
      <w:r>
        <w:rPr>
          <w:rFonts w:eastAsia="仿宋_GB2312"/>
          <w:color w:val="auto"/>
          <w:szCs w:val="21"/>
          <w:highlight w:val="none"/>
        </w:rPr>
        <w:t>白玉皓</w:t>
      </w:r>
      <w:r>
        <w:rPr>
          <w:rFonts w:eastAsia="仿宋_GB2312"/>
          <w:color w:val="auto"/>
          <w:szCs w:val="21"/>
          <w:highlight w:val="none"/>
        </w:rPr>
        <w:tab/>
      </w:r>
      <w:r>
        <w:rPr>
          <w:rFonts w:eastAsia="仿宋_GB2312"/>
          <w:color w:val="auto"/>
          <w:szCs w:val="21"/>
          <w:highlight w:val="none"/>
        </w:rPr>
        <w:t>13201603166</w:t>
      </w:r>
    </w:p>
    <w:p w14:paraId="3C0F694E">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西安莲湖路支行</w:t>
      </w:r>
      <w:r>
        <w:rPr>
          <w:rFonts w:eastAsia="仿宋_GB2312"/>
          <w:color w:val="auto"/>
          <w:szCs w:val="21"/>
          <w:highlight w:val="none"/>
        </w:rPr>
        <w:tab/>
      </w:r>
      <w:r>
        <w:rPr>
          <w:rFonts w:eastAsia="仿宋_GB2312"/>
          <w:color w:val="auto"/>
          <w:szCs w:val="21"/>
          <w:highlight w:val="none"/>
        </w:rPr>
        <w:t>西安市莲湖路35号</w:t>
      </w:r>
      <w:r>
        <w:rPr>
          <w:rFonts w:eastAsia="仿宋_GB2312"/>
          <w:color w:val="auto"/>
          <w:szCs w:val="21"/>
          <w:highlight w:val="none"/>
        </w:rPr>
        <w:tab/>
      </w:r>
      <w:r>
        <w:rPr>
          <w:rFonts w:eastAsia="仿宋_GB2312"/>
          <w:color w:val="auto"/>
          <w:szCs w:val="21"/>
          <w:highlight w:val="none"/>
        </w:rPr>
        <w:t>刘  冲</w:t>
      </w:r>
      <w:r>
        <w:rPr>
          <w:rFonts w:eastAsia="仿宋_GB2312"/>
          <w:color w:val="auto"/>
          <w:szCs w:val="21"/>
          <w:highlight w:val="none"/>
        </w:rPr>
        <w:tab/>
      </w:r>
      <w:r>
        <w:rPr>
          <w:rFonts w:eastAsia="仿宋_GB2312"/>
          <w:color w:val="auto"/>
          <w:szCs w:val="21"/>
          <w:highlight w:val="none"/>
        </w:rPr>
        <w:t>17702902131</w:t>
      </w:r>
    </w:p>
    <w:p w14:paraId="20BE5C7E">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西安曲江支行</w:t>
      </w:r>
      <w:r>
        <w:rPr>
          <w:rFonts w:eastAsia="仿宋_GB2312"/>
          <w:color w:val="auto"/>
          <w:szCs w:val="21"/>
          <w:highlight w:val="none"/>
        </w:rPr>
        <w:tab/>
      </w:r>
      <w:r>
        <w:rPr>
          <w:rFonts w:eastAsia="仿宋_GB2312"/>
          <w:color w:val="auto"/>
          <w:szCs w:val="21"/>
          <w:highlight w:val="none"/>
        </w:rPr>
        <w:t>西安市雁塔南路2216号</w:t>
      </w:r>
      <w:r>
        <w:rPr>
          <w:rFonts w:eastAsia="仿宋_GB2312"/>
          <w:color w:val="auto"/>
          <w:szCs w:val="21"/>
          <w:highlight w:val="none"/>
        </w:rPr>
        <w:tab/>
      </w:r>
      <w:r>
        <w:rPr>
          <w:rFonts w:eastAsia="仿宋_GB2312"/>
          <w:color w:val="auto"/>
          <w:szCs w:val="21"/>
          <w:highlight w:val="none"/>
        </w:rPr>
        <w:t>樊理君</w:t>
      </w:r>
      <w:r>
        <w:rPr>
          <w:rFonts w:eastAsia="仿宋_GB2312"/>
          <w:color w:val="auto"/>
          <w:szCs w:val="21"/>
          <w:highlight w:val="none"/>
        </w:rPr>
        <w:tab/>
      </w:r>
      <w:r>
        <w:rPr>
          <w:rFonts w:eastAsia="仿宋_GB2312"/>
          <w:color w:val="auto"/>
          <w:szCs w:val="21"/>
          <w:highlight w:val="none"/>
        </w:rPr>
        <w:t>18691568151</w:t>
      </w:r>
    </w:p>
    <w:p w14:paraId="4F0884D9">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西安高新区支行</w:t>
      </w:r>
      <w:r>
        <w:rPr>
          <w:rFonts w:eastAsia="仿宋_GB2312"/>
          <w:color w:val="auto"/>
          <w:szCs w:val="21"/>
          <w:highlight w:val="none"/>
        </w:rPr>
        <w:tab/>
      </w:r>
      <w:r>
        <w:rPr>
          <w:rFonts w:eastAsia="仿宋_GB2312"/>
          <w:color w:val="auto"/>
          <w:szCs w:val="21"/>
          <w:highlight w:val="none"/>
        </w:rPr>
        <w:t>西安市高新路42号</w:t>
      </w:r>
      <w:r>
        <w:rPr>
          <w:rFonts w:eastAsia="仿宋_GB2312"/>
          <w:color w:val="auto"/>
          <w:szCs w:val="21"/>
          <w:highlight w:val="none"/>
        </w:rPr>
        <w:tab/>
      </w:r>
      <w:r>
        <w:rPr>
          <w:rFonts w:eastAsia="仿宋_GB2312"/>
          <w:color w:val="auto"/>
          <w:szCs w:val="21"/>
          <w:highlight w:val="none"/>
        </w:rPr>
        <w:t>卞斯超</w:t>
      </w:r>
      <w:r>
        <w:rPr>
          <w:rFonts w:eastAsia="仿宋_GB2312"/>
          <w:color w:val="auto"/>
          <w:szCs w:val="21"/>
          <w:highlight w:val="none"/>
        </w:rPr>
        <w:tab/>
      </w:r>
      <w:r>
        <w:rPr>
          <w:rFonts w:eastAsia="仿宋_GB2312"/>
          <w:color w:val="auto"/>
          <w:szCs w:val="21"/>
          <w:highlight w:val="none"/>
        </w:rPr>
        <w:t>15191075651</w:t>
      </w:r>
    </w:p>
    <w:p w14:paraId="551307D9">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西安经开区支行</w:t>
      </w:r>
      <w:r>
        <w:rPr>
          <w:rFonts w:eastAsia="仿宋_GB2312"/>
          <w:color w:val="auto"/>
          <w:szCs w:val="21"/>
          <w:highlight w:val="none"/>
        </w:rPr>
        <w:tab/>
      </w:r>
      <w:r>
        <w:rPr>
          <w:rFonts w:eastAsia="仿宋_GB2312"/>
          <w:color w:val="auto"/>
          <w:szCs w:val="21"/>
          <w:highlight w:val="none"/>
        </w:rPr>
        <w:t>西安市未央路125号</w:t>
      </w:r>
      <w:r>
        <w:rPr>
          <w:rFonts w:eastAsia="仿宋_GB2312"/>
          <w:color w:val="auto"/>
          <w:szCs w:val="21"/>
          <w:highlight w:val="none"/>
        </w:rPr>
        <w:tab/>
      </w:r>
      <w:r>
        <w:rPr>
          <w:rFonts w:eastAsia="仿宋_GB2312"/>
          <w:color w:val="auto"/>
          <w:szCs w:val="21"/>
          <w:highlight w:val="none"/>
        </w:rPr>
        <w:t>惠  媛</w:t>
      </w:r>
      <w:r>
        <w:rPr>
          <w:rFonts w:eastAsia="仿宋_GB2312"/>
          <w:color w:val="auto"/>
          <w:szCs w:val="21"/>
          <w:highlight w:val="none"/>
        </w:rPr>
        <w:tab/>
      </w:r>
      <w:r>
        <w:rPr>
          <w:rFonts w:eastAsia="仿宋_GB2312"/>
          <w:color w:val="auto"/>
          <w:szCs w:val="21"/>
          <w:highlight w:val="none"/>
        </w:rPr>
        <w:t>17792256100</w:t>
      </w:r>
    </w:p>
    <w:p w14:paraId="7DCF0468">
      <w:pPr>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西安南大街支行</w:t>
      </w:r>
      <w:r>
        <w:rPr>
          <w:rFonts w:eastAsia="仿宋_GB2312"/>
          <w:color w:val="auto"/>
          <w:szCs w:val="21"/>
          <w:highlight w:val="none"/>
        </w:rPr>
        <w:tab/>
      </w:r>
      <w:r>
        <w:rPr>
          <w:rFonts w:eastAsia="仿宋_GB2312"/>
          <w:color w:val="auto"/>
          <w:szCs w:val="21"/>
          <w:highlight w:val="none"/>
        </w:rPr>
        <w:t>西安市南大街15号</w:t>
      </w:r>
      <w:r>
        <w:rPr>
          <w:rFonts w:eastAsia="仿宋_GB2312"/>
          <w:color w:val="auto"/>
          <w:szCs w:val="21"/>
          <w:highlight w:val="none"/>
        </w:rPr>
        <w:tab/>
      </w:r>
      <w:r>
        <w:rPr>
          <w:rFonts w:eastAsia="仿宋_GB2312"/>
          <w:color w:val="auto"/>
          <w:szCs w:val="21"/>
          <w:highlight w:val="none"/>
        </w:rPr>
        <w:t>乔  鉴</w:t>
      </w:r>
      <w:r>
        <w:rPr>
          <w:rFonts w:eastAsia="仿宋_GB2312"/>
          <w:color w:val="auto"/>
          <w:szCs w:val="21"/>
          <w:highlight w:val="none"/>
        </w:rPr>
        <w:tab/>
      </w:r>
      <w:r>
        <w:rPr>
          <w:rFonts w:eastAsia="仿宋_GB2312"/>
          <w:color w:val="auto"/>
          <w:szCs w:val="21"/>
          <w:highlight w:val="none"/>
        </w:rPr>
        <w:t>18089136919</w:t>
      </w:r>
    </w:p>
    <w:p w14:paraId="03621233">
      <w:pPr>
        <w:ind w:firstLine="420"/>
        <w:rPr>
          <w:rFonts w:eastAsia="仿宋_GB2312"/>
          <w:color w:val="auto"/>
          <w:szCs w:val="21"/>
          <w:highlight w:val="none"/>
        </w:rPr>
      </w:pPr>
      <w:r>
        <w:rPr>
          <w:rFonts w:eastAsia="仿宋_GB2312"/>
          <w:color w:val="auto"/>
          <w:szCs w:val="21"/>
          <w:highlight w:val="none"/>
        </w:rPr>
        <w:t>西安和平路支行</w:t>
      </w:r>
      <w:r>
        <w:rPr>
          <w:rFonts w:eastAsia="仿宋_GB2312"/>
          <w:color w:val="auto"/>
          <w:szCs w:val="21"/>
          <w:highlight w:val="none"/>
        </w:rPr>
        <w:tab/>
      </w:r>
      <w:r>
        <w:rPr>
          <w:rFonts w:eastAsia="仿宋_GB2312"/>
          <w:color w:val="auto"/>
          <w:szCs w:val="21"/>
          <w:highlight w:val="none"/>
        </w:rPr>
        <w:t>西安市和平路101号</w:t>
      </w:r>
      <w:r>
        <w:rPr>
          <w:rFonts w:eastAsia="仿宋_GB2312"/>
          <w:color w:val="auto"/>
          <w:szCs w:val="21"/>
          <w:highlight w:val="none"/>
        </w:rPr>
        <w:tab/>
      </w:r>
      <w:r>
        <w:rPr>
          <w:rFonts w:eastAsia="仿宋_GB2312"/>
          <w:color w:val="auto"/>
          <w:szCs w:val="21"/>
          <w:highlight w:val="none"/>
        </w:rPr>
        <w:t>陈  歆</w:t>
      </w:r>
      <w:r>
        <w:rPr>
          <w:rFonts w:eastAsia="仿宋_GB2312"/>
          <w:color w:val="auto"/>
          <w:szCs w:val="21"/>
          <w:highlight w:val="none"/>
        </w:rPr>
        <w:tab/>
      </w:r>
      <w:r>
        <w:rPr>
          <w:rFonts w:eastAsia="仿宋_GB2312"/>
          <w:color w:val="auto"/>
          <w:szCs w:val="21"/>
          <w:highlight w:val="none"/>
        </w:rPr>
        <w:t>18691816821</w:t>
      </w:r>
    </w:p>
    <w:p w14:paraId="3783D7D8">
      <w:pPr>
        <w:ind w:firstLine="420"/>
        <w:rPr>
          <w:rFonts w:eastAsia="仿宋_GB2312"/>
          <w:color w:val="auto"/>
          <w:szCs w:val="21"/>
          <w:highlight w:val="none"/>
        </w:rPr>
      </w:pPr>
      <w:r>
        <w:rPr>
          <w:rFonts w:eastAsia="仿宋_GB2312"/>
          <w:color w:val="auto"/>
          <w:szCs w:val="21"/>
          <w:highlight w:val="none"/>
        </w:rPr>
        <w:t>西安兴庆路支行</w:t>
      </w:r>
      <w:r>
        <w:rPr>
          <w:rFonts w:eastAsia="仿宋_GB2312"/>
          <w:color w:val="auto"/>
          <w:szCs w:val="21"/>
          <w:highlight w:val="none"/>
        </w:rPr>
        <w:tab/>
      </w:r>
      <w:r>
        <w:rPr>
          <w:rFonts w:eastAsia="仿宋_GB2312"/>
          <w:color w:val="auto"/>
          <w:szCs w:val="21"/>
          <w:highlight w:val="none"/>
        </w:rPr>
        <w:t>西安市兴庆路61号</w:t>
      </w:r>
      <w:r>
        <w:rPr>
          <w:rFonts w:eastAsia="仿宋_GB2312"/>
          <w:color w:val="auto"/>
          <w:szCs w:val="21"/>
          <w:highlight w:val="none"/>
        </w:rPr>
        <w:tab/>
      </w:r>
      <w:r>
        <w:rPr>
          <w:rFonts w:eastAsia="仿宋_GB2312"/>
          <w:color w:val="auto"/>
          <w:szCs w:val="21"/>
          <w:highlight w:val="none"/>
        </w:rPr>
        <w:t>李  妍</w:t>
      </w:r>
      <w:r>
        <w:rPr>
          <w:rFonts w:eastAsia="仿宋_GB2312"/>
          <w:color w:val="auto"/>
          <w:szCs w:val="21"/>
          <w:highlight w:val="none"/>
        </w:rPr>
        <w:tab/>
      </w:r>
      <w:r>
        <w:rPr>
          <w:rFonts w:eastAsia="仿宋_GB2312"/>
          <w:color w:val="auto"/>
          <w:szCs w:val="21"/>
          <w:highlight w:val="none"/>
        </w:rPr>
        <w:t>13892880386</w:t>
      </w:r>
    </w:p>
    <w:p w14:paraId="4BE870C4">
      <w:pPr>
        <w:ind w:firstLine="420"/>
        <w:rPr>
          <w:rFonts w:eastAsia="仿宋_GB2312"/>
          <w:color w:val="auto"/>
          <w:szCs w:val="21"/>
          <w:highlight w:val="none"/>
        </w:rPr>
      </w:pPr>
      <w:r>
        <w:rPr>
          <w:rFonts w:eastAsia="仿宋_GB2312"/>
          <w:color w:val="auto"/>
          <w:szCs w:val="21"/>
          <w:highlight w:val="none"/>
        </w:rPr>
        <w:t>西安新城支行</w:t>
      </w:r>
      <w:r>
        <w:rPr>
          <w:rFonts w:eastAsia="仿宋_GB2312"/>
          <w:color w:val="auto"/>
          <w:szCs w:val="21"/>
          <w:highlight w:val="none"/>
        </w:rPr>
        <w:tab/>
      </w:r>
      <w:r>
        <w:rPr>
          <w:rFonts w:eastAsia="仿宋_GB2312"/>
          <w:color w:val="auto"/>
          <w:szCs w:val="21"/>
          <w:highlight w:val="none"/>
        </w:rPr>
        <w:t>西安市南新街29号</w:t>
      </w:r>
      <w:r>
        <w:rPr>
          <w:rFonts w:eastAsia="仿宋_GB2312"/>
          <w:color w:val="auto"/>
          <w:szCs w:val="21"/>
          <w:highlight w:val="none"/>
        </w:rPr>
        <w:tab/>
      </w:r>
      <w:r>
        <w:rPr>
          <w:rFonts w:eastAsia="仿宋_GB2312"/>
          <w:color w:val="auto"/>
          <w:szCs w:val="21"/>
          <w:highlight w:val="none"/>
        </w:rPr>
        <w:t>朱子君</w:t>
      </w:r>
      <w:r>
        <w:rPr>
          <w:rFonts w:eastAsia="仿宋_GB2312"/>
          <w:color w:val="auto"/>
          <w:szCs w:val="21"/>
          <w:highlight w:val="none"/>
        </w:rPr>
        <w:tab/>
      </w:r>
      <w:r>
        <w:rPr>
          <w:rFonts w:eastAsia="仿宋_GB2312"/>
          <w:color w:val="auto"/>
          <w:szCs w:val="21"/>
          <w:highlight w:val="none"/>
        </w:rPr>
        <w:t>18629286269</w:t>
      </w:r>
    </w:p>
    <w:p w14:paraId="17A5B6C1">
      <w:pPr>
        <w:ind w:firstLine="420"/>
        <w:rPr>
          <w:rFonts w:eastAsia="仿宋_GB2312"/>
          <w:color w:val="auto"/>
          <w:szCs w:val="21"/>
          <w:highlight w:val="none"/>
        </w:rPr>
      </w:pPr>
      <w:r>
        <w:rPr>
          <w:rFonts w:eastAsia="仿宋_GB2312"/>
          <w:color w:val="auto"/>
          <w:szCs w:val="21"/>
          <w:highlight w:val="none"/>
        </w:rPr>
        <w:t>西安长安区支行</w:t>
      </w:r>
      <w:r>
        <w:rPr>
          <w:rFonts w:eastAsia="仿宋_GB2312"/>
          <w:color w:val="auto"/>
          <w:szCs w:val="21"/>
          <w:highlight w:val="none"/>
        </w:rPr>
        <w:tab/>
      </w:r>
      <w:r>
        <w:rPr>
          <w:rFonts w:eastAsia="仿宋_GB2312"/>
          <w:color w:val="auto"/>
          <w:szCs w:val="21"/>
          <w:highlight w:val="none"/>
        </w:rPr>
        <w:t>西安市长安区青年街2号</w:t>
      </w:r>
      <w:r>
        <w:rPr>
          <w:rFonts w:eastAsia="仿宋_GB2312"/>
          <w:color w:val="auto"/>
          <w:szCs w:val="21"/>
          <w:highlight w:val="none"/>
        </w:rPr>
        <w:tab/>
      </w:r>
      <w:r>
        <w:rPr>
          <w:rFonts w:eastAsia="仿宋_GB2312"/>
          <w:color w:val="auto"/>
          <w:szCs w:val="21"/>
          <w:highlight w:val="none"/>
        </w:rPr>
        <w:t>王淑芸</w:t>
      </w:r>
      <w:r>
        <w:rPr>
          <w:rFonts w:eastAsia="仿宋_GB2312"/>
          <w:color w:val="auto"/>
          <w:szCs w:val="21"/>
          <w:highlight w:val="none"/>
        </w:rPr>
        <w:tab/>
      </w:r>
      <w:r>
        <w:rPr>
          <w:rFonts w:eastAsia="仿宋_GB2312"/>
          <w:color w:val="auto"/>
          <w:szCs w:val="21"/>
          <w:highlight w:val="none"/>
        </w:rPr>
        <w:t>13572289603</w:t>
      </w:r>
    </w:p>
    <w:p w14:paraId="2819F68D">
      <w:pPr>
        <w:ind w:firstLine="42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咸阳市西兰路4号</w:t>
      </w:r>
      <w:r>
        <w:rPr>
          <w:rFonts w:eastAsia="仿宋_GB2312"/>
          <w:color w:val="auto"/>
          <w:szCs w:val="21"/>
          <w:highlight w:val="none"/>
        </w:rPr>
        <w:tab/>
      </w:r>
      <w:r>
        <w:rPr>
          <w:rFonts w:eastAsia="仿宋_GB2312"/>
          <w:color w:val="auto"/>
          <w:szCs w:val="21"/>
          <w:highlight w:val="none"/>
        </w:rPr>
        <w:t>邰  洋</w:t>
      </w:r>
      <w:r>
        <w:rPr>
          <w:rFonts w:eastAsia="仿宋_GB2312"/>
          <w:color w:val="auto"/>
          <w:szCs w:val="21"/>
          <w:highlight w:val="none"/>
        </w:rPr>
        <w:tab/>
      </w:r>
      <w:r>
        <w:rPr>
          <w:rFonts w:eastAsia="仿宋_GB2312"/>
          <w:color w:val="auto"/>
          <w:szCs w:val="21"/>
          <w:highlight w:val="none"/>
        </w:rPr>
        <w:t>13299079906</w:t>
      </w:r>
    </w:p>
    <w:p w14:paraId="09F77356">
      <w:pPr>
        <w:ind w:firstLine="42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宝鸡市红旗路36号</w:t>
      </w:r>
      <w:r>
        <w:rPr>
          <w:rFonts w:eastAsia="仿宋_GB2312"/>
          <w:color w:val="auto"/>
          <w:szCs w:val="21"/>
          <w:highlight w:val="none"/>
        </w:rPr>
        <w:tab/>
      </w:r>
      <w:r>
        <w:rPr>
          <w:rFonts w:eastAsia="仿宋_GB2312"/>
          <w:color w:val="auto"/>
          <w:szCs w:val="21"/>
          <w:highlight w:val="none"/>
        </w:rPr>
        <w:t>李  倩</w:t>
      </w:r>
      <w:r>
        <w:rPr>
          <w:rFonts w:eastAsia="仿宋_GB2312"/>
          <w:color w:val="auto"/>
          <w:szCs w:val="21"/>
          <w:highlight w:val="none"/>
        </w:rPr>
        <w:tab/>
      </w:r>
      <w:r>
        <w:rPr>
          <w:rFonts w:eastAsia="仿宋_GB2312"/>
          <w:color w:val="auto"/>
          <w:szCs w:val="21"/>
          <w:highlight w:val="none"/>
        </w:rPr>
        <w:t>18629019817</w:t>
      </w:r>
    </w:p>
    <w:p w14:paraId="24234839">
      <w:pPr>
        <w:ind w:firstLine="42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铜川市新区正阳路与长虹路十字</w:t>
      </w:r>
      <w:r>
        <w:rPr>
          <w:rFonts w:eastAsia="仿宋_GB2312"/>
          <w:color w:val="auto"/>
          <w:szCs w:val="21"/>
          <w:highlight w:val="none"/>
        </w:rPr>
        <w:tab/>
      </w:r>
      <w:r>
        <w:rPr>
          <w:rFonts w:eastAsia="仿宋_GB2312"/>
          <w:color w:val="auto"/>
          <w:szCs w:val="21"/>
          <w:highlight w:val="none"/>
        </w:rPr>
        <w:t>张小波</w:t>
      </w:r>
      <w:r>
        <w:rPr>
          <w:rFonts w:eastAsia="仿宋_GB2312"/>
          <w:color w:val="auto"/>
          <w:szCs w:val="21"/>
          <w:highlight w:val="none"/>
        </w:rPr>
        <w:tab/>
      </w:r>
      <w:r>
        <w:rPr>
          <w:rFonts w:eastAsia="仿宋_GB2312"/>
          <w:color w:val="auto"/>
          <w:szCs w:val="21"/>
          <w:highlight w:val="none"/>
        </w:rPr>
        <w:t>18691932636</w:t>
      </w:r>
    </w:p>
    <w:p w14:paraId="1622FAC0">
      <w:pPr>
        <w:ind w:firstLine="42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榆林市高新技术产业园区创业大厦</w:t>
      </w:r>
      <w:r>
        <w:rPr>
          <w:rFonts w:eastAsia="仿宋_GB2312"/>
          <w:color w:val="auto"/>
          <w:szCs w:val="21"/>
          <w:highlight w:val="none"/>
        </w:rPr>
        <w:tab/>
      </w:r>
      <w:r>
        <w:rPr>
          <w:rFonts w:eastAsia="仿宋_GB2312"/>
          <w:color w:val="auto"/>
          <w:szCs w:val="21"/>
          <w:highlight w:val="none"/>
        </w:rPr>
        <w:t>张君君</w:t>
      </w:r>
      <w:r>
        <w:rPr>
          <w:rFonts w:eastAsia="仿宋_GB2312"/>
          <w:color w:val="auto"/>
          <w:szCs w:val="21"/>
          <w:highlight w:val="none"/>
        </w:rPr>
        <w:tab/>
      </w:r>
      <w:r>
        <w:rPr>
          <w:rFonts w:eastAsia="仿宋_GB2312"/>
          <w:color w:val="auto"/>
          <w:szCs w:val="21"/>
          <w:highlight w:val="none"/>
        </w:rPr>
        <w:t>15991929275</w:t>
      </w:r>
    </w:p>
    <w:p w14:paraId="79D9D5AE">
      <w:pPr>
        <w:ind w:firstLine="42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延安市宝塔区中心街</w:t>
      </w:r>
      <w:r>
        <w:rPr>
          <w:rFonts w:eastAsia="仿宋_GB2312"/>
          <w:color w:val="auto"/>
          <w:szCs w:val="21"/>
          <w:highlight w:val="none"/>
        </w:rPr>
        <w:tab/>
      </w:r>
      <w:r>
        <w:rPr>
          <w:rFonts w:eastAsia="仿宋_GB2312"/>
          <w:color w:val="auto"/>
          <w:szCs w:val="21"/>
          <w:highlight w:val="none"/>
        </w:rPr>
        <w:t>陈进佃</w:t>
      </w:r>
      <w:r>
        <w:rPr>
          <w:rFonts w:eastAsia="仿宋_GB2312"/>
          <w:color w:val="auto"/>
          <w:szCs w:val="21"/>
          <w:highlight w:val="none"/>
        </w:rPr>
        <w:tab/>
      </w:r>
      <w:r>
        <w:rPr>
          <w:rFonts w:eastAsia="仿宋_GB2312"/>
          <w:color w:val="auto"/>
          <w:szCs w:val="21"/>
          <w:highlight w:val="none"/>
        </w:rPr>
        <w:t>15609110557</w:t>
      </w:r>
    </w:p>
    <w:p w14:paraId="50E2D9BC">
      <w:pPr>
        <w:ind w:firstLine="42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汉中市石灰巷21号</w:t>
      </w:r>
      <w:r>
        <w:rPr>
          <w:rFonts w:eastAsia="仿宋_GB2312"/>
          <w:color w:val="auto"/>
          <w:szCs w:val="21"/>
          <w:highlight w:val="none"/>
        </w:rPr>
        <w:tab/>
      </w:r>
      <w:r>
        <w:rPr>
          <w:rFonts w:eastAsia="仿宋_GB2312"/>
          <w:color w:val="auto"/>
          <w:szCs w:val="21"/>
          <w:highlight w:val="none"/>
        </w:rPr>
        <w:t>王晨旭</w:t>
      </w:r>
      <w:r>
        <w:rPr>
          <w:rFonts w:eastAsia="仿宋_GB2312"/>
          <w:color w:val="auto"/>
          <w:szCs w:val="21"/>
          <w:highlight w:val="none"/>
        </w:rPr>
        <w:tab/>
      </w:r>
      <w:r>
        <w:rPr>
          <w:rFonts w:eastAsia="仿宋_GB2312"/>
          <w:color w:val="auto"/>
          <w:szCs w:val="21"/>
          <w:highlight w:val="none"/>
        </w:rPr>
        <w:t>15319375850</w:t>
      </w:r>
    </w:p>
    <w:p w14:paraId="7298EC07">
      <w:pPr>
        <w:ind w:firstLine="42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安康市育才路102号</w:t>
      </w:r>
      <w:r>
        <w:rPr>
          <w:rFonts w:eastAsia="仿宋_GB2312"/>
          <w:color w:val="auto"/>
          <w:szCs w:val="21"/>
          <w:highlight w:val="none"/>
        </w:rPr>
        <w:tab/>
      </w:r>
      <w:r>
        <w:rPr>
          <w:rFonts w:eastAsia="仿宋_GB2312"/>
          <w:color w:val="auto"/>
          <w:szCs w:val="21"/>
          <w:highlight w:val="none"/>
        </w:rPr>
        <w:t>张少帅</w:t>
      </w:r>
      <w:r>
        <w:rPr>
          <w:rFonts w:eastAsia="仿宋_GB2312"/>
          <w:color w:val="auto"/>
          <w:szCs w:val="21"/>
          <w:highlight w:val="none"/>
        </w:rPr>
        <w:tab/>
      </w:r>
      <w:r>
        <w:rPr>
          <w:rFonts w:eastAsia="仿宋_GB2312"/>
          <w:color w:val="auto"/>
          <w:szCs w:val="21"/>
          <w:highlight w:val="none"/>
        </w:rPr>
        <w:t>13165762680</w:t>
      </w:r>
    </w:p>
    <w:p w14:paraId="2ABDB84C">
      <w:pPr>
        <w:ind w:firstLine="42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商洛市名人街广电大楼下</w:t>
      </w:r>
      <w:r>
        <w:rPr>
          <w:rFonts w:eastAsia="仿宋_GB2312"/>
          <w:color w:val="auto"/>
          <w:szCs w:val="21"/>
          <w:highlight w:val="none"/>
        </w:rPr>
        <w:tab/>
      </w:r>
      <w:r>
        <w:rPr>
          <w:rFonts w:eastAsia="仿宋_GB2312"/>
          <w:color w:val="auto"/>
          <w:szCs w:val="21"/>
          <w:highlight w:val="none"/>
        </w:rPr>
        <w:t>郭  杨</w:t>
      </w:r>
      <w:r>
        <w:rPr>
          <w:rFonts w:eastAsia="仿宋_GB2312"/>
          <w:color w:val="auto"/>
          <w:szCs w:val="21"/>
          <w:highlight w:val="none"/>
        </w:rPr>
        <w:tab/>
      </w:r>
      <w:r>
        <w:rPr>
          <w:rFonts w:eastAsia="仿宋_GB2312"/>
          <w:color w:val="auto"/>
          <w:szCs w:val="21"/>
          <w:highlight w:val="none"/>
        </w:rPr>
        <w:t>17809267188</w:t>
      </w:r>
    </w:p>
    <w:p w14:paraId="251106AC">
      <w:pPr>
        <w:rPr>
          <w:rFonts w:eastAsia="仿宋_GB2312"/>
          <w:b/>
          <w:color w:val="auto"/>
          <w:szCs w:val="21"/>
          <w:highlight w:val="none"/>
        </w:rPr>
      </w:pPr>
      <w:r>
        <w:rPr>
          <w:rFonts w:eastAsia="仿宋_GB2312"/>
          <w:b/>
          <w:color w:val="auto"/>
          <w:szCs w:val="21"/>
          <w:highlight w:val="none"/>
        </w:rPr>
        <w:t>二、北京银行（政府订单贷）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633ADCE3">
      <w:pPr>
        <w:ind w:firstLine="420" w:firstLineChars="200"/>
        <w:rPr>
          <w:rFonts w:eastAsia="仿宋_GB2312"/>
          <w:color w:val="auto"/>
          <w:szCs w:val="21"/>
          <w:highlight w:val="none"/>
        </w:rPr>
      </w:pPr>
      <w:r>
        <w:rPr>
          <w:rFonts w:eastAsia="仿宋_GB2312"/>
          <w:color w:val="auto"/>
          <w:szCs w:val="21"/>
          <w:highlight w:val="none"/>
        </w:rPr>
        <w:t>西安分行营业部</w:t>
      </w:r>
      <w:r>
        <w:rPr>
          <w:rFonts w:eastAsia="仿宋_GB2312"/>
          <w:color w:val="auto"/>
          <w:szCs w:val="21"/>
          <w:highlight w:val="none"/>
        </w:rPr>
        <w:tab/>
      </w:r>
      <w:r>
        <w:rPr>
          <w:rFonts w:eastAsia="仿宋_GB2312"/>
          <w:color w:val="auto"/>
          <w:szCs w:val="21"/>
          <w:highlight w:val="none"/>
        </w:rPr>
        <w:t xml:space="preserve">        刘晓伟</w:t>
      </w:r>
      <w:r>
        <w:rPr>
          <w:rFonts w:eastAsia="仿宋_GB2312"/>
          <w:color w:val="auto"/>
          <w:szCs w:val="21"/>
          <w:highlight w:val="none"/>
        </w:rPr>
        <w:tab/>
      </w:r>
      <w:r>
        <w:rPr>
          <w:rFonts w:eastAsia="仿宋_GB2312"/>
          <w:color w:val="auto"/>
          <w:szCs w:val="21"/>
          <w:highlight w:val="none"/>
        </w:rPr>
        <w:t>总经理助理</w:t>
      </w:r>
      <w:r>
        <w:rPr>
          <w:rFonts w:eastAsia="仿宋_GB2312"/>
          <w:color w:val="auto"/>
          <w:szCs w:val="21"/>
          <w:highlight w:val="none"/>
        </w:rPr>
        <w:tab/>
      </w:r>
      <w:r>
        <w:rPr>
          <w:rFonts w:eastAsia="仿宋_GB2312"/>
          <w:color w:val="auto"/>
          <w:szCs w:val="21"/>
          <w:highlight w:val="none"/>
        </w:rPr>
        <w:t>029-61828763</w:t>
      </w:r>
      <w:r>
        <w:rPr>
          <w:rFonts w:eastAsia="仿宋_GB2312"/>
          <w:color w:val="auto"/>
          <w:szCs w:val="21"/>
          <w:highlight w:val="none"/>
        </w:rPr>
        <w:tab/>
      </w:r>
      <w:r>
        <w:rPr>
          <w:rFonts w:eastAsia="仿宋_GB2312"/>
          <w:color w:val="auto"/>
          <w:szCs w:val="21"/>
          <w:highlight w:val="none"/>
        </w:rPr>
        <w:t>18066630518</w:t>
      </w:r>
    </w:p>
    <w:p w14:paraId="13D22D7F">
      <w:pPr>
        <w:ind w:firstLine="420" w:firstLineChars="200"/>
        <w:rPr>
          <w:rFonts w:eastAsia="仿宋_GB2312"/>
          <w:color w:val="auto"/>
          <w:szCs w:val="21"/>
          <w:highlight w:val="none"/>
        </w:rPr>
      </w:pPr>
      <w:r>
        <w:rPr>
          <w:rFonts w:eastAsia="仿宋_GB2312"/>
          <w:color w:val="auto"/>
          <w:szCs w:val="21"/>
          <w:highlight w:val="none"/>
        </w:rPr>
        <w:t>西安高新开发区支行</w:t>
      </w:r>
      <w:r>
        <w:rPr>
          <w:rFonts w:eastAsia="仿宋_GB2312"/>
          <w:color w:val="auto"/>
          <w:szCs w:val="21"/>
          <w:highlight w:val="none"/>
        </w:rPr>
        <w:tab/>
      </w:r>
      <w:r>
        <w:rPr>
          <w:rFonts w:eastAsia="仿宋_GB2312"/>
          <w:color w:val="auto"/>
          <w:szCs w:val="21"/>
          <w:highlight w:val="none"/>
        </w:rPr>
        <w:t xml:space="preserve">    梁凡</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029-61828531</w:t>
      </w:r>
      <w:r>
        <w:rPr>
          <w:rFonts w:eastAsia="仿宋_GB2312"/>
          <w:color w:val="auto"/>
          <w:szCs w:val="21"/>
          <w:highlight w:val="none"/>
        </w:rPr>
        <w:tab/>
      </w:r>
      <w:r>
        <w:rPr>
          <w:rFonts w:eastAsia="仿宋_GB2312"/>
          <w:color w:val="auto"/>
          <w:szCs w:val="21"/>
          <w:highlight w:val="none"/>
        </w:rPr>
        <w:t>18681945597</w:t>
      </w:r>
    </w:p>
    <w:p w14:paraId="592B71DE">
      <w:pPr>
        <w:ind w:firstLine="420" w:firstLineChars="200"/>
        <w:rPr>
          <w:rFonts w:eastAsia="仿宋_GB2312"/>
          <w:color w:val="auto"/>
          <w:szCs w:val="21"/>
          <w:highlight w:val="none"/>
        </w:rPr>
      </w:pPr>
      <w:r>
        <w:rPr>
          <w:rFonts w:eastAsia="仿宋_GB2312"/>
          <w:color w:val="auto"/>
          <w:szCs w:val="21"/>
          <w:highlight w:val="none"/>
        </w:rPr>
        <w:t>西安曲江文创支行</w:t>
      </w:r>
      <w:r>
        <w:rPr>
          <w:rFonts w:eastAsia="仿宋_GB2312"/>
          <w:color w:val="auto"/>
          <w:szCs w:val="21"/>
          <w:highlight w:val="none"/>
        </w:rPr>
        <w:tab/>
      </w:r>
      <w:r>
        <w:rPr>
          <w:rFonts w:eastAsia="仿宋_GB2312"/>
          <w:color w:val="auto"/>
          <w:szCs w:val="21"/>
          <w:highlight w:val="none"/>
        </w:rPr>
        <w:t xml:space="preserve">    蒋超</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029-65667366</w:t>
      </w:r>
      <w:r>
        <w:rPr>
          <w:rFonts w:eastAsia="仿宋_GB2312"/>
          <w:color w:val="auto"/>
          <w:szCs w:val="21"/>
          <w:highlight w:val="none"/>
        </w:rPr>
        <w:tab/>
      </w:r>
      <w:r>
        <w:rPr>
          <w:rFonts w:eastAsia="仿宋_GB2312"/>
          <w:color w:val="auto"/>
          <w:szCs w:val="21"/>
          <w:highlight w:val="none"/>
        </w:rPr>
        <w:t>15891737329</w:t>
      </w:r>
    </w:p>
    <w:p w14:paraId="075C8B21">
      <w:pPr>
        <w:ind w:firstLine="420" w:firstLineChars="200"/>
        <w:rPr>
          <w:rFonts w:eastAsia="仿宋_GB2312"/>
          <w:color w:val="auto"/>
          <w:szCs w:val="21"/>
          <w:highlight w:val="none"/>
        </w:rPr>
      </w:pPr>
      <w:r>
        <w:rPr>
          <w:rFonts w:eastAsia="仿宋_GB2312"/>
          <w:color w:val="auto"/>
          <w:szCs w:val="21"/>
          <w:highlight w:val="none"/>
        </w:rPr>
        <w:t>西安经济技术开发区支行</w:t>
      </w:r>
      <w:r>
        <w:rPr>
          <w:rFonts w:eastAsia="仿宋_GB2312"/>
          <w:color w:val="auto"/>
          <w:szCs w:val="21"/>
          <w:highlight w:val="none"/>
        </w:rPr>
        <w:tab/>
      </w:r>
      <w:r>
        <w:rPr>
          <w:rFonts w:eastAsia="仿宋_GB2312"/>
          <w:color w:val="auto"/>
          <w:szCs w:val="21"/>
          <w:highlight w:val="none"/>
        </w:rPr>
        <w:t>孟庆龙</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029-61828272</w:t>
      </w:r>
      <w:r>
        <w:rPr>
          <w:rFonts w:eastAsia="仿宋_GB2312"/>
          <w:color w:val="auto"/>
          <w:szCs w:val="21"/>
          <w:highlight w:val="none"/>
        </w:rPr>
        <w:tab/>
      </w:r>
      <w:r>
        <w:rPr>
          <w:rFonts w:eastAsia="仿宋_GB2312"/>
          <w:color w:val="auto"/>
          <w:szCs w:val="21"/>
          <w:highlight w:val="none"/>
        </w:rPr>
        <w:t>13991990373</w:t>
      </w:r>
    </w:p>
    <w:p w14:paraId="4AC5565B">
      <w:pPr>
        <w:ind w:firstLine="420" w:firstLineChars="200"/>
        <w:rPr>
          <w:rFonts w:eastAsia="仿宋_GB2312"/>
          <w:color w:val="auto"/>
          <w:szCs w:val="21"/>
          <w:highlight w:val="none"/>
        </w:rPr>
      </w:pPr>
      <w:r>
        <w:rPr>
          <w:rFonts w:eastAsia="仿宋_GB2312"/>
          <w:color w:val="auto"/>
          <w:szCs w:val="21"/>
          <w:highlight w:val="none"/>
        </w:rPr>
        <w:t>西安长缨路支行</w:t>
      </w:r>
      <w:r>
        <w:rPr>
          <w:rFonts w:eastAsia="仿宋_GB2312"/>
          <w:color w:val="auto"/>
          <w:szCs w:val="21"/>
          <w:highlight w:val="none"/>
        </w:rPr>
        <w:tab/>
      </w:r>
      <w:r>
        <w:rPr>
          <w:rFonts w:eastAsia="仿宋_GB2312"/>
          <w:color w:val="auto"/>
          <w:szCs w:val="21"/>
          <w:highlight w:val="none"/>
        </w:rPr>
        <w:t xml:space="preserve">        范凯</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029-68717760</w:t>
      </w:r>
      <w:r>
        <w:rPr>
          <w:rFonts w:eastAsia="仿宋_GB2312"/>
          <w:color w:val="auto"/>
          <w:szCs w:val="21"/>
          <w:highlight w:val="none"/>
        </w:rPr>
        <w:tab/>
      </w:r>
      <w:r>
        <w:rPr>
          <w:rFonts w:eastAsia="仿宋_GB2312"/>
          <w:color w:val="auto"/>
          <w:szCs w:val="21"/>
          <w:highlight w:val="none"/>
        </w:rPr>
        <w:t>13991315609</w:t>
      </w:r>
    </w:p>
    <w:p w14:paraId="4702A29F">
      <w:pPr>
        <w:ind w:firstLine="420" w:firstLineChars="200"/>
        <w:rPr>
          <w:rFonts w:eastAsia="仿宋_GB2312"/>
          <w:color w:val="auto"/>
          <w:szCs w:val="21"/>
          <w:highlight w:val="none"/>
        </w:rPr>
      </w:pPr>
      <w:r>
        <w:rPr>
          <w:rFonts w:eastAsia="仿宋_GB2312"/>
          <w:color w:val="auto"/>
          <w:szCs w:val="21"/>
          <w:highlight w:val="none"/>
        </w:rPr>
        <w:t xml:space="preserve">长安区西长安街支行   </w:t>
      </w:r>
      <w:r>
        <w:rPr>
          <w:rFonts w:eastAsia="仿宋_GB2312"/>
          <w:color w:val="auto"/>
          <w:szCs w:val="21"/>
          <w:highlight w:val="none"/>
        </w:rPr>
        <w:tab/>
      </w:r>
      <w:r>
        <w:rPr>
          <w:rFonts w:eastAsia="仿宋_GB2312"/>
          <w:color w:val="auto"/>
          <w:szCs w:val="21"/>
          <w:highlight w:val="none"/>
        </w:rPr>
        <w:t>陈明</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029-85724301</w:t>
      </w:r>
      <w:r>
        <w:rPr>
          <w:rFonts w:eastAsia="仿宋_GB2312"/>
          <w:color w:val="auto"/>
          <w:szCs w:val="21"/>
          <w:highlight w:val="none"/>
        </w:rPr>
        <w:tab/>
      </w:r>
      <w:r>
        <w:rPr>
          <w:rFonts w:eastAsia="仿宋_GB2312"/>
          <w:color w:val="auto"/>
          <w:szCs w:val="21"/>
          <w:highlight w:val="none"/>
        </w:rPr>
        <w:t>18149209660</w:t>
      </w:r>
    </w:p>
    <w:p w14:paraId="10D8E0ED">
      <w:pPr>
        <w:ind w:firstLine="420" w:firstLineChars="200"/>
        <w:rPr>
          <w:rFonts w:eastAsia="仿宋_GB2312"/>
          <w:color w:val="auto"/>
          <w:szCs w:val="21"/>
          <w:highlight w:val="none"/>
        </w:rPr>
      </w:pPr>
      <w:r>
        <w:rPr>
          <w:rFonts w:eastAsia="仿宋_GB2312"/>
          <w:color w:val="auto"/>
          <w:szCs w:val="21"/>
          <w:highlight w:val="none"/>
        </w:rPr>
        <w:t>泾渭工业园支行</w:t>
      </w:r>
      <w:r>
        <w:rPr>
          <w:rFonts w:eastAsia="仿宋_GB2312"/>
          <w:color w:val="auto"/>
          <w:szCs w:val="21"/>
          <w:highlight w:val="none"/>
        </w:rPr>
        <w:tab/>
      </w:r>
      <w:r>
        <w:rPr>
          <w:rFonts w:eastAsia="仿宋_GB2312"/>
          <w:color w:val="auto"/>
          <w:szCs w:val="21"/>
          <w:highlight w:val="none"/>
        </w:rPr>
        <w:t xml:space="preserve">        杨奕</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029-68213773</w:t>
      </w:r>
      <w:r>
        <w:rPr>
          <w:rFonts w:eastAsia="仿宋_GB2312"/>
          <w:color w:val="auto"/>
          <w:szCs w:val="21"/>
          <w:highlight w:val="none"/>
        </w:rPr>
        <w:tab/>
      </w:r>
      <w:r>
        <w:rPr>
          <w:rFonts w:eastAsia="仿宋_GB2312"/>
          <w:color w:val="auto"/>
          <w:szCs w:val="21"/>
          <w:highlight w:val="none"/>
        </w:rPr>
        <w:t>15934802021</w:t>
      </w:r>
    </w:p>
    <w:p w14:paraId="59610407">
      <w:pPr>
        <w:ind w:firstLine="420" w:firstLineChars="200"/>
        <w:rPr>
          <w:rFonts w:eastAsia="仿宋_GB2312"/>
          <w:color w:val="auto"/>
          <w:szCs w:val="21"/>
          <w:highlight w:val="none"/>
        </w:rPr>
      </w:pPr>
      <w:r>
        <w:rPr>
          <w:rFonts w:eastAsia="仿宋_GB2312"/>
          <w:color w:val="auto"/>
          <w:szCs w:val="21"/>
          <w:highlight w:val="none"/>
        </w:rPr>
        <w:t>北客站科技支行</w:t>
      </w:r>
      <w:r>
        <w:rPr>
          <w:rFonts w:eastAsia="仿宋_GB2312"/>
          <w:color w:val="auto"/>
          <w:szCs w:val="21"/>
          <w:highlight w:val="none"/>
        </w:rPr>
        <w:tab/>
      </w:r>
      <w:r>
        <w:rPr>
          <w:rFonts w:eastAsia="仿宋_GB2312"/>
          <w:color w:val="auto"/>
          <w:szCs w:val="21"/>
          <w:highlight w:val="none"/>
        </w:rPr>
        <w:t xml:space="preserve">        周洁</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029-61828129</w:t>
      </w:r>
      <w:r>
        <w:rPr>
          <w:rFonts w:eastAsia="仿宋_GB2312"/>
          <w:color w:val="auto"/>
          <w:szCs w:val="21"/>
          <w:highlight w:val="none"/>
        </w:rPr>
        <w:tab/>
      </w:r>
      <w:r>
        <w:rPr>
          <w:rFonts w:eastAsia="仿宋_GB2312"/>
          <w:color w:val="auto"/>
          <w:szCs w:val="21"/>
          <w:highlight w:val="none"/>
        </w:rPr>
        <w:t>18629518636</w:t>
      </w:r>
    </w:p>
    <w:p w14:paraId="1BD7822C">
      <w:pPr>
        <w:ind w:firstLine="420" w:firstLineChars="200"/>
        <w:rPr>
          <w:rFonts w:eastAsia="仿宋_GB2312"/>
          <w:color w:val="auto"/>
          <w:szCs w:val="21"/>
          <w:highlight w:val="none"/>
        </w:rPr>
      </w:pPr>
      <w:r>
        <w:rPr>
          <w:rFonts w:eastAsia="仿宋_GB2312"/>
          <w:color w:val="auto"/>
          <w:szCs w:val="21"/>
          <w:highlight w:val="none"/>
        </w:rPr>
        <w:t>解放路支行</w:t>
      </w:r>
      <w:r>
        <w:rPr>
          <w:rFonts w:eastAsia="仿宋_GB2312"/>
          <w:color w:val="auto"/>
          <w:szCs w:val="21"/>
          <w:highlight w:val="none"/>
        </w:rPr>
        <w:tab/>
      </w:r>
      <w:r>
        <w:rPr>
          <w:rFonts w:eastAsia="仿宋_GB2312"/>
          <w:color w:val="auto"/>
          <w:szCs w:val="21"/>
          <w:highlight w:val="none"/>
        </w:rPr>
        <w:t xml:space="preserve">            王莉</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029-61828185</w:t>
      </w:r>
      <w:r>
        <w:rPr>
          <w:rFonts w:eastAsia="仿宋_GB2312"/>
          <w:color w:val="auto"/>
          <w:szCs w:val="21"/>
          <w:highlight w:val="none"/>
        </w:rPr>
        <w:tab/>
      </w:r>
      <w:r>
        <w:rPr>
          <w:rFonts w:eastAsia="仿宋_GB2312"/>
          <w:color w:val="auto"/>
          <w:szCs w:val="21"/>
          <w:highlight w:val="none"/>
        </w:rPr>
        <w:t>15802966196</w:t>
      </w:r>
    </w:p>
    <w:p w14:paraId="45792363">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 xml:space="preserve">            奥宝森</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0911-8076038</w:t>
      </w:r>
      <w:r>
        <w:rPr>
          <w:rFonts w:eastAsia="仿宋_GB2312"/>
          <w:color w:val="auto"/>
          <w:szCs w:val="21"/>
          <w:highlight w:val="none"/>
        </w:rPr>
        <w:tab/>
      </w:r>
      <w:r>
        <w:rPr>
          <w:rFonts w:eastAsia="仿宋_GB2312"/>
          <w:color w:val="auto"/>
          <w:szCs w:val="21"/>
          <w:highlight w:val="none"/>
        </w:rPr>
        <w:t>15592925222</w:t>
      </w:r>
    </w:p>
    <w:p w14:paraId="7F2D7593">
      <w:pPr>
        <w:rPr>
          <w:rFonts w:eastAsia="仿宋_GB2312"/>
          <w:b/>
          <w:color w:val="auto"/>
          <w:szCs w:val="21"/>
          <w:highlight w:val="none"/>
        </w:rPr>
      </w:pPr>
      <w:r>
        <w:rPr>
          <w:rFonts w:eastAsia="仿宋_GB2312"/>
          <w:b/>
          <w:color w:val="auto"/>
          <w:szCs w:val="21"/>
          <w:highlight w:val="none"/>
        </w:rPr>
        <w:t>三、工商银行（政采贷）</w:t>
      </w:r>
    </w:p>
    <w:p w14:paraId="29FA0A96">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张岭</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0912-6183827</w:t>
      </w:r>
      <w:r>
        <w:rPr>
          <w:rFonts w:eastAsia="仿宋_GB2312"/>
          <w:color w:val="auto"/>
          <w:szCs w:val="21"/>
          <w:highlight w:val="none"/>
        </w:rPr>
        <w:tab/>
      </w:r>
      <w:r>
        <w:rPr>
          <w:rFonts w:eastAsia="仿宋_GB2312"/>
          <w:color w:val="auto"/>
          <w:szCs w:val="21"/>
          <w:highlight w:val="none"/>
        </w:rPr>
        <w:t>15353386777</w:t>
      </w:r>
    </w:p>
    <w:p w14:paraId="6A428A20">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郭进</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0917-3238282</w:t>
      </w:r>
      <w:r>
        <w:rPr>
          <w:rFonts w:eastAsia="仿宋_GB2312"/>
          <w:color w:val="auto"/>
          <w:szCs w:val="21"/>
          <w:highlight w:val="none"/>
        </w:rPr>
        <w:tab/>
      </w:r>
      <w:r>
        <w:rPr>
          <w:rFonts w:eastAsia="仿宋_GB2312"/>
          <w:color w:val="auto"/>
          <w:szCs w:val="21"/>
          <w:highlight w:val="none"/>
        </w:rPr>
        <w:t>18991749262</w:t>
      </w:r>
    </w:p>
    <w:p w14:paraId="79B87921">
      <w:pPr>
        <w:ind w:firstLine="420" w:firstLineChars="20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郑婕</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0915-3236275</w:t>
      </w:r>
      <w:r>
        <w:rPr>
          <w:rFonts w:eastAsia="仿宋_GB2312"/>
          <w:color w:val="auto"/>
          <w:szCs w:val="21"/>
          <w:highlight w:val="none"/>
        </w:rPr>
        <w:tab/>
      </w:r>
      <w:r>
        <w:rPr>
          <w:rFonts w:eastAsia="仿宋_GB2312"/>
          <w:color w:val="auto"/>
          <w:szCs w:val="21"/>
          <w:highlight w:val="none"/>
        </w:rPr>
        <w:t>15667856663</w:t>
      </w:r>
    </w:p>
    <w:p w14:paraId="5A5CA181">
      <w:pPr>
        <w:ind w:firstLine="420" w:firstLineChars="20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彭东东</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0919-2151878</w:t>
      </w:r>
      <w:r>
        <w:rPr>
          <w:rFonts w:eastAsia="仿宋_GB2312"/>
          <w:color w:val="auto"/>
          <w:szCs w:val="21"/>
          <w:highlight w:val="none"/>
        </w:rPr>
        <w:tab/>
      </w:r>
      <w:r>
        <w:rPr>
          <w:rFonts w:eastAsia="仿宋_GB2312"/>
          <w:color w:val="auto"/>
          <w:szCs w:val="21"/>
          <w:highlight w:val="none"/>
        </w:rPr>
        <w:t>17392898832</w:t>
      </w:r>
    </w:p>
    <w:p w14:paraId="63456C3A">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党莹</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0911-2380826</w:t>
      </w:r>
      <w:r>
        <w:rPr>
          <w:rFonts w:eastAsia="仿宋_GB2312"/>
          <w:color w:val="auto"/>
          <w:szCs w:val="21"/>
          <w:highlight w:val="none"/>
        </w:rPr>
        <w:tab/>
      </w:r>
      <w:r>
        <w:rPr>
          <w:rFonts w:eastAsia="仿宋_GB2312"/>
          <w:color w:val="auto"/>
          <w:szCs w:val="21"/>
          <w:highlight w:val="none"/>
        </w:rPr>
        <w:t>15291142933</w:t>
      </w:r>
    </w:p>
    <w:p w14:paraId="2AD6EE85">
      <w:pPr>
        <w:ind w:firstLine="420" w:firstLineChars="2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杨薇薇</w:t>
      </w:r>
      <w:r>
        <w:rPr>
          <w:rFonts w:eastAsia="仿宋_GB2312"/>
          <w:color w:val="auto"/>
          <w:szCs w:val="21"/>
          <w:highlight w:val="none"/>
        </w:rPr>
        <w:tab/>
      </w:r>
      <w:r>
        <w:rPr>
          <w:rFonts w:eastAsia="仿宋_GB2312"/>
          <w:color w:val="auto"/>
          <w:szCs w:val="21"/>
          <w:highlight w:val="none"/>
        </w:rPr>
        <w:t>部门副经理</w:t>
      </w:r>
      <w:r>
        <w:rPr>
          <w:rFonts w:eastAsia="仿宋_GB2312"/>
          <w:color w:val="auto"/>
          <w:szCs w:val="21"/>
          <w:highlight w:val="none"/>
        </w:rPr>
        <w:tab/>
      </w:r>
      <w:r>
        <w:rPr>
          <w:rFonts w:eastAsia="仿宋_GB2312"/>
          <w:color w:val="auto"/>
          <w:szCs w:val="21"/>
          <w:highlight w:val="none"/>
        </w:rPr>
        <w:t>0916-2606773</w:t>
      </w:r>
      <w:r>
        <w:rPr>
          <w:rFonts w:eastAsia="仿宋_GB2312"/>
          <w:color w:val="auto"/>
          <w:szCs w:val="21"/>
          <w:highlight w:val="none"/>
        </w:rPr>
        <w:tab/>
      </w:r>
      <w:r>
        <w:rPr>
          <w:rFonts w:eastAsia="仿宋_GB2312"/>
          <w:color w:val="auto"/>
          <w:szCs w:val="21"/>
          <w:highlight w:val="none"/>
        </w:rPr>
        <w:t>18591607453</w:t>
      </w:r>
    </w:p>
    <w:p w14:paraId="57EFCE7D">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张欢</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09132095066</w:t>
      </w:r>
      <w:r>
        <w:rPr>
          <w:rFonts w:eastAsia="仿宋_GB2312"/>
          <w:color w:val="auto"/>
          <w:szCs w:val="21"/>
          <w:highlight w:val="none"/>
        </w:rPr>
        <w:tab/>
      </w:r>
      <w:r>
        <w:rPr>
          <w:rFonts w:eastAsia="仿宋_GB2312"/>
          <w:color w:val="auto"/>
          <w:szCs w:val="21"/>
          <w:highlight w:val="none"/>
        </w:rPr>
        <w:t>15229730006</w:t>
      </w:r>
    </w:p>
    <w:p w14:paraId="6E00F579">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袁霖</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029-33259370</w:t>
      </w:r>
      <w:r>
        <w:rPr>
          <w:rFonts w:eastAsia="仿宋_GB2312"/>
          <w:color w:val="auto"/>
          <w:szCs w:val="21"/>
          <w:highlight w:val="none"/>
        </w:rPr>
        <w:tab/>
      </w:r>
      <w:r>
        <w:rPr>
          <w:rFonts w:eastAsia="仿宋_GB2312"/>
          <w:color w:val="auto"/>
          <w:szCs w:val="21"/>
          <w:highlight w:val="none"/>
        </w:rPr>
        <w:t>18591006506</w:t>
      </w:r>
    </w:p>
    <w:p w14:paraId="3007B456">
      <w:pPr>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张铮</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18691410305</w:t>
      </w:r>
    </w:p>
    <w:p w14:paraId="0FD21D09">
      <w:pPr>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余勇博</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18092802280</w:t>
      </w:r>
    </w:p>
    <w:p w14:paraId="590982C9">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巩越</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029-87609419</w:t>
      </w:r>
      <w:r>
        <w:rPr>
          <w:rFonts w:eastAsia="仿宋_GB2312"/>
          <w:color w:val="auto"/>
          <w:szCs w:val="21"/>
          <w:highlight w:val="none"/>
        </w:rPr>
        <w:tab/>
      </w:r>
      <w:r>
        <w:rPr>
          <w:rFonts w:eastAsia="仿宋_GB2312"/>
          <w:color w:val="auto"/>
          <w:szCs w:val="21"/>
          <w:highlight w:val="none"/>
        </w:rPr>
        <w:t>18629450680</w:t>
      </w:r>
    </w:p>
    <w:p w14:paraId="221D7AEC">
      <w:pPr>
        <w:rPr>
          <w:rFonts w:eastAsia="仿宋_GB2312"/>
          <w:b/>
          <w:color w:val="auto"/>
          <w:szCs w:val="21"/>
          <w:highlight w:val="none"/>
        </w:rPr>
      </w:pPr>
      <w:r>
        <w:rPr>
          <w:rFonts w:eastAsia="仿宋_GB2312"/>
          <w:b/>
          <w:color w:val="auto"/>
          <w:szCs w:val="21"/>
          <w:highlight w:val="none"/>
        </w:rPr>
        <w:t>四、中信银行 （政采e贷）</w:t>
      </w:r>
    </w:p>
    <w:p w14:paraId="4958A002">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西安市朱雀大街中段1号</w:t>
      </w:r>
      <w:r>
        <w:rPr>
          <w:rFonts w:eastAsia="仿宋_GB2312"/>
          <w:color w:val="auto"/>
          <w:szCs w:val="21"/>
          <w:highlight w:val="none"/>
        </w:rPr>
        <w:tab/>
      </w:r>
      <w:r>
        <w:rPr>
          <w:rFonts w:eastAsia="仿宋_GB2312"/>
          <w:color w:val="auto"/>
          <w:szCs w:val="21"/>
          <w:highlight w:val="none"/>
        </w:rPr>
        <w:t xml:space="preserve">曹晓聪13759957407 </w:t>
      </w:r>
      <w:r>
        <w:rPr>
          <w:rFonts w:hint="eastAsia" w:eastAsia="仿宋_GB2312"/>
          <w:color w:val="auto"/>
          <w:szCs w:val="21"/>
          <w:highlight w:val="none"/>
        </w:rPr>
        <w:t>魏敏1</w:t>
      </w:r>
      <w:r>
        <w:rPr>
          <w:rFonts w:eastAsia="仿宋_GB2312"/>
          <w:color w:val="auto"/>
          <w:szCs w:val="21"/>
          <w:highlight w:val="none"/>
        </w:rPr>
        <w:t>8681897602</w:t>
      </w:r>
    </w:p>
    <w:p w14:paraId="11CB7C66">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秦皇中路绿苑大厦</w:t>
      </w:r>
      <w:r>
        <w:rPr>
          <w:rFonts w:eastAsia="仿宋_GB2312"/>
          <w:color w:val="auto"/>
          <w:szCs w:val="21"/>
          <w:highlight w:val="none"/>
        </w:rPr>
        <w:tab/>
      </w:r>
      <w:r>
        <w:rPr>
          <w:rFonts w:eastAsia="仿宋_GB2312"/>
          <w:color w:val="auto"/>
          <w:szCs w:val="21"/>
          <w:highlight w:val="none"/>
        </w:rPr>
        <w:t>杭群13992016859</w:t>
      </w:r>
    </w:p>
    <w:p w14:paraId="5E2A6F59">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宝鸡市高新大道50号财富大厦B座</w:t>
      </w:r>
      <w:r>
        <w:rPr>
          <w:rFonts w:eastAsia="仿宋_GB2312"/>
          <w:color w:val="auto"/>
          <w:szCs w:val="21"/>
          <w:highlight w:val="none"/>
        </w:rPr>
        <w:tab/>
      </w:r>
      <w:r>
        <w:rPr>
          <w:rFonts w:eastAsia="仿宋_GB2312"/>
          <w:color w:val="auto"/>
          <w:szCs w:val="21"/>
          <w:highlight w:val="none"/>
        </w:rPr>
        <w:t>王尧13636762976</w:t>
      </w:r>
    </w:p>
    <w:p w14:paraId="0238D6A1">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渭南市朝阳大街中段信达广场世纪明珠大厦</w:t>
      </w:r>
      <w:r>
        <w:rPr>
          <w:rFonts w:eastAsia="仿宋_GB2312"/>
          <w:color w:val="auto"/>
          <w:szCs w:val="21"/>
          <w:highlight w:val="none"/>
        </w:rPr>
        <w:tab/>
      </w:r>
      <w:r>
        <w:rPr>
          <w:rFonts w:eastAsia="仿宋_GB2312"/>
          <w:color w:val="auto"/>
          <w:szCs w:val="21"/>
          <w:highlight w:val="none"/>
        </w:rPr>
        <w:t>杨阳</w:t>
      </w:r>
      <w:r>
        <w:rPr>
          <w:rFonts w:eastAsia="仿宋_GB2312"/>
          <w:color w:val="auto"/>
          <w:szCs w:val="21"/>
          <w:highlight w:val="none"/>
        </w:rPr>
        <w:tab/>
      </w:r>
      <w:r>
        <w:rPr>
          <w:rFonts w:eastAsia="仿宋_GB2312"/>
          <w:color w:val="auto"/>
          <w:szCs w:val="21"/>
          <w:highlight w:val="none"/>
        </w:rPr>
        <w:t>18191815559</w:t>
      </w:r>
    </w:p>
    <w:p w14:paraId="6E5FDF00">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榆林市高新区长兴路248号中信银行</w:t>
      </w:r>
      <w:r>
        <w:rPr>
          <w:rFonts w:eastAsia="仿宋_GB2312"/>
          <w:color w:val="auto"/>
          <w:szCs w:val="21"/>
          <w:highlight w:val="none"/>
        </w:rPr>
        <w:tab/>
      </w:r>
      <w:r>
        <w:rPr>
          <w:rFonts w:eastAsia="仿宋_GB2312"/>
          <w:color w:val="auto"/>
          <w:szCs w:val="21"/>
          <w:highlight w:val="none"/>
        </w:rPr>
        <w:t>刘洪巍</w:t>
      </w:r>
      <w:r>
        <w:rPr>
          <w:rFonts w:eastAsia="仿宋_GB2312"/>
          <w:color w:val="auto"/>
          <w:szCs w:val="21"/>
          <w:highlight w:val="none"/>
        </w:rPr>
        <w:tab/>
      </w:r>
      <w:r>
        <w:rPr>
          <w:rFonts w:eastAsia="仿宋_GB2312"/>
          <w:color w:val="auto"/>
          <w:szCs w:val="21"/>
          <w:highlight w:val="none"/>
        </w:rPr>
        <w:t>13636885556</w:t>
      </w:r>
    </w:p>
    <w:p w14:paraId="40528EB1">
      <w:pPr>
        <w:ind w:left="1680" w:leftChars="200" w:hanging="1260" w:hangingChars="6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汉中市汉台区西二环路与劳动西路东南汉中滨江•公园壹号（产业孵化区）3B号楼</w:t>
      </w:r>
      <w:r>
        <w:rPr>
          <w:rFonts w:eastAsia="仿宋_GB2312"/>
          <w:color w:val="auto"/>
          <w:szCs w:val="21"/>
          <w:highlight w:val="none"/>
        </w:rPr>
        <w:tab/>
      </w:r>
      <w:r>
        <w:rPr>
          <w:rFonts w:eastAsia="仿宋_GB2312"/>
          <w:color w:val="auto"/>
          <w:szCs w:val="21"/>
          <w:highlight w:val="none"/>
        </w:rPr>
        <w:t>陈真</w:t>
      </w:r>
      <w:r>
        <w:rPr>
          <w:rFonts w:eastAsia="仿宋_GB2312"/>
          <w:color w:val="auto"/>
          <w:szCs w:val="21"/>
          <w:highlight w:val="none"/>
        </w:rPr>
        <w:tab/>
      </w:r>
      <w:r>
        <w:rPr>
          <w:rFonts w:eastAsia="仿宋_GB2312"/>
          <w:color w:val="auto"/>
          <w:szCs w:val="21"/>
          <w:highlight w:val="none"/>
        </w:rPr>
        <w:t>18509165068</w:t>
      </w:r>
    </w:p>
    <w:p w14:paraId="45A5F6F6">
      <w:pPr>
        <w:rPr>
          <w:rFonts w:eastAsia="仿宋_GB2312"/>
          <w:b/>
          <w:color w:val="auto"/>
          <w:szCs w:val="21"/>
          <w:highlight w:val="none"/>
        </w:rPr>
      </w:pPr>
      <w:r>
        <w:rPr>
          <w:rFonts w:eastAsia="仿宋_GB2312"/>
          <w:b/>
          <w:color w:val="auto"/>
          <w:szCs w:val="21"/>
          <w:highlight w:val="none"/>
        </w:rPr>
        <w:t>五、中国光大银行（阳光政采贷）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3A016ECF">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杨 欢</w:t>
      </w:r>
      <w:r>
        <w:rPr>
          <w:rFonts w:eastAsia="仿宋_GB2312"/>
          <w:color w:val="auto"/>
          <w:szCs w:val="21"/>
          <w:highlight w:val="none"/>
        </w:rPr>
        <w:tab/>
      </w:r>
      <w:r>
        <w:rPr>
          <w:rFonts w:eastAsia="仿宋_GB2312"/>
          <w:color w:val="auto"/>
          <w:szCs w:val="21"/>
          <w:highlight w:val="none"/>
        </w:rPr>
        <w:t>0917-3451055</w:t>
      </w:r>
      <w:r>
        <w:rPr>
          <w:rFonts w:eastAsia="仿宋_GB2312"/>
          <w:color w:val="auto"/>
          <w:szCs w:val="21"/>
          <w:highlight w:val="none"/>
        </w:rPr>
        <w:tab/>
      </w:r>
      <w:r>
        <w:rPr>
          <w:rFonts w:eastAsia="仿宋_GB2312"/>
          <w:color w:val="auto"/>
          <w:szCs w:val="21"/>
          <w:highlight w:val="none"/>
        </w:rPr>
        <w:t>18329677163</w:t>
      </w:r>
    </w:p>
    <w:p w14:paraId="18DE3D43">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尚云鹏</w:t>
      </w:r>
      <w:r>
        <w:rPr>
          <w:rFonts w:eastAsia="仿宋_GB2312"/>
          <w:color w:val="auto"/>
          <w:szCs w:val="21"/>
          <w:highlight w:val="none"/>
        </w:rPr>
        <w:tab/>
      </w:r>
      <w:r>
        <w:rPr>
          <w:rFonts w:eastAsia="仿宋_GB2312"/>
          <w:color w:val="auto"/>
          <w:szCs w:val="21"/>
          <w:highlight w:val="none"/>
        </w:rPr>
        <w:t>0912-3548019</w:t>
      </w:r>
      <w:r>
        <w:rPr>
          <w:rFonts w:eastAsia="仿宋_GB2312"/>
          <w:color w:val="auto"/>
          <w:szCs w:val="21"/>
          <w:highlight w:val="none"/>
        </w:rPr>
        <w:tab/>
      </w:r>
      <w:r>
        <w:rPr>
          <w:rFonts w:eastAsia="仿宋_GB2312"/>
          <w:color w:val="auto"/>
          <w:szCs w:val="21"/>
          <w:highlight w:val="none"/>
        </w:rPr>
        <w:t>18690473126</w:t>
      </w:r>
    </w:p>
    <w:p w14:paraId="2496BE4E">
      <w:pPr>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汪昊田</w:t>
      </w:r>
      <w:r>
        <w:rPr>
          <w:rFonts w:eastAsia="仿宋_GB2312"/>
          <w:color w:val="auto"/>
          <w:szCs w:val="21"/>
          <w:highlight w:val="none"/>
        </w:rPr>
        <w:tab/>
      </w:r>
      <w:r>
        <w:rPr>
          <w:rFonts w:eastAsia="仿宋_GB2312"/>
          <w:color w:val="auto"/>
          <w:szCs w:val="21"/>
          <w:highlight w:val="none"/>
        </w:rPr>
        <w:t>0911-8011831</w:t>
      </w:r>
      <w:r>
        <w:rPr>
          <w:rFonts w:eastAsia="仿宋_GB2312"/>
          <w:color w:val="auto"/>
          <w:szCs w:val="21"/>
          <w:highlight w:val="none"/>
        </w:rPr>
        <w:tab/>
      </w:r>
      <w:r>
        <w:rPr>
          <w:rFonts w:eastAsia="仿宋_GB2312"/>
          <w:color w:val="auto"/>
          <w:szCs w:val="21"/>
          <w:highlight w:val="none"/>
        </w:rPr>
        <w:t>13509115500</w:t>
      </w:r>
    </w:p>
    <w:p w14:paraId="3631188E">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侯 佳</w:t>
      </w:r>
      <w:r>
        <w:rPr>
          <w:rFonts w:eastAsia="仿宋_GB2312"/>
          <w:color w:val="auto"/>
          <w:szCs w:val="21"/>
          <w:highlight w:val="none"/>
        </w:rPr>
        <w:tab/>
      </w:r>
      <w:r>
        <w:rPr>
          <w:rFonts w:eastAsia="仿宋_GB2312"/>
          <w:color w:val="auto"/>
          <w:szCs w:val="21"/>
          <w:highlight w:val="none"/>
        </w:rPr>
        <w:t>32100021</w:t>
      </w:r>
      <w:r>
        <w:rPr>
          <w:rFonts w:eastAsia="仿宋_GB2312"/>
          <w:color w:val="auto"/>
          <w:szCs w:val="21"/>
          <w:highlight w:val="none"/>
        </w:rPr>
        <w:tab/>
      </w:r>
      <w:r>
        <w:rPr>
          <w:rFonts w:eastAsia="仿宋_GB2312"/>
          <w:color w:val="auto"/>
          <w:szCs w:val="21"/>
          <w:highlight w:val="none"/>
        </w:rPr>
        <w:t>15229500088</w:t>
      </w:r>
    </w:p>
    <w:p w14:paraId="5D675F72">
      <w:pPr>
        <w:ind w:firstLine="420" w:firstLineChars="200"/>
        <w:rPr>
          <w:rFonts w:eastAsia="仿宋_GB2312"/>
          <w:color w:val="auto"/>
          <w:szCs w:val="21"/>
          <w:highlight w:val="none"/>
        </w:rPr>
      </w:pPr>
      <w:r>
        <w:rPr>
          <w:rFonts w:eastAsia="仿宋_GB2312"/>
          <w:color w:val="auto"/>
          <w:szCs w:val="21"/>
          <w:highlight w:val="none"/>
        </w:rPr>
        <w:t>营销一部</w:t>
      </w:r>
      <w:r>
        <w:rPr>
          <w:rFonts w:eastAsia="仿宋_GB2312"/>
          <w:color w:val="auto"/>
          <w:szCs w:val="21"/>
          <w:highlight w:val="none"/>
        </w:rPr>
        <w:tab/>
      </w:r>
      <w:r>
        <w:rPr>
          <w:rFonts w:eastAsia="仿宋_GB2312"/>
          <w:color w:val="auto"/>
          <w:szCs w:val="21"/>
          <w:highlight w:val="none"/>
        </w:rPr>
        <w:t>李 敏</w:t>
      </w:r>
      <w:r>
        <w:rPr>
          <w:rFonts w:eastAsia="仿宋_GB2312"/>
          <w:color w:val="auto"/>
          <w:szCs w:val="21"/>
          <w:highlight w:val="none"/>
        </w:rPr>
        <w:tab/>
      </w:r>
      <w:r>
        <w:rPr>
          <w:rFonts w:eastAsia="仿宋_GB2312"/>
          <w:color w:val="auto"/>
          <w:szCs w:val="21"/>
          <w:highlight w:val="none"/>
        </w:rPr>
        <w:t>87236311</w:t>
      </w:r>
      <w:r>
        <w:rPr>
          <w:rFonts w:eastAsia="仿宋_GB2312"/>
          <w:color w:val="auto"/>
          <w:szCs w:val="21"/>
          <w:highlight w:val="none"/>
        </w:rPr>
        <w:tab/>
      </w:r>
      <w:r>
        <w:rPr>
          <w:rFonts w:eastAsia="仿宋_GB2312"/>
          <w:color w:val="auto"/>
          <w:szCs w:val="21"/>
          <w:highlight w:val="none"/>
        </w:rPr>
        <w:t>13772031109</w:t>
      </w:r>
    </w:p>
    <w:p w14:paraId="197F1369">
      <w:pPr>
        <w:ind w:firstLine="420" w:firstLineChars="200"/>
        <w:rPr>
          <w:rFonts w:eastAsia="仿宋_GB2312"/>
          <w:color w:val="auto"/>
          <w:szCs w:val="21"/>
          <w:highlight w:val="none"/>
        </w:rPr>
      </w:pPr>
      <w:r>
        <w:rPr>
          <w:rFonts w:eastAsia="仿宋_GB2312"/>
          <w:color w:val="auto"/>
          <w:szCs w:val="21"/>
          <w:highlight w:val="none"/>
        </w:rPr>
        <w:t>营销二部</w:t>
      </w:r>
      <w:r>
        <w:rPr>
          <w:rFonts w:eastAsia="仿宋_GB2312"/>
          <w:color w:val="auto"/>
          <w:szCs w:val="21"/>
          <w:highlight w:val="none"/>
        </w:rPr>
        <w:tab/>
      </w:r>
      <w:r>
        <w:rPr>
          <w:rFonts w:eastAsia="仿宋_GB2312"/>
          <w:color w:val="auto"/>
          <w:szCs w:val="21"/>
          <w:highlight w:val="none"/>
        </w:rPr>
        <w:t>朱翰辰</w:t>
      </w:r>
      <w:r>
        <w:rPr>
          <w:rFonts w:eastAsia="仿宋_GB2312"/>
          <w:color w:val="auto"/>
          <w:szCs w:val="21"/>
          <w:highlight w:val="none"/>
        </w:rPr>
        <w:tab/>
      </w:r>
      <w:r>
        <w:rPr>
          <w:rFonts w:eastAsia="仿宋_GB2312"/>
          <w:color w:val="auto"/>
          <w:szCs w:val="21"/>
          <w:highlight w:val="none"/>
        </w:rPr>
        <w:t>87236201</w:t>
      </w:r>
      <w:r>
        <w:rPr>
          <w:rFonts w:eastAsia="仿宋_GB2312"/>
          <w:color w:val="auto"/>
          <w:szCs w:val="21"/>
          <w:highlight w:val="none"/>
        </w:rPr>
        <w:tab/>
      </w:r>
      <w:r>
        <w:rPr>
          <w:rFonts w:eastAsia="仿宋_GB2312"/>
          <w:color w:val="auto"/>
          <w:szCs w:val="21"/>
          <w:highlight w:val="none"/>
        </w:rPr>
        <w:t>17791788078</w:t>
      </w:r>
    </w:p>
    <w:p w14:paraId="7B2CF327">
      <w:pPr>
        <w:ind w:firstLine="420" w:firstLineChars="200"/>
        <w:rPr>
          <w:rFonts w:eastAsia="仿宋_GB2312"/>
          <w:color w:val="auto"/>
          <w:szCs w:val="21"/>
          <w:highlight w:val="none"/>
        </w:rPr>
      </w:pPr>
      <w:r>
        <w:rPr>
          <w:rFonts w:eastAsia="仿宋_GB2312"/>
          <w:color w:val="auto"/>
          <w:szCs w:val="21"/>
          <w:highlight w:val="none"/>
        </w:rPr>
        <w:t>营业部</w:t>
      </w:r>
      <w:r>
        <w:rPr>
          <w:rFonts w:eastAsia="仿宋_GB2312"/>
          <w:color w:val="auto"/>
          <w:szCs w:val="21"/>
          <w:highlight w:val="none"/>
        </w:rPr>
        <w:tab/>
      </w:r>
      <w:r>
        <w:rPr>
          <w:rFonts w:eastAsia="仿宋_GB2312"/>
          <w:color w:val="auto"/>
          <w:szCs w:val="21"/>
          <w:highlight w:val="none"/>
        </w:rPr>
        <w:t>张翔琮</w:t>
      </w:r>
      <w:r>
        <w:rPr>
          <w:rFonts w:eastAsia="仿宋_GB2312"/>
          <w:color w:val="auto"/>
          <w:szCs w:val="21"/>
          <w:highlight w:val="none"/>
        </w:rPr>
        <w:tab/>
      </w:r>
      <w:r>
        <w:rPr>
          <w:rFonts w:eastAsia="仿宋_GB2312"/>
          <w:color w:val="auto"/>
          <w:szCs w:val="21"/>
          <w:highlight w:val="none"/>
        </w:rPr>
        <w:t>87236306</w:t>
      </w:r>
      <w:r>
        <w:rPr>
          <w:rFonts w:eastAsia="仿宋_GB2312"/>
          <w:color w:val="auto"/>
          <w:szCs w:val="21"/>
          <w:highlight w:val="none"/>
        </w:rPr>
        <w:tab/>
      </w:r>
      <w:r>
        <w:rPr>
          <w:rFonts w:eastAsia="仿宋_GB2312"/>
          <w:color w:val="auto"/>
          <w:szCs w:val="21"/>
          <w:highlight w:val="none"/>
        </w:rPr>
        <w:t>18829235568</w:t>
      </w:r>
    </w:p>
    <w:p w14:paraId="2364B905">
      <w:pPr>
        <w:ind w:firstLine="420" w:firstLineChars="200"/>
        <w:rPr>
          <w:rFonts w:eastAsia="仿宋_GB2312"/>
          <w:color w:val="auto"/>
          <w:szCs w:val="21"/>
          <w:highlight w:val="none"/>
        </w:rPr>
      </w:pPr>
      <w:r>
        <w:rPr>
          <w:rFonts w:eastAsia="仿宋_GB2312"/>
          <w:color w:val="auto"/>
          <w:szCs w:val="21"/>
          <w:highlight w:val="none"/>
        </w:rPr>
        <w:t>电子城支行</w:t>
      </w:r>
      <w:r>
        <w:rPr>
          <w:rFonts w:eastAsia="仿宋_GB2312"/>
          <w:color w:val="auto"/>
          <w:szCs w:val="21"/>
          <w:highlight w:val="none"/>
        </w:rPr>
        <w:tab/>
      </w:r>
      <w:r>
        <w:rPr>
          <w:rFonts w:eastAsia="仿宋_GB2312"/>
          <w:color w:val="auto"/>
          <w:szCs w:val="21"/>
          <w:highlight w:val="none"/>
        </w:rPr>
        <w:t>张曼玉</w:t>
      </w:r>
      <w:r>
        <w:rPr>
          <w:rFonts w:eastAsia="仿宋_GB2312"/>
          <w:color w:val="auto"/>
          <w:szCs w:val="21"/>
          <w:highlight w:val="none"/>
        </w:rPr>
        <w:tab/>
      </w:r>
      <w:r>
        <w:rPr>
          <w:rFonts w:eastAsia="仿宋_GB2312"/>
          <w:color w:val="auto"/>
          <w:szCs w:val="21"/>
          <w:highlight w:val="none"/>
        </w:rPr>
        <w:t>88247071</w:t>
      </w:r>
      <w:r>
        <w:rPr>
          <w:rFonts w:eastAsia="仿宋_GB2312"/>
          <w:color w:val="auto"/>
          <w:szCs w:val="21"/>
          <w:highlight w:val="none"/>
        </w:rPr>
        <w:tab/>
      </w:r>
      <w:r>
        <w:rPr>
          <w:rFonts w:eastAsia="仿宋_GB2312"/>
          <w:color w:val="auto"/>
          <w:szCs w:val="21"/>
          <w:highlight w:val="none"/>
        </w:rPr>
        <w:t>18009298787</w:t>
      </w:r>
    </w:p>
    <w:p w14:paraId="555BCAA7">
      <w:pPr>
        <w:ind w:firstLine="420" w:firstLineChars="200"/>
        <w:rPr>
          <w:rFonts w:eastAsia="仿宋_GB2312"/>
          <w:color w:val="auto"/>
          <w:szCs w:val="21"/>
          <w:highlight w:val="none"/>
        </w:rPr>
      </w:pPr>
      <w:r>
        <w:rPr>
          <w:rFonts w:eastAsia="仿宋_GB2312"/>
          <w:color w:val="auto"/>
          <w:szCs w:val="21"/>
          <w:highlight w:val="none"/>
        </w:rPr>
        <w:t>明德门支行</w:t>
      </w:r>
      <w:r>
        <w:rPr>
          <w:rFonts w:eastAsia="仿宋_GB2312"/>
          <w:color w:val="auto"/>
          <w:szCs w:val="21"/>
          <w:highlight w:val="none"/>
        </w:rPr>
        <w:tab/>
      </w:r>
      <w:r>
        <w:rPr>
          <w:rFonts w:eastAsia="仿宋_GB2312"/>
          <w:color w:val="auto"/>
          <w:szCs w:val="21"/>
          <w:highlight w:val="none"/>
        </w:rPr>
        <w:t>王 晨</w:t>
      </w:r>
      <w:r>
        <w:rPr>
          <w:rFonts w:eastAsia="仿宋_GB2312"/>
          <w:color w:val="auto"/>
          <w:szCs w:val="21"/>
          <w:highlight w:val="none"/>
        </w:rPr>
        <w:tab/>
      </w:r>
      <w:r>
        <w:rPr>
          <w:rFonts w:eastAsia="仿宋_GB2312"/>
          <w:color w:val="auto"/>
          <w:szCs w:val="21"/>
          <w:highlight w:val="none"/>
        </w:rPr>
        <w:t>85350770</w:t>
      </w:r>
      <w:r>
        <w:rPr>
          <w:rFonts w:eastAsia="仿宋_GB2312"/>
          <w:color w:val="auto"/>
          <w:szCs w:val="21"/>
          <w:highlight w:val="none"/>
        </w:rPr>
        <w:tab/>
      </w:r>
      <w:r>
        <w:rPr>
          <w:rFonts w:eastAsia="仿宋_GB2312"/>
          <w:color w:val="auto"/>
          <w:szCs w:val="21"/>
          <w:highlight w:val="none"/>
        </w:rPr>
        <w:t>13991249430</w:t>
      </w:r>
    </w:p>
    <w:p w14:paraId="5BBCF862">
      <w:pPr>
        <w:ind w:firstLine="420" w:firstLineChars="200"/>
        <w:rPr>
          <w:rFonts w:eastAsia="仿宋_GB2312"/>
          <w:color w:val="auto"/>
          <w:szCs w:val="21"/>
          <w:highlight w:val="none"/>
        </w:rPr>
      </w:pPr>
      <w:r>
        <w:rPr>
          <w:rFonts w:eastAsia="仿宋_GB2312"/>
          <w:color w:val="auto"/>
          <w:szCs w:val="21"/>
          <w:highlight w:val="none"/>
        </w:rPr>
        <w:t>东大街支行</w:t>
      </w:r>
      <w:r>
        <w:rPr>
          <w:rFonts w:eastAsia="仿宋_GB2312"/>
          <w:color w:val="auto"/>
          <w:szCs w:val="21"/>
          <w:highlight w:val="none"/>
        </w:rPr>
        <w:tab/>
      </w:r>
      <w:r>
        <w:rPr>
          <w:rFonts w:eastAsia="仿宋_GB2312"/>
          <w:color w:val="auto"/>
          <w:szCs w:val="21"/>
          <w:highlight w:val="none"/>
        </w:rPr>
        <w:t>刘 林</w:t>
      </w:r>
      <w:r>
        <w:rPr>
          <w:rFonts w:eastAsia="仿宋_GB2312"/>
          <w:color w:val="auto"/>
          <w:szCs w:val="21"/>
          <w:highlight w:val="none"/>
        </w:rPr>
        <w:tab/>
      </w:r>
      <w:r>
        <w:rPr>
          <w:rFonts w:eastAsia="仿宋_GB2312"/>
          <w:color w:val="auto"/>
          <w:szCs w:val="21"/>
          <w:highlight w:val="none"/>
        </w:rPr>
        <w:t>87438914</w:t>
      </w:r>
      <w:r>
        <w:rPr>
          <w:rFonts w:eastAsia="仿宋_GB2312"/>
          <w:color w:val="auto"/>
          <w:szCs w:val="21"/>
          <w:highlight w:val="none"/>
        </w:rPr>
        <w:tab/>
      </w:r>
      <w:r>
        <w:rPr>
          <w:rFonts w:eastAsia="仿宋_GB2312"/>
          <w:color w:val="auto"/>
          <w:szCs w:val="21"/>
          <w:highlight w:val="none"/>
        </w:rPr>
        <w:t>15029673754</w:t>
      </w:r>
    </w:p>
    <w:p w14:paraId="0D1E9EFB">
      <w:pPr>
        <w:ind w:firstLine="420" w:firstLineChars="200"/>
        <w:rPr>
          <w:rFonts w:eastAsia="仿宋_GB2312"/>
          <w:color w:val="auto"/>
          <w:szCs w:val="21"/>
          <w:highlight w:val="none"/>
        </w:rPr>
      </w:pPr>
      <w:r>
        <w:rPr>
          <w:rFonts w:eastAsia="仿宋_GB2312"/>
          <w:color w:val="auto"/>
          <w:szCs w:val="21"/>
          <w:highlight w:val="none"/>
        </w:rPr>
        <w:t>经济开发区支行</w:t>
      </w:r>
      <w:r>
        <w:rPr>
          <w:rFonts w:eastAsia="仿宋_GB2312"/>
          <w:color w:val="auto"/>
          <w:szCs w:val="21"/>
          <w:highlight w:val="none"/>
        </w:rPr>
        <w:tab/>
      </w:r>
      <w:r>
        <w:rPr>
          <w:rFonts w:eastAsia="仿宋_GB2312"/>
          <w:color w:val="auto"/>
          <w:szCs w:val="21"/>
          <w:highlight w:val="none"/>
        </w:rPr>
        <w:t>陆家俊</w:t>
      </w:r>
      <w:r>
        <w:rPr>
          <w:rFonts w:eastAsia="仿宋_GB2312"/>
          <w:color w:val="auto"/>
          <w:szCs w:val="21"/>
          <w:highlight w:val="none"/>
        </w:rPr>
        <w:tab/>
      </w:r>
      <w:r>
        <w:rPr>
          <w:rFonts w:eastAsia="仿宋_GB2312"/>
          <w:color w:val="auto"/>
          <w:szCs w:val="21"/>
          <w:highlight w:val="none"/>
        </w:rPr>
        <w:t>86525176</w:t>
      </w:r>
      <w:r>
        <w:rPr>
          <w:rFonts w:eastAsia="仿宋_GB2312"/>
          <w:color w:val="auto"/>
          <w:szCs w:val="21"/>
          <w:highlight w:val="none"/>
        </w:rPr>
        <w:tab/>
      </w:r>
      <w:r>
        <w:rPr>
          <w:rFonts w:eastAsia="仿宋_GB2312"/>
          <w:color w:val="auto"/>
          <w:szCs w:val="21"/>
          <w:highlight w:val="none"/>
        </w:rPr>
        <w:t>18629303397</w:t>
      </w:r>
    </w:p>
    <w:p w14:paraId="51F4A8FD">
      <w:pPr>
        <w:ind w:firstLine="420" w:firstLineChars="200"/>
        <w:rPr>
          <w:rFonts w:eastAsia="仿宋_GB2312"/>
          <w:color w:val="auto"/>
          <w:szCs w:val="21"/>
          <w:highlight w:val="none"/>
        </w:rPr>
      </w:pPr>
      <w:r>
        <w:rPr>
          <w:rFonts w:eastAsia="仿宋_GB2312"/>
          <w:color w:val="auto"/>
          <w:szCs w:val="21"/>
          <w:highlight w:val="none"/>
        </w:rPr>
        <w:t>凤城九路支行</w:t>
      </w:r>
      <w:r>
        <w:rPr>
          <w:rFonts w:eastAsia="仿宋_GB2312"/>
          <w:color w:val="auto"/>
          <w:szCs w:val="21"/>
          <w:highlight w:val="none"/>
        </w:rPr>
        <w:tab/>
      </w:r>
      <w:r>
        <w:rPr>
          <w:rFonts w:eastAsia="仿宋_GB2312"/>
          <w:color w:val="auto"/>
          <w:szCs w:val="21"/>
          <w:highlight w:val="none"/>
        </w:rPr>
        <w:t>宋 宜</w:t>
      </w:r>
      <w:r>
        <w:rPr>
          <w:rFonts w:eastAsia="仿宋_GB2312"/>
          <w:color w:val="auto"/>
          <w:szCs w:val="21"/>
          <w:highlight w:val="none"/>
        </w:rPr>
        <w:tab/>
      </w:r>
      <w:r>
        <w:rPr>
          <w:rFonts w:eastAsia="仿宋_GB2312"/>
          <w:color w:val="auto"/>
          <w:szCs w:val="21"/>
          <w:highlight w:val="none"/>
        </w:rPr>
        <w:t>89155022</w:t>
      </w:r>
      <w:r>
        <w:rPr>
          <w:rFonts w:eastAsia="仿宋_GB2312"/>
          <w:color w:val="auto"/>
          <w:szCs w:val="21"/>
          <w:highlight w:val="none"/>
        </w:rPr>
        <w:tab/>
      </w:r>
      <w:r>
        <w:rPr>
          <w:rFonts w:eastAsia="仿宋_GB2312"/>
          <w:color w:val="auto"/>
          <w:szCs w:val="21"/>
          <w:highlight w:val="none"/>
        </w:rPr>
        <w:t>18966911622</w:t>
      </w:r>
    </w:p>
    <w:p w14:paraId="39D49240">
      <w:pPr>
        <w:ind w:firstLine="420" w:firstLineChars="200"/>
        <w:rPr>
          <w:rFonts w:eastAsia="仿宋_GB2312"/>
          <w:color w:val="auto"/>
          <w:szCs w:val="21"/>
          <w:highlight w:val="none"/>
        </w:rPr>
      </w:pPr>
      <w:r>
        <w:rPr>
          <w:rFonts w:eastAsia="仿宋_GB2312"/>
          <w:color w:val="auto"/>
          <w:szCs w:val="21"/>
          <w:highlight w:val="none"/>
        </w:rPr>
        <w:t>兴庆路支行</w:t>
      </w:r>
      <w:r>
        <w:rPr>
          <w:rFonts w:eastAsia="仿宋_GB2312"/>
          <w:color w:val="auto"/>
          <w:szCs w:val="21"/>
          <w:highlight w:val="none"/>
        </w:rPr>
        <w:tab/>
      </w:r>
      <w:r>
        <w:rPr>
          <w:rFonts w:eastAsia="仿宋_GB2312"/>
          <w:color w:val="auto"/>
          <w:szCs w:val="21"/>
          <w:highlight w:val="none"/>
        </w:rPr>
        <w:t>司 洋</w:t>
      </w:r>
      <w:r>
        <w:rPr>
          <w:rFonts w:eastAsia="仿宋_GB2312"/>
          <w:color w:val="auto"/>
          <w:szCs w:val="21"/>
          <w:highlight w:val="none"/>
        </w:rPr>
        <w:tab/>
      </w:r>
      <w:r>
        <w:rPr>
          <w:rFonts w:eastAsia="仿宋_GB2312"/>
          <w:color w:val="auto"/>
          <w:szCs w:val="21"/>
          <w:highlight w:val="none"/>
        </w:rPr>
        <w:t>83290033</w:t>
      </w:r>
      <w:r>
        <w:rPr>
          <w:rFonts w:eastAsia="仿宋_GB2312"/>
          <w:color w:val="auto"/>
          <w:szCs w:val="21"/>
          <w:highlight w:val="none"/>
        </w:rPr>
        <w:tab/>
      </w:r>
      <w:r>
        <w:rPr>
          <w:rFonts w:eastAsia="仿宋_GB2312"/>
          <w:color w:val="auto"/>
          <w:szCs w:val="21"/>
          <w:highlight w:val="none"/>
        </w:rPr>
        <w:t>18629251819</w:t>
      </w:r>
    </w:p>
    <w:p w14:paraId="46BAF622">
      <w:pPr>
        <w:ind w:firstLine="420" w:firstLineChars="200"/>
        <w:rPr>
          <w:rFonts w:eastAsia="仿宋_GB2312"/>
          <w:color w:val="auto"/>
          <w:szCs w:val="21"/>
          <w:highlight w:val="none"/>
        </w:rPr>
      </w:pPr>
      <w:r>
        <w:rPr>
          <w:rFonts w:eastAsia="仿宋_GB2312"/>
          <w:color w:val="auto"/>
          <w:szCs w:val="21"/>
          <w:highlight w:val="none"/>
        </w:rPr>
        <w:t>长乐西路支行</w:t>
      </w:r>
      <w:r>
        <w:rPr>
          <w:rFonts w:eastAsia="仿宋_GB2312"/>
          <w:color w:val="auto"/>
          <w:szCs w:val="21"/>
          <w:highlight w:val="none"/>
        </w:rPr>
        <w:tab/>
      </w:r>
      <w:r>
        <w:rPr>
          <w:rFonts w:eastAsia="仿宋_GB2312"/>
          <w:color w:val="auto"/>
          <w:szCs w:val="21"/>
          <w:highlight w:val="none"/>
        </w:rPr>
        <w:t>张 超</w:t>
      </w:r>
      <w:r>
        <w:rPr>
          <w:rFonts w:eastAsia="仿宋_GB2312"/>
          <w:color w:val="auto"/>
          <w:szCs w:val="21"/>
          <w:highlight w:val="none"/>
        </w:rPr>
        <w:tab/>
      </w:r>
      <w:r>
        <w:rPr>
          <w:rFonts w:eastAsia="仿宋_GB2312"/>
          <w:color w:val="auto"/>
          <w:szCs w:val="21"/>
          <w:highlight w:val="none"/>
        </w:rPr>
        <w:t>82566208</w:t>
      </w:r>
      <w:r>
        <w:rPr>
          <w:rFonts w:eastAsia="仿宋_GB2312"/>
          <w:color w:val="auto"/>
          <w:szCs w:val="21"/>
          <w:highlight w:val="none"/>
        </w:rPr>
        <w:tab/>
      </w:r>
      <w:r>
        <w:rPr>
          <w:rFonts w:eastAsia="仿宋_GB2312"/>
          <w:color w:val="auto"/>
          <w:szCs w:val="21"/>
          <w:highlight w:val="none"/>
        </w:rPr>
        <w:t>15877390201</w:t>
      </w:r>
    </w:p>
    <w:p w14:paraId="0D49460F">
      <w:pPr>
        <w:ind w:firstLine="420" w:firstLineChars="200"/>
        <w:rPr>
          <w:rFonts w:eastAsia="仿宋_GB2312"/>
          <w:color w:val="auto"/>
          <w:szCs w:val="21"/>
          <w:highlight w:val="none"/>
        </w:rPr>
      </w:pPr>
      <w:r>
        <w:rPr>
          <w:rFonts w:eastAsia="仿宋_GB2312"/>
          <w:color w:val="auto"/>
          <w:szCs w:val="21"/>
          <w:highlight w:val="none"/>
        </w:rPr>
        <w:t>友谊路支行</w:t>
      </w:r>
      <w:r>
        <w:rPr>
          <w:rFonts w:eastAsia="仿宋_GB2312"/>
          <w:color w:val="auto"/>
          <w:szCs w:val="21"/>
          <w:highlight w:val="none"/>
        </w:rPr>
        <w:tab/>
      </w:r>
      <w:r>
        <w:rPr>
          <w:rFonts w:eastAsia="仿宋_GB2312"/>
          <w:color w:val="auto"/>
          <w:szCs w:val="21"/>
          <w:highlight w:val="none"/>
        </w:rPr>
        <w:t>贠程敏</w:t>
      </w:r>
      <w:r>
        <w:rPr>
          <w:rFonts w:eastAsia="仿宋_GB2312"/>
          <w:color w:val="auto"/>
          <w:szCs w:val="21"/>
          <w:highlight w:val="none"/>
        </w:rPr>
        <w:tab/>
      </w:r>
      <w:r>
        <w:rPr>
          <w:rFonts w:eastAsia="仿宋_GB2312"/>
          <w:color w:val="auto"/>
          <w:szCs w:val="21"/>
          <w:highlight w:val="none"/>
        </w:rPr>
        <w:t>88422067</w:t>
      </w:r>
      <w:r>
        <w:rPr>
          <w:rFonts w:eastAsia="仿宋_GB2312"/>
          <w:color w:val="auto"/>
          <w:szCs w:val="21"/>
          <w:highlight w:val="none"/>
        </w:rPr>
        <w:tab/>
      </w:r>
      <w:r>
        <w:rPr>
          <w:rFonts w:eastAsia="仿宋_GB2312"/>
          <w:color w:val="auto"/>
          <w:szCs w:val="21"/>
          <w:highlight w:val="none"/>
        </w:rPr>
        <w:t>18792795210</w:t>
      </w:r>
    </w:p>
    <w:p w14:paraId="67AA9180">
      <w:pPr>
        <w:ind w:firstLine="420" w:firstLineChars="200"/>
        <w:rPr>
          <w:rFonts w:eastAsia="仿宋_GB2312"/>
          <w:color w:val="auto"/>
          <w:szCs w:val="21"/>
          <w:highlight w:val="none"/>
        </w:rPr>
      </w:pPr>
      <w:r>
        <w:rPr>
          <w:rFonts w:eastAsia="仿宋_GB2312"/>
          <w:color w:val="auto"/>
          <w:szCs w:val="21"/>
          <w:highlight w:val="none"/>
        </w:rPr>
        <w:t>边家村支行</w:t>
      </w:r>
      <w:r>
        <w:rPr>
          <w:rFonts w:eastAsia="仿宋_GB2312"/>
          <w:color w:val="auto"/>
          <w:szCs w:val="21"/>
          <w:highlight w:val="none"/>
        </w:rPr>
        <w:tab/>
      </w:r>
      <w:r>
        <w:rPr>
          <w:rFonts w:eastAsia="仿宋_GB2312"/>
          <w:color w:val="auto"/>
          <w:szCs w:val="21"/>
          <w:highlight w:val="none"/>
        </w:rPr>
        <w:t>王 鹏</w:t>
      </w:r>
      <w:r>
        <w:rPr>
          <w:rFonts w:eastAsia="仿宋_GB2312"/>
          <w:color w:val="auto"/>
          <w:szCs w:val="21"/>
          <w:highlight w:val="none"/>
        </w:rPr>
        <w:tab/>
      </w:r>
      <w:r>
        <w:rPr>
          <w:rFonts w:eastAsia="仿宋_GB2312"/>
          <w:color w:val="auto"/>
          <w:szCs w:val="21"/>
          <w:highlight w:val="none"/>
        </w:rPr>
        <w:t>85251673</w:t>
      </w:r>
      <w:r>
        <w:rPr>
          <w:rFonts w:eastAsia="仿宋_GB2312"/>
          <w:color w:val="auto"/>
          <w:szCs w:val="21"/>
          <w:highlight w:val="none"/>
        </w:rPr>
        <w:tab/>
      </w:r>
      <w:r>
        <w:rPr>
          <w:rFonts w:eastAsia="仿宋_GB2312"/>
          <w:color w:val="auto"/>
          <w:szCs w:val="21"/>
          <w:highlight w:val="none"/>
        </w:rPr>
        <w:t>15309223048</w:t>
      </w:r>
    </w:p>
    <w:p w14:paraId="62ED3FA1">
      <w:pPr>
        <w:ind w:firstLine="420" w:firstLineChars="200"/>
        <w:rPr>
          <w:rFonts w:eastAsia="仿宋_GB2312"/>
          <w:color w:val="auto"/>
          <w:szCs w:val="21"/>
          <w:highlight w:val="none"/>
        </w:rPr>
      </w:pPr>
      <w:r>
        <w:rPr>
          <w:rFonts w:eastAsia="仿宋_GB2312"/>
          <w:color w:val="auto"/>
          <w:szCs w:val="21"/>
          <w:highlight w:val="none"/>
        </w:rPr>
        <w:t>北关支行</w:t>
      </w:r>
      <w:r>
        <w:rPr>
          <w:rFonts w:eastAsia="仿宋_GB2312"/>
          <w:color w:val="auto"/>
          <w:szCs w:val="21"/>
          <w:highlight w:val="none"/>
        </w:rPr>
        <w:tab/>
      </w:r>
      <w:r>
        <w:rPr>
          <w:rFonts w:eastAsia="仿宋_GB2312"/>
          <w:color w:val="auto"/>
          <w:szCs w:val="21"/>
          <w:highlight w:val="none"/>
        </w:rPr>
        <w:t>菅新培</w:t>
      </w:r>
      <w:r>
        <w:rPr>
          <w:rFonts w:eastAsia="仿宋_GB2312"/>
          <w:color w:val="auto"/>
          <w:szCs w:val="21"/>
          <w:highlight w:val="none"/>
        </w:rPr>
        <w:tab/>
      </w:r>
      <w:r>
        <w:rPr>
          <w:rFonts w:eastAsia="仿宋_GB2312"/>
          <w:color w:val="auto"/>
          <w:szCs w:val="21"/>
          <w:highlight w:val="none"/>
        </w:rPr>
        <w:t>86248203</w:t>
      </w:r>
      <w:r>
        <w:rPr>
          <w:rFonts w:eastAsia="仿宋_GB2312"/>
          <w:color w:val="auto"/>
          <w:szCs w:val="21"/>
          <w:highlight w:val="none"/>
        </w:rPr>
        <w:tab/>
      </w:r>
      <w:r>
        <w:rPr>
          <w:rFonts w:eastAsia="仿宋_GB2312"/>
          <w:color w:val="auto"/>
          <w:szCs w:val="21"/>
          <w:highlight w:val="none"/>
        </w:rPr>
        <w:t>18092169361</w:t>
      </w:r>
    </w:p>
    <w:p w14:paraId="0972A2D1">
      <w:pPr>
        <w:ind w:firstLine="420" w:firstLineChars="200"/>
        <w:rPr>
          <w:rFonts w:eastAsia="仿宋_GB2312"/>
          <w:color w:val="auto"/>
          <w:szCs w:val="21"/>
          <w:highlight w:val="none"/>
        </w:rPr>
      </w:pPr>
      <w:r>
        <w:rPr>
          <w:rFonts w:eastAsia="仿宋_GB2312"/>
          <w:color w:val="auto"/>
          <w:szCs w:val="21"/>
          <w:highlight w:val="none"/>
        </w:rPr>
        <w:t>南郊支行</w:t>
      </w:r>
      <w:r>
        <w:rPr>
          <w:rFonts w:eastAsia="仿宋_GB2312"/>
          <w:color w:val="auto"/>
          <w:szCs w:val="21"/>
          <w:highlight w:val="none"/>
        </w:rPr>
        <w:tab/>
      </w:r>
      <w:r>
        <w:rPr>
          <w:rFonts w:eastAsia="仿宋_GB2312"/>
          <w:color w:val="auto"/>
          <w:szCs w:val="21"/>
          <w:highlight w:val="none"/>
        </w:rPr>
        <w:t>程 拓</w:t>
      </w:r>
      <w:r>
        <w:rPr>
          <w:rFonts w:eastAsia="仿宋_GB2312"/>
          <w:color w:val="auto"/>
          <w:szCs w:val="21"/>
          <w:highlight w:val="none"/>
        </w:rPr>
        <w:tab/>
      </w:r>
      <w:r>
        <w:rPr>
          <w:rFonts w:eastAsia="仿宋_GB2312"/>
          <w:color w:val="auto"/>
          <w:szCs w:val="21"/>
          <w:highlight w:val="none"/>
        </w:rPr>
        <w:t>85265234</w:t>
      </w:r>
      <w:r>
        <w:rPr>
          <w:rFonts w:eastAsia="仿宋_GB2312"/>
          <w:color w:val="auto"/>
          <w:szCs w:val="21"/>
          <w:highlight w:val="none"/>
        </w:rPr>
        <w:tab/>
      </w:r>
      <w:r>
        <w:rPr>
          <w:rFonts w:eastAsia="仿宋_GB2312"/>
          <w:color w:val="auto"/>
          <w:szCs w:val="21"/>
          <w:highlight w:val="none"/>
        </w:rPr>
        <w:t>13772491661</w:t>
      </w:r>
    </w:p>
    <w:p w14:paraId="2B103D7E">
      <w:pPr>
        <w:ind w:firstLine="420" w:firstLineChars="200"/>
        <w:rPr>
          <w:rFonts w:eastAsia="仿宋_GB2312"/>
          <w:color w:val="auto"/>
          <w:szCs w:val="21"/>
          <w:highlight w:val="none"/>
        </w:rPr>
      </w:pPr>
      <w:r>
        <w:rPr>
          <w:rFonts w:eastAsia="仿宋_GB2312"/>
          <w:color w:val="auto"/>
          <w:szCs w:val="21"/>
          <w:highlight w:val="none"/>
        </w:rPr>
        <w:t>西关正街</w:t>
      </w:r>
      <w:r>
        <w:rPr>
          <w:rFonts w:eastAsia="仿宋_GB2312"/>
          <w:color w:val="auto"/>
          <w:szCs w:val="21"/>
          <w:highlight w:val="none"/>
        </w:rPr>
        <w:tab/>
      </w:r>
      <w:r>
        <w:rPr>
          <w:rFonts w:eastAsia="仿宋_GB2312"/>
          <w:color w:val="auto"/>
          <w:szCs w:val="21"/>
          <w:highlight w:val="none"/>
        </w:rPr>
        <w:t>马 瑜</w:t>
      </w:r>
      <w:r>
        <w:rPr>
          <w:rFonts w:eastAsia="仿宋_GB2312"/>
          <w:color w:val="auto"/>
          <w:szCs w:val="21"/>
          <w:highlight w:val="none"/>
        </w:rPr>
        <w:tab/>
      </w:r>
      <w:r>
        <w:rPr>
          <w:rFonts w:eastAsia="仿宋_GB2312"/>
          <w:color w:val="auto"/>
          <w:szCs w:val="21"/>
          <w:highlight w:val="none"/>
        </w:rPr>
        <w:t>89548109</w:t>
      </w:r>
      <w:r>
        <w:rPr>
          <w:rFonts w:eastAsia="仿宋_GB2312"/>
          <w:color w:val="auto"/>
          <w:szCs w:val="21"/>
          <w:highlight w:val="none"/>
        </w:rPr>
        <w:tab/>
      </w:r>
      <w:r>
        <w:rPr>
          <w:rFonts w:eastAsia="仿宋_GB2312"/>
          <w:color w:val="auto"/>
          <w:szCs w:val="21"/>
          <w:highlight w:val="none"/>
        </w:rPr>
        <w:t>13772337373</w:t>
      </w:r>
    </w:p>
    <w:p w14:paraId="4C787570">
      <w:pPr>
        <w:ind w:firstLine="420" w:firstLineChars="200"/>
        <w:rPr>
          <w:rFonts w:eastAsia="仿宋_GB2312"/>
          <w:color w:val="auto"/>
          <w:szCs w:val="21"/>
          <w:highlight w:val="none"/>
        </w:rPr>
      </w:pPr>
      <w:r>
        <w:rPr>
          <w:rFonts w:eastAsia="仿宋_GB2312"/>
          <w:color w:val="auto"/>
          <w:szCs w:val="21"/>
          <w:highlight w:val="none"/>
        </w:rPr>
        <w:t>丈八东路支行</w:t>
      </w:r>
      <w:r>
        <w:rPr>
          <w:rFonts w:eastAsia="仿宋_GB2312"/>
          <w:color w:val="auto"/>
          <w:szCs w:val="21"/>
          <w:highlight w:val="none"/>
        </w:rPr>
        <w:tab/>
      </w:r>
      <w:r>
        <w:rPr>
          <w:rFonts w:eastAsia="仿宋_GB2312"/>
          <w:color w:val="auto"/>
          <w:szCs w:val="21"/>
          <w:highlight w:val="none"/>
        </w:rPr>
        <w:t>杨筱凡</w:t>
      </w:r>
      <w:r>
        <w:rPr>
          <w:rFonts w:eastAsia="仿宋_GB2312"/>
          <w:color w:val="auto"/>
          <w:szCs w:val="21"/>
          <w:highlight w:val="none"/>
        </w:rPr>
        <w:tab/>
      </w:r>
      <w:r>
        <w:rPr>
          <w:rFonts w:eastAsia="仿宋_GB2312"/>
          <w:color w:val="auto"/>
          <w:szCs w:val="21"/>
          <w:highlight w:val="none"/>
        </w:rPr>
        <w:t>81026910</w:t>
      </w:r>
      <w:r>
        <w:rPr>
          <w:rFonts w:eastAsia="仿宋_GB2312"/>
          <w:color w:val="auto"/>
          <w:szCs w:val="21"/>
          <w:highlight w:val="none"/>
        </w:rPr>
        <w:tab/>
      </w:r>
      <w:r>
        <w:rPr>
          <w:rFonts w:eastAsia="仿宋_GB2312"/>
          <w:color w:val="auto"/>
          <w:szCs w:val="21"/>
          <w:highlight w:val="none"/>
        </w:rPr>
        <w:t>15129044185</w:t>
      </w:r>
    </w:p>
    <w:p w14:paraId="37607408">
      <w:pPr>
        <w:ind w:firstLine="420" w:firstLineChars="200"/>
        <w:rPr>
          <w:rFonts w:eastAsia="仿宋_GB2312"/>
          <w:color w:val="auto"/>
          <w:szCs w:val="21"/>
          <w:highlight w:val="none"/>
        </w:rPr>
      </w:pPr>
      <w:r>
        <w:rPr>
          <w:rFonts w:eastAsia="仿宋_GB2312"/>
          <w:color w:val="auto"/>
          <w:szCs w:val="21"/>
          <w:highlight w:val="none"/>
        </w:rPr>
        <w:t>雁塔路支行</w:t>
      </w:r>
      <w:r>
        <w:rPr>
          <w:rFonts w:eastAsia="仿宋_GB2312"/>
          <w:color w:val="auto"/>
          <w:szCs w:val="21"/>
          <w:highlight w:val="none"/>
        </w:rPr>
        <w:tab/>
      </w:r>
      <w:r>
        <w:rPr>
          <w:rFonts w:eastAsia="仿宋_GB2312"/>
          <w:color w:val="auto"/>
          <w:szCs w:val="21"/>
          <w:highlight w:val="none"/>
        </w:rPr>
        <w:t>闫梓闶</w:t>
      </w:r>
      <w:r>
        <w:rPr>
          <w:rFonts w:eastAsia="仿宋_GB2312"/>
          <w:color w:val="auto"/>
          <w:szCs w:val="21"/>
          <w:highlight w:val="none"/>
        </w:rPr>
        <w:tab/>
      </w:r>
      <w:r>
        <w:rPr>
          <w:rFonts w:eastAsia="仿宋_GB2312"/>
          <w:color w:val="auto"/>
          <w:szCs w:val="21"/>
          <w:highlight w:val="none"/>
        </w:rPr>
        <w:t>82222501</w:t>
      </w:r>
      <w:r>
        <w:rPr>
          <w:rFonts w:eastAsia="仿宋_GB2312"/>
          <w:color w:val="auto"/>
          <w:szCs w:val="21"/>
          <w:highlight w:val="none"/>
        </w:rPr>
        <w:tab/>
      </w:r>
      <w:r>
        <w:rPr>
          <w:rFonts w:eastAsia="仿宋_GB2312"/>
          <w:color w:val="auto"/>
          <w:szCs w:val="21"/>
          <w:highlight w:val="none"/>
        </w:rPr>
        <w:t>18691561524</w:t>
      </w:r>
    </w:p>
    <w:p w14:paraId="5958F466">
      <w:pPr>
        <w:ind w:firstLine="420" w:firstLineChars="200"/>
        <w:rPr>
          <w:rFonts w:eastAsia="仿宋_GB2312"/>
          <w:color w:val="auto"/>
          <w:szCs w:val="21"/>
          <w:highlight w:val="none"/>
        </w:rPr>
      </w:pPr>
      <w:r>
        <w:rPr>
          <w:rFonts w:eastAsia="仿宋_GB2312"/>
          <w:color w:val="auto"/>
          <w:szCs w:val="21"/>
          <w:highlight w:val="none"/>
        </w:rPr>
        <w:t>唐延路支行</w:t>
      </w:r>
      <w:r>
        <w:rPr>
          <w:rFonts w:eastAsia="仿宋_GB2312"/>
          <w:color w:val="auto"/>
          <w:szCs w:val="21"/>
          <w:highlight w:val="none"/>
        </w:rPr>
        <w:tab/>
      </w:r>
      <w:r>
        <w:rPr>
          <w:rFonts w:eastAsia="仿宋_GB2312"/>
          <w:color w:val="auto"/>
          <w:szCs w:val="21"/>
          <w:highlight w:val="none"/>
        </w:rPr>
        <w:t>尉二宝</w:t>
      </w:r>
      <w:r>
        <w:rPr>
          <w:rFonts w:eastAsia="仿宋_GB2312"/>
          <w:color w:val="auto"/>
          <w:szCs w:val="21"/>
          <w:highlight w:val="none"/>
        </w:rPr>
        <w:tab/>
      </w:r>
      <w:r>
        <w:rPr>
          <w:rFonts w:eastAsia="仿宋_GB2312"/>
          <w:color w:val="auto"/>
          <w:szCs w:val="21"/>
          <w:highlight w:val="none"/>
        </w:rPr>
        <w:t>88329478</w:t>
      </w:r>
      <w:r>
        <w:rPr>
          <w:rFonts w:eastAsia="仿宋_GB2312"/>
          <w:color w:val="auto"/>
          <w:szCs w:val="21"/>
          <w:highlight w:val="none"/>
        </w:rPr>
        <w:tab/>
      </w:r>
      <w:r>
        <w:rPr>
          <w:rFonts w:eastAsia="仿宋_GB2312"/>
          <w:color w:val="auto"/>
          <w:szCs w:val="21"/>
          <w:highlight w:val="none"/>
        </w:rPr>
        <w:t>13991930150</w:t>
      </w:r>
    </w:p>
    <w:p w14:paraId="0322AE77">
      <w:pPr>
        <w:ind w:firstLine="420" w:firstLineChars="200"/>
        <w:rPr>
          <w:rFonts w:eastAsia="仿宋_GB2312"/>
          <w:color w:val="auto"/>
          <w:szCs w:val="21"/>
          <w:highlight w:val="none"/>
        </w:rPr>
      </w:pPr>
      <w:r>
        <w:rPr>
          <w:rFonts w:eastAsia="仿宋_GB2312"/>
          <w:color w:val="auto"/>
          <w:szCs w:val="21"/>
          <w:highlight w:val="none"/>
        </w:rPr>
        <w:t>枫林绿洲支行</w:t>
      </w:r>
      <w:r>
        <w:rPr>
          <w:rFonts w:eastAsia="仿宋_GB2312"/>
          <w:color w:val="auto"/>
          <w:szCs w:val="21"/>
          <w:highlight w:val="none"/>
        </w:rPr>
        <w:tab/>
      </w:r>
      <w:r>
        <w:rPr>
          <w:rFonts w:eastAsia="仿宋_GB2312"/>
          <w:color w:val="auto"/>
          <w:szCs w:val="21"/>
          <w:highlight w:val="none"/>
        </w:rPr>
        <w:t>杨 嘉</w:t>
      </w:r>
      <w:r>
        <w:rPr>
          <w:rFonts w:eastAsia="仿宋_GB2312"/>
          <w:color w:val="auto"/>
          <w:szCs w:val="21"/>
          <w:highlight w:val="none"/>
        </w:rPr>
        <w:tab/>
      </w:r>
      <w:r>
        <w:rPr>
          <w:rFonts w:eastAsia="仿宋_GB2312"/>
          <w:color w:val="auto"/>
          <w:szCs w:val="21"/>
          <w:highlight w:val="none"/>
        </w:rPr>
        <w:t>87302120</w:t>
      </w:r>
      <w:r>
        <w:rPr>
          <w:rFonts w:eastAsia="仿宋_GB2312"/>
          <w:color w:val="auto"/>
          <w:szCs w:val="21"/>
          <w:highlight w:val="none"/>
        </w:rPr>
        <w:tab/>
      </w:r>
      <w:r>
        <w:rPr>
          <w:rFonts w:eastAsia="仿宋_GB2312"/>
          <w:color w:val="auto"/>
          <w:szCs w:val="21"/>
          <w:highlight w:val="none"/>
        </w:rPr>
        <w:t>13609199490</w:t>
      </w:r>
    </w:p>
    <w:p w14:paraId="5EDED3F4">
      <w:pPr>
        <w:ind w:firstLine="420" w:firstLineChars="200"/>
        <w:rPr>
          <w:rFonts w:eastAsia="仿宋_GB2312"/>
          <w:color w:val="auto"/>
          <w:szCs w:val="21"/>
          <w:highlight w:val="none"/>
        </w:rPr>
      </w:pPr>
      <w:r>
        <w:rPr>
          <w:rFonts w:eastAsia="仿宋_GB2312"/>
          <w:color w:val="auto"/>
          <w:szCs w:val="21"/>
          <w:highlight w:val="none"/>
        </w:rPr>
        <w:t>南关正街支行</w:t>
      </w:r>
      <w:r>
        <w:rPr>
          <w:rFonts w:eastAsia="仿宋_GB2312"/>
          <w:color w:val="auto"/>
          <w:szCs w:val="21"/>
          <w:highlight w:val="none"/>
        </w:rPr>
        <w:tab/>
      </w:r>
      <w:r>
        <w:rPr>
          <w:rFonts w:eastAsia="仿宋_GB2312"/>
          <w:color w:val="auto"/>
          <w:szCs w:val="21"/>
          <w:highlight w:val="none"/>
        </w:rPr>
        <w:t>郭 敏</w:t>
      </w:r>
      <w:r>
        <w:rPr>
          <w:rFonts w:eastAsia="仿宋_GB2312"/>
          <w:color w:val="auto"/>
          <w:szCs w:val="21"/>
          <w:highlight w:val="none"/>
        </w:rPr>
        <w:tab/>
      </w:r>
      <w:r>
        <w:rPr>
          <w:rFonts w:eastAsia="仿宋_GB2312"/>
          <w:color w:val="auto"/>
          <w:szCs w:val="21"/>
          <w:highlight w:val="none"/>
        </w:rPr>
        <w:t>85230722</w:t>
      </w:r>
      <w:r>
        <w:rPr>
          <w:rFonts w:eastAsia="仿宋_GB2312"/>
          <w:color w:val="auto"/>
          <w:szCs w:val="21"/>
          <w:highlight w:val="none"/>
        </w:rPr>
        <w:tab/>
      </w:r>
      <w:r>
        <w:rPr>
          <w:rFonts w:eastAsia="仿宋_GB2312"/>
          <w:color w:val="auto"/>
          <w:szCs w:val="21"/>
          <w:highlight w:val="none"/>
        </w:rPr>
        <w:t>18066610983</w:t>
      </w:r>
    </w:p>
    <w:p w14:paraId="7E7F5DDC">
      <w:pPr>
        <w:ind w:firstLine="420" w:firstLineChars="200"/>
        <w:rPr>
          <w:rFonts w:eastAsia="仿宋_GB2312"/>
          <w:color w:val="auto"/>
          <w:szCs w:val="21"/>
          <w:highlight w:val="none"/>
        </w:rPr>
      </w:pPr>
      <w:r>
        <w:rPr>
          <w:rFonts w:eastAsia="仿宋_GB2312"/>
          <w:color w:val="auto"/>
          <w:szCs w:val="21"/>
          <w:highlight w:val="none"/>
        </w:rPr>
        <w:t>南二环支行</w:t>
      </w:r>
      <w:r>
        <w:rPr>
          <w:rFonts w:eastAsia="仿宋_GB2312"/>
          <w:color w:val="auto"/>
          <w:szCs w:val="21"/>
          <w:highlight w:val="none"/>
        </w:rPr>
        <w:tab/>
      </w:r>
      <w:r>
        <w:rPr>
          <w:rFonts w:eastAsia="仿宋_GB2312"/>
          <w:color w:val="auto"/>
          <w:szCs w:val="21"/>
          <w:highlight w:val="none"/>
        </w:rPr>
        <w:t>刘 超</w:t>
      </w:r>
      <w:r>
        <w:rPr>
          <w:rFonts w:eastAsia="仿宋_GB2312"/>
          <w:color w:val="auto"/>
          <w:szCs w:val="21"/>
          <w:highlight w:val="none"/>
        </w:rPr>
        <w:tab/>
      </w:r>
      <w:r>
        <w:rPr>
          <w:rFonts w:eastAsia="仿宋_GB2312"/>
          <w:color w:val="auto"/>
          <w:szCs w:val="21"/>
          <w:highlight w:val="none"/>
        </w:rPr>
        <w:t>88362861</w:t>
      </w:r>
      <w:r>
        <w:rPr>
          <w:rFonts w:eastAsia="仿宋_GB2312"/>
          <w:color w:val="auto"/>
          <w:szCs w:val="21"/>
          <w:highlight w:val="none"/>
        </w:rPr>
        <w:tab/>
      </w:r>
      <w:r>
        <w:rPr>
          <w:rFonts w:eastAsia="仿宋_GB2312"/>
          <w:color w:val="auto"/>
          <w:szCs w:val="21"/>
          <w:highlight w:val="none"/>
        </w:rPr>
        <w:t>18192080396</w:t>
      </w:r>
    </w:p>
    <w:p w14:paraId="0C2F6917">
      <w:pPr>
        <w:ind w:firstLine="420" w:firstLineChars="200"/>
        <w:rPr>
          <w:rFonts w:eastAsia="仿宋_GB2312"/>
          <w:color w:val="auto"/>
          <w:szCs w:val="21"/>
          <w:highlight w:val="none"/>
        </w:rPr>
      </w:pPr>
      <w:r>
        <w:rPr>
          <w:rFonts w:eastAsia="仿宋_GB2312"/>
          <w:color w:val="auto"/>
          <w:szCs w:val="21"/>
          <w:highlight w:val="none"/>
        </w:rPr>
        <w:t>曲江支行</w:t>
      </w:r>
      <w:r>
        <w:rPr>
          <w:rFonts w:eastAsia="仿宋_GB2312"/>
          <w:color w:val="auto"/>
          <w:szCs w:val="21"/>
          <w:highlight w:val="none"/>
        </w:rPr>
        <w:tab/>
      </w:r>
      <w:r>
        <w:rPr>
          <w:rFonts w:eastAsia="仿宋_GB2312"/>
          <w:color w:val="auto"/>
          <w:szCs w:val="21"/>
          <w:highlight w:val="none"/>
        </w:rPr>
        <w:t>田 鹏</w:t>
      </w:r>
      <w:r>
        <w:rPr>
          <w:rFonts w:eastAsia="仿宋_GB2312"/>
          <w:color w:val="auto"/>
          <w:szCs w:val="21"/>
          <w:highlight w:val="none"/>
        </w:rPr>
        <w:tab/>
      </w:r>
      <w:r>
        <w:rPr>
          <w:rFonts w:eastAsia="仿宋_GB2312"/>
          <w:color w:val="auto"/>
          <w:szCs w:val="21"/>
          <w:highlight w:val="none"/>
        </w:rPr>
        <w:t>81205890</w:t>
      </w:r>
      <w:r>
        <w:rPr>
          <w:rFonts w:eastAsia="仿宋_GB2312"/>
          <w:color w:val="auto"/>
          <w:szCs w:val="21"/>
          <w:highlight w:val="none"/>
        </w:rPr>
        <w:tab/>
      </w:r>
      <w:r>
        <w:rPr>
          <w:rFonts w:eastAsia="仿宋_GB2312"/>
          <w:color w:val="auto"/>
          <w:szCs w:val="21"/>
          <w:highlight w:val="none"/>
        </w:rPr>
        <w:t>13991937977</w:t>
      </w:r>
    </w:p>
    <w:p w14:paraId="601EAC65">
      <w:pPr>
        <w:ind w:firstLine="420" w:firstLineChars="200"/>
        <w:rPr>
          <w:rFonts w:eastAsia="仿宋_GB2312"/>
          <w:color w:val="auto"/>
          <w:szCs w:val="21"/>
          <w:highlight w:val="none"/>
        </w:rPr>
      </w:pPr>
      <w:r>
        <w:rPr>
          <w:rFonts w:eastAsia="仿宋_GB2312"/>
          <w:color w:val="auto"/>
          <w:szCs w:val="21"/>
          <w:highlight w:val="none"/>
        </w:rPr>
        <w:t>太白路支行</w:t>
      </w:r>
      <w:r>
        <w:rPr>
          <w:rFonts w:eastAsia="仿宋_GB2312"/>
          <w:color w:val="auto"/>
          <w:szCs w:val="21"/>
          <w:highlight w:val="none"/>
        </w:rPr>
        <w:tab/>
      </w:r>
      <w:r>
        <w:rPr>
          <w:rFonts w:eastAsia="仿宋_GB2312"/>
          <w:color w:val="auto"/>
          <w:szCs w:val="21"/>
          <w:highlight w:val="none"/>
        </w:rPr>
        <w:t>马振林</w:t>
      </w:r>
      <w:r>
        <w:rPr>
          <w:rFonts w:eastAsia="仿宋_GB2312"/>
          <w:color w:val="auto"/>
          <w:szCs w:val="21"/>
          <w:highlight w:val="none"/>
        </w:rPr>
        <w:tab/>
      </w:r>
      <w:r>
        <w:rPr>
          <w:rFonts w:eastAsia="仿宋_GB2312"/>
          <w:color w:val="auto"/>
          <w:szCs w:val="21"/>
          <w:highlight w:val="none"/>
        </w:rPr>
        <w:t>68912880</w:t>
      </w:r>
      <w:r>
        <w:rPr>
          <w:rFonts w:eastAsia="仿宋_GB2312"/>
          <w:color w:val="auto"/>
          <w:szCs w:val="21"/>
          <w:highlight w:val="none"/>
        </w:rPr>
        <w:tab/>
      </w:r>
      <w:r>
        <w:rPr>
          <w:rFonts w:eastAsia="仿宋_GB2312"/>
          <w:color w:val="auto"/>
          <w:szCs w:val="21"/>
          <w:highlight w:val="none"/>
        </w:rPr>
        <w:t>15353736656</w:t>
      </w:r>
    </w:p>
    <w:p w14:paraId="5A88A392">
      <w:pPr>
        <w:ind w:firstLine="420" w:firstLineChars="200"/>
        <w:rPr>
          <w:rFonts w:eastAsia="仿宋_GB2312"/>
          <w:color w:val="auto"/>
          <w:szCs w:val="21"/>
          <w:highlight w:val="none"/>
        </w:rPr>
      </w:pPr>
      <w:r>
        <w:rPr>
          <w:rFonts w:eastAsia="仿宋_GB2312"/>
          <w:color w:val="auto"/>
          <w:szCs w:val="21"/>
          <w:highlight w:val="none"/>
        </w:rPr>
        <w:t>明光路支行</w:t>
      </w:r>
      <w:r>
        <w:rPr>
          <w:rFonts w:eastAsia="仿宋_GB2312"/>
          <w:color w:val="auto"/>
          <w:szCs w:val="21"/>
          <w:highlight w:val="none"/>
        </w:rPr>
        <w:tab/>
      </w:r>
      <w:r>
        <w:rPr>
          <w:rFonts w:eastAsia="仿宋_GB2312"/>
          <w:color w:val="auto"/>
          <w:szCs w:val="21"/>
          <w:highlight w:val="none"/>
        </w:rPr>
        <w:t>刘二渭</w:t>
      </w:r>
      <w:r>
        <w:rPr>
          <w:rFonts w:eastAsia="仿宋_GB2312"/>
          <w:color w:val="auto"/>
          <w:szCs w:val="21"/>
          <w:highlight w:val="none"/>
        </w:rPr>
        <w:tab/>
      </w:r>
      <w:r>
        <w:rPr>
          <w:rFonts w:eastAsia="仿宋_GB2312"/>
          <w:color w:val="auto"/>
          <w:szCs w:val="21"/>
          <w:highlight w:val="none"/>
        </w:rPr>
        <w:t>81623506</w:t>
      </w:r>
      <w:r>
        <w:rPr>
          <w:rFonts w:eastAsia="仿宋_GB2312"/>
          <w:color w:val="auto"/>
          <w:szCs w:val="21"/>
          <w:highlight w:val="none"/>
        </w:rPr>
        <w:tab/>
      </w:r>
      <w:r>
        <w:rPr>
          <w:rFonts w:eastAsia="仿宋_GB2312"/>
          <w:color w:val="auto"/>
          <w:szCs w:val="21"/>
          <w:highlight w:val="none"/>
        </w:rPr>
        <w:t>13201793405</w:t>
      </w:r>
    </w:p>
    <w:p w14:paraId="4D47265B">
      <w:pPr>
        <w:ind w:firstLine="420" w:firstLineChars="200"/>
        <w:rPr>
          <w:rFonts w:eastAsia="仿宋_GB2312"/>
          <w:color w:val="auto"/>
          <w:szCs w:val="21"/>
          <w:highlight w:val="none"/>
        </w:rPr>
      </w:pPr>
      <w:r>
        <w:rPr>
          <w:rFonts w:eastAsia="仿宋_GB2312"/>
          <w:color w:val="auto"/>
          <w:szCs w:val="21"/>
          <w:highlight w:val="none"/>
        </w:rPr>
        <w:t>凤城二路支行</w:t>
      </w:r>
      <w:r>
        <w:rPr>
          <w:rFonts w:eastAsia="仿宋_GB2312"/>
          <w:color w:val="auto"/>
          <w:szCs w:val="21"/>
          <w:highlight w:val="none"/>
        </w:rPr>
        <w:tab/>
      </w:r>
      <w:r>
        <w:rPr>
          <w:rFonts w:eastAsia="仿宋_GB2312"/>
          <w:color w:val="auto"/>
          <w:szCs w:val="21"/>
          <w:highlight w:val="none"/>
        </w:rPr>
        <w:t>张 洋</w:t>
      </w:r>
      <w:r>
        <w:rPr>
          <w:rFonts w:eastAsia="仿宋_GB2312"/>
          <w:color w:val="auto"/>
          <w:szCs w:val="21"/>
          <w:highlight w:val="none"/>
        </w:rPr>
        <w:tab/>
      </w:r>
      <w:r>
        <w:rPr>
          <w:rFonts w:eastAsia="仿宋_GB2312"/>
          <w:color w:val="auto"/>
          <w:szCs w:val="21"/>
          <w:highlight w:val="none"/>
        </w:rPr>
        <w:t>86680267</w:t>
      </w:r>
      <w:r>
        <w:rPr>
          <w:rFonts w:eastAsia="仿宋_GB2312"/>
          <w:color w:val="auto"/>
          <w:szCs w:val="21"/>
          <w:highlight w:val="none"/>
        </w:rPr>
        <w:tab/>
      </w:r>
      <w:r>
        <w:rPr>
          <w:rFonts w:eastAsia="仿宋_GB2312"/>
          <w:color w:val="auto"/>
          <w:szCs w:val="21"/>
          <w:highlight w:val="none"/>
        </w:rPr>
        <w:t>13720423343</w:t>
      </w:r>
    </w:p>
    <w:p w14:paraId="6266A223">
      <w:pPr>
        <w:ind w:firstLine="420" w:firstLineChars="200"/>
        <w:rPr>
          <w:rFonts w:eastAsia="仿宋_GB2312"/>
          <w:color w:val="auto"/>
          <w:szCs w:val="21"/>
          <w:highlight w:val="none"/>
        </w:rPr>
      </w:pPr>
      <w:r>
        <w:rPr>
          <w:rFonts w:eastAsia="仿宋_GB2312"/>
          <w:color w:val="auto"/>
          <w:szCs w:val="21"/>
          <w:highlight w:val="none"/>
        </w:rPr>
        <w:t>昆明路支行</w:t>
      </w:r>
      <w:r>
        <w:rPr>
          <w:rFonts w:eastAsia="仿宋_GB2312"/>
          <w:color w:val="auto"/>
          <w:szCs w:val="21"/>
          <w:highlight w:val="none"/>
        </w:rPr>
        <w:tab/>
      </w:r>
      <w:r>
        <w:rPr>
          <w:rFonts w:eastAsia="仿宋_GB2312"/>
          <w:color w:val="auto"/>
          <w:szCs w:val="21"/>
          <w:highlight w:val="none"/>
        </w:rPr>
        <w:t>张 洁</w:t>
      </w:r>
      <w:r>
        <w:rPr>
          <w:rFonts w:eastAsia="仿宋_GB2312"/>
          <w:color w:val="auto"/>
          <w:szCs w:val="21"/>
          <w:highlight w:val="none"/>
        </w:rPr>
        <w:tab/>
      </w:r>
      <w:r>
        <w:rPr>
          <w:rFonts w:eastAsia="仿宋_GB2312"/>
          <w:color w:val="auto"/>
          <w:szCs w:val="21"/>
          <w:highlight w:val="none"/>
        </w:rPr>
        <w:t>84592506</w:t>
      </w:r>
      <w:r>
        <w:rPr>
          <w:rFonts w:eastAsia="仿宋_GB2312"/>
          <w:color w:val="auto"/>
          <w:szCs w:val="21"/>
          <w:highlight w:val="none"/>
        </w:rPr>
        <w:tab/>
      </w:r>
      <w:r>
        <w:rPr>
          <w:rFonts w:eastAsia="仿宋_GB2312"/>
          <w:color w:val="auto"/>
          <w:szCs w:val="21"/>
          <w:highlight w:val="none"/>
        </w:rPr>
        <w:t>13991821278</w:t>
      </w:r>
    </w:p>
    <w:p w14:paraId="01615AFE">
      <w:pPr>
        <w:ind w:firstLine="420" w:firstLineChars="200"/>
        <w:rPr>
          <w:rFonts w:eastAsia="仿宋_GB2312"/>
          <w:color w:val="auto"/>
          <w:szCs w:val="21"/>
          <w:highlight w:val="none"/>
        </w:rPr>
      </w:pPr>
      <w:r>
        <w:rPr>
          <w:rFonts w:eastAsia="仿宋_GB2312"/>
          <w:color w:val="auto"/>
          <w:szCs w:val="21"/>
          <w:highlight w:val="none"/>
        </w:rPr>
        <w:t>丈八北路支行</w:t>
      </w:r>
      <w:r>
        <w:rPr>
          <w:rFonts w:eastAsia="仿宋_GB2312"/>
          <w:color w:val="auto"/>
          <w:szCs w:val="21"/>
          <w:highlight w:val="none"/>
        </w:rPr>
        <w:tab/>
      </w:r>
      <w:r>
        <w:rPr>
          <w:rFonts w:eastAsia="仿宋_GB2312"/>
          <w:color w:val="auto"/>
          <w:szCs w:val="21"/>
          <w:highlight w:val="none"/>
        </w:rPr>
        <w:t>郭 浩</w:t>
      </w:r>
      <w:r>
        <w:rPr>
          <w:rFonts w:eastAsia="仿宋_GB2312"/>
          <w:color w:val="auto"/>
          <w:szCs w:val="21"/>
          <w:highlight w:val="none"/>
        </w:rPr>
        <w:tab/>
      </w:r>
      <w:r>
        <w:rPr>
          <w:rFonts w:eastAsia="仿宋_GB2312"/>
          <w:color w:val="auto"/>
          <w:szCs w:val="21"/>
          <w:highlight w:val="none"/>
        </w:rPr>
        <w:t>81875192</w:t>
      </w:r>
      <w:r>
        <w:rPr>
          <w:rFonts w:eastAsia="仿宋_GB2312"/>
          <w:color w:val="auto"/>
          <w:szCs w:val="21"/>
          <w:highlight w:val="none"/>
        </w:rPr>
        <w:tab/>
      </w:r>
      <w:r>
        <w:rPr>
          <w:rFonts w:eastAsia="仿宋_GB2312"/>
          <w:color w:val="auto"/>
          <w:szCs w:val="21"/>
          <w:highlight w:val="none"/>
        </w:rPr>
        <w:t>15667087662</w:t>
      </w:r>
    </w:p>
    <w:p w14:paraId="4A5634BD">
      <w:pPr>
        <w:ind w:firstLine="420" w:firstLineChars="200"/>
        <w:rPr>
          <w:rFonts w:eastAsia="仿宋_GB2312"/>
          <w:color w:val="auto"/>
          <w:szCs w:val="21"/>
          <w:highlight w:val="none"/>
        </w:rPr>
      </w:pPr>
      <w:r>
        <w:rPr>
          <w:rFonts w:eastAsia="仿宋_GB2312"/>
          <w:color w:val="auto"/>
          <w:szCs w:val="21"/>
          <w:highlight w:val="none"/>
        </w:rPr>
        <w:t>新城支行</w:t>
      </w:r>
      <w:r>
        <w:rPr>
          <w:rFonts w:eastAsia="仿宋_GB2312"/>
          <w:color w:val="auto"/>
          <w:szCs w:val="21"/>
          <w:highlight w:val="none"/>
        </w:rPr>
        <w:tab/>
      </w:r>
      <w:r>
        <w:rPr>
          <w:rFonts w:eastAsia="仿宋_GB2312"/>
          <w:color w:val="auto"/>
          <w:szCs w:val="21"/>
          <w:highlight w:val="none"/>
        </w:rPr>
        <w:t>余振东</w:t>
      </w:r>
      <w:r>
        <w:rPr>
          <w:rFonts w:eastAsia="仿宋_GB2312"/>
          <w:color w:val="auto"/>
          <w:szCs w:val="21"/>
          <w:highlight w:val="none"/>
        </w:rPr>
        <w:tab/>
      </w:r>
      <w:r>
        <w:rPr>
          <w:rFonts w:eastAsia="仿宋_GB2312"/>
          <w:color w:val="auto"/>
          <w:szCs w:val="21"/>
          <w:highlight w:val="none"/>
        </w:rPr>
        <w:t>87251680</w:t>
      </w:r>
      <w:r>
        <w:rPr>
          <w:rFonts w:eastAsia="仿宋_GB2312"/>
          <w:color w:val="auto"/>
          <w:szCs w:val="21"/>
          <w:highlight w:val="none"/>
        </w:rPr>
        <w:tab/>
      </w:r>
      <w:r>
        <w:rPr>
          <w:rFonts w:eastAsia="仿宋_GB2312"/>
          <w:color w:val="auto"/>
          <w:szCs w:val="21"/>
          <w:highlight w:val="none"/>
        </w:rPr>
        <w:t>18066617238</w:t>
      </w:r>
    </w:p>
    <w:p w14:paraId="3B3AB7EF">
      <w:pPr>
        <w:rPr>
          <w:rFonts w:eastAsia="仿宋_GB2312"/>
          <w:b/>
          <w:color w:val="auto"/>
          <w:szCs w:val="21"/>
          <w:highlight w:val="none"/>
        </w:rPr>
      </w:pPr>
      <w:r>
        <w:rPr>
          <w:rFonts w:eastAsia="仿宋_GB2312"/>
          <w:b/>
          <w:color w:val="auto"/>
          <w:szCs w:val="21"/>
          <w:highlight w:val="none"/>
        </w:rPr>
        <w:t>六、浦发银行 （政采e贷）</w:t>
      </w:r>
    </w:p>
    <w:p w14:paraId="116BE5B6">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吴晨雨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029-63603803</w:t>
      </w:r>
      <w:r>
        <w:rPr>
          <w:rFonts w:eastAsia="仿宋_GB2312"/>
          <w:color w:val="auto"/>
          <w:szCs w:val="21"/>
          <w:highlight w:val="none"/>
        </w:rPr>
        <w:tab/>
      </w:r>
      <w:r>
        <w:rPr>
          <w:rFonts w:eastAsia="仿宋_GB2312"/>
          <w:color w:val="auto"/>
          <w:szCs w:val="21"/>
          <w:highlight w:val="none"/>
        </w:rPr>
        <w:t>15991724645</w:t>
      </w:r>
    </w:p>
    <w:p w14:paraId="4B4B8597">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陈福全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029-63603441</w:t>
      </w:r>
      <w:r>
        <w:rPr>
          <w:rFonts w:eastAsia="仿宋_GB2312"/>
          <w:color w:val="auto"/>
          <w:szCs w:val="21"/>
          <w:highlight w:val="none"/>
        </w:rPr>
        <w:tab/>
      </w:r>
      <w:r>
        <w:rPr>
          <w:rFonts w:eastAsia="仿宋_GB2312"/>
          <w:color w:val="auto"/>
          <w:szCs w:val="21"/>
          <w:highlight w:val="none"/>
        </w:rPr>
        <w:t>17782511994</w:t>
      </w:r>
    </w:p>
    <w:p w14:paraId="2579CCF1">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韩瑾</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029-63603443</w:t>
      </w:r>
      <w:r>
        <w:rPr>
          <w:rFonts w:eastAsia="仿宋_GB2312"/>
          <w:color w:val="auto"/>
          <w:szCs w:val="21"/>
          <w:highlight w:val="none"/>
        </w:rPr>
        <w:tab/>
      </w:r>
      <w:r>
        <w:rPr>
          <w:rFonts w:eastAsia="仿宋_GB2312"/>
          <w:color w:val="auto"/>
          <w:szCs w:val="21"/>
          <w:highlight w:val="none"/>
        </w:rPr>
        <w:t>18202909790</w:t>
      </w:r>
    </w:p>
    <w:p w14:paraId="67BAFCCE">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李瑞雪</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029-63603445</w:t>
      </w:r>
      <w:r>
        <w:rPr>
          <w:rFonts w:eastAsia="仿宋_GB2312"/>
          <w:color w:val="auto"/>
          <w:szCs w:val="21"/>
          <w:highlight w:val="none"/>
        </w:rPr>
        <w:tab/>
      </w:r>
      <w:r>
        <w:rPr>
          <w:rFonts w:eastAsia="仿宋_GB2312"/>
          <w:color w:val="auto"/>
          <w:szCs w:val="21"/>
          <w:highlight w:val="none"/>
        </w:rPr>
        <w:t>18220862398</w:t>
      </w:r>
    </w:p>
    <w:p w14:paraId="7E8F44D7">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陈晓晓</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0912-2216068</w:t>
      </w:r>
      <w:r>
        <w:rPr>
          <w:rFonts w:eastAsia="仿宋_GB2312"/>
          <w:color w:val="auto"/>
          <w:szCs w:val="21"/>
          <w:highlight w:val="none"/>
        </w:rPr>
        <w:tab/>
      </w:r>
      <w:r>
        <w:rPr>
          <w:rFonts w:eastAsia="仿宋_GB2312"/>
          <w:color w:val="auto"/>
          <w:szCs w:val="21"/>
          <w:highlight w:val="none"/>
        </w:rPr>
        <w:t>15691269965</w:t>
      </w:r>
    </w:p>
    <w:p w14:paraId="44094F70">
      <w:pPr>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郭小东</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0912-2216008</w:t>
      </w:r>
      <w:r>
        <w:rPr>
          <w:rFonts w:eastAsia="仿宋_GB2312"/>
          <w:color w:val="auto"/>
          <w:szCs w:val="21"/>
          <w:highlight w:val="none"/>
        </w:rPr>
        <w:tab/>
      </w:r>
      <w:r>
        <w:rPr>
          <w:rFonts w:eastAsia="仿宋_GB2312"/>
          <w:color w:val="auto"/>
          <w:szCs w:val="21"/>
          <w:highlight w:val="none"/>
        </w:rPr>
        <w:t>15291820586</w:t>
      </w:r>
    </w:p>
    <w:p w14:paraId="02B58D53">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张一岚</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0917-8662919 </w:t>
      </w:r>
      <w:r>
        <w:rPr>
          <w:rFonts w:eastAsia="仿宋_GB2312"/>
          <w:color w:val="auto"/>
          <w:szCs w:val="21"/>
          <w:highlight w:val="none"/>
        </w:rPr>
        <w:tab/>
      </w:r>
      <w:r>
        <w:rPr>
          <w:rFonts w:eastAsia="仿宋_GB2312"/>
          <w:color w:val="auto"/>
          <w:szCs w:val="21"/>
          <w:highlight w:val="none"/>
        </w:rPr>
        <w:t>18690008816</w:t>
      </w:r>
    </w:p>
    <w:p w14:paraId="06632EE0">
      <w:pPr>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朱强</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0917-8662926 </w:t>
      </w:r>
      <w:r>
        <w:rPr>
          <w:rFonts w:eastAsia="仿宋_GB2312"/>
          <w:color w:val="auto"/>
          <w:szCs w:val="21"/>
          <w:highlight w:val="none"/>
        </w:rPr>
        <w:tab/>
      </w:r>
      <w:r>
        <w:rPr>
          <w:rFonts w:eastAsia="仿宋_GB2312"/>
          <w:color w:val="auto"/>
          <w:szCs w:val="21"/>
          <w:highlight w:val="none"/>
        </w:rPr>
        <w:t>13909176381</w:t>
      </w:r>
    </w:p>
    <w:p w14:paraId="0EF4B4EF">
      <w:pPr>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王晓峰</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0913-3357080</w:t>
      </w:r>
      <w:r>
        <w:rPr>
          <w:rFonts w:eastAsia="仿宋_GB2312"/>
          <w:color w:val="auto"/>
          <w:szCs w:val="21"/>
          <w:highlight w:val="none"/>
        </w:rPr>
        <w:tab/>
      </w:r>
      <w:r>
        <w:rPr>
          <w:rFonts w:eastAsia="仿宋_GB2312"/>
          <w:color w:val="auto"/>
          <w:szCs w:val="21"/>
          <w:highlight w:val="none"/>
        </w:rPr>
        <w:t>13992363166</w:t>
      </w:r>
    </w:p>
    <w:p w14:paraId="7F33DDAF">
      <w:pPr>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薛晗</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029-32083788</w:t>
      </w:r>
      <w:r>
        <w:rPr>
          <w:rFonts w:eastAsia="仿宋_GB2312"/>
          <w:color w:val="auto"/>
          <w:szCs w:val="21"/>
          <w:highlight w:val="none"/>
        </w:rPr>
        <w:tab/>
      </w:r>
      <w:r>
        <w:rPr>
          <w:rFonts w:eastAsia="仿宋_GB2312"/>
          <w:color w:val="auto"/>
          <w:szCs w:val="21"/>
          <w:highlight w:val="none"/>
        </w:rPr>
        <w:t>15109226216</w:t>
      </w:r>
    </w:p>
    <w:p w14:paraId="3BF80120">
      <w:pPr>
        <w:rPr>
          <w:rFonts w:eastAsia="仿宋_GB2312"/>
          <w:b/>
          <w:color w:val="auto"/>
          <w:szCs w:val="21"/>
          <w:highlight w:val="none"/>
        </w:rPr>
      </w:pPr>
      <w:r>
        <w:rPr>
          <w:rFonts w:eastAsia="仿宋_GB2312"/>
          <w:b/>
          <w:color w:val="auto"/>
          <w:szCs w:val="21"/>
          <w:highlight w:val="none"/>
        </w:rPr>
        <w:t>七、兴业银行（政采贷）</w:t>
      </w:r>
    </w:p>
    <w:p w14:paraId="2D7636EC">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朱靖</w:t>
      </w:r>
      <w:r>
        <w:rPr>
          <w:rFonts w:eastAsia="仿宋_GB2312"/>
          <w:color w:val="auto"/>
          <w:szCs w:val="21"/>
          <w:highlight w:val="none"/>
        </w:rPr>
        <w:tab/>
      </w:r>
      <w:r>
        <w:rPr>
          <w:rFonts w:eastAsia="仿宋_GB2312"/>
          <w:color w:val="auto"/>
          <w:szCs w:val="21"/>
          <w:highlight w:val="none"/>
        </w:rPr>
        <w:t>总监</w:t>
      </w:r>
      <w:r>
        <w:rPr>
          <w:rFonts w:eastAsia="仿宋_GB2312"/>
          <w:color w:val="auto"/>
          <w:szCs w:val="21"/>
          <w:highlight w:val="none"/>
        </w:rPr>
        <w:tab/>
      </w:r>
      <w:r>
        <w:rPr>
          <w:rFonts w:eastAsia="仿宋_GB2312"/>
          <w:color w:val="auto"/>
          <w:szCs w:val="21"/>
          <w:highlight w:val="none"/>
        </w:rPr>
        <w:t>029-87482998</w:t>
      </w:r>
      <w:r>
        <w:rPr>
          <w:rFonts w:eastAsia="仿宋_GB2312"/>
          <w:color w:val="auto"/>
          <w:szCs w:val="21"/>
          <w:highlight w:val="none"/>
        </w:rPr>
        <w:tab/>
      </w:r>
      <w:r>
        <w:rPr>
          <w:rFonts w:eastAsia="仿宋_GB2312"/>
          <w:color w:val="auto"/>
          <w:szCs w:val="21"/>
          <w:highlight w:val="none"/>
        </w:rPr>
        <w:t>13363979983</w:t>
      </w:r>
    </w:p>
    <w:p w14:paraId="625D5398">
      <w:pPr>
        <w:rPr>
          <w:rFonts w:eastAsia="仿宋_GB2312"/>
          <w:b/>
          <w:color w:val="auto"/>
          <w:szCs w:val="21"/>
          <w:highlight w:val="none"/>
        </w:rPr>
      </w:pPr>
      <w:r>
        <w:rPr>
          <w:rFonts w:eastAsia="仿宋_GB2312"/>
          <w:b/>
          <w:color w:val="auto"/>
          <w:szCs w:val="21"/>
          <w:highlight w:val="none"/>
        </w:rPr>
        <w:t>八、中国民生银行（政采贷）</w:t>
      </w:r>
    </w:p>
    <w:p w14:paraId="33125E39">
      <w:pPr>
        <w:ind w:left="2310" w:leftChars="200" w:hanging="1890" w:hangingChars="900"/>
        <w:rPr>
          <w:rFonts w:hint="eastAsia" w:eastAsia="仿宋_GB2312"/>
          <w:color w:val="auto"/>
          <w:szCs w:val="21"/>
          <w:highlight w:val="none"/>
        </w:rPr>
      </w:pPr>
      <w:r>
        <w:rPr>
          <w:rFonts w:eastAsia="仿宋_GB2312"/>
          <w:color w:val="auto"/>
          <w:szCs w:val="21"/>
          <w:highlight w:val="none"/>
        </w:rPr>
        <w:t>民生银行西安分行  联系人：陈经理 联系电话：61815275 /18821669199</w:t>
      </w:r>
    </w:p>
    <w:p w14:paraId="74AC35CE">
      <w:pPr>
        <w:ind w:left="2310" w:leftChars="200" w:hanging="1890" w:hangingChars="900"/>
        <w:rPr>
          <w:rFonts w:eastAsia="仿宋_GB2312"/>
          <w:color w:val="auto"/>
          <w:szCs w:val="21"/>
          <w:highlight w:val="none"/>
        </w:rPr>
      </w:pPr>
      <w:r>
        <w:rPr>
          <w:rFonts w:eastAsia="仿宋_GB2312"/>
          <w:color w:val="auto"/>
          <w:szCs w:val="21"/>
          <w:highlight w:val="none"/>
        </w:rPr>
        <w:t xml:space="preserve">联系人：王经理 联系电话：61815280 /18591953690 </w:t>
      </w:r>
    </w:p>
    <w:p w14:paraId="35F3B91D">
      <w:pPr>
        <w:rPr>
          <w:rFonts w:eastAsia="仿宋_GB2312"/>
          <w:b/>
          <w:color w:val="auto"/>
          <w:szCs w:val="21"/>
          <w:highlight w:val="none"/>
        </w:rPr>
      </w:pPr>
      <w:r>
        <w:rPr>
          <w:rFonts w:eastAsia="仿宋_GB2312"/>
          <w:b/>
          <w:color w:val="auto"/>
          <w:szCs w:val="21"/>
          <w:highlight w:val="none"/>
        </w:rPr>
        <w:t>九、浙商银行 （政采贷）</w:t>
      </w:r>
    </w:p>
    <w:p w14:paraId="734E404F">
      <w:pPr>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西安市雁塔区科技路259号</w:t>
      </w:r>
      <w:r>
        <w:rPr>
          <w:rFonts w:eastAsia="仿宋_GB2312"/>
          <w:color w:val="auto"/>
          <w:szCs w:val="21"/>
          <w:highlight w:val="none"/>
        </w:rPr>
        <w:tab/>
      </w:r>
      <w:r>
        <w:rPr>
          <w:rFonts w:eastAsia="仿宋_GB2312"/>
          <w:color w:val="auto"/>
          <w:szCs w:val="21"/>
          <w:highlight w:val="none"/>
        </w:rPr>
        <w:t>曹金辉</w:t>
      </w:r>
      <w:r>
        <w:rPr>
          <w:rFonts w:eastAsia="仿宋_GB2312"/>
          <w:color w:val="auto"/>
          <w:szCs w:val="21"/>
          <w:highlight w:val="none"/>
        </w:rPr>
        <w:tab/>
      </w:r>
      <w:r>
        <w:rPr>
          <w:rFonts w:eastAsia="仿宋_GB2312"/>
          <w:color w:val="auto"/>
          <w:szCs w:val="21"/>
          <w:highlight w:val="none"/>
        </w:rPr>
        <w:t>18710993980</w:t>
      </w:r>
    </w:p>
    <w:p w14:paraId="4C5705E8">
      <w:pPr>
        <w:rPr>
          <w:rFonts w:eastAsia="仿宋_GB2312"/>
          <w:b/>
          <w:color w:val="auto"/>
          <w:szCs w:val="21"/>
          <w:highlight w:val="none"/>
        </w:rPr>
      </w:pPr>
      <w:r>
        <w:rPr>
          <w:rFonts w:eastAsia="仿宋_GB2312"/>
          <w:b/>
          <w:color w:val="auto"/>
          <w:szCs w:val="21"/>
          <w:highlight w:val="none"/>
        </w:rPr>
        <w:t xml:space="preserve">十、 招商银行（政采贷） </w:t>
      </w:r>
    </w:p>
    <w:p w14:paraId="381F1AC6">
      <w:pPr>
        <w:ind w:firstLine="420" w:firstLineChars="200"/>
        <w:rPr>
          <w:rFonts w:eastAsia="仿宋_GB2312"/>
          <w:color w:val="auto"/>
          <w:szCs w:val="21"/>
          <w:highlight w:val="none"/>
        </w:rPr>
      </w:pPr>
      <w:r>
        <w:rPr>
          <w:rFonts w:eastAsia="仿宋_GB2312"/>
          <w:color w:val="auto"/>
          <w:szCs w:val="21"/>
          <w:highlight w:val="none"/>
        </w:rPr>
        <w:t>招商银行西安分行   联系人：任瑾；85438988</w:t>
      </w:r>
    </w:p>
    <w:p w14:paraId="3F731F5B">
      <w:pPr>
        <w:rPr>
          <w:rFonts w:eastAsia="仿宋_GB2312"/>
          <w:b/>
          <w:color w:val="auto"/>
          <w:szCs w:val="21"/>
          <w:highlight w:val="none"/>
        </w:rPr>
      </w:pPr>
      <w:r>
        <w:rPr>
          <w:rFonts w:eastAsia="仿宋_GB2312"/>
          <w:b/>
          <w:color w:val="auto"/>
          <w:szCs w:val="21"/>
          <w:highlight w:val="none"/>
        </w:rPr>
        <w:t xml:space="preserve">十一、 长安银行（小微贷） </w:t>
      </w:r>
    </w:p>
    <w:p w14:paraId="2D652C6F">
      <w:pPr>
        <w:ind w:firstLine="420" w:firstLineChars="200"/>
        <w:rPr>
          <w:rFonts w:eastAsia="仿宋_GB2312"/>
          <w:color w:val="auto"/>
          <w:szCs w:val="21"/>
          <w:highlight w:val="none"/>
        </w:rPr>
      </w:pPr>
      <w:r>
        <w:rPr>
          <w:rFonts w:eastAsia="仿宋_GB2312"/>
          <w:color w:val="auto"/>
          <w:szCs w:val="21"/>
          <w:highlight w:val="none"/>
        </w:rPr>
        <w:t xml:space="preserve">长安银行西安曲江新区支行 地址：西安市曲江新区雁南一路3号  </w:t>
      </w:r>
    </w:p>
    <w:p w14:paraId="26726BFD">
      <w:pPr>
        <w:ind w:firstLine="420" w:firstLineChars="200"/>
        <w:rPr>
          <w:rFonts w:eastAsia="仿宋_GB2312"/>
          <w:color w:val="auto"/>
          <w:szCs w:val="21"/>
          <w:highlight w:val="none"/>
        </w:rPr>
      </w:pPr>
      <w:r>
        <w:rPr>
          <w:rFonts w:eastAsia="仿宋_GB2312"/>
          <w:color w:val="auto"/>
          <w:szCs w:val="21"/>
          <w:highlight w:val="none"/>
        </w:rPr>
        <w:t xml:space="preserve">联系人：陈瑶 13629266833 </w:t>
      </w:r>
    </w:p>
    <w:p w14:paraId="50CDDEB6">
      <w:pPr>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十二、网商银行（合同贷）</w:t>
      </w:r>
    </w:p>
    <w:p w14:paraId="75F70F7F">
      <w:pPr>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十三、中国邮政储蓄银行陕西省分行（政采贷）</w:t>
      </w:r>
    </w:p>
    <w:p w14:paraId="3A6FFC6A">
      <w:pPr>
        <w:ind w:firstLine="420" w:firstLineChars="200"/>
        <w:rPr>
          <w:rFonts w:hint="eastAsia"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渭南市政府采购贷款银行信息：</w:t>
      </w:r>
    </w:p>
    <w:tbl>
      <w:tblPr>
        <w:tblStyle w:val="17"/>
        <w:tblW w:w="0" w:type="auto"/>
        <w:tblInd w:w="108" w:type="dxa"/>
        <w:tblLayout w:type="fixed"/>
        <w:tblCellMar>
          <w:top w:w="0" w:type="dxa"/>
          <w:left w:w="108" w:type="dxa"/>
          <w:bottom w:w="0" w:type="dxa"/>
          <w:right w:w="108" w:type="dxa"/>
        </w:tblCellMar>
      </w:tblPr>
      <w:tblGrid>
        <w:gridCol w:w="1221"/>
        <w:gridCol w:w="2208"/>
        <w:gridCol w:w="2360"/>
        <w:gridCol w:w="3001"/>
      </w:tblGrid>
      <w:tr w14:paraId="444EFA3F">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61FE400B">
            <w:pPr>
              <w:jc w:val="center"/>
              <w:rPr>
                <w:rFonts w:hint="eastAsia"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序号</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0D4305B3">
            <w:pPr>
              <w:jc w:val="center"/>
              <w:rPr>
                <w:rFonts w:hint="eastAsia"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单位名称</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14AD07BF">
            <w:pPr>
              <w:jc w:val="center"/>
              <w:rPr>
                <w:rFonts w:hint="eastAsia"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联系人</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1774A7B9">
            <w:pPr>
              <w:ind w:firstLine="420" w:firstLineChars="200"/>
              <w:jc w:val="center"/>
              <w:rPr>
                <w:rFonts w:hint="eastAsia"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联系电话</w:t>
            </w:r>
          </w:p>
        </w:tc>
      </w:tr>
      <w:tr w14:paraId="0DBA7B80">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3B827F47">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rPr>
              <w:t>1</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5C455480">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rPr>
              <w:t>建设银行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7820F4C8">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rPr>
              <w:t>郭煜庆 田宇</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3E760226">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rPr>
              <w:t>13892535580</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s="Times New Roman"/>
                <w:color w:val="auto"/>
                <w:szCs w:val="21"/>
                <w:highlight w:val="none"/>
              </w:rPr>
              <w:t>17797059890</w:t>
            </w:r>
          </w:p>
        </w:tc>
      </w:tr>
      <w:tr w14:paraId="231D66C8">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F16279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2</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1A33942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浦发银行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35E054B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孙哲龙 蒙波</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4814EFF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13892383911</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s="Times New Roman"/>
                <w:color w:val="auto"/>
                <w:szCs w:val="21"/>
                <w:highlight w:val="none"/>
              </w:rPr>
              <w:t>15249035320</w:t>
            </w:r>
          </w:p>
        </w:tc>
      </w:tr>
      <w:tr w14:paraId="48D842AC">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3524D9F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3</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6044307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中信银行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3DB42F4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杨洋 耿浩</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6AF41A4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18191815559</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s="Times New Roman"/>
                <w:color w:val="auto"/>
                <w:szCs w:val="21"/>
                <w:highlight w:val="none"/>
              </w:rPr>
              <w:t>13193388328</w:t>
            </w:r>
          </w:p>
        </w:tc>
      </w:tr>
      <w:tr w14:paraId="797C5099">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EA41A8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4</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6CF8DAB9">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兴业银行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602E0F0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权奥星</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75A0C94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15706090239</w:t>
            </w:r>
          </w:p>
        </w:tc>
      </w:tr>
      <w:tr w14:paraId="05F2E355">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A50AED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5</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56E9A7E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工商银行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54B9590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张剑 张欢</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0D35CD2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18191356300</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s="Times New Roman"/>
                <w:color w:val="auto"/>
                <w:szCs w:val="21"/>
                <w:highlight w:val="none"/>
              </w:rPr>
              <w:t>15229730006</w:t>
            </w:r>
          </w:p>
        </w:tc>
      </w:tr>
      <w:tr w14:paraId="3CD18DC8">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3EC7F006">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6</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68423E8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长安银行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602D8D34">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李华</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4F8DE32D">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13335331958</w:t>
            </w:r>
          </w:p>
        </w:tc>
      </w:tr>
      <w:tr w14:paraId="1B365AE2">
        <w:tblPrEx>
          <w:tblCellMar>
            <w:top w:w="0" w:type="dxa"/>
            <w:left w:w="108" w:type="dxa"/>
            <w:bottom w:w="0" w:type="dxa"/>
            <w:right w:w="108" w:type="dxa"/>
          </w:tblCellMar>
        </w:tblPrEx>
        <w:trPr>
          <w:trHeight w:val="90" w:hRule="atLeast"/>
        </w:trPr>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0F6C31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7</w:t>
            </w:r>
          </w:p>
        </w:tc>
        <w:tc>
          <w:tcPr>
            <w:tcW w:w="2208" w:type="dxa"/>
            <w:tcBorders>
              <w:top w:val="single" w:color="000000" w:sz="4" w:space="0"/>
              <w:left w:val="single" w:color="000000" w:sz="4" w:space="0"/>
              <w:bottom w:val="single" w:color="000000" w:sz="4" w:space="0"/>
              <w:right w:val="single" w:color="000000" w:sz="4" w:space="0"/>
            </w:tcBorders>
            <w:noWrap w:val="0"/>
            <w:vAlign w:val="center"/>
          </w:tcPr>
          <w:p w14:paraId="42878CA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邮储银行</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14:paraId="7FE9DEE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张萱</w:t>
            </w:r>
          </w:p>
        </w:tc>
        <w:tc>
          <w:tcPr>
            <w:tcW w:w="3001" w:type="dxa"/>
            <w:tcBorders>
              <w:top w:val="single" w:color="000000" w:sz="4" w:space="0"/>
              <w:left w:val="single" w:color="000000" w:sz="4" w:space="0"/>
              <w:bottom w:val="single" w:color="000000" w:sz="4" w:space="0"/>
              <w:right w:val="single" w:color="000000" w:sz="4" w:space="0"/>
            </w:tcBorders>
            <w:noWrap w:val="0"/>
            <w:vAlign w:val="center"/>
          </w:tcPr>
          <w:p w14:paraId="38D4506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rPr>
              <w:t>13028431555</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s="Times New Roman"/>
                <w:color w:val="auto"/>
                <w:szCs w:val="21"/>
                <w:highlight w:val="none"/>
              </w:rPr>
              <w:t>18091365182</w:t>
            </w:r>
          </w:p>
        </w:tc>
      </w:tr>
    </w:tbl>
    <w:p w14:paraId="04828004">
      <w:pPr>
        <w:ind w:firstLine="420" w:firstLineChars="200"/>
        <w:rPr>
          <w:rFonts w:hint="eastAsia"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延安市政府采购贷款银行信息：</w:t>
      </w:r>
    </w:p>
    <w:tbl>
      <w:tblPr>
        <w:tblStyle w:val="18"/>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332"/>
        <w:gridCol w:w="3539"/>
        <w:gridCol w:w="946"/>
        <w:gridCol w:w="1574"/>
      </w:tblGrid>
      <w:tr w14:paraId="7ED9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2" w:type="dxa"/>
            <w:noWrap w:val="0"/>
            <w:vAlign w:val="center"/>
          </w:tcPr>
          <w:p w14:paraId="198BC0BB">
            <w:pPr>
              <w:jc w:val="center"/>
              <w:rPr>
                <w:rFonts w:hint="default" w:ascii="Times New Roman" w:hAnsi="Times New Roman" w:eastAsia="仿宋_GB2312" w:cs="Times New Roman"/>
                <w:b/>
                <w:bCs/>
                <w:color w:val="auto"/>
                <w:szCs w:val="21"/>
                <w:highlight w:val="none"/>
                <w:lang w:val="en-US" w:eastAsia="zh-CN"/>
              </w:rPr>
            </w:pPr>
            <w:r>
              <w:rPr>
                <w:rFonts w:hint="eastAsia" w:ascii="Times New Roman" w:hAnsi="Times New Roman" w:eastAsia="仿宋_GB2312" w:cs="Times New Roman"/>
                <w:b/>
                <w:bCs/>
                <w:color w:val="auto"/>
                <w:szCs w:val="21"/>
                <w:highlight w:val="none"/>
                <w:lang w:val="en-US" w:eastAsia="zh-CN"/>
              </w:rPr>
              <w:t>序号</w:t>
            </w:r>
          </w:p>
        </w:tc>
        <w:tc>
          <w:tcPr>
            <w:tcW w:w="2332" w:type="dxa"/>
            <w:noWrap w:val="0"/>
            <w:vAlign w:val="center"/>
          </w:tcPr>
          <w:p w14:paraId="14A759DD">
            <w:pPr>
              <w:jc w:val="center"/>
              <w:rPr>
                <w:rFonts w:hint="default" w:ascii="Times New Roman" w:hAnsi="Times New Roman" w:eastAsia="仿宋_GB2312" w:cs="Times New Roman"/>
                <w:b/>
                <w:bCs/>
                <w:color w:val="auto"/>
                <w:szCs w:val="21"/>
                <w:highlight w:val="none"/>
                <w:lang w:val="en-US" w:eastAsia="zh-CN"/>
              </w:rPr>
            </w:pPr>
            <w:r>
              <w:rPr>
                <w:rFonts w:hint="eastAsia" w:ascii="Times New Roman" w:hAnsi="Times New Roman" w:eastAsia="仿宋_GB2312" w:cs="Times New Roman"/>
                <w:b/>
                <w:bCs/>
                <w:color w:val="auto"/>
                <w:szCs w:val="21"/>
                <w:highlight w:val="none"/>
                <w:lang w:val="en-US" w:eastAsia="zh-CN"/>
              </w:rPr>
              <w:t>银行</w:t>
            </w:r>
          </w:p>
        </w:tc>
        <w:tc>
          <w:tcPr>
            <w:tcW w:w="3539" w:type="dxa"/>
            <w:noWrap w:val="0"/>
            <w:vAlign w:val="center"/>
          </w:tcPr>
          <w:p w14:paraId="0D8F19EC">
            <w:pPr>
              <w:jc w:val="center"/>
              <w:rPr>
                <w:rFonts w:hint="default" w:ascii="Times New Roman" w:hAnsi="Times New Roman" w:eastAsia="仿宋_GB2312" w:cs="Times New Roman"/>
                <w:b/>
                <w:bCs/>
                <w:color w:val="auto"/>
                <w:szCs w:val="21"/>
                <w:highlight w:val="none"/>
                <w:lang w:val="en-US" w:eastAsia="zh-CN"/>
              </w:rPr>
            </w:pPr>
            <w:r>
              <w:rPr>
                <w:rFonts w:hint="eastAsia" w:ascii="Times New Roman" w:hAnsi="Times New Roman" w:eastAsia="仿宋_GB2312" w:cs="Times New Roman"/>
                <w:b/>
                <w:bCs/>
                <w:color w:val="auto"/>
                <w:szCs w:val="21"/>
                <w:highlight w:val="none"/>
                <w:lang w:val="en-US" w:eastAsia="zh-CN"/>
              </w:rPr>
              <w:t>地址</w:t>
            </w:r>
          </w:p>
        </w:tc>
        <w:tc>
          <w:tcPr>
            <w:tcW w:w="946" w:type="dxa"/>
            <w:noWrap w:val="0"/>
            <w:vAlign w:val="center"/>
          </w:tcPr>
          <w:p w14:paraId="4A29ED86">
            <w:pPr>
              <w:jc w:val="center"/>
              <w:rPr>
                <w:rFonts w:hint="default" w:ascii="Times New Roman" w:hAnsi="Times New Roman" w:eastAsia="仿宋_GB2312" w:cs="Times New Roman"/>
                <w:b/>
                <w:bCs/>
                <w:color w:val="auto"/>
                <w:szCs w:val="21"/>
                <w:highlight w:val="none"/>
                <w:lang w:val="en-US" w:eastAsia="zh-CN"/>
              </w:rPr>
            </w:pPr>
            <w:r>
              <w:rPr>
                <w:rFonts w:hint="eastAsia" w:ascii="Times New Roman" w:hAnsi="Times New Roman" w:eastAsia="仿宋_GB2312" w:cs="Times New Roman"/>
                <w:b/>
                <w:bCs/>
                <w:color w:val="auto"/>
                <w:szCs w:val="21"/>
                <w:highlight w:val="none"/>
                <w:lang w:val="en-US" w:eastAsia="zh-CN"/>
              </w:rPr>
              <w:t>联系人</w:t>
            </w:r>
          </w:p>
        </w:tc>
        <w:tc>
          <w:tcPr>
            <w:tcW w:w="1574" w:type="dxa"/>
            <w:noWrap w:val="0"/>
            <w:vAlign w:val="center"/>
          </w:tcPr>
          <w:p w14:paraId="1446F82C">
            <w:pPr>
              <w:jc w:val="center"/>
              <w:rPr>
                <w:rFonts w:hint="default" w:ascii="Times New Roman" w:hAnsi="Times New Roman" w:eastAsia="仿宋_GB2312" w:cs="Times New Roman"/>
                <w:b/>
                <w:bCs/>
                <w:color w:val="auto"/>
                <w:szCs w:val="21"/>
                <w:highlight w:val="none"/>
                <w:lang w:val="en-US" w:eastAsia="zh-CN"/>
              </w:rPr>
            </w:pPr>
            <w:r>
              <w:rPr>
                <w:rFonts w:hint="eastAsia" w:ascii="Times New Roman" w:hAnsi="Times New Roman" w:eastAsia="仿宋_GB2312" w:cs="Times New Roman"/>
                <w:b/>
                <w:bCs/>
                <w:color w:val="auto"/>
                <w:szCs w:val="21"/>
                <w:highlight w:val="none"/>
                <w:lang w:val="en-US" w:eastAsia="zh-CN"/>
              </w:rPr>
              <w:t>电话</w:t>
            </w:r>
          </w:p>
        </w:tc>
      </w:tr>
      <w:tr w14:paraId="0D98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72541B8C">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w:t>
            </w:r>
          </w:p>
        </w:tc>
        <w:tc>
          <w:tcPr>
            <w:tcW w:w="2332" w:type="dxa"/>
            <w:noWrap w:val="0"/>
            <w:vAlign w:val="center"/>
          </w:tcPr>
          <w:p w14:paraId="40F2DEF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中国建设银行延安分行</w:t>
            </w:r>
          </w:p>
        </w:tc>
        <w:tc>
          <w:tcPr>
            <w:tcW w:w="3539" w:type="dxa"/>
            <w:noWrap w:val="0"/>
            <w:vAlign w:val="center"/>
          </w:tcPr>
          <w:p w14:paraId="38ED53C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延安市宝塔区中心街</w:t>
            </w:r>
          </w:p>
        </w:tc>
        <w:tc>
          <w:tcPr>
            <w:tcW w:w="946" w:type="dxa"/>
            <w:noWrap w:val="0"/>
            <w:vAlign w:val="center"/>
          </w:tcPr>
          <w:p w14:paraId="5AD72EB1">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徐欣蕾</w:t>
            </w:r>
          </w:p>
        </w:tc>
        <w:tc>
          <w:tcPr>
            <w:tcW w:w="1574" w:type="dxa"/>
            <w:noWrap w:val="0"/>
            <w:vAlign w:val="center"/>
          </w:tcPr>
          <w:p w14:paraId="6599D895">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15891686951</w:t>
            </w:r>
          </w:p>
        </w:tc>
      </w:tr>
      <w:tr w14:paraId="0284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6E5099C3">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w:t>
            </w:r>
          </w:p>
        </w:tc>
        <w:tc>
          <w:tcPr>
            <w:tcW w:w="2332" w:type="dxa"/>
            <w:noWrap w:val="0"/>
            <w:vAlign w:val="center"/>
          </w:tcPr>
          <w:p w14:paraId="1C3359AA">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中国工商银行延安分行</w:t>
            </w:r>
          </w:p>
        </w:tc>
        <w:tc>
          <w:tcPr>
            <w:tcW w:w="3539" w:type="dxa"/>
            <w:noWrap w:val="0"/>
            <w:vAlign w:val="center"/>
          </w:tcPr>
          <w:p w14:paraId="1BF42219">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延安市宝塔区师范路</w:t>
            </w:r>
          </w:p>
        </w:tc>
        <w:tc>
          <w:tcPr>
            <w:tcW w:w="946" w:type="dxa"/>
            <w:noWrap w:val="0"/>
            <w:vAlign w:val="center"/>
          </w:tcPr>
          <w:p w14:paraId="4A36F0FC">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姬悦</w:t>
            </w:r>
          </w:p>
        </w:tc>
        <w:tc>
          <w:tcPr>
            <w:tcW w:w="1574" w:type="dxa"/>
            <w:noWrap w:val="0"/>
            <w:vAlign w:val="center"/>
          </w:tcPr>
          <w:p w14:paraId="30BD3463">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18391156580</w:t>
            </w:r>
          </w:p>
        </w:tc>
      </w:tr>
      <w:tr w14:paraId="74C0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1043F2C">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3</w:t>
            </w:r>
          </w:p>
        </w:tc>
        <w:tc>
          <w:tcPr>
            <w:tcW w:w="2332" w:type="dxa"/>
            <w:noWrap w:val="0"/>
            <w:vAlign w:val="center"/>
          </w:tcPr>
          <w:p w14:paraId="6FA324E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北京银行延安分行</w:t>
            </w:r>
          </w:p>
        </w:tc>
        <w:tc>
          <w:tcPr>
            <w:tcW w:w="3539" w:type="dxa"/>
            <w:noWrap w:val="0"/>
            <w:vAlign w:val="center"/>
          </w:tcPr>
          <w:p w14:paraId="60ECF2E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延安市宝塔区双拥大道</w:t>
            </w:r>
          </w:p>
        </w:tc>
        <w:tc>
          <w:tcPr>
            <w:tcW w:w="946" w:type="dxa"/>
            <w:noWrap w:val="0"/>
            <w:vAlign w:val="center"/>
          </w:tcPr>
          <w:p w14:paraId="4DA0C117">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奥宝森</w:t>
            </w:r>
          </w:p>
        </w:tc>
        <w:tc>
          <w:tcPr>
            <w:tcW w:w="1574" w:type="dxa"/>
            <w:noWrap w:val="0"/>
            <w:vAlign w:val="center"/>
          </w:tcPr>
          <w:p w14:paraId="3747B3BA">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15592925222</w:t>
            </w:r>
          </w:p>
        </w:tc>
      </w:tr>
      <w:tr w14:paraId="17CF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3E4D97C7">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4</w:t>
            </w:r>
          </w:p>
        </w:tc>
        <w:tc>
          <w:tcPr>
            <w:tcW w:w="2332" w:type="dxa"/>
            <w:noWrap w:val="0"/>
            <w:vAlign w:val="center"/>
          </w:tcPr>
          <w:p w14:paraId="6C468178">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邮储银行延安分行</w:t>
            </w:r>
          </w:p>
        </w:tc>
        <w:tc>
          <w:tcPr>
            <w:tcW w:w="3539" w:type="dxa"/>
            <w:noWrap w:val="0"/>
            <w:vAlign w:val="center"/>
          </w:tcPr>
          <w:p w14:paraId="631975AF">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宝塔区枣园路志丹大厦</w:t>
            </w:r>
          </w:p>
        </w:tc>
        <w:tc>
          <w:tcPr>
            <w:tcW w:w="946" w:type="dxa"/>
            <w:noWrap w:val="0"/>
            <w:vAlign w:val="center"/>
          </w:tcPr>
          <w:p w14:paraId="2D98ADC5">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刘凯</w:t>
            </w:r>
          </w:p>
        </w:tc>
        <w:tc>
          <w:tcPr>
            <w:tcW w:w="1574" w:type="dxa"/>
            <w:noWrap w:val="0"/>
            <w:vAlign w:val="center"/>
          </w:tcPr>
          <w:p w14:paraId="1D881853">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18691114222</w:t>
            </w:r>
          </w:p>
        </w:tc>
      </w:tr>
      <w:tr w14:paraId="247F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0AFB12CF">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5</w:t>
            </w:r>
          </w:p>
        </w:tc>
        <w:tc>
          <w:tcPr>
            <w:tcW w:w="2332" w:type="dxa"/>
            <w:noWrap w:val="0"/>
            <w:vAlign w:val="center"/>
          </w:tcPr>
          <w:p w14:paraId="68C10F57">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光大银行延安分行</w:t>
            </w:r>
          </w:p>
        </w:tc>
        <w:tc>
          <w:tcPr>
            <w:tcW w:w="3539" w:type="dxa"/>
            <w:noWrap w:val="0"/>
            <w:vAlign w:val="center"/>
          </w:tcPr>
          <w:p w14:paraId="0FD1BB5A">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宝塔区卷烟厂东信时代一、二层</w:t>
            </w:r>
          </w:p>
        </w:tc>
        <w:tc>
          <w:tcPr>
            <w:tcW w:w="946" w:type="dxa"/>
            <w:noWrap w:val="0"/>
            <w:vAlign w:val="center"/>
          </w:tcPr>
          <w:p w14:paraId="30E1A8A4">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汪昊田</w:t>
            </w:r>
          </w:p>
        </w:tc>
        <w:tc>
          <w:tcPr>
            <w:tcW w:w="1574" w:type="dxa"/>
            <w:noWrap w:val="0"/>
            <w:vAlign w:val="center"/>
          </w:tcPr>
          <w:p w14:paraId="5A803C5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13509115500</w:t>
            </w:r>
          </w:p>
        </w:tc>
      </w:tr>
      <w:tr w14:paraId="358E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4FD50D">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6</w:t>
            </w:r>
          </w:p>
        </w:tc>
        <w:tc>
          <w:tcPr>
            <w:tcW w:w="2332" w:type="dxa"/>
            <w:noWrap w:val="0"/>
            <w:vAlign w:val="center"/>
          </w:tcPr>
          <w:p w14:paraId="2FE96DE5">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交通银行延安分行</w:t>
            </w:r>
          </w:p>
        </w:tc>
        <w:tc>
          <w:tcPr>
            <w:tcW w:w="3539" w:type="dxa"/>
            <w:noWrap w:val="0"/>
            <w:vAlign w:val="center"/>
          </w:tcPr>
          <w:p w14:paraId="045D4BB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延安市宝塔区北大街95号</w:t>
            </w:r>
          </w:p>
        </w:tc>
        <w:tc>
          <w:tcPr>
            <w:tcW w:w="946" w:type="dxa"/>
            <w:noWrap w:val="0"/>
            <w:vAlign w:val="center"/>
          </w:tcPr>
          <w:p w14:paraId="24EDE58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王瑶</w:t>
            </w:r>
          </w:p>
        </w:tc>
        <w:tc>
          <w:tcPr>
            <w:tcW w:w="1574" w:type="dxa"/>
            <w:noWrap w:val="0"/>
            <w:vAlign w:val="center"/>
          </w:tcPr>
          <w:p w14:paraId="656DFA6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13389119518</w:t>
            </w:r>
          </w:p>
        </w:tc>
      </w:tr>
      <w:tr w14:paraId="46B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09129F5">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7</w:t>
            </w:r>
          </w:p>
        </w:tc>
        <w:tc>
          <w:tcPr>
            <w:tcW w:w="2332" w:type="dxa"/>
            <w:noWrap w:val="0"/>
            <w:vAlign w:val="center"/>
          </w:tcPr>
          <w:p w14:paraId="205C2208">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延安农商行</w:t>
            </w:r>
          </w:p>
        </w:tc>
        <w:tc>
          <w:tcPr>
            <w:tcW w:w="3539" w:type="dxa"/>
            <w:noWrap w:val="0"/>
            <w:vAlign w:val="center"/>
          </w:tcPr>
          <w:p w14:paraId="4054584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延安市宝塔区百米大道永兴路农商银行大厦</w:t>
            </w:r>
          </w:p>
        </w:tc>
        <w:tc>
          <w:tcPr>
            <w:tcW w:w="946" w:type="dxa"/>
            <w:noWrap w:val="0"/>
            <w:vAlign w:val="center"/>
          </w:tcPr>
          <w:p w14:paraId="1C08229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段田瑞</w:t>
            </w:r>
          </w:p>
        </w:tc>
        <w:tc>
          <w:tcPr>
            <w:tcW w:w="1574" w:type="dxa"/>
            <w:noWrap w:val="0"/>
            <w:vAlign w:val="center"/>
          </w:tcPr>
          <w:p w14:paraId="453A125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18700166012</w:t>
            </w:r>
          </w:p>
        </w:tc>
      </w:tr>
      <w:tr w14:paraId="7775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2696692">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8</w:t>
            </w:r>
          </w:p>
        </w:tc>
        <w:tc>
          <w:tcPr>
            <w:tcW w:w="2332" w:type="dxa"/>
            <w:noWrap w:val="0"/>
            <w:vAlign w:val="center"/>
          </w:tcPr>
          <w:p w14:paraId="4EE4D9F9">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甘泉农商行</w:t>
            </w:r>
          </w:p>
        </w:tc>
        <w:tc>
          <w:tcPr>
            <w:tcW w:w="3539" w:type="dxa"/>
            <w:noWrap w:val="0"/>
            <w:vAlign w:val="center"/>
          </w:tcPr>
          <w:p w14:paraId="407ED396">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甘泉县中心街019号</w:t>
            </w:r>
          </w:p>
        </w:tc>
        <w:tc>
          <w:tcPr>
            <w:tcW w:w="946" w:type="dxa"/>
            <w:noWrap w:val="0"/>
            <w:vAlign w:val="center"/>
          </w:tcPr>
          <w:p w14:paraId="0EDCA98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白晶晶</w:t>
            </w:r>
          </w:p>
        </w:tc>
        <w:tc>
          <w:tcPr>
            <w:tcW w:w="1574" w:type="dxa"/>
            <w:noWrap w:val="0"/>
            <w:vAlign w:val="center"/>
          </w:tcPr>
          <w:p w14:paraId="5D0CFB4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15129872940</w:t>
            </w:r>
          </w:p>
        </w:tc>
      </w:tr>
      <w:tr w14:paraId="320F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B1E4D4C">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9</w:t>
            </w:r>
          </w:p>
        </w:tc>
        <w:tc>
          <w:tcPr>
            <w:tcW w:w="2332" w:type="dxa"/>
            <w:noWrap w:val="0"/>
            <w:vAlign w:val="center"/>
          </w:tcPr>
          <w:p w14:paraId="3407093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延长联社</w:t>
            </w:r>
          </w:p>
        </w:tc>
        <w:tc>
          <w:tcPr>
            <w:tcW w:w="3539" w:type="dxa"/>
            <w:noWrap w:val="0"/>
            <w:vAlign w:val="center"/>
          </w:tcPr>
          <w:p w14:paraId="71A16FF7">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延长县七里村镇街道城区中街</w:t>
            </w:r>
          </w:p>
        </w:tc>
        <w:tc>
          <w:tcPr>
            <w:tcW w:w="946" w:type="dxa"/>
            <w:noWrap w:val="0"/>
            <w:vAlign w:val="center"/>
          </w:tcPr>
          <w:p w14:paraId="67C2E16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白永卿</w:t>
            </w:r>
          </w:p>
        </w:tc>
        <w:tc>
          <w:tcPr>
            <w:tcW w:w="1574" w:type="dxa"/>
            <w:noWrap w:val="0"/>
            <w:vAlign w:val="center"/>
          </w:tcPr>
          <w:p w14:paraId="560DD8E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18109119635</w:t>
            </w:r>
          </w:p>
        </w:tc>
      </w:tr>
      <w:tr w14:paraId="0D7E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C004DEC">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10</w:t>
            </w:r>
          </w:p>
        </w:tc>
        <w:tc>
          <w:tcPr>
            <w:tcW w:w="2332" w:type="dxa"/>
            <w:noWrap w:val="0"/>
            <w:vAlign w:val="center"/>
          </w:tcPr>
          <w:p w14:paraId="59D7A0A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延川联社</w:t>
            </w:r>
          </w:p>
        </w:tc>
        <w:tc>
          <w:tcPr>
            <w:tcW w:w="3539" w:type="dxa"/>
            <w:noWrap w:val="0"/>
            <w:vAlign w:val="center"/>
          </w:tcPr>
          <w:p w14:paraId="2650763D">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延川县大禹街道北关信用合作联社</w:t>
            </w:r>
          </w:p>
        </w:tc>
        <w:tc>
          <w:tcPr>
            <w:tcW w:w="946" w:type="dxa"/>
            <w:noWrap w:val="0"/>
            <w:vAlign w:val="center"/>
          </w:tcPr>
          <w:p w14:paraId="097F24D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张沛兴</w:t>
            </w:r>
          </w:p>
        </w:tc>
        <w:tc>
          <w:tcPr>
            <w:tcW w:w="1574" w:type="dxa"/>
            <w:noWrap w:val="0"/>
            <w:vAlign w:val="center"/>
          </w:tcPr>
          <w:p w14:paraId="1D2A0D9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15129756920</w:t>
            </w:r>
          </w:p>
        </w:tc>
      </w:tr>
      <w:tr w14:paraId="05B5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F80AB3D">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11</w:t>
            </w:r>
          </w:p>
        </w:tc>
        <w:tc>
          <w:tcPr>
            <w:tcW w:w="2332" w:type="dxa"/>
            <w:noWrap w:val="0"/>
            <w:vAlign w:val="center"/>
          </w:tcPr>
          <w:p w14:paraId="29496EFC">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子长农商行</w:t>
            </w:r>
          </w:p>
        </w:tc>
        <w:tc>
          <w:tcPr>
            <w:tcW w:w="3539" w:type="dxa"/>
            <w:noWrap w:val="0"/>
            <w:vAlign w:val="center"/>
          </w:tcPr>
          <w:p w14:paraId="0922609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子长市长兴街</w:t>
            </w:r>
          </w:p>
        </w:tc>
        <w:tc>
          <w:tcPr>
            <w:tcW w:w="946" w:type="dxa"/>
            <w:noWrap w:val="0"/>
            <w:vAlign w:val="center"/>
          </w:tcPr>
          <w:p w14:paraId="08F6783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王莉</w:t>
            </w:r>
          </w:p>
        </w:tc>
        <w:tc>
          <w:tcPr>
            <w:tcW w:w="1574" w:type="dxa"/>
            <w:noWrap w:val="0"/>
            <w:vAlign w:val="center"/>
          </w:tcPr>
          <w:p w14:paraId="3F8CAECD">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13992153010</w:t>
            </w:r>
          </w:p>
        </w:tc>
      </w:tr>
      <w:tr w14:paraId="30A3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1B1874A1">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12</w:t>
            </w:r>
          </w:p>
        </w:tc>
        <w:tc>
          <w:tcPr>
            <w:tcW w:w="2332" w:type="dxa"/>
            <w:noWrap w:val="0"/>
            <w:vAlign w:val="center"/>
          </w:tcPr>
          <w:p w14:paraId="6131407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安塞农商行</w:t>
            </w:r>
          </w:p>
        </w:tc>
        <w:tc>
          <w:tcPr>
            <w:tcW w:w="3539" w:type="dxa"/>
            <w:noWrap w:val="0"/>
            <w:vAlign w:val="center"/>
          </w:tcPr>
          <w:p w14:paraId="38898DC9">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延安市安塞区富民街22号</w:t>
            </w:r>
          </w:p>
        </w:tc>
        <w:tc>
          <w:tcPr>
            <w:tcW w:w="946" w:type="dxa"/>
            <w:noWrap w:val="0"/>
            <w:vAlign w:val="center"/>
          </w:tcPr>
          <w:p w14:paraId="595FF48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王平</w:t>
            </w:r>
          </w:p>
        </w:tc>
        <w:tc>
          <w:tcPr>
            <w:tcW w:w="1574" w:type="dxa"/>
            <w:noWrap w:val="0"/>
            <w:vAlign w:val="center"/>
          </w:tcPr>
          <w:p w14:paraId="52BED53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15991569027</w:t>
            </w:r>
          </w:p>
        </w:tc>
      </w:tr>
      <w:tr w14:paraId="11E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7C7D5E52">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13</w:t>
            </w:r>
          </w:p>
        </w:tc>
        <w:tc>
          <w:tcPr>
            <w:tcW w:w="2332" w:type="dxa"/>
            <w:noWrap w:val="0"/>
            <w:vAlign w:val="center"/>
          </w:tcPr>
          <w:p w14:paraId="40A4A9D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志丹联社</w:t>
            </w:r>
          </w:p>
        </w:tc>
        <w:tc>
          <w:tcPr>
            <w:tcW w:w="3539" w:type="dxa"/>
            <w:noWrap w:val="0"/>
            <w:vAlign w:val="center"/>
          </w:tcPr>
          <w:p w14:paraId="5E04ECB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延安市志丹县保安街134号信合大厦</w:t>
            </w:r>
          </w:p>
        </w:tc>
        <w:tc>
          <w:tcPr>
            <w:tcW w:w="946" w:type="dxa"/>
            <w:noWrap w:val="0"/>
            <w:vAlign w:val="center"/>
          </w:tcPr>
          <w:p w14:paraId="1654219D">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李倩</w:t>
            </w:r>
          </w:p>
        </w:tc>
        <w:tc>
          <w:tcPr>
            <w:tcW w:w="1574" w:type="dxa"/>
            <w:noWrap w:val="0"/>
            <w:vAlign w:val="center"/>
          </w:tcPr>
          <w:p w14:paraId="2D91C83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18792408171</w:t>
            </w:r>
          </w:p>
        </w:tc>
      </w:tr>
      <w:tr w14:paraId="6E6D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C32A82B">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14</w:t>
            </w:r>
          </w:p>
        </w:tc>
        <w:tc>
          <w:tcPr>
            <w:tcW w:w="2332" w:type="dxa"/>
            <w:noWrap w:val="0"/>
            <w:vAlign w:val="center"/>
          </w:tcPr>
          <w:p w14:paraId="4CF8DCF7">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吴起农合行</w:t>
            </w:r>
          </w:p>
        </w:tc>
        <w:tc>
          <w:tcPr>
            <w:tcW w:w="3539" w:type="dxa"/>
            <w:noWrap w:val="0"/>
            <w:vAlign w:val="center"/>
          </w:tcPr>
          <w:p w14:paraId="6ED8BF53">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陕西省延安市吴起县北苑东路26号</w:t>
            </w:r>
          </w:p>
        </w:tc>
        <w:tc>
          <w:tcPr>
            <w:tcW w:w="946" w:type="dxa"/>
            <w:noWrap w:val="0"/>
            <w:vAlign w:val="center"/>
          </w:tcPr>
          <w:p w14:paraId="587FE0F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李娜玲</w:t>
            </w:r>
          </w:p>
        </w:tc>
        <w:tc>
          <w:tcPr>
            <w:tcW w:w="1574" w:type="dxa"/>
            <w:noWrap w:val="0"/>
            <w:vAlign w:val="center"/>
          </w:tcPr>
          <w:p w14:paraId="157AB7F4">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15591103321</w:t>
            </w:r>
          </w:p>
        </w:tc>
      </w:tr>
      <w:tr w14:paraId="5765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A908F42">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w:t>
            </w:r>
          </w:p>
        </w:tc>
        <w:tc>
          <w:tcPr>
            <w:tcW w:w="2332" w:type="dxa"/>
            <w:noWrap w:val="0"/>
            <w:vAlign w:val="center"/>
          </w:tcPr>
          <w:p w14:paraId="1754F118">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洛川农商行</w:t>
            </w:r>
          </w:p>
        </w:tc>
        <w:tc>
          <w:tcPr>
            <w:tcW w:w="3539" w:type="dxa"/>
            <w:noWrap w:val="0"/>
            <w:vAlign w:val="center"/>
          </w:tcPr>
          <w:p w14:paraId="33E3B806">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陕西省延安市洛川县中心街</w:t>
            </w:r>
          </w:p>
        </w:tc>
        <w:tc>
          <w:tcPr>
            <w:tcW w:w="946" w:type="dxa"/>
            <w:noWrap w:val="0"/>
            <w:vAlign w:val="center"/>
          </w:tcPr>
          <w:p w14:paraId="653E1AC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史云云</w:t>
            </w:r>
          </w:p>
        </w:tc>
        <w:tc>
          <w:tcPr>
            <w:tcW w:w="1574" w:type="dxa"/>
            <w:noWrap w:val="0"/>
            <w:vAlign w:val="center"/>
          </w:tcPr>
          <w:p w14:paraId="6FE57DD5">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15291172848</w:t>
            </w:r>
          </w:p>
        </w:tc>
      </w:tr>
      <w:tr w14:paraId="3AFB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1BFFDBF">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16</w:t>
            </w:r>
          </w:p>
        </w:tc>
        <w:tc>
          <w:tcPr>
            <w:tcW w:w="2332" w:type="dxa"/>
            <w:noWrap w:val="0"/>
            <w:vAlign w:val="center"/>
          </w:tcPr>
          <w:p w14:paraId="03660F6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富县农合行</w:t>
            </w:r>
          </w:p>
        </w:tc>
        <w:tc>
          <w:tcPr>
            <w:tcW w:w="3539" w:type="dxa"/>
            <w:noWrap w:val="0"/>
            <w:vAlign w:val="center"/>
          </w:tcPr>
          <w:p w14:paraId="4E0068F8">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富县富城镇正街8号</w:t>
            </w:r>
          </w:p>
        </w:tc>
        <w:tc>
          <w:tcPr>
            <w:tcW w:w="946" w:type="dxa"/>
            <w:noWrap w:val="0"/>
            <w:vAlign w:val="center"/>
          </w:tcPr>
          <w:p w14:paraId="00597DCF">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逯其玲</w:t>
            </w:r>
          </w:p>
        </w:tc>
        <w:tc>
          <w:tcPr>
            <w:tcW w:w="1574" w:type="dxa"/>
            <w:noWrap w:val="0"/>
            <w:vAlign w:val="center"/>
          </w:tcPr>
          <w:p w14:paraId="3F4AECBE">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18091126065</w:t>
            </w:r>
          </w:p>
        </w:tc>
      </w:tr>
      <w:tr w14:paraId="5D02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734BD2E">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17</w:t>
            </w:r>
          </w:p>
        </w:tc>
        <w:tc>
          <w:tcPr>
            <w:tcW w:w="2332" w:type="dxa"/>
            <w:noWrap w:val="0"/>
            <w:vAlign w:val="center"/>
          </w:tcPr>
          <w:p w14:paraId="40F55F9A">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黄陵联社</w:t>
            </w:r>
          </w:p>
        </w:tc>
        <w:tc>
          <w:tcPr>
            <w:tcW w:w="3539" w:type="dxa"/>
            <w:noWrap w:val="0"/>
            <w:vAlign w:val="center"/>
          </w:tcPr>
          <w:p w14:paraId="2365B9C0">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黄陵县桥山大厦</w:t>
            </w:r>
          </w:p>
        </w:tc>
        <w:tc>
          <w:tcPr>
            <w:tcW w:w="946" w:type="dxa"/>
            <w:noWrap w:val="0"/>
            <w:vAlign w:val="center"/>
          </w:tcPr>
          <w:p w14:paraId="7BF227BC">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曹涛</w:t>
            </w:r>
          </w:p>
        </w:tc>
        <w:tc>
          <w:tcPr>
            <w:tcW w:w="1574" w:type="dxa"/>
            <w:noWrap w:val="0"/>
            <w:vAlign w:val="center"/>
          </w:tcPr>
          <w:p w14:paraId="5447F661">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13772255164</w:t>
            </w:r>
          </w:p>
        </w:tc>
      </w:tr>
      <w:tr w14:paraId="5F2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92D2DF7">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18</w:t>
            </w:r>
          </w:p>
        </w:tc>
        <w:tc>
          <w:tcPr>
            <w:tcW w:w="2332" w:type="dxa"/>
            <w:noWrap w:val="0"/>
            <w:vAlign w:val="center"/>
          </w:tcPr>
          <w:p w14:paraId="1E74B8C9">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宜川联社</w:t>
            </w:r>
          </w:p>
        </w:tc>
        <w:tc>
          <w:tcPr>
            <w:tcW w:w="3539" w:type="dxa"/>
            <w:noWrap w:val="0"/>
            <w:vAlign w:val="center"/>
          </w:tcPr>
          <w:p w14:paraId="119D26CD">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宜川县党湾街65号</w:t>
            </w:r>
          </w:p>
        </w:tc>
        <w:tc>
          <w:tcPr>
            <w:tcW w:w="946" w:type="dxa"/>
            <w:noWrap w:val="0"/>
            <w:vAlign w:val="center"/>
          </w:tcPr>
          <w:p w14:paraId="5436E6A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毛永良</w:t>
            </w:r>
          </w:p>
        </w:tc>
        <w:tc>
          <w:tcPr>
            <w:tcW w:w="1574" w:type="dxa"/>
            <w:noWrap w:val="0"/>
            <w:vAlign w:val="center"/>
          </w:tcPr>
          <w:p w14:paraId="686846EB">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15009118628</w:t>
            </w:r>
          </w:p>
        </w:tc>
      </w:tr>
      <w:tr w14:paraId="3B1B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2" w:type="dxa"/>
            <w:noWrap w:val="0"/>
            <w:vAlign w:val="center"/>
          </w:tcPr>
          <w:p w14:paraId="44449D09">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19</w:t>
            </w:r>
          </w:p>
        </w:tc>
        <w:tc>
          <w:tcPr>
            <w:tcW w:w="2332" w:type="dxa"/>
            <w:noWrap w:val="0"/>
            <w:vAlign w:val="center"/>
          </w:tcPr>
          <w:p w14:paraId="354CF65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黄龙联社</w:t>
            </w:r>
          </w:p>
        </w:tc>
        <w:tc>
          <w:tcPr>
            <w:tcW w:w="3539" w:type="dxa"/>
            <w:noWrap w:val="0"/>
            <w:vAlign w:val="center"/>
          </w:tcPr>
          <w:p w14:paraId="042E3774">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黄龙县石堡镇广场大街40号</w:t>
            </w:r>
          </w:p>
        </w:tc>
        <w:tc>
          <w:tcPr>
            <w:tcW w:w="946" w:type="dxa"/>
            <w:noWrap w:val="0"/>
            <w:vAlign w:val="center"/>
          </w:tcPr>
          <w:p w14:paraId="0A5F28F2">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郑国强</w:t>
            </w:r>
          </w:p>
        </w:tc>
        <w:tc>
          <w:tcPr>
            <w:tcW w:w="1574" w:type="dxa"/>
            <w:noWrap w:val="0"/>
            <w:vAlign w:val="center"/>
          </w:tcPr>
          <w:p w14:paraId="57EAEF06">
            <w:pPr>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15991595662</w:t>
            </w:r>
          </w:p>
        </w:tc>
      </w:tr>
    </w:tbl>
    <w:p w14:paraId="34D64728">
      <w:pPr>
        <w:pStyle w:val="5"/>
        <w:keepNext/>
        <w:keepLines/>
        <w:pageBreakBefore w:val="0"/>
        <w:widowControl w:val="0"/>
        <w:kinsoku/>
        <w:wordWrap/>
        <w:overflowPunct/>
        <w:topLinePunct w:val="0"/>
        <w:autoSpaceDE w:val="0"/>
        <w:autoSpaceDN w:val="0"/>
        <w:bidi w:val="0"/>
        <w:adjustRightInd w:val="0"/>
        <w:snapToGrid/>
        <w:spacing w:beforeLines="50"/>
        <w:ind w:firstLine="0" w:firstLineChars="0"/>
        <w:textAlignment w:val="auto"/>
        <w:rPr>
          <w:rFonts w:ascii="Times New Roman" w:hAnsi="Times New Roman" w:eastAsia="仿宋_GB2312"/>
          <w:color w:val="auto"/>
          <w:sz w:val="24"/>
          <w:szCs w:val="24"/>
          <w:highlight w:val="none"/>
        </w:rPr>
      </w:pPr>
      <w:bookmarkStart w:id="261" w:name="_Toc518923100"/>
      <w:bookmarkStart w:id="262" w:name="_Toc2583661"/>
      <w:bookmarkStart w:id="263" w:name="_Toc62194336"/>
      <w:r>
        <w:rPr>
          <w:rFonts w:ascii="Times New Roman" w:hAnsi="Times New Roman" w:eastAsia="仿宋_GB2312"/>
          <w:color w:val="auto"/>
          <w:sz w:val="24"/>
          <w:szCs w:val="24"/>
          <w:highlight w:val="none"/>
        </w:rPr>
        <w:t>35.    廉洁自律规定</w:t>
      </w:r>
      <w:bookmarkEnd w:id="261"/>
      <w:bookmarkEnd w:id="262"/>
      <w:bookmarkEnd w:id="263"/>
    </w:p>
    <w:p w14:paraId="4399671A">
      <w:pPr>
        <w:spacing w:line="360" w:lineRule="auto"/>
        <w:ind w:left="840" w:hanging="840" w:hangingChars="350"/>
        <w:rPr>
          <w:rFonts w:eastAsia="仿宋_GB2312"/>
          <w:color w:val="auto"/>
          <w:sz w:val="24"/>
          <w:highlight w:val="none"/>
        </w:rPr>
      </w:pPr>
      <w:r>
        <w:rPr>
          <w:rFonts w:eastAsia="仿宋_GB2312"/>
          <w:color w:val="auto"/>
          <w:sz w:val="24"/>
          <w:highlight w:val="none"/>
        </w:rPr>
        <w:t>35.1   采购代理机构工作人员不得以不正当手段获取政府采购代理业务，不得与采购人、</w:t>
      </w:r>
      <w:r>
        <w:rPr>
          <w:rFonts w:hint="eastAsia" w:eastAsia="仿宋_GB2312"/>
          <w:color w:val="auto"/>
          <w:sz w:val="24"/>
          <w:highlight w:val="none"/>
        </w:rPr>
        <w:t>投标人</w:t>
      </w:r>
      <w:r>
        <w:rPr>
          <w:rFonts w:eastAsia="仿宋_GB2312"/>
          <w:color w:val="auto"/>
          <w:sz w:val="24"/>
          <w:highlight w:val="none"/>
        </w:rPr>
        <w:t>恶意串通。</w:t>
      </w:r>
    </w:p>
    <w:p w14:paraId="2D987A69">
      <w:pPr>
        <w:spacing w:line="360" w:lineRule="auto"/>
        <w:ind w:left="840" w:hanging="840" w:hangingChars="350"/>
        <w:rPr>
          <w:rFonts w:eastAsia="仿宋_GB2312"/>
          <w:color w:val="auto"/>
          <w:sz w:val="24"/>
          <w:highlight w:val="none"/>
        </w:rPr>
      </w:pPr>
      <w:r>
        <w:rPr>
          <w:rFonts w:eastAsia="仿宋_GB2312"/>
          <w:color w:val="auto"/>
          <w:sz w:val="24"/>
          <w:highlight w:val="none"/>
        </w:rPr>
        <w:t>35.2   采购代理机构工作人员不得接受采购人或者</w:t>
      </w:r>
      <w:r>
        <w:rPr>
          <w:rFonts w:hint="eastAsia" w:eastAsia="仿宋_GB2312"/>
          <w:color w:val="auto"/>
          <w:sz w:val="24"/>
          <w:highlight w:val="none"/>
        </w:rPr>
        <w:t>投标人</w:t>
      </w:r>
      <w:r>
        <w:rPr>
          <w:rFonts w:eastAsia="仿宋_GB2312"/>
          <w:color w:val="auto"/>
          <w:sz w:val="24"/>
          <w:highlight w:val="none"/>
        </w:rPr>
        <w:t>组织的宴请、旅游、娱乐，不得收受礼品、现金、有价证券等，不得向采购人或者</w:t>
      </w:r>
      <w:r>
        <w:rPr>
          <w:rFonts w:hint="eastAsia" w:eastAsia="仿宋_GB2312"/>
          <w:color w:val="auto"/>
          <w:sz w:val="24"/>
          <w:highlight w:val="none"/>
        </w:rPr>
        <w:t>投标人</w:t>
      </w:r>
      <w:r>
        <w:rPr>
          <w:rFonts w:eastAsia="仿宋_GB2312"/>
          <w:color w:val="auto"/>
          <w:sz w:val="24"/>
          <w:highlight w:val="none"/>
        </w:rPr>
        <w:t>报销应当由个人承担的费用。</w:t>
      </w:r>
    </w:p>
    <w:p w14:paraId="0AB26B9B">
      <w:pPr>
        <w:pStyle w:val="5"/>
        <w:ind w:firstLine="0" w:firstLineChars="0"/>
        <w:rPr>
          <w:rFonts w:ascii="Times New Roman" w:hAnsi="Times New Roman" w:eastAsia="仿宋_GB2312"/>
          <w:color w:val="auto"/>
          <w:sz w:val="24"/>
          <w:szCs w:val="24"/>
          <w:highlight w:val="none"/>
        </w:rPr>
      </w:pPr>
      <w:bookmarkStart w:id="264" w:name="_Toc2583662"/>
      <w:bookmarkStart w:id="265" w:name="_Toc62194337"/>
      <w:bookmarkStart w:id="266" w:name="_Toc518923101"/>
      <w:r>
        <w:rPr>
          <w:rFonts w:ascii="Times New Roman" w:hAnsi="Times New Roman" w:eastAsia="仿宋_GB2312"/>
          <w:color w:val="auto"/>
          <w:sz w:val="24"/>
          <w:szCs w:val="24"/>
          <w:highlight w:val="none"/>
        </w:rPr>
        <w:t>36.    人员回避</w:t>
      </w:r>
      <w:bookmarkEnd w:id="264"/>
      <w:bookmarkEnd w:id="265"/>
      <w:bookmarkEnd w:id="266"/>
    </w:p>
    <w:p w14:paraId="33512762">
      <w:pPr>
        <w:spacing w:line="360" w:lineRule="auto"/>
        <w:ind w:left="840" w:leftChars="400"/>
        <w:rPr>
          <w:rFonts w:eastAsia="仿宋_GB2312"/>
          <w:color w:val="auto"/>
          <w:sz w:val="24"/>
          <w:highlight w:val="none"/>
        </w:rPr>
      </w:pPr>
      <w:r>
        <w:rPr>
          <w:rFonts w:eastAsia="仿宋_GB2312"/>
          <w:color w:val="auto"/>
          <w:sz w:val="24"/>
          <w:highlight w:val="none"/>
        </w:rPr>
        <w:t>潜在投标人认为招标文件使自己的权益受到损害的，投标人认为采购人员及其相关人员有法律法规所列与其他</w:t>
      </w:r>
      <w:r>
        <w:rPr>
          <w:rFonts w:hint="eastAsia" w:eastAsia="仿宋_GB2312"/>
          <w:color w:val="auto"/>
          <w:sz w:val="24"/>
          <w:highlight w:val="none"/>
        </w:rPr>
        <w:t>投标人</w:t>
      </w:r>
      <w:r>
        <w:rPr>
          <w:rFonts w:eastAsia="仿宋_GB2312"/>
          <w:color w:val="auto"/>
          <w:sz w:val="24"/>
          <w:highlight w:val="none"/>
        </w:rPr>
        <w:t>有利害关系的，均可以向采购人或采购代理机构书面提出回避申请，并说明理由。</w:t>
      </w:r>
    </w:p>
    <w:p w14:paraId="54D6D73D">
      <w:pPr>
        <w:pStyle w:val="5"/>
        <w:ind w:firstLine="0" w:firstLineChars="0"/>
        <w:rPr>
          <w:rFonts w:ascii="Times New Roman" w:hAnsi="Times New Roman" w:eastAsia="仿宋_GB2312"/>
          <w:color w:val="auto"/>
          <w:sz w:val="24"/>
          <w:szCs w:val="24"/>
          <w:highlight w:val="none"/>
        </w:rPr>
      </w:pPr>
      <w:bookmarkStart w:id="267" w:name="_Toc518923102"/>
      <w:bookmarkStart w:id="268" w:name="_Toc2583663"/>
      <w:bookmarkStart w:id="269" w:name="_Toc62194338"/>
      <w:r>
        <w:rPr>
          <w:rFonts w:ascii="Times New Roman" w:hAnsi="Times New Roman" w:eastAsia="仿宋_GB2312"/>
          <w:color w:val="auto"/>
          <w:sz w:val="24"/>
          <w:szCs w:val="24"/>
          <w:highlight w:val="none"/>
        </w:rPr>
        <w:t>37.    质疑的提出与接收</w:t>
      </w:r>
      <w:bookmarkEnd w:id="267"/>
      <w:bookmarkEnd w:id="268"/>
      <w:bookmarkEnd w:id="269"/>
    </w:p>
    <w:p w14:paraId="3B3253EC">
      <w:pPr>
        <w:spacing w:line="360" w:lineRule="auto"/>
        <w:ind w:left="840" w:hanging="840" w:hangingChars="350"/>
        <w:rPr>
          <w:rFonts w:eastAsia="仿宋_GB2312"/>
          <w:color w:val="auto"/>
          <w:sz w:val="24"/>
          <w:highlight w:val="none"/>
        </w:rPr>
      </w:pPr>
      <w:r>
        <w:rPr>
          <w:rFonts w:eastAsia="仿宋_GB2312"/>
          <w:color w:val="auto"/>
          <w:sz w:val="24"/>
          <w:highlight w:val="none"/>
        </w:rPr>
        <w:t>37.1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2F30600A">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37.2   </w:t>
      </w:r>
      <w:r>
        <w:rPr>
          <w:rFonts w:hint="eastAsia" w:eastAsia="仿宋_GB2312"/>
          <w:color w:val="auto"/>
          <w:sz w:val="24"/>
          <w:highlight w:val="none"/>
          <w:lang w:val="en-US" w:eastAsia="zh-CN"/>
        </w:rPr>
        <w:t>投标</w:t>
      </w:r>
      <w:r>
        <w:rPr>
          <w:rFonts w:hint="eastAsia" w:eastAsia="仿宋_GB2312"/>
          <w:color w:val="auto"/>
          <w:sz w:val="24"/>
          <w:highlight w:val="none"/>
        </w:rPr>
        <w:t>人</w:t>
      </w:r>
      <w:r>
        <w:rPr>
          <w:rFonts w:eastAsia="仿宋_GB2312"/>
          <w:color w:val="auto"/>
          <w:sz w:val="24"/>
          <w:highlight w:val="none"/>
        </w:rPr>
        <w:t>应按照财政部制定的《政府采购质疑函范本》格式（可从</w:t>
      </w:r>
      <w:r>
        <w:rPr>
          <w:rFonts w:hint="eastAsia" w:eastAsia="仿宋_GB2312"/>
          <w:color w:val="auto"/>
          <w:sz w:val="24"/>
          <w:highlight w:val="none"/>
          <w:lang w:val="en-US" w:eastAsia="zh-CN"/>
        </w:rPr>
        <w:t>中国政府采购网首页下载专区</w:t>
      </w:r>
      <w:r>
        <w:rPr>
          <w:rFonts w:eastAsia="仿宋_GB2312"/>
          <w:color w:val="auto"/>
          <w:sz w:val="24"/>
          <w:highlight w:val="none"/>
        </w:rPr>
        <w:t>下载）和《政府采购质疑和投诉办法》的要求，在法定质疑期内以书面形式提出质疑，针对同一采购程序环节的质疑应一次性提出。</w:t>
      </w:r>
    </w:p>
    <w:p w14:paraId="7755E8A7">
      <w:pPr>
        <w:spacing w:line="360" w:lineRule="auto"/>
        <w:ind w:left="840" w:leftChars="400"/>
        <w:rPr>
          <w:rFonts w:eastAsia="仿宋_GB2312"/>
          <w:color w:val="auto"/>
          <w:sz w:val="24"/>
          <w:highlight w:val="none"/>
        </w:rPr>
      </w:pPr>
      <w:r>
        <w:rPr>
          <w:rFonts w:eastAsia="仿宋_GB2312"/>
          <w:color w:val="auto"/>
          <w:sz w:val="24"/>
          <w:highlight w:val="none"/>
        </w:rPr>
        <w:t>超出法定质疑期提交的质疑将被拒绝。</w:t>
      </w:r>
    </w:p>
    <w:p w14:paraId="00379898">
      <w:pPr>
        <w:spacing w:line="360" w:lineRule="auto"/>
        <w:ind w:left="851" w:leftChars="405" w:hanging="1"/>
        <w:rPr>
          <w:rFonts w:eastAsia="仿宋_GB2312"/>
          <w:color w:val="auto"/>
          <w:sz w:val="24"/>
          <w:highlight w:val="none"/>
        </w:rPr>
      </w:pPr>
      <w:r>
        <w:rPr>
          <w:rFonts w:eastAsia="仿宋_GB2312"/>
          <w:color w:val="auto"/>
          <w:sz w:val="24"/>
          <w:highlight w:val="none"/>
        </w:rPr>
        <w:t>重复或分次提出的、内容或形式不符合《政府采购质疑和投诉办法》的，质疑</w:t>
      </w:r>
      <w:r>
        <w:rPr>
          <w:rFonts w:hint="eastAsia" w:eastAsia="仿宋_GB2312"/>
          <w:color w:val="auto"/>
          <w:sz w:val="24"/>
          <w:highlight w:val="none"/>
        </w:rPr>
        <w:t>投标人</w:t>
      </w:r>
      <w:r>
        <w:rPr>
          <w:rFonts w:eastAsia="仿宋_GB2312"/>
          <w:color w:val="auto"/>
          <w:sz w:val="24"/>
          <w:highlight w:val="none"/>
        </w:rPr>
        <w:t>将依法承担不利后果。</w:t>
      </w:r>
    </w:p>
    <w:p w14:paraId="0982598A">
      <w:pPr>
        <w:spacing w:line="360" w:lineRule="auto"/>
        <w:rPr>
          <w:rFonts w:eastAsia="仿宋_GB2312"/>
          <w:color w:val="auto"/>
          <w:sz w:val="24"/>
          <w:highlight w:val="none"/>
        </w:rPr>
      </w:pPr>
      <w:r>
        <w:rPr>
          <w:rFonts w:eastAsia="仿宋_GB2312"/>
          <w:color w:val="auto"/>
          <w:sz w:val="24"/>
          <w:highlight w:val="none"/>
        </w:rPr>
        <w:t xml:space="preserve">37.3   </w:t>
      </w:r>
      <w:r>
        <w:rPr>
          <w:rFonts w:hint="eastAsia" w:eastAsia="仿宋_GB2312"/>
          <w:color w:val="auto"/>
          <w:sz w:val="24"/>
          <w:highlight w:val="none"/>
        </w:rPr>
        <w:t>投标人</w:t>
      </w:r>
      <w:r>
        <w:rPr>
          <w:rFonts w:eastAsia="仿宋_GB2312"/>
          <w:color w:val="auto"/>
          <w:sz w:val="24"/>
          <w:highlight w:val="none"/>
        </w:rPr>
        <w:t>提交质疑函的要求</w:t>
      </w:r>
    </w:p>
    <w:p w14:paraId="5E948F48">
      <w:pPr>
        <w:spacing w:line="360" w:lineRule="auto"/>
        <w:rPr>
          <w:rFonts w:eastAsia="仿宋_GB2312"/>
          <w:color w:val="auto"/>
          <w:sz w:val="24"/>
          <w:highlight w:val="none"/>
        </w:rPr>
      </w:pPr>
      <w:r>
        <w:rPr>
          <w:rFonts w:eastAsia="仿宋_GB2312"/>
          <w:color w:val="auto"/>
          <w:sz w:val="24"/>
          <w:highlight w:val="none"/>
        </w:rPr>
        <w:t xml:space="preserve">37.3.1 </w:t>
      </w:r>
      <w:r>
        <w:rPr>
          <w:rFonts w:hint="eastAsia" w:eastAsia="仿宋_GB2312"/>
          <w:color w:val="auto"/>
          <w:sz w:val="24"/>
          <w:highlight w:val="none"/>
          <w:lang w:val="en-US" w:eastAsia="zh-CN"/>
        </w:rPr>
        <w:t xml:space="preserve"> </w:t>
      </w:r>
      <w:r>
        <w:rPr>
          <w:rFonts w:hint="eastAsia" w:eastAsia="仿宋_GB2312"/>
          <w:color w:val="auto"/>
          <w:sz w:val="24"/>
          <w:highlight w:val="none"/>
        </w:rPr>
        <w:t>投标人</w:t>
      </w:r>
      <w:r>
        <w:rPr>
          <w:rFonts w:eastAsia="仿宋_GB2312"/>
          <w:color w:val="auto"/>
          <w:sz w:val="24"/>
          <w:highlight w:val="none"/>
        </w:rPr>
        <w:t>提出质疑时，应提交质疑函和必要的证明材料。</w:t>
      </w:r>
    </w:p>
    <w:p w14:paraId="18D21D1F">
      <w:pPr>
        <w:spacing w:line="360" w:lineRule="auto"/>
        <w:ind w:left="850" w:hanging="849" w:hangingChars="354"/>
        <w:rPr>
          <w:rFonts w:eastAsia="仿宋_GB2312"/>
          <w:color w:val="auto"/>
          <w:sz w:val="24"/>
          <w:highlight w:val="none"/>
        </w:rPr>
      </w:pPr>
      <w:r>
        <w:rPr>
          <w:rFonts w:eastAsia="仿宋_GB2312"/>
          <w:color w:val="auto"/>
          <w:sz w:val="24"/>
          <w:highlight w:val="none"/>
        </w:rPr>
        <w:t xml:space="preserve">37.3.2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若委托代理人进行质疑的，质疑函应按要求列明“授权代表”的有关内容，并在附件中提交由质疑</w:t>
      </w:r>
      <w:r>
        <w:rPr>
          <w:rFonts w:hint="eastAsia" w:eastAsia="仿宋_GB2312"/>
          <w:color w:val="auto"/>
          <w:sz w:val="24"/>
          <w:highlight w:val="none"/>
        </w:rPr>
        <w:t>投标人</w:t>
      </w:r>
      <w:r>
        <w:rPr>
          <w:rFonts w:eastAsia="仿宋_GB2312"/>
          <w:color w:val="auto"/>
          <w:sz w:val="24"/>
          <w:highlight w:val="none"/>
        </w:rPr>
        <w:t>签署的授权委托书。授权委托书应载明代理人的姓名、代理事项、具体权限、期限和相关事项。</w:t>
      </w:r>
    </w:p>
    <w:p w14:paraId="2FB01BEA">
      <w:pPr>
        <w:spacing w:line="360" w:lineRule="auto"/>
        <w:rPr>
          <w:rFonts w:eastAsia="仿宋_GB2312"/>
          <w:color w:val="auto"/>
          <w:sz w:val="24"/>
          <w:highlight w:val="none"/>
        </w:rPr>
      </w:pPr>
      <w:r>
        <w:rPr>
          <w:rFonts w:eastAsia="仿宋_GB2312"/>
          <w:color w:val="auto"/>
          <w:sz w:val="24"/>
          <w:highlight w:val="none"/>
        </w:rPr>
        <w:t xml:space="preserve">37.3.3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若对项目的某一分包进行质疑，质疑函中应列明具体分包号。</w:t>
      </w:r>
    </w:p>
    <w:p w14:paraId="5B1000CA">
      <w:pPr>
        <w:spacing w:line="360" w:lineRule="auto"/>
        <w:rPr>
          <w:rFonts w:eastAsia="仿宋_GB2312"/>
          <w:color w:val="auto"/>
          <w:sz w:val="24"/>
          <w:highlight w:val="none"/>
        </w:rPr>
      </w:pPr>
      <w:r>
        <w:rPr>
          <w:rFonts w:eastAsia="仿宋_GB2312"/>
          <w:color w:val="auto"/>
          <w:sz w:val="24"/>
          <w:highlight w:val="none"/>
        </w:rPr>
        <w:t xml:space="preserve">37.3.4 </w:t>
      </w:r>
      <w:r>
        <w:rPr>
          <w:rFonts w:hint="eastAsia" w:eastAsia="仿宋_GB2312"/>
          <w:color w:val="auto"/>
          <w:sz w:val="24"/>
          <w:highlight w:val="none"/>
          <w:lang w:val="en-US" w:eastAsia="zh-CN"/>
        </w:rPr>
        <w:t xml:space="preserve"> </w:t>
      </w:r>
      <w:r>
        <w:rPr>
          <w:rFonts w:eastAsia="仿宋_GB2312"/>
          <w:color w:val="auto"/>
          <w:sz w:val="24"/>
          <w:highlight w:val="none"/>
        </w:rPr>
        <w:t>质疑函的质疑请求应与质疑事项相关。</w:t>
      </w:r>
    </w:p>
    <w:p w14:paraId="6640939B">
      <w:pPr>
        <w:spacing w:line="360" w:lineRule="auto"/>
        <w:rPr>
          <w:rFonts w:eastAsia="仿宋_GB2312"/>
          <w:color w:val="auto"/>
          <w:sz w:val="24"/>
          <w:highlight w:val="none"/>
        </w:rPr>
      </w:pPr>
      <w:r>
        <w:rPr>
          <w:rFonts w:eastAsia="仿宋_GB2312"/>
          <w:color w:val="auto"/>
          <w:sz w:val="24"/>
          <w:highlight w:val="none"/>
        </w:rPr>
        <w:t xml:space="preserve">37.3.5 </w:t>
      </w:r>
      <w:r>
        <w:rPr>
          <w:rFonts w:hint="eastAsia" w:eastAsia="仿宋_GB2312"/>
          <w:color w:val="auto"/>
          <w:sz w:val="24"/>
          <w:highlight w:val="none"/>
          <w:lang w:val="en-US" w:eastAsia="zh-CN"/>
        </w:rPr>
        <w:t xml:space="preserve"> </w:t>
      </w:r>
      <w:r>
        <w:rPr>
          <w:rFonts w:eastAsia="仿宋_GB2312"/>
          <w:color w:val="auto"/>
          <w:sz w:val="24"/>
          <w:highlight w:val="none"/>
        </w:rPr>
        <w:t>质疑函的质疑事项应具体、明确，并有必要的事实依据。</w:t>
      </w:r>
    </w:p>
    <w:p w14:paraId="1E23886A">
      <w:pPr>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37.3.6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为自然人的，质疑函应由本人签字，质疑</w:t>
      </w:r>
      <w:r>
        <w:rPr>
          <w:rFonts w:hint="eastAsia" w:eastAsia="仿宋_GB2312"/>
          <w:color w:val="auto"/>
          <w:sz w:val="24"/>
          <w:highlight w:val="none"/>
        </w:rPr>
        <w:t>投标人</w:t>
      </w:r>
      <w:r>
        <w:rPr>
          <w:rFonts w:eastAsia="仿宋_GB2312"/>
          <w:color w:val="auto"/>
          <w:sz w:val="24"/>
          <w:highlight w:val="none"/>
        </w:rPr>
        <w:t>为法人或其他组织的，质疑函应由法定代表人、主要负责人，或者其授权代表签字或盖章，并加盖公章。授权代表签字的需提供相应的授权书。</w:t>
      </w:r>
    </w:p>
    <w:p w14:paraId="4B0288EF">
      <w:pPr>
        <w:spacing w:line="360" w:lineRule="auto"/>
        <w:rPr>
          <w:rFonts w:eastAsia="仿宋_GB2312"/>
          <w:color w:val="auto"/>
          <w:sz w:val="24"/>
          <w:highlight w:val="none"/>
          <w:u w:val="single"/>
        </w:rPr>
        <w:sectPr>
          <w:footerReference r:id="rId5" w:type="default"/>
          <w:pgSz w:w="11906" w:h="16838"/>
          <w:pgMar w:top="1418" w:right="1418" w:bottom="1418" w:left="1418" w:header="851" w:footer="992" w:gutter="0"/>
          <w:pgNumType w:start="1"/>
          <w:cols w:space="720" w:num="1"/>
          <w:rtlGutter w:val="0"/>
          <w:docGrid w:type="linesAndChars" w:linePitch="312" w:charSpace="0"/>
        </w:sectPr>
      </w:pPr>
      <w:r>
        <w:rPr>
          <w:rFonts w:eastAsia="仿宋_GB2312"/>
          <w:color w:val="auto"/>
          <w:sz w:val="24"/>
          <w:highlight w:val="none"/>
        </w:rPr>
        <w:t>37.4   质疑函接收部门、联系电话和通讯地址</w:t>
      </w:r>
      <w:r>
        <w:rPr>
          <w:rFonts w:hint="eastAsia" w:eastAsia="仿宋_GB2312"/>
          <w:color w:val="auto"/>
          <w:sz w:val="24"/>
          <w:highlight w:val="none"/>
        </w:rPr>
        <w:t>，</w:t>
      </w:r>
      <w:r>
        <w:rPr>
          <w:rFonts w:eastAsia="仿宋_GB2312"/>
          <w:color w:val="auto"/>
          <w:sz w:val="24"/>
          <w:highlight w:val="none"/>
        </w:rPr>
        <w:t xml:space="preserve"> 见</w:t>
      </w:r>
      <w:r>
        <w:rPr>
          <w:rFonts w:eastAsia="仿宋_GB2312"/>
          <w:color w:val="auto"/>
          <w:sz w:val="24"/>
          <w:highlight w:val="none"/>
          <w:u w:val="single"/>
        </w:rPr>
        <w:t>投标人须知前附表。</w:t>
      </w:r>
      <w:bookmarkEnd w:id="252"/>
      <w:bookmarkEnd w:id="253"/>
      <w:bookmarkEnd w:id="254"/>
      <w:bookmarkEnd w:id="255"/>
      <w:bookmarkEnd w:id="256"/>
      <w:bookmarkStart w:id="270" w:name="_Toc62194339"/>
    </w:p>
    <w:p w14:paraId="13619FFA">
      <w:pPr>
        <w:pStyle w:val="3"/>
        <w:jc w:val="both"/>
        <w:rPr>
          <w:rFonts w:ascii="Times New Roman" w:hAnsi="Times New Roman"/>
          <w:color w:val="auto"/>
          <w:szCs w:val="24"/>
          <w:highlight w:val="none"/>
        </w:rPr>
      </w:pPr>
      <w:r>
        <w:rPr>
          <w:rStyle w:val="22"/>
          <w:rFonts w:ascii="Times New Roman" w:hAnsi="Times New Roman" w:eastAsia="仿宋_GB2312"/>
          <w:b w:val="0"/>
          <w:bCs/>
          <w:color w:val="auto"/>
          <w:sz w:val="28"/>
          <w:szCs w:val="22"/>
          <w:highlight w:val="none"/>
        </w:rPr>
        <w:t>附件1：投标担保函</w:t>
      </w:r>
      <w:bookmarkEnd w:id="270"/>
    </w:p>
    <w:p w14:paraId="2160737D">
      <w:pPr>
        <w:pStyle w:val="4"/>
        <w:snapToGrid w:val="0"/>
        <w:spacing w:line="288" w:lineRule="auto"/>
        <w:jc w:val="center"/>
        <w:rPr>
          <w:rFonts w:ascii="Times New Roman" w:eastAsia="仿宋_GB2312"/>
          <w:color w:val="auto"/>
          <w:szCs w:val="24"/>
          <w:highlight w:val="none"/>
        </w:rPr>
      </w:pPr>
      <w:r>
        <w:rPr>
          <w:rFonts w:ascii="Times New Roman" w:eastAsia="仿宋_GB2312"/>
          <w:bCs/>
          <w:color w:val="auto"/>
          <w:szCs w:val="24"/>
          <w:highlight w:val="none"/>
        </w:rPr>
        <w:t>（适用于投标保证金保函）</w:t>
      </w:r>
    </w:p>
    <w:p w14:paraId="3FF4D1CA">
      <w:pPr>
        <w:snapToGrid w:val="0"/>
        <w:spacing w:line="288" w:lineRule="auto"/>
        <w:ind w:right="480"/>
        <w:jc w:val="center"/>
        <w:rPr>
          <w:rFonts w:eastAsia="仿宋_GB2312"/>
          <w:color w:val="auto"/>
          <w:sz w:val="24"/>
          <w:highlight w:val="none"/>
        </w:rPr>
      </w:pPr>
      <w:r>
        <w:rPr>
          <w:rFonts w:eastAsia="仿宋_GB2312"/>
          <w:color w:val="auto"/>
          <w:sz w:val="24"/>
          <w:highlight w:val="none"/>
        </w:rPr>
        <w:t xml:space="preserve">                                             保函编号:</w:t>
      </w:r>
    </w:p>
    <w:p w14:paraId="651138E8">
      <w:pPr>
        <w:snapToGrid w:val="0"/>
        <w:spacing w:line="288" w:lineRule="auto"/>
        <w:jc w:val="left"/>
        <w:rPr>
          <w:rFonts w:eastAsia="仿宋_GB2312"/>
          <w:color w:val="auto"/>
          <w:sz w:val="24"/>
          <w:highlight w:val="none"/>
        </w:rPr>
      </w:pPr>
      <w:r>
        <w:rPr>
          <w:rFonts w:eastAsia="仿宋_GB2312"/>
          <w:color w:val="auto"/>
          <w:sz w:val="24"/>
          <w:highlight w:val="none"/>
          <w:u w:val="single"/>
        </w:rPr>
        <w:t>陕西省采购招标有限责任公司</w:t>
      </w:r>
      <w:r>
        <w:rPr>
          <w:rFonts w:hint="eastAsia" w:eastAsia="仿宋_GB2312"/>
          <w:color w:val="auto"/>
          <w:sz w:val="24"/>
          <w:highlight w:val="none"/>
        </w:rPr>
        <w:t>（</w:t>
      </w:r>
      <w:r>
        <w:rPr>
          <w:rFonts w:eastAsia="仿宋_GB2312"/>
          <w:color w:val="auto"/>
          <w:sz w:val="24"/>
          <w:highlight w:val="none"/>
        </w:rPr>
        <w:t>下称受益人</w:t>
      </w:r>
      <w:r>
        <w:rPr>
          <w:rFonts w:hint="eastAsia" w:eastAsia="仿宋_GB2312"/>
          <w:color w:val="auto"/>
          <w:sz w:val="24"/>
          <w:highlight w:val="none"/>
        </w:rPr>
        <w:t>）</w:t>
      </w:r>
      <w:r>
        <w:rPr>
          <w:rFonts w:eastAsia="仿宋_GB2312"/>
          <w:color w:val="auto"/>
          <w:sz w:val="24"/>
          <w:highlight w:val="none"/>
        </w:rPr>
        <w:t>:</w:t>
      </w:r>
    </w:p>
    <w:p w14:paraId="5CA1B1DF">
      <w:pPr>
        <w:snapToGrid w:val="0"/>
        <w:spacing w:line="288" w:lineRule="auto"/>
        <w:jc w:val="left"/>
        <w:rPr>
          <w:rFonts w:eastAsia="仿宋_GB2312"/>
          <w:color w:val="auto"/>
          <w:sz w:val="24"/>
          <w:highlight w:val="none"/>
        </w:rPr>
      </w:pPr>
      <w:r>
        <w:rPr>
          <w:rFonts w:eastAsia="仿宋_GB2312"/>
          <w:color w:val="auto"/>
          <w:sz w:val="24"/>
          <w:highlight w:val="none"/>
        </w:rPr>
        <w:t xml:space="preserve">    鉴于</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r>
        <w:rPr>
          <w:rFonts w:hint="eastAsia" w:eastAsia="仿宋_GB2312"/>
          <w:color w:val="auto"/>
          <w:sz w:val="24"/>
          <w:highlight w:val="none"/>
        </w:rPr>
        <w:t>（</w:t>
      </w:r>
      <w:r>
        <w:rPr>
          <w:rFonts w:eastAsia="仿宋_GB2312"/>
          <w:color w:val="auto"/>
          <w:sz w:val="24"/>
          <w:highlight w:val="none"/>
        </w:rPr>
        <w:t>下称被保证人</w:t>
      </w:r>
      <w:r>
        <w:rPr>
          <w:rFonts w:hint="eastAsia" w:eastAsia="仿宋_GB2312"/>
          <w:color w:val="auto"/>
          <w:sz w:val="24"/>
          <w:highlight w:val="none"/>
        </w:rPr>
        <w:t>）</w:t>
      </w:r>
      <w:r>
        <w:rPr>
          <w:rFonts w:eastAsia="仿宋_GB2312"/>
          <w:color w:val="auto"/>
          <w:sz w:val="24"/>
          <w:highlight w:val="none"/>
        </w:rPr>
        <w:t>将于</w:t>
      </w:r>
      <w:r>
        <w:rPr>
          <w:rFonts w:eastAsia="仿宋_GB2312"/>
          <w:color w:val="auto"/>
          <w:sz w:val="24"/>
          <w:highlight w:val="none"/>
          <w:u w:val="single"/>
        </w:rPr>
        <w:t>    年 月 日</w:t>
      </w:r>
      <w:r>
        <w:rPr>
          <w:rFonts w:eastAsia="仿宋_GB2312"/>
          <w:color w:val="auto"/>
          <w:sz w:val="24"/>
          <w:highlight w:val="none"/>
        </w:rPr>
        <w:t>参加贵方招标编号为</w:t>
      </w:r>
      <w:r>
        <w:rPr>
          <w:rFonts w:eastAsia="仿宋_GB2312"/>
          <w:color w:val="auto"/>
          <w:sz w:val="24"/>
          <w:highlight w:val="none"/>
          <w:u w:val="single"/>
        </w:rPr>
        <w:t> （采购项目编号）</w:t>
      </w:r>
      <w:r>
        <w:rPr>
          <w:rFonts w:eastAsia="仿宋_GB2312"/>
          <w:color w:val="auto"/>
          <w:sz w:val="24"/>
          <w:highlight w:val="none"/>
        </w:rPr>
        <w:t>的</w:t>
      </w:r>
      <w:r>
        <w:rPr>
          <w:rFonts w:eastAsia="仿宋_GB2312"/>
          <w:color w:val="auto"/>
          <w:sz w:val="24"/>
          <w:highlight w:val="none"/>
          <w:u w:val="single"/>
        </w:rPr>
        <w:t xml:space="preserve"> （项目名称） </w:t>
      </w:r>
      <w:r>
        <w:rPr>
          <w:rFonts w:eastAsia="仿宋_GB2312"/>
          <w:color w:val="auto"/>
          <w:sz w:val="24"/>
          <w:highlight w:val="none"/>
        </w:rPr>
        <w:t>的投标</w:t>
      </w:r>
      <w:r>
        <w:rPr>
          <w:rFonts w:hint="eastAsia" w:eastAsia="仿宋_GB2312"/>
          <w:color w:val="auto"/>
          <w:sz w:val="24"/>
          <w:highlight w:val="none"/>
        </w:rPr>
        <w:t>，</w:t>
      </w:r>
      <w:r>
        <w:rPr>
          <w:rFonts w:eastAsia="仿宋_GB2312"/>
          <w:color w:val="auto"/>
          <w:sz w:val="24"/>
          <w:highlight w:val="none"/>
        </w:rPr>
        <w:t>我方接受被保证人的委托</w:t>
      </w:r>
      <w:r>
        <w:rPr>
          <w:rFonts w:hint="eastAsia" w:eastAsia="仿宋_GB2312"/>
          <w:color w:val="auto"/>
          <w:sz w:val="24"/>
          <w:highlight w:val="none"/>
        </w:rPr>
        <w:t>，</w:t>
      </w:r>
      <w:r>
        <w:rPr>
          <w:rFonts w:eastAsia="仿宋_GB2312"/>
          <w:color w:val="auto"/>
          <w:sz w:val="24"/>
          <w:highlight w:val="none"/>
        </w:rPr>
        <w:t>在此向受益人提供不可撤销的投标保证：</w:t>
      </w:r>
    </w:p>
    <w:p w14:paraId="174C2E37">
      <w:pPr>
        <w:snapToGrid w:val="0"/>
        <w:spacing w:line="288" w:lineRule="auto"/>
        <w:ind w:firstLine="480" w:firstLineChars="200"/>
        <w:rPr>
          <w:rFonts w:eastAsia="仿宋_GB2312"/>
          <w:color w:val="auto"/>
          <w:sz w:val="24"/>
          <w:highlight w:val="none"/>
        </w:rPr>
      </w:pPr>
      <w:r>
        <w:rPr>
          <w:rFonts w:hint="eastAsia" w:eastAsia="仿宋_GB2312"/>
          <w:color w:val="auto"/>
          <w:sz w:val="24"/>
          <w:highlight w:val="none"/>
        </w:rPr>
        <w:t>一、</w:t>
      </w:r>
      <w:r>
        <w:rPr>
          <w:rFonts w:eastAsia="仿宋_GB2312"/>
          <w:color w:val="auto"/>
          <w:sz w:val="24"/>
          <w:highlight w:val="none"/>
        </w:rPr>
        <w:t>本保证担保的担保金额为</w:t>
      </w:r>
      <w:r>
        <w:rPr>
          <w:rFonts w:eastAsia="仿宋_GB2312"/>
          <w:color w:val="auto"/>
          <w:sz w:val="24"/>
          <w:highlight w:val="none"/>
          <w:u w:val="single"/>
        </w:rPr>
        <w:t>人民币</w:t>
      </w:r>
      <w:r>
        <w:rPr>
          <w:rFonts w:hint="eastAsia" w:eastAsia="仿宋_GB2312"/>
          <w:color w:val="auto"/>
          <w:sz w:val="24"/>
          <w:highlight w:val="none"/>
        </w:rPr>
        <w:t>（</w:t>
      </w:r>
      <w:r>
        <w:rPr>
          <w:rFonts w:eastAsia="仿宋_GB2312"/>
          <w:color w:val="auto"/>
          <w:sz w:val="24"/>
          <w:highlight w:val="none"/>
        </w:rPr>
        <w:t>币种</w:t>
      </w:r>
      <w:r>
        <w:rPr>
          <w:rFonts w:hint="eastAsia" w:eastAsia="仿宋_GB2312"/>
          <w:color w:val="auto"/>
          <w:sz w:val="24"/>
          <w:highlight w:val="none"/>
          <w:u w:val="single"/>
        </w:rPr>
        <w:t>）</w:t>
      </w:r>
      <w:r>
        <w:rPr>
          <w:rFonts w:eastAsia="仿宋_GB2312"/>
          <w:color w:val="auto"/>
          <w:sz w:val="24"/>
          <w:highlight w:val="none"/>
          <w:u w:val="single"/>
        </w:rPr>
        <w:t xml:space="preserve">     </w:t>
      </w:r>
      <w:r>
        <w:rPr>
          <w:rFonts w:eastAsia="仿宋_GB2312"/>
          <w:color w:val="auto"/>
          <w:sz w:val="24"/>
          <w:highlight w:val="none"/>
        </w:rPr>
        <w:t>元</w:t>
      </w:r>
      <w:r>
        <w:rPr>
          <w:rFonts w:hint="eastAsia" w:eastAsia="仿宋_GB2312"/>
          <w:color w:val="auto"/>
          <w:sz w:val="24"/>
          <w:highlight w:val="none"/>
        </w:rPr>
        <w:t>（</w:t>
      </w:r>
      <w:r>
        <w:rPr>
          <w:rFonts w:eastAsia="仿宋_GB2312"/>
          <w:color w:val="auto"/>
          <w:sz w:val="24"/>
          <w:highlight w:val="none"/>
        </w:rPr>
        <w:t>小写</w:t>
      </w:r>
      <w:r>
        <w:rPr>
          <w:rFonts w:hint="eastAsia" w:eastAsia="仿宋_GB2312"/>
          <w:color w:val="auto"/>
          <w:sz w:val="24"/>
          <w:highlight w:val="none"/>
        </w:rPr>
        <w:t>）</w:t>
      </w:r>
      <w:r>
        <w:rPr>
          <w:rFonts w:eastAsia="仿宋_GB2312"/>
          <w:color w:val="auto"/>
          <w:sz w:val="24"/>
          <w:highlight w:val="none"/>
          <w:u w:val="single"/>
        </w:rPr>
        <w:t xml:space="preserve">     元整</w:t>
      </w:r>
      <w:r>
        <w:rPr>
          <w:rFonts w:hint="eastAsia" w:eastAsia="仿宋_GB2312"/>
          <w:color w:val="auto"/>
          <w:sz w:val="24"/>
          <w:highlight w:val="none"/>
        </w:rPr>
        <w:t>（</w:t>
      </w:r>
      <w:r>
        <w:rPr>
          <w:rFonts w:eastAsia="仿宋_GB2312"/>
          <w:color w:val="auto"/>
          <w:sz w:val="24"/>
          <w:highlight w:val="none"/>
        </w:rPr>
        <w:t>大写）。</w:t>
      </w:r>
    </w:p>
    <w:p w14:paraId="380943BB">
      <w:pPr>
        <w:snapToGrid w:val="0"/>
        <w:spacing w:line="288" w:lineRule="auto"/>
        <w:rPr>
          <w:rFonts w:eastAsia="仿宋_GB2312"/>
          <w:color w:val="auto"/>
          <w:sz w:val="24"/>
          <w:highlight w:val="none"/>
        </w:rPr>
      </w:pPr>
      <w:r>
        <w:rPr>
          <w:rFonts w:eastAsia="仿宋_GB2312"/>
          <w:color w:val="auto"/>
          <w:sz w:val="24"/>
          <w:highlight w:val="none"/>
        </w:rPr>
        <w:t xml:space="preserve">    二、本保证担保的保证期间为该项目的投标有效期</w:t>
      </w:r>
      <w:r>
        <w:rPr>
          <w:rFonts w:hint="eastAsia" w:eastAsia="仿宋_GB2312"/>
          <w:color w:val="auto"/>
          <w:sz w:val="24"/>
          <w:highlight w:val="none"/>
        </w:rPr>
        <w:t>（</w:t>
      </w:r>
      <w:r>
        <w:rPr>
          <w:rFonts w:eastAsia="仿宋_GB2312"/>
          <w:color w:val="auto"/>
          <w:sz w:val="24"/>
          <w:highlight w:val="none"/>
        </w:rPr>
        <w:t>或延长的投标有效期</w:t>
      </w:r>
      <w:r>
        <w:rPr>
          <w:rFonts w:hint="eastAsia" w:eastAsia="仿宋_GB2312"/>
          <w:color w:val="auto"/>
          <w:sz w:val="24"/>
          <w:highlight w:val="none"/>
        </w:rPr>
        <w:t>）</w:t>
      </w:r>
      <w:r>
        <w:rPr>
          <w:rFonts w:eastAsia="仿宋_GB2312"/>
          <w:color w:val="auto"/>
          <w:sz w:val="24"/>
          <w:highlight w:val="none"/>
        </w:rPr>
        <w:t>后28日</w:t>
      </w:r>
      <w:r>
        <w:rPr>
          <w:rFonts w:hint="eastAsia" w:eastAsia="仿宋_GB2312"/>
          <w:color w:val="auto"/>
          <w:sz w:val="24"/>
          <w:highlight w:val="none"/>
        </w:rPr>
        <w:t>（</w:t>
      </w:r>
      <w:r>
        <w:rPr>
          <w:rFonts w:eastAsia="仿宋_GB2312"/>
          <w:color w:val="auto"/>
          <w:sz w:val="24"/>
          <w:highlight w:val="none"/>
        </w:rPr>
        <w:t>含28日</w:t>
      </w:r>
      <w:r>
        <w:rPr>
          <w:rFonts w:hint="eastAsia" w:eastAsia="仿宋_GB2312"/>
          <w:color w:val="auto"/>
          <w:sz w:val="24"/>
          <w:highlight w:val="none"/>
        </w:rPr>
        <w:t>），</w:t>
      </w:r>
      <w:r>
        <w:rPr>
          <w:rFonts w:eastAsia="仿宋_GB2312"/>
          <w:color w:val="auto"/>
          <w:sz w:val="24"/>
          <w:highlight w:val="none"/>
        </w:rPr>
        <w:t>延长投标有效期无须通知我方。</w:t>
      </w:r>
    </w:p>
    <w:p w14:paraId="00D263F6">
      <w:pPr>
        <w:snapToGrid w:val="0"/>
        <w:spacing w:line="288" w:lineRule="auto"/>
        <w:rPr>
          <w:rFonts w:eastAsia="仿宋_GB2312"/>
          <w:color w:val="auto"/>
          <w:sz w:val="24"/>
          <w:highlight w:val="none"/>
        </w:rPr>
      </w:pPr>
      <w:r>
        <w:rPr>
          <w:rFonts w:eastAsia="仿宋_GB2312"/>
          <w:color w:val="auto"/>
          <w:sz w:val="24"/>
          <w:highlight w:val="none"/>
        </w:rPr>
        <w:t xml:space="preserve">    三、在本保证担保的保证期间内</w:t>
      </w:r>
      <w:r>
        <w:rPr>
          <w:rFonts w:hint="eastAsia" w:eastAsia="仿宋_GB2312"/>
          <w:color w:val="auto"/>
          <w:sz w:val="24"/>
          <w:highlight w:val="none"/>
        </w:rPr>
        <w:t>，</w:t>
      </w:r>
      <w:r>
        <w:rPr>
          <w:rFonts w:eastAsia="仿宋_GB2312"/>
          <w:color w:val="auto"/>
          <w:sz w:val="24"/>
          <w:highlight w:val="none"/>
        </w:rPr>
        <w:t>如果被保证人出现下列情形之一</w:t>
      </w:r>
      <w:r>
        <w:rPr>
          <w:rFonts w:hint="eastAsia" w:eastAsia="仿宋_GB2312"/>
          <w:color w:val="auto"/>
          <w:sz w:val="24"/>
          <w:highlight w:val="none"/>
        </w:rPr>
        <w:t>，</w:t>
      </w:r>
      <w:r>
        <w:rPr>
          <w:rFonts w:eastAsia="仿宋_GB2312"/>
          <w:color w:val="auto"/>
          <w:sz w:val="24"/>
          <w:highlight w:val="none"/>
        </w:rPr>
        <w:t>受益人可以向我方提起索赔：</w:t>
      </w:r>
    </w:p>
    <w:p w14:paraId="78DA17B2">
      <w:pPr>
        <w:snapToGrid w:val="0"/>
        <w:spacing w:line="288" w:lineRule="auto"/>
        <w:rPr>
          <w:rFonts w:eastAsia="仿宋_GB2312"/>
          <w:color w:val="auto"/>
          <w:sz w:val="24"/>
          <w:highlight w:val="none"/>
        </w:rPr>
      </w:pPr>
      <w:r>
        <w:rPr>
          <w:rFonts w:eastAsia="仿宋_GB2312"/>
          <w:color w:val="auto"/>
          <w:sz w:val="24"/>
          <w:highlight w:val="none"/>
        </w:rPr>
        <w:t xml:space="preserve">    1.</w:t>
      </w:r>
      <w:r>
        <w:rPr>
          <w:rFonts w:hint="eastAsia" w:eastAsia="仿宋_GB2312"/>
          <w:color w:val="auto"/>
          <w:sz w:val="24"/>
          <w:highlight w:val="none"/>
        </w:rPr>
        <w:t xml:space="preserve"> </w:t>
      </w:r>
      <w:r>
        <w:rPr>
          <w:rFonts w:eastAsia="仿宋_GB2312"/>
          <w:color w:val="auto"/>
          <w:sz w:val="24"/>
          <w:highlight w:val="none"/>
        </w:rPr>
        <w:t>被保证人在招标文件规定的投标有效期内撤</w:t>
      </w:r>
      <w:r>
        <w:rPr>
          <w:rFonts w:hint="eastAsia" w:eastAsia="仿宋_GB2312"/>
          <w:color w:val="auto"/>
          <w:sz w:val="24"/>
          <w:highlight w:val="none"/>
          <w:lang w:val="en-US" w:eastAsia="zh-CN"/>
        </w:rPr>
        <w:t>销</w:t>
      </w:r>
      <w:r>
        <w:rPr>
          <w:rFonts w:eastAsia="仿宋_GB2312"/>
          <w:color w:val="auto"/>
          <w:sz w:val="24"/>
          <w:highlight w:val="none"/>
        </w:rPr>
        <w:t>其投标；</w:t>
      </w:r>
    </w:p>
    <w:p w14:paraId="352C9B76">
      <w:pPr>
        <w:snapToGrid w:val="0"/>
        <w:spacing w:line="288" w:lineRule="auto"/>
        <w:rPr>
          <w:rFonts w:eastAsia="仿宋_GB2312"/>
          <w:color w:val="auto"/>
          <w:sz w:val="24"/>
          <w:highlight w:val="none"/>
        </w:rPr>
      </w:pPr>
      <w:r>
        <w:rPr>
          <w:rFonts w:eastAsia="仿宋_GB2312"/>
          <w:color w:val="auto"/>
          <w:sz w:val="24"/>
          <w:highlight w:val="none"/>
        </w:rPr>
        <w:t xml:space="preserve">    2.</w:t>
      </w:r>
      <w:r>
        <w:rPr>
          <w:rFonts w:hint="eastAsia" w:eastAsia="仿宋_GB2312"/>
          <w:color w:val="auto"/>
          <w:sz w:val="24"/>
          <w:highlight w:val="none"/>
        </w:rPr>
        <w:t xml:space="preserve"> </w:t>
      </w:r>
      <w:r>
        <w:rPr>
          <w:rFonts w:eastAsia="仿宋_GB2312"/>
          <w:color w:val="auto"/>
          <w:sz w:val="24"/>
          <w:highlight w:val="none"/>
        </w:rPr>
        <w:t>被保证人在投标有效期内收到受益人发出的中标通知书后</w:t>
      </w:r>
      <w:r>
        <w:rPr>
          <w:rFonts w:hint="eastAsia" w:eastAsia="仿宋_GB2312"/>
          <w:color w:val="auto"/>
          <w:sz w:val="24"/>
          <w:highlight w:val="none"/>
        </w:rPr>
        <w:t>，</w:t>
      </w:r>
      <w:r>
        <w:rPr>
          <w:rFonts w:eastAsia="仿宋_GB2312"/>
          <w:color w:val="auto"/>
          <w:sz w:val="24"/>
          <w:highlight w:val="none"/>
        </w:rPr>
        <w:t>不能或拒绝按招标文件的要求签署合同；</w:t>
      </w:r>
    </w:p>
    <w:p w14:paraId="25645BEA">
      <w:pPr>
        <w:snapToGrid w:val="0"/>
        <w:spacing w:line="288" w:lineRule="auto"/>
        <w:rPr>
          <w:rFonts w:eastAsia="仿宋_GB2312"/>
          <w:color w:val="auto"/>
          <w:sz w:val="24"/>
          <w:highlight w:val="none"/>
        </w:rPr>
      </w:pPr>
      <w:r>
        <w:rPr>
          <w:rFonts w:eastAsia="仿宋_GB2312"/>
          <w:color w:val="auto"/>
          <w:sz w:val="24"/>
          <w:highlight w:val="none"/>
        </w:rPr>
        <w:t xml:space="preserve">    3.</w:t>
      </w:r>
      <w:r>
        <w:rPr>
          <w:rFonts w:hint="eastAsia" w:eastAsia="仿宋_GB2312"/>
          <w:color w:val="auto"/>
          <w:sz w:val="24"/>
          <w:highlight w:val="none"/>
        </w:rPr>
        <w:t xml:space="preserve"> </w:t>
      </w:r>
      <w:r>
        <w:rPr>
          <w:rFonts w:eastAsia="仿宋_GB2312"/>
          <w:color w:val="auto"/>
          <w:sz w:val="24"/>
          <w:highlight w:val="none"/>
        </w:rPr>
        <w:t>被保证人在投标有效期内收到受益人发出的中标通知书后</w:t>
      </w:r>
      <w:r>
        <w:rPr>
          <w:rFonts w:hint="eastAsia" w:eastAsia="仿宋_GB2312"/>
          <w:color w:val="auto"/>
          <w:sz w:val="24"/>
          <w:highlight w:val="none"/>
        </w:rPr>
        <w:t>，</w:t>
      </w:r>
      <w:r>
        <w:rPr>
          <w:rFonts w:eastAsia="仿宋_GB2312"/>
          <w:color w:val="auto"/>
          <w:sz w:val="24"/>
          <w:highlight w:val="none"/>
        </w:rPr>
        <w:t>不能或拒绝按招标文件的规定提交履约担保；</w:t>
      </w:r>
    </w:p>
    <w:p w14:paraId="62BA012E">
      <w:pPr>
        <w:snapToGrid w:val="0"/>
        <w:spacing w:line="288" w:lineRule="auto"/>
        <w:ind w:firstLine="480"/>
        <w:rPr>
          <w:rFonts w:eastAsia="仿宋_GB2312"/>
          <w:color w:val="auto"/>
          <w:sz w:val="24"/>
          <w:highlight w:val="none"/>
        </w:rPr>
      </w:pPr>
      <w:r>
        <w:rPr>
          <w:rFonts w:eastAsia="仿宋_GB2312"/>
          <w:color w:val="auto"/>
          <w:sz w:val="24"/>
          <w:highlight w:val="none"/>
        </w:rPr>
        <w:t>4.</w:t>
      </w:r>
      <w:r>
        <w:rPr>
          <w:rFonts w:hint="eastAsia" w:eastAsia="仿宋_GB2312"/>
          <w:color w:val="auto"/>
          <w:sz w:val="24"/>
          <w:highlight w:val="none"/>
        </w:rPr>
        <w:t xml:space="preserve"> </w:t>
      </w:r>
      <w:r>
        <w:rPr>
          <w:rFonts w:eastAsia="仿宋_GB2312"/>
          <w:color w:val="auto"/>
          <w:sz w:val="24"/>
          <w:highlight w:val="none"/>
        </w:rPr>
        <w:t>被保证人中标后未按照招标文件规定交纳招标代理服务费。</w:t>
      </w:r>
    </w:p>
    <w:p w14:paraId="301CD4CE">
      <w:pPr>
        <w:snapToGrid w:val="0"/>
        <w:spacing w:line="288" w:lineRule="auto"/>
        <w:ind w:firstLine="480"/>
        <w:rPr>
          <w:rFonts w:hint="eastAsia" w:eastAsia="仿宋_GB2312"/>
          <w:color w:val="auto"/>
          <w:sz w:val="24"/>
          <w:highlight w:val="none"/>
          <w:lang w:val="en-US" w:eastAsia="zh-CN"/>
        </w:rPr>
      </w:pPr>
      <w:r>
        <w:rPr>
          <w:rFonts w:hint="eastAsia" w:eastAsia="仿宋_GB2312"/>
          <w:color w:val="auto"/>
          <w:sz w:val="24"/>
          <w:highlight w:val="none"/>
          <w:lang w:val="en-US" w:eastAsia="zh-CN"/>
        </w:rPr>
        <w:t>5. 被保证人投标过程中提供虚假材料。</w:t>
      </w:r>
    </w:p>
    <w:p w14:paraId="7E240B94">
      <w:pPr>
        <w:snapToGrid w:val="0"/>
        <w:spacing w:line="288" w:lineRule="auto"/>
        <w:ind w:firstLine="480"/>
        <w:rPr>
          <w:rFonts w:hint="default" w:eastAsia="仿宋_GB2312"/>
          <w:color w:val="auto"/>
          <w:sz w:val="24"/>
          <w:highlight w:val="none"/>
          <w:lang w:val="en-US" w:eastAsia="zh-CN"/>
        </w:rPr>
      </w:pPr>
      <w:r>
        <w:rPr>
          <w:rFonts w:hint="eastAsia" w:eastAsia="仿宋_GB2312"/>
          <w:color w:val="auto"/>
          <w:sz w:val="24"/>
          <w:highlight w:val="none"/>
          <w:lang w:val="en-US" w:eastAsia="zh-CN"/>
        </w:rPr>
        <w:t>6. 被保证人与采购人、其他供应商、采购代理机构恶意串通。</w:t>
      </w:r>
    </w:p>
    <w:p w14:paraId="75360006">
      <w:pPr>
        <w:snapToGrid w:val="0"/>
        <w:spacing w:line="288" w:lineRule="auto"/>
        <w:rPr>
          <w:rFonts w:eastAsia="仿宋_GB2312"/>
          <w:color w:val="auto"/>
          <w:sz w:val="24"/>
          <w:highlight w:val="none"/>
        </w:rPr>
      </w:pPr>
      <w:r>
        <w:rPr>
          <w:rFonts w:eastAsia="仿宋_GB2312"/>
          <w:color w:val="auto"/>
          <w:sz w:val="24"/>
          <w:highlight w:val="none"/>
        </w:rPr>
        <w:t xml:space="preserve">    四、在本保证担保的保证期间内</w:t>
      </w:r>
      <w:r>
        <w:rPr>
          <w:rFonts w:hint="eastAsia" w:eastAsia="仿宋_GB2312"/>
          <w:color w:val="auto"/>
          <w:sz w:val="24"/>
          <w:highlight w:val="none"/>
        </w:rPr>
        <w:t>，</w:t>
      </w:r>
      <w:r>
        <w:rPr>
          <w:rFonts w:eastAsia="仿宋_GB2312"/>
          <w:color w:val="auto"/>
          <w:sz w:val="24"/>
          <w:highlight w:val="none"/>
        </w:rPr>
        <w:t>我方收到受益人经法定代表人或其授权委托代理人签字并加盖公章的书面索赔通知后</w:t>
      </w:r>
      <w:r>
        <w:rPr>
          <w:rFonts w:hint="eastAsia" w:eastAsia="仿宋_GB2312"/>
          <w:color w:val="auto"/>
          <w:sz w:val="24"/>
          <w:highlight w:val="none"/>
        </w:rPr>
        <w:t>，</w:t>
      </w:r>
      <w:r>
        <w:rPr>
          <w:rFonts w:eastAsia="仿宋_GB2312"/>
          <w:color w:val="auto"/>
          <w:sz w:val="24"/>
          <w:highlight w:val="none"/>
        </w:rPr>
        <w:t>将不争辩、不挑剔、不可撤销地立即向受益人支付本保证担保的担保金额。</w:t>
      </w:r>
    </w:p>
    <w:p w14:paraId="18287B11">
      <w:pPr>
        <w:snapToGrid w:val="0"/>
        <w:spacing w:line="288" w:lineRule="auto"/>
        <w:rPr>
          <w:rFonts w:eastAsia="仿宋_GB2312"/>
          <w:color w:val="auto"/>
          <w:sz w:val="24"/>
          <w:highlight w:val="none"/>
        </w:rPr>
      </w:pPr>
      <w:r>
        <w:rPr>
          <w:rFonts w:eastAsia="仿宋_GB2312"/>
          <w:color w:val="auto"/>
          <w:sz w:val="24"/>
          <w:highlight w:val="none"/>
        </w:rPr>
        <w:t xml:space="preserve">    五、受益人的索赔通知应当说明索赔理由</w:t>
      </w:r>
      <w:r>
        <w:rPr>
          <w:rFonts w:hint="eastAsia" w:eastAsia="仿宋_GB2312"/>
          <w:color w:val="auto"/>
          <w:sz w:val="24"/>
          <w:highlight w:val="none"/>
        </w:rPr>
        <w:t>，</w:t>
      </w:r>
      <w:r>
        <w:rPr>
          <w:rFonts w:eastAsia="仿宋_GB2312"/>
          <w:color w:val="auto"/>
          <w:sz w:val="24"/>
          <w:highlight w:val="none"/>
        </w:rPr>
        <w:t>并必须在本保证担保的保证期间内送达我方。</w:t>
      </w:r>
    </w:p>
    <w:p w14:paraId="50113290">
      <w:pPr>
        <w:snapToGrid w:val="0"/>
        <w:spacing w:line="288" w:lineRule="auto"/>
        <w:rPr>
          <w:rFonts w:eastAsia="仿宋_GB2312"/>
          <w:color w:val="auto"/>
          <w:sz w:val="24"/>
          <w:highlight w:val="none"/>
        </w:rPr>
      </w:pPr>
      <w:r>
        <w:rPr>
          <w:rFonts w:eastAsia="仿宋_GB2312"/>
          <w:color w:val="auto"/>
          <w:sz w:val="24"/>
          <w:highlight w:val="none"/>
        </w:rPr>
        <w:t xml:space="preserve">    六、本保证担保项下的权利不得转让。</w:t>
      </w:r>
    </w:p>
    <w:p w14:paraId="5199EC1C">
      <w:pPr>
        <w:snapToGrid w:val="0"/>
        <w:spacing w:line="288" w:lineRule="auto"/>
        <w:rPr>
          <w:rFonts w:eastAsia="仿宋_GB2312"/>
          <w:color w:val="auto"/>
          <w:sz w:val="24"/>
          <w:highlight w:val="none"/>
        </w:rPr>
      </w:pPr>
      <w:r>
        <w:rPr>
          <w:rFonts w:eastAsia="仿宋_GB2312"/>
          <w:color w:val="auto"/>
          <w:sz w:val="24"/>
          <w:highlight w:val="none"/>
        </w:rPr>
        <w:t xml:space="preserve">    七、本保证担保的保证期间届满</w:t>
      </w:r>
      <w:r>
        <w:rPr>
          <w:rFonts w:hint="eastAsia" w:eastAsia="仿宋_GB2312"/>
          <w:color w:val="auto"/>
          <w:sz w:val="24"/>
          <w:highlight w:val="none"/>
        </w:rPr>
        <w:t>，</w:t>
      </w:r>
      <w:r>
        <w:rPr>
          <w:rFonts w:eastAsia="仿宋_GB2312"/>
          <w:color w:val="auto"/>
          <w:sz w:val="24"/>
          <w:highlight w:val="none"/>
        </w:rPr>
        <w:t>或我方已向受益人支付本保证担保的担保金额</w:t>
      </w:r>
      <w:r>
        <w:rPr>
          <w:rFonts w:hint="eastAsia" w:eastAsia="仿宋_GB2312"/>
          <w:color w:val="auto"/>
          <w:sz w:val="24"/>
          <w:highlight w:val="none"/>
        </w:rPr>
        <w:t>，</w:t>
      </w:r>
      <w:r>
        <w:rPr>
          <w:rFonts w:eastAsia="仿宋_GB2312"/>
          <w:color w:val="auto"/>
          <w:sz w:val="24"/>
          <w:highlight w:val="none"/>
        </w:rPr>
        <w:t>我方的保证责任免除。</w:t>
      </w:r>
    </w:p>
    <w:p w14:paraId="10E9EF7C">
      <w:pPr>
        <w:snapToGrid w:val="0"/>
        <w:spacing w:line="288" w:lineRule="auto"/>
        <w:rPr>
          <w:rFonts w:eastAsia="仿宋_GB2312"/>
          <w:color w:val="auto"/>
          <w:sz w:val="24"/>
          <w:highlight w:val="none"/>
        </w:rPr>
      </w:pPr>
      <w:r>
        <w:rPr>
          <w:rFonts w:eastAsia="仿宋_GB2312"/>
          <w:color w:val="auto"/>
          <w:sz w:val="24"/>
          <w:highlight w:val="none"/>
        </w:rPr>
        <w:t xml:space="preserve">    八、本保证担保适用中华人民共和国法律。</w:t>
      </w:r>
    </w:p>
    <w:p w14:paraId="23D9D100">
      <w:pPr>
        <w:snapToGrid w:val="0"/>
        <w:spacing w:line="288" w:lineRule="auto"/>
        <w:rPr>
          <w:rFonts w:eastAsia="仿宋_GB2312"/>
          <w:color w:val="auto"/>
          <w:sz w:val="24"/>
          <w:highlight w:val="none"/>
        </w:rPr>
      </w:pPr>
      <w:r>
        <w:rPr>
          <w:rFonts w:eastAsia="仿宋_GB2312"/>
          <w:color w:val="auto"/>
          <w:sz w:val="24"/>
          <w:highlight w:val="none"/>
        </w:rPr>
        <w:t xml:space="preserve">    九、本保证担保以中文文本为准</w:t>
      </w:r>
      <w:r>
        <w:rPr>
          <w:rFonts w:hint="eastAsia" w:eastAsia="仿宋_GB2312"/>
          <w:color w:val="auto"/>
          <w:sz w:val="24"/>
          <w:highlight w:val="none"/>
        </w:rPr>
        <w:t>，</w:t>
      </w:r>
      <w:r>
        <w:rPr>
          <w:rFonts w:eastAsia="仿宋_GB2312"/>
          <w:color w:val="auto"/>
          <w:sz w:val="24"/>
          <w:highlight w:val="none"/>
        </w:rPr>
        <w:t>涂改无效。</w:t>
      </w:r>
    </w:p>
    <w:p w14:paraId="1B25831B">
      <w:pPr>
        <w:snapToGrid w:val="0"/>
        <w:spacing w:line="480" w:lineRule="exact"/>
        <w:rPr>
          <w:rFonts w:eastAsia="仿宋_GB2312"/>
          <w:color w:val="auto"/>
          <w:sz w:val="24"/>
          <w:highlight w:val="none"/>
          <w:u w:val="single"/>
        </w:rPr>
      </w:pPr>
      <w:r>
        <w:rPr>
          <w:rFonts w:eastAsia="仿宋_GB2312"/>
          <w:color w:val="auto"/>
          <w:sz w:val="24"/>
          <w:highlight w:val="none"/>
        </w:rPr>
        <w:t>保证人</w:t>
      </w:r>
      <w:r>
        <w:rPr>
          <w:rFonts w:hint="eastAsia" w:eastAsia="仿宋_GB2312"/>
          <w:color w:val="auto"/>
          <w:sz w:val="24"/>
          <w:highlight w:val="none"/>
        </w:rPr>
        <w:t>（</w:t>
      </w:r>
      <w:r>
        <w:rPr>
          <w:rFonts w:eastAsia="仿宋_GB2312"/>
          <w:color w:val="auto"/>
          <w:sz w:val="24"/>
          <w:highlight w:val="none"/>
        </w:rPr>
        <w:t>盖章</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0617E9E">
      <w:pPr>
        <w:snapToGrid w:val="0"/>
        <w:spacing w:line="480" w:lineRule="exact"/>
        <w:rPr>
          <w:rFonts w:hint="eastAsia" w:eastAsia="仿宋_GB2312"/>
          <w:color w:val="auto"/>
          <w:sz w:val="24"/>
          <w:highlight w:val="none"/>
          <w:u w:val="single"/>
        </w:rPr>
      </w:pPr>
      <w:r>
        <w:rPr>
          <w:rFonts w:eastAsia="仿宋_GB2312"/>
          <w:color w:val="auto"/>
          <w:sz w:val="24"/>
          <w:highlight w:val="none"/>
        </w:rPr>
        <w:t>法定代表人或其授权委托代理人</w:t>
      </w:r>
      <w:r>
        <w:rPr>
          <w:rFonts w:hint="eastAsia" w:eastAsia="仿宋_GB2312"/>
          <w:color w:val="auto"/>
          <w:sz w:val="24"/>
          <w:highlight w:val="none"/>
        </w:rPr>
        <w:t>（</w:t>
      </w:r>
      <w:r>
        <w:rPr>
          <w:rFonts w:eastAsia="仿宋_GB2312"/>
          <w:color w:val="auto"/>
          <w:sz w:val="24"/>
          <w:highlight w:val="none"/>
        </w:rPr>
        <w:t>签字）</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5BA260B3">
      <w:pPr>
        <w:snapToGrid w:val="0"/>
        <w:spacing w:line="480" w:lineRule="exact"/>
        <w:rPr>
          <w:rFonts w:hint="eastAsia" w:eastAsia="仿宋_GB2312"/>
          <w:color w:val="auto"/>
          <w:sz w:val="24"/>
          <w:highlight w:val="none"/>
          <w:u w:val="single"/>
        </w:rPr>
      </w:pPr>
      <w:r>
        <w:rPr>
          <w:rFonts w:eastAsia="仿宋_GB2312"/>
          <w:color w:val="auto"/>
          <w:sz w:val="24"/>
          <w:highlight w:val="none"/>
        </w:rPr>
        <w:t>单位地址</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2CAC2746">
      <w:pPr>
        <w:snapToGrid w:val="0"/>
        <w:spacing w:line="480" w:lineRule="exact"/>
        <w:rPr>
          <w:rFonts w:eastAsia="仿宋_GB2312"/>
          <w:color w:val="auto"/>
          <w:sz w:val="24"/>
          <w:highlight w:val="none"/>
          <w:u w:val="single"/>
        </w:rPr>
      </w:pPr>
      <w:r>
        <w:rPr>
          <w:rFonts w:eastAsia="仿宋_GB2312"/>
          <w:color w:val="auto"/>
          <w:sz w:val="24"/>
          <w:highlight w:val="none"/>
        </w:rPr>
        <w:t>电话</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4950C8D6">
      <w:pPr>
        <w:pStyle w:val="14"/>
        <w:snapToGrid w:val="0"/>
        <w:spacing w:before="0" w:beforeAutospacing="0" w:after="0" w:afterAutospacing="0" w:line="480" w:lineRule="exact"/>
        <w:jc w:val="both"/>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日期</w:t>
      </w:r>
      <w:r>
        <w:rPr>
          <w:rFonts w:hint="eastAsia" w:ascii="Times New Roman" w:hAnsi="Times New Roman" w:eastAsia="仿宋_GB2312" w:cs="Times New Roman"/>
          <w:color w:val="auto"/>
          <w:highlight w:val="none"/>
        </w:rPr>
        <w:t>：</w:t>
      </w:r>
      <w:r>
        <w:rPr>
          <w:rFonts w:ascii="Times New Roman" w:hAnsi="Times New Roman" w:eastAsia="仿宋_GB2312" w:cs="Times New Roman"/>
          <w:color w:val="auto"/>
          <w:highlight w:val="none"/>
          <w:u w:val="single"/>
        </w:rPr>
        <w:t xml:space="preserve">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年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月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日</w:t>
      </w:r>
    </w:p>
    <w:p w14:paraId="2797AC19">
      <w:pPr>
        <w:pStyle w:val="3"/>
        <w:spacing w:before="0" w:line="360" w:lineRule="auto"/>
        <w:jc w:val="both"/>
        <w:rPr>
          <w:rFonts w:ascii="Times New Roman" w:hAnsi="Times New Roman"/>
          <w:color w:val="auto"/>
          <w:szCs w:val="24"/>
          <w:highlight w:val="none"/>
        </w:rPr>
      </w:pPr>
      <w:bookmarkStart w:id="271" w:name="_Toc16186"/>
      <w:bookmarkStart w:id="272" w:name="_Toc515647799"/>
      <w:bookmarkStart w:id="273" w:name="_Toc21748"/>
      <w:bookmarkStart w:id="274" w:name="_Toc532473491"/>
      <w:r>
        <w:rPr>
          <w:rFonts w:ascii="Times New Roman" w:hAnsi="Times New Roman" w:eastAsia="仿宋_GB2312"/>
          <w:color w:val="auto"/>
          <w:szCs w:val="24"/>
          <w:highlight w:val="none"/>
        </w:rPr>
        <w:br w:type="page"/>
      </w:r>
      <w:bookmarkEnd w:id="271"/>
      <w:bookmarkEnd w:id="272"/>
      <w:bookmarkEnd w:id="273"/>
      <w:bookmarkEnd w:id="274"/>
      <w:bookmarkStart w:id="275" w:name="_Toc532473492"/>
      <w:bookmarkStart w:id="276" w:name="_Toc515647800"/>
      <w:bookmarkStart w:id="277" w:name="_Toc10951"/>
      <w:bookmarkStart w:id="278" w:name="_Toc62194340"/>
      <w:bookmarkStart w:id="279" w:name="_Toc6548"/>
      <w:r>
        <w:rPr>
          <w:rFonts w:ascii="Times New Roman" w:hAnsi="Times New Roman" w:eastAsia="仿宋_GB2312"/>
          <w:b w:val="0"/>
          <w:bCs/>
          <w:color w:val="auto"/>
          <w:sz w:val="28"/>
          <w:szCs w:val="22"/>
          <w:highlight w:val="none"/>
        </w:rPr>
        <w:t>附件2：履约担保函格式</w:t>
      </w:r>
      <w:bookmarkEnd w:id="275"/>
      <w:bookmarkEnd w:id="276"/>
      <w:bookmarkEnd w:id="277"/>
      <w:bookmarkEnd w:id="278"/>
      <w:bookmarkEnd w:id="279"/>
    </w:p>
    <w:p w14:paraId="776B697C">
      <w:pPr>
        <w:snapToGrid w:val="0"/>
        <w:spacing w:line="336" w:lineRule="auto"/>
        <w:jc w:val="center"/>
        <w:rPr>
          <w:rFonts w:eastAsia="仿宋_GB2312"/>
          <w:color w:val="auto"/>
          <w:sz w:val="24"/>
          <w:highlight w:val="none"/>
        </w:rPr>
      </w:pPr>
      <w:r>
        <w:rPr>
          <w:rFonts w:eastAsia="仿宋_GB2312"/>
          <w:color w:val="auto"/>
          <w:sz w:val="24"/>
          <w:highlight w:val="none"/>
        </w:rPr>
        <w:t xml:space="preserve">                             编号：</w:t>
      </w:r>
    </w:p>
    <w:p w14:paraId="5E1C5D4A">
      <w:pPr>
        <w:snapToGrid w:val="0"/>
        <w:spacing w:line="336" w:lineRule="auto"/>
        <w:rPr>
          <w:rFonts w:eastAsia="仿宋_GB2312"/>
          <w:color w:val="auto"/>
          <w:sz w:val="24"/>
          <w:highlight w:val="none"/>
        </w:rPr>
      </w:pPr>
    </w:p>
    <w:p w14:paraId="15DB5A54">
      <w:pPr>
        <w:snapToGrid w:val="0"/>
        <w:spacing w:line="336" w:lineRule="auto"/>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（采购人名称）：</w:t>
      </w:r>
    </w:p>
    <w:p w14:paraId="7A8212B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鉴于你方与</w:t>
      </w:r>
      <w:r>
        <w:rPr>
          <w:rFonts w:eastAsia="仿宋_GB2312"/>
          <w:color w:val="auto"/>
          <w:sz w:val="24"/>
          <w:highlight w:val="none"/>
          <w:u w:val="single"/>
        </w:rPr>
        <w:t xml:space="preserve">                    </w:t>
      </w:r>
      <w:r>
        <w:rPr>
          <w:rFonts w:eastAsia="仿宋_GB2312"/>
          <w:color w:val="auto"/>
          <w:sz w:val="24"/>
          <w:highlight w:val="none"/>
        </w:rPr>
        <w:t>（以下简称供应商）于</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日签定编号为   的《</w:t>
      </w:r>
      <w:r>
        <w:rPr>
          <w:rFonts w:eastAsia="仿宋_GB2312"/>
          <w:color w:val="auto"/>
          <w:sz w:val="24"/>
          <w:highlight w:val="none"/>
          <w:u w:val="single"/>
        </w:rPr>
        <w:t xml:space="preserve">           </w:t>
      </w:r>
      <w:r>
        <w:rPr>
          <w:rFonts w:eastAsia="仿宋_GB2312"/>
          <w:color w:val="auto"/>
          <w:sz w:val="24"/>
          <w:highlight w:val="none"/>
        </w:rPr>
        <w:t>政府采购合同》（以下简称主合同），且依据该合同的约定，供应商应在</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日前向你方交纳履约保证金，且可以履约担保函的形式交纳履约保证金。应供应商的申请，我方以保证的方式向你方提供如下履约保证金担保：</w:t>
      </w:r>
    </w:p>
    <w:p w14:paraId="7C95F96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一、保证责任的情形及保证金额</w:t>
      </w:r>
    </w:p>
    <w:p w14:paraId="12C2B654">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（一）在供应商出现下列情形之一时，我方承担保证责任：</w:t>
      </w:r>
    </w:p>
    <w:p w14:paraId="6C9B461E">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1．将中标项目转让给他人，或者在投标文件中未说明，且未经采购招标机构人同意，将中标项目分包给他人的；</w:t>
      </w:r>
    </w:p>
    <w:p w14:paraId="171929B3">
      <w:pPr>
        <w:snapToGrid w:val="0"/>
        <w:spacing w:line="336" w:lineRule="auto"/>
        <w:rPr>
          <w:rFonts w:eastAsia="仿宋_GB2312"/>
          <w:color w:val="auto"/>
          <w:sz w:val="24"/>
          <w:highlight w:val="none"/>
        </w:rPr>
      </w:pPr>
      <w:r>
        <w:rPr>
          <w:rFonts w:eastAsia="仿宋_GB2312"/>
          <w:color w:val="auto"/>
          <w:sz w:val="24"/>
          <w:highlight w:val="none"/>
        </w:rPr>
        <w:t xml:space="preserve">　　2．主合同约定的应当缴纳履约保证金的情形: </w:t>
      </w:r>
    </w:p>
    <w:p w14:paraId="73C5626F">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（1）未按主合同约定的质量、数量和期限供应货物/提供服务/完成工程的；</w:t>
      </w:r>
    </w:p>
    <w:p w14:paraId="61CD2C3D">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w:t>
      </w:r>
      <w:r>
        <w:rPr>
          <w:rFonts w:eastAsia="仿宋_GB2312"/>
          <w:color w:val="auto"/>
          <w:sz w:val="24"/>
          <w:highlight w:val="none"/>
          <w:u w:val="single"/>
        </w:rPr>
        <w:t xml:space="preserve">                                                           </w:t>
      </w:r>
      <w:r>
        <w:rPr>
          <w:rFonts w:eastAsia="仿宋_GB2312"/>
          <w:color w:val="auto"/>
          <w:sz w:val="24"/>
          <w:highlight w:val="none"/>
        </w:rPr>
        <w:t>。</w:t>
      </w:r>
    </w:p>
    <w:p w14:paraId="7873B34F">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（二）我方的保证范围是主合同约定的合同价款总额的</w:t>
      </w:r>
      <w:r>
        <w:rPr>
          <w:rFonts w:eastAsia="仿宋_GB2312"/>
          <w:color w:val="auto"/>
          <w:sz w:val="24"/>
          <w:highlight w:val="none"/>
          <w:u w:val="single"/>
        </w:rPr>
        <w:t xml:space="preserve">        </w:t>
      </w:r>
      <w:r>
        <w:rPr>
          <w:rFonts w:eastAsia="仿宋_GB2312"/>
          <w:color w:val="auto"/>
          <w:sz w:val="24"/>
          <w:highlight w:val="none"/>
        </w:rPr>
        <w:t>%数额为</w:t>
      </w:r>
      <w:r>
        <w:rPr>
          <w:rFonts w:eastAsia="仿宋_GB2312"/>
          <w:color w:val="auto"/>
          <w:sz w:val="24"/>
          <w:highlight w:val="none"/>
          <w:u w:val="single"/>
        </w:rPr>
        <w:t xml:space="preserve">         </w:t>
      </w:r>
      <w:r>
        <w:rPr>
          <w:rFonts w:eastAsia="仿宋_GB2312"/>
          <w:color w:val="auto"/>
          <w:sz w:val="24"/>
          <w:highlight w:val="none"/>
        </w:rPr>
        <w:t>元（大写</w:t>
      </w:r>
      <w:r>
        <w:rPr>
          <w:rFonts w:eastAsia="仿宋_GB2312"/>
          <w:color w:val="auto"/>
          <w:sz w:val="24"/>
          <w:highlight w:val="none"/>
          <w:u w:val="single"/>
        </w:rPr>
        <w:t xml:space="preserve">           </w:t>
      </w:r>
      <w:r>
        <w:rPr>
          <w:rFonts w:eastAsia="仿宋_GB2312"/>
          <w:color w:val="auto"/>
          <w:sz w:val="24"/>
          <w:highlight w:val="none"/>
        </w:rPr>
        <w:t>），币种为</w:t>
      </w:r>
      <w:r>
        <w:rPr>
          <w:rFonts w:eastAsia="仿宋_GB2312"/>
          <w:color w:val="auto"/>
          <w:sz w:val="24"/>
          <w:highlight w:val="none"/>
          <w:u w:val="single"/>
        </w:rPr>
        <w:t xml:space="preserve">        </w:t>
      </w:r>
      <w:r>
        <w:rPr>
          <w:rFonts w:eastAsia="仿宋_GB2312"/>
          <w:color w:val="auto"/>
          <w:sz w:val="24"/>
          <w:highlight w:val="none"/>
        </w:rPr>
        <w:t>。（即主合同履约保证金金额）</w:t>
      </w:r>
    </w:p>
    <w:p w14:paraId="444F87A6">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二、保证的方式及保证期间</w:t>
      </w:r>
    </w:p>
    <w:p w14:paraId="7C0BB559">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我方保证的方式为：连带责任保证。</w:t>
      </w:r>
    </w:p>
    <w:p w14:paraId="588A19D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我方保证的期间为：自本合同生效之日起至供应商按照主合同约定的供货/完工期限届满后</w:t>
      </w:r>
      <w:r>
        <w:rPr>
          <w:rFonts w:eastAsia="仿宋_GB2312"/>
          <w:color w:val="auto"/>
          <w:sz w:val="24"/>
          <w:highlight w:val="none"/>
          <w:u w:val="single"/>
        </w:rPr>
        <w:t xml:space="preserve">     </w:t>
      </w:r>
      <w:r>
        <w:rPr>
          <w:rFonts w:eastAsia="仿宋_GB2312"/>
          <w:color w:val="auto"/>
          <w:sz w:val="24"/>
          <w:highlight w:val="none"/>
        </w:rPr>
        <w:t>日内。</w:t>
      </w:r>
    </w:p>
    <w:p w14:paraId="542C4FA2">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如果供应商未按主合同约定向贵方供应货物/提供服务/完成工程的，由我方在保证金额内向你方支付上述款项。</w:t>
      </w:r>
    </w:p>
    <w:p w14:paraId="48FEE5A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三、承担保证责任的程序</w:t>
      </w:r>
    </w:p>
    <w:p w14:paraId="1C09C09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1．你方要求我方承担保证责任的，应在本保函保证期间内向我方发出书面索赔通知。索赔通知应写明要求索赔的金额，支付款项应到达的账号。并附有证明供应商违约事实的证明材料。</w:t>
      </w:r>
    </w:p>
    <w:p w14:paraId="676FC04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如果你方与供应商因货物质量问题产生争议，你方还需同时提供</w:t>
      </w:r>
      <w:r>
        <w:rPr>
          <w:rFonts w:eastAsia="仿宋_GB2312"/>
          <w:color w:val="auto"/>
          <w:sz w:val="24"/>
          <w:highlight w:val="none"/>
          <w:u w:val="single"/>
        </w:rPr>
        <w:t xml:space="preserve">        </w:t>
      </w:r>
      <w:r>
        <w:rPr>
          <w:rFonts w:eastAsia="仿宋_GB2312"/>
          <w:color w:val="auto"/>
          <w:sz w:val="24"/>
          <w:highlight w:val="none"/>
        </w:rPr>
        <w:t>部门出具的质量检测报告，或经诉讼（仲裁）程序裁决后的裁决书、调解书，本保证人即按照检测结果或裁决书、调解书决定是否承担保证责任。</w:t>
      </w:r>
    </w:p>
    <w:p w14:paraId="060807CF">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 我方收到你方的书面索赔通知及相应证明材料，在</w:t>
      </w:r>
      <w:r>
        <w:rPr>
          <w:rFonts w:eastAsia="仿宋_GB2312"/>
          <w:color w:val="auto"/>
          <w:sz w:val="24"/>
          <w:highlight w:val="none"/>
          <w:u w:val="single"/>
        </w:rPr>
        <w:t xml:space="preserve">     </w:t>
      </w:r>
      <w:r>
        <w:rPr>
          <w:rFonts w:eastAsia="仿宋_GB2312"/>
          <w:color w:val="auto"/>
          <w:sz w:val="24"/>
          <w:highlight w:val="none"/>
        </w:rPr>
        <w:t>工作日内进行核定后按照本保函的承诺承担保证责任。</w:t>
      </w:r>
    </w:p>
    <w:p w14:paraId="574D2CB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四、保证责任的终止</w:t>
      </w:r>
    </w:p>
    <w:p w14:paraId="289858F5">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38B30F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2．我方按照本保函向你方履行了保证责任后，自我方向你方支付款项（支付款项从我方账户划出）之日起，保证责任即终止。</w:t>
      </w:r>
    </w:p>
    <w:p w14:paraId="19E9ED8C">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3．按照法律法规的规定或出现应终止我方保证责任的其它情形的，我方在本保函项下的保证责任亦终止。</w:t>
      </w:r>
    </w:p>
    <w:p w14:paraId="246624CB">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86F065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五、免责条款</w:t>
      </w:r>
    </w:p>
    <w:p w14:paraId="1D8CDFB8">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1．因你方违反主合同约定致使供应商不能履行义务的，我方不承担保证责任。</w:t>
      </w:r>
    </w:p>
    <w:p w14:paraId="0879EE6D">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2．依照法律法规的规定或你方与供应商的另行约定，全部或者部分免除供应商应缴纳的保证金义务的，我方亦免除相应的保证责任。</w:t>
      </w:r>
    </w:p>
    <w:p w14:paraId="1EDBE20A">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3．因不可抗力造成供应商不能履行供货义务的，我方不承担保证责任。</w:t>
      </w:r>
    </w:p>
    <w:p w14:paraId="3CD608D8">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六、争议的解决</w:t>
      </w:r>
    </w:p>
    <w:p w14:paraId="4E449424">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因本保函发生的纠纷，由你我双方协商解决，协商不成的，通过诉讼程序解决，诉讼管辖地法院为</w:t>
      </w:r>
      <w:r>
        <w:rPr>
          <w:rFonts w:eastAsia="仿宋_GB2312"/>
          <w:color w:val="auto"/>
          <w:sz w:val="24"/>
          <w:highlight w:val="none"/>
          <w:u w:val="single"/>
        </w:rPr>
        <w:t xml:space="preserve">        </w:t>
      </w:r>
      <w:r>
        <w:rPr>
          <w:rFonts w:eastAsia="仿宋_GB2312"/>
          <w:color w:val="auto"/>
          <w:sz w:val="24"/>
          <w:highlight w:val="none"/>
        </w:rPr>
        <w:t>法院。</w:t>
      </w:r>
    </w:p>
    <w:p w14:paraId="29AB4A70">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七、保函的生效</w:t>
      </w:r>
    </w:p>
    <w:p w14:paraId="02811728">
      <w:pPr>
        <w:snapToGrid w:val="0"/>
        <w:spacing w:line="336" w:lineRule="auto"/>
        <w:ind w:firstLine="480" w:firstLineChars="200"/>
        <w:rPr>
          <w:rFonts w:eastAsia="仿宋_GB2312"/>
          <w:color w:val="auto"/>
          <w:sz w:val="24"/>
          <w:highlight w:val="none"/>
        </w:rPr>
      </w:pPr>
      <w:r>
        <w:rPr>
          <w:rFonts w:eastAsia="仿宋_GB2312"/>
          <w:color w:val="auto"/>
          <w:sz w:val="24"/>
          <w:highlight w:val="none"/>
        </w:rPr>
        <w:t>本保函自我方加盖公章之日起生效。</w:t>
      </w:r>
    </w:p>
    <w:p w14:paraId="023DB5B6">
      <w:pPr>
        <w:snapToGrid w:val="0"/>
        <w:spacing w:line="336" w:lineRule="auto"/>
        <w:rPr>
          <w:rFonts w:eastAsia="仿宋_GB2312"/>
          <w:color w:val="auto"/>
          <w:sz w:val="24"/>
          <w:highlight w:val="none"/>
        </w:rPr>
      </w:pPr>
    </w:p>
    <w:p w14:paraId="1925729E">
      <w:pPr>
        <w:snapToGrid w:val="0"/>
        <w:spacing w:line="336" w:lineRule="auto"/>
        <w:rPr>
          <w:rFonts w:eastAsia="仿宋_GB2312"/>
          <w:color w:val="auto"/>
          <w:sz w:val="24"/>
          <w:highlight w:val="none"/>
        </w:rPr>
      </w:pPr>
      <w:r>
        <w:rPr>
          <w:rFonts w:eastAsia="仿宋_GB2312"/>
          <w:color w:val="auto"/>
          <w:sz w:val="24"/>
          <w:highlight w:val="none"/>
        </w:rPr>
        <w:t xml:space="preserve">                                      </w:t>
      </w:r>
    </w:p>
    <w:p w14:paraId="172D579C">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出具保函单位名称（盖公章）：</w:t>
      </w:r>
      <w:r>
        <w:rPr>
          <w:rFonts w:ascii="Times New Roman" w:hAnsi="Times New Roman" w:eastAsia="仿宋_GB2312"/>
          <w:color w:val="auto"/>
          <w:sz w:val="24"/>
          <w:highlight w:val="none"/>
          <w:u w:val="single"/>
        </w:rPr>
        <w:t xml:space="preserve">                   </w:t>
      </w:r>
    </w:p>
    <w:p w14:paraId="4387977A">
      <w:pPr>
        <w:pStyle w:val="10"/>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签字人姓名和职务：</w:t>
      </w:r>
      <w:r>
        <w:rPr>
          <w:rFonts w:ascii="Times New Roman" w:hAnsi="Times New Roman" w:eastAsia="仿宋_GB2312"/>
          <w:color w:val="auto"/>
          <w:sz w:val="24"/>
          <w:highlight w:val="none"/>
          <w:u w:val="single"/>
        </w:rPr>
        <w:t xml:space="preserve">                             </w:t>
      </w:r>
    </w:p>
    <w:p w14:paraId="534AE58A">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签字人签名：</w:t>
      </w:r>
      <w:r>
        <w:rPr>
          <w:rFonts w:ascii="Times New Roman" w:hAnsi="Times New Roman" w:eastAsia="仿宋_GB2312"/>
          <w:color w:val="auto"/>
          <w:sz w:val="24"/>
          <w:highlight w:val="none"/>
          <w:u w:val="single"/>
        </w:rPr>
        <w:t xml:space="preserve">                                   </w:t>
      </w:r>
    </w:p>
    <w:p w14:paraId="38A05F83">
      <w:pPr>
        <w:pStyle w:val="10"/>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时间：</w:t>
      </w:r>
      <w:r>
        <w:rPr>
          <w:rFonts w:ascii="Times New Roman" w:hAnsi="Times New Roman" w:eastAsia="仿宋_GB2312"/>
          <w:color w:val="auto"/>
          <w:sz w:val="24"/>
          <w:highlight w:val="none"/>
          <w:u w:val="single"/>
        </w:rPr>
        <w:t xml:space="preserve">         年      月      日              </w:t>
      </w:r>
    </w:p>
    <w:p w14:paraId="35E503DE">
      <w:pPr>
        <w:pStyle w:val="10"/>
        <w:spacing w:line="360" w:lineRule="auto"/>
        <w:ind w:left="1079" w:leftChars="257" w:hanging="540"/>
        <w:rPr>
          <w:rFonts w:ascii="Times New Roman" w:hAnsi="Times New Roman" w:eastAsia="仿宋_GB2312"/>
          <w:color w:val="auto"/>
          <w:sz w:val="24"/>
          <w:highlight w:val="none"/>
          <w:u w:val="single"/>
        </w:rPr>
      </w:pPr>
    </w:p>
    <w:p w14:paraId="40607126">
      <w:pPr>
        <w:pStyle w:val="4"/>
        <w:spacing w:line="360" w:lineRule="auto"/>
        <w:ind w:firstLine="0"/>
        <w:rPr>
          <w:rFonts w:ascii="Times New Roman" w:eastAsia="仿宋_GB2312"/>
          <w:color w:val="auto"/>
          <w:kern w:val="2"/>
          <w:szCs w:val="24"/>
          <w:highlight w:val="none"/>
        </w:rPr>
      </w:pPr>
    </w:p>
    <w:p w14:paraId="3A5B928A">
      <w:pPr>
        <w:pStyle w:val="15"/>
        <w:rPr>
          <w:rFonts w:ascii="Times New Roman" w:hAnsi="Times New Roman"/>
          <w:color w:val="auto"/>
          <w:highlight w:val="none"/>
        </w:rPr>
      </w:pPr>
      <w:bookmarkStart w:id="280" w:name="_Toc32647"/>
      <w:bookmarkStart w:id="281" w:name="_Toc515647832"/>
      <w:bookmarkStart w:id="282" w:name="_Toc7971"/>
      <w:bookmarkStart w:id="283" w:name="_Toc62194341"/>
      <w:bookmarkStart w:id="284" w:name="_Toc532044540"/>
      <w:bookmarkStart w:id="285" w:name="_Toc507399907"/>
      <w:bookmarkStart w:id="286" w:name="_Toc532473756"/>
      <w:bookmarkStart w:id="287" w:name="_Toc728"/>
      <w:bookmarkStart w:id="288" w:name="_Toc216582812"/>
      <w:bookmarkStart w:id="289" w:name="_Toc702"/>
      <w:bookmarkStart w:id="290" w:name="_Toc515647802"/>
      <w:bookmarkStart w:id="291" w:name="_Toc532473493"/>
      <w:r>
        <w:rPr>
          <w:rFonts w:ascii="Times New Roman" w:hAnsi="Times New Roman" w:eastAsia="仿宋_GB2312"/>
          <w:color w:val="auto"/>
          <w:highlight w:val="none"/>
        </w:rPr>
        <w:br w:type="page"/>
      </w:r>
      <w:r>
        <w:rPr>
          <w:rFonts w:ascii="Times New Roman" w:hAnsi="Times New Roman" w:eastAsia="仿宋_GB2312"/>
          <w:color w:val="auto"/>
          <w:highlight w:val="none"/>
        </w:rPr>
        <w:t>第三章  评标方法和标准</w:t>
      </w:r>
      <w:bookmarkEnd w:id="280"/>
      <w:bookmarkEnd w:id="281"/>
      <w:bookmarkEnd w:id="282"/>
      <w:bookmarkEnd w:id="283"/>
      <w:bookmarkEnd w:id="284"/>
      <w:bookmarkEnd w:id="285"/>
      <w:bookmarkEnd w:id="286"/>
    </w:p>
    <w:p w14:paraId="625B6536">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采购人委托采购代理机构负责组织本项目的评标工作。资格审查由采购人或者采购代理机构负责，评标工作由评标委员会负责。工作程序如下：</w:t>
      </w:r>
    </w:p>
    <w:p w14:paraId="022B73E8">
      <w:pPr>
        <w:pStyle w:val="7"/>
        <w:tabs>
          <w:tab w:val="clear" w:pos="567"/>
        </w:tabs>
        <w:spacing w:before="0" w:line="360" w:lineRule="auto"/>
        <w:ind w:firstLine="540" w:firstLineChars="225"/>
        <w:outlineLvl w:val="1"/>
        <w:rPr>
          <w:rFonts w:hint="eastAsia" w:ascii="Times New Roman" w:hAnsi="Times New Roman" w:eastAsia="仿宋_GB2312"/>
          <w:color w:val="auto"/>
          <w:highlight w:val="none"/>
        </w:rPr>
      </w:pPr>
      <w:r>
        <w:rPr>
          <w:rFonts w:ascii="Times New Roman" w:hAnsi="Times New Roman" w:eastAsia="仿宋_GB2312"/>
          <w:color w:val="auto"/>
          <w:highlight w:val="none"/>
        </w:rPr>
        <w:t>一、由</w:t>
      </w:r>
      <w:r>
        <w:rPr>
          <w:rFonts w:ascii="Times New Roman" w:hAnsi="Times New Roman" w:eastAsia="仿宋_GB2312"/>
          <w:b/>
          <w:color w:val="auto"/>
          <w:highlight w:val="none"/>
        </w:rPr>
        <w:t>采购人或者采购代理机构</w:t>
      </w:r>
      <w:r>
        <w:rPr>
          <w:rFonts w:ascii="Times New Roman" w:hAnsi="Times New Roman" w:eastAsia="仿宋_GB2312"/>
          <w:color w:val="auto"/>
          <w:highlight w:val="none"/>
        </w:rPr>
        <w:t>负责资格审查工作。资格审查标准见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附表一</w:t>
      </w:r>
      <w:r>
        <w:rPr>
          <w:rFonts w:hint="eastAsia" w:ascii="Times New Roman" w:hAnsi="Times New Roman" w:eastAsia="仿宋_GB2312"/>
          <w:color w:val="auto"/>
          <w:highlight w:val="none"/>
        </w:rPr>
        <w:t>。</w:t>
      </w:r>
    </w:p>
    <w:p w14:paraId="6BB2EE43">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投标文件中的资格证明文件出现下列情况者（但不限于），按无效投标处理：</w:t>
      </w:r>
    </w:p>
    <w:p w14:paraId="42EC7DEC">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1、投标人资格证明文件的完整性、有效性或符合性不符合要求的。</w:t>
      </w:r>
    </w:p>
    <w:p w14:paraId="1C46B36B">
      <w:pPr>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2、投标人法定代表人授权书的完整性、有效性、符合性不符合要求的。</w:t>
      </w:r>
    </w:p>
    <w:p w14:paraId="249DD31B">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3、信用查询不符合要求的。</w:t>
      </w:r>
    </w:p>
    <w:p w14:paraId="1977768F">
      <w:pPr>
        <w:pStyle w:val="7"/>
        <w:tabs>
          <w:tab w:val="clear" w:pos="567"/>
        </w:tabs>
        <w:spacing w:before="0" w:line="360" w:lineRule="auto"/>
        <w:ind w:firstLine="480" w:firstLineChars="200"/>
        <w:outlineLvl w:val="1"/>
        <w:rPr>
          <w:rFonts w:ascii="Times New Roman" w:hAnsi="Times New Roman" w:eastAsia="仿宋_GB2312"/>
          <w:color w:val="auto"/>
          <w:highlight w:val="none"/>
        </w:rPr>
      </w:pPr>
      <w:r>
        <w:rPr>
          <w:rFonts w:ascii="Times New Roman" w:hAnsi="Times New Roman" w:eastAsia="仿宋_GB2312"/>
          <w:color w:val="auto"/>
          <w:highlight w:val="none"/>
        </w:rPr>
        <w:t>二、由</w:t>
      </w:r>
      <w:r>
        <w:rPr>
          <w:rFonts w:ascii="Times New Roman" w:hAnsi="Times New Roman" w:eastAsia="仿宋_GB2312"/>
          <w:b/>
          <w:color w:val="auto"/>
          <w:highlight w:val="none"/>
        </w:rPr>
        <w:t>评标委员会</w:t>
      </w:r>
      <w:r>
        <w:rPr>
          <w:rFonts w:ascii="Times New Roman" w:hAnsi="Times New Roman" w:eastAsia="仿宋_GB2312"/>
          <w:color w:val="auto"/>
          <w:highlight w:val="none"/>
        </w:rPr>
        <w:t>负责的审查评审工作。</w:t>
      </w:r>
    </w:p>
    <w:p w14:paraId="37300637">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1、符合性审查是指评标委员会依据招标文件的规定，从商务和技术角度对投标文件的有效性和完整性进行审查，以确定是否对招标文件的实质性要求做出响应。符合性</w:t>
      </w:r>
      <w:r>
        <w:rPr>
          <w:rFonts w:hint="eastAsia" w:ascii="Times New Roman" w:hAnsi="Times New Roman" w:eastAsia="仿宋_GB2312"/>
          <w:color w:val="auto"/>
          <w:highlight w:val="none"/>
        </w:rPr>
        <w:t>审查</w:t>
      </w:r>
      <w:r>
        <w:rPr>
          <w:rFonts w:ascii="Times New Roman" w:hAnsi="Times New Roman" w:eastAsia="仿宋_GB2312"/>
          <w:color w:val="auto"/>
          <w:highlight w:val="none"/>
        </w:rPr>
        <w:t>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w:t>
      </w:r>
      <w:r>
        <w:rPr>
          <w:rFonts w:hint="eastAsia" w:ascii="Times New Roman" w:hAnsi="Times New Roman" w:eastAsia="仿宋_GB2312"/>
          <w:color w:val="auto"/>
          <w:highlight w:val="none"/>
        </w:rPr>
        <w:t>二。</w:t>
      </w:r>
      <w:r>
        <w:rPr>
          <w:rFonts w:ascii="Times New Roman" w:hAnsi="Times New Roman" w:eastAsia="仿宋_GB2312"/>
          <w:color w:val="auto"/>
          <w:highlight w:val="none"/>
        </w:rPr>
        <w:t>出现下列情况者（但不限于），按无效投标处理。</w:t>
      </w:r>
    </w:p>
    <w:p w14:paraId="6BD96F01">
      <w:pPr>
        <w:autoSpaceDE w:val="0"/>
        <w:autoSpaceDN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1.1 投标文件未按招标文件要求签署、盖章的。</w:t>
      </w:r>
    </w:p>
    <w:p w14:paraId="7CBA8695">
      <w:pPr>
        <w:autoSpaceDE w:val="0"/>
        <w:autoSpaceDN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1.2 投标人</w:t>
      </w:r>
      <w:r>
        <w:rPr>
          <w:rFonts w:hint="eastAsia" w:eastAsia="仿宋_GB2312"/>
          <w:color w:val="auto"/>
          <w:sz w:val="24"/>
          <w:highlight w:val="none"/>
          <w:lang w:eastAsia="zh-CN"/>
        </w:rPr>
        <w:t>产品</w:t>
      </w:r>
      <w:r>
        <w:rPr>
          <w:rFonts w:hint="eastAsia" w:eastAsia="仿宋_GB2312"/>
          <w:color w:val="auto"/>
          <w:sz w:val="24"/>
          <w:highlight w:val="none"/>
        </w:rPr>
        <w:t>投标报价超出</w:t>
      </w:r>
      <w:r>
        <w:rPr>
          <w:rFonts w:hint="eastAsia" w:eastAsia="仿宋_GB2312"/>
          <w:color w:val="auto"/>
          <w:sz w:val="24"/>
          <w:highlight w:val="none"/>
          <w:lang w:eastAsia="zh-CN"/>
        </w:rPr>
        <w:t>对应</w:t>
      </w:r>
      <w:r>
        <w:rPr>
          <w:rFonts w:hint="eastAsia" w:eastAsia="仿宋_GB2312"/>
          <w:color w:val="auto"/>
          <w:sz w:val="24"/>
          <w:highlight w:val="none"/>
          <w:lang w:val="en-US" w:eastAsia="zh-CN"/>
        </w:rPr>
        <w:t>预算金额</w:t>
      </w:r>
      <w:r>
        <w:rPr>
          <w:rFonts w:hint="eastAsia" w:eastAsia="仿宋_GB2312"/>
          <w:color w:val="auto"/>
          <w:sz w:val="24"/>
          <w:highlight w:val="none"/>
        </w:rPr>
        <w:t>的。</w:t>
      </w:r>
    </w:p>
    <w:p w14:paraId="3544ECE0">
      <w:pPr>
        <w:autoSpaceDE w:val="0"/>
        <w:autoSpaceDN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1.3 投标人的报价明显低于其他通过符合性审查投标人的报价，有可能影响产品质量或者不能诚信履约的，且投标人不能证明其报价合理性的。</w:t>
      </w:r>
    </w:p>
    <w:p w14:paraId="442C1F5F">
      <w:pPr>
        <w:autoSpaceDE w:val="0"/>
        <w:autoSpaceDN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1.4 投标内容存在漏项或数量与要求不符合招标文件规定情形，或出现投标内容不满足招标文件的商务要求、技术中实质性要求，造成采购档次降低或影响采购性能、功能。</w:t>
      </w:r>
    </w:p>
    <w:p w14:paraId="2015E580">
      <w:pPr>
        <w:autoSpaceDE w:val="0"/>
        <w:autoSpaceDN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1.5存在其它不符合法律法规或招标文件规定的投标无效条款的</w:t>
      </w:r>
      <w:r>
        <w:rPr>
          <w:rFonts w:eastAsia="仿宋_GB2312"/>
          <w:color w:val="auto"/>
          <w:sz w:val="24"/>
          <w:highlight w:val="none"/>
        </w:rPr>
        <w:t>。</w:t>
      </w:r>
    </w:p>
    <w:p w14:paraId="407263A6">
      <w:pPr>
        <w:pStyle w:val="7"/>
        <w:tabs>
          <w:tab w:val="clear" w:pos="567"/>
        </w:tabs>
        <w:spacing w:before="0" w:line="360" w:lineRule="auto"/>
        <w:ind w:firstLine="360" w:firstLineChars="150"/>
        <w:rPr>
          <w:rFonts w:ascii="Times New Roman" w:hAnsi="Times New Roman" w:eastAsia="仿宋_GB2312"/>
          <w:color w:val="auto"/>
          <w:highlight w:val="none"/>
        </w:rPr>
      </w:pPr>
      <w:r>
        <w:rPr>
          <w:rFonts w:ascii="Times New Roman" w:hAnsi="Times New Roman" w:eastAsia="仿宋_GB2312"/>
          <w:color w:val="auto"/>
          <w:highlight w:val="none"/>
        </w:rPr>
        <w:t>2、如有必要，要求投标人对投标文件有关事项作出书面澄清或者说明。</w:t>
      </w:r>
    </w:p>
    <w:p w14:paraId="60A3CBDA">
      <w:pPr>
        <w:pStyle w:val="7"/>
        <w:tabs>
          <w:tab w:val="clear" w:pos="567"/>
        </w:tabs>
        <w:spacing w:before="0" w:line="360" w:lineRule="auto"/>
        <w:ind w:left="120" w:firstLine="240" w:firstLineChars="100"/>
        <w:rPr>
          <w:rFonts w:ascii="Times New Roman" w:hAnsi="Times New Roman" w:eastAsia="仿宋_GB2312"/>
          <w:color w:val="auto"/>
          <w:highlight w:val="none"/>
        </w:rPr>
      </w:pPr>
      <w:r>
        <w:rPr>
          <w:rFonts w:ascii="Times New Roman" w:hAnsi="Times New Roman" w:eastAsia="仿宋_GB2312"/>
          <w:color w:val="auto"/>
          <w:highlight w:val="none"/>
        </w:rPr>
        <w:t>3、对投标文件进行比较和评价</w:t>
      </w:r>
      <w:r>
        <w:rPr>
          <w:rFonts w:hint="eastAsia" w:ascii="Times New Roman" w:hAnsi="Times New Roman" w:eastAsia="仿宋_GB2312"/>
          <w:color w:val="auto"/>
          <w:highlight w:val="none"/>
        </w:rPr>
        <w:t>。评审要素和标准见本章附表三。</w:t>
      </w:r>
    </w:p>
    <w:p w14:paraId="3E53FBC1">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3.1 本项目评标方法为综合评分法，评标委员会对满足招标文件全部实质性要求的投标文件，按照招标文件规定的评审因素的量化指标进行评审打分，以评审得分从高到低顺序确定中标候选人。</w:t>
      </w:r>
    </w:p>
    <w:p w14:paraId="32B71399">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评标委员会每位成员独立对每个有效投标人的投标文件进行评价、打分；然后汇总每个投标人的得分，计算得分平均值，以平均值由高到低进行排序，按排序顺序推荐中标候选人。分值计算保留小数点后</w:t>
      </w:r>
      <w:r>
        <w:rPr>
          <w:rFonts w:hint="eastAsia" w:ascii="Times New Roman" w:hAnsi="Times New Roman" w:eastAsia="仿宋_GB2312"/>
          <w:color w:val="auto"/>
          <w:highlight w:val="none"/>
          <w:lang w:val="en-US" w:eastAsia="zh-CN"/>
        </w:rPr>
        <w:t>两</w:t>
      </w:r>
      <w:r>
        <w:rPr>
          <w:rFonts w:ascii="Times New Roman" w:hAnsi="Times New Roman" w:eastAsia="仿宋_GB2312"/>
          <w:color w:val="auto"/>
          <w:highlight w:val="none"/>
        </w:rPr>
        <w:t>位，第二位四舍五入。</w:t>
      </w:r>
    </w:p>
    <w:p w14:paraId="2E582726">
      <w:pPr>
        <w:pStyle w:val="7"/>
        <w:tabs>
          <w:tab w:val="clear" w:pos="567"/>
        </w:tabs>
        <w:spacing w:before="0" w:line="360" w:lineRule="auto"/>
        <w:ind w:firstLine="540" w:firstLineChars="22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除了算术修正和落实政府采购政策需进行的价格扣除外，不得对投标人的投标价格进行任何调整。</w:t>
      </w:r>
    </w:p>
    <w:p w14:paraId="279DC139">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4、推荐中标候选人名单，或者根据采购人委托直接确定中标人。</w:t>
      </w:r>
    </w:p>
    <w:p w14:paraId="22BFA452">
      <w:pPr>
        <w:pStyle w:val="7"/>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5、采购代理机构核对评标结果。</w:t>
      </w:r>
    </w:p>
    <w:p w14:paraId="01B38AC5">
      <w:pPr>
        <w:pStyle w:val="7"/>
        <w:tabs>
          <w:tab w:val="clear" w:pos="567"/>
        </w:tabs>
        <w:spacing w:before="0" w:line="360" w:lineRule="auto"/>
        <w:ind w:firstLine="480" w:firstLineChars="200"/>
        <w:outlineLvl w:val="1"/>
        <w:rPr>
          <w:rFonts w:ascii="Times New Roman" w:hAnsi="Times New Roman" w:eastAsia="仿宋_GB2312"/>
          <w:color w:val="auto"/>
          <w:highlight w:val="none"/>
        </w:rPr>
      </w:pPr>
      <w:r>
        <w:rPr>
          <w:rFonts w:ascii="Times New Roman" w:hAnsi="Times New Roman" w:eastAsia="仿宋_GB2312"/>
          <w:color w:val="auto"/>
          <w:highlight w:val="none"/>
        </w:rPr>
        <w:t>三、评审标准中应考虑下列因素：</w:t>
      </w:r>
    </w:p>
    <w:p w14:paraId="4C201C1D">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1、根据《关于进一步加大政府采购支持中小企业力度的通知》（财库〔2022〕19号）、《政府采购促进中小企业发展管理办法》（财库〔2020〕46号）、《财政部 司法部关于政府采购支持监狱企业发展有关问题的通知》（财库〔2014〕68号）和《</w:t>
      </w:r>
      <w:r>
        <w:rPr>
          <w:rFonts w:hint="eastAsia" w:ascii="Times New Roman" w:hAnsi="Times New Roman" w:eastAsia="仿宋_GB2312"/>
          <w:color w:val="auto"/>
          <w:highlight w:val="none"/>
        </w:rPr>
        <w:t>财政部 民政部 中国残疾人联合会</w:t>
      </w:r>
      <w:r>
        <w:rPr>
          <w:rFonts w:ascii="Times New Roman" w:hAnsi="Times New Roman" w:eastAsia="仿宋_GB2312"/>
          <w:color w:val="auto"/>
          <w:highlight w:val="none"/>
        </w:rPr>
        <w:t>关于促进残疾人就业政府采购政策的通知》（财库〔2017〕141号）的规定，对满足价格扣除条件且在投标文件中提交了《</w:t>
      </w:r>
      <w:r>
        <w:rPr>
          <w:rFonts w:hint="eastAsia" w:ascii="Times New Roman" w:hAnsi="Times New Roman" w:eastAsia="仿宋_GB2312"/>
          <w:color w:val="auto"/>
          <w:highlight w:val="none"/>
        </w:rPr>
        <w:t>中小企业</w:t>
      </w:r>
      <w:r>
        <w:rPr>
          <w:rFonts w:ascii="Times New Roman" w:hAnsi="Times New Roman" w:eastAsia="仿宋_GB2312"/>
          <w:color w:val="auto"/>
          <w:highlight w:val="none"/>
        </w:rPr>
        <w:t>声明函》、《残疾人福利性单位声明函》或省级以上监狱管理局、戒毒管理局（含新疆生产建设兵团）出具的属于监狱企业的证明文件的投标人，其投标报价扣除</w:t>
      </w:r>
      <w:r>
        <w:rPr>
          <w:rFonts w:hint="eastAsia" w:ascii="Times New Roman" w:hAnsi="Times New Roman" w:eastAsia="仿宋_GB2312"/>
          <w:color w:val="auto"/>
          <w:highlight w:val="none"/>
          <w:u w:val="single"/>
          <w:lang w:val="en-US" w:eastAsia="zh-CN"/>
        </w:rPr>
        <w:t>10%</w:t>
      </w:r>
      <w:r>
        <w:rPr>
          <w:rFonts w:ascii="Times New Roman" w:hAnsi="Times New Roman" w:eastAsia="仿宋_GB2312"/>
          <w:color w:val="auto"/>
          <w:highlight w:val="none"/>
        </w:rPr>
        <w:t>后参与评审。对于同时属于小微企业、监狱企业或残疾人福利性单位的，不重复进行投标报价扣除。</w:t>
      </w:r>
    </w:p>
    <w:p w14:paraId="6F46E044">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2、联合协议或分包意向协议（如有）中约定，小型、微型企业的合同金额占到合同总金额30%以上的，可给予联合体</w:t>
      </w:r>
      <w:r>
        <w:rPr>
          <w:rFonts w:ascii="Times New Roman" w:hAnsi="Times New Roman" w:eastAsia="仿宋_GB2312"/>
          <w:color w:val="auto"/>
          <w:highlight w:val="none"/>
          <w:u w:val="single"/>
        </w:rPr>
        <w:t>4%</w:t>
      </w:r>
      <w:r>
        <w:rPr>
          <w:rFonts w:ascii="Times New Roman" w:hAnsi="Times New Roman" w:eastAsia="仿宋_GB2312"/>
          <w:color w:val="auto"/>
          <w:highlight w:val="none"/>
        </w:rPr>
        <w:t>的价格扣除。</w:t>
      </w:r>
    </w:p>
    <w:p w14:paraId="497BBDEC">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联合体各方均为小型、微型企业和监狱企业的，联合体视同为小型、微型企业和监狱企业。</w:t>
      </w:r>
    </w:p>
    <w:p w14:paraId="75048A07">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3、根据《关于调整优化节能产品、环境标志产品政府采购执行机制的通知》（财库〔2019〕9号）的规定，投标人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属于节能产品、环境标志产品品目清单范围内，且投标人所投产品具有有效期内的产品认证证书，在评标时予以优先采购，具体见评审因素和指标内容。</w:t>
      </w:r>
    </w:p>
    <w:p w14:paraId="02A610D1">
      <w:pPr>
        <w:pStyle w:val="7"/>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4、如投标人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为政府强制采购的节能产品，</w:t>
      </w:r>
      <w:r>
        <w:rPr>
          <w:rFonts w:hint="eastAsia" w:ascii="Times New Roman" w:hAnsi="Times New Roman" w:eastAsia="仿宋_GB2312"/>
          <w:color w:val="auto"/>
          <w:highlight w:val="none"/>
        </w:rPr>
        <w:t>投标人应提供有效期内的认证证书或相关证明，否则其投标将被认定为投标无效</w:t>
      </w:r>
      <w:r>
        <w:rPr>
          <w:rFonts w:ascii="Times New Roman" w:hAnsi="Times New Roman" w:eastAsia="仿宋_GB2312"/>
          <w:color w:val="auto"/>
          <w:highlight w:val="none"/>
        </w:rPr>
        <w:t>。</w:t>
      </w:r>
    </w:p>
    <w:p w14:paraId="064685D7">
      <w:pPr>
        <w:pStyle w:val="7"/>
        <w:tabs>
          <w:tab w:val="clear" w:pos="567"/>
        </w:tabs>
        <w:spacing w:before="0" w:line="360" w:lineRule="auto"/>
        <w:ind w:firstLine="540" w:firstLineChars="225"/>
        <w:rPr>
          <w:rFonts w:ascii="Times New Roman" w:hAnsi="Times New Roman" w:eastAsia="仿宋_GB2312"/>
          <w:color w:val="auto"/>
          <w:highlight w:val="none"/>
        </w:rPr>
      </w:pPr>
      <w:r>
        <w:rPr>
          <w:rFonts w:hint="eastAsia" w:ascii="Times New Roman" w:hAnsi="Times New Roman" w:eastAsia="仿宋_GB2312"/>
          <w:color w:val="auto"/>
          <w:highlight w:val="none"/>
        </w:rPr>
        <w:t>如投标人所投产品属于网络关键设备和网络安全专用产品的，投标人所投产品应为经具备资格的机构安全认证合格或者安全检测符合要求的产品。投标人应提供相关证明，否则其投标将被认定为投标无效。</w:t>
      </w:r>
    </w:p>
    <w:p w14:paraId="192EE3E8">
      <w:pPr>
        <w:pStyle w:val="7"/>
        <w:spacing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5、</w:t>
      </w:r>
      <w:r>
        <w:rPr>
          <w:rFonts w:hint="eastAsia" w:ascii="Times New Roman" w:hAnsi="Times New Roman" w:eastAsia="仿宋_GB2312"/>
          <w:color w:val="auto"/>
          <w:highlight w:val="none"/>
          <w:lang w:val="en-US" w:eastAsia="zh-CN"/>
        </w:rPr>
        <w:t>本项目为</w:t>
      </w:r>
      <w:r>
        <w:rPr>
          <w:rFonts w:ascii="Times New Roman" w:hAnsi="Times New Roman" w:eastAsia="仿宋_GB2312"/>
          <w:color w:val="auto"/>
          <w:highlight w:val="none"/>
        </w:rPr>
        <w:t>使用综合评分法的采购项目，提供相同品牌产品</w:t>
      </w:r>
      <w:r>
        <w:rPr>
          <w:rFonts w:hint="eastAsia" w:ascii="Times New Roman" w:hAnsi="Times New Roman" w:eastAsia="仿宋_GB2312"/>
          <w:color w:val="auto"/>
          <w:highlight w:val="none"/>
          <w:lang w:eastAsia="zh-CN"/>
        </w:rPr>
        <w:t>（</w:t>
      </w:r>
      <w:r>
        <w:rPr>
          <w:rFonts w:hint="eastAsia" w:ascii="Times New Roman" w:hAnsi="Times New Roman" w:eastAsia="仿宋_GB2312"/>
          <w:color w:val="auto"/>
          <w:highlight w:val="none"/>
          <w:lang w:val="en-US" w:eastAsia="zh-CN"/>
        </w:rPr>
        <w:t>单一产品或核心产品品牌相同。核心产品超过一种产品的，核心产品中只要有一种产品为相同品牌，即认定为核心产品为相同品牌</w:t>
      </w:r>
      <w:r>
        <w:rPr>
          <w:rFonts w:hint="eastAsia" w:ascii="Times New Roman" w:hAnsi="Times New Roman" w:eastAsia="仿宋_GB2312"/>
          <w:color w:val="auto"/>
          <w:highlight w:val="none"/>
          <w:lang w:eastAsia="zh-CN"/>
        </w:rPr>
        <w:t>）</w:t>
      </w:r>
      <w:r>
        <w:rPr>
          <w:rFonts w:ascii="Times New Roman" w:hAnsi="Times New Roman" w:eastAsia="仿宋_GB2312"/>
          <w:color w:val="auto"/>
          <w:highlight w:val="none"/>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w:t>
      </w:r>
      <w:r>
        <w:rPr>
          <w:rFonts w:hint="eastAsia" w:ascii="Times New Roman" w:hAnsi="Times New Roman" w:eastAsia="仿宋_GB2312"/>
          <w:color w:val="auto"/>
          <w:highlight w:val="none"/>
        </w:rPr>
        <w:t>招标文件未规定的采取随机抽取方式确定，其他同品牌投标人不作为中标候选人。</w:t>
      </w:r>
    </w:p>
    <w:p w14:paraId="50D59B48">
      <w:pPr>
        <w:pStyle w:val="7"/>
        <w:tabs>
          <w:tab w:val="clear" w:pos="567"/>
        </w:tabs>
        <w:spacing w:before="0" w:line="360" w:lineRule="auto"/>
        <w:ind w:left="-180" w:leftChars="-86" w:firstLine="660" w:firstLineChars="275"/>
        <w:rPr>
          <w:rFonts w:hint="eastAsia" w:ascii="Times New Roman" w:hAnsi="Times New Roman" w:eastAsia="仿宋_GB2312"/>
          <w:color w:val="auto"/>
          <w:highlight w:val="none"/>
          <w:lang w:eastAsia="zh-CN"/>
        </w:rPr>
      </w:pPr>
      <w:r>
        <w:rPr>
          <w:rFonts w:ascii="Times New Roman" w:hAnsi="Times New Roman" w:eastAsia="仿宋_GB2312"/>
          <w:color w:val="auto"/>
          <w:highlight w:val="none"/>
        </w:rPr>
        <w:t>6、中标候选人并列时的处理方式</w:t>
      </w:r>
    </w:p>
    <w:p w14:paraId="6E5FCE21">
      <w:pPr>
        <w:pStyle w:val="7"/>
        <w:tabs>
          <w:tab w:val="clear" w:pos="567"/>
        </w:tabs>
        <w:spacing w:before="0" w:line="360" w:lineRule="auto"/>
        <w:ind w:left="-180" w:leftChars="-86" w:firstLine="660" w:firstLineChars="275"/>
        <w:rPr>
          <w:rFonts w:ascii="Times New Roman" w:hAnsi="Times New Roman" w:eastAsia="仿宋_GB2312"/>
          <w:color w:val="auto"/>
          <w:highlight w:val="none"/>
        </w:rPr>
      </w:pPr>
      <w:r>
        <w:rPr>
          <w:rFonts w:hint="eastAsia" w:ascii="Times New Roman" w:hAnsi="Times New Roman" w:eastAsia="仿宋_GB2312"/>
          <w:color w:val="auto"/>
          <w:highlight w:val="none"/>
          <w:lang w:val="en-US" w:eastAsia="zh-CN"/>
        </w:rPr>
        <w:t>本项目</w:t>
      </w:r>
      <w:r>
        <w:rPr>
          <w:rFonts w:ascii="Times New Roman" w:hAnsi="Times New Roman" w:eastAsia="仿宋_GB2312"/>
          <w:color w:val="auto"/>
          <w:highlight w:val="none"/>
        </w:rPr>
        <w:t>采用综合评</w:t>
      </w:r>
      <w:r>
        <w:rPr>
          <w:rFonts w:hint="eastAsia" w:ascii="Times New Roman" w:hAnsi="Times New Roman" w:eastAsia="仿宋_GB2312"/>
          <w:color w:val="auto"/>
          <w:highlight w:val="none"/>
        </w:rPr>
        <w:t>分</w:t>
      </w:r>
      <w:r>
        <w:rPr>
          <w:rFonts w:ascii="Times New Roman" w:hAnsi="Times New Roman" w:eastAsia="仿宋_GB2312"/>
          <w:color w:val="auto"/>
          <w:highlight w:val="none"/>
        </w:rPr>
        <w:t>法，则：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213AD75">
      <w:pPr>
        <w:pStyle w:val="7"/>
        <w:tabs>
          <w:tab w:val="clear" w:pos="567"/>
        </w:tabs>
        <w:spacing w:before="0" w:line="360" w:lineRule="auto"/>
        <w:ind w:left="-180" w:leftChars="-86" w:firstLine="660" w:firstLineChars="275"/>
        <w:rPr>
          <w:rFonts w:ascii="Times New Roman" w:hAnsi="Times New Roman" w:eastAsia="仿宋_GB2312"/>
          <w:color w:val="auto"/>
          <w:highlight w:val="none"/>
        </w:rPr>
      </w:pPr>
    </w:p>
    <w:p w14:paraId="55D7725D">
      <w:pPr>
        <w:pStyle w:val="7"/>
        <w:tabs>
          <w:tab w:val="clear" w:pos="567"/>
        </w:tabs>
        <w:spacing w:before="0" w:line="360" w:lineRule="auto"/>
        <w:ind w:left="-180" w:leftChars="-86" w:firstLine="660" w:firstLineChars="275"/>
        <w:rPr>
          <w:rFonts w:ascii="Times New Roman" w:hAnsi="Times New Roman" w:eastAsia="仿宋_GB2312"/>
          <w:color w:val="auto"/>
          <w:highlight w:val="none"/>
        </w:rPr>
      </w:pPr>
    </w:p>
    <w:p w14:paraId="4DCC6B74">
      <w:pPr>
        <w:pStyle w:val="7"/>
        <w:tabs>
          <w:tab w:val="clear" w:pos="567"/>
        </w:tabs>
        <w:spacing w:before="0" w:line="360" w:lineRule="auto"/>
        <w:jc w:val="center"/>
        <w:outlineLvl w:val="1"/>
        <w:rPr>
          <w:rFonts w:hint="eastAsia" w:ascii="Times New Roman" w:hAnsi="Times New Roman" w:eastAsia="仿宋_GB2312"/>
          <w:b/>
          <w:color w:val="auto"/>
          <w:sz w:val="32"/>
          <w:szCs w:val="32"/>
          <w:highlight w:val="none"/>
        </w:rPr>
      </w:pPr>
      <w:r>
        <w:rPr>
          <w:rFonts w:ascii="Times New Roman" w:hAnsi="Times New Roman" w:eastAsia="仿宋_GB2312"/>
          <w:color w:val="auto"/>
          <w:highlight w:val="none"/>
        </w:rPr>
        <w:br w:type="page"/>
      </w:r>
      <w:r>
        <w:rPr>
          <w:rFonts w:hint="eastAsia" w:ascii="Times New Roman" w:hAnsi="Times New Roman" w:eastAsia="仿宋_GB2312"/>
          <w:b/>
          <w:color w:val="auto"/>
          <w:sz w:val="32"/>
          <w:szCs w:val="32"/>
          <w:highlight w:val="none"/>
        </w:rPr>
        <w:t>附表一  资格审查标准</w:t>
      </w:r>
    </w:p>
    <w:tbl>
      <w:tblPr>
        <w:tblStyle w:val="24"/>
        <w:tblW w:w="97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862"/>
        <w:gridCol w:w="5653"/>
        <w:gridCol w:w="1530"/>
      </w:tblGrid>
      <w:tr w14:paraId="2BC58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708" w:type="dxa"/>
            <w:noWrap w:val="0"/>
            <w:vAlign w:val="center"/>
          </w:tcPr>
          <w:p w14:paraId="17777414">
            <w:pPr>
              <w:pStyle w:val="23"/>
              <w:keepNext w:val="0"/>
              <w:keepLines w:val="0"/>
              <w:pageBreakBefore w:val="0"/>
              <w:widowControl w:val="0"/>
              <w:kinsoku/>
              <w:wordWrap/>
              <w:overflowPunct/>
              <w:topLinePunct w:val="0"/>
              <w:autoSpaceDE/>
              <w:autoSpaceDN/>
              <w:bidi w:val="0"/>
              <w:adjustRightInd/>
              <w:snapToGrid/>
              <w:spacing w:line="280" w:lineRule="exact"/>
              <w:ind w:left="117" w:right="111" w:firstLine="17"/>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pacing w:val="-17"/>
                <w:sz w:val="24"/>
                <w:szCs w:val="24"/>
                <w:highlight w:val="none"/>
                <w:lang w:val="en-US" w:eastAsia="zh-CN"/>
              </w:rPr>
              <w:t>序号</w:t>
            </w:r>
          </w:p>
        </w:tc>
        <w:tc>
          <w:tcPr>
            <w:tcW w:w="1862" w:type="dxa"/>
            <w:noWrap w:val="0"/>
            <w:vAlign w:val="center"/>
          </w:tcPr>
          <w:p w14:paraId="4290D6F9">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pacing w:val="-5"/>
                <w:sz w:val="24"/>
                <w:szCs w:val="24"/>
                <w:highlight w:val="none"/>
                <w:lang w:val="en-US" w:eastAsia="zh-CN"/>
              </w:rPr>
              <w:t>审查要素</w:t>
            </w:r>
          </w:p>
        </w:tc>
        <w:tc>
          <w:tcPr>
            <w:tcW w:w="5653" w:type="dxa"/>
            <w:noWrap w:val="0"/>
            <w:vAlign w:val="center"/>
          </w:tcPr>
          <w:p w14:paraId="76481799">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4"/>
                <w:sz w:val="24"/>
                <w:szCs w:val="24"/>
                <w:highlight w:val="none"/>
                <w:lang w:val="en-US" w:eastAsia="zh-CN"/>
              </w:rPr>
              <w:t>审查</w:t>
            </w:r>
            <w:r>
              <w:rPr>
                <w:rFonts w:hint="eastAsia" w:ascii="仿宋_GB2312" w:hAnsi="仿宋_GB2312" w:eastAsia="仿宋_GB2312" w:cs="仿宋_GB2312"/>
                <w:b/>
                <w:bCs/>
                <w:color w:val="auto"/>
                <w:spacing w:val="-4"/>
                <w:sz w:val="24"/>
                <w:szCs w:val="24"/>
                <w:highlight w:val="none"/>
              </w:rPr>
              <w:t>标准</w:t>
            </w:r>
          </w:p>
        </w:tc>
        <w:tc>
          <w:tcPr>
            <w:tcW w:w="1530" w:type="dxa"/>
            <w:noWrap w:val="0"/>
            <w:vAlign w:val="center"/>
          </w:tcPr>
          <w:p w14:paraId="21211711">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b/>
                <w:bCs/>
                <w:color w:val="auto"/>
                <w:spacing w:val="-4"/>
                <w:sz w:val="24"/>
                <w:szCs w:val="24"/>
                <w:highlight w:val="none"/>
                <w:lang w:val="en-US" w:eastAsia="zh-CN"/>
              </w:rPr>
            </w:pPr>
            <w:r>
              <w:rPr>
                <w:rFonts w:hint="eastAsia" w:ascii="仿宋_GB2312" w:hAnsi="仿宋_GB2312" w:eastAsia="仿宋_GB2312" w:cs="仿宋_GB2312"/>
                <w:b/>
                <w:bCs/>
                <w:color w:val="auto"/>
                <w:spacing w:val="-4"/>
                <w:sz w:val="24"/>
                <w:szCs w:val="24"/>
                <w:highlight w:val="none"/>
                <w:lang w:val="en-US" w:eastAsia="zh-CN"/>
              </w:rPr>
              <w:t>审查结果</w:t>
            </w:r>
          </w:p>
        </w:tc>
      </w:tr>
      <w:tr w14:paraId="32459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jc w:val="center"/>
        </w:trPr>
        <w:tc>
          <w:tcPr>
            <w:tcW w:w="708" w:type="dxa"/>
            <w:noWrap w:val="0"/>
            <w:vAlign w:val="center"/>
          </w:tcPr>
          <w:p w14:paraId="5527B28C">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862" w:type="dxa"/>
            <w:noWrap w:val="0"/>
            <w:vAlign w:val="center"/>
          </w:tcPr>
          <w:p w14:paraId="7B8715B2">
            <w:pPr>
              <w:pStyle w:val="23"/>
              <w:keepNext w:val="0"/>
              <w:keepLines w:val="0"/>
              <w:pageBreakBefore w:val="0"/>
              <w:widowControl w:val="0"/>
              <w:kinsoku/>
              <w:wordWrap/>
              <w:overflowPunct/>
              <w:topLinePunct w:val="0"/>
              <w:autoSpaceDE/>
              <w:autoSpaceDN/>
              <w:bidi w:val="0"/>
              <w:adjustRightInd/>
              <w:snapToGrid/>
              <w:spacing w:line="280" w:lineRule="exact"/>
              <w:ind w:right="279" w:right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法人或者其他组织、自然人的营业执照等证明</w:t>
            </w:r>
            <w:r>
              <w:rPr>
                <w:rFonts w:hint="eastAsia" w:ascii="仿宋_GB2312" w:hAnsi="仿宋_GB2312" w:eastAsia="仿宋_GB2312" w:cs="仿宋_GB2312"/>
                <w:color w:val="auto"/>
                <w:spacing w:val="-3"/>
                <w:sz w:val="24"/>
                <w:szCs w:val="24"/>
                <w:highlight w:val="none"/>
              </w:rPr>
              <w:t>文件</w:t>
            </w:r>
          </w:p>
        </w:tc>
        <w:tc>
          <w:tcPr>
            <w:tcW w:w="5653" w:type="dxa"/>
            <w:noWrap w:val="0"/>
            <w:vAlign w:val="top"/>
          </w:tcPr>
          <w:p w14:paraId="62341B05">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1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1</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投标人是企业（包括合伙企业）的，应提供其在市场监督管理部门注册的有效“营业执照 ”的复印件；</w:t>
            </w:r>
          </w:p>
          <w:p w14:paraId="37C6F813">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（2）投标人</w:t>
            </w:r>
            <w:r>
              <w:rPr>
                <w:rFonts w:hint="eastAsia" w:ascii="仿宋_GB2312" w:hAnsi="仿宋_GB2312" w:eastAsia="仿宋_GB2312" w:cs="仿宋_GB2312"/>
                <w:color w:val="auto"/>
                <w:spacing w:val="0"/>
                <w:sz w:val="24"/>
                <w:szCs w:val="24"/>
                <w:highlight w:val="none"/>
              </w:rPr>
              <w:t>是事业单位的，应提供其有效的“事业单位法人证书”复印件；</w:t>
            </w:r>
          </w:p>
          <w:p w14:paraId="68CC0F80">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投标人是非企业专业服务机构的，应提供其有效的“执业许可证”复印件；</w:t>
            </w:r>
          </w:p>
          <w:p w14:paraId="50EB1C4B">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4</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投标人是民办非企业单位的，应提供其有效的登记证书复印件；</w:t>
            </w:r>
          </w:p>
          <w:p w14:paraId="59359D53">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5</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投标人是个体工商户的，应提供其有效的“营业执照”复印件；</w:t>
            </w:r>
          </w:p>
          <w:p w14:paraId="416CC1EE">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righ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6</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投标人是自然人的，应提供其有效的自然人身份证明复印件。</w:t>
            </w:r>
          </w:p>
        </w:tc>
        <w:tc>
          <w:tcPr>
            <w:tcW w:w="1530" w:type="dxa"/>
            <w:noWrap w:val="0"/>
            <w:vAlign w:val="top"/>
          </w:tcPr>
          <w:p w14:paraId="0CA239CF">
            <w:pPr>
              <w:pStyle w:val="23"/>
              <w:keepNext w:val="0"/>
              <w:keepLines w:val="0"/>
              <w:pageBreakBefore w:val="0"/>
              <w:widowControl w:val="0"/>
              <w:kinsoku/>
              <w:wordWrap/>
              <w:overflowPunct/>
              <w:topLinePunct w:val="0"/>
              <w:autoSpaceDE/>
              <w:autoSpaceDN/>
              <w:bidi w:val="0"/>
              <w:adjustRightInd/>
              <w:snapToGrid/>
              <w:spacing w:line="280" w:lineRule="exact"/>
              <w:ind w:left="531" w:right="239" w:hanging="409"/>
              <w:textAlignment w:val="auto"/>
              <w:rPr>
                <w:rFonts w:hint="eastAsia" w:ascii="仿宋_GB2312" w:hAnsi="仿宋_GB2312" w:eastAsia="仿宋_GB2312" w:cs="仿宋_GB2312"/>
                <w:color w:val="auto"/>
                <w:spacing w:val="0"/>
                <w:position w:val="-5"/>
                <w:sz w:val="24"/>
                <w:szCs w:val="24"/>
                <w:highlight w:val="none"/>
              </w:rPr>
            </w:pPr>
          </w:p>
        </w:tc>
      </w:tr>
      <w:tr w14:paraId="7F8BF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7" w:hRule="atLeast"/>
          <w:jc w:val="center"/>
        </w:trPr>
        <w:tc>
          <w:tcPr>
            <w:tcW w:w="708" w:type="dxa"/>
            <w:vMerge w:val="restart"/>
            <w:noWrap w:val="0"/>
            <w:vAlign w:val="center"/>
          </w:tcPr>
          <w:p w14:paraId="2F1F9FE0">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862" w:type="dxa"/>
            <w:vMerge w:val="restart"/>
            <w:noWrap w:val="0"/>
            <w:vAlign w:val="center"/>
          </w:tcPr>
          <w:p w14:paraId="568C849E">
            <w:pPr>
              <w:pStyle w:val="23"/>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财务状况报告：提供（1）或提供（2）</w:t>
            </w:r>
          </w:p>
        </w:tc>
        <w:tc>
          <w:tcPr>
            <w:tcW w:w="5653" w:type="dxa"/>
            <w:noWrap w:val="0"/>
            <w:vAlign w:val="top"/>
          </w:tcPr>
          <w:p w14:paraId="5DF3CD4C">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jc w:val="both"/>
              <w:textAlignment w:val="auto"/>
              <w:rPr>
                <w:rFonts w:hint="eastAsia" w:ascii="仿宋_GB2312" w:hAnsi="仿宋_GB2312" w:eastAsia="仿宋_GB2312" w:cs="仿宋_GB2312"/>
                <w:b/>
                <w:bCs/>
                <w:color w:val="auto"/>
                <w:spacing w:val="0"/>
                <w:sz w:val="24"/>
                <w:szCs w:val="24"/>
                <w:highlight w:val="none"/>
              </w:rPr>
            </w:pPr>
            <w:r>
              <w:rPr>
                <w:rFonts w:hint="eastAsia" w:ascii="仿宋_GB2312" w:hAnsi="仿宋_GB2312" w:eastAsia="仿宋_GB2312" w:cs="仿宋_GB2312"/>
                <w:b/>
                <w:bCs/>
                <w:color w:val="auto"/>
                <w:spacing w:val="0"/>
                <w:sz w:val="24"/>
                <w:szCs w:val="24"/>
                <w:highlight w:val="none"/>
              </w:rPr>
              <w:t>（1）提供</w:t>
            </w:r>
            <w:r>
              <w:rPr>
                <w:rFonts w:hint="eastAsia" w:ascii="仿宋_GB2312" w:hAnsi="仿宋_GB2312" w:eastAsia="仿宋_GB2312" w:cs="仿宋_GB2312"/>
                <w:b/>
                <w:bCs/>
                <w:color w:val="auto"/>
                <w:spacing w:val="0"/>
                <w:sz w:val="24"/>
                <w:szCs w:val="24"/>
                <w:highlight w:val="none"/>
                <w:lang w:val="en-US" w:eastAsia="zh-CN"/>
              </w:rPr>
              <w:t>2023</w:t>
            </w:r>
            <w:r>
              <w:rPr>
                <w:rFonts w:hint="eastAsia" w:ascii="仿宋_GB2312" w:hAnsi="仿宋_GB2312" w:eastAsia="仿宋_GB2312" w:cs="仿宋_GB2312"/>
                <w:b/>
                <w:bCs/>
                <w:color w:val="auto"/>
                <w:spacing w:val="0"/>
                <w:sz w:val="24"/>
                <w:szCs w:val="24"/>
                <w:highlight w:val="none"/>
              </w:rPr>
              <w:t>年度</w:t>
            </w:r>
            <w:r>
              <w:rPr>
                <w:rFonts w:hint="eastAsia" w:ascii="仿宋_GB2312" w:hAnsi="仿宋_GB2312" w:eastAsia="仿宋_GB2312" w:cs="仿宋_GB2312"/>
                <w:b/>
                <w:bCs/>
                <w:color w:val="auto"/>
                <w:spacing w:val="0"/>
                <w:sz w:val="24"/>
                <w:szCs w:val="24"/>
                <w:highlight w:val="none"/>
                <w:lang w:eastAsia="zh-CN"/>
              </w:rPr>
              <w:t>或</w:t>
            </w:r>
            <w:r>
              <w:rPr>
                <w:rFonts w:hint="eastAsia" w:ascii="仿宋_GB2312" w:hAnsi="仿宋_GB2312" w:eastAsia="仿宋_GB2312" w:cs="仿宋_GB2312"/>
                <w:b/>
                <w:bCs/>
                <w:color w:val="auto"/>
                <w:spacing w:val="0"/>
                <w:sz w:val="24"/>
                <w:szCs w:val="24"/>
                <w:highlight w:val="none"/>
                <w:lang w:val="en-US" w:eastAsia="zh-CN"/>
              </w:rPr>
              <w:t>2024</w:t>
            </w:r>
            <w:r>
              <w:rPr>
                <w:rFonts w:hint="eastAsia" w:ascii="仿宋_GB2312" w:hAnsi="仿宋_GB2312" w:eastAsia="仿宋_GB2312" w:cs="仿宋_GB2312"/>
                <w:b/>
                <w:bCs/>
                <w:color w:val="auto"/>
                <w:spacing w:val="0"/>
                <w:sz w:val="24"/>
                <w:szCs w:val="24"/>
                <w:highlight w:val="none"/>
              </w:rPr>
              <w:t>经审计的财务报告，应满足以下要求：</w:t>
            </w:r>
          </w:p>
          <w:p w14:paraId="75D20166">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①投标人是企业的，财务</w:t>
            </w:r>
            <w:r>
              <w:rPr>
                <w:rFonts w:hint="eastAsia" w:ascii="仿宋_GB2312" w:hAnsi="仿宋_GB2312" w:eastAsia="仿宋_GB2312" w:cs="仿宋_GB2312"/>
                <w:color w:val="auto"/>
                <w:spacing w:val="0"/>
                <w:sz w:val="24"/>
                <w:szCs w:val="24"/>
                <w:highlight w:val="none"/>
                <w:lang w:val="en-US" w:eastAsia="zh-CN"/>
              </w:rPr>
              <w:t>报告</w:t>
            </w:r>
            <w:r>
              <w:rPr>
                <w:rFonts w:hint="eastAsia" w:ascii="仿宋_GB2312" w:hAnsi="仿宋_GB2312" w:eastAsia="仿宋_GB2312" w:cs="仿宋_GB2312"/>
                <w:color w:val="auto"/>
                <w:spacing w:val="0"/>
                <w:sz w:val="24"/>
                <w:szCs w:val="24"/>
                <w:highlight w:val="none"/>
              </w:rPr>
              <w:t>是指经会计师事务所审计的上述指定年度整个会计年度财务报表（须提供会计师事务所出具的审计报告复印件）,复印件至少须包括</w:t>
            </w:r>
            <w:r>
              <w:rPr>
                <w:rFonts w:hint="eastAsia" w:ascii="仿宋_GB2312" w:hAnsi="仿宋_GB2312" w:eastAsia="仿宋_GB2312" w:cs="仿宋_GB2312"/>
                <w:color w:val="auto"/>
                <w:sz w:val="24"/>
                <w:highlight w:val="none"/>
                <w:lang w:val="en-US" w:eastAsia="zh-CN"/>
              </w:rPr>
              <w:t>报告正文、</w:t>
            </w:r>
            <w:r>
              <w:rPr>
                <w:rFonts w:hint="eastAsia" w:ascii="仿宋_GB2312" w:hAnsi="仿宋_GB2312" w:eastAsia="仿宋_GB2312" w:cs="仿宋_GB2312"/>
                <w:color w:val="auto"/>
                <w:sz w:val="24"/>
                <w:highlight w:val="none"/>
              </w:rPr>
              <w:t>资产负债表、现金流量表、利润表</w:t>
            </w:r>
            <w:r>
              <w:rPr>
                <w:rFonts w:hint="eastAsia" w:ascii="仿宋_GB2312" w:hAnsi="仿宋_GB2312" w:eastAsia="仿宋_GB2312" w:cs="仿宋_GB2312"/>
                <w:color w:val="auto"/>
                <w:sz w:val="24"/>
                <w:highlight w:val="none"/>
                <w:lang w:val="en-US" w:eastAsia="zh-CN"/>
              </w:rPr>
              <w:t>、附注和会计师事务所营业执照，报告正文应当有会计师事务所公章和2名注册会计师的签字及盖章。审计报告应当经过注册会计师行业统一监管平台备案赋码。</w:t>
            </w:r>
          </w:p>
          <w:p w14:paraId="167EA7D0">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②投标人适用《事业单位会计准则》的，财务报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是指上述指定年度整个会计年度财务报表（不要求必须是经审计的），复印件至少须包括资产负债表、收入支出表（或收入费用表）、财政补助收入支出表。</w:t>
            </w:r>
          </w:p>
          <w:p w14:paraId="46BDA178">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③投标人适用《政府会计准则》的，财务报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是指上述指定年度整个会计年度财务报表（不要求必须是经审计的），复印件至少须包括资产负债表、收入费用表。</w:t>
            </w:r>
          </w:p>
          <w:p w14:paraId="2BCF9780">
            <w:pPr>
              <w:pStyle w:val="23"/>
              <w:keepNext w:val="0"/>
              <w:keepLines w:val="0"/>
              <w:pageBreakBefore w:val="0"/>
              <w:widowControl w:val="0"/>
              <w:kinsoku/>
              <w:wordWrap/>
              <w:overflowPunct/>
              <w:topLinePunct w:val="0"/>
              <w:autoSpaceDE/>
              <w:autoSpaceDN/>
              <w:bidi w:val="0"/>
              <w:adjustRightInd/>
              <w:snapToGrid/>
              <w:spacing w:line="280" w:lineRule="exact"/>
              <w:ind w:left="105" w:leftChars="5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④投标人适用《民间非营利组织会计制度》的，</w:t>
            </w:r>
            <w:r>
              <w:rPr>
                <w:rFonts w:hint="eastAsia" w:ascii="仿宋_GB2312" w:hAnsi="仿宋_GB2312" w:eastAsia="仿宋_GB2312" w:cs="仿宋_GB2312"/>
                <w:color w:val="auto"/>
                <w:spacing w:val="0"/>
                <w:sz w:val="24"/>
                <w:szCs w:val="24"/>
                <w:highlight w:val="none"/>
                <w:lang w:val="en-US" w:eastAsia="zh-CN"/>
              </w:rPr>
              <w:t>财</w:t>
            </w:r>
            <w:r>
              <w:rPr>
                <w:rFonts w:hint="eastAsia" w:ascii="仿宋_GB2312" w:hAnsi="仿宋_GB2312" w:eastAsia="仿宋_GB2312" w:cs="仿宋_GB2312"/>
                <w:color w:val="auto"/>
                <w:spacing w:val="0"/>
                <w:sz w:val="24"/>
                <w:szCs w:val="24"/>
                <w:highlight w:val="none"/>
              </w:rPr>
              <w:t>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是指上述指定年度整个会计年度财务报表（不要求必须是经审计的），复印件至少须包括资产负债表、业务活动表、现金流量表。</w:t>
            </w:r>
          </w:p>
          <w:p w14:paraId="0B68B22A">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8" w:right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0"/>
                <w:sz w:val="24"/>
                <w:szCs w:val="24"/>
                <w:highlight w:val="none"/>
              </w:rPr>
              <w:t>⑤投标人是上述四种情况以外情况的，按照其依法适用的会计制度、财务规则或会计准则提供财务报表复印件（不要求必须是经审计的）。</w:t>
            </w:r>
          </w:p>
        </w:tc>
        <w:tc>
          <w:tcPr>
            <w:tcW w:w="1530" w:type="dxa"/>
            <w:noWrap w:val="0"/>
            <w:vAlign w:val="top"/>
          </w:tcPr>
          <w:p w14:paraId="22C71ED4">
            <w:pPr>
              <w:pStyle w:val="23"/>
              <w:keepNext w:val="0"/>
              <w:keepLines w:val="0"/>
              <w:pageBreakBefore w:val="0"/>
              <w:widowControl w:val="0"/>
              <w:kinsoku/>
              <w:wordWrap/>
              <w:overflowPunct/>
              <w:topLinePunct w:val="0"/>
              <w:autoSpaceDE/>
              <w:autoSpaceDN/>
              <w:bidi w:val="0"/>
              <w:adjustRightInd/>
              <w:snapToGrid/>
              <w:spacing w:line="280" w:lineRule="exact"/>
              <w:ind w:left="533" w:right="238" w:hanging="408"/>
              <w:jc w:val="both"/>
              <w:textAlignment w:val="auto"/>
              <w:rPr>
                <w:rFonts w:hint="eastAsia" w:ascii="仿宋_GB2312" w:hAnsi="仿宋_GB2312" w:eastAsia="仿宋_GB2312" w:cs="仿宋_GB2312"/>
                <w:color w:val="auto"/>
                <w:spacing w:val="0"/>
                <w:position w:val="-5"/>
                <w:sz w:val="24"/>
                <w:szCs w:val="24"/>
                <w:highlight w:val="none"/>
              </w:rPr>
            </w:pPr>
          </w:p>
        </w:tc>
      </w:tr>
      <w:tr w14:paraId="3469F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8" w:type="dxa"/>
            <w:vMerge w:val="continue"/>
            <w:noWrap w:val="0"/>
            <w:vAlign w:val="top"/>
          </w:tcPr>
          <w:p w14:paraId="721B9E8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sz w:val="24"/>
                <w:szCs w:val="24"/>
                <w:highlight w:val="none"/>
              </w:rPr>
            </w:pPr>
          </w:p>
        </w:tc>
        <w:tc>
          <w:tcPr>
            <w:tcW w:w="1862" w:type="dxa"/>
            <w:vMerge w:val="continue"/>
            <w:noWrap w:val="0"/>
            <w:vAlign w:val="top"/>
          </w:tcPr>
          <w:p w14:paraId="418A40E1">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sz w:val="24"/>
                <w:szCs w:val="24"/>
                <w:highlight w:val="none"/>
              </w:rPr>
            </w:pPr>
          </w:p>
        </w:tc>
        <w:tc>
          <w:tcPr>
            <w:tcW w:w="5653" w:type="dxa"/>
            <w:noWrap w:val="0"/>
            <w:vAlign w:val="top"/>
          </w:tcPr>
          <w:p w14:paraId="740EB0A7">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311"/>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（2）提供资信证明原件或复印件，应满足以下要</w:t>
            </w:r>
            <w:r>
              <w:rPr>
                <w:rFonts w:hint="eastAsia" w:ascii="仿宋_GB2312" w:hAnsi="仿宋_GB2312" w:eastAsia="仿宋_GB2312" w:cs="仿宋_GB2312"/>
                <w:color w:val="auto"/>
                <w:spacing w:val="-17"/>
                <w:sz w:val="24"/>
                <w:szCs w:val="24"/>
                <w:highlight w:val="none"/>
              </w:rPr>
              <w:t>求：</w:t>
            </w:r>
          </w:p>
          <w:p w14:paraId="1C5174CB">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①资信证明须为</w:t>
            </w:r>
            <w:r>
              <w:rPr>
                <w:rFonts w:hint="eastAsia" w:ascii="仿宋_GB2312" w:hAnsi="仿宋_GB2312" w:eastAsia="仿宋_GB2312" w:cs="仿宋_GB2312"/>
                <w:color w:val="auto"/>
                <w:spacing w:val="0"/>
                <w:sz w:val="24"/>
                <w:szCs w:val="24"/>
                <w:highlight w:val="none"/>
                <w:lang w:val="en-US" w:eastAsia="zh-CN"/>
              </w:rPr>
              <w:t>递交</w:t>
            </w:r>
            <w:r>
              <w:rPr>
                <w:rFonts w:hint="eastAsia" w:ascii="仿宋_GB2312" w:hAnsi="仿宋_GB2312" w:eastAsia="仿宋_GB2312" w:cs="仿宋_GB2312"/>
                <w:color w:val="auto"/>
                <w:spacing w:val="0"/>
                <w:sz w:val="24"/>
                <w:szCs w:val="24"/>
                <w:highlight w:val="none"/>
                <w:lang w:eastAsia="zh-CN"/>
              </w:rPr>
              <w:t>投标</w:t>
            </w:r>
            <w:r>
              <w:rPr>
                <w:rFonts w:hint="eastAsia" w:ascii="仿宋_GB2312" w:hAnsi="仿宋_GB2312" w:eastAsia="仿宋_GB2312" w:cs="仿宋_GB2312"/>
                <w:color w:val="auto"/>
                <w:spacing w:val="0"/>
                <w:sz w:val="24"/>
                <w:szCs w:val="24"/>
                <w:highlight w:val="none"/>
                <w:lang w:val="en-US" w:eastAsia="zh-CN"/>
              </w:rPr>
              <w:t>文件</w:t>
            </w:r>
            <w:r>
              <w:rPr>
                <w:rFonts w:hint="eastAsia" w:ascii="仿宋_GB2312" w:hAnsi="仿宋_GB2312" w:eastAsia="仿宋_GB2312" w:cs="仿宋_GB2312"/>
                <w:color w:val="auto"/>
                <w:spacing w:val="0"/>
                <w:sz w:val="24"/>
                <w:szCs w:val="24"/>
                <w:highlight w:val="none"/>
                <w:lang w:eastAsia="zh-CN"/>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前三个月内由投标人</w:t>
            </w:r>
            <w:r>
              <w:rPr>
                <w:rFonts w:hint="eastAsia" w:ascii="仿宋_GB2312" w:hAnsi="仿宋_GB2312" w:eastAsia="仿宋_GB2312" w:cs="仿宋_GB2312"/>
                <w:color w:val="auto"/>
                <w:spacing w:val="0"/>
                <w:sz w:val="24"/>
                <w:szCs w:val="24"/>
                <w:highlight w:val="none"/>
                <w:lang w:val="en-US" w:eastAsia="zh-CN"/>
              </w:rPr>
              <w:t>基本账户</w:t>
            </w:r>
            <w:r>
              <w:rPr>
                <w:rFonts w:hint="eastAsia" w:ascii="仿宋_GB2312" w:hAnsi="仿宋_GB2312" w:eastAsia="仿宋_GB2312" w:cs="仿宋_GB2312"/>
                <w:color w:val="auto"/>
                <w:spacing w:val="0"/>
                <w:sz w:val="24"/>
                <w:szCs w:val="24"/>
                <w:highlight w:val="none"/>
              </w:rPr>
              <w:t>开户银行出具。</w:t>
            </w:r>
          </w:p>
          <w:p w14:paraId="73EDC933">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4"/>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②无论开具银行是否标明“复印无效”，投标人提供的复印件在本次投标中予以认可（即不因“复印无效”字样而认定资信证明复印件无效）</w:t>
            </w:r>
            <w:r>
              <w:rPr>
                <w:rFonts w:hint="eastAsia" w:ascii="仿宋_GB2312" w:hAnsi="仿宋_GB2312" w:eastAsia="仿宋_GB2312" w:cs="仿宋_GB2312"/>
                <w:color w:val="auto"/>
                <w:spacing w:val="0"/>
                <w:position w:val="1"/>
                <w:sz w:val="24"/>
                <w:szCs w:val="24"/>
                <w:highlight w:val="none"/>
              </w:rPr>
              <w:t>。</w:t>
            </w:r>
          </w:p>
          <w:p w14:paraId="3050F31D">
            <w:pPr>
              <w:pStyle w:val="23"/>
              <w:keepNext w:val="0"/>
              <w:keepLines w:val="0"/>
              <w:pageBreakBefore w:val="0"/>
              <w:widowControl w:val="0"/>
              <w:kinsoku/>
              <w:wordWrap/>
              <w:overflowPunct/>
              <w:topLinePunct w:val="0"/>
              <w:autoSpaceDE/>
              <w:autoSpaceDN/>
              <w:bidi w:val="0"/>
              <w:adjustRightInd/>
              <w:snapToGrid/>
              <w:spacing w:line="280" w:lineRule="exact"/>
              <w:ind w:left="105" w:leftChars="50"/>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③银行出具的存款证明不能替代银行资信证明。</w:t>
            </w:r>
          </w:p>
        </w:tc>
        <w:tc>
          <w:tcPr>
            <w:tcW w:w="1530" w:type="dxa"/>
            <w:noWrap w:val="0"/>
            <w:vAlign w:val="top"/>
          </w:tcPr>
          <w:p w14:paraId="06B8F9A2">
            <w:pPr>
              <w:pStyle w:val="23"/>
              <w:keepNext w:val="0"/>
              <w:keepLines w:val="0"/>
              <w:pageBreakBefore w:val="0"/>
              <w:widowControl w:val="0"/>
              <w:kinsoku/>
              <w:wordWrap/>
              <w:overflowPunct/>
              <w:topLinePunct w:val="0"/>
              <w:autoSpaceDE/>
              <w:autoSpaceDN/>
              <w:bidi w:val="0"/>
              <w:adjustRightInd/>
              <w:snapToGrid/>
              <w:spacing w:line="280" w:lineRule="exact"/>
              <w:ind w:left="113" w:right="311" w:firstLine="4"/>
              <w:textAlignment w:val="auto"/>
              <w:rPr>
                <w:rFonts w:hint="eastAsia" w:ascii="仿宋_GB2312" w:hAnsi="仿宋_GB2312" w:eastAsia="仿宋_GB2312" w:cs="仿宋_GB2312"/>
                <w:color w:val="auto"/>
                <w:spacing w:val="-2"/>
                <w:sz w:val="24"/>
                <w:szCs w:val="24"/>
                <w:highlight w:val="none"/>
              </w:rPr>
            </w:pPr>
          </w:p>
        </w:tc>
      </w:tr>
      <w:tr w14:paraId="66CA4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jc w:val="center"/>
        </w:trPr>
        <w:tc>
          <w:tcPr>
            <w:tcW w:w="708" w:type="dxa"/>
            <w:noWrap w:val="0"/>
            <w:vAlign w:val="center"/>
          </w:tcPr>
          <w:p w14:paraId="4A2FAA0B">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3</w:t>
            </w:r>
          </w:p>
        </w:tc>
        <w:tc>
          <w:tcPr>
            <w:tcW w:w="1862" w:type="dxa"/>
            <w:noWrap w:val="0"/>
            <w:vAlign w:val="center"/>
          </w:tcPr>
          <w:p w14:paraId="039127CB">
            <w:pPr>
              <w:pStyle w:val="23"/>
              <w:keepNext w:val="0"/>
              <w:keepLines w:val="0"/>
              <w:pageBreakBefore w:val="0"/>
              <w:widowControl w:val="0"/>
              <w:kinsoku/>
              <w:wordWrap/>
              <w:overflowPunct/>
              <w:topLinePunct w:val="0"/>
              <w:autoSpaceDE/>
              <w:autoSpaceDN/>
              <w:bidi w:val="0"/>
              <w:adjustRightInd/>
              <w:snapToGrid/>
              <w:spacing w:line="280" w:lineRule="exact"/>
              <w:ind w:right="279" w:right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依法缴纳税收的相关材</w:t>
            </w:r>
            <w:r>
              <w:rPr>
                <w:rFonts w:hint="eastAsia" w:ascii="仿宋_GB2312" w:hAnsi="仿宋_GB2312" w:eastAsia="仿宋_GB2312" w:cs="仿宋_GB2312"/>
                <w:color w:val="auto"/>
                <w:sz w:val="24"/>
                <w:szCs w:val="24"/>
                <w:highlight w:val="none"/>
              </w:rPr>
              <w:t>料</w:t>
            </w:r>
          </w:p>
        </w:tc>
        <w:tc>
          <w:tcPr>
            <w:tcW w:w="5653" w:type="dxa"/>
            <w:noWrap w:val="0"/>
            <w:vAlign w:val="top"/>
          </w:tcPr>
          <w:p w14:paraId="0E05D71F">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19"/>
              <w:textAlignment w:val="auto"/>
              <w:rPr>
                <w:rFonts w:hint="eastAsia" w:ascii="仿宋_GB2312" w:hAnsi="仿宋_GB2312" w:eastAsia="仿宋_GB2312" w:cs="仿宋_GB2312"/>
                <w:color w:val="auto"/>
                <w:spacing w:val="0"/>
                <w:sz w:val="24"/>
                <w:szCs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r>
              <w:rPr>
                <w:rFonts w:hint="eastAsia" w:ascii="仿宋_GB2312" w:hAnsi="仿宋_GB2312" w:eastAsia="仿宋_GB2312" w:cs="仿宋_GB2312"/>
                <w:color w:val="auto"/>
                <w:spacing w:val="0"/>
                <w:sz w:val="24"/>
                <w:szCs w:val="24"/>
                <w:highlight w:val="none"/>
                <w:lang w:eastAsia="zh-CN"/>
              </w:rPr>
              <w:t>。</w:t>
            </w:r>
          </w:p>
          <w:p w14:paraId="36B44524">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19"/>
              <w:textAlignment w:val="auto"/>
              <w:rPr>
                <w:rFonts w:hint="eastAsia" w:ascii="仿宋_GB2312" w:hAnsi="仿宋_GB2312" w:eastAsia="仿宋_GB2312" w:cs="仿宋_GB2312"/>
                <w:color w:val="auto"/>
                <w:spacing w:val="0"/>
                <w:sz w:val="24"/>
                <w:szCs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2</w:t>
            </w:r>
            <w:r>
              <w:rPr>
                <w:rFonts w:hint="eastAsia" w:eastAsia="仿宋_GB2312"/>
                <w:color w:val="auto"/>
                <w:sz w:val="24"/>
                <w:highlight w:val="none"/>
                <w:lang w:eastAsia="zh-CN"/>
              </w:rPr>
              <w:t>）</w:t>
            </w:r>
            <w:r>
              <w:rPr>
                <w:rFonts w:hint="eastAsia" w:eastAsia="仿宋_GB2312"/>
                <w:color w:val="auto"/>
                <w:sz w:val="24"/>
                <w:highlight w:val="none"/>
              </w:rPr>
              <w:t>投标人采用汇算清缴方式缴纳企业所得税的，</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w:t>
            </w:r>
            <w:r>
              <w:rPr>
                <w:rFonts w:hint="eastAsia" w:eastAsia="仿宋_GB2312"/>
                <w:color w:val="auto"/>
                <w:sz w:val="24"/>
                <w:highlight w:val="none"/>
                <w:lang w:val="en-US" w:eastAsia="zh-CN"/>
              </w:rPr>
              <w:t>或</w:t>
            </w:r>
            <w:r>
              <w:rPr>
                <w:rFonts w:hint="eastAsia" w:eastAsia="仿宋_GB2312"/>
                <w:color w:val="auto"/>
                <w:sz w:val="24"/>
                <w:highlight w:val="none"/>
              </w:rPr>
              <w:t>最近一期缴纳</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r>
              <w:rPr>
                <w:rFonts w:hint="eastAsia" w:eastAsia="仿宋_GB2312"/>
                <w:color w:val="auto"/>
                <w:sz w:val="24"/>
                <w:highlight w:val="none"/>
                <w:lang w:eastAsia="zh-CN"/>
              </w:rPr>
              <w:t>。</w:t>
            </w:r>
          </w:p>
          <w:p w14:paraId="0735AA50">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缴纳凭证复印件须清晰可辨，并能显示出投标人名称和所缴纳税种种类，单位代扣代缴的个人所得税不能作为单位纳税的凭证</w:t>
            </w:r>
            <w:r>
              <w:rPr>
                <w:rFonts w:hint="eastAsia" w:ascii="仿宋_GB2312" w:hAnsi="仿宋_GB2312" w:eastAsia="仿宋_GB2312" w:cs="仿宋_GB2312"/>
                <w:color w:val="auto"/>
                <w:spacing w:val="0"/>
                <w:sz w:val="24"/>
                <w:szCs w:val="24"/>
                <w:highlight w:val="none"/>
                <w:lang w:eastAsia="zh-CN"/>
              </w:rPr>
              <w:t>。</w:t>
            </w:r>
          </w:p>
          <w:p w14:paraId="1702F262">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rightChars="0"/>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4</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依法免税</w:t>
            </w:r>
            <w:r>
              <w:rPr>
                <w:rFonts w:hint="eastAsia" w:eastAsia="仿宋_GB2312"/>
                <w:color w:val="auto"/>
                <w:sz w:val="24"/>
                <w:highlight w:val="none"/>
              </w:rPr>
              <w:t>或无须缴纳税收</w:t>
            </w:r>
            <w:r>
              <w:rPr>
                <w:rFonts w:hint="eastAsia" w:ascii="仿宋_GB2312" w:hAnsi="仿宋_GB2312" w:eastAsia="仿宋_GB2312" w:cs="仿宋_GB2312"/>
                <w:color w:val="auto"/>
                <w:spacing w:val="0"/>
                <w:sz w:val="24"/>
                <w:szCs w:val="24"/>
                <w:highlight w:val="none"/>
              </w:rPr>
              <w:t>的投标人，应提供相应文件证明。</w:t>
            </w:r>
          </w:p>
        </w:tc>
        <w:tc>
          <w:tcPr>
            <w:tcW w:w="1530" w:type="dxa"/>
            <w:noWrap w:val="0"/>
            <w:vAlign w:val="top"/>
          </w:tcPr>
          <w:p w14:paraId="469F5241">
            <w:pPr>
              <w:pStyle w:val="23"/>
              <w:keepNext w:val="0"/>
              <w:keepLines w:val="0"/>
              <w:pageBreakBefore w:val="0"/>
              <w:widowControl w:val="0"/>
              <w:kinsoku/>
              <w:wordWrap/>
              <w:overflowPunct/>
              <w:topLinePunct w:val="0"/>
              <w:autoSpaceDE/>
              <w:autoSpaceDN/>
              <w:bidi w:val="0"/>
              <w:adjustRightInd/>
              <w:snapToGrid/>
              <w:spacing w:line="280" w:lineRule="exact"/>
              <w:ind w:left="110" w:right="179" w:firstLine="2"/>
              <w:textAlignment w:val="auto"/>
              <w:rPr>
                <w:rFonts w:hint="eastAsia" w:ascii="仿宋_GB2312" w:hAnsi="仿宋_GB2312" w:eastAsia="仿宋_GB2312" w:cs="仿宋_GB2312"/>
                <w:color w:val="auto"/>
                <w:spacing w:val="0"/>
                <w:sz w:val="24"/>
                <w:szCs w:val="24"/>
                <w:highlight w:val="none"/>
              </w:rPr>
            </w:pPr>
          </w:p>
        </w:tc>
      </w:tr>
      <w:tr w14:paraId="0961F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708" w:type="dxa"/>
            <w:noWrap w:val="0"/>
            <w:vAlign w:val="center"/>
          </w:tcPr>
          <w:p w14:paraId="2F77568B">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4</w:t>
            </w:r>
          </w:p>
        </w:tc>
        <w:tc>
          <w:tcPr>
            <w:tcW w:w="1862" w:type="dxa"/>
            <w:noWrap w:val="0"/>
            <w:vAlign w:val="center"/>
          </w:tcPr>
          <w:p w14:paraId="783476ED">
            <w:pPr>
              <w:pStyle w:val="23"/>
              <w:keepNext w:val="0"/>
              <w:keepLines w:val="0"/>
              <w:pageBreakBefore w:val="0"/>
              <w:widowControl w:val="0"/>
              <w:kinsoku/>
              <w:wordWrap/>
              <w:overflowPunct/>
              <w:topLinePunct w:val="0"/>
              <w:autoSpaceDE/>
              <w:autoSpaceDN/>
              <w:bidi w:val="0"/>
              <w:adjustRightInd/>
              <w:snapToGrid/>
              <w:spacing w:line="280" w:lineRule="exact"/>
              <w:ind w:right="279" w:right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依法缴纳社会保障资金</w:t>
            </w:r>
            <w:r>
              <w:rPr>
                <w:rFonts w:hint="eastAsia" w:ascii="仿宋_GB2312" w:hAnsi="仿宋_GB2312" w:eastAsia="仿宋_GB2312" w:cs="仿宋_GB2312"/>
                <w:color w:val="auto"/>
                <w:spacing w:val="-5"/>
                <w:sz w:val="24"/>
                <w:szCs w:val="24"/>
                <w:highlight w:val="none"/>
              </w:rPr>
              <w:t>的相关材料</w:t>
            </w:r>
          </w:p>
        </w:tc>
        <w:tc>
          <w:tcPr>
            <w:tcW w:w="5653" w:type="dxa"/>
            <w:noWrap w:val="0"/>
            <w:vAlign w:val="top"/>
          </w:tcPr>
          <w:p w14:paraId="781BF9A0">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19"/>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r>
              <w:rPr>
                <w:rFonts w:hint="eastAsia" w:eastAsia="仿宋_GB2312"/>
                <w:color w:val="auto"/>
                <w:sz w:val="24"/>
                <w:highlight w:val="none"/>
                <w:lang w:eastAsia="zh-CN"/>
              </w:rPr>
              <w:t>。</w:t>
            </w:r>
          </w:p>
          <w:p w14:paraId="43A9773B">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1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2</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凭证复印件须清晰可辨，并能显示出投标人名称和所缴纳的社保的种类</w:t>
            </w:r>
            <w:r>
              <w:rPr>
                <w:rFonts w:hint="eastAsia" w:ascii="仿宋_GB2312" w:hAnsi="仿宋_GB2312" w:eastAsia="仿宋_GB2312" w:cs="仿宋_GB2312"/>
                <w:color w:val="auto"/>
                <w:spacing w:val="0"/>
                <w:sz w:val="24"/>
                <w:szCs w:val="24"/>
                <w:highlight w:val="none"/>
                <w:lang w:eastAsia="zh-CN"/>
              </w:rPr>
              <w:t>。</w:t>
            </w:r>
          </w:p>
          <w:p w14:paraId="4025A308">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rightChars="0"/>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依法不需要缴纳社会保障资金的，应提供相应证明文件</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并加盖本单位公章</w:t>
            </w:r>
            <w:r>
              <w:rPr>
                <w:rFonts w:hint="eastAsia" w:ascii="仿宋_GB2312" w:hAnsi="仿宋_GB2312" w:eastAsia="仿宋_GB2312" w:cs="仿宋_GB2312"/>
                <w:color w:val="auto"/>
                <w:spacing w:val="0"/>
                <w:sz w:val="24"/>
                <w:szCs w:val="24"/>
                <w:highlight w:val="none"/>
                <w:lang w:eastAsia="zh-CN"/>
              </w:rPr>
              <w:t>。</w:t>
            </w:r>
          </w:p>
        </w:tc>
        <w:tc>
          <w:tcPr>
            <w:tcW w:w="1530" w:type="dxa"/>
            <w:noWrap w:val="0"/>
            <w:vAlign w:val="top"/>
          </w:tcPr>
          <w:p w14:paraId="02A12CBC">
            <w:pPr>
              <w:pStyle w:val="23"/>
              <w:keepNext w:val="0"/>
              <w:keepLines w:val="0"/>
              <w:pageBreakBefore w:val="0"/>
              <w:widowControl w:val="0"/>
              <w:kinsoku/>
              <w:wordWrap/>
              <w:overflowPunct/>
              <w:topLinePunct w:val="0"/>
              <w:autoSpaceDE/>
              <w:autoSpaceDN/>
              <w:bidi w:val="0"/>
              <w:adjustRightInd/>
              <w:snapToGrid/>
              <w:spacing w:line="280" w:lineRule="exact"/>
              <w:ind w:left="113" w:right="179"/>
              <w:textAlignment w:val="auto"/>
              <w:rPr>
                <w:rFonts w:hint="eastAsia" w:ascii="仿宋_GB2312" w:hAnsi="仿宋_GB2312" w:eastAsia="仿宋_GB2312" w:cs="仿宋_GB2312"/>
                <w:color w:val="auto"/>
                <w:spacing w:val="0"/>
                <w:sz w:val="24"/>
                <w:szCs w:val="24"/>
                <w:highlight w:val="none"/>
              </w:rPr>
            </w:pPr>
          </w:p>
        </w:tc>
      </w:tr>
      <w:tr w14:paraId="3E480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708" w:type="dxa"/>
            <w:noWrap w:val="0"/>
            <w:vAlign w:val="center"/>
          </w:tcPr>
          <w:p w14:paraId="7ECA72CC">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5</w:t>
            </w:r>
          </w:p>
        </w:tc>
        <w:tc>
          <w:tcPr>
            <w:tcW w:w="1862" w:type="dxa"/>
            <w:noWrap w:val="0"/>
            <w:vAlign w:val="center"/>
          </w:tcPr>
          <w:p w14:paraId="712913BA">
            <w:pPr>
              <w:pStyle w:val="23"/>
              <w:keepNext w:val="0"/>
              <w:keepLines w:val="0"/>
              <w:pageBreakBefore w:val="0"/>
              <w:widowControl w:val="0"/>
              <w:kinsoku/>
              <w:wordWrap/>
              <w:overflowPunct/>
              <w:topLinePunct w:val="0"/>
              <w:autoSpaceDE/>
              <w:autoSpaceDN/>
              <w:bidi w:val="0"/>
              <w:adjustRightInd/>
              <w:snapToGrid/>
              <w:spacing w:line="280" w:lineRule="exact"/>
              <w:ind w:left="108" w:leftChars="0" w:right="279" w:rightChars="0" w:firstLine="4"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具备履行合同所必需的</w:t>
            </w:r>
            <w:r>
              <w:rPr>
                <w:rFonts w:hint="eastAsia" w:ascii="仿宋_GB2312" w:hAnsi="仿宋_GB2312" w:eastAsia="仿宋_GB2312" w:cs="仿宋_GB2312"/>
                <w:color w:val="auto"/>
                <w:spacing w:val="-1"/>
                <w:sz w:val="24"/>
                <w:szCs w:val="24"/>
                <w:highlight w:val="none"/>
              </w:rPr>
              <w:t>设备和专业技术能力的</w:t>
            </w:r>
            <w:r>
              <w:rPr>
                <w:rFonts w:hint="eastAsia" w:ascii="仿宋_GB2312" w:hAnsi="仿宋_GB2312" w:eastAsia="仿宋_GB2312" w:cs="仿宋_GB2312"/>
                <w:color w:val="auto"/>
                <w:spacing w:val="-2"/>
                <w:sz w:val="24"/>
                <w:szCs w:val="24"/>
                <w:highlight w:val="none"/>
              </w:rPr>
              <w:t>证明材料</w:t>
            </w:r>
          </w:p>
        </w:tc>
        <w:tc>
          <w:tcPr>
            <w:tcW w:w="5653" w:type="dxa"/>
            <w:noWrap w:val="0"/>
            <w:vAlign w:val="center"/>
          </w:tcPr>
          <w:p w14:paraId="13713306">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rightChars="0"/>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资格证明文件附件6-5</w:t>
            </w:r>
            <w:r>
              <w:rPr>
                <w:rFonts w:hint="eastAsia" w:ascii="仿宋_GB2312" w:hAnsi="仿宋_GB2312" w:eastAsia="仿宋_GB2312" w:cs="仿宋_GB2312"/>
                <w:color w:val="auto"/>
                <w:spacing w:val="0"/>
                <w:sz w:val="24"/>
                <w:szCs w:val="24"/>
                <w:highlight w:val="none"/>
              </w:rPr>
              <w:t>格式作出相关承诺</w:t>
            </w:r>
            <w:r>
              <w:rPr>
                <w:rFonts w:hint="eastAsia" w:ascii="仿宋_GB2312" w:hAnsi="仿宋_GB2312" w:eastAsia="仿宋_GB2312" w:cs="仿宋_GB2312"/>
                <w:color w:val="auto"/>
                <w:spacing w:val="0"/>
                <w:sz w:val="24"/>
                <w:szCs w:val="24"/>
                <w:highlight w:val="none"/>
                <w:lang w:eastAsia="zh-CN"/>
              </w:rPr>
              <w:t>。</w:t>
            </w:r>
          </w:p>
        </w:tc>
        <w:tc>
          <w:tcPr>
            <w:tcW w:w="1530" w:type="dxa"/>
            <w:noWrap w:val="0"/>
            <w:vAlign w:val="center"/>
          </w:tcPr>
          <w:p w14:paraId="64D0EE20">
            <w:pPr>
              <w:pStyle w:val="23"/>
              <w:keepNext w:val="0"/>
              <w:keepLines w:val="0"/>
              <w:pageBreakBefore w:val="0"/>
              <w:widowControl w:val="0"/>
              <w:kinsoku/>
              <w:wordWrap/>
              <w:overflowPunct/>
              <w:topLinePunct w:val="0"/>
              <w:autoSpaceDE/>
              <w:autoSpaceDN/>
              <w:bidi w:val="0"/>
              <w:adjustRightInd/>
              <w:snapToGrid/>
              <w:spacing w:line="280" w:lineRule="exact"/>
              <w:ind w:right="179"/>
              <w:jc w:val="both"/>
              <w:textAlignment w:val="auto"/>
              <w:rPr>
                <w:rFonts w:hint="eastAsia" w:ascii="仿宋_GB2312" w:hAnsi="仿宋_GB2312" w:eastAsia="仿宋_GB2312" w:cs="仿宋_GB2312"/>
                <w:color w:val="auto"/>
                <w:spacing w:val="0"/>
                <w:sz w:val="24"/>
                <w:szCs w:val="24"/>
                <w:highlight w:val="none"/>
              </w:rPr>
            </w:pPr>
          </w:p>
        </w:tc>
      </w:tr>
      <w:tr w14:paraId="376E2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jc w:val="center"/>
        </w:trPr>
        <w:tc>
          <w:tcPr>
            <w:tcW w:w="708" w:type="dxa"/>
            <w:noWrap w:val="0"/>
            <w:vAlign w:val="center"/>
          </w:tcPr>
          <w:p w14:paraId="4CFB2101">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6</w:t>
            </w:r>
          </w:p>
        </w:tc>
        <w:tc>
          <w:tcPr>
            <w:tcW w:w="1862" w:type="dxa"/>
            <w:noWrap w:val="0"/>
            <w:vAlign w:val="center"/>
          </w:tcPr>
          <w:p w14:paraId="3B5B0B71">
            <w:pPr>
              <w:pStyle w:val="23"/>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参加政府采购活动前3年内在经营活动中没有重大违法记录的书面</w:t>
            </w:r>
            <w:r>
              <w:rPr>
                <w:rFonts w:hint="eastAsia" w:ascii="仿宋_GB2312" w:hAnsi="仿宋_GB2312" w:eastAsia="仿宋_GB2312" w:cs="仿宋_GB2312"/>
                <w:color w:val="auto"/>
                <w:spacing w:val="-3"/>
                <w:sz w:val="24"/>
                <w:szCs w:val="24"/>
                <w:highlight w:val="none"/>
              </w:rPr>
              <w:t>声明</w:t>
            </w:r>
          </w:p>
        </w:tc>
        <w:tc>
          <w:tcPr>
            <w:tcW w:w="5653" w:type="dxa"/>
            <w:noWrap w:val="0"/>
            <w:vAlign w:val="center"/>
          </w:tcPr>
          <w:p w14:paraId="50AC19A8">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179" w:rightChars="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资格证明文件附件6-6</w:t>
            </w:r>
            <w:r>
              <w:rPr>
                <w:rFonts w:hint="eastAsia" w:ascii="仿宋_GB2312" w:hAnsi="仿宋_GB2312" w:eastAsia="仿宋_GB2312" w:cs="仿宋_GB2312"/>
                <w:color w:val="auto"/>
                <w:spacing w:val="0"/>
                <w:sz w:val="24"/>
                <w:szCs w:val="24"/>
                <w:highlight w:val="none"/>
              </w:rPr>
              <w:t>格式作出相关承诺。</w:t>
            </w:r>
          </w:p>
        </w:tc>
        <w:tc>
          <w:tcPr>
            <w:tcW w:w="1530" w:type="dxa"/>
            <w:noWrap w:val="0"/>
            <w:vAlign w:val="center"/>
          </w:tcPr>
          <w:p w14:paraId="61AD28C4">
            <w:pPr>
              <w:pStyle w:val="23"/>
              <w:keepNext w:val="0"/>
              <w:keepLines w:val="0"/>
              <w:pageBreakBefore w:val="0"/>
              <w:widowControl w:val="0"/>
              <w:kinsoku/>
              <w:wordWrap/>
              <w:overflowPunct/>
              <w:topLinePunct w:val="0"/>
              <w:autoSpaceDE/>
              <w:autoSpaceDN/>
              <w:bidi w:val="0"/>
              <w:adjustRightInd/>
              <w:snapToGrid/>
              <w:spacing w:line="280" w:lineRule="exact"/>
              <w:ind w:right="179"/>
              <w:jc w:val="both"/>
              <w:textAlignment w:val="auto"/>
              <w:rPr>
                <w:rFonts w:hint="eastAsia" w:ascii="仿宋_GB2312" w:hAnsi="仿宋_GB2312" w:eastAsia="仿宋_GB2312" w:cs="仿宋_GB2312"/>
                <w:color w:val="auto"/>
                <w:spacing w:val="0"/>
                <w:sz w:val="24"/>
                <w:szCs w:val="24"/>
                <w:highlight w:val="none"/>
              </w:rPr>
            </w:pPr>
          </w:p>
        </w:tc>
      </w:tr>
      <w:tr w14:paraId="4EA5B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jc w:val="center"/>
        </w:trPr>
        <w:tc>
          <w:tcPr>
            <w:tcW w:w="708" w:type="dxa"/>
            <w:noWrap w:val="0"/>
            <w:vAlign w:val="center"/>
          </w:tcPr>
          <w:p w14:paraId="5AE8EE21">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7</w:t>
            </w:r>
          </w:p>
        </w:tc>
        <w:tc>
          <w:tcPr>
            <w:tcW w:w="1862" w:type="dxa"/>
            <w:noWrap w:val="0"/>
            <w:vAlign w:val="center"/>
          </w:tcPr>
          <w:p w14:paraId="28C3F802">
            <w:pPr>
              <w:pStyle w:val="23"/>
              <w:keepNext w:val="0"/>
              <w:keepLines w:val="0"/>
              <w:pageBreakBefore w:val="0"/>
              <w:widowControl w:val="0"/>
              <w:kinsoku/>
              <w:wordWrap/>
              <w:overflowPunct/>
              <w:topLinePunct w:val="0"/>
              <w:autoSpaceDE/>
              <w:autoSpaceDN/>
              <w:bidi w:val="0"/>
              <w:adjustRightInd/>
              <w:snapToGrid/>
              <w:spacing w:line="280" w:lineRule="exact"/>
              <w:ind w:right="237" w:rightChars="0"/>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信用信息</w:t>
            </w:r>
          </w:p>
        </w:tc>
        <w:tc>
          <w:tcPr>
            <w:tcW w:w="5653" w:type="dxa"/>
            <w:noWrap w:val="0"/>
            <w:vAlign w:val="top"/>
          </w:tcPr>
          <w:p w14:paraId="78C641DA">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投标人</w:t>
            </w:r>
            <w:r>
              <w:rPr>
                <w:rFonts w:hint="eastAsia" w:ascii="仿宋_GB2312" w:hAnsi="仿宋_GB2312" w:eastAsia="仿宋_GB2312" w:cs="仿宋_GB2312"/>
                <w:color w:val="auto"/>
                <w:spacing w:val="0"/>
                <w:sz w:val="24"/>
                <w:szCs w:val="24"/>
                <w:highlight w:val="none"/>
              </w:rPr>
              <w:t>未被列入“信用中国”网站(www.creditchina.gov.cn)“失信被执行人或重大税收违法失信主体或政府采购严重违法失信行为”记录名单；</w:t>
            </w:r>
          </w:p>
          <w:p w14:paraId="508A160E">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不处于中国政府采购网(www.ccgp.gov.cn)“政府采购严重违法失信行为信息记录”中的禁止参加政府采购活动期间。</w:t>
            </w:r>
          </w:p>
          <w:p w14:paraId="363EFA77">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rightChars="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（以</w:t>
            </w:r>
            <w:r>
              <w:rPr>
                <w:rFonts w:hint="eastAsia" w:ascii="仿宋_GB2312" w:hAnsi="仿宋_GB2312" w:eastAsia="仿宋_GB2312" w:cs="仿宋_GB2312"/>
                <w:color w:val="auto"/>
                <w:spacing w:val="0"/>
                <w:sz w:val="24"/>
                <w:szCs w:val="24"/>
                <w:highlight w:val="none"/>
                <w:lang w:val="en-US" w:eastAsia="zh-CN"/>
              </w:rPr>
              <w:t>采购</w:t>
            </w:r>
            <w:r>
              <w:rPr>
                <w:rFonts w:hint="eastAsia" w:ascii="仿宋_GB2312" w:hAnsi="仿宋_GB2312" w:eastAsia="仿宋_GB2312" w:cs="仿宋_GB2312"/>
                <w:color w:val="auto"/>
                <w:spacing w:val="0"/>
                <w:sz w:val="24"/>
                <w:szCs w:val="24"/>
                <w:highlight w:val="none"/>
              </w:rPr>
              <w:t>代理机构于</w:t>
            </w:r>
            <w:r>
              <w:rPr>
                <w:rFonts w:hint="eastAsia" w:ascii="仿宋_GB2312" w:hAnsi="仿宋_GB2312" w:eastAsia="仿宋_GB2312" w:cs="仿宋_GB2312"/>
                <w:color w:val="auto"/>
                <w:spacing w:val="0"/>
                <w:sz w:val="24"/>
                <w:szCs w:val="24"/>
                <w:highlight w:val="none"/>
                <w:lang w:val="en-US" w:eastAsia="zh-CN"/>
              </w:rPr>
              <w:t>递交投标文件</w:t>
            </w:r>
            <w:r>
              <w:rPr>
                <w:rFonts w:hint="eastAsia" w:ascii="仿宋_GB2312" w:hAnsi="仿宋_GB2312" w:eastAsia="仿宋_GB2312" w:cs="仿宋_GB2312"/>
                <w:color w:val="auto"/>
                <w:spacing w:val="0"/>
                <w:sz w:val="24"/>
                <w:szCs w:val="24"/>
                <w:highlight w:val="none"/>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当天</w:t>
            </w:r>
            <w:r>
              <w:rPr>
                <w:rFonts w:hint="eastAsia" w:ascii="仿宋_GB2312" w:hAnsi="仿宋_GB2312" w:eastAsia="仿宋_GB2312" w:cs="仿宋_GB2312"/>
                <w:color w:val="auto"/>
                <w:spacing w:val="0"/>
                <w:sz w:val="24"/>
                <w:szCs w:val="24"/>
                <w:highlight w:val="none"/>
                <w:lang w:val="en-US" w:eastAsia="zh-CN"/>
              </w:rPr>
              <w:t>进行资格审查时</w:t>
            </w:r>
            <w:r>
              <w:rPr>
                <w:rFonts w:hint="eastAsia" w:ascii="仿宋_GB2312" w:hAnsi="仿宋_GB2312" w:eastAsia="仿宋_GB2312" w:cs="仿宋_GB2312"/>
                <w:color w:val="auto"/>
                <w:spacing w:val="0"/>
                <w:sz w:val="24"/>
                <w:szCs w:val="24"/>
                <w:highlight w:val="none"/>
              </w:rPr>
              <w:t>在“信用中国”网站（www.creditchina.gov.cn）及中国政府采购网(www.ccgp.gov.cn)查询结果为准）。</w:t>
            </w:r>
          </w:p>
        </w:tc>
        <w:tc>
          <w:tcPr>
            <w:tcW w:w="1530" w:type="dxa"/>
            <w:noWrap w:val="0"/>
            <w:vAlign w:val="top"/>
          </w:tcPr>
          <w:p w14:paraId="45FC13F0">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rPr>
            </w:pPr>
          </w:p>
        </w:tc>
      </w:tr>
      <w:tr w14:paraId="3ACD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8" w:type="dxa"/>
            <w:noWrap w:val="0"/>
            <w:vAlign w:val="center"/>
          </w:tcPr>
          <w:p w14:paraId="3B26FC28">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8</w:t>
            </w:r>
          </w:p>
        </w:tc>
        <w:tc>
          <w:tcPr>
            <w:tcW w:w="1862" w:type="dxa"/>
            <w:noWrap w:val="0"/>
            <w:vAlign w:val="center"/>
          </w:tcPr>
          <w:p w14:paraId="74BF19A0">
            <w:pPr>
              <w:pStyle w:val="23"/>
              <w:keepNext w:val="0"/>
              <w:keepLines w:val="0"/>
              <w:pageBreakBefore w:val="0"/>
              <w:widowControl w:val="0"/>
              <w:kinsoku/>
              <w:wordWrap/>
              <w:overflowPunct/>
              <w:topLinePunct w:val="0"/>
              <w:autoSpaceDE/>
              <w:autoSpaceDN/>
              <w:bidi w:val="0"/>
              <w:adjustRightInd/>
              <w:snapToGrid/>
              <w:spacing w:line="280" w:lineRule="exact"/>
              <w:ind w:left="111" w:leftChars="0" w:right="237" w:right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单位负责人为同一人或者存在直接控股、管理关系的不同供应商，不得参加同一合同项下的政府采购活动</w:t>
            </w:r>
          </w:p>
        </w:tc>
        <w:tc>
          <w:tcPr>
            <w:tcW w:w="5653" w:type="dxa"/>
            <w:noWrap w:val="0"/>
            <w:vAlign w:val="center"/>
          </w:tcPr>
          <w:p w14:paraId="2081AF7B">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rightChars="0"/>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资格证明文件附件6-7</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做出说明</w:t>
            </w:r>
          </w:p>
        </w:tc>
        <w:tc>
          <w:tcPr>
            <w:tcW w:w="1530" w:type="dxa"/>
            <w:noWrap w:val="0"/>
            <w:vAlign w:val="center"/>
          </w:tcPr>
          <w:p w14:paraId="3F265862">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rPr>
            </w:pPr>
          </w:p>
        </w:tc>
      </w:tr>
      <w:tr w14:paraId="35F0F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8" w:type="dxa"/>
            <w:noWrap w:val="0"/>
            <w:vAlign w:val="center"/>
          </w:tcPr>
          <w:p w14:paraId="7C3968E9">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9</w:t>
            </w:r>
          </w:p>
        </w:tc>
        <w:tc>
          <w:tcPr>
            <w:tcW w:w="1862" w:type="dxa"/>
            <w:noWrap w:val="0"/>
            <w:vAlign w:val="center"/>
          </w:tcPr>
          <w:p w14:paraId="0B4D8C42">
            <w:pPr>
              <w:pStyle w:val="23"/>
              <w:keepNext w:val="0"/>
              <w:keepLines w:val="0"/>
              <w:pageBreakBefore w:val="0"/>
              <w:widowControl w:val="0"/>
              <w:kinsoku/>
              <w:wordWrap/>
              <w:overflowPunct/>
              <w:topLinePunct w:val="0"/>
              <w:autoSpaceDE/>
              <w:autoSpaceDN/>
              <w:bidi w:val="0"/>
              <w:adjustRightInd/>
              <w:snapToGrid/>
              <w:spacing w:line="280" w:lineRule="exact"/>
              <w:ind w:left="111" w:leftChars="0" w:right="237" w:right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为本项目提供整体设计、规范编制或者项目管理、监理、检测等服务的供应商，不得再参加该采购项目的其他采购活动</w:t>
            </w:r>
          </w:p>
        </w:tc>
        <w:tc>
          <w:tcPr>
            <w:tcW w:w="5653" w:type="dxa"/>
            <w:noWrap w:val="0"/>
            <w:vAlign w:val="center"/>
          </w:tcPr>
          <w:p w14:paraId="5ACACF64">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rightChars="0"/>
              <w:jc w:val="both"/>
              <w:textAlignment w:val="auto"/>
              <w:rPr>
                <w:rFonts w:hint="default" w:ascii="仿宋_GB2312" w:hAnsi="仿宋_GB2312" w:eastAsia="仿宋_GB2312" w:cs="仿宋_GB2312"/>
                <w:color w:val="auto"/>
                <w:spacing w:val="0"/>
                <w:sz w:val="24"/>
                <w:szCs w:val="24"/>
                <w:highlight w:val="none"/>
                <w:lang w:val="en-US"/>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资格证明文件附件6-8</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做出声明。投标人不属于</w:t>
            </w: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为本项目提供整体设计、规范编制或者项目管理、监理、检测等服务的供应商。</w:t>
            </w:r>
          </w:p>
        </w:tc>
        <w:tc>
          <w:tcPr>
            <w:tcW w:w="1530" w:type="dxa"/>
            <w:noWrap w:val="0"/>
            <w:vAlign w:val="center"/>
          </w:tcPr>
          <w:p w14:paraId="1706140A">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rPr>
            </w:pPr>
          </w:p>
        </w:tc>
      </w:tr>
      <w:tr w14:paraId="3B5F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708" w:type="dxa"/>
            <w:noWrap w:val="0"/>
            <w:vAlign w:val="center"/>
          </w:tcPr>
          <w:p w14:paraId="20D20258">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10</w:t>
            </w:r>
          </w:p>
        </w:tc>
        <w:tc>
          <w:tcPr>
            <w:tcW w:w="1862" w:type="dxa"/>
            <w:noWrap w:val="0"/>
            <w:vAlign w:val="center"/>
          </w:tcPr>
          <w:p w14:paraId="64D4AF58">
            <w:pPr>
              <w:pStyle w:val="23"/>
              <w:keepNext w:val="0"/>
              <w:keepLines w:val="0"/>
              <w:pageBreakBefore w:val="0"/>
              <w:widowControl w:val="0"/>
              <w:kinsoku/>
              <w:wordWrap/>
              <w:overflowPunct/>
              <w:topLinePunct w:val="0"/>
              <w:autoSpaceDE/>
              <w:autoSpaceDN/>
              <w:bidi w:val="0"/>
              <w:adjustRightInd/>
              <w:snapToGrid/>
              <w:spacing w:line="280" w:lineRule="exact"/>
              <w:ind w:left="111" w:leftChars="0" w:right="237" w:rightChars="0"/>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已按要求从交易平台获取招标文件</w:t>
            </w:r>
          </w:p>
        </w:tc>
        <w:tc>
          <w:tcPr>
            <w:tcW w:w="5653" w:type="dxa"/>
            <w:noWrap w:val="0"/>
            <w:vAlign w:val="center"/>
          </w:tcPr>
          <w:p w14:paraId="02D427B1">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rightChars="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需按要求从交易平台获取招标文件，未</w:t>
            </w:r>
            <w:r>
              <w:rPr>
                <w:rFonts w:hint="eastAsia" w:ascii="仿宋_GB2312" w:hAnsi="仿宋_GB2312" w:eastAsia="仿宋_GB2312" w:cs="仿宋_GB2312"/>
                <w:color w:val="auto"/>
                <w:spacing w:val="0"/>
                <w:sz w:val="24"/>
                <w:szCs w:val="24"/>
                <w:highlight w:val="none"/>
                <w:lang w:val="en-US" w:eastAsia="zh-CN"/>
              </w:rPr>
              <w:t>按要求</w:t>
            </w:r>
            <w:r>
              <w:rPr>
                <w:rFonts w:hint="eastAsia" w:ascii="仿宋_GB2312" w:hAnsi="仿宋_GB2312" w:eastAsia="仿宋_GB2312" w:cs="仿宋_GB2312"/>
                <w:color w:val="auto"/>
                <w:spacing w:val="0"/>
                <w:sz w:val="24"/>
                <w:szCs w:val="24"/>
                <w:highlight w:val="none"/>
              </w:rPr>
              <w:t>获取招标文件的供应商均无资格参加投标。</w:t>
            </w:r>
          </w:p>
        </w:tc>
        <w:tc>
          <w:tcPr>
            <w:tcW w:w="1530" w:type="dxa"/>
            <w:noWrap w:val="0"/>
            <w:vAlign w:val="center"/>
          </w:tcPr>
          <w:p w14:paraId="5B8465E5">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rPr>
            </w:pPr>
          </w:p>
        </w:tc>
      </w:tr>
      <w:tr w14:paraId="3F17A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708" w:type="dxa"/>
            <w:noWrap w:val="0"/>
            <w:vAlign w:val="center"/>
          </w:tcPr>
          <w:p w14:paraId="007531AB">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11</w:t>
            </w:r>
          </w:p>
        </w:tc>
        <w:tc>
          <w:tcPr>
            <w:tcW w:w="1862" w:type="dxa"/>
            <w:noWrap w:val="0"/>
            <w:vAlign w:val="center"/>
          </w:tcPr>
          <w:p w14:paraId="51F3E153">
            <w:pPr>
              <w:pStyle w:val="23"/>
              <w:keepNext w:val="0"/>
              <w:keepLines w:val="0"/>
              <w:pageBreakBefore w:val="0"/>
              <w:widowControl w:val="0"/>
              <w:kinsoku/>
              <w:wordWrap/>
              <w:overflowPunct/>
              <w:topLinePunct w:val="0"/>
              <w:autoSpaceDE/>
              <w:autoSpaceDN/>
              <w:bidi w:val="0"/>
              <w:adjustRightInd/>
              <w:snapToGrid/>
              <w:spacing w:line="280" w:lineRule="exact"/>
              <w:ind w:left="111" w:leftChars="0" w:right="237" w:rightChars="0"/>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法定代表人/单位负责人身份证明书、授权委托书及授权代表在本单位缴纳养老保险证明</w:t>
            </w:r>
          </w:p>
        </w:tc>
        <w:tc>
          <w:tcPr>
            <w:tcW w:w="5653" w:type="dxa"/>
            <w:noWrap w:val="0"/>
            <w:vAlign w:val="center"/>
          </w:tcPr>
          <w:p w14:paraId="425C6AD3">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（1）法定代表人或单位负责人投标的，应提供法定代表人或单位负责人身份证明；</w:t>
            </w:r>
          </w:p>
          <w:p w14:paraId="72850538">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rightChars="0"/>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（2）授权代表投标的，应提供法定代表人或单位负责人身份证明、</w:t>
            </w:r>
            <w:r>
              <w:rPr>
                <w:rFonts w:hint="eastAsia" w:ascii="仿宋_GB2312" w:hAnsi="仿宋_GB2312" w:eastAsia="仿宋_GB2312" w:cs="仿宋_GB2312"/>
                <w:color w:val="auto"/>
                <w:sz w:val="24"/>
                <w:szCs w:val="24"/>
                <w:highlight w:val="none"/>
                <w:lang w:val="en-US" w:eastAsia="zh-CN"/>
              </w:rPr>
              <w:t>授权委托书及授权代表在本单位缴纳养老保险证明。</w:t>
            </w:r>
          </w:p>
        </w:tc>
        <w:tc>
          <w:tcPr>
            <w:tcW w:w="1530" w:type="dxa"/>
            <w:noWrap w:val="0"/>
            <w:vAlign w:val="center"/>
          </w:tcPr>
          <w:p w14:paraId="3046C0F8">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3BF8E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jc w:val="center"/>
        </w:trPr>
        <w:tc>
          <w:tcPr>
            <w:tcW w:w="708" w:type="dxa"/>
            <w:noWrap w:val="0"/>
            <w:vAlign w:val="center"/>
          </w:tcPr>
          <w:p w14:paraId="0CFF8C26">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12</w:t>
            </w:r>
          </w:p>
        </w:tc>
        <w:tc>
          <w:tcPr>
            <w:tcW w:w="1862" w:type="dxa"/>
            <w:noWrap w:val="0"/>
            <w:vAlign w:val="center"/>
          </w:tcPr>
          <w:p w14:paraId="49B48255">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特定资格要求</w:t>
            </w:r>
          </w:p>
        </w:tc>
        <w:tc>
          <w:tcPr>
            <w:tcW w:w="5653" w:type="dxa"/>
            <w:noWrap w:val="0"/>
            <w:vAlign w:val="center"/>
          </w:tcPr>
          <w:p w14:paraId="36E0EA33">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为经销商的应出具医疗器械经营许可证或二类医疗器械备案凭证（投标产品须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w:t>
            </w:r>
          </w:p>
          <w:p w14:paraId="20AE0BEE">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ascii="仿宋" w:hAnsi="仿宋" w:eastAsia="仿宋" w:cs="仿宋"/>
                <w:sz w:val="24"/>
                <w:highlight w:val="none"/>
              </w:rPr>
            </w:pPr>
            <w:r>
              <w:rPr>
                <w:rFonts w:hint="eastAsia" w:ascii="仿宋_GB2312" w:hAnsi="仿宋_GB2312" w:eastAsia="仿宋_GB2312" w:cs="仿宋_GB2312"/>
                <w:color w:val="auto"/>
                <w:sz w:val="24"/>
                <w:szCs w:val="24"/>
                <w:highlight w:val="none"/>
                <w:lang w:val="en-US" w:eastAsia="zh-CN"/>
              </w:rPr>
              <w:t>投标产品为进口产品的，须提供完整的授权链证明材</w:t>
            </w:r>
            <w:r>
              <w:rPr>
                <w:rFonts w:hint="eastAsia" w:ascii="仿宋" w:hAnsi="仿宋" w:eastAsia="仿宋" w:cs="仿宋"/>
                <w:sz w:val="24"/>
                <w:highlight w:val="none"/>
              </w:rPr>
              <w:t>料；</w:t>
            </w:r>
          </w:p>
          <w:p w14:paraId="321D021C">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p>
        </w:tc>
        <w:tc>
          <w:tcPr>
            <w:tcW w:w="1530" w:type="dxa"/>
            <w:noWrap w:val="0"/>
            <w:vAlign w:val="center"/>
          </w:tcPr>
          <w:p w14:paraId="121CA3E8">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230A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708" w:type="dxa"/>
            <w:noWrap w:val="0"/>
            <w:vAlign w:val="center"/>
          </w:tcPr>
          <w:p w14:paraId="08E1714F">
            <w:pPr>
              <w:pStyle w:val="23"/>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13</w:t>
            </w:r>
          </w:p>
        </w:tc>
        <w:tc>
          <w:tcPr>
            <w:tcW w:w="1862" w:type="dxa"/>
            <w:noWrap w:val="0"/>
            <w:vAlign w:val="center"/>
          </w:tcPr>
          <w:p w14:paraId="1B43CADB">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法律、行政法规规定的其他条件</w:t>
            </w:r>
          </w:p>
        </w:tc>
        <w:tc>
          <w:tcPr>
            <w:tcW w:w="5653" w:type="dxa"/>
            <w:noWrap w:val="0"/>
            <w:vAlign w:val="center"/>
          </w:tcPr>
          <w:p w14:paraId="60A1416A">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不存在违反法律法规的情况</w:t>
            </w:r>
          </w:p>
        </w:tc>
        <w:tc>
          <w:tcPr>
            <w:tcW w:w="1530" w:type="dxa"/>
            <w:noWrap w:val="0"/>
            <w:vAlign w:val="center"/>
          </w:tcPr>
          <w:p w14:paraId="0AABA14D">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r w14:paraId="5B5D8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70" w:type="dxa"/>
            <w:gridSpan w:val="2"/>
            <w:noWrap w:val="0"/>
            <w:vAlign w:val="center"/>
          </w:tcPr>
          <w:p w14:paraId="0ECCE773">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审查结论</w:t>
            </w:r>
          </w:p>
        </w:tc>
        <w:tc>
          <w:tcPr>
            <w:tcW w:w="7183" w:type="dxa"/>
            <w:gridSpan w:val="2"/>
            <w:noWrap w:val="0"/>
            <w:vAlign w:val="center"/>
          </w:tcPr>
          <w:p w14:paraId="5D5F4AFA">
            <w:pPr>
              <w:pStyle w:val="23"/>
              <w:keepNext w:val="0"/>
              <w:keepLines w:val="0"/>
              <w:pageBreakBefore w:val="0"/>
              <w:widowControl w:val="0"/>
              <w:kinsoku/>
              <w:wordWrap/>
              <w:overflowPunct/>
              <w:topLinePunct w:val="0"/>
              <w:autoSpaceDE/>
              <w:autoSpaceDN/>
              <w:bidi w:val="0"/>
              <w:adjustRightInd/>
              <w:snapToGrid/>
              <w:spacing w:line="280" w:lineRule="exact"/>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通过/不通过</w:t>
            </w:r>
          </w:p>
        </w:tc>
      </w:tr>
      <w:tr w14:paraId="2B14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70" w:type="dxa"/>
            <w:gridSpan w:val="2"/>
            <w:noWrap w:val="0"/>
            <w:vAlign w:val="center"/>
          </w:tcPr>
          <w:p w14:paraId="62EF5A09">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不通过原因说明</w:t>
            </w:r>
          </w:p>
        </w:tc>
        <w:tc>
          <w:tcPr>
            <w:tcW w:w="7183" w:type="dxa"/>
            <w:gridSpan w:val="2"/>
            <w:noWrap w:val="0"/>
            <w:vAlign w:val="center"/>
          </w:tcPr>
          <w:p w14:paraId="1C5DA2FD">
            <w:pPr>
              <w:pStyle w:val="23"/>
              <w:keepNext w:val="0"/>
              <w:keepLines w:val="0"/>
              <w:pageBreakBefore w:val="0"/>
              <w:widowControl w:val="0"/>
              <w:kinsoku/>
              <w:wordWrap/>
              <w:overflowPunct/>
              <w:topLinePunct w:val="0"/>
              <w:autoSpaceDE/>
              <w:autoSpaceDN/>
              <w:bidi w:val="0"/>
              <w:adjustRightInd/>
              <w:snapToGrid/>
              <w:spacing w:line="280" w:lineRule="exact"/>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bl>
    <w:p w14:paraId="49E44932">
      <w:pPr>
        <w:pStyle w:val="7"/>
        <w:bidi w:val="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r>
        <w:rPr>
          <w:rFonts w:hint="default" w:ascii="Times New Roman" w:hAnsi="Times New Roman" w:eastAsia="仿宋_GB2312" w:cs="Times New Roman"/>
          <w:color w:val="auto"/>
          <w:highlight w:val="none"/>
          <w:lang w:val="en-US" w:eastAsia="zh-CN"/>
        </w:rPr>
        <w:t>：</w:t>
      </w:r>
    </w:p>
    <w:p w14:paraId="0438831F">
      <w:pPr>
        <w:pStyle w:val="7"/>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1．采购人或采购代理机构对投标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p>
    <w:p w14:paraId="07BFE61F">
      <w:pPr>
        <w:pStyle w:val="7"/>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w:t>
      </w:r>
    </w:p>
    <w:p w14:paraId="2F6F7098">
      <w:pPr>
        <w:pStyle w:val="7"/>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654E30D4">
      <w:pPr>
        <w:pStyle w:val="7"/>
        <w:tabs>
          <w:tab w:val="clear" w:pos="567"/>
        </w:tabs>
        <w:spacing w:before="0" w:line="360" w:lineRule="auto"/>
        <w:jc w:val="center"/>
        <w:outlineLvl w:val="1"/>
        <w:rPr>
          <w:rFonts w:hint="eastAsia" w:ascii="Times New Roman" w:hAnsi="Times New Roman" w:eastAsia="仿宋_GB2312"/>
          <w:color w:val="auto"/>
          <w:highlight w:val="none"/>
        </w:rPr>
      </w:pPr>
      <w:r>
        <w:rPr>
          <w:rFonts w:hint="default" w:ascii="Times New Roman" w:hAnsi="Times New Roman" w:eastAsia="仿宋_GB2312" w:cs="Times New Roman"/>
          <w:b w:val="0"/>
          <w:bCs/>
          <w:color w:val="auto"/>
          <w:sz w:val="24"/>
          <w:szCs w:val="24"/>
          <w:highlight w:val="none"/>
        </w:rPr>
        <w:br w:type="page"/>
      </w:r>
      <w:r>
        <w:rPr>
          <w:rFonts w:hint="eastAsia" w:ascii="Times New Roman" w:hAnsi="Times New Roman" w:eastAsia="仿宋_GB2312"/>
          <w:b/>
          <w:color w:val="auto"/>
          <w:sz w:val="32"/>
          <w:szCs w:val="32"/>
          <w:highlight w:val="none"/>
        </w:rPr>
        <w:t>附表二  符合性审查标准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38"/>
        <w:gridCol w:w="5244"/>
        <w:gridCol w:w="1623"/>
      </w:tblGrid>
      <w:tr w14:paraId="4F28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635991E">
            <w:pPr>
              <w:pStyle w:val="7"/>
              <w:spacing w:before="0" w:line="240" w:lineRule="auto"/>
              <w:jc w:val="center"/>
              <w:rPr>
                <w:rFonts w:hint="eastAsia" w:ascii="仿宋_GB2312" w:eastAsia="仿宋_GB2312"/>
                <w:b/>
                <w:bCs/>
                <w:color w:val="auto"/>
                <w:highlight w:val="none"/>
              </w:rPr>
            </w:pPr>
            <w:r>
              <w:rPr>
                <w:rFonts w:hint="eastAsia" w:ascii="仿宋_GB2312" w:eastAsia="仿宋_GB2312"/>
                <w:b/>
                <w:bCs/>
                <w:color w:val="auto"/>
                <w:highlight w:val="none"/>
              </w:rPr>
              <w:t>序号</w:t>
            </w:r>
          </w:p>
        </w:tc>
        <w:tc>
          <w:tcPr>
            <w:tcW w:w="1638" w:type="dxa"/>
            <w:noWrap w:val="0"/>
            <w:vAlign w:val="center"/>
          </w:tcPr>
          <w:p w14:paraId="18A183E7">
            <w:pPr>
              <w:pStyle w:val="7"/>
              <w:spacing w:before="0" w:line="240" w:lineRule="auto"/>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rPr>
              <w:t>审查</w:t>
            </w:r>
            <w:r>
              <w:rPr>
                <w:rFonts w:hint="eastAsia" w:ascii="仿宋_GB2312" w:eastAsia="仿宋_GB2312"/>
                <w:b/>
                <w:bCs/>
                <w:color w:val="auto"/>
                <w:highlight w:val="none"/>
                <w:lang w:val="en-US" w:eastAsia="zh-CN"/>
              </w:rPr>
              <w:t>要素</w:t>
            </w:r>
          </w:p>
        </w:tc>
        <w:tc>
          <w:tcPr>
            <w:tcW w:w="5244" w:type="dxa"/>
            <w:noWrap w:val="0"/>
            <w:vAlign w:val="center"/>
          </w:tcPr>
          <w:p w14:paraId="7A4F6A15">
            <w:pPr>
              <w:pStyle w:val="7"/>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审查标准</w:t>
            </w:r>
          </w:p>
        </w:tc>
        <w:tc>
          <w:tcPr>
            <w:tcW w:w="1623" w:type="dxa"/>
            <w:noWrap w:val="0"/>
            <w:vAlign w:val="center"/>
          </w:tcPr>
          <w:p w14:paraId="38089FD9">
            <w:pPr>
              <w:pStyle w:val="7"/>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审查结果</w:t>
            </w:r>
          </w:p>
        </w:tc>
      </w:tr>
      <w:tr w14:paraId="5992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6FCAFE0">
            <w:pPr>
              <w:pStyle w:val="7"/>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38" w:type="dxa"/>
            <w:noWrap w:val="0"/>
            <w:vAlign w:val="center"/>
          </w:tcPr>
          <w:p w14:paraId="778BD83E">
            <w:pPr>
              <w:pStyle w:val="7"/>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投标文件</w:t>
            </w:r>
          </w:p>
          <w:p w14:paraId="6EA57A96">
            <w:pPr>
              <w:pStyle w:val="7"/>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签署、盖章</w:t>
            </w:r>
          </w:p>
        </w:tc>
        <w:tc>
          <w:tcPr>
            <w:tcW w:w="5244" w:type="dxa"/>
            <w:noWrap w:val="0"/>
            <w:vAlign w:val="center"/>
          </w:tcPr>
          <w:p w14:paraId="3D04E488">
            <w:pPr>
              <w:pStyle w:val="7"/>
              <w:spacing w:line="240" w:lineRule="auto"/>
              <w:rPr>
                <w:rFonts w:hint="eastAsia" w:ascii="仿宋_GB2312" w:eastAsia="仿宋_GB2312"/>
                <w:color w:val="auto"/>
                <w:highlight w:val="none"/>
              </w:rPr>
            </w:pPr>
            <w:r>
              <w:rPr>
                <w:rFonts w:hint="eastAsia" w:ascii="仿宋_GB2312" w:eastAsia="仿宋_GB2312"/>
                <w:color w:val="auto"/>
                <w:highlight w:val="none"/>
              </w:rPr>
              <w:t>投标文件按招标文件要求签署、盖章</w:t>
            </w:r>
          </w:p>
        </w:tc>
        <w:tc>
          <w:tcPr>
            <w:tcW w:w="1623" w:type="dxa"/>
            <w:noWrap w:val="0"/>
            <w:vAlign w:val="center"/>
          </w:tcPr>
          <w:p w14:paraId="33D1401E">
            <w:pPr>
              <w:pStyle w:val="7"/>
              <w:spacing w:line="240" w:lineRule="auto"/>
              <w:rPr>
                <w:rFonts w:hint="eastAsia" w:ascii="仿宋_GB2312" w:eastAsia="仿宋_GB2312"/>
                <w:color w:val="auto"/>
                <w:highlight w:val="none"/>
              </w:rPr>
            </w:pPr>
          </w:p>
        </w:tc>
      </w:tr>
      <w:tr w14:paraId="1994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CB6357C">
            <w:pPr>
              <w:pStyle w:val="7"/>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2</w:t>
            </w:r>
          </w:p>
        </w:tc>
        <w:tc>
          <w:tcPr>
            <w:tcW w:w="1638" w:type="dxa"/>
            <w:noWrap w:val="0"/>
            <w:vAlign w:val="center"/>
          </w:tcPr>
          <w:p w14:paraId="5EDD8BC6">
            <w:pPr>
              <w:pStyle w:val="7"/>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投标有效期</w:t>
            </w:r>
          </w:p>
        </w:tc>
        <w:tc>
          <w:tcPr>
            <w:tcW w:w="5244" w:type="dxa"/>
            <w:noWrap w:val="0"/>
            <w:vAlign w:val="center"/>
          </w:tcPr>
          <w:p w14:paraId="3BBE1985">
            <w:pPr>
              <w:pStyle w:val="7"/>
              <w:spacing w:line="240" w:lineRule="auto"/>
              <w:rPr>
                <w:rFonts w:hint="eastAsia" w:ascii="仿宋_GB2312" w:eastAsia="仿宋_GB2312"/>
                <w:color w:val="auto"/>
                <w:highlight w:val="none"/>
                <w:lang w:eastAsia="zh-CN"/>
              </w:rPr>
            </w:pPr>
            <w:r>
              <w:rPr>
                <w:rFonts w:hint="eastAsia" w:ascii="仿宋_GB2312" w:eastAsia="仿宋_GB2312"/>
                <w:color w:val="auto"/>
                <w:highlight w:val="none"/>
              </w:rPr>
              <w:t>投标有效期</w:t>
            </w:r>
            <w:r>
              <w:rPr>
                <w:rFonts w:hint="eastAsia" w:ascii="仿宋_GB2312" w:eastAsia="仿宋_GB2312"/>
                <w:color w:val="auto"/>
                <w:highlight w:val="none"/>
                <w:lang w:val="en-US" w:eastAsia="zh-CN"/>
              </w:rPr>
              <w:t>满足</w:t>
            </w:r>
            <w:r>
              <w:rPr>
                <w:rFonts w:hint="eastAsia" w:ascii="仿宋_GB2312" w:eastAsia="仿宋_GB2312"/>
                <w:color w:val="auto"/>
                <w:highlight w:val="none"/>
              </w:rPr>
              <w:t>招标文件要求</w:t>
            </w:r>
          </w:p>
        </w:tc>
        <w:tc>
          <w:tcPr>
            <w:tcW w:w="1623" w:type="dxa"/>
            <w:noWrap w:val="0"/>
            <w:vAlign w:val="center"/>
          </w:tcPr>
          <w:p w14:paraId="14FFBD50">
            <w:pPr>
              <w:pStyle w:val="7"/>
              <w:spacing w:line="240" w:lineRule="auto"/>
              <w:rPr>
                <w:rFonts w:hint="eastAsia" w:ascii="仿宋_GB2312" w:eastAsia="仿宋_GB2312"/>
                <w:color w:val="auto"/>
                <w:highlight w:val="none"/>
              </w:rPr>
            </w:pPr>
          </w:p>
        </w:tc>
      </w:tr>
      <w:tr w14:paraId="7DA2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F64BD">
            <w:pPr>
              <w:pStyle w:val="7"/>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3</w:t>
            </w:r>
          </w:p>
        </w:tc>
        <w:tc>
          <w:tcPr>
            <w:tcW w:w="1638" w:type="dxa"/>
            <w:noWrap w:val="0"/>
            <w:vAlign w:val="center"/>
          </w:tcPr>
          <w:p w14:paraId="14F4D81A">
            <w:pPr>
              <w:pStyle w:val="7"/>
              <w:spacing w:line="240" w:lineRule="auto"/>
              <w:jc w:val="center"/>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投标报价</w:t>
            </w:r>
          </w:p>
        </w:tc>
        <w:tc>
          <w:tcPr>
            <w:tcW w:w="5244" w:type="dxa"/>
            <w:noWrap w:val="0"/>
            <w:vAlign w:val="center"/>
          </w:tcPr>
          <w:p w14:paraId="3E55C679">
            <w:pPr>
              <w:pStyle w:val="7"/>
              <w:spacing w:line="240" w:lineRule="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投标人产品投标报价没有超出预算金额及最高限价</w:t>
            </w:r>
          </w:p>
        </w:tc>
        <w:tc>
          <w:tcPr>
            <w:tcW w:w="1623" w:type="dxa"/>
            <w:noWrap w:val="0"/>
            <w:vAlign w:val="center"/>
          </w:tcPr>
          <w:p w14:paraId="74B28261">
            <w:pPr>
              <w:pStyle w:val="7"/>
              <w:spacing w:before="0" w:line="240" w:lineRule="auto"/>
              <w:rPr>
                <w:rFonts w:hint="eastAsia" w:ascii="仿宋_GB2312" w:eastAsia="仿宋_GB2312"/>
                <w:color w:val="auto"/>
                <w:highlight w:val="none"/>
              </w:rPr>
            </w:pPr>
          </w:p>
        </w:tc>
      </w:tr>
      <w:tr w14:paraId="409C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515BA959">
            <w:pPr>
              <w:pStyle w:val="7"/>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4</w:t>
            </w:r>
          </w:p>
        </w:tc>
        <w:tc>
          <w:tcPr>
            <w:tcW w:w="1638" w:type="dxa"/>
            <w:noWrap w:val="0"/>
            <w:vAlign w:val="center"/>
          </w:tcPr>
          <w:p w14:paraId="5790EAE4">
            <w:pPr>
              <w:pStyle w:val="7"/>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预防不正当竞争</w:t>
            </w:r>
          </w:p>
        </w:tc>
        <w:tc>
          <w:tcPr>
            <w:tcW w:w="5244" w:type="dxa"/>
            <w:noWrap w:val="0"/>
            <w:vAlign w:val="center"/>
          </w:tcPr>
          <w:p w14:paraId="7F9C9020">
            <w:pPr>
              <w:pStyle w:val="7"/>
              <w:spacing w:before="0" w:line="240" w:lineRule="auto"/>
              <w:rPr>
                <w:rFonts w:hint="eastAsia" w:ascii="仿宋_GB2312" w:eastAsia="仿宋_GB2312"/>
                <w:color w:val="auto"/>
                <w:highlight w:val="none"/>
                <w:lang w:val="en-US" w:eastAsia="zh-CN"/>
              </w:rPr>
            </w:pPr>
            <w:r>
              <w:rPr>
                <w:rFonts w:hint="eastAsia" w:ascii="仿宋_GB2312" w:eastAsia="仿宋_GB2312"/>
                <w:color w:val="auto"/>
                <w:highlight w:val="none"/>
              </w:rPr>
              <w:t>投标人的报价</w:t>
            </w:r>
            <w:r>
              <w:rPr>
                <w:rFonts w:hint="eastAsia" w:ascii="仿宋_GB2312" w:eastAsia="仿宋_GB2312"/>
                <w:color w:val="auto"/>
                <w:highlight w:val="none"/>
                <w:lang w:val="en-US" w:eastAsia="zh-CN"/>
              </w:rPr>
              <w:t>不存在</w:t>
            </w:r>
            <w:r>
              <w:rPr>
                <w:rFonts w:hint="eastAsia" w:ascii="仿宋_GB2312" w:eastAsia="仿宋_GB2312"/>
                <w:color w:val="auto"/>
                <w:highlight w:val="none"/>
              </w:rPr>
              <w:t>明显低于其他通过符合性审查投标人的报价，有可能影响产品质量或者不能诚信履约的，且投标人不能证明其报价合理性的</w:t>
            </w:r>
            <w:r>
              <w:rPr>
                <w:rFonts w:hint="eastAsia" w:ascii="仿宋_GB2312" w:eastAsia="仿宋_GB2312"/>
                <w:color w:val="auto"/>
                <w:highlight w:val="none"/>
                <w:lang w:val="en-US" w:eastAsia="zh-CN"/>
              </w:rPr>
              <w:t>情况</w:t>
            </w:r>
          </w:p>
        </w:tc>
        <w:tc>
          <w:tcPr>
            <w:tcW w:w="1623" w:type="dxa"/>
            <w:noWrap w:val="0"/>
            <w:vAlign w:val="center"/>
          </w:tcPr>
          <w:p w14:paraId="67B91716">
            <w:pPr>
              <w:pStyle w:val="7"/>
              <w:spacing w:before="0" w:line="240" w:lineRule="auto"/>
              <w:rPr>
                <w:rFonts w:hint="eastAsia" w:ascii="仿宋_GB2312" w:eastAsia="仿宋_GB2312"/>
                <w:color w:val="auto"/>
                <w:highlight w:val="none"/>
              </w:rPr>
            </w:pPr>
          </w:p>
        </w:tc>
      </w:tr>
      <w:tr w14:paraId="4489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CE73F0">
            <w:pPr>
              <w:pStyle w:val="7"/>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lang w:val="en-US" w:eastAsia="zh-CN"/>
              </w:rPr>
              <w:t>5</w:t>
            </w:r>
          </w:p>
        </w:tc>
        <w:tc>
          <w:tcPr>
            <w:tcW w:w="1638" w:type="dxa"/>
            <w:noWrap w:val="0"/>
            <w:vAlign w:val="center"/>
          </w:tcPr>
          <w:p w14:paraId="78223811">
            <w:pPr>
              <w:pStyle w:val="7"/>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投标内容</w:t>
            </w:r>
          </w:p>
        </w:tc>
        <w:tc>
          <w:tcPr>
            <w:tcW w:w="5244" w:type="dxa"/>
            <w:noWrap w:val="0"/>
            <w:vAlign w:val="center"/>
          </w:tcPr>
          <w:p w14:paraId="0B17ADCC">
            <w:pPr>
              <w:pStyle w:val="7"/>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rPr>
              <w:t>投标内容</w:t>
            </w:r>
            <w:r>
              <w:rPr>
                <w:rFonts w:hint="eastAsia" w:ascii="仿宋_GB2312" w:eastAsia="仿宋_GB2312"/>
                <w:color w:val="auto"/>
                <w:highlight w:val="none"/>
                <w:lang w:val="en-US" w:eastAsia="zh-CN"/>
              </w:rPr>
              <w:t>不存在</w:t>
            </w:r>
            <w:r>
              <w:rPr>
                <w:rFonts w:hint="eastAsia" w:ascii="仿宋_GB2312" w:eastAsia="仿宋_GB2312"/>
                <w:color w:val="auto"/>
                <w:highlight w:val="none"/>
              </w:rPr>
              <w:t>漏项或数量与要求不符</w:t>
            </w:r>
            <w:r>
              <w:rPr>
                <w:rFonts w:hint="eastAsia" w:ascii="仿宋_GB2312" w:eastAsia="仿宋_GB2312"/>
                <w:color w:val="auto"/>
                <w:highlight w:val="none"/>
                <w:lang w:val="en-US" w:eastAsia="zh-CN"/>
              </w:rPr>
              <w:t>合招标文件规定情形</w:t>
            </w:r>
            <w:r>
              <w:rPr>
                <w:rFonts w:hint="eastAsia" w:ascii="仿宋_GB2312" w:hAnsi="宋体" w:eastAsia="仿宋_GB2312" w:cs="Times New Roman"/>
                <w:color w:val="auto"/>
                <w:highlight w:val="none"/>
                <w:lang w:val="en-US" w:eastAsia="zh-CN"/>
              </w:rPr>
              <w:t>，</w:t>
            </w:r>
            <w:r>
              <w:rPr>
                <w:rFonts w:hint="eastAsia" w:ascii="仿宋_GB2312" w:hAnsi="宋体" w:eastAsia="仿宋_GB2312" w:cs="Times New Roman"/>
                <w:color w:val="auto"/>
                <w:highlight w:val="none"/>
              </w:rPr>
              <w:t>投标内容</w:t>
            </w:r>
            <w:r>
              <w:rPr>
                <w:rFonts w:hint="eastAsia" w:ascii="仿宋_GB2312" w:hAnsi="宋体" w:eastAsia="仿宋_GB2312" w:cs="Times New Roman"/>
                <w:color w:val="auto"/>
                <w:highlight w:val="none"/>
                <w:lang w:val="en-US" w:eastAsia="zh-CN"/>
              </w:rPr>
              <w:t>满足</w:t>
            </w:r>
            <w:r>
              <w:rPr>
                <w:rFonts w:hint="eastAsia" w:ascii="仿宋_GB2312" w:hAnsi="宋体" w:eastAsia="仿宋_GB2312" w:cs="Times New Roman"/>
                <w:color w:val="auto"/>
                <w:highlight w:val="none"/>
              </w:rPr>
              <w:t>招标文件的商务</w:t>
            </w:r>
            <w:r>
              <w:rPr>
                <w:rFonts w:hint="eastAsia" w:ascii="仿宋_GB2312" w:eastAsia="仿宋_GB2312" w:cs="Times New Roman"/>
                <w:color w:val="auto"/>
                <w:highlight w:val="none"/>
                <w:lang w:val="en-US" w:eastAsia="zh-CN"/>
              </w:rPr>
              <w:t>要求</w:t>
            </w:r>
            <w:r>
              <w:rPr>
                <w:rFonts w:hint="eastAsia" w:ascii="仿宋_GB2312" w:hAnsi="宋体" w:eastAsia="仿宋_GB2312" w:cs="Times New Roman"/>
                <w:color w:val="auto"/>
                <w:highlight w:val="none"/>
              </w:rPr>
              <w:t>、技术</w:t>
            </w:r>
            <w:r>
              <w:rPr>
                <w:rFonts w:hint="eastAsia" w:ascii="仿宋_GB2312" w:eastAsia="仿宋_GB2312" w:cs="Times New Roman"/>
                <w:color w:val="auto"/>
                <w:highlight w:val="none"/>
                <w:lang w:eastAsia="zh-CN"/>
              </w:rPr>
              <w:t>中</w:t>
            </w:r>
            <w:r>
              <w:rPr>
                <w:rFonts w:hint="eastAsia" w:ascii="仿宋_GB2312" w:hAnsi="宋体" w:eastAsia="仿宋_GB2312" w:cs="Times New Roman"/>
                <w:color w:val="auto"/>
                <w:highlight w:val="none"/>
              </w:rPr>
              <w:t>实质性要求，</w:t>
            </w:r>
            <w:r>
              <w:rPr>
                <w:rFonts w:hint="eastAsia" w:ascii="仿宋_GB2312" w:hAnsi="宋体" w:eastAsia="仿宋_GB2312" w:cs="Times New Roman"/>
                <w:color w:val="auto"/>
                <w:highlight w:val="none"/>
                <w:lang w:val="en-US" w:eastAsia="zh-CN"/>
              </w:rPr>
              <w:t>不</w:t>
            </w:r>
            <w:r>
              <w:rPr>
                <w:rFonts w:hint="eastAsia" w:ascii="仿宋_GB2312" w:eastAsia="仿宋_GB2312"/>
                <w:color w:val="auto"/>
                <w:highlight w:val="none"/>
                <w:lang w:val="en-US" w:eastAsia="zh-CN"/>
              </w:rPr>
              <w:t>存在</w:t>
            </w:r>
            <w:r>
              <w:rPr>
                <w:rFonts w:hint="eastAsia" w:ascii="仿宋_GB2312" w:eastAsia="仿宋_GB2312"/>
                <w:color w:val="auto"/>
                <w:highlight w:val="none"/>
              </w:rPr>
              <w:t>采购档次降低或影响采购性能、功能</w:t>
            </w:r>
            <w:r>
              <w:rPr>
                <w:rFonts w:hint="eastAsia" w:ascii="仿宋_GB2312" w:eastAsia="仿宋_GB2312"/>
                <w:color w:val="auto"/>
                <w:highlight w:val="none"/>
                <w:lang w:eastAsia="zh-CN"/>
              </w:rPr>
              <w:t>的</w:t>
            </w:r>
            <w:r>
              <w:rPr>
                <w:rFonts w:hint="eastAsia" w:ascii="仿宋_GB2312" w:eastAsia="仿宋_GB2312"/>
                <w:color w:val="auto"/>
                <w:highlight w:val="none"/>
                <w:lang w:val="en-US" w:eastAsia="zh-CN"/>
              </w:rPr>
              <w:t>情形</w:t>
            </w:r>
          </w:p>
        </w:tc>
        <w:tc>
          <w:tcPr>
            <w:tcW w:w="1623" w:type="dxa"/>
            <w:noWrap w:val="0"/>
            <w:vAlign w:val="center"/>
          </w:tcPr>
          <w:p w14:paraId="03F14C62">
            <w:pPr>
              <w:pStyle w:val="7"/>
              <w:spacing w:before="0" w:line="240" w:lineRule="auto"/>
              <w:rPr>
                <w:rFonts w:hint="eastAsia" w:ascii="仿宋_GB2312" w:eastAsia="仿宋_GB2312"/>
                <w:color w:val="auto"/>
                <w:highlight w:val="none"/>
              </w:rPr>
            </w:pPr>
          </w:p>
        </w:tc>
      </w:tr>
      <w:tr w14:paraId="42E3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E255250">
            <w:pPr>
              <w:pStyle w:val="7"/>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6</w:t>
            </w:r>
          </w:p>
        </w:tc>
        <w:tc>
          <w:tcPr>
            <w:tcW w:w="1638" w:type="dxa"/>
            <w:noWrap w:val="0"/>
            <w:vAlign w:val="center"/>
          </w:tcPr>
          <w:p w14:paraId="408C8D1E">
            <w:pPr>
              <w:pStyle w:val="7"/>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公平竞争</w:t>
            </w:r>
          </w:p>
        </w:tc>
        <w:tc>
          <w:tcPr>
            <w:tcW w:w="5244" w:type="dxa"/>
            <w:noWrap w:val="0"/>
            <w:vAlign w:val="center"/>
          </w:tcPr>
          <w:p w14:paraId="2A9F2037">
            <w:pPr>
              <w:pStyle w:val="7"/>
              <w:spacing w:before="0" w:line="240" w:lineRule="auto"/>
              <w:rPr>
                <w:rFonts w:hint="eastAsia" w:ascii="仿宋_GB2312" w:eastAsia="仿宋_GB2312"/>
                <w:color w:val="auto"/>
                <w:highlight w:val="none"/>
              </w:rPr>
            </w:pPr>
            <w:r>
              <w:rPr>
                <w:rFonts w:hint="eastAsia" w:ascii="仿宋_GB2312" w:eastAsia="仿宋_GB2312"/>
                <w:color w:val="auto"/>
                <w:highlight w:val="none"/>
              </w:rPr>
              <w:t>遵循公平竞争的原则，没有弄虚作假、恶意串通或妨碍其他投标人的竞争行为，损害采购人或者其他投标人的合法权益。</w:t>
            </w:r>
          </w:p>
          <w:p w14:paraId="58FA1EB5">
            <w:pPr>
              <w:pStyle w:val="7"/>
              <w:spacing w:before="0" w:line="240" w:lineRule="auto"/>
              <w:rPr>
                <w:rFonts w:hint="eastAsia" w:ascii="仿宋_GB2312" w:eastAsia="仿宋_GB2312"/>
                <w:color w:val="auto"/>
                <w:highlight w:val="none"/>
              </w:rPr>
            </w:pPr>
            <w:r>
              <w:rPr>
                <w:rFonts w:hint="eastAsia" w:ascii="仿宋_GB2312" w:eastAsia="仿宋_GB2312"/>
                <w:color w:val="auto"/>
                <w:highlight w:val="none"/>
                <w:lang w:eastAsia="zh-CN"/>
              </w:rPr>
              <w:t>（</w:t>
            </w:r>
            <w:r>
              <w:rPr>
                <w:rFonts w:hint="eastAsia" w:ascii="仿宋_GB2312" w:eastAsia="仿宋_GB2312"/>
                <w:color w:val="auto"/>
                <w:highlight w:val="none"/>
              </w:rPr>
              <w:t>弄虚作假、串通投标的情形见附注</w:t>
            </w:r>
            <w:r>
              <w:rPr>
                <w:rFonts w:hint="eastAsia" w:ascii="仿宋_GB2312" w:eastAsia="仿宋_GB2312"/>
                <w:color w:val="auto"/>
                <w:highlight w:val="none"/>
                <w:lang w:eastAsia="zh-CN"/>
              </w:rPr>
              <w:t>）</w:t>
            </w:r>
          </w:p>
        </w:tc>
        <w:tc>
          <w:tcPr>
            <w:tcW w:w="1623" w:type="dxa"/>
            <w:noWrap w:val="0"/>
            <w:vAlign w:val="center"/>
          </w:tcPr>
          <w:p w14:paraId="157E7F5A">
            <w:pPr>
              <w:pStyle w:val="7"/>
              <w:spacing w:before="0" w:line="240" w:lineRule="auto"/>
              <w:rPr>
                <w:rFonts w:hint="eastAsia" w:ascii="仿宋_GB2312" w:eastAsia="仿宋_GB2312"/>
                <w:color w:val="auto"/>
                <w:highlight w:val="none"/>
              </w:rPr>
            </w:pPr>
          </w:p>
        </w:tc>
      </w:tr>
      <w:tr w14:paraId="4613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23AC154">
            <w:pPr>
              <w:pStyle w:val="7"/>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7</w:t>
            </w:r>
          </w:p>
        </w:tc>
        <w:tc>
          <w:tcPr>
            <w:tcW w:w="1638" w:type="dxa"/>
            <w:noWrap w:val="0"/>
            <w:vAlign w:val="center"/>
          </w:tcPr>
          <w:p w14:paraId="493977B3">
            <w:pPr>
              <w:pStyle w:val="7"/>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其它</w:t>
            </w:r>
          </w:p>
        </w:tc>
        <w:tc>
          <w:tcPr>
            <w:tcW w:w="5244" w:type="dxa"/>
            <w:noWrap w:val="0"/>
            <w:vAlign w:val="center"/>
          </w:tcPr>
          <w:p w14:paraId="7E614F83">
            <w:pPr>
              <w:pStyle w:val="7"/>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不</w:t>
            </w:r>
            <w:r>
              <w:rPr>
                <w:rFonts w:hint="eastAsia" w:ascii="仿宋_GB2312" w:eastAsia="仿宋_GB2312"/>
                <w:color w:val="auto"/>
                <w:highlight w:val="none"/>
              </w:rPr>
              <w:t>存在其它不符合法律法规或招标文件规定的投标无效条款</w:t>
            </w:r>
            <w:r>
              <w:rPr>
                <w:rFonts w:hint="eastAsia" w:ascii="仿宋_GB2312" w:eastAsia="仿宋_GB2312"/>
                <w:color w:val="auto"/>
                <w:highlight w:val="none"/>
                <w:lang w:eastAsia="zh-CN"/>
              </w:rPr>
              <w:t>的</w:t>
            </w:r>
            <w:r>
              <w:rPr>
                <w:rFonts w:hint="eastAsia" w:ascii="仿宋_GB2312" w:eastAsia="仿宋_GB2312"/>
                <w:color w:val="auto"/>
                <w:highlight w:val="none"/>
                <w:lang w:val="en-US" w:eastAsia="zh-CN"/>
              </w:rPr>
              <w:t>情形</w:t>
            </w:r>
          </w:p>
        </w:tc>
        <w:tc>
          <w:tcPr>
            <w:tcW w:w="1623" w:type="dxa"/>
            <w:noWrap w:val="0"/>
            <w:vAlign w:val="center"/>
          </w:tcPr>
          <w:p w14:paraId="4469A719">
            <w:pPr>
              <w:pStyle w:val="7"/>
              <w:spacing w:before="0" w:line="240" w:lineRule="auto"/>
              <w:rPr>
                <w:rFonts w:hint="eastAsia" w:ascii="仿宋_GB2312" w:eastAsia="仿宋_GB2312"/>
                <w:color w:val="auto"/>
                <w:highlight w:val="none"/>
              </w:rPr>
            </w:pPr>
          </w:p>
        </w:tc>
      </w:tr>
      <w:tr w14:paraId="56BB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631DE1B0">
            <w:pPr>
              <w:pStyle w:val="7"/>
              <w:spacing w:before="0" w:line="240" w:lineRule="auto"/>
              <w:jc w:val="center"/>
              <w:rPr>
                <w:rFonts w:hint="default" w:ascii="仿宋_GB2312" w:eastAsia="仿宋_GB2312"/>
                <w:color w:val="auto"/>
                <w:highlight w:val="none"/>
                <w:lang w:val="en-US" w:eastAsia="zh-CN"/>
              </w:rPr>
            </w:pPr>
            <w:r>
              <w:rPr>
                <w:rFonts w:hint="eastAsia" w:ascii="仿宋_GB2312" w:eastAsia="仿宋_GB2312"/>
                <w:b/>
                <w:bCs/>
                <w:color w:val="auto"/>
                <w:highlight w:val="none"/>
                <w:lang w:val="en-US" w:eastAsia="zh-CN"/>
              </w:rPr>
              <w:t>审查结论</w:t>
            </w:r>
          </w:p>
        </w:tc>
        <w:tc>
          <w:tcPr>
            <w:tcW w:w="6867" w:type="dxa"/>
            <w:gridSpan w:val="2"/>
            <w:noWrap w:val="0"/>
            <w:vAlign w:val="center"/>
          </w:tcPr>
          <w:p w14:paraId="1D7920B9">
            <w:pPr>
              <w:pStyle w:val="7"/>
              <w:spacing w:before="0" w:line="240" w:lineRule="auto"/>
              <w:rPr>
                <w:rFonts w:hint="eastAsia" w:ascii="仿宋_GB2312" w:eastAsia="仿宋_GB2312"/>
                <w:color w:val="auto"/>
                <w:highlight w:val="none"/>
              </w:rPr>
            </w:pPr>
            <w:r>
              <w:rPr>
                <w:rFonts w:hint="eastAsia" w:ascii="仿宋_GB2312" w:eastAsia="仿宋_GB2312"/>
                <w:color w:val="auto"/>
                <w:highlight w:val="none"/>
                <w:lang w:val="en-US" w:eastAsia="zh-CN"/>
              </w:rPr>
              <w:t>通过/不通过</w:t>
            </w:r>
          </w:p>
        </w:tc>
      </w:tr>
      <w:tr w14:paraId="07A8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090743CF">
            <w:pPr>
              <w:pStyle w:val="7"/>
              <w:spacing w:before="0" w:line="240" w:lineRule="auto"/>
              <w:jc w:val="center"/>
              <w:rPr>
                <w:rFonts w:hint="eastAsia" w:ascii="仿宋_GB2312" w:eastAsia="仿宋_GB2312"/>
                <w:color w:val="auto"/>
                <w:highlight w:val="none"/>
              </w:rPr>
            </w:pPr>
            <w:r>
              <w:rPr>
                <w:rFonts w:hint="eastAsia" w:ascii="仿宋_GB2312" w:hAnsi="仿宋_GB2312" w:eastAsia="仿宋_GB2312" w:cs="仿宋_GB2312"/>
                <w:color w:val="auto"/>
                <w:sz w:val="24"/>
                <w:szCs w:val="24"/>
                <w:highlight w:val="none"/>
                <w:lang w:val="en-US" w:eastAsia="zh-CN"/>
              </w:rPr>
              <w:t>不通过原因说明</w:t>
            </w:r>
          </w:p>
        </w:tc>
        <w:tc>
          <w:tcPr>
            <w:tcW w:w="6867" w:type="dxa"/>
            <w:gridSpan w:val="2"/>
            <w:noWrap w:val="0"/>
            <w:vAlign w:val="center"/>
          </w:tcPr>
          <w:p w14:paraId="1F95E3FF">
            <w:pPr>
              <w:pStyle w:val="7"/>
              <w:spacing w:before="0" w:line="240" w:lineRule="auto"/>
              <w:rPr>
                <w:rFonts w:hint="eastAsia" w:ascii="仿宋_GB2312" w:eastAsia="仿宋_GB2312"/>
                <w:color w:val="auto"/>
                <w:highlight w:val="none"/>
              </w:rPr>
            </w:pPr>
          </w:p>
        </w:tc>
      </w:tr>
    </w:tbl>
    <w:p w14:paraId="0B6BC3F5">
      <w:pPr>
        <w:pStyle w:val="7"/>
        <w:bidi w:val="0"/>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p>
    <w:p w14:paraId="7699EC03">
      <w:pPr>
        <w:pStyle w:val="7"/>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r>
        <w:rPr>
          <w:rFonts w:hint="eastAsia" w:ascii="Times New Roman" w:hAnsi="Times New Roman" w:eastAsia="仿宋_GB2312" w:cs="Times New Roman"/>
          <w:color w:val="auto"/>
          <w:highlight w:val="none"/>
          <w:lang w:val="en-US" w:eastAsia="zh-CN"/>
        </w:rPr>
        <w:t>评审委员会</w:t>
      </w:r>
      <w:r>
        <w:rPr>
          <w:rFonts w:hint="default" w:ascii="Times New Roman" w:hAnsi="Times New Roman" w:eastAsia="仿宋_GB2312" w:cs="Times New Roman"/>
          <w:color w:val="auto"/>
          <w:highlight w:val="none"/>
        </w:rPr>
        <w:t>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760A25AB">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2、有下列情形之一的，视为投标人相互串通投标：</w:t>
      </w:r>
    </w:p>
    <w:p w14:paraId="724DDC7E">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（1）不同投标人的投标文件由同一单位或者个人编制；</w:t>
      </w:r>
    </w:p>
    <w:p w14:paraId="1FEA1966">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（2）不同投标人委托同一单位或者个人办理投标事宜；</w:t>
      </w:r>
    </w:p>
    <w:p w14:paraId="6D1F0451">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（3）不同投标人的投标文件载明的项目管理成员或者联系人员为同一人；</w:t>
      </w:r>
    </w:p>
    <w:p w14:paraId="3EF5CEC9">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（4）不同投标人的投标文件异常一致或者投标报价呈规律性差异；</w:t>
      </w:r>
    </w:p>
    <w:p w14:paraId="2F78B625">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（5）不同投标人的投标文件相互混装；</w:t>
      </w:r>
    </w:p>
    <w:p w14:paraId="44170ACC">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（6）不同投标人的投标保证金从同一单位或者个人的账户转出。</w:t>
      </w:r>
    </w:p>
    <w:p w14:paraId="09CEBC35">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3、有下列情形之一的，属于提供虚假材料谋取中标的行为：</w:t>
      </w:r>
    </w:p>
    <w:p w14:paraId="122B7941">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（1）使用伪造、变造的许可证件；</w:t>
      </w:r>
    </w:p>
    <w:p w14:paraId="4E337EF7">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（2）提供虚假的财务状况或者业绩；</w:t>
      </w:r>
    </w:p>
    <w:p w14:paraId="1345D557">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（3）提供虚假的项目负责人或者主要技术人员简历、劳动关系证明；</w:t>
      </w:r>
    </w:p>
    <w:p w14:paraId="46E3E693">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（4）提供虚假的信用状况；</w:t>
      </w:r>
    </w:p>
    <w:p w14:paraId="16E2B129">
      <w:pPr>
        <w:pStyle w:val="7"/>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（5）其他弄虚作假的行为。</w:t>
      </w:r>
    </w:p>
    <w:p w14:paraId="79E252C4">
      <w:pPr>
        <w:pStyle w:val="7"/>
        <w:tabs>
          <w:tab w:val="clear" w:pos="567"/>
        </w:tabs>
        <w:spacing w:before="0" w:line="360" w:lineRule="auto"/>
        <w:jc w:val="center"/>
        <w:outlineLvl w:val="1"/>
        <w:rPr>
          <w:rFonts w:hint="eastAsia" w:ascii="Times New Roman" w:hAnsi="Times New Roman" w:eastAsia="仿宋_GB2312"/>
          <w:b/>
          <w:color w:val="auto"/>
          <w:sz w:val="32"/>
          <w:szCs w:val="32"/>
          <w:highlight w:val="none"/>
          <w:lang w:eastAsia="zh-CN"/>
        </w:rPr>
      </w:pPr>
      <w:r>
        <w:rPr>
          <w:rFonts w:hint="default" w:ascii="Times New Roman" w:hAnsi="Times New Roman" w:eastAsia="仿宋_GB2312" w:cs="Times New Roman"/>
          <w:color w:val="auto"/>
          <w:highlight w:val="none"/>
        </w:rPr>
        <w:br w:type="page"/>
      </w:r>
      <w:r>
        <w:rPr>
          <w:rFonts w:hint="eastAsia" w:ascii="Times New Roman" w:hAnsi="Times New Roman" w:eastAsia="仿宋_GB2312" w:cs="Times New Roman"/>
          <w:b/>
          <w:color w:val="auto"/>
          <w:sz w:val="32"/>
          <w:szCs w:val="32"/>
          <w:highlight w:val="none"/>
        </w:rPr>
        <w:t>附表三  评审</w:t>
      </w:r>
      <w:r>
        <w:rPr>
          <w:rFonts w:hint="eastAsia" w:ascii="Times New Roman" w:hAnsi="Times New Roman" w:eastAsia="仿宋_GB2312" w:cs="Times New Roman"/>
          <w:b/>
          <w:color w:val="auto"/>
          <w:sz w:val="32"/>
          <w:szCs w:val="32"/>
          <w:highlight w:val="none"/>
          <w:lang w:val="en-US" w:eastAsia="zh-CN"/>
        </w:rPr>
        <w:t>标准</w:t>
      </w:r>
    </w:p>
    <w:tbl>
      <w:tblPr>
        <w:tblStyle w:val="17"/>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924"/>
        <w:gridCol w:w="7652"/>
      </w:tblGrid>
      <w:tr w14:paraId="63C3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2B994588">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ascii="Times New Roman" w:hAnsi="Times New Roman" w:eastAsia="仿宋_GB2312" w:cs="Times New Roman"/>
                <w:color w:val="auto"/>
                <w:sz w:val="24"/>
                <w:highlight w:val="none"/>
                <w:lang w:val="zh-CN"/>
              </w:rPr>
              <w:t>评标因素</w:t>
            </w:r>
          </w:p>
        </w:tc>
        <w:tc>
          <w:tcPr>
            <w:tcW w:w="924" w:type="dxa"/>
            <w:tcBorders>
              <w:top w:val="single" w:color="auto" w:sz="4" w:space="0"/>
              <w:left w:val="single" w:color="auto" w:sz="4" w:space="0"/>
              <w:right w:val="single" w:color="auto" w:sz="4" w:space="0"/>
            </w:tcBorders>
            <w:noWrap w:val="0"/>
            <w:vAlign w:val="center"/>
          </w:tcPr>
          <w:p w14:paraId="545D376F">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ascii="Times New Roman" w:hAnsi="Times New Roman" w:eastAsia="仿宋_GB2312" w:cs="Times New Roman"/>
                <w:color w:val="auto"/>
                <w:sz w:val="24"/>
                <w:highlight w:val="none"/>
                <w:lang w:val="zh-CN"/>
              </w:rPr>
              <w:t>权值%</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752FADA1">
            <w:pPr>
              <w:shd w:val="clear" w:color="auto" w:fill="auto"/>
              <w:adjustRightInd w:val="0"/>
              <w:snapToGrid w:val="0"/>
              <w:jc w:val="center"/>
              <w:rPr>
                <w:rFonts w:eastAsia="仿宋_GB2312"/>
                <w:color w:val="auto"/>
                <w:sz w:val="24"/>
                <w:highlight w:val="none"/>
              </w:rPr>
            </w:pPr>
            <w:r>
              <w:rPr>
                <w:rFonts w:eastAsia="仿宋_GB2312"/>
                <w:color w:val="auto"/>
                <w:sz w:val="24"/>
                <w:highlight w:val="none"/>
              </w:rPr>
              <w:t>评价要素</w:t>
            </w:r>
          </w:p>
        </w:tc>
      </w:tr>
      <w:tr w14:paraId="2F08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2C16746F">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价格分</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6FFF86FD">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30</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1CB8B794">
            <w:pPr>
              <w:adjustRightInd w:val="0"/>
              <w:snapToGrid w:val="0"/>
              <w:spacing w:line="276" w:lineRule="auto"/>
              <w:jc w:val="both"/>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zh-CN"/>
              </w:rPr>
              <w:t>满足招标文件要求且投标价格最低的投标报价为评标基准价，其价格分为满分。其他投标人的价格分统一按照下列公式计算：投标报价得分=（评标基准价/投标报价）×30</w:t>
            </w:r>
            <w:r>
              <w:rPr>
                <w:rFonts w:hint="eastAsia" w:ascii="Times New Roman" w:hAnsi="Times New Roman" w:eastAsia="仿宋_GB2312" w:cs="Times New Roman"/>
                <w:color w:val="auto"/>
                <w:sz w:val="24"/>
                <w:highlight w:val="none"/>
                <w:lang w:val="en-US" w:eastAsia="zh-CN"/>
              </w:rPr>
              <w:t>分</w:t>
            </w:r>
          </w:p>
        </w:tc>
      </w:tr>
      <w:tr w14:paraId="43E2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72748A9">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节能、环境标志产品</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270F7F49">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2</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72BC3D62">
            <w:pPr>
              <w:adjustRightInd w:val="0"/>
              <w:snapToGrid w:val="0"/>
              <w:spacing w:line="276" w:lineRule="auto"/>
              <w:jc w:val="both"/>
              <w:rPr>
                <w:rFonts w:hint="eastAsia" w:eastAsia="仿宋_GB2312"/>
                <w:color w:val="auto"/>
                <w:sz w:val="24"/>
                <w:highlight w:val="none"/>
                <w:lang w:val="zh-CN"/>
              </w:rPr>
            </w:pPr>
            <w:r>
              <w:rPr>
                <w:rFonts w:hint="eastAsia" w:eastAsia="仿宋_GB2312"/>
                <w:color w:val="auto"/>
                <w:sz w:val="24"/>
                <w:highlight w:val="none"/>
                <w:lang w:val="zh-CN"/>
              </w:rPr>
              <w:t>投标人所投产品含有属于政府优先采购产品类别的产品，须按照《财政部 发展改革委 生态环境部 市场监管总局关于调整优化节能产品、环境标志产品政府采购执行机制的通知》（财库〔2019〕9 号）、《关于印发节能产品政府采购品目清单的通知》（财库〔2019〕19 号）、《关于印发环境标志产品政府采购品目清单的通知》（财库〔2019〕18 号）、《市场监管总局关于发布参与实施政府采购节能产品、环境标志产品认证机构名录的公告》（2019 年第 16 号）要求提供国家确定的认证机构出具的、处于有效期之内的节能产品或环境标志产品认证证书，每提供一个得</w:t>
            </w:r>
            <w:r>
              <w:rPr>
                <w:rFonts w:hint="eastAsia" w:eastAsia="仿宋_GB2312"/>
                <w:color w:val="auto"/>
                <w:sz w:val="24"/>
                <w:highlight w:val="none"/>
                <w:lang w:val="en-US" w:eastAsia="zh-CN"/>
              </w:rPr>
              <w:t>0.25</w:t>
            </w:r>
            <w:r>
              <w:rPr>
                <w:rFonts w:hint="eastAsia" w:eastAsia="仿宋_GB2312"/>
                <w:color w:val="auto"/>
                <w:sz w:val="24"/>
                <w:highlight w:val="none"/>
                <w:lang w:val="zh-CN"/>
              </w:rPr>
              <w:t>分，满分2分。政府强制采购产品不予加分。</w:t>
            </w:r>
          </w:p>
          <w:p w14:paraId="583F5918">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eastAsia="仿宋_GB2312"/>
                <w:color w:val="auto"/>
                <w:sz w:val="24"/>
                <w:highlight w:val="none"/>
                <w:lang w:val="zh-CN"/>
              </w:rPr>
              <w:t>备注：以加盖投标人公章的证明材料为计分依据。</w:t>
            </w:r>
          </w:p>
        </w:tc>
      </w:tr>
      <w:tr w14:paraId="7656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49E52748">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eastAsia="仿宋_GB2312"/>
                <w:color w:val="auto"/>
                <w:sz w:val="24"/>
                <w:highlight w:val="none"/>
                <w:lang w:val="zh-CN"/>
              </w:rPr>
              <w:t>投标产品技术指标评审内容</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6365BB16">
            <w:pPr>
              <w:adjustRightInd w:val="0"/>
              <w:snapToGrid w:val="0"/>
              <w:spacing w:line="276" w:lineRule="auto"/>
              <w:jc w:val="center"/>
              <w:rPr>
                <w:rFonts w:hint="default" w:ascii="Times New Roman" w:hAnsi="Times New Roman" w:eastAsia="仿宋_GB2312" w:cs="Times New Roman"/>
                <w:color w:val="auto"/>
                <w:sz w:val="24"/>
                <w:highlight w:val="none"/>
                <w:lang w:val="en-US" w:eastAsia="zh-CN"/>
              </w:rPr>
            </w:pPr>
            <w:r>
              <w:rPr>
                <w:rFonts w:hint="eastAsia" w:eastAsia="仿宋_GB2312"/>
                <w:color w:val="auto"/>
                <w:sz w:val="24"/>
                <w:highlight w:val="none"/>
                <w:lang w:val="en-US" w:eastAsia="zh-CN"/>
              </w:rPr>
              <w:t>36</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617DA734">
            <w:pPr>
              <w:adjustRightInd w:val="0"/>
              <w:snapToGrid w:val="0"/>
              <w:spacing w:line="276" w:lineRule="auto"/>
              <w:jc w:val="both"/>
              <w:rPr>
                <w:rFonts w:hint="default" w:ascii="Times New Roman" w:hAnsi="Times New Roman" w:eastAsia="仿宋_GB2312" w:cs="Times New Roman"/>
                <w:color w:val="auto"/>
                <w:sz w:val="24"/>
                <w:highlight w:val="none"/>
                <w:lang w:val="en-US" w:eastAsia="zh-CN"/>
              </w:rPr>
            </w:pPr>
            <w:r>
              <w:rPr>
                <w:rFonts w:hint="eastAsia" w:eastAsia="仿宋_GB2312"/>
                <w:color w:val="auto"/>
                <w:sz w:val="24"/>
                <w:highlight w:val="none"/>
                <w:lang w:val="zh-CN"/>
              </w:rPr>
              <w:t>评标委员会将根据投标文件中对技术部分的应答、测试报告，并结合投标人提供的技术资料和原厂技术文件等，对技术部分进行综合评价。完全响应或优于得3</w:t>
            </w:r>
            <w:r>
              <w:rPr>
                <w:rFonts w:hint="eastAsia" w:eastAsia="仿宋_GB2312"/>
                <w:color w:val="auto"/>
                <w:sz w:val="24"/>
                <w:highlight w:val="none"/>
                <w:lang w:val="en-US" w:eastAsia="zh-CN"/>
              </w:rPr>
              <w:t>6</w:t>
            </w:r>
            <w:r>
              <w:rPr>
                <w:rFonts w:hint="eastAsia" w:eastAsia="仿宋_GB2312"/>
                <w:color w:val="auto"/>
                <w:sz w:val="24"/>
                <w:highlight w:val="none"/>
                <w:lang w:val="zh-CN"/>
              </w:rPr>
              <w:t>分。“</w:t>
            </w:r>
            <w:r>
              <w:rPr>
                <w:rFonts w:hint="eastAsia" w:ascii="仿宋" w:hAnsi="仿宋" w:eastAsia="仿宋" w:cs="仿宋"/>
                <w:color w:val="auto"/>
                <w:sz w:val="24"/>
                <w:highlight w:val="none"/>
                <w:lang w:val="zh-CN"/>
              </w:rPr>
              <w:t>▲</w:t>
            </w:r>
            <w:r>
              <w:rPr>
                <w:rFonts w:hint="eastAsia" w:eastAsia="仿宋_GB2312"/>
                <w:color w:val="auto"/>
                <w:sz w:val="24"/>
                <w:highlight w:val="none"/>
                <w:lang w:val="zh-CN"/>
              </w:rPr>
              <w:t>”号技术参数一项不满足扣</w:t>
            </w:r>
            <w:r>
              <w:rPr>
                <w:rFonts w:hint="eastAsia" w:eastAsia="仿宋_GB2312"/>
                <w:color w:val="auto"/>
                <w:sz w:val="24"/>
                <w:highlight w:val="none"/>
                <w:lang w:val="en-US" w:eastAsia="zh-CN"/>
              </w:rPr>
              <w:t>2</w:t>
            </w:r>
            <w:r>
              <w:rPr>
                <w:rFonts w:hint="eastAsia" w:eastAsia="仿宋_GB2312"/>
                <w:color w:val="auto"/>
                <w:sz w:val="24"/>
                <w:highlight w:val="none"/>
                <w:lang w:val="zh-CN"/>
              </w:rPr>
              <w:t>分，非“</w:t>
            </w:r>
            <w:r>
              <w:rPr>
                <w:rFonts w:hint="eastAsia" w:ascii="仿宋" w:hAnsi="仿宋" w:eastAsia="仿宋" w:cs="仿宋"/>
                <w:color w:val="auto"/>
                <w:sz w:val="24"/>
                <w:highlight w:val="none"/>
                <w:lang w:val="zh-CN"/>
              </w:rPr>
              <w:t>▲</w:t>
            </w:r>
            <w:r>
              <w:rPr>
                <w:rFonts w:hint="eastAsia" w:eastAsia="仿宋_GB2312"/>
                <w:color w:val="auto"/>
                <w:sz w:val="24"/>
                <w:highlight w:val="none"/>
                <w:lang w:val="zh-CN"/>
              </w:rPr>
              <w:t>”号技术指标参数一项不满足扣1分，扣完为止（</w:t>
            </w:r>
            <w:r>
              <w:rPr>
                <w:rFonts w:eastAsia="仿宋_GB2312"/>
                <w:color w:val="auto"/>
                <w:sz w:val="24"/>
                <w:highlight w:val="none"/>
                <w:lang w:val="zh-CN"/>
              </w:rPr>
              <w:t>提供</w:t>
            </w:r>
            <w:r>
              <w:rPr>
                <w:rFonts w:hint="eastAsia" w:eastAsia="仿宋_GB2312"/>
                <w:color w:val="auto"/>
                <w:sz w:val="24"/>
                <w:highlight w:val="none"/>
                <w:lang w:val="en-US" w:eastAsia="zh-CN"/>
              </w:rPr>
              <w:t>证明资料</w:t>
            </w:r>
            <w:r>
              <w:rPr>
                <w:rFonts w:eastAsia="仿宋_GB2312"/>
                <w:color w:val="auto"/>
                <w:sz w:val="24"/>
                <w:highlight w:val="none"/>
                <w:lang w:val="zh-CN"/>
              </w:rPr>
              <w:t>，</w:t>
            </w:r>
            <w:r>
              <w:rPr>
                <w:rFonts w:hint="eastAsia" w:eastAsia="仿宋_GB2312"/>
                <w:color w:val="auto"/>
                <w:sz w:val="24"/>
                <w:highlight w:val="none"/>
                <w:lang w:val="zh-CN"/>
              </w:rPr>
              <w:t>未提供不得分。</w:t>
            </w:r>
            <w:r>
              <w:rPr>
                <w:rFonts w:hint="eastAsia" w:eastAsia="仿宋_GB2312"/>
                <w:color w:val="auto"/>
                <w:sz w:val="24"/>
                <w:highlight w:val="none"/>
              </w:rPr>
              <w:t>请</w:t>
            </w:r>
            <w:r>
              <w:rPr>
                <w:rFonts w:eastAsia="仿宋_GB2312"/>
                <w:color w:val="auto"/>
                <w:sz w:val="24"/>
                <w:highlight w:val="none"/>
                <w:lang w:val="zh-CN"/>
              </w:rPr>
              <w:t>在技术偏离表“说明”栏中标明页码）。</w:t>
            </w:r>
          </w:p>
        </w:tc>
      </w:tr>
      <w:tr w14:paraId="15EA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2F099474">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投标产品的可靠性评审</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39CA9534">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5</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05510CF4">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技术先进、可靠性强、成熟度高，</w:t>
            </w:r>
            <w:r>
              <w:rPr>
                <w:rFonts w:hint="eastAsia" w:ascii="Times New Roman" w:hAnsi="Times New Roman" w:eastAsia="仿宋_GB2312" w:cs="Times New Roman"/>
                <w:color w:val="auto"/>
                <w:sz w:val="24"/>
                <w:highlight w:val="none"/>
                <w:lang w:val="en-US" w:eastAsia="zh-CN"/>
              </w:rPr>
              <w:t>完全</w:t>
            </w:r>
            <w:r>
              <w:rPr>
                <w:rFonts w:hint="eastAsia" w:ascii="Times New Roman" w:hAnsi="Times New Roman" w:eastAsia="仿宋_GB2312" w:cs="Times New Roman"/>
                <w:color w:val="auto"/>
                <w:sz w:val="24"/>
                <w:highlight w:val="none"/>
                <w:lang w:val="zh-CN"/>
              </w:rPr>
              <w:t>满足用户需求，得</w:t>
            </w:r>
            <w:r>
              <w:rPr>
                <w:rFonts w:hint="eastAsia" w:ascii="Times New Roman" w:hAnsi="Times New Roman" w:eastAsia="仿宋_GB2312" w:cs="Times New Roman"/>
                <w:color w:val="auto"/>
                <w:sz w:val="24"/>
                <w:highlight w:val="none"/>
                <w:lang w:val="en-US" w:eastAsia="zh-CN"/>
              </w:rPr>
              <w:t>5</w:t>
            </w:r>
            <w:r>
              <w:rPr>
                <w:rFonts w:hint="eastAsia" w:ascii="Times New Roman" w:hAnsi="Times New Roman" w:eastAsia="仿宋_GB2312" w:cs="Times New Roman"/>
                <w:color w:val="auto"/>
                <w:sz w:val="24"/>
                <w:highlight w:val="none"/>
                <w:lang w:val="zh-CN"/>
              </w:rPr>
              <w:t>分；</w:t>
            </w:r>
          </w:p>
          <w:p w14:paraId="0FEC0A65">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技术成熟、性能稳定，基本满足用户需求，得</w:t>
            </w: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val="zh-CN"/>
              </w:rPr>
              <w:t>分；</w:t>
            </w:r>
          </w:p>
          <w:p w14:paraId="76C1BBED">
            <w:pPr>
              <w:numPr>
                <w:ilvl w:val="0"/>
                <w:numId w:val="0"/>
              </w:numPr>
              <w:adjustRightInd w:val="0"/>
              <w:snapToGrid w:val="0"/>
              <w:spacing w:line="276" w:lineRule="auto"/>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所投</w:t>
            </w:r>
            <w:r>
              <w:rPr>
                <w:rFonts w:hint="eastAsia" w:ascii="Times New Roman" w:hAnsi="Times New Roman" w:eastAsia="仿宋_GB2312" w:cs="Times New Roman"/>
                <w:color w:val="auto"/>
                <w:sz w:val="24"/>
                <w:highlight w:val="none"/>
                <w:lang w:val="en-US" w:eastAsia="zh-CN"/>
              </w:rPr>
              <w:t>产品</w:t>
            </w:r>
            <w:r>
              <w:rPr>
                <w:rFonts w:hint="eastAsia" w:ascii="Times New Roman" w:hAnsi="Times New Roman" w:eastAsia="仿宋_GB2312" w:cs="Times New Roman"/>
                <w:color w:val="auto"/>
                <w:sz w:val="24"/>
                <w:highlight w:val="none"/>
                <w:lang w:val="zh-CN"/>
              </w:rPr>
              <w:t>技术成熟、性能满足、影响用户使用效果，得</w:t>
            </w:r>
            <w:r>
              <w:rPr>
                <w:rFonts w:hint="eastAsia" w:ascii="Times New Roman" w:hAnsi="Times New Roman"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zh-CN"/>
              </w:rPr>
              <w:t>分。</w:t>
            </w:r>
          </w:p>
        </w:tc>
      </w:tr>
      <w:tr w14:paraId="775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9B0F0B8">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供货能力、履约能力等</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252B6F18">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5</w:t>
            </w:r>
          </w:p>
        </w:tc>
        <w:tc>
          <w:tcPr>
            <w:tcW w:w="7652" w:type="dxa"/>
            <w:tcBorders>
              <w:top w:val="single" w:color="auto" w:sz="4" w:space="0"/>
              <w:left w:val="single" w:color="auto" w:sz="4" w:space="0"/>
              <w:bottom w:val="single" w:color="auto" w:sz="4" w:space="0"/>
              <w:right w:val="single" w:color="auto" w:sz="4" w:space="0"/>
            </w:tcBorders>
            <w:noWrap w:val="0"/>
            <w:vAlign w:val="top"/>
          </w:tcPr>
          <w:p w14:paraId="187FE82F">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由评标委员会横向比较，综合评审：</w:t>
            </w:r>
          </w:p>
          <w:p w14:paraId="7A230DDE">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所响应的供货、履约方案细致完整、可行、描述条理清晰，内容齐全，有较高的针对性，根据响应情况得</w:t>
            </w:r>
            <w:r>
              <w:rPr>
                <w:rFonts w:hint="eastAsia" w:ascii="Times New Roman" w:hAnsi="Times New Roman" w:eastAsia="仿宋_GB2312" w:cs="Times New Roman"/>
                <w:color w:val="auto"/>
                <w:sz w:val="24"/>
                <w:highlight w:val="none"/>
                <w:lang w:val="en-US" w:eastAsia="zh-CN"/>
              </w:rPr>
              <w:t>5</w:t>
            </w:r>
            <w:r>
              <w:rPr>
                <w:rFonts w:hint="eastAsia" w:ascii="Times New Roman" w:hAnsi="Times New Roman" w:eastAsia="仿宋_GB2312" w:cs="Times New Roman"/>
                <w:color w:val="auto"/>
                <w:sz w:val="24"/>
                <w:highlight w:val="none"/>
                <w:lang w:val="zh-CN"/>
              </w:rPr>
              <w:t>分；</w:t>
            </w:r>
          </w:p>
          <w:p w14:paraId="7035621F">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所响应方案较完整，可基本实现及满足供货、履约要求，根据响应情况得</w:t>
            </w: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val="zh-CN"/>
              </w:rPr>
              <w:t>分；</w:t>
            </w:r>
          </w:p>
          <w:p w14:paraId="78D81E12">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所响应方案有明显缺陷，针对性较差，不能完全满足供货、履约要求，根据响应情况得</w:t>
            </w:r>
            <w:r>
              <w:rPr>
                <w:rFonts w:hint="eastAsia" w:ascii="Times New Roman" w:hAnsi="Times New Roman"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zh-CN"/>
              </w:rPr>
              <w:t>分；</w:t>
            </w:r>
          </w:p>
          <w:p w14:paraId="487D0F1D">
            <w:pPr>
              <w:adjustRightInd w:val="0"/>
              <w:snapToGrid w:val="0"/>
              <w:spacing w:line="276" w:lineRule="auto"/>
              <w:jc w:val="both"/>
              <w:rPr>
                <w:rFonts w:hint="default" w:eastAsia="仿宋_GB2312"/>
                <w:color w:val="auto"/>
                <w:highlight w:val="none"/>
                <w:lang w:val="en-US" w:eastAsia="zh-CN"/>
              </w:rPr>
            </w:pPr>
            <w:r>
              <w:rPr>
                <w:rFonts w:hint="eastAsia" w:ascii="Times New Roman" w:hAnsi="Times New Roman" w:eastAsia="仿宋_GB2312" w:cs="Times New Roman"/>
                <w:color w:val="auto"/>
                <w:sz w:val="24"/>
                <w:highlight w:val="none"/>
                <w:lang w:val="en-US" w:eastAsia="zh-CN"/>
              </w:rPr>
              <w:t>未提供方案不得分。</w:t>
            </w:r>
          </w:p>
        </w:tc>
      </w:tr>
      <w:tr w14:paraId="476D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7F52A67C">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项目整体实施方案</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23E311B6">
            <w:pPr>
              <w:adjustRightInd w:val="0"/>
              <w:snapToGrid w:val="0"/>
              <w:spacing w:line="276" w:lineRule="auto"/>
              <w:jc w:val="center"/>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6</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58AE534F">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根据投标人响应产品的技术方案和组织实施方案等内容进行综合评审：（根据医院现状，设计合理的安装、调试进度计划及措施方案。包括但不限于：安装调试进度计划及措施方案、质量保证措施、安全保证措施等）。</w:t>
            </w:r>
          </w:p>
          <w:p w14:paraId="7BF3B739">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方案细致完整、可行、描述条理清晰，内容齐全，有较高的针对性，能够确保医院使用，得</w:t>
            </w:r>
            <w:r>
              <w:rPr>
                <w:rFonts w:hint="eastAsia" w:ascii="Times New Roman" w:hAnsi="Times New Roman" w:eastAsia="仿宋_GB2312" w:cs="Times New Roman"/>
                <w:color w:val="auto"/>
                <w:sz w:val="24"/>
                <w:highlight w:val="none"/>
                <w:lang w:val="en-US" w:eastAsia="zh-CN"/>
              </w:rPr>
              <w:t>6</w:t>
            </w:r>
            <w:r>
              <w:rPr>
                <w:rFonts w:hint="eastAsia" w:ascii="Times New Roman" w:hAnsi="Times New Roman" w:eastAsia="仿宋_GB2312" w:cs="Times New Roman"/>
                <w:color w:val="auto"/>
                <w:sz w:val="24"/>
                <w:highlight w:val="none"/>
                <w:lang w:val="zh-CN"/>
              </w:rPr>
              <w:t>分；</w:t>
            </w:r>
          </w:p>
          <w:p w14:paraId="5EC251FC">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方案较完整，可基本实现及满足采购要求，得</w:t>
            </w:r>
            <w:r>
              <w:rPr>
                <w:rFonts w:hint="eastAsia" w:ascii="Times New Roman" w:hAnsi="Times New Roman" w:eastAsia="仿宋_GB2312" w:cs="Times New Roman"/>
                <w:color w:val="auto"/>
                <w:sz w:val="24"/>
                <w:highlight w:val="none"/>
                <w:lang w:val="en-US" w:eastAsia="zh-CN"/>
              </w:rPr>
              <w:t>4</w:t>
            </w:r>
            <w:r>
              <w:rPr>
                <w:rFonts w:hint="eastAsia" w:ascii="Times New Roman" w:hAnsi="Times New Roman" w:eastAsia="仿宋_GB2312" w:cs="Times New Roman"/>
                <w:color w:val="auto"/>
                <w:sz w:val="24"/>
                <w:highlight w:val="none"/>
                <w:lang w:val="zh-CN"/>
              </w:rPr>
              <w:t>分；</w:t>
            </w:r>
          </w:p>
          <w:p w14:paraId="14281F45">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方案有明显缺陷，针对性较差，得</w:t>
            </w:r>
            <w:r>
              <w:rPr>
                <w:rFonts w:hint="eastAsia" w:ascii="Times New Roman" w:hAnsi="Times New Roman" w:eastAsia="仿宋_GB2312" w:cs="Times New Roman"/>
                <w:color w:val="auto"/>
                <w:sz w:val="24"/>
                <w:highlight w:val="none"/>
                <w:lang w:val="en-US" w:eastAsia="zh-CN"/>
              </w:rPr>
              <w:t>2</w:t>
            </w:r>
            <w:r>
              <w:rPr>
                <w:rFonts w:hint="eastAsia" w:ascii="Times New Roman" w:hAnsi="Times New Roman" w:eastAsia="仿宋_GB2312" w:cs="Times New Roman"/>
                <w:color w:val="auto"/>
                <w:sz w:val="24"/>
                <w:highlight w:val="none"/>
                <w:lang w:val="zh-CN"/>
              </w:rPr>
              <w:t>分；</w:t>
            </w:r>
          </w:p>
          <w:p w14:paraId="0B4C0CFE">
            <w:pPr>
              <w:adjustRightInd w:val="0"/>
              <w:snapToGrid w:val="0"/>
              <w:spacing w:line="276" w:lineRule="auto"/>
              <w:jc w:val="both"/>
              <w:rPr>
                <w:rFonts w:hint="eastAsia"/>
                <w:color w:val="auto"/>
                <w:highlight w:val="none"/>
                <w:lang w:val="zh-CN"/>
              </w:rPr>
            </w:pPr>
            <w:r>
              <w:rPr>
                <w:rFonts w:hint="eastAsia" w:ascii="Times New Roman" w:hAnsi="Times New Roman" w:eastAsia="仿宋_GB2312" w:cs="Times New Roman"/>
                <w:color w:val="auto"/>
                <w:sz w:val="24"/>
                <w:highlight w:val="none"/>
                <w:lang w:val="en-US" w:eastAsia="zh-CN"/>
              </w:rPr>
              <w:t>未提供方案不得分。</w:t>
            </w:r>
          </w:p>
        </w:tc>
      </w:tr>
      <w:tr w14:paraId="54EE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tcBorders>
              <w:top w:val="single" w:color="auto" w:sz="4" w:space="0"/>
              <w:left w:val="single" w:color="auto" w:sz="4" w:space="0"/>
              <w:bottom w:val="single" w:color="auto" w:sz="4" w:space="0"/>
              <w:right w:val="single" w:color="auto" w:sz="4" w:space="0"/>
            </w:tcBorders>
            <w:noWrap w:val="0"/>
            <w:vAlign w:val="center"/>
          </w:tcPr>
          <w:p w14:paraId="163CBDC8">
            <w:pPr>
              <w:adjustRightInd w:val="0"/>
              <w:snapToGrid w:val="0"/>
              <w:spacing w:line="276" w:lineRule="auto"/>
              <w:jc w:val="center"/>
              <w:rPr>
                <w:rFonts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售后服务</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3C11952C">
            <w:pPr>
              <w:adjustRightInd w:val="0"/>
              <w:snapToGrid w:val="0"/>
              <w:spacing w:line="276" w:lineRule="auto"/>
              <w:jc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12</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2BEEA83E">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依据投标人提供的本项目的售后服务方案评审，内容包含：</w:t>
            </w:r>
          </w:p>
          <w:p w14:paraId="02232A5A">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1、售后服务范围及保障措施：内容完整、可实施、且有针对性得3分；内容完整、可实施得2分；方案基本完整得1分；未提供不得分。</w:t>
            </w:r>
          </w:p>
          <w:p w14:paraId="36B5B07E">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2、培训方案：内容完整、可实施、且有针对性得3分；内容完整、可实施得2分；方案基本完整得1分；未提供不得分。</w:t>
            </w:r>
          </w:p>
          <w:p w14:paraId="7F10FB48">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3、故障处理及补救措施：内容完整、可实施、且有针对性得3分；内容完整、可实施得2分；方案基本完整得1分；未提供不得分。</w:t>
            </w:r>
          </w:p>
          <w:p w14:paraId="15465C92">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4、备品配件服务承诺：内容完整、可实施、且有针对性得3分；内容完整、可实施得2分；方案基本完整得1分；未提供不得分。</w:t>
            </w:r>
          </w:p>
        </w:tc>
      </w:tr>
      <w:tr w14:paraId="46C3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tcBorders>
              <w:top w:val="single" w:color="auto" w:sz="4" w:space="0"/>
              <w:left w:val="single" w:color="auto" w:sz="4" w:space="0"/>
              <w:right w:val="single" w:color="auto" w:sz="4" w:space="0"/>
            </w:tcBorders>
            <w:noWrap w:val="0"/>
            <w:vAlign w:val="center"/>
          </w:tcPr>
          <w:p w14:paraId="5917DE16">
            <w:pPr>
              <w:adjustRightInd w:val="0"/>
              <w:snapToGrid w:val="0"/>
              <w:spacing w:line="276" w:lineRule="auto"/>
              <w:jc w:val="center"/>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zh-CN"/>
              </w:rPr>
              <w:t>产品业绩</w:t>
            </w:r>
          </w:p>
        </w:tc>
        <w:tc>
          <w:tcPr>
            <w:tcW w:w="924" w:type="dxa"/>
            <w:tcBorders>
              <w:top w:val="single" w:color="auto" w:sz="4" w:space="0"/>
              <w:left w:val="single" w:color="auto" w:sz="4" w:space="0"/>
              <w:right w:val="single" w:color="auto" w:sz="4" w:space="0"/>
            </w:tcBorders>
            <w:noWrap w:val="0"/>
            <w:vAlign w:val="center"/>
          </w:tcPr>
          <w:p w14:paraId="598E7DC1">
            <w:pPr>
              <w:adjustRightInd w:val="0"/>
              <w:snapToGrid w:val="0"/>
              <w:spacing w:line="276" w:lineRule="auto"/>
              <w:jc w:val="center"/>
              <w:rPr>
                <w:rFonts w:hint="eastAsia" w:ascii="Times New Roman" w:hAnsi="Times New Roman" w:eastAsia="仿宋_GB2312" w:cs="Times New Roman"/>
                <w:color w:val="auto"/>
                <w:sz w:val="24"/>
                <w:highlight w:val="none"/>
                <w:lang w:val="zh-CN" w:eastAsia="zh-CN"/>
              </w:rPr>
            </w:pPr>
            <w:r>
              <w:rPr>
                <w:rFonts w:hint="eastAsia" w:ascii="Times New Roman" w:hAnsi="Times New Roman" w:eastAsia="仿宋_GB2312" w:cs="Times New Roman"/>
                <w:color w:val="auto"/>
                <w:sz w:val="24"/>
                <w:highlight w:val="none"/>
                <w:lang w:val="en-US" w:eastAsia="zh-CN"/>
              </w:rPr>
              <w:t>4</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5317CED1">
            <w:pPr>
              <w:adjustRightInd w:val="0"/>
              <w:snapToGrid w:val="0"/>
              <w:spacing w:line="276" w:lineRule="auto"/>
              <w:jc w:val="both"/>
              <w:rPr>
                <w:rFonts w:hint="eastAsia" w:ascii="Times New Roman" w:hAnsi="Times New Roman" w:eastAsia="仿宋_GB2312" w:cs="Times New Roman"/>
                <w:color w:val="auto"/>
                <w:sz w:val="24"/>
                <w:highlight w:val="none"/>
                <w:lang w:val="zh-CN"/>
              </w:rPr>
            </w:pPr>
            <w:r>
              <w:rPr>
                <w:rFonts w:hint="eastAsia" w:ascii="Times New Roman" w:hAnsi="Times New Roman"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zh-CN"/>
              </w:rPr>
              <w:t>提供2</w:t>
            </w:r>
            <w:r>
              <w:rPr>
                <w:rFonts w:hint="eastAsia" w:ascii="Times New Roman" w:hAnsi="Times New Roman" w:eastAsia="仿宋_GB2312" w:cs="Times New Roman"/>
                <w:color w:val="auto"/>
                <w:sz w:val="24"/>
                <w:highlight w:val="none"/>
                <w:lang w:val="en-US" w:eastAsia="zh-CN"/>
              </w:rPr>
              <w:t>022</w:t>
            </w:r>
            <w:r>
              <w:rPr>
                <w:rFonts w:hint="eastAsia" w:ascii="Times New Roman" w:hAnsi="Times New Roman" w:eastAsia="仿宋_GB2312" w:cs="Times New Roman"/>
                <w:color w:val="auto"/>
                <w:sz w:val="24"/>
                <w:highlight w:val="none"/>
                <w:lang w:val="zh-CN"/>
              </w:rPr>
              <w:t>年1月至今（</w:t>
            </w:r>
            <w:r>
              <w:rPr>
                <w:rFonts w:hint="eastAsia" w:ascii="Times New Roman" w:hAnsi="Times New Roman" w:eastAsia="仿宋_GB2312" w:cs="Times New Roman"/>
                <w:color w:val="auto"/>
                <w:sz w:val="24"/>
                <w:highlight w:val="none"/>
                <w:lang w:val="en-US" w:eastAsia="zh-CN"/>
              </w:rPr>
              <w:t>以合同签订时间为准</w:t>
            </w:r>
            <w:r>
              <w:rPr>
                <w:rFonts w:hint="eastAsia" w:ascii="Times New Roman" w:hAnsi="Times New Roman" w:eastAsia="仿宋_GB2312" w:cs="Times New Roman"/>
                <w:color w:val="auto"/>
                <w:sz w:val="24"/>
                <w:highlight w:val="none"/>
                <w:lang w:val="zh-CN"/>
              </w:rPr>
              <w:t>）所投核心产品（</w:t>
            </w:r>
            <w:r>
              <w:rPr>
                <w:rFonts w:hint="eastAsia" w:ascii="Times New Roman" w:hAnsi="Times New Roman" w:eastAsia="仿宋_GB2312" w:cs="Times New Roman"/>
                <w:color w:val="auto"/>
                <w:sz w:val="24"/>
                <w:highlight w:val="none"/>
                <w:lang w:val="en-US" w:eastAsia="zh-CN"/>
              </w:rPr>
              <w:t>同品牌</w:t>
            </w:r>
            <w:r>
              <w:rPr>
                <w:rFonts w:hint="eastAsia" w:ascii="Times New Roman" w:hAnsi="Times New Roman" w:eastAsia="仿宋_GB2312" w:cs="Times New Roman"/>
                <w:color w:val="auto"/>
                <w:sz w:val="24"/>
                <w:highlight w:val="none"/>
                <w:lang w:val="zh-CN"/>
              </w:rPr>
              <w:t>）</w:t>
            </w:r>
            <w:r>
              <w:rPr>
                <w:rFonts w:hint="eastAsia" w:ascii="Times New Roman" w:hAnsi="Times New Roman" w:eastAsia="仿宋_GB2312" w:cs="Times New Roman"/>
                <w:color w:val="auto"/>
                <w:sz w:val="24"/>
                <w:highlight w:val="none"/>
                <w:lang w:val="en-US" w:eastAsia="zh-CN"/>
              </w:rPr>
              <w:t>对用户的</w:t>
            </w:r>
            <w:r>
              <w:rPr>
                <w:rFonts w:hint="eastAsia" w:ascii="Times New Roman" w:hAnsi="Times New Roman" w:eastAsia="仿宋_GB2312" w:cs="Times New Roman"/>
                <w:color w:val="auto"/>
                <w:sz w:val="24"/>
                <w:highlight w:val="none"/>
                <w:lang w:val="zh-CN"/>
              </w:rPr>
              <w:t>销售业绩，每</w:t>
            </w:r>
            <w:r>
              <w:rPr>
                <w:rFonts w:hint="eastAsia" w:ascii="Times New Roman" w:hAnsi="Times New Roman" w:eastAsia="仿宋_GB2312" w:cs="Times New Roman"/>
                <w:color w:val="auto"/>
                <w:sz w:val="24"/>
                <w:highlight w:val="none"/>
                <w:lang w:val="en-US" w:eastAsia="zh-CN"/>
              </w:rPr>
              <w:t>提供一份有效合同得2</w:t>
            </w:r>
            <w:r>
              <w:rPr>
                <w:rFonts w:hint="eastAsia" w:ascii="Times New Roman" w:hAnsi="Times New Roman" w:eastAsia="仿宋_GB2312" w:cs="Times New Roman"/>
                <w:color w:val="auto"/>
                <w:sz w:val="24"/>
                <w:highlight w:val="none"/>
                <w:lang w:val="zh-CN"/>
              </w:rPr>
              <w:t>分，最高</w:t>
            </w:r>
            <w:r>
              <w:rPr>
                <w:rFonts w:hint="eastAsia" w:ascii="Times New Roman" w:hAnsi="Times New Roman" w:eastAsia="仿宋_GB2312" w:cs="Times New Roman"/>
                <w:color w:val="auto"/>
                <w:sz w:val="24"/>
                <w:highlight w:val="none"/>
                <w:lang w:val="en-US" w:eastAsia="zh-CN"/>
              </w:rPr>
              <w:t>得4</w:t>
            </w:r>
            <w:r>
              <w:rPr>
                <w:rFonts w:hint="eastAsia" w:ascii="Times New Roman" w:hAnsi="Times New Roman" w:eastAsia="仿宋_GB2312" w:cs="Times New Roman"/>
                <w:color w:val="auto"/>
                <w:sz w:val="24"/>
                <w:highlight w:val="none"/>
                <w:lang w:val="zh-CN"/>
              </w:rPr>
              <w:t>分。</w:t>
            </w:r>
          </w:p>
        </w:tc>
      </w:tr>
      <w:tr w14:paraId="45DD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76" w:type="dxa"/>
            <w:gridSpan w:val="2"/>
            <w:tcBorders>
              <w:top w:val="single" w:color="auto" w:sz="4" w:space="0"/>
              <w:left w:val="single" w:color="auto" w:sz="4" w:space="0"/>
              <w:bottom w:val="single" w:color="auto" w:sz="4" w:space="0"/>
              <w:right w:val="single" w:color="auto" w:sz="4" w:space="0"/>
            </w:tcBorders>
            <w:noWrap w:val="0"/>
            <w:vAlign w:val="center"/>
          </w:tcPr>
          <w:p w14:paraId="5681D4CE">
            <w:pPr>
              <w:shd w:val="clear" w:color="auto" w:fill="auto"/>
              <w:adjustRightInd w:val="0"/>
              <w:snapToGrid w:val="0"/>
              <w:spacing w:line="360" w:lineRule="auto"/>
              <w:jc w:val="center"/>
              <w:rPr>
                <w:rFonts w:eastAsia="仿宋_GB2312"/>
                <w:color w:val="auto"/>
                <w:sz w:val="24"/>
                <w:highlight w:val="none"/>
              </w:rPr>
            </w:pPr>
            <w:r>
              <w:rPr>
                <w:rFonts w:hint="eastAsia" w:ascii="Times New Roman" w:hAnsi="Times New Roman" w:eastAsia="仿宋_GB2312" w:cs="Times New Roman"/>
                <w:color w:val="auto"/>
                <w:sz w:val="24"/>
                <w:highlight w:val="none"/>
                <w:lang w:val="zh-CN"/>
              </w:rPr>
              <w:t>总分</w:t>
            </w:r>
          </w:p>
        </w:tc>
        <w:tc>
          <w:tcPr>
            <w:tcW w:w="7652" w:type="dxa"/>
            <w:tcBorders>
              <w:top w:val="single" w:color="auto" w:sz="4" w:space="0"/>
              <w:left w:val="single" w:color="auto" w:sz="4" w:space="0"/>
              <w:bottom w:val="single" w:color="auto" w:sz="4" w:space="0"/>
              <w:right w:val="single" w:color="auto" w:sz="4" w:space="0"/>
            </w:tcBorders>
            <w:noWrap w:val="0"/>
            <w:vAlign w:val="center"/>
          </w:tcPr>
          <w:p w14:paraId="3D97B251">
            <w:pPr>
              <w:shd w:val="clear" w:color="auto" w:fill="auto"/>
              <w:adjustRightInd w:val="0"/>
              <w:snapToGrid w:val="0"/>
              <w:spacing w:line="276" w:lineRule="auto"/>
              <w:jc w:val="center"/>
              <w:rPr>
                <w:rFonts w:eastAsia="仿宋_GB2312"/>
                <w:color w:val="auto"/>
                <w:sz w:val="24"/>
                <w:highlight w:val="none"/>
                <w:lang w:val="zh-CN"/>
              </w:rPr>
            </w:pPr>
            <w:r>
              <w:rPr>
                <w:rFonts w:hint="eastAsia" w:ascii="Times New Roman" w:hAnsi="Times New Roman" w:eastAsia="仿宋_GB2312" w:cs="Times New Roman"/>
                <w:color w:val="auto"/>
                <w:sz w:val="24"/>
                <w:highlight w:val="none"/>
                <w:lang w:val="zh-CN"/>
              </w:rPr>
              <w:t>100分</w:t>
            </w:r>
          </w:p>
        </w:tc>
      </w:tr>
    </w:tbl>
    <w:p w14:paraId="742EB84B">
      <w:pPr>
        <w:spacing w:line="360" w:lineRule="auto"/>
        <w:jc w:val="both"/>
        <w:rPr>
          <w:rFonts w:hint="eastAsia" w:ascii="Times New Roman" w:hAnsi="Times New Roman" w:eastAsia="仿宋_GB2312" w:cs="Times New Roman"/>
          <w:color w:val="auto"/>
          <w:highlight w:val="none"/>
          <w:lang w:val="en-US" w:eastAsia="zh-CN"/>
        </w:rPr>
      </w:pPr>
      <w:r>
        <w:rPr>
          <w:rFonts w:hint="eastAsia" w:eastAsia="仿宋_GB2312"/>
          <w:color w:val="auto"/>
          <w:highlight w:val="none"/>
          <w:lang w:val="en-US" w:eastAsia="zh-CN"/>
        </w:rPr>
        <w:t>说明：</w:t>
      </w:r>
      <w:r>
        <w:rPr>
          <w:rFonts w:hint="eastAsia" w:ascii="Times New Roman" w:hAnsi="Times New Roman" w:eastAsia="仿宋_GB2312" w:cs="Times New Roman"/>
          <w:color w:val="auto"/>
          <w:highlight w:val="none"/>
          <w:lang w:val="en-US" w:eastAsia="zh-CN"/>
        </w:rPr>
        <w:t>同一指标不得重复打分。</w:t>
      </w:r>
    </w:p>
    <w:p w14:paraId="4F1C38AF">
      <w:pPr>
        <w:spacing w:line="360" w:lineRule="auto"/>
        <w:jc w:val="both"/>
        <w:rPr>
          <w:rFonts w:hint="default" w:eastAsia="仿宋_GB2312"/>
          <w:color w:val="auto"/>
          <w:highlight w:val="none"/>
          <w:lang w:val="en-US" w:eastAsia="zh-CN"/>
        </w:rPr>
      </w:pPr>
    </w:p>
    <w:p w14:paraId="7019A6F0">
      <w:pPr>
        <w:spacing w:line="360" w:lineRule="auto"/>
        <w:ind w:left="1079" w:leftChars="257" w:hanging="540"/>
        <w:jc w:val="center"/>
        <w:outlineLvl w:val="0"/>
        <w:rPr>
          <w:rFonts w:eastAsia="仿宋_GB2312"/>
          <w:color w:val="auto"/>
          <w:sz w:val="32"/>
          <w:szCs w:val="32"/>
          <w:highlight w:val="none"/>
        </w:rPr>
      </w:pPr>
      <w:r>
        <w:rPr>
          <w:rFonts w:eastAsia="仿宋_GB2312"/>
          <w:color w:val="auto"/>
          <w:highlight w:val="none"/>
        </w:rPr>
        <w:br w:type="page"/>
      </w:r>
      <w:bookmarkStart w:id="292" w:name="_Toc532473757"/>
      <w:bookmarkStart w:id="293" w:name="_Toc515647833"/>
      <w:bookmarkStart w:id="294" w:name="_Toc532044541"/>
      <w:bookmarkStart w:id="295" w:name="_Toc6865"/>
      <w:bookmarkStart w:id="296" w:name="_Toc4796"/>
      <w:bookmarkStart w:id="297" w:name="_Toc62194342"/>
      <w:r>
        <w:rPr>
          <w:rStyle w:val="25"/>
          <w:rFonts w:ascii="Times New Roman" w:eastAsia="仿宋_GB2312"/>
          <w:color w:val="auto"/>
          <w:szCs w:val="32"/>
          <w:highlight w:val="none"/>
        </w:rPr>
        <w:t>第四章  拟签订的合同</w:t>
      </w:r>
      <w:bookmarkEnd w:id="292"/>
      <w:bookmarkEnd w:id="293"/>
      <w:bookmarkEnd w:id="294"/>
      <w:bookmarkEnd w:id="295"/>
      <w:bookmarkEnd w:id="296"/>
      <w:bookmarkStart w:id="298" w:name="_Hlt487972895"/>
      <w:bookmarkEnd w:id="298"/>
      <w:bookmarkStart w:id="299" w:name="_Toc487900382"/>
      <w:bookmarkStart w:id="300" w:name="_Toc216513788"/>
      <w:r>
        <w:rPr>
          <w:rStyle w:val="25"/>
          <w:rFonts w:ascii="Times New Roman" w:eastAsia="仿宋_GB2312"/>
          <w:color w:val="auto"/>
          <w:szCs w:val="32"/>
          <w:highlight w:val="none"/>
        </w:rPr>
        <w:t>文本</w:t>
      </w:r>
      <w:bookmarkEnd w:id="297"/>
    </w:p>
    <w:bookmarkEnd w:id="299"/>
    <w:bookmarkEnd w:id="300"/>
    <w:p w14:paraId="79EC8B99">
      <w:pPr>
        <w:spacing w:line="288" w:lineRule="auto"/>
        <w:jc w:val="center"/>
        <w:rPr>
          <w:rFonts w:hint="eastAsia"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lang w:val="en-US" w:eastAsia="zh-CN"/>
        </w:rPr>
        <w:t xml:space="preserve">                          项目编号：</w:t>
      </w:r>
      <w:r>
        <w:rPr>
          <w:rFonts w:hint="eastAsia" w:ascii="仿宋" w:hAnsi="仿宋" w:eastAsia="仿宋" w:cs="仿宋"/>
          <w:b w:val="0"/>
          <w:bCs w:val="0"/>
          <w:sz w:val="24"/>
          <w:szCs w:val="24"/>
          <w:highlight w:val="none"/>
          <w:u w:val="single"/>
          <w:lang w:val="en-US" w:eastAsia="zh-CN"/>
        </w:rPr>
        <w:t xml:space="preserve">                     </w:t>
      </w:r>
    </w:p>
    <w:p w14:paraId="3A7E4168">
      <w:pPr>
        <w:spacing w:line="360" w:lineRule="auto"/>
        <w:jc w:val="left"/>
        <w:rPr>
          <w:rFonts w:hint="eastAsia" w:ascii="仿宋" w:hAnsi="仿宋" w:eastAsia="仿宋" w:cs="仿宋"/>
          <w:b/>
          <w:bCs w:val="0"/>
          <w:sz w:val="24"/>
          <w:szCs w:val="24"/>
          <w:highlight w:val="none"/>
          <w:lang w:eastAsia="zh-CN"/>
        </w:rPr>
      </w:pPr>
      <w:r>
        <w:rPr>
          <w:rFonts w:hint="eastAsia" w:ascii="仿宋" w:hAnsi="仿宋" w:eastAsia="仿宋" w:cs="仿宋"/>
          <w:b/>
          <w:bCs w:val="0"/>
          <w:sz w:val="24"/>
          <w:szCs w:val="24"/>
          <w:highlight w:val="none"/>
        </w:rPr>
        <w:t>甲方：紫阳县中医医院</w:t>
      </w:r>
    </w:p>
    <w:p w14:paraId="389BFC6D">
      <w:pPr>
        <w:spacing w:line="360" w:lineRule="auto"/>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地址：陕西省安康市</w:t>
      </w:r>
      <w:r>
        <w:rPr>
          <w:rFonts w:hint="eastAsia" w:ascii="仿宋" w:hAnsi="仿宋" w:eastAsia="仿宋" w:cs="仿宋"/>
          <w:bCs/>
          <w:sz w:val="24"/>
          <w:szCs w:val="24"/>
          <w:highlight w:val="none"/>
          <w:lang w:eastAsia="zh-CN"/>
        </w:rPr>
        <w:t>紫阳县新桃村曹家坝紫阳县中医医院</w:t>
      </w:r>
    </w:p>
    <w:p w14:paraId="4351EA09">
      <w:pPr>
        <w:spacing w:line="360" w:lineRule="auto"/>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电话</w:t>
      </w:r>
      <w:r>
        <w:rPr>
          <w:rFonts w:hint="eastAsia" w:ascii="仿宋" w:hAnsi="仿宋" w:eastAsia="仿宋" w:cs="仿宋"/>
          <w:bCs/>
          <w:sz w:val="24"/>
          <w:szCs w:val="24"/>
          <w:highlight w:val="none"/>
          <w:lang w:eastAsia="zh-CN"/>
        </w:rPr>
        <w:t>及</w:t>
      </w:r>
      <w:r>
        <w:rPr>
          <w:rFonts w:hint="eastAsia" w:ascii="仿宋" w:hAnsi="仿宋" w:eastAsia="仿宋" w:cs="仿宋"/>
          <w:bCs/>
          <w:sz w:val="24"/>
          <w:szCs w:val="24"/>
          <w:highlight w:val="none"/>
        </w:rPr>
        <w:t>联系人：0915-442</w:t>
      </w:r>
      <w:r>
        <w:rPr>
          <w:rFonts w:hint="eastAsia" w:ascii="仿宋" w:hAnsi="仿宋" w:eastAsia="仿宋" w:cs="仿宋"/>
          <w:bCs/>
          <w:sz w:val="24"/>
          <w:szCs w:val="24"/>
          <w:highlight w:val="none"/>
          <w:lang w:val="en-US" w:eastAsia="zh-CN"/>
        </w:rPr>
        <w:t>0013</w:t>
      </w:r>
    </w:p>
    <w:p w14:paraId="6B19B860">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统一社会信用代码证：126109244362259216</w:t>
      </w:r>
    </w:p>
    <w:p w14:paraId="0F207571">
      <w:pPr>
        <w:spacing w:line="360" w:lineRule="auto"/>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开户行：</w:t>
      </w:r>
      <w:r>
        <w:rPr>
          <w:rFonts w:hint="eastAsia" w:ascii="仿宋" w:hAnsi="仿宋" w:eastAsia="仿宋" w:cs="仿宋"/>
          <w:bCs/>
          <w:sz w:val="24"/>
          <w:szCs w:val="24"/>
          <w:highlight w:val="none"/>
          <w:lang w:val="en-US" w:eastAsia="zh-CN"/>
        </w:rPr>
        <w:t>农行紫阳县支行</w:t>
      </w:r>
    </w:p>
    <w:p w14:paraId="6C67F4F5">
      <w:pPr>
        <w:spacing w:line="360" w:lineRule="auto"/>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账号：26780101040002901</w:t>
      </w:r>
    </w:p>
    <w:p w14:paraId="4869A771">
      <w:pPr>
        <w:spacing w:line="360" w:lineRule="auto"/>
        <w:jc w:val="left"/>
        <w:rPr>
          <w:rFonts w:hint="eastAsia" w:ascii="仿宋" w:hAnsi="仿宋" w:eastAsia="仿宋" w:cs="仿宋"/>
          <w:b/>
          <w:bCs w:val="0"/>
          <w:sz w:val="24"/>
          <w:szCs w:val="24"/>
        </w:rPr>
      </w:pPr>
      <w:r>
        <w:rPr>
          <w:rFonts w:hint="eastAsia" w:ascii="仿宋" w:hAnsi="仿宋" w:eastAsia="仿宋" w:cs="仿宋"/>
          <w:b/>
          <w:bCs w:val="0"/>
          <w:sz w:val="24"/>
          <w:szCs w:val="24"/>
        </w:rPr>
        <w:t>乙方：</w:t>
      </w:r>
    </w:p>
    <w:p w14:paraId="2D0E3FCC">
      <w:pPr>
        <w:spacing w:line="360" w:lineRule="auto"/>
        <w:jc w:val="lef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单位地址：</w:t>
      </w:r>
    </w:p>
    <w:p w14:paraId="02678008">
      <w:pPr>
        <w:spacing w:line="360" w:lineRule="auto"/>
        <w:jc w:val="lef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电话及联系人：</w:t>
      </w:r>
    </w:p>
    <w:p w14:paraId="4D08AEF1">
      <w:pPr>
        <w:spacing w:line="360" w:lineRule="auto"/>
        <w:jc w:val="lef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统一社会信用代码证：</w:t>
      </w:r>
    </w:p>
    <w:p w14:paraId="2F33FCE0">
      <w:pPr>
        <w:spacing w:line="360" w:lineRule="auto"/>
        <w:jc w:val="lef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开户行：</w:t>
      </w:r>
    </w:p>
    <w:p w14:paraId="6E37CB8C">
      <w:pPr>
        <w:spacing w:line="360" w:lineRule="auto"/>
        <w:jc w:val="lef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账号：</w:t>
      </w:r>
    </w:p>
    <w:p w14:paraId="59657B9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rPr>
      </w:pPr>
      <w:r>
        <w:rPr>
          <w:rFonts w:hint="eastAsia" w:ascii="仿宋" w:hAnsi="仿宋" w:eastAsia="仿宋" w:cs="仿宋"/>
          <w:bCs/>
          <w:sz w:val="24"/>
          <w:szCs w:val="24"/>
        </w:rPr>
        <w:t>为保护双方合法权益，依据</w:t>
      </w:r>
      <w:r>
        <w:rPr>
          <w:rFonts w:hint="eastAsia" w:ascii="仿宋" w:hAnsi="仿宋" w:eastAsia="仿宋" w:cs="仿宋"/>
          <w:bCs/>
          <w:sz w:val="24"/>
          <w:szCs w:val="24"/>
          <w:lang w:eastAsia="zh-CN"/>
        </w:rPr>
        <w:t>《中华人民共和国民法典》</w:t>
      </w:r>
      <w:r>
        <w:rPr>
          <w:rFonts w:hint="eastAsia" w:ascii="仿宋" w:hAnsi="仿宋" w:eastAsia="仿宋" w:cs="仿宋"/>
          <w:bCs/>
          <w:sz w:val="24"/>
          <w:szCs w:val="24"/>
        </w:rPr>
        <w:t>、《中华人民共和国政府采购法》等相关法律法规的规定，并严格遵守招标采购文件及招标结果相关文件。双方经友好协商，就甲方向乙方购买乙方所经销的</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事宜达成如下合同条款：</w:t>
      </w:r>
    </w:p>
    <w:p w14:paraId="7E05BEF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rPr>
      </w:pPr>
      <w:r>
        <w:rPr>
          <w:rFonts w:hint="eastAsia" w:ascii="仿宋" w:hAnsi="仿宋" w:eastAsia="仿宋" w:cs="仿宋"/>
          <w:b/>
          <w:bCs w:val="0"/>
          <w:sz w:val="24"/>
          <w:szCs w:val="24"/>
        </w:rPr>
        <w:t>第一条  合同内容（技术指标见附件）</w:t>
      </w:r>
    </w:p>
    <w:p w14:paraId="69133EC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rPr>
      </w:pPr>
      <w:r>
        <w:rPr>
          <w:rFonts w:hint="eastAsia" w:ascii="仿宋" w:hAnsi="仿宋" w:eastAsia="仿宋" w:cs="仿宋"/>
          <w:bCs/>
          <w:sz w:val="24"/>
          <w:szCs w:val="24"/>
        </w:rPr>
        <w:t>（一）乙方负责按合同中确定的设备品牌、规格、型号、数量、原产地及配套内容进行供货；按时运到甲方指定的交货地点，负责设备到货后安装调试工作，达到正常使用；负责为甲方培训操作、维护人员，指导操作使用维修保养，做好售后服务。</w:t>
      </w:r>
    </w:p>
    <w:p w14:paraId="49436703">
      <w:pPr>
        <w:keepNext w:val="0"/>
        <w:keepLines w:val="0"/>
        <w:pageBreakBefore w:val="0"/>
        <w:widowControl w:val="0"/>
        <w:kinsoku/>
        <w:wordWrap/>
        <w:overflowPunct/>
        <w:topLinePunct w:val="0"/>
        <w:autoSpaceDE/>
        <w:autoSpaceDN/>
        <w:bidi w:val="0"/>
        <w:adjustRightInd/>
        <w:snapToGrid/>
        <w:spacing w:line="480" w:lineRule="exact"/>
        <w:ind w:firstLine="640"/>
        <w:jc w:val="left"/>
        <w:textAlignment w:val="auto"/>
        <w:rPr>
          <w:rFonts w:hint="eastAsia" w:ascii="仿宋" w:hAnsi="仿宋" w:eastAsia="仿宋" w:cs="仿宋"/>
          <w:bCs/>
          <w:sz w:val="24"/>
          <w:szCs w:val="24"/>
        </w:rPr>
      </w:pPr>
      <w:r>
        <w:rPr>
          <w:rFonts w:hint="eastAsia" w:ascii="仿宋" w:hAnsi="仿宋" w:eastAsia="仿宋" w:cs="仿宋"/>
          <w:bCs/>
          <w:sz w:val="24"/>
          <w:szCs w:val="24"/>
        </w:rPr>
        <w:t>（二）招标文件、乙方的投标文件及评标过程中的澄清、承诺内容均作为本合同的组成部分，具有同等法律效力。</w:t>
      </w:r>
    </w:p>
    <w:p w14:paraId="26034C7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
          <w:bCs w:val="0"/>
          <w:sz w:val="24"/>
          <w:szCs w:val="24"/>
        </w:rPr>
      </w:pPr>
      <w:r>
        <w:rPr>
          <w:rFonts w:hint="eastAsia" w:ascii="仿宋" w:hAnsi="仿宋" w:eastAsia="仿宋" w:cs="仿宋"/>
          <w:b/>
          <w:bCs w:val="0"/>
          <w:sz w:val="24"/>
          <w:szCs w:val="24"/>
        </w:rPr>
        <w:t>第二条  合同价款</w:t>
      </w:r>
      <w:r>
        <w:rPr>
          <w:rFonts w:hint="eastAsia" w:ascii="仿宋" w:hAnsi="仿宋" w:eastAsia="仿宋" w:cs="仿宋"/>
          <w:b/>
          <w:bCs w:val="0"/>
          <w:sz w:val="24"/>
          <w:szCs w:val="24"/>
          <w:u w:val="single"/>
        </w:rPr>
        <w:t>(币种：</w:t>
      </w:r>
      <w:r>
        <w:rPr>
          <w:rFonts w:hint="eastAsia" w:ascii="仿宋" w:hAnsi="仿宋" w:eastAsia="仿宋" w:cs="仿宋"/>
          <w:b/>
          <w:bCs w:val="0"/>
          <w:sz w:val="24"/>
          <w:szCs w:val="24"/>
          <w:u w:val="single"/>
          <w:lang w:eastAsia="zh-CN"/>
        </w:rPr>
        <w:t>人民币；</w:t>
      </w:r>
      <w:r>
        <w:rPr>
          <w:rFonts w:hint="eastAsia" w:ascii="仿宋" w:hAnsi="仿宋" w:eastAsia="仿宋" w:cs="仿宋"/>
          <w:b/>
          <w:bCs w:val="0"/>
          <w:sz w:val="24"/>
          <w:szCs w:val="24"/>
          <w:u w:val="single"/>
        </w:rPr>
        <w:t>单位：万元)</w:t>
      </w:r>
    </w:p>
    <w:p w14:paraId="535018CB">
      <w:pPr>
        <w:keepNext w:val="0"/>
        <w:keepLines w:val="0"/>
        <w:pageBreakBefore w:val="0"/>
        <w:widowControl w:val="0"/>
        <w:kinsoku/>
        <w:wordWrap/>
        <w:overflowPunct/>
        <w:topLinePunct w:val="0"/>
        <w:autoSpaceDE/>
        <w:autoSpaceDN/>
        <w:bidi w:val="0"/>
        <w:adjustRightInd/>
        <w:snapToGrid/>
        <w:spacing w:line="480" w:lineRule="exact"/>
        <w:ind w:firstLine="640"/>
        <w:jc w:val="left"/>
        <w:textAlignment w:val="auto"/>
        <w:rPr>
          <w:rFonts w:hint="eastAsia" w:ascii="仿宋" w:hAnsi="仿宋" w:eastAsia="仿宋" w:cs="仿宋"/>
          <w:bCs/>
          <w:sz w:val="24"/>
          <w:szCs w:val="24"/>
        </w:rPr>
      </w:pPr>
      <w:r>
        <w:rPr>
          <w:rFonts w:hint="eastAsia" w:ascii="仿宋" w:hAnsi="仿宋" w:eastAsia="仿宋" w:cs="仿宋"/>
          <w:bCs/>
          <w:sz w:val="24"/>
          <w:szCs w:val="24"/>
          <w:lang w:eastAsia="zh-CN"/>
        </w:rPr>
        <w:t>（一）设备品牌、规格型号、数量、单价及合同总价</w:t>
      </w:r>
      <w:r>
        <w:rPr>
          <w:rFonts w:hint="eastAsia" w:ascii="仿宋" w:hAnsi="仿宋" w:eastAsia="仿宋" w:cs="仿宋"/>
          <w:bCs/>
          <w:sz w:val="24"/>
          <w:szCs w:val="24"/>
        </w:rPr>
        <w:t>。</w:t>
      </w:r>
    </w:p>
    <w:tbl>
      <w:tblPr>
        <w:tblStyle w:val="17"/>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286"/>
        <w:gridCol w:w="1693"/>
        <w:gridCol w:w="825"/>
        <w:gridCol w:w="1157"/>
        <w:gridCol w:w="1521"/>
        <w:gridCol w:w="1457"/>
      </w:tblGrid>
      <w:tr w14:paraId="3FA5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96" w:type="dxa"/>
            <w:noWrap w:val="0"/>
            <w:vAlign w:val="center"/>
          </w:tcPr>
          <w:p w14:paraId="4CDB6D5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eastAsia="zh-CN"/>
              </w:rPr>
            </w:pPr>
            <w:r>
              <w:rPr>
                <w:rFonts w:hint="eastAsia" w:ascii="仿宋" w:hAnsi="仿宋" w:eastAsia="仿宋" w:cs="仿宋"/>
                <w:bCs/>
                <w:sz w:val="24"/>
                <w:szCs w:val="24"/>
                <w:lang w:eastAsia="zh-CN"/>
              </w:rPr>
              <w:t>设备</w:t>
            </w:r>
            <w:r>
              <w:rPr>
                <w:rFonts w:hint="eastAsia" w:ascii="仿宋" w:hAnsi="仿宋" w:eastAsia="仿宋" w:cs="仿宋"/>
                <w:bCs/>
                <w:sz w:val="24"/>
                <w:szCs w:val="24"/>
              </w:rPr>
              <w:t>名</w:t>
            </w:r>
            <w:r>
              <w:rPr>
                <w:rFonts w:hint="eastAsia" w:ascii="仿宋" w:hAnsi="仿宋" w:eastAsia="仿宋" w:cs="仿宋"/>
                <w:bCs/>
                <w:sz w:val="24"/>
                <w:szCs w:val="24"/>
                <w:lang w:eastAsia="zh-CN"/>
              </w:rPr>
              <w:t>称</w:t>
            </w:r>
          </w:p>
        </w:tc>
        <w:tc>
          <w:tcPr>
            <w:tcW w:w="1286" w:type="dxa"/>
            <w:noWrap w:val="0"/>
            <w:vAlign w:val="center"/>
          </w:tcPr>
          <w:p w14:paraId="5F735D03">
            <w:pPr>
              <w:keepNext w:val="0"/>
              <w:keepLines w:val="0"/>
              <w:pageBreakBefore w:val="0"/>
              <w:widowControl w:val="0"/>
              <w:kinsoku/>
              <w:wordWrap/>
              <w:overflowPunct/>
              <w:topLinePunct w:val="0"/>
              <w:autoSpaceDE/>
              <w:autoSpaceDN/>
              <w:bidi w:val="0"/>
              <w:adjustRightInd/>
              <w:snapToGrid/>
              <w:spacing w:line="480" w:lineRule="exact"/>
              <w:ind w:left="106"/>
              <w:jc w:val="center"/>
              <w:textAlignment w:val="auto"/>
              <w:rPr>
                <w:rFonts w:hint="eastAsia" w:ascii="仿宋" w:hAnsi="仿宋" w:eastAsia="仿宋" w:cs="仿宋"/>
                <w:bCs/>
                <w:sz w:val="24"/>
                <w:szCs w:val="24"/>
              </w:rPr>
            </w:pPr>
            <w:r>
              <w:rPr>
                <w:rFonts w:hint="eastAsia" w:ascii="仿宋" w:hAnsi="仿宋" w:eastAsia="仿宋" w:cs="仿宋"/>
                <w:bCs/>
                <w:sz w:val="24"/>
                <w:szCs w:val="24"/>
              </w:rPr>
              <w:t>型号</w:t>
            </w:r>
          </w:p>
        </w:tc>
        <w:tc>
          <w:tcPr>
            <w:tcW w:w="1693" w:type="dxa"/>
            <w:noWrap w:val="0"/>
            <w:vAlign w:val="center"/>
          </w:tcPr>
          <w:p w14:paraId="15B3B84A">
            <w:pPr>
              <w:keepNext w:val="0"/>
              <w:keepLines w:val="0"/>
              <w:pageBreakBefore w:val="0"/>
              <w:widowControl w:val="0"/>
              <w:kinsoku/>
              <w:wordWrap/>
              <w:overflowPunct/>
              <w:topLinePunct w:val="0"/>
              <w:autoSpaceDE/>
              <w:autoSpaceDN/>
              <w:bidi w:val="0"/>
              <w:adjustRightInd/>
              <w:snapToGrid/>
              <w:spacing w:line="480" w:lineRule="exact"/>
              <w:ind w:left="106"/>
              <w:jc w:val="center"/>
              <w:textAlignment w:val="auto"/>
              <w:rPr>
                <w:rFonts w:hint="eastAsia" w:ascii="仿宋" w:hAnsi="仿宋" w:eastAsia="仿宋" w:cs="仿宋"/>
                <w:bCs/>
                <w:sz w:val="24"/>
                <w:szCs w:val="24"/>
              </w:rPr>
            </w:pPr>
            <w:r>
              <w:rPr>
                <w:rFonts w:hint="eastAsia" w:ascii="仿宋" w:hAnsi="仿宋" w:eastAsia="仿宋" w:cs="仿宋"/>
                <w:bCs/>
                <w:sz w:val="24"/>
                <w:szCs w:val="24"/>
              </w:rPr>
              <w:t>品牌</w:t>
            </w:r>
          </w:p>
        </w:tc>
        <w:tc>
          <w:tcPr>
            <w:tcW w:w="825" w:type="dxa"/>
            <w:noWrap w:val="0"/>
            <w:vAlign w:val="center"/>
          </w:tcPr>
          <w:p w14:paraId="4625D91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bCs/>
                <w:sz w:val="24"/>
                <w:szCs w:val="24"/>
                <w:lang w:eastAsia="zh-CN"/>
              </w:rPr>
            </w:pPr>
            <w:r>
              <w:rPr>
                <w:rFonts w:hint="eastAsia" w:ascii="仿宋" w:hAnsi="仿宋" w:eastAsia="仿宋" w:cs="仿宋"/>
                <w:bCs/>
                <w:sz w:val="24"/>
                <w:szCs w:val="24"/>
                <w:lang w:eastAsia="zh-CN"/>
              </w:rPr>
              <w:t>单位</w:t>
            </w:r>
          </w:p>
        </w:tc>
        <w:tc>
          <w:tcPr>
            <w:tcW w:w="1157" w:type="dxa"/>
            <w:noWrap w:val="0"/>
            <w:vAlign w:val="center"/>
          </w:tcPr>
          <w:p w14:paraId="280DF4B7">
            <w:pPr>
              <w:keepNext w:val="0"/>
              <w:keepLines w:val="0"/>
              <w:pageBreakBefore w:val="0"/>
              <w:widowControl w:val="0"/>
              <w:kinsoku/>
              <w:wordWrap/>
              <w:overflowPunct/>
              <w:topLinePunct w:val="0"/>
              <w:autoSpaceDE/>
              <w:autoSpaceDN/>
              <w:bidi w:val="0"/>
              <w:adjustRightInd/>
              <w:snapToGrid/>
              <w:spacing w:line="480" w:lineRule="exact"/>
              <w:ind w:left="106"/>
              <w:jc w:val="center"/>
              <w:textAlignment w:val="auto"/>
              <w:rPr>
                <w:rFonts w:hint="eastAsia" w:ascii="仿宋" w:hAnsi="仿宋" w:eastAsia="仿宋" w:cs="仿宋"/>
                <w:bCs/>
                <w:sz w:val="24"/>
                <w:szCs w:val="24"/>
              </w:rPr>
            </w:pPr>
            <w:r>
              <w:rPr>
                <w:rFonts w:hint="eastAsia" w:ascii="仿宋" w:hAnsi="仿宋" w:eastAsia="仿宋" w:cs="仿宋"/>
                <w:bCs/>
                <w:sz w:val="24"/>
                <w:szCs w:val="24"/>
              </w:rPr>
              <w:t>数量</w:t>
            </w:r>
          </w:p>
        </w:tc>
        <w:tc>
          <w:tcPr>
            <w:tcW w:w="1521" w:type="dxa"/>
            <w:noWrap w:val="0"/>
            <w:vAlign w:val="center"/>
          </w:tcPr>
          <w:p w14:paraId="2B13039A">
            <w:pPr>
              <w:keepNext w:val="0"/>
              <w:keepLines w:val="0"/>
              <w:pageBreakBefore w:val="0"/>
              <w:widowControl w:val="0"/>
              <w:kinsoku/>
              <w:wordWrap/>
              <w:overflowPunct/>
              <w:topLinePunct w:val="0"/>
              <w:autoSpaceDE/>
              <w:autoSpaceDN/>
              <w:bidi w:val="0"/>
              <w:adjustRightInd/>
              <w:snapToGrid/>
              <w:spacing w:line="480" w:lineRule="exact"/>
              <w:ind w:left="106"/>
              <w:jc w:val="center"/>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单价</w:t>
            </w:r>
          </w:p>
        </w:tc>
        <w:tc>
          <w:tcPr>
            <w:tcW w:w="1457" w:type="dxa"/>
            <w:noWrap w:val="0"/>
            <w:vAlign w:val="center"/>
          </w:tcPr>
          <w:p w14:paraId="58EA8D23">
            <w:pPr>
              <w:keepNext w:val="0"/>
              <w:keepLines w:val="0"/>
              <w:pageBreakBefore w:val="0"/>
              <w:widowControl w:val="0"/>
              <w:kinsoku/>
              <w:wordWrap/>
              <w:overflowPunct/>
              <w:topLinePunct w:val="0"/>
              <w:autoSpaceDE/>
              <w:autoSpaceDN/>
              <w:bidi w:val="0"/>
              <w:adjustRightInd/>
              <w:snapToGrid/>
              <w:spacing w:line="480" w:lineRule="exact"/>
              <w:ind w:left="106"/>
              <w:jc w:val="center"/>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金额</w:t>
            </w:r>
          </w:p>
        </w:tc>
      </w:tr>
      <w:tr w14:paraId="5275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jc w:val="center"/>
        </w:trPr>
        <w:tc>
          <w:tcPr>
            <w:tcW w:w="1696" w:type="dxa"/>
            <w:noWrap w:val="0"/>
            <w:vAlign w:val="center"/>
          </w:tcPr>
          <w:p w14:paraId="0EE1320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1286" w:type="dxa"/>
            <w:noWrap w:val="0"/>
            <w:vAlign w:val="center"/>
          </w:tcPr>
          <w:p w14:paraId="1313EB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1693" w:type="dxa"/>
            <w:noWrap w:val="0"/>
            <w:vAlign w:val="center"/>
          </w:tcPr>
          <w:p w14:paraId="6E04191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825" w:type="dxa"/>
            <w:noWrap w:val="0"/>
            <w:vAlign w:val="center"/>
          </w:tcPr>
          <w:p w14:paraId="45AF9FC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1157" w:type="dxa"/>
            <w:noWrap w:val="0"/>
            <w:vAlign w:val="center"/>
          </w:tcPr>
          <w:p w14:paraId="4BD192F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1521" w:type="dxa"/>
            <w:noWrap w:val="0"/>
            <w:vAlign w:val="center"/>
          </w:tcPr>
          <w:p w14:paraId="3D72175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c>
          <w:tcPr>
            <w:tcW w:w="1457" w:type="dxa"/>
            <w:noWrap w:val="0"/>
            <w:vAlign w:val="center"/>
          </w:tcPr>
          <w:p w14:paraId="2D3E9F2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Cs/>
                <w:sz w:val="24"/>
                <w:szCs w:val="24"/>
                <w:lang w:val="en-US" w:eastAsia="zh-CN"/>
              </w:rPr>
            </w:pPr>
          </w:p>
        </w:tc>
      </w:tr>
      <w:tr w14:paraId="5A93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635" w:type="dxa"/>
            <w:gridSpan w:val="7"/>
            <w:noWrap w:val="0"/>
            <w:vAlign w:val="center"/>
          </w:tcPr>
          <w:p w14:paraId="048907B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Cs/>
                <w:sz w:val="24"/>
                <w:szCs w:val="24"/>
              </w:rPr>
            </w:pPr>
            <w:r>
              <w:rPr>
                <w:rFonts w:hint="eastAsia" w:ascii="仿宋" w:hAnsi="仿宋" w:eastAsia="仿宋" w:cs="仿宋"/>
                <w:bCs/>
                <w:sz w:val="24"/>
                <w:szCs w:val="24"/>
              </w:rPr>
              <w:t>大写：（人民币）</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none"/>
              </w:rPr>
              <w:t>（</w:t>
            </w:r>
            <w:r>
              <w:rPr>
                <w:rFonts w:hint="eastAsia" w:ascii="仿宋" w:hAnsi="仿宋" w:eastAsia="仿宋" w:cs="仿宋"/>
                <w:bCs/>
                <w:sz w:val="24"/>
                <w:szCs w:val="24"/>
              </w:rPr>
              <w:t>￥：</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rPr>
              <w:t xml:space="preserve"> ）</w:t>
            </w:r>
          </w:p>
        </w:tc>
      </w:tr>
      <w:tr w14:paraId="3F13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exact"/>
          <w:jc w:val="center"/>
        </w:trPr>
        <w:tc>
          <w:tcPr>
            <w:tcW w:w="9635" w:type="dxa"/>
            <w:gridSpan w:val="7"/>
            <w:noWrap w:val="0"/>
            <w:vAlign w:val="center"/>
          </w:tcPr>
          <w:p w14:paraId="79F5025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Cs/>
                <w:sz w:val="24"/>
                <w:szCs w:val="24"/>
              </w:rPr>
            </w:pPr>
            <w:r>
              <w:rPr>
                <w:rFonts w:hint="eastAsia" w:ascii="仿宋" w:hAnsi="仿宋" w:eastAsia="仿宋" w:cs="仿宋"/>
                <w:bCs/>
                <w:sz w:val="24"/>
                <w:szCs w:val="24"/>
              </w:rPr>
              <w:t>备注：1</w:t>
            </w:r>
            <w:r>
              <w:rPr>
                <w:rFonts w:hint="eastAsia" w:ascii="仿宋" w:hAnsi="仿宋" w:eastAsia="仿宋" w:cs="仿宋"/>
                <w:bCs/>
                <w:sz w:val="24"/>
                <w:szCs w:val="24"/>
                <w:lang w:val="en-US" w:eastAsia="zh-CN"/>
              </w:rPr>
              <w:t>.</w:t>
            </w:r>
            <w:r>
              <w:rPr>
                <w:rFonts w:hint="eastAsia" w:ascii="仿宋" w:hAnsi="仿宋" w:eastAsia="仿宋" w:cs="仿宋"/>
                <w:bCs/>
                <w:sz w:val="24"/>
                <w:szCs w:val="24"/>
                <w:lang w:eastAsia="zh-CN"/>
              </w:rPr>
              <w:t>乙方</w:t>
            </w:r>
            <w:r>
              <w:rPr>
                <w:rFonts w:hint="eastAsia" w:ascii="仿宋" w:hAnsi="仿宋" w:eastAsia="仿宋" w:cs="仿宋"/>
                <w:bCs/>
                <w:sz w:val="24"/>
                <w:szCs w:val="24"/>
              </w:rPr>
              <w:t>提供本批次设备的原厂授权函。</w:t>
            </w:r>
          </w:p>
          <w:p w14:paraId="4002BF3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Cs/>
                <w:sz w:val="24"/>
                <w:szCs w:val="24"/>
                <w:u w:val="single"/>
                <w:lang w:val="en-US" w:eastAsia="zh-CN"/>
              </w:rPr>
            </w:pPr>
            <w:r>
              <w:rPr>
                <w:rFonts w:hint="eastAsia" w:ascii="仿宋" w:hAnsi="仿宋" w:eastAsia="仿宋" w:cs="仿宋"/>
                <w:bCs/>
                <w:sz w:val="24"/>
                <w:szCs w:val="24"/>
                <w:u w:val="none"/>
                <w:lang w:val="en-US" w:eastAsia="zh-CN"/>
              </w:rPr>
              <w:t xml:space="preserve">      2.此价格含税，乙方应开具合同全额税票给甲方。</w:t>
            </w:r>
          </w:p>
        </w:tc>
      </w:tr>
    </w:tbl>
    <w:p w14:paraId="43B2797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（二）合同总价包括：</w:t>
      </w:r>
      <w:r>
        <w:rPr>
          <w:rFonts w:hint="eastAsia" w:ascii="仿宋" w:hAnsi="仿宋" w:eastAsia="仿宋" w:cs="仿宋"/>
          <w:bCs/>
          <w:sz w:val="24"/>
          <w:szCs w:val="24"/>
        </w:rPr>
        <w:t>本合同总价包含设备的价款、</w:t>
      </w:r>
      <w:r>
        <w:rPr>
          <w:rFonts w:hint="eastAsia" w:ascii="仿宋" w:hAnsi="仿宋" w:eastAsia="仿宋" w:cs="仿宋"/>
          <w:bCs/>
          <w:sz w:val="24"/>
          <w:szCs w:val="24"/>
          <w:lang w:eastAsia="zh-CN"/>
        </w:rPr>
        <w:t>运输费（保险费）、</w:t>
      </w:r>
      <w:r>
        <w:rPr>
          <w:rFonts w:hint="eastAsia" w:ascii="仿宋" w:hAnsi="仿宋" w:eastAsia="仿宋" w:cs="仿宋"/>
          <w:bCs/>
          <w:sz w:val="24"/>
          <w:szCs w:val="24"/>
        </w:rPr>
        <w:t>设计费、专用工具费、包装费用、安装调试费用、质保期（本合同项下也称“保修期”或“质量保证期”）内的售后服务费用、税费、技术资料费、与本合同相关的产品的专利或专有技术使用费用、软件许可使用费</w:t>
      </w:r>
      <w:r>
        <w:rPr>
          <w:rFonts w:hint="eastAsia" w:ascii="仿宋" w:hAnsi="仿宋" w:eastAsia="仿宋" w:cs="仿宋"/>
          <w:bCs/>
          <w:sz w:val="24"/>
          <w:szCs w:val="24"/>
          <w:lang w:val="en-US" w:eastAsia="zh-CN"/>
        </w:rPr>
        <w:t>全部税款及其它费用。</w:t>
      </w:r>
    </w:p>
    <w:p w14:paraId="201A9BE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eastAsia="zh-CN"/>
        </w:rPr>
        <w:t>（三）</w:t>
      </w:r>
      <w:r>
        <w:rPr>
          <w:rFonts w:hint="eastAsia" w:ascii="仿宋" w:hAnsi="仿宋" w:eastAsia="仿宋" w:cs="仿宋"/>
          <w:bCs/>
          <w:sz w:val="24"/>
          <w:szCs w:val="24"/>
        </w:rPr>
        <w:t>验收合格之前所有材料检验及试件试验费均由</w:t>
      </w:r>
      <w:r>
        <w:rPr>
          <w:rFonts w:hint="eastAsia" w:ascii="仿宋" w:hAnsi="仿宋" w:eastAsia="仿宋" w:cs="仿宋"/>
          <w:bCs/>
          <w:sz w:val="24"/>
          <w:szCs w:val="24"/>
          <w:lang w:eastAsia="zh-CN"/>
        </w:rPr>
        <w:t>乙方</w:t>
      </w:r>
      <w:r>
        <w:rPr>
          <w:rFonts w:hint="eastAsia" w:ascii="仿宋" w:hAnsi="仿宋" w:eastAsia="仿宋" w:cs="仿宋"/>
          <w:bCs/>
          <w:sz w:val="24"/>
          <w:szCs w:val="24"/>
        </w:rPr>
        <w:t>自行承担</w:t>
      </w:r>
      <w:r>
        <w:rPr>
          <w:rFonts w:hint="eastAsia" w:ascii="仿宋" w:hAnsi="仿宋" w:eastAsia="仿宋" w:cs="仿宋"/>
          <w:bCs/>
          <w:sz w:val="24"/>
          <w:szCs w:val="24"/>
          <w:lang w:eastAsia="zh-CN"/>
        </w:rPr>
        <w:t>。</w:t>
      </w:r>
    </w:p>
    <w:p w14:paraId="7A35014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（三）合同设备总价一次性包死，不受市场价格变化因素的影响。</w:t>
      </w:r>
    </w:p>
    <w:p w14:paraId="79BD311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（四）配置清单见附页：共</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lang w:val="en-US" w:eastAsia="zh-CN"/>
        </w:rPr>
        <w:t>页。</w:t>
      </w:r>
    </w:p>
    <w:p w14:paraId="2FA607D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
          <w:bCs w:val="0"/>
          <w:sz w:val="24"/>
          <w:szCs w:val="24"/>
          <w:lang w:val="en-US" w:eastAsia="zh-CN"/>
        </w:rPr>
        <w:t>第三条  款项结算</w:t>
      </w:r>
    </w:p>
    <w:p w14:paraId="03CA03F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（一）结算单位：采购人结算，在付款前，必须开具发票给采购人。</w:t>
      </w:r>
    </w:p>
    <w:p w14:paraId="03BED65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（二）付款方式：合同签订后，设备安装完成，运行正常付合同总额款的60%，设备运行12个月后支付合同总额的35%，设备正常运行满三年后支付合同总额的5%。</w:t>
      </w:r>
    </w:p>
    <w:p w14:paraId="34AE832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（三）结算方式：</w:t>
      </w:r>
    </w:p>
    <w:p w14:paraId="71D6633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甲方和乙方的付款必须仅按合同中所提供的户名及账户进行银行结算。</w:t>
      </w:r>
    </w:p>
    <w:p w14:paraId="26D12A3E">
      <w:pPr>
        <w:keepNext w:val="0"/>
        <w:keepLines w:val="0"/>
        <w:pageBreakBefore w:val="0"/>
        <w:widowControl w:val="0"/>
        <w:kinsoku/>
        <w:wordWrap/>
        <w:overflowPunct/>
        <w:topLinePunct w:val="0"/>
        <w:bidi w:val="0"/>
        <w:spacing w:line="480" w:lineRule="exact"/>
        <w:ind w:firstLine="480" w:firstLineChars="200"/>
        <w:jc w:val="left"/>
        <w:textAlignment w:val="auto"/>
        <w:rPr>
          <w:rFonts w:hint="eastAsia" w:ascii="仿宋" w:hAnsi="仿宋" w:eastAsia="仿宋" w:cs="仿宋"/>
          <w:bCs/>
          <w:sz w:val="24"/>
          <w:szCs w:val="24"/>
          <w:u w:val="none"/>
          <w:lang w:val="en-US" w:eastAsia="zh-CN"/>
        </w:rPr>
      </w:pPr>
      <w:r>
        <w:rPr>
          <w:rFonts w:hint="eastAsia" w:ascii="仿宋" w:hAnsi="仿宋" w:eastAsia="仿宋" w:cs="仿宋"/>
          <w:bCs/>
          <w:sz w:val="24"/>
          <w:szCs w:val="24"/>
          <w:lang w:val="en-US" w:eastAsia="zh-CN"/>
        </w:rPr>
        <w:t>乙方账户信息</w:t>
      </w:r>
      <w:r>
        <w:rPr>
          <w:rFonts w:hint="eastAsia" w:ascii="仿宋" w:hAnsi="仿宋" w:eastAsia="仿宋" w:cs="仿宋"/>
          <w:bCs/>
          <w:sz w:val="24"/>
          <w:szCs w:val="24"/>
          <w:u w:val="none"/>
          <w:lang w:val="en-US" w:eastAsia="zh-CN"/>
        </w:rPr>
        <w:t>：</w:t>
      </w:r>
    </w:p>
    <w:p w14:paraId="755C9E2D">
      <w:pPr>
        <w:keepNext w:val="0"/>
        <w:keepLines w:val="0"/>
        <w:pageBreakBefore w:val="0"/>
        <w:widowControl w:val="0"/>
        <w:kinsoku/>
        <w:wordWrap/>
        <w:overflowPunct/>
        <w:topLinePunct w:val="0"/>
        <w:bidi w:val="0"/>
        <w:spacing w:line="480" w:lineRule="exact"/>
        <w:ind w:firstLine="480" w:firstLineChars="200"/>
        <w:jc w:val="left"/>
        <w:textAlignment w:val="auto"/>
        <w:rPr>
          <w:rFonts w:hint="eastAsia" w:ascii="仿宋" w:hAnsi="仿宋" w:eastAsia="仿宋" w:cs="仿宋"/>
          <w:bCs/>
          <w:sz w:val="24"/>
          <w:szCs w:val="24"/>
          <w:u w:val="single"/>
          <w:lang w:val="en-US" w:eastAsia="zh-CN"/>
        </w:rPr>
      </w:pPr>
      <w:r>
        <w:rPr>
          <w:rFonts w:hint="eastAsia" w:ascii="仿宋" w:hAnsi="仿宋" w:eastAsia="仿宋" w:cs="仿宋"/>
          <w:bCs/>
          <w:sz w:val="24"/>
          <w:szCs w:val="24"/>
          <w:lang w:val="en-US" w:eastAsia="zh-CN"/>
        </w:rPr>
        <w:t>开户行：</w:t>
      </w:r>
      <w:r>
        <w:rPr>
          <w:rFonts w:hint="eastAsia" w:ascii="仿宋" w:hAnsi="仿宋" w:eastAsia="仿宋" w:cs="仿宋"/>
          <w:bCs/>
          <w:sz w:val="24"/>
          <w:szCs w:val="24"/>
          <w:u w:val="single"/>
          <w:lang w:val="en-US" w:eastAsia="zh-CN"/>
        </w:rPr>
        <w:t xml:space="preserve">                                     </w:t>
      </w:r>
    </w:p>
    <w:p w14:paraId="160D456F">
      <w:pPr>
        <w:keepNext w:val="0"/>
        <w:keepLines w:val="0"/>
        <w:pageBreakBefore w:val="0"/>
        <w:widowControl w:val="0"/>
        <w:kinsoku/>
        <w:wordWrap/>
        <w:overflowPunct/>
        <w:topLinePunct w:val="0"/>
        <w:bidi w:val="0"/>
        <w:spacing w:line="480" w:lineRule="exact"/>
        <w:ind w:firstLine="480" w:firstLineChars="200"/>
        <w:jc w:val="left"/>
        <w:textAlignment w:val="auto"/>
        <w:rPr>
          <w:rFonts w:hint="eastAsia" w:ascii="仿宋" w:hAnsi="仿宋" w:eastAsia="仿宋" w:cs="仿宋"/>
          <w:bCs/>
          <w:sz w:val="24"/>
          <w:szCs w:val="24"/>
          <w:u w:val="single"/>
          <w:lang w:val="en-US" w:eastAsia="zh-CN"/>
        </w:rPr>
      </w:pPr>
      <w:r>
        <w:rPr>
          <w:rFonts w:hint="eastAsia" w:ascii="仿宋" w:hAnsi="仿宋" w:eastAsia="仿宋" w:cs="仿宋"/>
          <w:bCs/>
          <w:sz w:val="24"/>
          <w:szCs w:val="24"/>
          <w:lang w:val="en-US" w:eastAsia="zh-CN"/>
        </w:rPr>
        <w:t>账  号：</w:t>
      </w:r>
      <w:r>
        <w:rPr>
          <w:rFonts w:hint="eastAsia" w:ascii="仿宋" w:hAnsi="仿宋" w:eastAsia="仿宋" w:cs="仿宋"/>
          <w:bCs/>
          <w:sz w:val="24"/>
          <w:szCs w:val="24"/>
          <w:u w:val="single"/>
          <w:lang w:val="en-US" w:eastAsia="zh-CN"/>
        </w:rPr>
        <w:t xml:space="preserve">                                     </w:t>
      </w:r>
    </w:p>
    <w:p w14:paraId="66FC696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 xml:space="preserve">如需更改账户或现金支付时，必须向甲方出具乙方公司授权的证明。 </w:t>
      </w:r>
    </w:p>
    <w:p w14:paraId="2DCEA8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
          <w:bCs w:val="0"/>
          <w:sz w:val="24"/>
          <w:szCs w:val="24"/>
          <w:lang w:val="en-US" w:eastAsia="zh-CN"/>
        </w:rPr>
        <w:t>第四条  双方的权利和义务</w:t>
      </w:r>
    </w:p>
    <w:p w14:paraId="01D605E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（一）甲方责任</w:t>
      </w:r>
    </w:p>
    <w:p w14:paraId="7C29D63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负责核准、认定本项目相关技术资料文档；监督、参与项目执行的整个过程（包括安装调试、项目验收、人员培训、售后服务等）；为乙方提供必要的工作条件，并提供该设备所必需的运行环境；按照合同约定支付各阶段合同款项。</w:t>
      </w:r>
    </w:p>
    <w:p w14:paraId="113795E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（二）乙方责任</w:t>
      </w:r>
    </w:p>
    <w:p w14:paraId="46A55ED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按时完成本合同所涉及设备的安装调试、培训、验收工作；协助配合甲方完成应用系统的整合工作；做好整个项目的售后服务及技术支持工作。</w:t>
      </w:r>
    </w:p>
    <w:p w14:paraId="7EC249F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
          <w:bCs w:val="0"/>
          <w:sz w:val="24"/>
          <w:szCs w:val="24"/>
          <w:lang w:val="en-US" w:eastAsia="zh-CN"/>
        </w:rPr>
        <w:t>第五条  交货条件</w:t>
      </w:r>
    </w:p>
    <w:p w14:paraId="38147941">
      <w:pPr>
        <w:keepNext w:val="0"/>
        <w:keepLines w:val="0"/>
        <w:pageBreakBefore w:val="0"/>
        <w:widowControl w:val="0"/>
        <w:kinsoku/>
        <w:wordWrap/>
        <w:overflowPunct/>
        <w:topLinePunct w:val="0"/>
        <w:bidi w:val="0"/>
        <w:snapToGrid w:val="0"/>
        <w:spacing w:line="480" w:lineRule="exact"/>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sz w:val="24"/>
          <w:szCs w:val="24"/>
          <w:lang w:val="en-US" w:eastAsia="zh-CN"/>
        </w:rPr>
        <w:t>（一）交货地点:</w:t>
      </w:r>
      <w:r>
        <w:rPr>
          <w:rFonts w:hint="eastAsia" w:ascii="仿宋" w:hAnsi="仿宋" w:eastAsia="仿宋" w:cs="仿宋"/>
          <w:bCs/>
          <w:color w:val="auto"/>
          <w:sz w:val="24"/>
          <w:szCs w:val="24"/>
          <w:lang w:val="en-US" w:eastAsia="zh-CN"/>
        </w:rPr>
        <w:t>紫阳县中医医院（紫阳县城关镇新桃村181号）</w:t>
      </w:r>
    </w:p>
    <w:p w14:paraId="092A8C68">
      <w:pPr>
        <w:keepNext w:val="0"/>
        <w:keepLines w:val="0"/>
        <w:pageBreakBefore w:val="0"/>
        <w:widowControl w:val="0"/>
        <w:kinsoku/>
        <w:wordWrap/>
        <w:overflowPunct/>
        <w:topLinePunct w:val="0"/>
        <w:bidi w:val="0"/>
        <w:snapToGrid w:val="0"/>
        <w:spacing w:line="480" w:lineRule="exact"/>
        <w:ind w:firstLine="480" w:firstLineChars="200"/>
        <w:textAlignment w:val="auto"/>
        <w:rPr>
          <w:rFonts w:hint="eastAsia" w:ascii="仿宋" w:hAnsi="仿宋" w:eastAsia="仿宋" w:cs="仿宋"/>
          <w:bCs/>
          <w:color w:val="FF0000"/>
          <w:sz w:val="24"/>
          <w:szCs w:val="24"/>
          <w:lang w:val="en-US" w:eastAsia="zh-CN"/>
        </w:rPr>
      </w:pPr>
      <w:r>
        <w:rPr>
          <w:rFonts w:hint="eastAsia" w:ascii="仿宋" w:hAnsi="仿宋" w:eastAsia="仿宋" w:cs="仿宋"/>
          <w:bCs/>
          <w:sz w:val="24"/>
          <w:szCs w:val="24"/>
          <w:lang w:val="en-US" w:eastAsia="zh-CN"/>
        </w:rPr>
        <w:t>（二）交货期：合同签订之日起</w:t>
      </w:r>
      <w:r>
        <w:rPr>
          <w:rFonts w:hint="eastAsia" w:ascii="仿宋" w:hAnsi="仿宋" w:eastAsia="仿宋" w:cs="仿宋"/>
          <w:bCs/>
          <w:sz w:val="24"/>
          <w:szCs w:val="24"/>
          <w:u w:val="single"/>
          <w:lang w:val="en-US" w:eastAsia="zh-CN"/>
        </w:rPr>
        <w:t xml:space="preserve">30 </w:t>
      </w:r>
      <w:r>
        <w:rPr>
          <w:rFonts w:hint="eastAsia" w:ascii="仿宋" w:hAnsi="仿宋" w:eastAsia="仿宋" w:cs="仿宋"/>
          <w:bCs/>
          <w:sz w:val="24"/>
          <w:szCs w:val="24"/>
          <w:lang w:val="en-US" w:eastAsia="zh-CN"/>
        </w:rPr>
        <w:t>个日历日内。</w:t>
      </w:r>
    </w:p>
    <w:p w14:paraId="5442675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（三）乙方应随同货物提供相应的中文技术文件（包括设备合格证明、装箱清单、操作手册、使用说明、维护手册、服务指南等资料），现场安装、调试、试运行技术保障服务。</w:t>
      </w:r>
    </w:p>
    <w:p w14:paraId="7B375341">
      <w:pPr>
        <w:keepNext w:val="0"/>
        <w:keepLines w:val="0"/>
        <w:pageBreakBefore w:val="0"/>
        <w:widowControl w:val="0"/>
        <w:kinsoku/>
        <w:wordWrap/>
        <w:overflowPunct/>
        <w:topLinePunct w:val="0"/>
        <w:autoSpaceDE/>
        <w:autoSpaceDN/>
        <w:bidi w:val="0"/>
        <w:adjustRightInd/>
        <w:snapToGrid/>
        <w:spacing w:line="480" w:lineRule="exact"/>
        <w:ind w:left="638" w:leftChars="304" w:firstLine="0" w:firstLineChars="0"/>
        <w:jc w:val="left"/>
        <w:textAlignment w:val="auto"/>
        <w:rPr>
          <w:rFonts w:hint="eastAsia" w:ascii="仿宋" w:hAnsi="仿宋" w:eastAsia="仿宋" w:cs="仿宋"/>
          <w:bCs/>
          <w:sz w:val="24"/>
          <w:szCs w:val="24"/>
          <w:lang w:val="en-US" w:eastAsia="zh-CN"/>
        </w:rPr>
      </w:pPr>
      <w:r>
        <w:rPr>
          <w:rFonts w:hint="eastAsia" w:ascii="仿宋" w:hAnsi="仿宋" w:eastAsia="仿宋" w:cs="仿宋"/>
          <w:b/>
          <w:bCs w:val="0"/>
          <w:sz w:val="24"/>
          <w:szCs w:val="24"/>
          <w:lang w:val="en-US" w:eastAsia="zh-CN"/>
        </w:rPr>
        <w:t>第六条  运输、安装、调试</w:t>
      </w:r>
    </w:p>
    <w:p w14:paraId="48271FE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（一）运输由乙方负责，运杂费已包含在合同总价内，包括但不限于设备运输所含的运输费、装卸费、仓储费、保险费等；</w:t>
      </w:r>
    </w:p>
    <w:p w14:paraId="7EE602E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（二）乙方保证设备安全、按期运输到达甲方指定交货地点，在交付甲方前发生的不可预见的风险均由乙方承担。</w:t>
      </w:r>
    </w:p>
    <w:p w14:paraId="1BC4826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eastAsia="zh-CN"/>
        </w:rPr>
      </w:pPr>
      <w:r>
        <w:rPr>
          <w:rFonts w:hint="eastAsia" w:ascii="仿宋" w:hAnsi="仿宋" w:eastAsia="仿宋" w:cs="仿宋"/>
          <w:bCs/>
          <w:sz w:val="24"/>
          <w:szCs w:val="24"/>
          <w:lang w:eastAsia="zh-CN"/>
        </w:rPr>
        <w:t>（三）乙方</w:t>
      </w:r>
      <w:r>
        <w:rPr>
          <w:rFonts w:hint="eastAsia" w:ascii="仿宋" w:hAnsi="仿宋" w:eastAsia="仿宋" w:cs="仿宋"/>
          <w:bCs/>
          <w:sz w:val="24"/>
          <w:szCs w:val="24"/>
        </w:rPr>
        <w:t>现场人员应遵守医院场地相关的规章、制度，如有违规造成直接经济损失的，由</w:t>
      </w:r>
      <w:r>
        <w:rPr>
          <w:rFonts w:hint="eastAsia" w:ascii="仿宋" w:hAnsi="仿宋" w:eastAsia="仿宋" w:cs="仿宋"/>
          <w:bCs/>
          <w:sz w:val="24"/>
          <w:szCs w:val="24"/>
          <w:lang w:eastAsia="zh-CN"/>
        </w:rPr>
        <w:t>乙方</w:t>
      </w:r>
      <w:r>
        <w:rPr>
          <w:rFonts w:hint="eastAsia" w:ascii="仿宋" w:hAnsi="仿宋" w:eastAsia="仿宋" w:cs="仿宋"/>
          <w:bCs/>
          <w:sz w:val="24"/>
          <w:szCs w:val="24"/>
        </w:rPr>
        <w:t>依法承担赔偿责任。</w:t>
      </w:r>
      <w:r>
        <w:rPr>
          <w:rFonts w:hint="eastAsia" w:ascii="仿宋" w:hAnsi="仿宋" w:eastAsia="仿宋" w:cs="仿宋"/>
          <w:bCs/>
          <w:sz w:val="24"/>
          <w:szCs w:val="24"/>
          <w:lang w:eastAsia="zh-CN"/>
        </w:rPr>
        <w:t>乙方</w:t>
      </w:r>
      <w:r>
        <w:rPr>
          <w:rFonts w:hint="eastAsia" w:ascii="仿宋" w:hAnsi="仿宋" w:eastAsia="仿宋" w:cs="仿宋"/>
          <w:bCs/>
          <w:sz w:val="24"/>
          <w:szCs w:val="24"/>
        </w:rPr>
        <w:t>现场人员在产品安装、调试的过程中纯因</w:t>
      </w:r>
      <w:r>
        <w:rPr>
          <w:rFonts w:hint="eastAsia" w:ascii="仿宋" w:hAnsi="仿宋" w:eastAsia="仿宋" w:cs="仿宋"/>
          <w:bCs/>
          <w:sz w:val="24"/>
          <w:szCs w:val="24"/>
          <w:lang w:eastAsia="zh-CN"/>
        </w:rPr>
        <w:t>乙方</w:t>
      </w:r>
      <w:r>
        <w:rPr>
          <w:rFonts w:hint="eastAsia" w:ascii="仿宋" w:hAnsi="仿宋" w:eastAsia="仿宋" w:cs="仿宋"/>
          <w:bCs/>
          <w:sz w:val="24"/>
          <w:szCs w:val="24"/>
        </w:rPr>
        <w:t>原因发</w:t>
      </w:r>
      <w:r>
        <w:rPr>
          <w:rFonts w:hint="eastAsia" w:ascii="仿宋" w:hAnsi="仿宋" w:eastAsia="仿宋" w:cs="仿宋"/>
          <w:bCs/>
          <w:sz w:val="24"/>
          <w:szCs w:val="24"/>
          <w:lang w:eastAsia="zh-CN"/>
        </w:rPr>
        <w:t>生安全事故，直接造成医院或第三人损失的，由乙方依法承担相应赔偿责任。</w:t>
      </w:r>
    </w:p>
    <w:p w14:paraId="7233B75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eastAsia="zh-CN"/>
        </w:rPr>
        <w:t>（四）包装：货物为原厂商未启封全新包装，具出厂合格证，序列号、包装箱号与出厂批号一致，并可追索查阅。所有随设备的附件必须齐全。</w:t>
      </w:r>
    </w:p>
    <w:p w14:paraId="2FA94EE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第七条  验收</w:t>
      </w:r>
    </w:p>
    <w:p w14:paraId="3B348D3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安装调试与验收：买方有权委托相关专业人士对采购产品按照招标参数逐一进行测试和验收，如发现有不符合的技术指标将无条件退货，按虚假应标处理，并将虚假情况上报上级主管部门，且卖方支付买方由此产生的一切检测费。</w:t>
      </w:r>
    </w:p>
    <w:p w14:paraId="4FA17F8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（二）初步验收</w:t>
      </w:r>
    </w:p>
    <w:p w14:paraId="13C0DC0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甲方应在产品到货且接到乙方书面通知后当日内进行初步验收；甲方在验收中如发现产品品种、型号、数量与本合同规定条件不符，须在产品到货初步验收完成之日起</w:t>
      </w:r>
      <w:r>
        <w:rPr>
          <w:rFonts w:hint="eastAsia" w:ascii="仿宋" w:hAnsi="仿宋" w:eastAsia="仿宋" w:cs="仿宋"/>
          <w:bCs/>
          <w:sz w:val="24"/>
          <w:szCs w:val="24"/>
          <w:u w:val="single"/>
          <w:lang w:val="en-US" w:eastAsia="zh-CN"/>
        </w:rPr>
        <w:t xml:space="preserve"> 3 </w:t>
      </w:r>
      <w:r>
        <w:rPr>
          <w:rFonts w:hint="eastAsia" w:ascii="仿宋" w:hAnsi="仿宋" w:eastAsia="仿宋" w:cs="仿宋"/>
          <w:bCs/>
          <w:sz w:val="24"/>
          <w:szCs w:val="24"/>
          <w:lang w:val="en-US" w:eastAsia="zh-CN"/>
        </w:rPr>
        <w:t>日内向乙方提出书面异议和处理意见。</w:t>
      </w:r>
    </w:p>
    <w:p w14:paraId="6BFDB46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1.如甲方未按约定期限提出书面异议，视为所交产品符合合同约定的品种、型号、数量。</w:t>
      </w:r>
    </w:p>
    <w:p w14:paraId="2DBC0FA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2.甲方因使用、保管、保养不善等造成产品质量下降的，不得提出异议。</w:t>
      </w:r>
    </w:p>
    <w:p w14:paraId="73D5EEB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3.乙方在接到甲方书面异议之日起，应在</w:t>
      </w:r>
      <w:r>
        <w:rPr>
          <w:rFonts w:hint="eastAsia" w:ascii="仿宋" w:hAnsi="仿宋" w:eastAsia="仿宋" w:cs="仿宋"/>
          <w:bCs/>
          <w:sz w:val="24"/>
          <w:szCs w:val="24"/>
          <w:u w:val="single"/>
          <w:lang w:val="en-US" w:eastAsia="zh-CN"/>
        </w:rPr>
        <w:t>5</w:t>
      </w:r>
      <w:r>
        <w:rPr>
          <w:rFonts w:hint="eastAsia" w:ascii="仿宋" w:hAnsi="仿宋" w:eastAsia="仿宋" w:cs="仿宋"/>
          <w:bCs/>
          <w:sz w:val="24"/>
          <w:szCs w:val="24"/>
          <w:u w:val="none"/>
          <w:lang w:val="en-US" w:eastAsia="zh-CN"/>
        </w:rPr>
        <w:t>工作</w:t>
      </w:r>
      <w:r>
        <w:rPr>
          <w:rFonts w:hint="eastAsia" w:ascii="仿宋" w:hAnsi="仿宋" w:eastAsia="仿宋" w:cs="仿宋"/>
          <w:bCs/>
          <w:sz w:val="24"/>
          <w:szCs w:val="24"/>
          <w:lang w:val="en-US" w:eastAsia="zh-CN"/>
        </w:rPr>
        <w:t>日内予以回复，否则，即视为默认甲方提出的异议和处理意见。</w:t>
      </w:r>
    </w:p>
    <w:p w14:paraId="07F7F9B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4.乙方出售产品的毁损灭失风险，在甲方验收合格并接收前，由乙方承担。</w:t>
      </w:r>
    </w:p>
    <w:p w14:paraId="23AFDF0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（三）最终验收</w:t>
      </w:r>
    </w:p>
    <w:p w14:paraId="120D0B8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乙方在产品安装调试完成后由甲方组织最终质量验收的相关约定。</w:t>
      </w:r>
    </w:p>
    <w:p w14:paraId="530F29F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1.经甲方按照订货产品的硬件配置参数初步验收合格，且乙方安装调试完成后，乙方应向甲方发出书面通知，甲方在收到验收通知之日起</w:t>
      </w:r>
      <w:r>
        <w:rPr>
          <w:rFonts w:hint="eastAsia" w:ascii="仿宋" w:hAnsi="仿宋" w:eastAsia="仿宋" w:cs="仿宋"/>
          <w:bCs/>
          <w:sz w:val="24"/>
          <w:szCs w:val="24"/>
          <w:u w:val="single"/>
          <w:lang w:val="en-US" w:eastAsia="zh-CN"/>
        </w:rPr>
        <w:t xml:space="preserve"> 3 </w:t>
      </w:r>
      <w:r>
        <w:rPr>
          <w:rFonts w:hint="eastAsia" w:ascii="仿宋" w:hAnsi="仿宋" w:eastAsia="仿宋" w:cs="仿宋"/>
          <w:bCs/>
          <w:sz w:val="24"/>
          <w:szCs w:val="24"/>
          <w:u w:val="none"/>
          <w:lang w:val="en-US" w:eastAsia="zh-CN"/>
        </w:rPr>
        <w:t>工作</w:t>
      </w:r>
      <w:r>
        <w:rPr>
          <w:rFonts w:hint="eastAsia" w:ascii="仿宋" w:hAnsi="仿宋" w:eastAsia="仿宋" w:cs="仿宋"/>
          <w:bCs/>
          <w:sz w:val="24"/>
          <w:szCs w:val="24"/>
          <w:lang w:val="en-US" w:eastAsia="zh-CN"/>
        </w:rPr>
        <w:t>日内进行验收，由甲方进行最终质量验收。</w:t>
      </w:r>
    </w:p>
    <w:p w14:paraId="05E4488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2.甲方针对安装调试后的产品进行性能测试。验收合格的，向乙方发出质量验收合格书面通知，若甲方发现乙方提供的产品不符合本合同约定质量、技术规格等条件的，甲方应在验收完成之日起</w:t>
      </w:r>
      <w:r>
        <w:rPr>
          <w:rFonts w:hint="eastAsia" w:ascii="仿宋" w:hAnsi="仿宋" w:eastAsia="仿宋" w:cs="仿宋"/>
          <w:bCs/>
          <w:sz w:val="24"/>
          <w:szCs w:val="24"/>
          <w:u w:val="single"/>
          <w:lang w:val="en-US" w:eastAsia="zh-CN"/>
        </w:rPr>
        <w:t>5</w:t>
      </w:r>
      <w:r>
        <w:rPr>
          <w:rFonts w:hint="eastAsia" w:ascii="仿宋" w:hAnsi="仿宋" w:eastAsia="仿宋" w:cs="仿宋"/>
          <w:bCs/>
          <w:sz w:val="24"/>
          <w:szCs w:val="24"/>
          <w:u w:val="none"/>
          <w:lang w:val="en-US" w:eastAsia="zh-CN"/>
        </w:rPr>
        <w:t>工作</w:t>
      </w:r>
      <w:r>
        <w:rPr>
          <w:rFonts w:hint="eastAsia" w:ascii="仿宋" w:hAnsi="仿宋" w:eastAsia="仿宋" w:cs="仿宋"/>
          <w:bCs/>
          <w:sz w:val="24"/>
          <w:szCs w:val="24"/>
          <w:lang w:val="en-US" w:eastAsia="zh-CN"/>
        </w:rPr>
        <w:t>日内向乙方提出书面异议和处理意见；乙方在接到甲方书面异议之日起，应在</w:t>
      </w:r>
      <w:r>
        <w:rPr>
          <w:rFonts w:hint="eastAsia" w:ascii="仿宋" w:hAnsi="仿宋" w:eastAsia="仿宋" w:cs="仿宋"/>
          <w:bCs/>
          <w:sz w:val="24"/>
          <w:szCs w:val="24"/>
          <w:u w:val="single"/>
          <w:lang w:val="en-US" w:eastAsia="zh-CN"/>
        </w:rPr>
        <w:t>5</w:t>
      </w:r>
      <w:r>
        <w:rPr>
          <w:rFonts w:hint="eastAsia" w:ascii="仿宋" w:hAnsi="仿宋" w:eastAsia="仿宋" w:cs="仿宋"/>
          <w:bCs/>
          <w:sz w:val="24"/>
          <w:szCs w:val="24"/>
          <w:lang w:val="en-US" w:eastAsia="zh-CN"/>
        </w:rPr>
        <w:t>日内予以回复，否则，即视为默认甲方提出的异议和处理意见。</w:t>
      </w:r>
    </w:p>
    <w:p w14:paraId="0403B1A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3.验收不合格的，乙方负责维修、更换设备直至验收合格为止，因此产生的费用和给甲方造成的损失均由乙方承担。</w:t>
      </w:r>
    </w:p>
    <w:p w14:paraId="6B3C611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（四）乙方向甲方提交设备实施过程中的所有资料。以便甲方日后管理和维护。</w:t>
      </w:r>
    </w:p>
    <w:p w14:paraId="056EF1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（五）验收依据：</w:t>
      </w:r>
    </w:p>
    <w:p w14:paraId="57B7348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1.招标文件、投标文件、澄清表（函）；</w:t>
      </w:r>
    </w:p>
    <w:p w14:paraId="7BCF8BB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2.本合同及附件文本；</w:t>
      </w:r>
    </w:p>
    <w:p w14:paraId="73575E5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3.国家相应的标准、规范。</w:t>
      </w:r>
    </w:p>
    <w:p w14:paraId="3038073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第八条  乙方质量保证</w:t>
      </w:r>
    </w:p>
    <w:p w14:paraId="3DA8B94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乙方所供设备必须执行下列条款：</w:t>
      </w:r>
    </w:p>
    <w:p w14:paraId="55DE1DB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选用的设备保证技术指标符合要求、质量性能可靠并且为市场最新或主流产品、进货渠道正常，配置合理，全面满足招标文件要求，招标文件未明确要求的内容，供应商须按招标产品主流标准配置或以采购人的补充要求为准。</w:t>
      </w:r>
    </w:p>
    <w:p w14:paraId="1B36B4A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（二）设备符合国家及行业有关规范要求，确保整个设备达到最佳运行状态。</w:t>
      </w:r>
    </w:p>
    <w:p w14:paraId="4D979AD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（三）设备自安装、调试正常运行并验收合格之日起，免费保修</w:t>
      </w:r>
      <w:r>
        <w:rPr>
          <w:rFonts w:hint="eastAsia" w:ascii="仿宋" w:hAnsi="仿宋" w:eastAsia="仿宋" w:cs="仿宋"/>
          <w:bCs/>
          <w:sz w:val="24"/>
          <w:szCs w:val="24"/>
          <w:u w:val="single"/>
          <w:lang w:val="en-US" w:eastAsia="zh-CN"/>
        </w:rPr>
        <w:t xml:space="preserve"> 36 </w:t>
      </w:r>
      <w:r>
        <w:rPr>
          <w:rFonts w:hint="eastAsia" w:ascii="仿宋" w:hAnsi="仿宋" w:eastAsia="仿宋" w:cs="仿宋"/>
          <w:bCs/>
          <w:sz w:val="24"/>
          <w:szCs w:val="24"/>
          <w:lang w:val="en-US" w:eastAsia="zh-CN"/>
        </w:rPr>
        <w:t>个月（</w:t>
      </w:r>
      <w:r>
        <w:rPr>
          <w:rFonts w:hint="eastAsia" w:ascii="仿宋" w:hAnsi="仿宋" w:eastAsia="仿宋" w:cs="仿宋"/>
          <w:bCs/>
          <w:sz w:val="24"/>
          <w:szCs w:val="24"/>
        </w:rPr>
        <w:t>如投标人承诺大于要求的按其承诺执行）</w:t>
      </w:r>
      <w:r>
        <w:rPr>
          <w:rFonts w:hint="eastAsia" w:ascii="仿宋" w:hAnsi="仿宋" w:eastAsia="仿宋" w:cs="仿宋"/>
          <w:bCs/>
          <w:sz w:val="24"/>
          <w:szCs w:val="24"/>
          <w:lang w:eastAsia="zh-CN"/>
        </w:rPr>
        <w:t>，</w:t>
      </w:r>
      <w:r>
        <w:rPr>
          <w:rFonts w:hint="eastAsia" w:ascii="仿宋" w:hAnsi="仿宋" w:eastAsia="仿宋" w:cs="仿宋"/>
          <w:bCs/>
          <w:sz w:val="24"/>
          <w:szCs w:val="24"/>
        </w:rPr>
        <w:t>提供至少</w:t>
      </w:r>
      <w:r>
        <w:rPr>
          <w:rFonts w:hint="eastAsia" w:ascii="仿宋" w:hAnsi="仿宋" w:eastAsia="仿宋" w:cs="仿宋"/>
          <w:bCs/>
          <w:sz w:val="24"/>
          <w:szCs w:val="24"/>
          <w:lang w:val="en-US" w:eastAsia="zh-CN"/>
        </w:rPr>
        <w:t>4</w:t>
      </w:r>
      <w:r>
        <w:rPr>
          <w:rFonts w:hint="eastAsia" w:ascii="仿宋" w:hAnsi="仿宋" w:eastAsia="仿宋" w:cs="仿宋"/>
          <w:bCs/>
          <w:sz w:val="24"/>
          <w:szCs w:val="24"/>
        </w:rPr>
        <w:t>次工程师保养和检修。</w:t>
      </w:r>
      <w:r>
        <w:rPr>
          <w:rFonts w:hint="eastAsia" w:ascii="仿宋" w:hAnsi="仿宋" w:eastAsia="仿宋" w:cs="仿宋"/>
          <w:bCs/>
          <w:sz w:val="24"/>
          <w:szCs w:val="24"/>
          <w:u w:val="single"/>
          <w:lang w:val="en-US" w:eastAsia="zh-CN"/>
        </w:rPr>
        <w:t>设备自验收合格之日起 90 个日历日内，如出现质量问题，可以选择换货或退货。设备自验收合格之日起 180个日历日内，如出现质量问题，可以选择换货。</w:t>
      </w:r>
    </w:p>
    <w:p w14:paraId="6B638CE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（四）质保期内，</w:t>
      </w:r>
      <w:r>
        <w:rPr>
          <w:rFonts w:hint="eastAsia" w:ascii="仿宋" w:hAnsi="仿宋" w:eastAsia="仿宋" w:cs="仿宋"/>
          <w:bCs/>
          <w:sz w:val="24"/>
          <w:szCs w:val="24"/>
        </w:rPr>
        <w:t>维修响应时间为2小时内，</w:t>
      </w:r>
      <w:r>
        <w:rPr>
          <w:rFonts w:hint="eastAsia" w:ascii="仿宋" w:hAnsi="仿宋" w:eastAsia="仿宋" w:cs="仿宋"/>
          <w:bCs/>
          <w:sz w:val="24"/>
          <w:szCs w:val="24"/>
          <w:lang w:val="en-US" w:eastAsia="zh-CN"/>
        </w:rPr>
        <w:t>6</w:t>
      </w:r>
      <w:r>
        <w:rPr>
          <w:rFonts w:hint="eastAsia" w:ascii="仿宋" w:hAnsi="仿宋" w:eastAsia="仿宋" w:cs="仿宋"/>
          <w:bCs/>
          <w:sz w:val="24"/>
          <w:szCs w:val="24"/>
        </w:rPr>
        <w:t>小时内到达现场，</w:t>
      </w:r>
      <w:r>
        <w:rPr>
          <w:rFonts w:hint="eastAsia" w:ascii="仿宋" w:hAnsi="仿宋" w:eastAsia="仿宋" w:cs="仿宋"/>
          <w:bCs/>
          <w:sz w:val="24"/>
          <w:szCs w:val="24"/>
          <w:u w:val="none"/>
        </w:rPr>
        <w:t>同一主要部件出现两次质量问题经过维修后仍无法正常使用，必须更换同型号、同规格的产品，对问题较大短期内暂不能解决的，为不影响甲方正常使用，乙方须在2日内免费提供替代产品，确保正常运行</w:t>
      </w:r>
      <w:r>
        <w:rPr>
          <w:rFonts w:hint="eastAsia" w:ascii="仿宋" w:hAnsi="仿宋" w:eastAsia="仿宋" w:cs="仿宋"/>
          <w:bCs/>
          <w:sz w:val="24"/>
          <w:szCs w:val="24"/>
          <w:u w:val="none"/>
          <w:lang w:eastAsia="zh-CN"/>
        </w:rPr>
        <w:t>。</w:t>
      </w:r>
      <w:r>
        <w:rPr>
          <w:rFonts w:hint="eastAsia" w:ascii="仿宋" w:hAnsi="仿宋" w:eastAsia="仿宋" w:cs="仿宋"/>
          <w:bCs/>
          <w:sz w:val="24"/>
          <w:szCs w:val="24"/>
        </w:rPr>
        <w:t>在保修期外，只收取维修配件费，无人工费、维修费和差旅费用</w:t>
      </w:r>
      <w:r>
        <w:rPr>
          <w:rFonts w:hint="eastAsia" w:ascii="仿宋" w:hAnsi="仿宋" w:eastAsia="仿宋" w:cs="仿宋"/>
          <w:bCs/>
          <w:sz w:val="24"/>
          <w:szCs w:val="24"/>
          <w:lang w:val="en-US" w:eastAsia="zh-CN"/>
        </w:rPr>
        <w:t>。</w:t>
      </w:r>
    </w:p>
    <w:p w14:paraId="0FC3300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（五）质量保证期内发生的质量问题，由中标人负责免费解决（因招标人使用不当或其他人为因素造成的故障外）</w:t>
      </w:r>
    </w:p>
    <w:p w14:paraId="028C419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（六） 任何时候，中标人均不能免除因设备本身的缺陷所应付的责任中标人有义务对所提供的货物实行终生维护和对设备进行定期的检测和维修。</w:t>
      </w:r>
    </w:p>
    <w:p w14:paraId="0952702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（七）培训学习：安装调试技术人员免费现场操作培训，包括介绍仪器操作、日常保养及维护方法；</w:t>
      </w:r>
    </w:p>
    <w:p w14:paraId="6ACF30D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（八）以下情况不在保修范围以内：</w:t>
      </w:r>
    </w:p>
    <w:p w14:paraId="6B20454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1.一切人为损坏（例如：甲方自行拆装、故意性破坏操作所引起的仪器故障，均不在保修范围内；</w:t>
      </w:r>
    </w:p>
    <w:p w14:paraId="0047E3C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2.耗材不在保修范围内；</w:t>
      </w:r>
    </w:p>
    <w:p w14:paraId="111E221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3.其它不可抗拒因素（如：地震、火灾、电网事故等）引起的机器损害。</w:t>
      </w:r>
    </w:p>
    <w:p w14:paraId="79B8BB5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第九条  违约责任</w:t>
      </w:r>
    </w:p>
    <w:p w14:paraId="474519D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（一）按《民法典》中的相关条款执行。</w:t>
      </w:r>
    </w:p>
    <w:p w14:paraId="2E23FCD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（二）甲方责任</w:t>
      </w:r>
    </w:p>
    <w:p w14:paraId="48558C8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1.除乙方产品不符合本合同约定的型号、质量、技术要求外，甲方不得中途退换货或者拒绝验收。</w:t>
      </w:r>
    </w:p>
    <w:p w14:paraId="2A8228F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color w:val="auto"/>
          <w:sz w:val="24"/>
          <w:szCs w:val="24"/>
          <w:u w:val="none"/>
          <w:lang w:val="en-US" w:eastAsia="zh-CN"/>
        </w:rPr>
      </w:pPr>
      <w:r>
        <w:rPr>
          <w:rFonts w:hint="eastAsia" w:ascii="仿宋" w:hAnsi="仿宋" w:eastAsia="仿宋" w:cs="仿宋"/>
          <w:bCs/>
          <w:color w:val="auto"/>
          <w:sz w:val="24"/>
          <w:szCs w:val="24"/>
          <w:u w:val="none"/>
          <w:lang w:val="en-US" w:eastAsia="zh-CN"/>
        </w:rPr>
        <w:t>2.甲方未按合同约定的时间向乙方付款，应每逾期一日按逾期付款额的</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none"/>
          <w:lang w:val="en-US" w:eastAsia="zh-CN"/>
        </w:rPr>
        <w:t xml:space="preserve"> 向乙方支付违约金,最高不超过逾期付款额的</w:t>
      </w:r>
      <w:r>
        <w:rPr>
          <w:rFonts w:hint="eastAsia" w:ascii="仿宋" w:hAnsi="仿宋" w:eastAsia="仿宋" w:cs="仿宋"/>
          <w:bCs/>
          <w:color w:val="auto"/>
          <w:sz w:val="24"/>
          <w:szCs w:val="24"/>
          <w:u w:val="single"/>
          <w:lang w:val="en-US" w:eastAsia="zh-CN"/>
        </w:rPr>
        <w:t xml:space="preserve"> 30% </w:t>
      </w:r>
      <w:r>
        <w:rPr>
          <w:rFonts w:hint="eastAsia" w:ascii="仿宋" w:hAnsi="仿宋" w:eastAsia="仿宋" w:cs="仿宋"/>
          <w:bCs/>
          <w:color w:val="auto"/>
          <w:sz w:val="24"/>
          <w:szCs w:val="24"/>
          <w:u w:val="none"/>
          <w:lang w:val="en-US" w:eastAsia="zh-CN"/>
        </w:rPr>
        <w:t>。</w:t>
      </w:r>
    </w:p>
    <w:p w14:paraId="742C662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3.乙方供应的产品经过两次验收，达不到合格的，甲方有权解除本合同，且乙方应当一次性支付甲方违约金合同价款</w:t>
      </w:r>
      <w:r>
        <w:rPr>
          <w:rFonts w:hint="eastAsia" w:ascii="仿宋" w:hAnsi="仿宋" w:eastAsia="仿宋" w:cs="仿宋"/>
          <w:b w:val="0"/>
          <w:bCs/>
          <w:sz w:val="24"/>
          <w:szCs w:val="24"/>
          <w:u w:val="single"/>
          <w:lang w:val="en-US" w:eastAsia="zh-CN"/>
        </w:rPr>
        <w:t xml:space="preserve"> 30% </w:t>
      </w:r>
      <w:r>
        <w:rPr>
          <w:rFonts w:hint="eastAsia" w:ascii="仿宋" w:hAnsi="仿宋" w:eastAsia="仿宋" w:cs="仿宋"/>
          <w:bCs/>
          <w:sz w:val="24"/>
          <w:szCs w:val="24"/>
          <w:lang w:val="en-US" w:eastAsia="zh-CN"/>
        </w:rPr>
        <w:t>。</w:t>
      </w:r>
    </w:p>
    <w:p w14:paraId="7ACB285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（三）乙方责任</w:t>
      </w:r>
    </w:p>
    <w:p w14:paraId="3559234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乙方未能按期履行合同或乙方未按合同要求提供设备或设备质量不能满足招标技术要求，甲方有权解除合同，并对乙方的违约行为进行追究，同时按《中华人民共和国政府采购法》和陕西省政府采购供应商管理办法进行相应的处罚，因此给甲方造成的一切损失均由乙方承担；</w:t>
      </w:r>
    </w:p>
    <w:p w14:paraId="558AAA8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2.乙方迟延交货，每超过一天，应按合同总价款的</w:t>
      </w:r>
      <w:r>
        <w:rPr>
          <w:rFonts w:hint="eastAsia" w:ascii="仿宋" w:hAnsi="仿宋" w:eastAsia="仿宋" w:cs="仿宋"/>
          <w:bCs/>
          <w:sz w:val="24"/>
          <w:szCs w:val="24"/>
          <w:u w:val="single"/>
          <w:lang w:val="en-US" w:eastAsia="zh-CN"/>
        </w:rPr>
        <w:t>5‰</w:t>
      </w:r>
      <w:r>
        <w:rPr>
          <w:rFonts w:hint="eastAsia" w:ascii="仿宋" w:hAnsi="仿宋" w:eastAsia="仿宋" w:cs="仿宋"/>
          <w:bCs/>
          <w:sz w:val="24"/>
          <w:szCs w:val="24"/>
          <w:lang w:val="en-US" w:eastAsia="zh-CN"/>
        </w:rPr>
        <w:t>支付甲方违约金，该违约金直接在货款中扣减。除不可抗力导致的迟延交货外，乙方迟延交货</w:t>
      </w:r>
      <w:r>
        <w:rPr>
          <w:rFonts w:hint="eastAsia" w:ascii="仿宋" w:hAnsi="仿宋" w:eastAsia="仿宋" w:cs="仿宋"/>
          <w:bCs/>
          <w:sz w:val="24"/>
          <w:szCs w:val="24"/>
          <w:u w:val="single"/>
          <w:lang w:val="en-US" w:eastAsia="zh-CN"/>
        </w:rPr>
        <w:t xml:space="preserve"> 30 </w:t>
      </w:r>
      <w:r>
        <w:rPr>
          <w:rFonts w:hint="eastAsia" w:ascii="仿宋" w:hAnsi="仿宋" w:eastAsia="仿宋" w:cs="仿宋"/>
          <w:bCs/>
          <w:sz w:val="24"/>
          <w:szCs w:val="24"/>
          <w:u w:val="none"/>
          <w:lang w:val="en-US" w:eastAsia="zh-CN"/>
        </w:rPr>
        <w:t>日历日</w:t>
      </w:r>
      <w:r>
        <w:rPr>
          <w:rFonts w:hint="eastAsia" w:ascii="仿宋" w:hAnsi="仿宋" w:eastAsia="仿宋" w:cs="仿宋"/>
          <w:bCs/>
          <w:sz w:val="24"/>
          <w:szCs w:val="24"/>
          <w:lang w:val="en-US" w:eastAsia="zh-CN"/>
        </w:rPr>
        <w:t>，甲方有权单方解除本合同，乙方应当一次性支付甲方违约金</w:t>
      </w:r>
      <w:r>
        <w:rPr>
          <w:rFonts w:hint="eastAsia" w:ascii="仿宋" w:hAnsi="仿宋" w:eastAsia="仿宋" w:cs="仿宋"/>
          <w:b w:val="0"/>
          <w:bCs/>
          <w:sz w:val="24"/>
          <w:szCs w:val="24"/>
          <w:u w:val="single"/>
          <w:lang w:val="en-US" w:eastAsia="zh-CN"/>
        </w:rPr>
        <w:t xml:space="preserve"> 合同总价款30% </w:t>
      </w:r>
      <w:r>
        <w:rPr>
          <w:rFonts w:hint="eastAsia" w:ascii="仿宋" w:hAnsi="仿宋" w:eastAsia="仿宋" w:cs="仿宋"/>
          <w:bCs/>
          <w:sz w:val="24"/>
          <w:szCs w:val="24"/>
          <w:lang w:val="en-US" w:eastAsia="zh-CN"/>
        </w:rPr>
        <w:t>。</w:t>
      </w:r>
    </w:p>
    <w:p w14:paraId="666E8D0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3.乙方对甲方解除合同不予认可的，应在收到甲方书面解除通知之日起</w:t>
      </w:r>
      <w:r>
        <w:rPr>
          <w:rFonts w:hint="eastAsia" w:ascii="仿宋" w:hAnsi="仿宋" w:eastAsia="仿宋" w:cs="仿宋"/>
          <w:bCs/>
          <w:sz w:val="24"/>
          <w:szCs w:val="24"/>
          <w:u w:val="single"/>
          <w:lang w:val="en-US" w:eastAsia="zh-CN"/>
        </w:rPr>
        <w:t xml:space="preserve"> 7 </w:t>
      </w:r>
      <w:r>
        <w:rPr>
          <w:rFonts w:hint="eastAsia" w:ascii="仿宋" w:hAnsi="仿宋" w:eastAsia="仿宋" w:cs="仿宋"/>
          <w:bCs/>
          <w:sz w:val="24"/>
          <w:szCs w:val="24"/>
          <w:lang w:val="en-US" w:eastAsia="zh-CN"/>
        </w:rPr>
        <w:t>日历日内依法提出异议。</w:t>
      </w:r>
    </w:p>
    <w:p w14:paraId="046281D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第十条  不可抗力</w:t>
      </w:r>
    </w:p>
    <w:p w14:paraId="0248A71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（一）本合同中不可抗力指地震、台风、火灾、水灾、战争、罢工以及其他双方不能预见、不能避免并不能克服的客观情况。</w:t>
      </w:r>
    </w:p>
    <w:p w14:paraId="07B186F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（二）由于不可抗力致使合同无法履行的，受不可抗力影响一方应立即将不能履行本合同的事实书面通知对方，并在不可抗力发生之日起十五日内提供有关相关政府部门或公证机关出具的证明文件。</w:t>
      </w:r>
    </w:p>
    <w:p w14:paraId="7E373D7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三）本合同在不可抗力影响范围及其持续期间内将中止履行，本合同执行时间可根据中止的时间相应顺延，双方无须承担违约责任。不可抗力事件消除后，双方应就合同的履行及后续问题进行协商。如果不可抗力原因造成本合同中止履行超过60天，任何一方均有权解除合同。</w:t>
      </w:r>
    </w:p>
    <w:p w14:paraId="5741DC9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（四）一方迟延履行后发生不可抗力的，不能免除责任。</w:t>
      </w:r>
    </w:p>
    <w:p w14:paraId="5751A17E">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第十一条  合同争议解决的方式</w:t>
      </w:r>
    </w:p>
    <w:p w14:paraId="19E68B69">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本合同在履行过程中发生的争议，由甲、乙双方当事人协商解决；协商不成的，任意一方应向甲方住所地人民法院起诉。</w:t>
      </w:r>
    </w:p>
    <w:p w14:paraId="68A55FDC">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第十四条  其他事项</w:t>
      </w:r>
    </w:p>
    <w:p w14:paraId="3337595C">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（一）本合同经双方法定代表人或者委托代理人签字并加盖公章之日起生效。</w:t>
      </w:r>
    </w:p>
    <w:p w14:paraId="541A00E0">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（二）招标文件、投标文件、澄清表（函）、合同附件均成为合同不可分割的部分。</w:t>
      </w:r>
    </w:p>
    <w:p w14:paraId="5D42F463">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（三）对本合同条款的任何变更、修改或增减，须经双方协商同意后签署补充协议，该补充协议作为本合同的组成部分并具有同等效力。</w:t>
      </w:r>
    </w:p>
    <w:p w14:paraId="32A9E2BC">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（四）本合同未尽事宜由双方另行协商，因执行本合同所发生的和本合同有关的一切争议，双方应友好协商解决。如经协商未达成一致，任何一方可向甲方住所地有管辖权的人民法院提起诉讼。</w:t>
      </w:r>
    </w:p>
    <w:p w14:paraId="0CE9FCE5">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五）反不正当竞争条约。乙方不得以任何形式违反国家关于医药购销领域不正当竞争的有关规定。对可能涉嫌不正当竞争的器材供应商，一经查证，坚决取消器材供应资格，三年内不许参与医院的器材供销活动，并按上级的有关规定执行处罚。</w:t>
      </w:r>
    </w:p>
    <w:p w14:paraId="2D286B34">
      <w:pPr>
        <w:pStyle w:val="4"/>
        <w:keepNext w:val="0"/>
        <w:keepLines w:val="0"/>
        <w:pageBreakBefore w:val="0"/>
        <w:widowControl w:val="0"/>
        <w:kinsoku/>
        <w:wordWrap/>
        <w:overflowPunct/>
        <w:topLinePunct w:val="0"/>
        <w:bidi w:val="0"/>
        <w:spacing w:line="480" w:lineRule="exact"/>
        <w:textAlignment w:val="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（六）任何一方违约，除按照本协议约定承担违约责任外，还需赔偿另一方因此产生的所有费用，该费用包括但不限于为追究违约责任而产生的差旅费、公证费、评估费、律师费等。</w:t>
      </w:r>
    </w:p>
    <w:p w14:paraId="3D7B29D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eastAsia="zh-CN"/>
        </w:rPr>
      </w:pPr>
      <w:r>
        <w:rPr>
          <w:rFonts w:hint="eastAsia" w:ascii="仿宋" w:hAnsi="仿宋" w:eastAsia="仿宋" w:cs="仿宋"/>
          <w:bCs/>
          <w:sz w:val="24"/>
          <w:szCs w:val="24"/>
          <w:lang w:eastAsia="zh-CN"/>
        </w:rPr>
        <w:t>（七）</w:t>
      </w:r>
      <w:r>
        <w:rPr>
          <w:rFonts w:hint="eastAsia" w:ascii="仿宋" w:hAnsi="仿宋" w:eastAsia="仿宋" w:cs="仿宋"/>
          <w:bCs/>
          <w:sz w:val="24"/>
          <w:szCs w:val="24"/>
          <w:u w:val="single"/>
          <w:lang w:eastAsia="zh-CN"/>
        </w:rPr>
        <w:t>本合同一式 陆 份，甲方、乙方各执 贰 份，招标代理公司与</w:t>
      </w:r>
      <w:r>
        <w:rPr>
          <w:rFonts w:hint="eastAsia" w:ascii="仿宋" w:hAnsi="仿宋" w:eastAsia="仿宋" w:cs="仿宋"/>
          <w:bCs/>
          <w:sz w:val="24"/>
          <w:szCs w:val="24"/>
          <w:u w:val="single"/>
          <w:lang w:val="en-US" w:eastAsia="zh-CN"/>
        </w:rPr>
        <w:t xml:space="preserve"> 甲方监管机构 </w:t>
      </w:r>
      <w:r>
        <w:rPr>
          <w:rFonts w:hint="eastAsia" w:ascii="仿宋" w:hAnsi="仿宋" w:eastAsia="仿宋" w:cs="仿宋"/>
          <w:bCs/>
          <w:sz w:val="24"/>
          <w:szCs w:val="24"/>
          <w:u w:val="single"/>
          <w:lang w:eastAsia="zh-CN"/>
        </w:rPr>
        <w:t>备案 壹 份</w:t>
      </w:r>
      <w:r>
        <w:rPr>
          <w:rFonts w:hint="eastAsia" w:ascii="仿宋" w:hAnsi="仿宋" w:eastAsia="仿宋" w:cs="仿宋"/>
          <w:bCs/>
          <w:sz w:val="24"/>
          <w:szCs w:val="24"/>
          <w:lang w:eastAsia="zh-CN"/>
        </w:rPr>
        <w:t>。自甲乙双方法定代表人或者委托代理人签字并加盖公章后生效，合同执行完毕自动失效。（合同的服务承诺仍然有效）。</w:t>
      </w:r>
      <w:r>
        <w:rPr>
          <w:rFonts w:hint="eastAsia" w:ascii="仿宋" w:hAnsi="仿宋" w:eastAsia="仿宋" w:cs="仿宋"/>
          <w:bCs/>
          <w:sz w:val="24"/>
          <w:szCs w:val="24"/>
        </w:rPr>
        <w:t>传真件</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扫描件</w:t>
      </w:r>
      <w:r>
        <w:rPr>
          <w:rFonts w:hint="eastAsia" w:ascii="仿宋" w:hAnsi="仿宋" w:eastAsia="仿宋" w:cs="仿宋"/>
          <w:bCs/>
          <w:sz w:val="24"/>
          <w:szCs w:val="24"/>
        </w:rPr>
        <w:t>具有同等法律效力</w:t>
      </w:r>
      <w:r>
        <w:rPr>
          <w:rFonts w:hint="eastAsia" w:ascii="仿宋" w:hAnsi="仿宋" w:eastAsia="仿宋" w:cs="仿宋"/>
          <w:bCs/>
          <w:sz w:val="24"/>
          <w:szCs w:val="24"/>
          <w:lang w:eastAsia="zh-CN"/>
        </w:rPr>
        <w:t>。</w:t>
      </w:r>
    </w:p>
    <w:p w14:paraId="36CE4E2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bCs/>
          <w:sz w:val="24"/>
          <w:szCs w:val="24"/>
          <w:lang w:eastAsia="zh-CN"/>
        </w:rPr>
      </w:pPr>
      <w:r>
        <w:rPr>
          <w:rFonts w:hint="eastAsia" w:ascii="仿宋" w:hAnsi="仿宋" w:eastAsia="仿宋" w:cs="仿宋"/>
          <w:bCs/>
          <w:sz w:val="24"/>
          <w:szCs w:val="24"/>
          <w:lang w:eastAsia="zh-CN"/>
        </w:rPr>
        <w:t>（八）本合同约定的地址为双方有效送达地址，任意一方发生变更的，应当在变更之日起</w:t>
      </w:r>
      <w:r>
        <w:rPr>
          <w:rFonts w:hint="eastAsia" w:ascii="仿宋" w:hAnsi="仿宋" w:eastAsia="仿宋" w:cs="仿宋"/>
          <w:bCs/>
          <w:sz w:val="24"/>
          <w:szCs w:val="24"/>
          <w:u w:val="single"/>
          <w:lang w:eastAsia="zh-CN"/>
        </w:rPr>
        <w:t xml:space="preserve"> </w:t>
      </w:r>
      <w:r>
        <w:rPr>
          <w:rFonts w:hint="eastAsia" w:ascii="仿宋" w:hAnsi="仿宋" w:eastAsia="仿宋" w:cs="仿宋"/>
          <w:bCs/>
          <w:sz w:val="24"/>
          <w:szCs w:val="24"/>
          <w:u w:val="single"/>
          <w:lang w:val="en-US" w:eastAsia="zh-CN"/>
        </w:rPr>
        <w:t>15</w:t>
      </w:r>
      <w:r>
        <w:rPr>
          <w:rFonts w:hint="eastAsia" w:ascii="仿宋" w:hAnsi="仿宋" w:eastAsia="仿宋" w:cs="仿宋"/>
          <w:bCs/>
          <w:sz w:val="24"/>
          <w:szCs w:val="24"/>
          <w:u w:val="single"/>
          <w:lang w:eastAsia="zh-CN"/>
        </w:rPr>
        <w:t xml:space="preserve"> </w:t>
      </w:r>
      <w:r>
        <w:rPr>
          <w:rFonts w:hint="eastAsia" w:ascii="仿宋" w:hAnsi="仿宋" w:eastAsia="仿宋" w:cs="仿宋"/>
          <w:bCs/>
          <w:sz w:val="24"/>
          <w:szCs w:val="24"/>
          <w:u w:val="none"/>
          <w:lang w:eastAsia="zh-CN"/>
        </w:rPr>
        <w:t>日历</w:t>
      </w:r>
      <w:r>
        <w:rPr>
          <w:rFonts w:hint="eastAsia" w:ascii="仿宋" w:hAnsi="仿宋" w:eastAsia="仿宋" w:cs="仿宋"/>
          <w:bCs/>
          <w:sz w:val="24"/>
          <w:szCs w:val="24"/>
          <w:lang w:eastAsia="zh-CN"/>
        </w:rPr>
        <w:t>日内向另一方通知，未通知另一方的，另一方按照约定地址发出的信件自发出之日起</w:t>
      </w:r>
      <w:r>
        <w:rPr>
          <w:rFonts w:hint="eastAsia" w:ascii="仿宋" w:hAnsi="仿宋" w:eastAsia="仿宋" w:cs="仿宋"/>
          <w:bCs/>
          <w:sz w:val="24"/>
          <w:szCs w:val="24"/>
          <w:u w:val="single"/>
          <w:lang w:eastAsia="zh-CN"/>
        </w:rPr>
        <w:t xml:space="preserve"> </w:t>
      </w:r>
      <w:r>
        <w:rPr>
          <w:rFonts w:hint="eastAsia" w:ascii="仿宋" w:hAnsi="仿宋" w:eastAsia="仿宋" w:cs="仿宋"/>
          <w:bCs/>
          <w:sz w:val="24"/>
          <w:szCs w:val="24"/>
          <w:u w:val="single"/>
          <w:lang w:val="en-US" w:eastAsia="zh-CN"/>
        </w:rPr>
        <w:t>7</w:t>
      </w:r>
      <w:r>
        <w:rPr>
          <w:rFonts w:hint="eastAsia" w:ascii="仿宋" w:hAnsi="仿宋" w:eastAsia="仿宋" w:cs="仿宋"/>
          <w:bCs/>
          <w:sz w:val="24"/>
          <w:szCs w:val="24"/>
          <w:u w:val="single"/>
          <w:lang w:eastAsia="zh-CN"/>
        </w:rPr>
        <w:t xml:space="preserve"> </w:t>
      </w:r>
      <w:r>
        <w:rPr>
          <w:rFonts w:hint="eastAsia" w:ascii="仿宋" w:hAnsi="仿宋" w:eastAsia="仿宋" w:cs="仿宋"/>
          <w:bCs/>
          <w:sz w:val="24"/>
          <w:szCs w:val="24"/>
          <w:u w:val="none"/>
          <w:lang w:val="en-US" w:eastAsia="zh-CN"/>
        </w:rPr>
        <w:t>日历</w:t>
      </w:r>
      <w:r>
        <w:rPr>
          <w:rFonts w:hint="eastAsia" w:ascii="仿宋" w:hAnsi="仿宋" w:eastAsia="仿宋" w:cs="仿宋"/>
          <w:bCs/>
          <w:sz w:val="24"/>
          <w:szCs w:val="24"/>
          <w:u w:val="none"/>
          <w:lang w:eastAsia="zh-CN"/>
        </w:rPr>
        <w:t>日</w:t>
      </w:r>
      <w:r>
        <w:rPr>
          <w:rFonts w:hint="eastAsia" w:ascii="仿宋" w:hAnsi="仿宋" w:eastAsia="仿宋" w:cs="仿宋"/>
          <w:bCs/>
          <w:sz w:val="24"/>
          <w:szCs w:val="24"/>
          <w:lang w:eastAsia="zh-CN"/>
        </w:rPr>
        <w:t>内视为有效送达。</w:t>
      </w:r>
    </w:p>
    <w:p w14:paraId="3E51D9AD">
      <w:pPr>
        <w:keepNext w:val="0"/>
        <w:keepLines w:val="0"/>
        <w:pageBreakBefore w:val="0"/>
        <w:widowControl w:val="0"/>
        <w:kinsoku/>
        <w:wordWrap/>
        <w:overflowPunct/>
        <w:topLinePunct w:val="0"/>
        <w:autoSpaceDE/>
        <w:autoSpaceDN/>
        <w:bidi w:val="0"/>
        <w:adjustRightInd/>
        <w:snapToGrid/>
        <w:spacing w:line="560" w:lineRule="exact"/>
        <w:ind w:left="7920" w:hanging="7920" w:hangingChars="3300"/>
        <w:jc w:val="left"/>
        <w:textAlignment w:val="auto"/>
        <w:rPr>
          <w:rFonts w:hint="eastAsia" w:ascii="仿宋" w:hAnsi="仿宋" w:eastAsia="仿宋" w:cs="仿宋"/>
          <w:bCs/>
          <w:sz w:val="24"/>
          <w:szCs w:val="24"/>
        </w:rPr>
      </w:pPr>
      <w:r>
        <w:rPr>
          <w:rFonts w:hint="eastAsia" w:ascii="仿宋" w:hAnsi="仿宋" w:eastAsia="仿宋" w:cs="仿宋"/>
          <w:bCs/>
          <w:sz w:val="24"/>
          <w:szCs w:val="24"/>
        </w:rPr>
        <w:t>甲方：</w:t>
      </w:r>
      <w:r>
        <w:rPr>
          <w:rFonts w:hint="eastAsia" w:ascii="仿宋" w:hAnsi="仿宋" w:eastAsia="仿宋" w:cs="仿宋"/>
          <w:bCs/>
          <w:sz w:val="24"/>
          <w:szCs w:val="24"/>
          <w:lang w:eastAsia="zh-CN"/>
        </w:rPr>
        <w:t>紫阳县中医医院</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乙方：</w:t>
      </w:r>
      <w:r>
        <w:rPr>
          <w:rFonts w:hint="eastAsia" w:ascii="仿宋" w:hAnsi="仿宋" w:eastAsia="仿宋" w:cs="仿宋"/>
          <w:bCs/>
          <w:sz w:val="24"/>
          <w:szCs w:val="24"/>
        </w:rPr>
        <w:t xml:space="preserve">                  </w:t>
      </w:r>
    </w:p>
    <w:p w14:paraId="47870B9D">
      <w:pPr>
        <w:keepNext w:val="0"/>
        <w:keepLines w:val="0"/>
        <w:pageBreakBefore w:val="0"/>
        <w:widowControl w:val="0"/>
        <w:kinsoku/>
        <w:wordWrap/>
        <w:overflowPunct/>
        <w:topLinePunct w:val="0"/>
        <w:autoSpaceDE/>
        <w:autoSpaceDN/>
        <w:bidi w:val="0"/>
        <w:adjustRightInd/>
        <w:snapToGrid/>
        <w:spacing w:line="560" w:lineRule="exact"/>
        <w:ind w:left="3456" w:hanging="3456" w:hangingChars="1440"/>
        <w:jc w:val="left"/>
        <w:textAlignment w:val="auto"/>
        <w:rPr>
          <w:rFonts w:hint="eastAsia" w:ascii="仿宋" w:hAnsi="仿宋" w:eastAsia="仿宋" w:cs="仿宋"/>
          <w:bCs/>
          <w:sz w:val="24"/>
          <w:szCs w:val="24"/>
          <w:lang w:val="en-US" w:eastAsia="zh-CN"/>
        </w:rPr>
      </w:pPr>
    </w:p>
    <w:p w14:paraId="21B0442C">
      <w:pPr>
        <w:keepNext w:val="0"/>
        <w:keepLines w:val="0"/>
        <w:pageBreakBefore w:val="0"/>
        <w:widowControl w:val="0"/>
        <w:kinsoku/>
        <w:wordWrap/>
        <w:overflowPunct/>
        <w:topLinePunct w:val="0"/>
        <w:autoSpaceDE/>
        <w:autoSpaceDN/>
        <w:bidi w:val="0"/>
        <w:adjustRightInd/>
        <w:snapToGrid/>
        <w:spacing w:line="560" w:lineRule="exact"/>
        <w:ind w:left="3456" w:hanging="3456" w:hangingChars="1440"/>
        <w:jc w:val="left"/>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 xml:space="preserve">法定代表人：              </w:t>
      </w:r>
      <w:r>
        <w:rPr>
          <w:rFonts w:hint="eastAsia" w:ascii="仿宋" w:hAnsi="仿宋" w:eastAsia="仿宋" w:cs="仿宋"/>
          <w:bCs/>
          <w:sz w:val="24"/>
          <w:szCs w:val="24"/>
        </w:rPr>
        <w:t xml:space="preserve"> </w:t>
      </w:r>
      <w:r>
        <w:rPr>
          <w:rFonts w:hint="eastAsia" w:ascii="仿宋" w:hAnsi="仿宋" w:eastAsia="仿宋" w:cs="仿宋"/>
          <w:bCs/>
          <w:sz w:val="24"/>
          <w:szCs w:val="24"/>
          <w:lang w:val="en-US" w:eastAsia="zh-CN"/>
        </w:rPr>
        <w:t>法定代表人：</w:t>
      </w:r>
      <w:r>
        <w:rPr>
          <w:rFonts w:hint="eastAsia" w:ascii="仿宋" w:hAnsi="仿宋" w:eastAsia="仿宋" w:cs="仿宋"/>
          <w:bCs/>
          <w:sz w:val="24"/>
          <w:szCs w:val="24"/>
        </w:rPr>
        <w:t xml:space="preserve"> </w:t>
      </w:r>
    </w:p>
    <w:p w14:paraId="3D0CBCD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Cs/>
          <w:sz w:val="24"/>
          <w:szCs w:val="24"/>
        </w:rPr>
      </w:pPr>
    </w:p>
    <w:p w14:paraId="33F0DF2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Cs/>
          <w:sz w:val="24"/>
          <w:szCs w:val="24"/>
        </w:rPr>
      </w:pPr>
      <w:r>
        <w:rPr>
          <w:rFonts w:hint="eastAsia" w:ascii="仿宋" w:hAnsi="仿宋" w:eastAsia="仿宋" w:cs="仿宋"/>
          <w:bCs/>
          <w:sz w:val="24"/>
          <w:szCs w:val="24"/>
        </w:rPr>
        <w:t>代</w:t>
      </w:r>
      <w:r>
        <w:rPr>
          <w:rFonts w:hint="eastAsia" w:ascii="仿宋" w:hAnsi="仿宋" w:eastAsia="仿宋" w:cs="仿宋"/>
          <w:bCs/>
          <w:sz w:val="24"/>
          <w:szCs w:val="24"/>
          <w:lang w:eastAsia="zh-CN"/>
        </w:rPr>
        <w:t>理人</w:t>
      </w:r>
      <w:r>
        <w:rPr>
          <w:rFonts w:hint="eastAsia" w:ascii="仿宋" w:hAnsi="仿宋" w:eastAsia="仿宋" w:cs="仿宋"/>
          <w:bCs/>
          <w:sz w:val="24"/>
          <w:szCs w:val="24"/>
        </w:rPr>
        <w:t xml:space="preserve">签字：             </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代</w:t>
      </w:r>
      <w:r>
        <w:rPr>
          <w:rFonts w:hint="eastAsia" w:ascii="仿宋" w:hAnsi="仿宋" w:eastAsia="仿宋" w:cs="仿宋"/>
          <w:bCs/>
          <w:sz w:val="24"/>
          <w:szCs w:val="24"/>
          <w:lang w:eastAsia="zh-CN"/>
        </w:rPr>
        <w:t>理人</w:t>
      </w:r>
      <w:r>
        <w:rPr>
          <w:rFonts w:hint="eastAsia" w:ascii="仿宋" w:hAnsi="仿宋" w:eastAsia="仿宋" w:cs="仿宋"/>
          <w:bCs/>
          <w:sz w:val="24"/>
          <w:szCs w:val="24"/>
        </w:rPr>
        <w:t>签字：</w:t>
      </w:r>
    </w:p>
    <w:p w14:paraId="18BDE8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Cs/>
          <w:sz w:val="24"/>
          <w:szCs w:val="24"/>
        </w:rPr>
      </w:pPr>
    </w:p>
    <w:p w14:paraId="1183705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4"/>
          <w:szCs w:val="24"/>
        </w:rPr>
      </w:pPr>
      <w:r>
        <w:rPr>
          <w:rFonts w:hint="eastAsia" w:ascii="仿宋" w:hAnsi="仿宋" w:eastAsia="仿宋" w:cs="仿宋"/>
          <w:bCs/>
          <w:sz w:val="24"/>
          <w:szCs w:val="24"/>
        </w:rPr>
        <w:t xml:space="preserve">签订日期：              </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签订日期：</w:t>
      </w:r>
      <w:r>
        <w:rPr>
          <w:rFonts w:hint="eastAsia" w:ascii="仿宋" w:hAnsi="仿宋" w:eastAsia="仿宋" w:cs="仿宋"/>
          <w:b/>
          <w:sz w:val="24"/>
          <w:szCs w:val="24"/>
        </w:rPr>
        <w:t xml:space="preserve">     </w:t>
      </w:r>
    </w:p>
    <w:p w14:paraId="6A990C4E">
      <w:pPr>
        <w:spacing w:line="440" w:lineRule="exact"/>
        <w:jc w:val="left"/>
        <w:rPr>
          <w:rFonts w:hint="eastAsia" w:ascii="仿宋" w:hAnsi="仿宋" w:eastAsia="仿宋" w:cs="仿宋"/>
          <w:b/>
          <w:sz w:val="24"/>
          <w:szCs w:val="24"/>
          <w:lang w:eastAsia="zh-CN"/>
        </w:rPr>
      </w:pPr>
    </w:p>
    <w:p w14:paraId="071BC6F9">
      <w:pPr>
        <w:spacing w:line="440" w:lineRule="exact"/>
        <w:jc w:val="left"/>
        <w:rPr>
          <w:rFonts w:hint="eastAsia" w:ascii="仿宋" w:hAnsi="仿宋" w:eastAsia="仿宋" w:cs="仿宋"/>
          <w:b/>
          <w:sz w:val="24"/>
          <w:szCs w:val="24"/>
          <w:lang w:eastAsia="zh-CN"/>
        </w:rPr>
      </w:pPr>
    </w:p>
    <w:p w14:paraId="001B6BF4">
      <w:pPr>
        <w:spacing w:line="440" w:lineRule="exact"/>
        <w:jc w:val="left"/>
        <w:rPr>
          <w:rFonts w:hint="eastAsia" w:ascii="仿宋" w:hAnsi="仿宋" w:eastAsia="仿宋" w:cs="仿宋"/>
          <w:b/>
          <w:sz w:val="24"/>
          <w:szCs w:val="24"/>
          <w:lang w:eastAsia="zh-CN"/>
        </w:rPr>
      </w:pPr>
    </w:p>
    <w:p w14:paraId="478C928B">
      <w:pPr>
        <w:spacing w:line="440" w:lineRule="exact"/>
        <w:jc w:val="left"/>
        <w:rPr>
          <w:rFonts w:hint="eastAsia" w:ascii="仿宋" w:hAnsi="仿宋" w:eastAsia="仿宋" w:cs="仿宋"/>
          <w:b/>
          <w:sz w:val="24"/>
          <w:szCs w:val="24"/>
          <w:lang w:eastAsia="zh-CN"/>
        </w:rPr>
      </w:pPr>
    </w:p>
    <w:p w14:paraId="1866A9B6">
      <w:pPr>
        <w:spacing w:line="440" w:lineRule="exact"/>
        <w:jc w:val="left"/>
        <w:rPr>
          <w:rFonts w:hint="eastAsia" w:ascii="仿宋" w:hAnsi="仿宋" w:eastAsia="仿宋" w:cs="仿宋"/>
          <w:b/>
          <w:sz w:val="24"/>
          <w:szCs w:val="24"/>
          <w:lang w:eastAsia="zh-CN"/>
        </w:rPr>
      </w:pPr>
    </w:p>
    <w:p w14:paraId="27C9C954">
      <w:pPr>
        <w:spacing w:line="440" w:lineRule="exact"/>
        <w:jc w:val="left"/>
        <w:rPr>
          <w:rFonts w:hint="eastAsia" w:ascii="仿宋" w:hAnsi="仿宋" w:eastAsia="仿宋" w:cs="仿宋"/>
          <w:b/>
          <w:sz w:val="24"/>
          <w:szCs w:val="24"/>
          <w:lang w:eastAsia="zh-CN"/>
        </w:rPr>
      </w:pPr>
    </w:p>
    <w:p w14:paraId="22652AA0">
      <w:pPr>
        <w:spacing w:line="440" w:lineRule="exact"/>
        <w:jc w:val="left"/>
        <w:rPr>
          <w:rFonts w:hint="eastAsia" w:ascii="仿宋" w:hAnsi="仿宋" w:eastAsia="仿宋" w:cs="仿宋"/>
          <w:b/>
          <w:sz w:val="24"/>
          <w:szCs w:val="24"/>
          <w:lang w:eastAsia="zh-CN"/>
        </w:rPr>
      </w:pPr>
    </w:p>
    <w:p w14:paraId="090D2A87">
      <w:pPr>
        <w:spacing w:line="440" w:lineRule="exact"/>
        <w:jc w:val="left"/>
        <w:rPr>
          <w:rFonts w:hint="eastAsia" w:ascii="仿宋" w:hAnsi="仿宋" w:eastAsia="仿宋" w:cs="仿宋"/>
          <w:b/>
          <w:sz w:val="24"/>
          <w:szCs w:val="24"/>
          <w:lang w:eastAsia="zh-CN"/>
        </w:rPr>
      </w:pPr>
    </w:p>
    <w:p w14:paraId="371DBB1D">
      <w:pPr>
        <w:spacing w:line="440" w:lineRule="exact"/>
        <w:jc w:val="left"/>
        <w:rPr>
          <w:rFonts w:hint="eastAsia" w:ascii="仿宋" w:hAnsi="仿宋" w:eastAsia="仿宋" w:cs="仿宋"/>
          <w:b/>
          <w:sz w:val="24"/>
          <w:szCs w:val="24"/>
          <w:lang w:eastAsia="zh-CN"/>
        </w:rPr>
      </w:pPr>
    </w:p>
    <w:p w14:paraId="1AA0EAB4">
      <w:pPr>
        <w:spacing w:line="440" w:lineRule="exact"/>
        <w:jc w:val="left"/>
        <w:rPr>
          <w:rFonts w:hint="eastAsia" w:ascii="仿宋" w:hAnsi="仿宋" w:eastAsia="仿宋" w:cs="仿宋"/>
          <w:b/>
          <w:sz w:val="24"/>
          <w:szCs w:val="24"/>
          <w:lang w:eastAsia="zh-CN"/>
        </w:rPr>
      </w:pPr>
    </w:p>
    <w:p w14:paraId="21AF9714">
      <w:pPr>
        <w:spacing w:line="440" w:lineRule="exact"/>
        <w:jc w:val="left"/>
        <w:rPr>
          <w:rFonts w:hint="eastAsia" w:ascii="仿宋" w:hAnsi="仿宋" w:eastAsia="仿宋" w:cs="仿宋"/>
          <w:b/>
          <w:sz w:val="24"/>
          <w:szCs w:val="24"/>
          <w:lang w:eastAsia="zh-CN"/>
        </w:rPr>
      </w:pPr>
    </w:p>
    <w:p w14:paraId="308FC927">
      <w:pPr>
        <w:spacing w:line="440" w:lineRule="exact"/>
        <w:jc w:val="left"/>
        <w:rPr>
          <w:rFonts w:hint="eastAsia" w:ascii="仿宋" w:hAnsi="仿宋" w:eastAsia="仿宋" w:cs="仿宋"/>
          <w:b/>
          <w:sz w:val="24"/>
          <w:szCs w:val="24"/>
          <w:lang w:eastAsia="zh-CN"/>
        </w:rPr>
      </w:pPr>
    </w:p>
    <w:p w14:paraId="2D390C95">
      <w:pPr>
        <w:spacing w:line="440" w:lineRule="exact"/>
        <w:jc w:val="left"/>
        <w:rPr>
          <w:rFonts w:hint="eastAsia" w:ascii="仿宋" w:hAnsi="仿宋" w:eastAsia="仿宋" w:cs="仿宋"/>
          <w:b/>
          <w:sz w:val="24"/>
          <w:szCs w:val="24"/>
          <w:lang w:eastAsia="zh-CN"/>
        </w:rPr>
      </w:pPr>
    </w:p>
    <w:p w14:paraId="6EAD23A8">
      <w:pPr>
        <w:spacing w:line="440" w:lineRule="exact"/>
        <w:jc w:val="left"/>
        <w:rPr>
          <w:rFonts w:hint="eastAsia" w:ascii="仿宋" w:hAnsi="仿宋" w:eastAsia="仿宋" w:cs="仿宋"/>
          <w:b/>
          <w:sz w:val="24"/>
          <w:szCs w:val="24"/>
          <w:lang w:eastAsia="zh-CN"/>
        </w:rPr>
      </w:pPr>
    </w:p>
    <w:p w14:paraId="4F503C4D">
      <w:pPr>
        <w:spacing w:line="440" w:lineRule="exact"/>
        <w:jc w:val="left"/>
        <w:rPr>
          <w:rFonts w:hint="eastAsia" w:ascii="仿宋" w:hAnsi="仿宋" w:eastAsia="仿宋" w:cs="仿宋"/>
          <w:b/>
          <w:sz w:val="24"/>
          <w:szCs w:val="24"/>
          <w:lang w:eastAsia="zh-CN"/>
        </w:rPr>
      </w:pPr>
    </w:p>
    <w:p w14:paraId="2D107FCD">
      <w:pPr>
        <w:spacing w:line="440" w:lineRule="exact"/>
        <w:jc w:val="left"/>
        <w:rPr>
          <w:rFonts w:hint="eastAsia" w:ascii="仿宋" w:hAnsi="仿宋" w:eastAsia="仿宋" w:cs="仿宋"/>
          <w:b/>
          <w:sz w:val="24"/>
          <w:szCs w:val="24"/>
          <w:lang w:val="en-US" w:eastAsia="zh-CN"/>
        </w:rPr>
      </w:pPr>
      <w:r>
        <w:rPr>
          <w:rFonts w:hint="eastAsia" w:ascii="仿宋" w:hAnsi="仿宋" w:eastAsia="仿宋" w:cs="仿宋"/>
          <w:b/>
          <w:sz w:val="24"/>
          <w:szCs w:val="24"/>
          <w:lang w:eastAsia="zh-CN"/>
        </w:rPr>
        <w:t>附件</w:t>
      </w:r>
      <w:r>
        <w:rPr>
          <w:rFonts w:hint="eastAsia" w:ascii="仿宋" w:hAnsi="仿宋" w:eastAsia="仿宋" w:cs="仿宋"/>
          <w:b/>
          <w:sz w:val="24"/>
          <w:szCs w:val="24"/>
          <w:lang w:val="en-US" w:eastAsia="zh-CN"/>
        </w:rPr>
        <w:t>1：</w:t>
      </w:r>
    </w:p>
    <w:p w14:paraId="6EF3DD93">
      <w:pPr>
        <w:spacing w:line="440" w:lineRule="exact"/>
        <w:jc w:val="center"/>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XXXXXXXXX技术参数</w:t>
      </w:r>
    </w:p>
    <w:p w14:paraId="707C8F1D">
      <w:pPr>
        <w:spacing w:line="440" w:lineRule="exact"/>
        <w:rPr>
          <w:rFonts w:hint="eastAsia" w:ascii="仿宋" w:hAnsi="仿宋" w:eastAsia="仿宋" w:cs="仿宋"/>
          <w:b w:val="0"/>
          <w:bCs w:val="0"/>
          <w:color w:val="000000"/>
          <w:sz w:val="24"/>
          <w:szCs w:val="24"/>
          <w:u w:val="single"/>
          <w:lang w:val="en-US" w:eastAsia="zh-CN"/>
        </w:rPr>
      </w:pPr>
      <w:r>
        <w:rPr>
          <w:rFonts w:hint="eastAsia" w:ascii="仿宋" w:hAnsi="仿宋" w:eastAsia="仿宋" w:cs="仿宋"/>
          <w:b w:val="0"/>
          <w:bCs w:val="0"/>
          <w:color w:val="000000"/>
          <w:sz w:val="24"/>
          <w:szCs w:val="24"/>
        </w:rPr>
        <w:t>产品名称</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u w:val="single"/>
          <w:lang w:val="en-US" w:eastAsia="zh-CN"/>
        </w:rPr>
        <w:t xml:space="preserve">                                 </w:t>
      </w:r>
    </w:p>
    <w:p w14:paraId="32CD7B4B">
      <w:pPr>
        <w:spacing w:line="440" w:lineRule="exact"/>
        <w:rPr>
          <w:rFonts w:hint="eastAsia" w:ascii="仿宋" w:hAnsi="仿宋" w:eastAsia="仿宋" w:cs="仿宋"/>
          <w:b w:val="0"/>
          <w:bCs w:val="0"/>
          <w:color w:val="000000"/>
          <w:sz w:val="24"/>
          <w:szCs w:val="24"/>
          <w:u w:val="single"/>
          <w:lang w:val="en-US" w:eastAsia="zh-CN"/>
        </w:rPr>
      </w:pPr>
      <w:r>
        <w:rPr>
          <w:rFonts w:hint="eastAsia" w:ascii="仿宋" w:hAnsi="仿宋" w:eastAsia="仿宋" w:cs="仿宋"/>
          <w:b w:val="0"/>
          <w:bCs w:val="0"/>
          <w:color w:val="000000"/>
          <w:sz w:val="24"/>
          <w:szCs w:val="24"/>
        </w:rPr>
        <w:t>型号</w:t>
      </w:r>
      <w:r>
        <w:rPr>
          <w:rFonts w:hint="eastAsia" w:ascii="仿宋" w:hAnsi="仿宋" w:eastAsia="仿宋" w:cs="仿宋"/>
          <w:b w:val="0"/>
          <w:bCs w:val="0"/>
          <w:color w:val="000000"/>
          <w:sz w:val="24"/>
          <w:szCs w:val="24"/>
          <w:lang w:eastAsia="zh-CN"/>
        </w:rPr>
        <w:t>及规格</w:t>
      </w:r>
      <w:r>
        <w:rPr>
          <w:rFonts w:hint="eastAsia" w:ascii="仿宋" w:hAnsi="仿宋" w:eastAsia="仿宋" w:cs="仿宋"/>
          <w:b w:val="0"/>
          <w:bCs w:val="0"/>
          <w:color w:val="000000"/>
          <w:sz w:val="24"/>
          <w:szCs w:val="24"/>
        </w:rPr>
        <w:t>：</w:t>
      </w:r>
      <w:r>
        <w:rPr>
          <w:rFonts w:hint="eastAsia" w:ascii="仿宋" w:hAnsi="仿宋" w:eastAsia="仿宋" w:cs="仿宋"/>
          <w:b w:val="0"/>
          <w:bCs w:val="0"/>
          <w:color w:val="000000"/>
          <w:sz w:val="24"/>
          <w:szCs w:val="24"/>
          <w:u w:val="single"/>
          <w:lang w:val="en-US" w:eastAsia="zh-CN"/>
        </w:rPr>
        <w:t xml:space="preserve">                                </w:t>
      </w:r>
    </w:p>
    <w:p w14:paraId="773687E4">
      <w:pPr>
        <w:spacing w:line="440" w:lineRule="exact"/>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eastAsia="zh-CN"/>
        </w:rPr>
        <w:t>生产企业</w:t>
      </w:r>
      <w:r>
        <w:rPr>
          <w:rFonts w:hint="eastAsia" w:ascii="仿宋" w:hAnsi="仿宋" w:eastAsia="仿宋" w:cs="仿宋"/>
          <w:b w:val="0"/>
          <w:bCs w:val="0"/>
          <w:color w:val="000000"/>
          <w:sz w:val="24"/>
          <w:szCs w:val="24"/>
        </w:rPr>
        <w:t>：</w:t>
      </w:r>
      <w:r>
        <w:rPr>
          <w:rFonts w:hint="eastAsia" w:ascii="仿宋" w:hAnsi="仿宋" w:eastAsia="仿宋" w:cs="仿宋"/>
          <w:b w:val="0"/>
          <w:bCs w:val="0"/>
          <w:color w:val="000000"/>
          <w:sz w:val="24"/>
          <w:szCs w:val="24"/>
          <w:u w:val="single"/>
          <w:lang w:val="en-US" w:eastAsia="zh-CN"/>
        </w:rPr>
        <w:t xml:space="preserve">                                   </w:t>
      </w:r>
    </w:p>
    <w:p w14:paraId="4BE8DDE3">
      <w:pPr>
        <w:numPr>
          <w:ilvl w:val="0"/>
          <w:numId w:val="0"/>
        </w:numPr>
        <w:spacing w:line="440" w:lineRule="exact"/>
        <w:jc w:val="both"/>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一、技术参数：</w:t>
      </w:r>
    </w:p>
    <w:tbl>
      <w:tblPr>
        <w:tblStyle w:val="17"/>
        <w:tblW w:w="8655" w:type="dxa"/>
        <w:tblInd w:w="91" w:type="dxa"/>
        <w:tblLayout w:type="autofit"/>
        <w:tblCellMar>
          <w:top w:w="0" w:type="dxa"/>
          <w:left w:w="108" w:type="dxa"/>
          <w:bottom w:w="0" w:type="dxa"/>
          <w:right w:w="108" w:type="dxa"/>
        </w:tblCellMar>
      </w:tblPr>
      <w:tblGrid>
        <w:gridCol w:w="816"/>
        <w:gridCol w:w="2250"/>
        <w:gridCol w:w="5589"/>
      </w:tblGrid>
      <w:tr w14:paraId="17F9537F">
        <w:tblPrEx>
          <w:tblCellMar>
            <w:top w:w="0" w:type="dxa"/>
            <w:left w:w="108" w:type="dxa"/>
            <w:bottom w:w="0" w:type="dxa"/>
            <w:right w:w="108" w:type="dxa"/>
          </w:tblCellMar>
        </w:tblPrEx>
        <w:trPr>
          <w:trHeight w:val="567" w:hRule="atLeast"/>
        </w:trPr>
        <w:tc>
          <w:tcPr>
            <w:tcW w:w="816" w:type="dxa"/>
            <w:tcBorders>
              <w:top w:val="single" w:color="000000" w:sz="4" w:space="0"/>
              <w:left w:val="single" w:color="000000" w:sz="4" w:space="0"/>
              <w:bottom w:val="single" w:color="000000" w:sz="4" w:space="0"/>
              <w:right w:val="single" w:color="000000" w:sz="4" w:space="0"/>
            </w:tcBorders>
            <w:noWrap w:val="0"/>
            <w:vAlign w:val="center"/>
          </w:tcPr>
          <w:p w14:paraId="316A6D67">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序号</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3A57A4C8">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tc>
        <w:tc>
          <w:tcPr>
            <w:tcW w:w="5589" w:type="dxa"/>
            <w:tcBorders>
              <w:top w:val="single" w:color="000000" w:sz="4" w:space="0"/>
              <w:left w:val="single" w:color="000000" w:sz="4" w:space="0"/>
              <w:bottom w:val="single" w:color="000000" w:sz="4" w:space="0"/>
              <w:right w:val="single" w:color="000000" w:sz="4" w:space="0"/>
            </w:tcBorders>
            <w:noWrap w:val="0"/>
            <w:vAlign w:val="center"/>
          </w:tcPr>
          <w:p w14:paraId="0BBF72E3">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技术参数</w:t>
            </w:r>
          </w:p>
        </w:tc>
      </w:tr>
      <w:tr w14:paraId="3F5C6053">
        <w:tblPrEx>
          <w:tblCellMar>
            <w:top w:w="0" w:type="dxa"/>
            <w:left w:w="108" w:type="dxa"/>
            <w:bottom w:w="0" w:type="dxa"/>
            <w:right w:w="108" w:type="dxa"/>
          </w:tblCellMar>
        </w:tblPrEx>
        <w:trPr>
          <w:trHeight w:val="567" w:hRule="atLeast"/>
        </w:trPr>
        <w:tc>
          <w:tcPr>
            <w:tcW w:w="816" w:type="dxa"/>
            <w:tcBorders>
              <w:top w:val="single" w:color="000000" w:sz="4" w:space="0"/>
              <w:left w:val="single" w:color="000000" w:sz="4" w:space="0"/>
              <w:bottom w:val="single" w:color="000000" w:sz="4" w:space="0"/>
              <w:right w:val="single" w:color="000000" w:sz="4" w:space="0"/>
            </w:tcBorders>
            <w:noWrap w:val="0"/>
            <w:vAlign w:val="center"/>
          </w:tcPr>
          <w:p w14:paraId="460ECC39">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115DED4C">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c>
          <w:tcPr>
            <w:tcW w:w="5589" w:type="dxa"/>
            <w:tcBorders>
              <w:top w:val="single" w:color="000000" w:sz="4" w:space="0"/>
              <w:left w:val="single" w:color="000000" w:sz="4" w:space="0"/>
              <w:bottom w:val="single" w:color="000000" w:sz="4" w:space="0"/>
              <w:right w:val="single" w:color="000000" w:sz="4" w:space="0"/>
            </w:tcBorders>
            <w:noWrap w:val="0"/>
            <w:vAlign w:val="center"/>
          </w:tcPr>
          <w:p w14:paraId="75338173">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r>
      <w:tr w14:paraId="7E27E54F">
        <w:tblPrEx>
          <w:tblCellMar>
            <w:top w:w="0" w:type="dxa"/>
            <w:left w:w="108" w:type="dxa"/>
            <w:bottom w:w="0" w:type="dxa"/>
            <w:right w:w="108" w:type="dxa"/>
          </w:tblCellMar>
        </w:tblPrEx>
        <w:trPr>
          <w:trHeight w:val="567" w:hRule="atLeast"/>
        </w:trPr>
        <w:tc>
          <w:tcPr>
            <w:tcW w:w="816" w:type="dxa"/>
            <w:tcBorders>
              <w:top w:val="single" w:color="000000" w:sz="4" w:space="0"/>
              <w:left w:val="single" w:color="000000" w:sz="4" w:space="0"/>
              <w:bottom w:val="single" w:color="000000" w:sz="4" w:space="0"/>
              <w:right w:val="single" w:color="000000" w:sz="4" w:space="0"/>
            </w:tcBorders>
            <w:noWrap w:val="0"/>
            <w:vAlign w:val="center"/>
          </w:tcPr>
          <w:p w14:paraId="74230713">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4C1E9F89">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c>
          <w:tcPr>
            <w:tcW w:w="5589" w:type="dxa"/>
            <w:tcBorders>
              <w:top w:val="single" w:color="000000" w:sz="4" w:space="0"/>
              <w:left w:val="single" w:color="000000" w:sz="4" w:space="0"/>
              <w:bottom w:val="single" w:color="000000" w:sz="4" w:space="0"/>
              <w:right w:val="single" w:color="000000" w:sz="4" w:space="0"/>
            </w:tcBorders>
            <w:noWrap w:val="0"/>
            <w:vAlign w:val="center"/>
          </w:tcPr>
          <w:p w14:paraId="7F79E0C8">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r>
      <w:tr w14:paraId="39503DD8">
        <w:tblPrEx>
          <w:tblCellMar>
            <w:top w:w="0" w:type="dxa"/>
            <w:left w:w="108" w:type="dxa"/>
            <w:bottom w:w="0" w:type="dxa"/>
            <w:right w:w="108" w:type="dxa"/>
          </w:tblCellMar>
        </w:tblPrEx>
        <w:trPr>
          <w:trHeight w:val="567" w:hRule="atLeast"/>
        </w:trPr>
        <w:tc>
          <w:tcPr>
            <w:tcW w:w="816" w:type="dxa"/>
            <w:tcBorders>
              <w:top w:val="single" w:color="000000" w:sz="4" w:space="0"/>
              <w:left w:val="single" w:color="000000" w:sz="4" w:space="0"/>
              <w:bottom w:val="single" w:color="000000" w:sz="4" w:space="0"/>
              <w:right w:val="single" w:color="000000" w:sz="4" w:space="0"/>
            </w:tcBorders>
            <w:noWrap w:val="0"/>
            <w:vAlign w:val="center"/>
          </w:tcPr>
          <w:p w14:paraId="07C07A94">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2E518BEB">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c>
          <w:tcPr>
            <w:tcW w:w="5589" w:type="dxa"/>
            <w:tcBorders>
              <w:top w:val="single" w:color="000000" w:sz="4" w:space="0"/>
              <w:left w:val="single" w:color="000000" w:sz="4" w:space="0"/>
              <w:bottom w:val="single" w:color="000000" w:sz="4" w:space="0"/>
              <w:right w:val="single" w:color="000000" w:sz="4" w:space="0"/>
            </w:tcBorders>
            <w:noWrap w:val="0"/>
            <w:vAlign w:val="center"/>
          </w:tcPr>
          <w:p w14:paraId="5ED30F4D">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r>
      <w:tr w14:paraId="315616F3">
        <w:tblPrEx>
          <w:tblCellMar>
            <w:top w:w="0" w:type="dxa"/>
            <w:left w:w="108" w:type="dxa"/>
            <w:bottom w:w="0" w:type="dxa"/>
            <w:right w:w="108" w:type="dxa"/>
          </w:tblCellMar>
        </w:tblPrEx>
        <w:trPr>
          <w:trHeight w:val="567" w:hRule="atLeast"/>
        </w:trPr>
        <w:tc>
          <w:tcPr>
            <w:tcW w:w="816" w:type="dxa"/>
            <w:tcBorders>
              <w:top w:val="single" w:color="000000" w:sz="4" w:space="0"/>
              <w:left w:val="single" w:color="000000" w:sz="4" w:space="0"/>
              <w:bottom w:val="single" w:color="000000" w:sz="4" w:space="0"/>
              <w:right w:val="single" w:color="000000" w:sz="4" w:space="0"/>
            </w:tcBorders>
            <w:noWrap w:val="0"/>
            <w:vAlign w:val="center"/>
          </w:tcPr>
          <w:p w14:paraId="6E17B7FA">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noWrap w:val="0"/>
            <w:vAlign w:val="center"/>
          </w:tcPr>
          <w:p w14:paraId="6E05EA62">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p>
        </w:tc>
        <w:tc>
          <w:tcPr>
            <w:tcW w:w="5589" w:type="dxa"/>
            <w:tcBorders>
              <w:top w:val="single" w:color="000000" w:sz="4" w:space="0"/>
              <w:left w:val="single" w:color="000000" w:sz="4" w:space="0"/>
              <w:bottom w:val="single" w:color="000000" w:sz="4" w:space="0"/>
              <w:right w:val="single" w:color="000000" w:sz="4" w:space="0"/>
            </w:tcBorders>
            <w:noWrap w:val="0"/>
            <w:vAlign w:val="center"/>
          </w:tcPr>
          <w:p w14:paraId="06B5D6C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p>
        </w:tc>
      </w:tr>
    </w:tbl>
    <w:p w14:paraId="2D19394A">
      <w:pPr>
        <w:numPr>
          <w:ilvl w:val="0"/>
          <w:numId w:val="0"/>
        </w:numPr>
        <w:spacing w:line="440" w:lineRule="exact"/>
        <w:jc w:val="both"/>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二、单台设备配置清单</w:t>
      </w:r>
    </w:p>
    <w:tbl>
      <w:tblPr>
        <w:tblStyle w:val="17"/>
        <w:tblW w:w="872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3231"/>
        <w:gridCol w:w="2139"/>
        <w:gridCol w:w="1134"/>
        <w:gridCol w:w="1438"/>
      </w:tblGrid>
      <w:tr w14:paraId="4108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4832143A">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3231" w:type="dxa"/>
            <w:noWrap w:val="0"/>
            <w:vAlign w:val="center"/>
          </w:tcPr>
          <w:p w14:paraId="75C7001A">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品    名</w:t>
            </w:r>
          </w:p>
        </w:tc>
        <w:tc>
          <w:tcPr>
            <w:tcW w:w="2139" w:type="dxa"/>
            <w:noWrap w:val="0"/>
            <w:vAlign w:val="center"/>
          </w:tcPr>
          <w:p w14:paraId="006616C6">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型  号</w:t>
            </w:r>
          </w:p>
        </w:tc>
        <w:tc>
          <w:tcPr>
            <w:tcW w:w="1134" w:type="dxa"/>
            <w:noWrap w:val="0"/>
            <w:vAlign w:val="center"/>
          </w:tcPr>
          <w:p w14:paraId="68058566">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1438" w:type="dxa"/>
            <w:noWrap w:val="0"/>
            <w:vAlign w:val="center"/>
          </w:tcPr>
          <w:p w14:paraId="0C1BC043">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  量</w:t>
            </w:r>
          </w:p>
        </w:tc>
      </w:tr>
      <w:tr w14:paraId="5F49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41970391">
            <w:pPr>
              <w:spacing w:line="460" w:lineRule="exact"/>
              <w:jc w:val="center"/>
              <w:rPr>
                <w:rFonts w:hint="eastAsia" w:ascii="仿宋" w:hAnsi="仿宋" w:eastAsia="仿宋" w:cs="仿宋"/>
                <w:color w:val="000000"/>
                <w:sz w:val="24"/>
                <w:szCs w:val="24"/>
              </w:rPr>
            </w:pPr>
          </w:p>
        </w:tc>
        <w:tc>
          <w:tcPr>
            <w:tcW w:w="3231" w:type="dxa"/>
            <w:noWrap w:val="0"/>
            <w:vAlign w:val="center"/>
          </w:tcPr>
          <w:p w14:paraId="0BD05AC2">
            <w:pPr>
              <w:spacing w:line="460" w:lineRule="exact"/>
              <w:jc w:val="center"/>
              <w:rPr>
                <w:rFonts w:hint="eastAsia" w:ascii="仿宋" w:hAnsi="仿宋" w:eastAsia="仿宋" w:cs="仿宋"/>
                <w:color w:val="000000"/>
                <w:sz w:val="24"/>
                <w:szCs w:val="24"/>
              </w:rPr>
            </w:pPr>
          </w:p>
        </w:tc>
        <w:tc>
          <w:tcPr>
            <w:tcW w:w="2139" w:type="dxa"/>
            <w:noWrap w:val="0"/>
            <w:vAlign w:val="center"/>
          </w:tcPr>
          <w:p w14:paraId="228E217A">
            <w:pPr>
              <w:spacing w:line="460" w:lineRule="exact"/>
              <w:jc w:val="center"/>
              <w:rPr>
                <w:rFonts w:hint="eastAsia" w:ascii="仿宋" w:hAnsi="仿宋" w:eastAsia="仿宋" w:cs="仿宋"/>
                <w:color w:val="000000"/>
                <w:sz w:val="24"/>
                <w:szCs w:val="24"/>
              </w:rPr>
            </w:pPr>
          </w:p>
        </w:tc>
        <w:tc>
          <w:tcPr>
            <w:tcW w:w="1134" w:type="dxa"/>
            <w:noWrap w:val="0"/>
            <w:vAlign w:val="center"/>
          </w:tcPr>
          <w:p w14:paraId="200F92F0">
            <w:pPr>
              <w:spacing w:line="460" w:lineRule="exact"/>
              <w:jc w:val="center"/>
              <w:rPr>
                <w:rFonts w:hint="eastAsia" w:ascii="仿宋" w:hAnsi="仿宋" w:eastAsia="仿宋" w:cs="仿宋"/>
                <w:color w:val="000000"/>
                <w:sz w:val="24"/>
                <w:szCs w:val="24"/>
              </w:rPr>
            </w:pPr>
          </w:p>
        </w:tc>
        <w:tc>
          <w:tcPr>
            <w:tcW w:w="1438" w:type="dxa"/>
            <w:noWrap w:val="0"/>
            <w:vAlign w:val="center"/>
          </w:tcPr>
          <w:p w14:paraId="43A7D761">
            <w:pPr>
              <w:spacing w:line="460" w:lineRule="exact"/>
              <w:jc w:val="center"/>
              <w:rPr>
                <w:rFonts w:hint="eastAsia" w:ascii="仿宋" w:hAnsi="仿宋" w:eastAsia="仿宋" w:cs="仿宋"/>
                <w:color w:val="000000"/>
                <w:sz w:val="24"/>
                <w:szCs w:val="24"/>
              </w:rPr>
            </w:pPr>
          </w:p>
        </w:tc>
      </w:tr>
      <w:tr w14:paraId="7AF7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6A0FA245">
            <w:pPr>
              <w:spacing w:line="460" w:lineRule="exact"/>
              <w:jc w:val="center"/>
              <w:rPr>
                <w:rFonts w:hint="eastAsia" w:ascii="仿宋" w:hAnsi="仿宋" w:eastAsia="仿宋" w:cs="仿宋"/>
                <w:color w:val="000000"/>
                <w:sz w:val="24"/>
                <w:szCs w:val="24"/>
              </w:rPr>
            </w:pPr>
          </w:p>
        </w:tc>
        <w:tc>
          <w:tcPr>
            <w:tcW w:w="3231" w:type="dxa"/>
            <w:noWrap w:val="0"/>
            <w:vAlign w:val="center"/>
          </w:tcPr>
          <w:p w14:paraId="18938C0B">
            <w:pPr>
              <w:spacing w:line="460" w:lineRule="exact"/>
              <w:jc w:val="center"/>
              <w:rPr>
                <w:rFonts w:hint="eastAsia" w:ascii="仿宋" w:hAnsi="仿宋" w:eastAsia="仿宋" w:cs="仿宋"/>
                <w:color w:val="000000"/>
                <w:sz w:val="24"/>
                <w:szCs w:val="24"/>
              </w:rPr>
            </w:pPr>
          </w:p>
        </w:tc>
        <w:tc>
          <w:tcPr>
            <w:tcW w:w="2139" w:type="dxa"/>
            <w:noWrap w:val="0"/>
            <w:vAlign w:val="center"/>
          </w:tcPr>
          <w:p w14:paraId="523A91CA">
            <w:pPr>
              <w:spacing w:line="460" w:lineRule="exact"/>
              <w:jc w:val="center"/>
              <w:rPr>
                <w:rFonts w:hint="eastAsia" w:ascii="仿宋" w:hAnsi="仿宋" w:eastAsia="仿宋" w:cs="仿宋"/>
                <w:color w:val="000000"/>
                <w:sz w:val="24"/>
                <w:szCs w:val="24"/>
              </w:rPr>
            </w:pPr>
          </w:p>
        </w:tc>
        <w:tc>
          <w:tcPr>
            <w:tcW w:w="1134" w:type="dxa"/>
            <w:noWrap w:val="0"/>
            <w:vAlign w:val="center"/>
          </w:tcPr>
          <w:p w14:paraId="3A1A8C3B">
            <w:pPr>
              <w:spacing w:line="460" w:lineRule="exact"/>
              <w:jc w:val="center"/>
              <w:rPr>
                <w:rFonts w:hint="eastAsia" w:ascii="仿宋" w:hAnsi="仿宋" w:eastAsia="仿宋" w:cs="仿宋"/>
                <w:color w:val="000000"/>
                <w:sz w:val="24"/>
                <w:szCs w:val="24"/>
              </w:rPr>
            </w:pPr>
          </w:p>
        </w:tc>
        <w:tc>
          <w:tcPr>
            <w:tcW w:w="1438" w:type="dxa"/>
            <w:noWrap w:val="0"/>
            <w:vAlign w:val="center"/>
          </w:tcPr>
          <w:p w14:paraId="2C8F92AF">
            <w:pPr>
              <w:spacing w:line="460" w:lineRule="exact"/>
              <w:jc w:val="center"/>
              <w:rPr>
                <w:rFonts w:hint="eastAsia" w:ascii="仿宋" w:hAnsi="仿宋" w:eastAsia="仿宋" w:cs="仿宋"/>
                <w:color w:val="000000"/>
                <w:sz w:val="24"/>
                <w:szCs w:val="24"/>
              </w:rPr>
            </w:pPr>
          </w:p>
        </w:tc>
      </w:tr>
      <w:tr w14:paraId="20C8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2D3AD432">
            <w:pPr>
              <w:spacing w:line="460" w:lineRule="exact"/>
              <w:jc w:val="center"/>
              <w:rPr>
                <w:rFonts w:hint="eastAsia" w:ascii="仿宋" w:hAnsi="仿宋" w:eastAsia="仿宋" w:cs="仿宋"/>
                <w:color w:val="000000"/>
                <w:sz w:val="24"/>
                <w:szCs w:val="24"/>
              </w:rPr>
            </w:pPr>
          </w:p>
        </w:tc>
        <w:tc>
          <w:tcPr>
            <w:tcW w:w="3231" w:type="dxa"/>
            <w:noWrap w:val="0"/>
            <w:vAlign w:val="center"/>
          </w:tcPr>
          <w:p w14:paraId="188E053F">
            <w:pPr>
              <w:spacing w:line="460" w:lineRule="exact"/>
              <w:jc w:val="center"/>
              <w:rPr>
                <w:rFonts w:hint="eastAsia" w:ascii="仿宋" w:hAnsi="仿宋" w:eastAsia="仿宋" w:cs="仿宋"/>
                <w:color w:val="000000"/>
                <w:sz w:val="24"/>
                <w:szCs w:val="24"/>
              </w:rPr>
            </w:pPr>
          </w:p>
        </w:tc>
        <w:tc>
          <w:tcPr>
            <w:tcW w:w="2139" w:type="dxa"/>
            <w:noWrap w:val="0"/>
            <w:vAlign w:val="center"/>
          </w:tcPr>
          <w:p w14:paraId="753B90C9">
            <w:pPr>
              <w:spacing w:line="460" w:lineRule="exact"/>
              <w:jc w:val="center"/>
              <w:rPr>
                <w:rFonts w:hint="eastAsia" w:ascii="仿宋" w:hAnsi="仿宋" w:eastAsia="仿宋" w:cs="仿宋"/>
                <w:color w:val="000000"/>
                <w:sz w:val="24"/>
                <w:szCs w:val="24"/>
              </w:rPr>
            </w:pPr>
          </w:p>
        </w:tc>
        <w:tc>
          <w:tcPr>
            <w:tcW w:w="1134" w:type="dxa"/>
            <w:noWrap w:val="0"/>
            <w:vAlign w:val="center"/>
          </w:tcPr>
          <w:p w14:paraId="1B2EB780">
            <w:pPr>
              <w:spacing w:line="460" w:lineRule="exact"/>
              <w:jc w:val="center"/>
              <w:rPr>
                <w:rFonts w:hint="eastAsia" w:ascii="仿宋" w:hAnsi="仿宋" w:eastAsia="仿宋" w:cs="仿宋"/>
                <w:color w:val="000000"/>
                <w:sz w:val="24"/>
                <w:szCs w:val="24"/>
              </w:rPr>
            </w:pPr>
          </w:p>
        </w:tc>
        <w:tc>
          <w:tcPr>
            <w:tcW w:w="1438" w:type="dxa"/>
            <w:noWrap w:val="0"/>
            <w:vAlign w:val="center"/>
          </w:tcPr>
          <w:p w14:paraId="09976C2F">
            <w:pPr>
              <w:spacing w:line="460" w:lineRule="exact"/>
              <w:jc w:val="center"/>
              <w:rPr>
                <w:rFonts w:hint="eastAsia" w:ascii="仿宋" w:hAnsi="仿宋" w:eastAsia="仿宋" w:cs="仿宋"/>
                <w:color w:val="000000"/>
                <w:sz w:val="24"/>
                <w:szCs w:val="24"/>
              </w:rPr>
            </w:pPr>
          </w:p>
        </w:tc>
      </w:tr>
    </w:tbl>
    <w:p w14:paraId="39C559F6">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eastAsia="zh-CN"/>
        </w:rPr>
        <w:t>附件</w:t>
      </w:r>
      <w:r>
        <w:rPr>
          <w:rFonts w:hint="eastAsia" w:ascii="仿宋" w:hAnsi="仿宋" w:eastAsia="仿宋" w:cs="仿宋"/>
          <w:b/>
          <w:sz w:val="24"/>
          <w:szCs w:val="24"/>
          <w:lang w:val="en-US" w:eastAsia="zh-CN"/>
        </w:rPr>
        <w:t>2：</w:t>
      </w:r>
    </w:p>
    <w:p w14:paraId="72F5CBDD">
      <w:pPr>
        <w:numPr>
          <w:ilvl w:val="0"/>
          <w:numId w:val="0"/>
        </w:numPr>
        <w:spacing w:line="440" w:lineRule="exact"/>
        <w:jc w:val="center"/>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易损耗配件更换维修报价</w:t>
      </w:r>
    </w:p>
    <w:tbl>
      <w:tblPr>
        <w:tblStyle w:val="17"/>
        <w:tblW w:w="859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790"/>
        <w:gridCol w:w="1597"/>
        <w:gridCol w:w="1050"/>
        <w:gridCol w:w="1114"/>
        <w:gridCol w:w="1136"/>
        <w:gridCol w:w="1125"/>
      </w:tblGrid>
      <w:tr w14:paraId="3759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524223AC">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1790" w:type="dxa"/>
            <w:noWrap w:val="0"/>
            <w:vAlign w:val="center"/>
          </w:tcPr>
          <w:p w14:paraId="7AB02B8F">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品    名</w:t>
            </w:r>
          </w:p>
        </w:tc>
        <w:tc>
          <w:tcPr>
            <w:tcW w:w="1597" w:type="dxa"/>
            <w:noWrap w:val="0"/>
            <w:vAlign w:val="center"/>
          </w:tcPr>
          <w:p w14:paraId="4D68098A">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型  号</w:t>
            </w:r>
          </w:p>
        </w:tc>
        <w:tc>
          <w:tcPr>
            <w:tcW w:w="1050" w:type="dxa"/>
            <w:noWrap w:val="0"/>
            <w:vAlign w:val="center"/>
          </w:tcPr>
          <w:p w14:paraId="18C71A6A">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1114" w:type="dxa"/>
            <w:noWrap w:val="0"/>
            <w:vAlign w:val="center"/>
          </w:tcPr>
          <w:p w14:paraId="6FEB04D5">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数量</w:t>
            </w:r>
          </w:p>
        </w:tc>
        <w:tc>
          <w:tcPr>
            <w:tcW w:w="1136" w:type="dxa"/>
            <w:noWrap w:val="0"/>
            <w:vAlign w:val="center"/>
          </w:tcPr>
          <w:p w14:paraId="033E813E">
            <w:pPr>
              <w:spacing w:line="460" w:lineRule="exac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单价</w:t>
            </w:r>
          </w:p>
        </w:tc>
        <w:tc>
          <w:tcPr>
            <w:tcW w:w="1125" w:type="dxa"/>
            <w:noWrap w:val="0"/>
            <w:vAlign w:val="center"/>
          </w:tcPr>
          <w:p w14:paraId="230E3613">
            <w:pPr>
              <w:spacing w:line="460" w:lineRule="exac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备注</w:t>
            </w:r>
          </w:p>
        </w:tc>
      </w:tr>
      <w:tr w14:paraId="3BD6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731F31A4">
            <w:pPr>
              <w:spacing w:line="460" w:lineRule="exact"/>
              <w:jc w:val="center"/>
              <w:rPr>
                <w:rFonts w:hint="eastAsia" w:ascii="仿宋" w:hAnsi="仿宋" w:eastAsia="仿宋" w:cs="仿宋"/>
                <w:color w:val="000000"/>
                <w:sz w:val="24"/>
                <w:szCs w:val="24"/>
              </w:rPr>
            </w:pPr>
          </w:p>
        </w:tc>
        <w:tc>
          <w:tcPr>
            <w:tcW w:w="1790" w:type="dxa"/>
            <w:noWrap w:val="0"/>
            <w:vAlign w:val="center"/>
          </w:tcPr>
          <w:p w14:paraId="17882424">
            <w:pPr>
              <w:spacing w:line="460" w:lineRule="exact"/>
              <w:jc w:val="center"/>
              <w:rPr>
                <w:rFonts w:hint="eastAsia" w:ascii="仿宋" w:hAnsi="仿宋" w:eastAsia="仿宋" w:cs="仿宋"/>
                <w:color w:val="000000"/>
                <w:sz w:val="24"/>
                <w:szCs w:val="24"/>
              </w:rPr>
            </w:pPr>
          </w:p>
        </w:tc>
        <w:tc>
          <w:tcPr>
            <w:tcW w:w="1597" w:type="dxa"/>
            <w:noWrap w:val="0"/>
            <w:vAlign w:val="center"/>
          </w:tcPr>
          <w:p w14:paraId="348608CC">
            <w:pPr>
              <w:spacing w:line="460" w:lineRule="exact"/>
              <w:jc w:val="center"/>
              <w:rPr>
                <w:rFonts w:hint="eastAsia" w:ascii="仿宋" w:hAnsi="仿宋" w:eastAsia="仿宋" w:cs="仿宋"/>
                <w:color w:val="000000"/>
                <w:sz w:val="24"/>
                <w:szCs w:val="24"/>
              </w:rPr>
            </w:pPr>
          </w:p>
        </w:tc>
        <w:tc>
          <w:tcPr>
            <w:tcW w:w="1050" w:type="dxa"/>
            <w:noWrap w:val="0"/>
            <w:vAlign w:val="center"/>
          </w:tcPr>
          <w:p w14:paraId="48289F00">
            <w:pPr>
              <w:spacing w:line="460" w:lineRule="exact"/>
              <w:jc w:val="center"/>
              <w:rPr>
                <w:rFonts w:hint="eastAsia" w:ascii="仿宋" w:hAnsi="仿宋" w:eastAsia="仿宋" w:cs="仿宋"/>
                <w:color w:val="000000"/>
                <w:sz w:val="24"/>
                <w:szCs w:val="24"/>
              </w:rPr>
            </w:pPr>
          </w:p>
        </w:tc>
        <w:tc>
          <w:tcPr>
            <w:tcW w:w="1114" w:type="dxa"/>
            <w:noWrap w:val="0"/>
            <w:vAlign w:val="center"/>
          </w:tcPr>
          <w:p w14:paraId="018750C0">
            <w:pPr>
              <w:spacing w:line="460" w:lineRule="exact"/>
              <w:jc w:val="center"/>
              <w:rPr>
                <w:rFonts w:hint="eastAsia" w:ascii="仿宋" w:hAnsi="仿宋" w:eastAsia="仿宋" w:cs="仿宋"/>
                <w:color w:val="000000"/>
                <w:sz w:val="24"/>
                <w:szCs w:val="24"/>
              </w:rPr>
            </w:pPr>
          </w:p>
        </w:tc>
        <w:tc>
          <w:tcPr>
            <w:tcW w:w="1136" w:type="dxa"/>
            <w:noWrap w:val="0"/>
            <w:vAlign w:val="center"/>
          </w:tcPr>
          <w:p w14:paraId="76DBC2FA">
            <w:pPr>
              <w:spacing w:line="460" w:lineRule="exact"/>
              <w:jc w:val="center"/>
              <w:rPr>
                <w:rFonts w:hint="eastAsia" w:ascii="仿宋" w:hAnsi="仿宋" w:eastAsia="仿宋" w:cs="仿宋"/>
                <w:color w:val="000000"/>
                <w:sz w:val="24"/>
                <w:szCs w:val="24"/>
              </w:rPr>
            </w:pPr>
          </w:p>
        </w:tc>
        <w:tc>
          <w:tcPr>
            <w:tcW w:w="1125" w:type="dxa"/>
            <w:noWrap w:val="0"/>
            <w:vAlign w:val="center"/>
          </w:tcPr>
          <w:p w14:paraId="3628E196">
            <w:pPr>
              <w:spacing w:line="460" w:lineRule="exact"/>
              <w:jc w:val="center"/>
              <w:rPr>
                <w:rFonts w:hint="eastAsia" w:ascii="仿宋" w:hAnsi="仿宋" w:eastAsia="仿宋" w:cs="仿宋"/>
                <w:color w:val="000000"/>
                <w:sz w:val="24"/>
                <w:szCs w:val="24"/>
              </w:rPr>
            </w:pPr>
          </w:p>
        </w:tc>
      </w:tr>
      <w:tr w14:paraId="4B68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6E263ADB">
            <w:pPr>
              <w:spacing w:line="460" w:lineRule="exact"/>
              <w:jc w:val="center"/>
              <w:rPr>
                <w:rFonts w:hint="eastAsia" w:ascii="仿宋" w:hAnsi="仿宋" w:eastAsia="仿宋" w:cs="仿宋"/>
                <w:color w:val="000000"/>
                <w:sz w:val="24"/>
                <w:szCs w:val="24"/>
              </w:rPr>
            </w:pPr>
          </w:p>
        </w:tc>
        <w:tc>
          <w:tcPr>
            <w:tcW w:w="1790" w:type="dxa"/>
            <w:noWrap w:val="0"/>
            <w:vAlign w:val="center"/>
          </w:tcPr>
          <w:p w14:paraId="5DE30DED">
            <w:pPr>
              <w:spacing w:line="460" w:lineRule="exact"/>
              <w:jc w:val="center"/>
              <w:rPr>
                <w:rFonts w:hint="eastAsia" w:ascii="仿宋" w:hAnsi="仿宋" w:eastAsia="仿宋" w:cs="仿宋"/>
                <w:color w:val="000000"/>
                <w:sz w:val="24"/>
                <w:szCs w:val="24"/>
              </w:rPr>
            </w:pPr>
          </w:p>
        </w:tc>
        <w:tc>
          <w:tcPr>
            <w:tcW w:w="1597" w:type="dxa"/>
            <w:noWrap w:val="0"/>
            <w:vAlign w:val="center"/>
          </w:tcPr>
          <w:p w14:paraId="73003674">
            <w:pPr>
              <w:spacing w:line="460" w:lineRule="exact"/>
              <w:jc w:val="center"/>
              <w:rPr>
                <w:rFonts w:hint="eastAsia" w:ascii="仿宋" w:hAnsi="仿宋" w:eastAsia="仿宋" w:cs="仿宋"/>
                <w:color w:val="000000"/>
                <w:sz w:val="24"/>
                <w:szCs w:val="24"/>
              </w:rPr>
            </w:pPr>
          </w:p>
        </w:tc>
        <w:tc>
          <w:tcPr>
            <w:tcW w:w="1050" w:type="dxa"/>
            <w:noWrap w:val="0"/>
            <w:vAlign w:val="center"/>
          </w:tcPr>
          <w:p w14:paraId="25ED8724">
            <w:pPr>
              <w:spacing w:line="460" w:lineRule="exact"/>
              <w:jc w:val="center"/>
              <w:rPr>
                <w:rFonts w:hint="eastAsia" w:ascii="仿宋" w:hAnsi="仿宋" w:eastAsia="仿宋" w:cs="仿宋"/>
                <w:color w:val="000000"/>
                <w:sz w:val="24"/>
                <w:szCs w:val="24"/>
              </w:rPr>
            </w:pPr>
          </w:p>
        </w:tc>
        <w:tc>
          <w:tcPr>
            <w:tcW w:w="1114" w:type="dxa"/>
            <w:noWrap w:val="0"/>
            <w:vAlign w:val="center"/>
          </w:tcPr>
          <w:p w14:paraId="64896A3F">
            <w:pPr>
              <w:spacing w:line="460" w:lineRule="exact"/>
              <w:jc w:val="center"/>
              <w:rPr>
                <w:rFonts w:hint="eastAsia" w:ascii="仿宋" w:hAnsi="仿宋" w:eastAsia="仿宋" w:cs="仿宋"/>
                <w:color w:val="000000"/>
                <w:sz w:val="24"/>
                <w:szCs w:val="24"/>
              </w:rPr>
            </w:pPr>
          </w:p>
        </w:tc>
        <w:tc>
          <w:tcPr>
            <w:tcW w:w="1136" w:type="dxa"/>
            <w:noWrap w:val="0"/>
            <w:vAlign w:val="center"/>
          </w:tcPr>
          <w:p w14:paraId="22FB1D38">
            <w:pPr>
              <w:spacing w:line="460" w:lineRule="exact"/>
              <w:jc w:val="center"/>
              <w:rPr>
                <w:rFonts w:hint="eastAsia" w:ascii="仿宋" w:hAnsi="仿宋" w:eastAsia="仿宋" w:cs="仿宋"/>
                <w:color w:val="000000"/>
                <w:sz w:val="24"/>
                <w:szCs w:val="24"/>
              </w:rPr>
            </w:pPr>
          </w:p>
        </w:tc>
        <w:tc>
          <w:tcPr>
            <w:tcW w:w="1125" w:type="dxa"/>
            <w:noWrap w:val="0"/>
            <w:vAlign w:val="center"/>
          </w:tcPr>
          <w:p w14:paraId="0B7012ED">
            <w:pPr>
              <w:spacing w:line="460" w:lineRule="exact"/>
              <w:jc w:val="center"/>
              <w:rPr>
                <w:rFonts w:hint="eastAsia" w:ascii="仿宋" w:hAnsi="仿宋" w:eastAsia="仿宋" w:cs="仿宋"/>
                <w:color w:val="000000"/>
                <w:sz w:val="24"/>
                <w:szCs w:val="24"/>
              </w:rPr>
            </w:pPr>
          </w:p>
        </w:tc>
      </w:tr>
      <w:tr w14:paraId="7B79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6F2D958F">
            <w:pPr>
              <w:spacing w:line="460" w:lineRule="exact"/>
              <w:jc w:val="center"/>
              <w:rPr>
                <w:rFonts w:hint="eastAsia" w:ascii="仿宋" w:hAnsi="仿宋" w:eastAsia="仿宋" w:cs="仿宋"/>
                <w:color w:val="000000"/>
                <w:sz w:val="24"/>
                <w:szCs w:val="24"/>
              </w:rPr>
            </w:pPr>
          </w:p>
        </w:tc>
        <w:tc>
          <w:tcPr>
            <w:tcW w:w="1790" w:type="dxa"/>
            <w:noWrap w:val="0"/>
            <w:vAlign w:val="center"/>
          </w:tcPr>
          <w:p w14:paraId="3563C965">
            <w:pPr>
              <w:spacing w:line="460" w:lineRule="exact"/>
              <w:jc w:val="center"/>
              <w:rPr>
                <w:rFonts w:hint="eastAsia" w:ascii="仿宋" w:hAnsi="仿宋" w:eastAsia="仿宋" w:cs="仿宋"/>
                <w:color w:val="000000"/>
                <w:sz w:val="24"/>
                <w:szCs w:val="24"/>
              </w:rPr>
            </w:pPr>
          </w:p>
        </w:tc>
        <w:tc>
          <w:tcPr>
            <w:tcW w:w="1597" w:type="dxa"/>
            <w:noWrap w:val="0"/>
            <w:vAlign w:val="center"/>
          </w:tcPr>
          <w:p w14:paraId="3020289A">
            <w:pPr>
              <w:spacing w:line="460" w:lineRule="exact"/>
              <w:jc w:val="center"/>
              <w:rPr>
                <w:rFonts w:hint="eastAsia" w:ascii="仿宋" w:hAnsi="仿宋" w:eastAsia="仿宋" w:cs="仿宋"/>
                <w:color w:val="000000"/>
                <w:sz w:val="24"/>
                <w:szCs w:val="24"/>
              </w:rPr>
            </w:pPr>
          </w:p>
        </w:tc>
        <w:tc>
          <w:tcPr>
            <w:tcW w:w="1050" w:type="dxa"/>
            <w:noWrap w:val="0"/>
            <w:vAlign w:val="center"/>
          </w:tcPr>
          <w:p w14:paraId="254E97DF">
            <w:pPr>
              <w:spacing w:line="460" w:lineRule="exact"/>
              <w:jc w:val="center"/>
              <w:rPr>
                <w:rFonts w:hint="eastAsia" w:ascii="仿宋" w:hAnsi="仿宋" w:eastAsia="仿宋" w:cs="仿宋"/>
                <w:color w:val="000000"/>
                <w:sz w:val="24"/>
                <w:szCs w:val="24"/>
              </w:rPr>
            </w:pPr>
          </w:p>
        </w:tc>
        <w:tc>
          <w:tcPr>
            <w:tcW w:w="1114" w:type="dxa"/>
            <w:noWrap w:val="0"/>
            <w:vAlign w:val="center"/>
          </w:tcPr>
          <w:p w14:paraId="498A2389">
            <w:pPr>
              <w:spacing w:line="460" w:lineRule="exact"/>
              <w:jc w:val="center"/>
              <w:rPr>
                <w:rFonts w:hint="eastAsia" w:ascii="仿宋" w:hAnsi="仿宋" w:eastAsia="仿宋" w:cs="仿宋"/>
                <w:color w:val="000000"/>
                <w:sz w:val="24"/>
                <w:szCs w:val="24"/>
              </w:rPr>
            </w:pPr>
          </w:p>
        </w:tc>
        <w:tc>
          <w:tcPr>
            <w:tcW w:w="1136" w:type="dxa"/>
            <w:noWrap w:val="0"/>
            <w:vAlign w:val="center"/>
          </w:tcPr>
          <w:p w14:paraId="541D73BF">
            <w:pPr>
              <w:spacing w:line="460" w:lineRule="exact"/>
              <w:jc w:val="center"/>
              <w:rPr>
                <w:rFonts w:hint="eastAsia" w:ascii="仿宋" w:hAnsi="仿宋" w:eastAsia="仿宋" w:cs="仿宋"/>
                <w:color w:val="000000"/>
                <w:sz w:val="24"/>
                <w:szCs w:val="24"/>
              </w:rPr>
            </w:pPr>
          </w:p>
        </w:tc>
        <w:tc>
          <w:tcPr>
            <w:tcW w:w="1125" w:type="dxa"/>
            <w:noWrap w:val="0"/>
            <w:vAlign w:val="center"/>
          </w:tcPr>
          <w:p w14:paraId="2E67C5CB">
            <w:pPr>
              <w:spacing w:line="460" w:lineRule="exact"/>
              <w:jc w:val="center"/>
              <w:rPr>
                <w:rFonts w:hint="eastAsia" w:ascii="仿宋" w:hAnsi="仿宋" w:eastAsia="仿宋" w:cs="仿宋"/>
                <w:color w:val="000000"/>
                <w:sz w:val="24"/>
                <w:szCs w:val="24"/>
              </w:rPr>
            </w:pPr>
          </w:p>
        </w:tc>
      </w:tr>
      <w:tr w14:paraId="45EE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5" w:type="dxa"/>
            <w:noWrap w:val="0"/>
            <w:vAlign w:val="center"/>
          </w:tcPr>
          <w:p w14:paraId="0E7FCE44">
            <w:pPr>
              <w:spacing w:line="460" w:lineRule="exact"/>
              <w:jc w:val="center"/>
              <w:rPr>
                <w:rFonts w:hint="eastAsia" w:ascii="仿宋" w:hAnsi="仿宋" w:eastAsia="仿宋" w:cs="仿宋"/>
                <w:color w:val="000000"/>
                <w:sz w:val="24"/>
                <w:szCs w:val="24"/>
              </w:rPr>
            </w:pPr>
          </w:p>
        </w:tc>
        <w:tc>
          <w:tcPr>
            <w:tcW w:w="1790" w:type="dxa"/>
            <w:noWrap w:val="0"/>
            <w:vAlign w:val="center"/>
          </w:tcPr>
          <w:p w14:paraId="24A5D9B9">
            <w:pPr>
              <w:spacing w:line="460" w:lineRule="exact"/>
              <w:jc w:val="center"/>
              <w:rPr>
                <w:rFonts w:hint="eastAsia" w:ascii="仿宋" w:hAnsi="仿宋" w:eastAsia="仿宋" w:cs="仿宋"/>
                <w:color w:val="000000"/>
                <w:sz w:val="24"/>
                <w:szCs w:val="24"/>
              </w:rPr>
            </w:pPr>
          </w:p>
        </w:tc>
        <w:tc>
          <w:tcPr>
            <w:tcW w:w="1597" w:type="dxa"/>
            <w:noWrap w:val="0"/>
            <w:vAlign w:val="center"/>
          </w:tcPr>
          <w:p w14:paraId="2EC02294">
            <w:pPr>
              <w:spacing w:line="460" w:lineRule="exact"/>
              <w:jc w:val="center"/>
              <w:rPr>
                <w:rFonts w:hint="eastAsia" w:ascii="仿宋" w:hAnsi="仿宋" w:eastAsia="仿宋" w:cs="仿宋"/>
                <w:color w:val="000000"/>
                <w:sz w:val="24"/>
                <w:szCs w:val="24"/>
              </w:rPr>
            </w:pPr>
          </w:p>
        </w:tc>
        <w:tc>
          <w:tcPr>
            <w:tcW w:w="1050" w:type="dxa"/>
            <w:noWrap w:val="0"/>
            <w:vAlign w:val="center"/>
          </w:tcPr>
          <w:p w14:paraId="76344026">
            <w:pPr>
              <w:spacing w:line="460" w:lineRule="exact"/>
              <w:jc w:val="center"/>
              <w:rPr>
                <w:rFonts w:hint="eastAsia" w:ascii="仿宋" w:hAnsi="仿宋" w:eastAsia="仿宋" w:cs="仿宋"/>
                <w:color w:val="000000"/>
                <w:sz w:val="24"/>
                <w:szCs w:val="24"/>
              </w:rPr>
            </w:pPr>
          </w:p>
        </w:tc>
        <w:tc>
          <w:tcPr>
            <w:tcW w:w="1114" w:type="dxa"/>
            <w:noWrap w:val="0"/>
            <w:vAlign w:val="center"/>
          </w:tcPr>
          <w:p w14:paraId="725399FE">
            <w:pPr>
              <w:spacing w:line="460" w:lineRule="exact"/>
              <w:jc w:val="center"/>
              <w:rPr>
                <w:rFonts w:hint="eastAsia" w:ascii="仿宋" w:hAnsi="仿宋" w:eastAsia="仿宋" w:cs="仿宋"/>
                <w:color w:val="000000"/>
                <w:sz w:val="24"/>
                <w:szCs w:val="24"/>
              </w:rPr>
            </w:pPr>
          </w:p>
        </w:tc>
        <w:tc>
          <w:tcPr>
            <w:tcW w:w="1136" w:type="dxa"/>
            <w:noWrap w:val="0"/>
            <w:vAlign w:val="center"/>
          </w:tcPr>
          <w:p w14:paraId="4F2AB91E">
            <w:pPr>
              <w:spacing w:line="460" w:lineRule="exact"/>
              <w:jc w:val="center"/>
              <w:rPr>
                <w:rFonts w:hint="eastAsia" w:ascii="仿宋" w:hAnsi="仿宋" w:eastAsia="仿宋" w:cs="仿宋"/>
                <w:color w:val="000000"/>
                <w:sz w:val="24"/>
                <w:szCs w:val="24"/>
              </w:rPr>
            </w:pPr>
          </w:p>
        </w:tc>
        <w:tc>
          <w:tcPr>
            <w:tcW w:w="1125" w:type="dxa"/>
            <w:noWrap w:val="0"/>
            <w:vAlign w:val="center"/>
          </w:tcPr>
          <w:p w14:paraId="0F1813CD">
            <w:pPr>
              <w:spacing w:line="460" w:lineRule="exact"/>
              <w:jc w:val="center"/>
              <w:rPr>
                <w:rFonts w:hint="eastAsia" w:ascii="仿宋" w:hAnsi="仿宋" w:eastAsia="仿宋" w:cs="仿宋"/>
                <w:color w:val="000000"/>
                <w:sz w:val="24"/>
                <w:szCs w:val="24"/>
              </w:rPr>
            </w:pPr>
          </w:p>
        </w:tc>
      </w:tr>
    </w:tbl>
    <w:p w14:paraId="47A0B0A5">
      <w:pPr>
        <w:numPr>
          <w:ilvl w:val="0"/>
          <w:numId w:val="0"/>
        </w:numPr>
        <w:spacing w:line="440" w:lineRule="exact"/>
        <w:jc w:val="both"/>
        <w:rPr>
          <w:rFonts w:hint="eastAsia" w:ascii="仿宋" w:hAnsi="仿宋" w:eastAsia="仿宋" w:cs="仿宋"/>
          <w:b w:val="0"/>
          <w:bCs/>
          <w:sz w:val="24"/>
          <w:szCs w:val="24"/>
          <w:u w:val="none"/>
          <w:lang w:val="en-US" w:eastAsia="zh-CN"/>
        </w:rPr>
      </w:pPr>
      <w:r>
        <w:rPr>
          <w:rFonts w:hint="eastAsia" w:ascii="仿宋" w:hAnsi="仿宋" w:eastAsia="仿宋" w:cs="仿宋"/>
          <w:b w:val="0"/>
          <w:bCs/>
          <w:sz w:val="24"/>
          <w:szCs w:val="24"/>
          <w:u w:val="none"/>
          <w:lang w:val="en-US" w:eastAsia="zh-CN"/>
        </w:rPr>
        <w:t>（三）履约验收方案</w:t>
      </w:r>
    </w:p>
    <w:p w14:paraId="2759F35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1.包1</w:t>
      </w:r>
    </w:p>
    <w:p w14:paraId="663DFBC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（1）履约验收主体</w:t>
      </w:r>
      <w:r>
        <w:rPr>
          <w:rFonts w:hint="eastAsia" w:ascii="仿宋" w:hAnsi="仿宋" w:eastAsia="仿宋" w:cs="仿宋"/>
          <w:color w:val="000000"/>
          <w:sz w:val="24"/>
          <w:szCs w:val="24"/>
          <w:lang w:eastAsia="zh-CN"/>
        </w:rPr>
        <w:t>（可复选）</w:t>
      </w:r>
    </w:p>
    <w:p w14:paraId="22B2CA7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lang w:eastAsia="zh-CN"/>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eq \o\ac(</w:instrText>
      </w:r>
      <w:r>
        <w:rPr>
          <w:rFonts w:hint="eastAsia" w:ascii="仿宋" w:hAnsi="仿宋" w:eastAsia="仿宋" w:cs="仿宋"/>
          <w:color w:val="000000"/>
          <w:position w:val="-4"/>
          <w:sz w:val="36"/>
          <w:szCs w:val="24"/>
        </w:rPr>
        <w:instrText xml:space="preserve">□</w:instrText>
      </w:r>
      <w:r>
        <w:rPr>
          <w:rFonts w:hint="eastAsia" w:ascii="仿宋" w:hAnsi="仿宋" w:eastAsia="仿宋" w:cs="仿宋"/>
          <w:color w:val="000000"/>
          <w:position w:val="0"/>
          <w:sz w:val="24"/>
          <w:szCs w:val="24"/>
          <w:lang w:eastAsia="zh-CN"/>
        </w:rPr>
        <w:instrText xml:space="preserve">,√</w:instrText>
      </w:r>
      <w:r>
        <w:rPr>
          <w:rFonts w:hint="eastAsia" w:ascii="仿宋" w:hAnsi="仿宋" w:eastAsia="仿宋" w:cs="仿宋"/>
          <w:color w:val="000000"/>
          <w:position w:val="0"/>
          <w:sz w:val="24"/>
          <w:szCs w:val="24"/>
        </w:rPr>
        <w:instrText xml:space="preserve">)</w:instrTex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采购人：</w:t>
      </w:r>
      <w:r>
        <w:rPr>
          <w:rFonts w:hint="eastAsia" w:ascii="仿宋" w:hAnsi="仿宋" w:eastAsia="仿宋" w:cs="仿宋"/>
          <w:color w:val="000000"/>
          <w:sz w:val="24"/>
          <w:szCs w:val="24"/>
          <w:u w:val="single"/>
          <w:lang w:eastAsia="zh-CN"/>
        </w:rPr>
        <w:t>紫阳县中医医院</w:t>
      </w:r>
    </w:p>
    <w:p w14:paraId="6425C3B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□采购代理机构：</w:t>
      </w:r>
      <w:r>
        <w:rPr>
          <w:rFonts w:hint="eastAsia" w:ascii="仿宋" w:hAnsi="仿宋" w:eastAsia="仿宋" w:cs="仿宋"/>
          <w:color w:val="000000"/>
          <w:sz w:val="24"/>
          <w:szCs w:val="24"/>
          <w:u w:val="single"/>
        </w:rPr>
        <w:t xml:space="preserve">                       </w:t>
      </w:r>
    </w:p>
    <w:p w14:paraId="03005FC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□本项目的其他供应商：</w:t>
      </w:r>
      <w:r>
        <w:rPr>
          <w:rFonts w:hint="eastAsia" w:ascii="仿宋" w:hAnsi="仿宋" w:eastAsia="仿宋" w:cs="仿宋"/>
          <w:color w:val="000000"/>
          <w:sz w:val="24"/>
          <w:szCs w:val="24"/>
          <w:u w:val="single"/>
        </w:rPr>
        <w:t xml:space="preserve">                 </w:t>
      </w:r>
    </w:p>
    <w:p w14:paraId="5876765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□第三方专业机构：</w:t>
      </w:r>
      <w:r>
        <w:rPr>
          <w:rFonts w:hint="eastAsia" w:ascii="仿宋" w:hAnsi="仿宋" w:eastAsia="仿宋" w:cs="仿宋"/>
          <w:color w:val="000000"/>
          <w:sz w:val="24"/>
          <w:szCs w:val="24"/>
          <w:u w:val="single"/>
        </w:rPr>
        <w:t xml:space="preserve">                     </w:t>
      </w:r>
    </w:p>
    <w:p w14:paraId="32B627C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□专家：</w:t>
      </w:r>
      <w:r>
        <w:rPr>
          <w:rFonts w:hint="eastAsia" w:ascii="仿宋" w:hAnsi="仿宋" w:eastAsia="仿宋" w:cs="仿宋"/>
          <w:color w:val="000000"/>
          <w:sz w:val="24"/>
          <w:szCs w:val="24"/>
          <w:u w:val="single"/>
        </w:rPr>
        <w:t xml:space="preserve">                               </w:t>
      </w:r>
    </w:p>
    <w:p w14:paraId="1DD09B2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□服务对象：</w:t>
      </w:r>
      <w:r>
        <w:rPr>
          <w:rFonts w:hint="eastAsia" w:ascii="仿宋" w:hAnsi="仿宋" w:eastAsia="仿宋" w:cs="仿宋"/>
          <w:color w:val="000000"/>
          <w:sz w:val="24"/>
          <w:szCs w:val="24"/>
          <w:u w:val="single"/>
        </w:rPr>
        <w:t xml:space="preserve">                           </w:t>
      </w:r>
    </w:p>
    <w:p w14:paraId="081CDF2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□其他：</w:t>
      </w:r>
      <w:r>
        <w:rPr>
          <w:rFonts w:hint="eastAsia" w:ascii="仿宋" w:hAnsi="仿宋" w:eastAsia="仿宋" w:cs="仿宋"/>
          <w:color w:val="000000"/>
          <w:sz w:val="24"/>
          <w:szCs w:val="24"/>
          <w:u w:val="single"/>
        </w:rPr>
        <w:t xml:space="preserve">                               </w:t>
      </w:r>
    </w:p>
    <w:p w14:paraId="366122D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（2）履约验收时间</w:t>
      </w:r>
    </w:p>
    <w:p w14:paraId="467D8CD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lang w:eastAsia="zh-CN"/>
        </w:rPr>
        <w:t>货到安装完后，供应商应在安装完成之日前</w:t>
      </w:r>
      <w:r>
        <w:rPr>
          <w:rFonts w:hint="eastAsia" w:ascii="仿宋" w:hAnsi="仿宋" w:eastAsia="仿宋" w:cs="仿宋"/>
          <w:color w:val="000000"/>
          <w:sz w:val="24"/>
          <w:szCs w:val="24"/>
          <w:u w:val="single"/>
          <w:lang w:val="en-US" w:eastAsia="zh-CN"/>
        </w:rPr>
        <w:t>5日，向采购人提出申请。</w:t>
      </w:r>
      <w:r>
        <w:rPr>
          <w:rFonts w:hint="eastAsia" w:ascii="仿宋" w:hAnsi="仿宋" w:eastAsia="仿宋" w:cs="仿宋"/>
          <w:color w:val="000000"/>
          <w:sz w:val="24"/>
          <w:szCs w:val="24"/>
          <w:u w:val="single"/>
        </w:rPr>
        <w:t xml:space="preserve"> </w:t>
      </w:r>
    </w:p>
    <w:p w14:paraId="088537D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（3）履约验收方式</w:t>
      </w:r>
    </w:p>
    <w:p w14:paraId="7A832E0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lang w:eastAsia="zh-CN"/>
        </w:rPr>
        <w:t>由供应商提交申请，采购人自行验收。</w:t>
      </w:r>
      <w:r>
        <w:rPr>
          <w:rFonts w:hint="eastAsia" w:ascii="仿宋" w:hAnsi="仿宋" w:eastAsia="仿宋" w:cs="仿宋"/>
          <w:color w:val="000000"/>
          <w:sz w:val="24"/>
          <w:szCs w:val="24"/>
          <w:u w:val="single"/>
        </w:rPr>
        <w:t xml:space="preserve"> </w:t>
      </w:r>
    </w:p>
    <w:p w14:paraId="58C99CF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（4）履约验收程序</w:t>
      </w:r>
    </w:p>
    <w:p w14:paraId="76E5121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rPr>
        <w:t>1.启动验收，制定验收方案。</w:t>
      </w:r>
    </w:p>
    <w:p w14:paraId="4AEEE87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rPr>
        <w:t>2.供应商提供验收所需资料。提供技术资料、合格证明以及验收所必须具备的其他材料，通知采购人并协助开展验收。其中隐蔽环节在隐蔽以前，或者其他分段验收环节在结束以前，供应商应当及时通知。</w:t>
      </w:r>
    </w:p>
    <w:p w14:paraId="0D7B05F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lang w:eastAsia="zh-CN"/>
        </w:rPr>
      </w:pPr>
      <w:r>
        <w:rPr>
          <w:rFonts w:hint="eastAsia" w:ascii="仿宋" w:hAnsi="仿宋" w:eastAsia="仿宋" w:cs="仿宋"/>
          <w:color w:val="000000"/>
          <w:sz w:val="24"/>
          <w:szCs w:val="24"/>
          <w:u w:val="single"/>
        </w:rPr>
        <w:t>3.成立验收小组。验收小组应当由三人以上单数组成</w:t>
      </w:r>
      <w:r>
        <w:rPr>
          <w:rFonts w:hint="eastAsia" w:ascii="仿宋" w:hAnsi="仿宋" w:eastAsia="仿宋" w:cs="仿宋"/>
          <w:color w:val="000000"/>
          <w:sz w:val="24"/>
          <w:szCs w:val="24"/>
          <w:u w:val="single"/>
          <w:lang w:eastAsia="zh-CN"/>
        </w:rPr>
        <w:t>。</w:t>
      </w:r>
    </w:p>
    <w:p w14:paraId="2B35D6A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rPr>
        <w:t>4.验收结束后，验收小组应当出具验收报告。采购人应当根据验收报告明确验收意见。</w:t>
      </w:r>
    </w:p>
    <w:p w14:paraId="25FB76D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rPr>
        <w:t>5.验收不合格的处理。履约验收不合格的，采购人向供应商发出整改通知书。整改结束后，由供应商通知验收组织主体重新验收。</w:t>
      </w:r>
    </w:p>
    <w:p w14:paraId="0BA912A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rPr>
        <w:t xml:space="preserve">6.档案保存。履约验收完成后，采购人应当将所有纸质验收资料作为采购项目档案妥善保管，保存期为验收结束之日起至少15年。 </w:t>
      </w:r>
    </w:p>
    <w:p w14:paraId="35252E6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（5）履约验收内容</w:t>
      </w:r>
    </w:p>
    <w:p w14:paraId="1C293E2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i w:val="0"/>
          <w:iCs/>
          <w:color w:val="000000"/>
          <w:sz w:val="24"/>
          <w:szCs w:val="24"/>
          <w:u w:val="single"/>
        </w:rPr>
      </w:pPr>
      <w:r>
        <w:rPr>
          <w:rFonts w:hint="eastAsia" w:ascii="仿宋" w:hAnsi="仿宋" w:eastAsia="仿宋" w:cs="仿宋"/>
          <w:i w:val="0"/>
          <w:iCs/>
          <w:color w:val="000000"/>
          <w:sz w:val="24"/>
          <w:szCs w:val="24"/>
          <w:u w:val="single"/>
        </w:rPr>
        <w:t>验收内容包括每一项技术和商务要求的履约情况。不能明确客观标准、涉及主观判断的，通过在采购人、使用人中开展问卷调查等方式，转化为客观、量化的验收标准。</w:t>
      </w:r>
    </w:p>
    <w:p w14:paraId="358B709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（6）履约验收验收标准</w:t>
      </w:r>
    </w:p>
    <w:p w14:paraId="07CC9D5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u w:val="single"/>
          <w:lang w:eastAsia="zh-CN"/>
        </w:rPr>
        <w:t>符合国家法律法规规定、国家医疗机构的标准。</w:t>
      </w:r>
      <w:r>
        <w:rPr>
          <w:rFonts w:hint="eastAsia" w:ascii="仿宋" w:hAnsi="仿宋" w:eastAsia="仿宋" w:cs="仿宋"/>
          <w:color w:val="000000"/>
          <w:sz w:val="24"/>
          <w:szCs w:val="24"/>
          <w:u w:val="single"/>
        </w:rPr>
        <w:t xml:space="preserve"> </w:t>
      </w:r>
    </w:p>
    <w:p w14:paraId="46B5D7F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（7）其他履约验收事项</w:t>
      </w:r>
    </w:p>
    <w:p w14:paraId="541A9AD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i w:val="0"/>
          <w:iCs/>
          <w:color w:val="000000"/>
          <w:sz w:val="24"/>
          <w:szCs w:val="24"/>
          <w:u w:val="single"/>
          <w:lang w:eastAsia="zh-CN"/>
        </w:rPr>
      </w:pPr>
      <w:r>
        <w:rPr>
          <w:rFonts w:hint="eastAsia" w:ascii="仿宋" w:hAnsi="仿宋" w:eastAsia="仿宋" w:cs="仿宋"/>
          <w:i w:val="0"/>
          <w:iCs/>
          <w:color w:val="000000"/>
          <w:sz w:val="24"/>
          <w:szCs w:val="24"/>
          <w:u w:val="single"/>
          <w:lang w:eastAsia="zh-CN"/>
        </w:rPr>
        <w:t>无</w:t>
      </w:r>
      <w:r>
        <w:rPr>
          <w:rFonts w:hint="eastAsia" w:ascii="仿宋" w:hAnsi="仿宋" w:eastAsia="仿宋" w:cs="仿宋"/>
          <w:i w:val="0"/>
          <w:iCs/>
          <w:color w:val="000000"/>
          <w:sz w:val="24"/>
          <w:szCs w:val="24"/>
          <w:u w:val="single"/>
        </w:rPr>
        <w:t xml:space="preserve"> </w:t>
      </w:r>
      <w:r>
        <w:rPr>
          <w:rFonts w:hint="eastAsia" w:ascii="仿宋" w:hAnsi="仿宋" w:eastAsia="仿宋" w:cs="仿宋"/>
          <w:i w:val="0"/>
          <w:iCs/>
          <w:color w:val="000000"/>
          <w:sz w:val="24"/>
          <w:szCs w:val="24"/>
          <w:u w:val="single"/>
          <w:lang w:eastAsia="zh-CN"/>
        </w:rPr>
        <w:t>。</w:t>
      </w:r>
    </w:p>
    <w:p w14:paraId="4D607C5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（五）风险管控措施</w:t>
      </w:r>
    </w:p>
    <w:p w14:paraId="705D2B2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1.包1</w:t>
      </w:r>
    </w:p>
    <w:p w14:paraId="115EE27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（1）国家政策变化应对措施：</w:t>
      </w:r>
      <w:r>
        <w:rPr>
          <w:rFonts w:hint="eastAsia" w:ascii="仿宋" w:hAnsi="仿宋" w:eastAsia="仿宋" w:cs="仿宋"/>
          <w:color w:val="000000"/>
          <w:sz w:val="24"/>
          <w:szCs w:val="24"/>
          <w:u w:val="single"/>
          <w:lang w:eastAsia="zh-CN"/>
        </w:rPr>
        <w:t>积极响应国家政策要求。</w:t>
      </w:r>
      <w:r>
        <w:rPr>
          <w:rFonts w:hint="eastAsia" w:ascii="仿宋" w:hAnsi="仿宋" w:eastAsia="仿宋" w:cs="仿宋"/>
          <w:color w:val="000000"/>
          <w:sz w:val="24"/>
          <w:szCs w:val="24"/>
          <w:u w:val="single"/>
        </w:rPr>
        <w:t xml:space="preserve"> </w:t>
      </w:r>
    </w:p>
    <w:p w14:paraId="24C7C97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（2）实施环境变化应对措施：</w:t>
      </w:r>
      <w:r>
        <w:rPr>
          <w:rFonts w:hint="eastAsia" w:ascii="仿宋" w:hAnsi="仿宋" w:eastAsia="仿宋" w:cs="仿宋"/>
          <w:color w:val="000000"/>
          <w:sz w:val="24"/>
          <w:szCs w:val="24"/>
          <w:u w:val="single"/>
          <w:lang w:eastAsia="zh-CN"/>
        </w:rPr>
        <w:t>暂停采购并重新指定采购需求内容。</w:t>
      </w:r>
      <w:r>
        <w:rPr>
          <w:rFonts w:hint="eastAsia" w:ascii="仿宋" w:hAnsi="仿宋" w:eastAsia="仿宋" w:cs="仿宋"/>
          <w:color w:val="000000"/>
          <w:sz w:val="24"/>
          <w:szCs w:val="24"/>
          <w:u w:val="single"/>
        </w:rPr>
        <w:t xml:space="preserve"> </w:t>
      </w:r>
    </w:p>
    <w:p w14:paraId="7DAACC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（3）重大技术变化应对措施：</w:t>
      </w:r>
      <w:r>
        <w:rPr>
          <w:rFonts w:hint="eastAsia" w:ascii="仿宋" w:hAnsi="仿宋" w:eastAsia="仿宋" w:cs="仿宋"/>
          <w:color w:val="000000"/>
          <w:sz w:val="24"/>
          <w:szCs w:val="24"/>
          <w:u w:val="single"/>
          <w:lang w:eastAsia="zh-CN"/>
        </w:rPr>
        <w:t>暂停采购并重新指定采购需求内容。</w:t>
      </w:r>
      <w:r>
        <w:rPr>
          <w:rFonts w:hint="eastAsia" w:ascii="仿宋" w:hAnsi="仿宋" w:eastAsia="仿宋" w:cs="仿宋"/>
          <w:color w:val="000000"/>
          <w:sz w:val="24"/>
          <w:szCs w:val="24"/>
          <w:u w:val="single"/>
        </w:rPr>
        <w:t xml:space="preserve"> </w:t>
      </w:r>
    </w:p>
    <w:p w14:paraId="30CA6B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（4）预算项目调整应对措施：</w:t>
      </w:r>
      <w:r>
        <w:rPr>
          <w:rFonts w:hint="eastAsia" w:ascii="仿宋" w:hAnsi="仿宋" w:eastAsia="仿宋" w:cs="仿宋"/>
          <w:color w:val="000000"/>
          <w:sz w:val="24"/>
          <w:szCs w:val="24"/>
          <w:u w:val="single"/>
          <w:lang w:eastAsia="zh-CN"/>
        </w:rPr>
        <w:t>严格执行政府采购法要求。</w:t>
      </w:r>
      <w:r>
        <w:rPr>
          <w:rFonts w:hint="eastAsia" w:ascii="仿宋" w:hAnsi="仿宋" w:eastAsia="仿宋" w:cs="仿宋"/>
          <w:color w:val="000000"/>
          <w:sz w:val="24"/>
          <w:szCs w:val="24"/>
          <w:u w:val="single"/>
        </w:rPr>
        <w:t xml:space="preserve"> </w:t>
      </w:r>
    </w:p>
    <w:p w14:paraId="4174A80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lang w:eastAsia="zh-CN"/>
        </w:rPr>
      </w:pPr>
      <w:r>
        <w:rPr>
          <w:rFonts w:hint="eastAsia" w:ascii="仿宋" w:hAnsi="仿宋" w:eastAsia="仿宋" w:cs="仿宋"/>
          <w:color w:val="000000"/>
          <w:sz w:val="24"/>
          <w:szCs w:val="24"/>
        </w:rPr>
        <w:t>（5）因质疑投诉影响采购进度应对措施：</w:t>
      </w:r>
      <w:r>
        <w:rPr>
          <w:rFonts w:hint="eastAsia" w:ascii="仿宋" w:hAnsi="仿宋" w:eastAsia="仿宋" w:cs="仿宋"/>
          <w:color w:val="000000"/>
          <w:sz w:val="24"/>
          <w:szCs w:val="24"/>
          <w:u w:val="single"/>
          <w:lang w:eastAsia="zh-CN"/>
        </w:rPr>
        <w:t>按照《政府采购质疑投诉管理办法》要求。</w:t>
      </w:r>
    </w:p>
    <w:p w14:paraId="0AA3CB0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（6）采购失败应对措施：</w:t>
      </w:r>
      <w:r>
        <w:rPr>
          <w:rFonts w:hint="eastAsia" w:ascii="仿宋" w:hAnsi="仿宋" w:eastAsia="仿宋" w:cs="仿宋"/>
          <w:color w:val="000000"/>
          <w:sz w:val="24"/>
          <w:szCs w:val="24"/>
          <w:u w:val="single"/>
          <w:lang w:eastAsia="zh-CN"/>
        </w:rPr>
        <w:t>依法依规重新组织采购、重新审定政府采购需求内容并组织相关专业的专家进行论证。</w:t>
      </w:r>
      <w:r>
        <w:rPr>
          <w:rFonts w:hint="eastAsia" w:ascii="仿宋" w:hAnsi="仿宋" w:eastAsia="仿宋" w:cs="仿宋"/>
          <w:color w:val="000000"/>
          <w:sz w:val="24"/>
          <w:szCs w:val="24"/>
          <w:u w:val="single"/>
        </w:rPr>
        <w:t xml:space="preserve">                         </w:t>
      </w:r>
    </w:p>
    <w:p w14:paraId="788C19F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（7）不按规定签订或者履行合同应对措施：</w:t>
      </w:r>
      <w:r>
        <w:rPr>
          <w:rFonts w:hint="eastAsia" w:ascii="仿宋" w:hAnsi="仿宋" w:eastAsia="仿宋" w:cs="仿宋"/>
          <w:color w:val="000000"/>
          <w:sz w:val="24"/>
          <w:szCs w:val="24"/>
          <w:u w:val="single"/>
          <w:lang w:eastAsia="zh-CN"/>
        </w:rPr>
        <w:t>严格按照政府采购法，向政府政府采购监督管理部门反映。</w:t>
      </w:r>
    </w:p>
    <w:p w14:paraId="142342A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sz w:val="24"/>
          <w:szCs w:val="24"/>
        </w:rPr>
        <w:t>（8）出现损害国家利益和社会公共利益情形应对措施：</w:t>
      </w:r>
      <w:r>
        <w:rPr>
          <w:rFonts w:hint="eastAsia" w:ascii="仿宋" w:hAnsi="仿宋" w:eastAsia="仿宋" w:cs="仿宋"/>
          <w:color w:val="000000"/>
          <w:sz w:val="24"/>
          <w:szCs w:val="24"/>
          <w:u w:val="single"/>
          <w:lang w:eastAsia="zh-CN"/>
        </w:rPr>
        <w:t>立即暂停政府采购活动，相关情形上报政府采购监督管理部门。</w:t>
      </w:r>
    </w:p>
    <w:p w14:paraId="1618B7E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b/>
          <w:sz w:val="28"/>
          <w:szCs w:val="28"/>
        </w:rPr>
      </w:pPr>
    </w:p>
    <w:p w14:paraId="088CBC6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rPr>
      </w:pPr>
    </w:p>
    <w:p w14:paraId="208D3B96">
      <w:pPr>
        <w:spacing w:line="520" w:lineRule="exact"/>
        <w:ind w:firstLine="560" w:firstLineChars="200"/>
        <w:jc w:val="left"/>
        <w:rPr>
          <w:rFonts w:hint="eastAsia" w:ascii="宋体" w:hAnsi="宋体" w:eastAsia="宋体" w:cs="宋体"/>
          <w:color w:val="000000"/>
          <w:sz w:val="28"/>
          <w:szCs w:val="28"/>
          <w:highlight w:val="none"/>
        </w:rPr>
      </w:pPr>
    </w:p>
    <w:p w14:paraId="1EB528B1">
      <w:pPr>
        <w:jc w:val="center"/>
        <w:rPr>
          <w:rFonts w:hint="eastAsia" w:ascii="楷体" w:hAnsi="楷体" w:eastAsia="楷体" w:cs="楷体"/>
          <w:b w:val="0"/>
          <w:bCs w:val="0"/>
          <w:color w:val="auto"/>
          <w:sz w:val="32"/>
          <w:szCs w:val="32"/>
          <w:highlight w:val="none"/>
        </w:rPr>
      </w:pPr>
    </w:p>
    <w:p w14:paraId="3D08F3D5">
      <w:pPr>
        <w:jc w:val="center"/>
        <w:rPr>
          <w:rFonts w:hint="eastAsia" w:ascii="楷体" w:hAnsi="楷体" w:eastAsia="楷体" w:cs="楷体"/>
          <w:b w:val="0"/>
          <w:bCs w:val="0"/>
          <w:color w:val="auto"/>
          <w:sz w:val="32"/>
          <w:szCs w:val="32"/>
          <w:highlight w:val="none"/>
        </w:rPr>
      </w:pPr>
    </w:p>
    <w:p w14:paraId="236C0EC3">
      <w:pPr>
        <w:jc w:val="center"/>
        <w:rPr>
          <w:rFonts w:hint="eastAsia" w:ascii="楷体" w:hAnsi="楷体" w:eastAsia="楷体" w:cs="楷体"/>
          <w:b w:val="0"/>
          <w:bCs w:val="0"/>
          <w:color w:val="auto"/>
          <w:sz w:val="32"/>
          <w:szCs w:val="32"/>
          <w:highlight w:val="none"/>
        </w:rPr>
      </w:pPr>
    </w:p>
    <w:p w14:paraId="4EBF47F9">
      <w:pPr>
        <w:jc w:val="center"/>
        <w:rPr>
          <w:rFonts w:hint="eastAsia" w:ascii="楷体" w:hAnsi="楷体" w:eastAsia="楷体" w:cs="楷体"/>
          <w:b w:val="0"/>
          <w:bCs w:val="0"/>
          <w:color w:val="auto"/>
          <w:sz w:val="32"/>
          <w:szCs w:val="32"/>
          <w:highlight w:val="none"/>
        </w:rPr>
      </w:pPr>
    </w:p>
    <w:p w14:paraId="4A44B1E5">
      <w:pPr>
        <w:spacing w:line="360" w:lineRule="auto"/>
        <w:ind w:right="-1" w:firstLine="480" w:firstLineChars="200"/>
        <w:outlineLvl w:val="0"/>
        <w:rPr>
          <w:rFonts w:hint="eastAsia" w:eastAsia="仿宋_GB2312"/>
          <w:color w:val="auto"/>
          <w:sz w:val="24"/>
          <w:highlight w:val="none"/>
        </w:rPr>
      </w:pPr>
    </w:p>
    <w:p w14:paraId="0EAB1FC2">
      <w:pPr>
        <w:spacing w:line="360" w:lineRule="auto"/>
        <w:rPr>
          <w:rFonts w:eastAsia="仿宋_GB2312"/>
          <w:color w:val="auto"/>
          <w:sz w:val="24"/>
          <w:highlight w:val="none"/>
        </w:rPr>
      </w:pPr>
      <w:r>
        <w:rPr>
          <w:color w:val="auto"/>
          <w:highlight w:val="none"/>
        </w:rPr>
        <w:br w:type="page"/>
      </w:r>
      <w:r>
        <w:rPr>
          <w:rFonts w:eastAsia="仿宋_GB2312"/>
          <w:color w:val="auto"/>
          <w:sz w:val="24"/>
          <w:highlight w:val="none"/>
        </w:rPr>
        <w:t>合同附件：</w:t>
      </w:r>
    </w:p>
    <w:tbl>
      <w:tblPr>
        <w:tblStyle w:val="17"/>
        <w:tblW w:w="0" w:type="auto"/>
        <w:tblInd w:w="0" w:type="dxa"/>
        <w:tblLayout w:type="fixed"/>
        <w:tblCellMar>
          <w:top w:w="0" w:type="dxa"/>
          <w:left w:w="108" w:type="dxa"/>
          <w:bottom w:w="0" w:type="dxa"/>
          <w:right w:w="108" w:type="dxa"/>
        </w:tblCellMar>
      </w:tblPr>
      <w:tblGrid>
        <w:gridCol w:w="1712"/>
        <w:gridCol w:w="2505"/>
        <w:gridCol w:w="2751"/>
        <w:gridCol w:w="2318"/>
      </w:tblGrid>
      <w:tr w14:paraId="07EF2D90">
        <w:tblPrEx>
          <w:tblCellMar>
            <w:top w:w="0" w:type="dxa"/>
            <w:left w:w="108" w:type="dxa"/>
            <w:bottom w:w="0" w:type="dxa"/>
            <w:right w:w="108" w:type="dxa"/>
          </w:tblCellMar>
        </w:tblPrEx>
        <w:trPr>
          <w:trHeight w:val="900" w:hRule="atLeast"/>
        </w:trPr>
        <w:tc>
          <w:tcPr>
            <w:tcW w:w="9286" w:type="dxa"/>
            <w:gridSpan w:val="4"/>
            <w:tcBorders>
              <w:top w:val="nil"/>
              <w:left w:val="nil"/>
              <w:bottom w:val="nil"/>
              <w:right w:val="nil"/>
            </w:tcBorders>
            <w:noWrap w:val="0"/>
            <w:vAlign w:val="center"/>
          </w:tcPr>
          <w:p w14:paraId="40891082">
            <w:pPr>
              <w:widowControl/>
              <w:jc w:val="center"/>
              <w:rPr>
                <w:b/>
                <w:bCs/>
                <w:color w:val="auto"/>
                <w:kern w:val="0"/>
                <w:sz w:val="32"/>
                <w:szCs w:val="32"/>
                <w:highlight w:val="none"/>
              </w:rPr>
            </w:pPr>
            <w:r>
              <w:rPr>
                <w:rFonts w:eastAsia="方正小标宋简体"/>
                <w:color w:val="auto"/>
                <w:kern w:val="0"/>
                <w:sz w:val="28"/>
                <w:szCs w:val="28"/>
                <w:highlight w:val="none"/>
              </w:rPr>
              <w:t>政府采购项目货物验收入库报告单</w:t>
            </w:r>
          </w:p>
        </w:tc>
      </w:tr>
      <w:tr w14:paraId="4E92B916">
        <w:tblPrEx>
          <w:tblCellMar>
            <w:top w:w="0" w:type="dxa"/>
            <w:left w:w="108" w:type="dxa"/>
            <w:bottom w:w="0" w:type="dxa"/>
            <w:right w:w="108" w:type="dxa"/>
          </w:tblCellMar>
        </w:tblPrEx>
        <w:trPr>
          <w:trHeight w:val="540" w:hRule="atLeast"/>
        </w:trPr>
        <w:tc>
          <w:tcPr>
            <w:tcW w:w="1712" w:type="dxa"/>
            <w:tcBorders>
              <w:top w:val="single" w:color="auto" w:sz="8" w:space="0"/>
              <w:left w:val="single" w:color="auto" w:sz="8" w:space="0"/>
              <w:bottom w:val="single" w:color="auto" w:sz="4" w:space="0"/>
              <w:right w:val="single" w:color="auto" w:sz="4" w:space="0"/>
            </w:tcBorders>
            <w:noWrap w:val="0"/>
            <w:vAlign w:val="center"/>
          </w:tcPr>
          <w:p w14:paraId="767004B5">
            <w:pPr>
              <w:widowControl/>
              <w:jc w:val="center"/>
              <w:rPr>
                <w:rFonts w:eastAsia="仿宋_GB2312"/>
                <w:color w:val="auto"/>
                <w:kern w:val="0"/>
                <w:sz w:val="24"/>
                <w:highlight w:val="none"/>
              </w:rPr>
            </w:pPr>
            <w:r>
              <w:rPr>
                <w:rFonts w:eastAsia="仿宋_GB2312"/>
                <w:color w:val="auto"/>
                <w:kern w:val="0"/>
                <w:sz w:val="24"/>
                <w:highlight w:val="none"/>
              </w:rPr>
              <w:t>采购单位</w:t>
            </w:r>
          </w:p>
        </w:tc>
        <w:tc>
          <w:tcPr>
            <w:tcW w:w="7574" w:type="dxa"/>
            <w:gridSpan w:val="3"/>
            <w:tcBorders>
              <w:top w:val="single" w:color="auto" w:sz="8" w:space="0"/>
              <w:left w:val="nil"/>
              <w:bottom w:val="single" w:color="auto" w:sz="4" w:space="0"/>
              <w:right w:val="single" w:color="000000" w:sz="8" w:space="0"/>
            </w:tcBorders>
            <w:noWrap w:val="0"/>
            <w:vAlign w:val="center"/>
          </w:tcPr>
          <w:p w14:paraId="1D1BDDC4">
            <w:pPr>
              <w:widowControl/>
              <w:jc w:val="center"/>
              <w:rPr>
                <w:rFonts w:eastAsia="仿宋_GB2312"/>
                <w:color w:val="auto"/>
                <w:kern w:val="0"/>
                <w:sz w:val="24"/>
                <w:highlight w:val="none"/>
              </w:rPr>
            </w:pPr>
            <w:r>
              <w:rPr>
                <w:rFonts w:eastAsia="仿宋_GB2312"/>
                <w:color w:val="auto"/>
                <w:kern w:val="0"/>
                <w:sz w:val="24"/>
                <w:highlight w:val="none"/>
              </w:rPr>
              <w:t>　</w:t>
            </w:r>
          </w:p>
        </w:tc>
      </w:tr>
      <w:tr w14:paraId="26494E8F">
        <w:tblPrEx>
          <w:tblCellMar>
            <w:top w:w="0" w:type="dxa"/>
            <w:left w:w="108" w:type="dxa"/>
            <w:bottom w:w="0" w:type="dxa"/>
            <w:right w:w="108" w:type="dxa"/>
          </w:tblCellMar>
        </w:tblPrEx>
        <w:trPr>
          <w:trHeight w:val="540" w:hRule="atLeast"/>
        </w:trPr>
        <w:tc>
          <w:tcPr>
            <w:tcW w:w="1712" w:type="dxa"/>
            <w:tcBorders>
              <w:top w:val="nil"/>
              <w:left w:val="single" w:color="auto" w:sz="8" w:space="0"/>
              <w:bottom w:val="single" w:color="auto" w:sz="4" w:space="0"/>
              <w:right w:val="single" w:color="auto" w:sz="4" w:space="0"/>
            </w:tcBorders>
            <w:noWrap w:val="0"/>
            <w:vAlign w:val="center"/>
          </w:tcPr>
          <w:p w14:paraId="4283C764">
            <w:pPr>
              <w:widowControl/>
              <w:jc w:val="center"/>
              <w:rPr>
                <w:rFonts w:eastAsia="仿宋_GB2312"/>
                <w:color w:val="auto"/>
                <w:kern w:val="0"/>
                <w:sz w:val="24"/>
                <w:highlight w:val="none"/>
              </w:rPr>
            </w:pPr>
            <w:r>
              <w:rPr>
                <w:rFonts w:eastAsia="仿宋_GB2312"/>
                <w:color w:val="auto"/>
                <w:kern w:val="0"/>
                <w:sz w:val="24"/>
                <w:highlight w:val="none"/>
              </w:rPr>
              <w:t>采购项目</w:t>
            </w:r>
          </w:p>
        </w:tc>
        <w:tc>
          <w:tcPr>
            <w:tcW w:w="7574" w:type="dxa"/>
            <w:gridSpan w:val="3"/>
            <w:tcBorders>
              <w:top w:val="single" w:color="auto" w:sz="4" w:space="0"/>
              <w:left w:val="nil"/>
              <w:bottom w:val="single" w:color="auto" w:sz="4" w:space="0"/>
              <w:right w:val="single" w:color="000000" w:sz="8" w:space="0"/>
            </w:tcBorders>
            <w:noWrap w:val="0"/>
            <w:vAlign w:val="center"/>
          </w:tcPr>
          <w:p w14:paraId="0694C20D">
            <w:pPr>
              <w:widowControl/>
              <w:jc w:val="center"/>
              <w:rPr>
                <w:rFonts w:eastAsia="仿宋_GB2312"/>
                <w:color w:val="auto"/>
                <w:kern w:val="0"/>
                <w:sz w:val="24"/>
                <w:highlight w:val="none"/>
              </w:rPr>
            </w:pPr>
            <w:r>
              <w:rPr>
                <w:rFonts w:eastAsia="仿宋_GB2312"/>
                <w:color w:val="auto"/>
                <w:kern w:val="0"/>
                <w:sz w:val="24"/>
                <w:highlight w:val="none"/>
              </w:rPr>
              <w:t>　</w:t>
            </w:r>
          </w:p>
        </w:tc>
      </w:tr>
      <w:tr w14:paraId="73EF9787">
        <w:tblPrEx>
          <w:tblCellMar>
            <w:top w:w="0" w:type="dxa"/>
            <w:left w:w="108" w:type="dxa"/>
            <w:bottom w:w="0" w:type="dxa"/>
            <w:right w:w="108" w:type="dxa"/>
          </w:tblCellMar>
        </w:tblPrEx>
        <w:trPr>
          <w:trHeight w:val="540" w:hRule="atLeast"/>
        </w:trPr>
        <w:tc>
          <w:tcPr>
            <w:tcW w:w="1712" w:type="dxa"/>
            <w:vMerge w:val="restart"/>
            <w:tcBorders>
              <w:top w:val="nil"/>
              <w:left w:val="single" w:color="auto" w:sz="8" w:space="0"/>
              <w:bottom w:val="single" w:color="auto" w:sz="4" w:space="0"/>
              <w:right w:val="single" w:color="auto" w:sz="4" w:space="0"/>
            </w:tcBorders>
            <w:noWrap w:val="0"/>
            <w:vAlign w:val="center"/>
          </w:tcPr>
          <w:p w14:paraId="7331BEC8">
            <w:pPr>
              <w:widowControl/>
              <w:jc w:val="center"/>
              <w:rPr>
                <w:rFonts w:eastAsia="仿宋_GB2312"/>
                <w:color w:val="auto"/>
                <w:kern w:val="0"/>
                <w:sz w:val="24"/>
                <w:highlight w:val="none"/>
              </w:rPr>
            </w:pPr>
            <w:r>
              <w:rPr>
                <w:rFonts w:eastAsia="仿宋_GB2312"/>
                <w:color w:val="auto"/>
                <w:kern w:val="0"/>
                <w:sz w:val="24"/>
                <w:highlight w:val="none"/>
              </w:rPr>
              <w:t>项目编号</w:t>
            </w:r>
          </w:p>
        </w:tc>
        <w:tc>
          <w:tcPr>
            <w:tcW w:w="2505" w:type="dxa"/>
            <w:vMerge w:val="restart"/>
            <w:tcBorders>
              <w:top w:val="nil"/>
              <w:left w:val="single" w:color="auto" w:sz="4" w:space="0"/>
              <w:bottom w:val="single" w:color="auto" w:sz="4" w:space="0"/>
              <w:right w:val="single" w:color="auto" w:sz="4" w:space="0"/>
            </w:tcBorders>
            <w:noWrap w:val="0"/>
            <w:vAlign w:val="center"/>
          </w:tcPr>
          <w:p w14:paraId="2B0C4929">
            <w:pPr>
              <w:widowControl/>
              <w:jc w:val="center"/>
              <w:rPr>
                <w:rFonts w:eastAsia="仿宋_GB2312"/>
                <w:color w:val="auto"/>
                <w:kern w:val="0"/>
                <w:sz w:val="24"/>
                <w:highlight w:val="none"/>
              </w:rPr>
            </w:pPr>
            <w:r>
              <w:rPr>
                <w:rFonts w:eastAsia="仿宋_GB2312"/>
                <w:color w:val="auto"/>
                <w:kern w:val="0"/>
                <w:sz w:val="24"/>
                <w:highlight w:val="none"/>
              </w:rPr>
              <w:t>　</w:t>
            </w:r>
          </w:p>
        </w:tc>
        <w:tc>
          <w:tcPr>
            <w:tcW w:w="2751" w:type="dxa"/>
            <w:tcBorders>
              <w:top w:val="nil"/>
              <w:left w:val="nil"/>
              <w:bottom w:val="single" w:color="auto" w:sz="4" w:space="0"/>
              <w:right w:val="single" w:color="auto" w:sz="4" w:space="0"/>
            </w:tcBorders>
            <w:noWrap w:val="0"/>
            <w:vAlign w:val="center"/>
          </w:tcPr>
          <w:p w14:paraId="781797F5">
            <w:pPr>
              <w:widowControl/>
              <w:jc w:val="center"/>
              <w:rPr>
                <w:rFonts w:eastAsia="仿宋_GB2312"/>
                <w:color w:val="auto"/>
                <w:kern w:val="0"/>
                <w:sz w:val="24"/>
                <w:highlight w:val="none"/>
              </w:rPr>
            </w:pPr>
            <w:r>
              <w:rPr>
                <w:rFonts w:eastAsia="仿宋_GB2312"/>
                <w:color w:val="auto"/>
                <w:kern w:val="0"/>
                <w:sz w:val="24"/>
                <w:highlight w:val="none"/>
              </w:rPr>
              <w:t>合同金额</w:t>
            </w:r>
          </w:p>
        </w:tc>
        <w:tc>
          <w:tcPr>
            <w:tcW w:w="2318" w:type="dxa"/>
            <w:tcBorders>
              <w:top w:val="nil"/>
              <w:left w:val="nil"/>
              <w:bottom w:val="single" w:color="auto" w:sz="4" w:space="0"/>
              <w:right w:val="single" w:color="auto" w:sz="8" w:space="0"/>
            </w:tcBorders>
            <w:noWrap w:val="0"/>
            <w:vAlign w:val="center"/>
          </w:tcPr>
          <w:p w14:paraId="331C9316">
            <w:pPr>
              <w:widowControl/>
              <w:jc w:val="left"/>
              <w:rPr>
                <w:rFonts w:eastAsia="仿宋_GB2312"/>
                <w:color w:val="auto"/>
                <w:kern w:val="0"/>
                <w:sz w:val="24"/>
                <w:highlight w:val="none"/>
              </w:rPr>
            </w:pPr>
            <w:r>
              <w:rPr>
                <w:rFonts w:eastAsia="仿宋_GB2312"/>
                <w:color w:val="auto"/>
                <w:kern w:val="0"/>
                <w:sz w:val="24"/>
                <w:highlight w:val="none"/>
              </w:rPr>
              <w:t>¥:</w:t>
            </w:r>
          </w:p>
        </w:tc>
      </w:tr>
      <w:tr w14:paraId="6F1B506A">
        <w:tblPrEx>
          <w:tblCellMar>
            <w:top w:w="0" w:type="dxa"/>
            <w:left w:w="108" w:type="dxa"/>
            <w:bottom w:w="0" w:type="dxa"/>
            <w:right w:w="108" w:type="dxa"/>
          </w:tblCellMar>
        </w:tblPrEx>
        <w:trPr>
          <w:trHeight w:val="540" w:hRule="atLeast"/>
        </w:trPr>
        <w:tc>
          <w:tcPr>
            <w:tcW w:w="1712" w:type="dxa"/>
            <w:vMerge w:val="continue"/>
            <w:tcBorders>
              <w:top w:val="nil"/>
              <w:left w:val="single" w:color="auto" w:sz="8" w:space="0"/>
              <w:bottom w:val="single" w:color="auto" w:sz="4" w:space="0"/>
              <w:right w:val="single" w:color="auto" w:sz="4" w:space="0"/>
            </w:tcBorders>
            <w:noWrap w:val="0"/>
            <w:vAlign w:val="center"/>
          </w:tcPr>
          <w:p w14:paraId="1915E33E">
            <w:pPr>
              <w:widowControl/>
              <w:jc w:val="left"/>
              <w:rPr>
                <w:rFonts w:eastAsia="仿宋_GB2312"/>
                <w:color w:val="auto"/>
                <w:kern w:val="0"/>
                <w:sz w:val="24"/>
                <w:highlight w:val="none"/>
              </w:rPr>
            </w:pPr>
          </w:p>
        </w:tc>
        <w:tc>
          <w:tcPr>
            <w:tcW w:w="2505" w:type="dxa"/>
            <w:vMerge w:val="continue"/>
            <w:tcBorders>
              <w:top w:val="nil"/>
              <w:left w:val="single" w:color="auto" w:sz="4" w:space="0"/>
              <w:bottom w:val="single" w:color="auto" w:sz="4" w:space="0"/>
              <w:right w:val="single" w:color="auto" w:sz="4" w:space="0"/>
            </w:tcBorders>
            <w:noWrap w:val="0"/>
            <w:vAlign w:val="center"/>
          </w:tcPr>
          <w:p w14:paraId="30FC38F1">
            <w:pPr>
              <w:widowControl/>
              <w:jc w:val="left"/>
              <w:rPr>
                <w:rFonts w:eastAsia="仿宋_GB2312"/>
                <w:color w:val="auto"/>
                <w:kern w:val="0"/>
                <w:sz w:val="24"/>
                <w:highlight w:val="none"/>
              </w:rPr>
            </w:pPr>
          </w:p>
        </w:tc>
        <w:tc>
          <w:tcPr>
            <w:tcW w:w="2751" w:type="dxa"/>
            <w:tcBorders>
              <w:top w:val="nil"/>
              <w:left w:val="nil"/>
              <w:bottom w:val="single" w:color="auto" w:sz="4" w:space="0"/>
              <w:right w:val="single" w:color="auto" w:sz="4" w:space="0"/>
            </w:tcBorders>
            <w:noWrap w:val="0"/>
            <w:vAlign w:val="center"/>
          </w:tcPr>
          <w:p w14:paraId="2D43794E">
            <w:pPr>
              <w:widowControl/>
              <w:jc w:val="center"/>
              <w:rPr>
                <w:rFonts w:eastAsia="仿宋_GB2312"/>
                <w:color w:val="auto"/>
                <w:kern w:val="0"/>
                <w:sz w:val="24"/>
                <w:highlight w:val="none"/>
              </w:rPr>
            </w:pPr>
            <w:r>
              <w:rPr>
                <w:rFonts w:eastAsia="仿宋_GB2312"/>
                <w:color w:val="auto"/>
                <w:kern w:val="0"/>
                <w:sz w:val="24"/>
                <w:highlight w:val="none"/>
              </w:rPr>
              <w:t>验收时间/地点</w:t>
            </w:r>
          </w:p>
        </w:tc>
        <w:tc>
          <w:tcPr>
            <w:tcW w:w="2318" w:type="dxa"/>
            <w:tcBorders>
              <w:top w:val="nil"/>
              <w:left w:val="nil"/>
              <w:bottom w:val="single" w:color="auto" w:sz="4" w:space="0"/>
              <w:right w:val="single" w:color="auto" w:sz="8" w:space="0"/>
            </w:tcBorders>
            <w:noWrap w:val="0"/>
            <w:vAlign w:val="center"/>
          </w:tcPr>
          <w:p w14:paraId="4BE56A22">
            <w:pPr>
              <w:widowControl/>
              <w:jc w:val="center"/>
              <w:rPr>
                <w:rFonts w:eastAsia="仿宋_GB2312"/>
                <w:color w:val="auto"/>
                <w:kern w:val="0"/>
                <w:sz w:val="24"/>
                <w:highlight w:val="none"/>
              </w:rPr>
            </w:pPr>
            <w:r>
              <w:rPr>
                <w:rFonts w:eastAsia="仿宋_GB2312"/>
                <w:color w:val="auto"/>
                <w:kern w:val="0"/>
                <w:sz w:val="24"/>
                <w:highlight w:val="none"/>
              </w:rPr>
              <w:t>　</w:t>
            </w:r>
          </w:p>
        </w:tc>
      </w:tr>
      <w:tr w14:paraId="7BD54AFF">
        <w:tblPrEx>
          <w:tblCellMar>
            <w:top w:w="0" w:type="dxa"/>
            <w:left w:w="108" w:type="dxa"/>
            <w:bottom w:w="0" w:type="dxa"/>
            <w:right w:w="108" w:type="dxa"/>
          </w:tblCellMar>
        </w:tblPrEx>
        <w:trPr>
          <w:trHeight w:val="471" w:hRule="atLeast"/>
        </w:trPr>
        <w:tc>
          <w:tcPr>
            <w:tcW w:w="1712" w:type="dxa"/>
            <w:tcBorders>
              <w:top w:val="nil"/>
              <w:left w:val="single" w:color="auto" w:sz="8" w:space="0"/>
              <w:bottom w:val="single" w:color="auto" w:sz="4" w:space="0"/>
              <w:right w:val="single" w:color="auto" w:sz="4" w:space="0"/>
            </w:tcBorders>
            <w:noWrap w:val="0"/>
            <w:vAlign w:val="center"/>
          </w:tcPr>
          <w:p w14:paraId="380C7704">
            <w:pPr>
              <w:widowControl/>
              <w:jc w:val="center"/>
              <w:rPr>
                <w:rFonts w:eastAsia="仿宋_GB2312"/>
                <w:color w:val="auto"/>
                <w:kern w:val="0"/>
                <w:sz w:val="24"/>
                <w:highlight w:val="none"/>
              </w:rPr>
            </w:pPr>
            <w:r>
              <w:rPr>
                <w:rFonts w:eastAsia="仿宋_GB2312"/>
                <w:color w:val="auto"/>
                <w:kern w:val="0"/>
                <w:sz w:val="24"/>
                <w:highlight w:val="none"/>
              </w:rPr>
              <w:t>供货单位</w:t>
            </w:r>
          </w:p>
        </w:tc>
        <w:tc>
          <w:tcPr>
            <w:tcW w:w="7574" w:type="dxa"/>
            <w:gridSpan w:val="3"/>
            <w:tcBorders>
              <w:top w:val="single" w:color="auto" w:sz="4" w:space="0"/>
              <w:left w:val="nil"/>
              <w:bottom w:val="single" w:color="auto" w:sz="4" w:space="0"/>
              <w:right w:val="single" w:color="000000" w:sz="8" w:space="0"/>
            </w:tcBorders>
            <w:noWrap w:val="0"/>
            <w:vAlign w:val="center"/>
          </w:tcPr>
          <w:p w14:paraId="7BA38BA3">
            <w:pPr>
              <w:widowControl/>
              <w:jc w:val="center"/>
              <w:rPr>
                <w:rFonts w:eastAsia="仿宋_GB2312"/>
                <w:color w:val="auto"/>
                <w:kern w:val="0"/>
                <w:sz w:val="24"/>
                <w:highlight w:val="none"/>
              </w:rPr>
            </w:pPr>
            <w:r>
              <w:rPr>
                <w:rFonts w:eastAsia="仿宋_GB2312"/>
                <w:color w:val="auto"/>
                <w:kern w:val="0"/>
                <w:sz w:val="24"/>
                <w:highlight w:val="none"/>
              </w:rPr>
              <w:t>　</w:t>
            </w:r>
          </w:p>
        </w:tc>
      </w:tr>
      <w:tr w14:paraId="68AFB35C">
        <w:tblPrEx>
          <w:tblCellMar>
            <w:top w:w="0" w:type="dxa"/>
            <w:left w:w="108" w:type="dxa"/>
            <w:bottom w:w="0" w:type="dxa"/>
            <w:right w:w="108" w:type="dxa"/>
          </w:tblCellMar>
        </w:tblPrEx>
        <w:trPr>
          <w:trHeight w:val="540" w:hRule="atLeast"/>
        </w:trPr>
        <w:tc>
          <w:tcPr>
            <w:tcW w:w="1712" w:type="dxa"/>
            <w:tcBorders>
              <w:top w:val="nil"/>
              <w:left w:val="single" w:color="auto" w:sz="8" w:space="0"/>
              <w:bottom w:val="single" w:color="auto" w:sz="4" w:space="0"/>
              <w:right w:val="single" w:color="auto" w:sz="4" w:space="0"/>
            </w:tcBorders>
            <w:noWrap w:val="0"/>
            <w:vAlign w:val="center"/>
          </w:tcPr>
          <w:p w14:paraId="0FF54F78">
            <w:pPr>
              <w:widowControl/>
              <w:jc w:val="center"/>
              <w:rPr>
                <w:rFonts w:eastAsia="仿宋_GB2312"/>
                <w:color w:val="auto"/>
                <w:kern w:val="0"/>
                <w:sz w:val="24"/>
                <w:highlight w:val="none"/>
              </w:rPr>
            </w:pPr>
            <w:r>
              <w:rPr>
                <w:rFonts w:eastAsia="仿宋_GB2312"/>
                <w:color w:val="auto"/>
                <w:kern w:val="0"/>
                <w:sz w:val="24"/>
                <w:highlight w:val="none"/>
              </w:rPr>
              <w:t>开户行</w:t>
            </w:r>
          </w:p>
        </w:tc>
        <w:tc>
          <w:tcPr>
            <w:tcW w:w="2505" w:type="dxa"/>
            <w:tcBorders>
              <w:top w:val="nil"/>
              <w:left w:val="nil"/>
              <w:bottom w:val="single" w:color="auto" w:sz="4" w:space="0"/>
              <w:right w:val="single" w:color="auto" w:sz="4" w:space="0"/>
            </w:tcBorders>
            <w:noWrap w:val="0"/>
            <w:vAlign w:val="center"/>
          </w:tcPr>
          <w:p w14:paraId="1814B3DB">
            <w:pPr>
              <w:widowControl/>
              <w:jc w:val="center"/>
              <w:rPr>
                <w:rFonts w:eastAsia="仿宋_GB2312"/>
                <w:color w:val="auto"/>
                <w:kern w:val="0"/>
                <w:sz w:val="24"/>
                <w:highlight w:val="none"/>
              </w:rPr>
            </w:pPr>
            <w:r>
              <w:rPr>
                <w:rFonts w:eastAsia="仿宋_GB2312"/>
                <w:color w:val="auto"/>
                <w:kern w:val="0"/>
                <w:sz w:val="24"/>
                <w:highlight w:val="none"/>
              </w:rPr>
              <w:t>　</w:t>
            </w:r>
          </w:p>
        </w:tc>
        <w:tc>
          <w:tcPr>
            <w:tcW w:w="2751" w:type="dxa"/>
            <w:tcBorders>
              <w:top w:val="nil"/>
              <w:left w:val="nil"/>
              <w:bottom w:val="single" w:color="auto" w:sz="4" w:space="0"/>
              <w:right w:val="single" w:color="auto" w:sz="4" w:space="0"/>
            </w:tcBorders>
            <w:noWrap w:val="0"/>
            <w:vAlign w:val="center"/>
          </w:tcPr>
          <w:p w14:paraId="759E813E">
            <w:pPr>
              <w:widowControl/>
              <w:jc w:val="center"/>
              <w:rPr>
                <w:rFonts w:eastAsia="仿宋_GB2312"/>
                <w:color w:val="auto"/>
                <w:kern w:val="0"/>
                <w:sz w:val="24"/>
                <w:highlight w:val="none"/>
              </w:rPr>
            </w:pPr>
            <w:r>
              <w:rPr>
                <w:rFonts w:eastAsia="仿宋_GB2312"/>
                <w:color w:val="auto"/>
                <w:kern w:val="0"/>
                <w:sz w:val="24"/>
                <w:highlight w:val="none"/>
              </w:rPr>
              <w:t>账号</w:t>
            </w:r>
          </w:p>
        </w:tc>
        <w:tc>
          <w:tcPr>
            <w:tcW w:w="2318" w:type="dxa"/>
            <w:tcBorders>
              <w:top w:val="nil"/>
              <w:left w:val="nil"/>
              <w:bottom w:val="single" w:color="auto" w:sz="4" w:space="0"/>
              <w:right w:val="single" w:color="auto" w:sz="8" w:space="0"/>
            </w:tcBorders>
            <w:noWrap w:val="0"/>
            <w:vAlign w:val="center"/>
          </w:tcPr>
          <w:p w14:paraId="3B42330A">
            <w:pPr>
              <w:widowControl/>
              <w:jc w:val="center"/>
              <w:rPr>
                <w:rFonts w:eastAsia="仿宋_GB2312"/>
                <w:color w:val="auto"/>
                <w:kern w:val="0"/>
                <w:sz w:val="24"/>
                <w:highlight w:val="none"/>
              </w:rPr>
            </w:pPr>
            <w:r>
              <w:rPr>
                <w:rFonts w:eastAsia="仿宋_GB2312"/>
                <w:color w:val="auto"/>
                <w:kern w:val="0"/>
                <w:sz w:val="24"/>
                <w:highlight w:val="none"/>
              </w:rPr>
              <w:t>　</w:t>
            </w:r>
          </w:p>
        </w:tc>
      </w:tr>
      <w:tr w14:paraId="2E815FB8">
        <w:tblPrEx>
          <w:tblCellMar>
            <w:top w:w="0" w:type="dxa"/>
            <w:left w:w="108" w:type="dxa"/>
            <w:bottom w:w="0" w:type="dxa"/>
            <w:right w:w="108" w:type="dxa"/>
          </w:tblCellMar>
        </w:tblPrEx>
        <w:trPr>
          <w:trHeight w:val="540" w:hRule="atLeast"/>
        </w:trPr>
        <w:tc>
          <w:tcPr>
            <w:tcW w:w="1712" w:type="dxa"/>
            <w:tcBorders>
              <w:top w:val="nil"/>
              <w:left w:val="single" w:color="auto" w:sz="8" w:space="0"/>
              <w:bottom w:val="nil"/>
              <w:right w:val="single" w:color="auto" w:sz="4" w:space="0"/>
            </w:tcBorders>
            <w:noWrap w:val="0"/>
            <w:vAlign w:val="center"/>
          </w:tcPr>
          <w:p w14:paraId="58E322FC">
            <w:pPr>
              <w:widowControl/>
              <w:jc w:val="center"/>
              <w:rPr>
                <w:rFonts w:eastAsia="仿宋_GB2312"/>
                <w:color w:val="auto"/>
                <w:kern w:val="0"/>
                <w:sz w:val="24"/>
                <w:highlight w:val="none"/>
              </w:rPr>
            </w:pPr>
            <w:r>
              <w:rPr>
                <w:rFonts w:eastAsia="仿宋_GB2312"/>
                <w:color w:val="auto"/>
                <w:kern w:val="0"/>
                <w:sz w:val="24"/>
                <w:highlight w:val="none"/>
              </w:rPr>
              <w:t>联系人</w:t>
            </w:r>
          </w:p>
        </w:tc>
        <w:tc>
          <w:tcPr>
            <w:tcW w:w="2505" w:type="dxa"/>
            <w:tcBorders>
              <w:top w:val="nil"/>
              <w:left w:val="nil"/>
              <w:bottom w:val="nil"/>
              <w:right w:val="single" w:color="auto" w:sz="4" w:space="0"/>
            </w:tcBorders>
            <w:noWrap w:val="0"/>
            <w:vAlign w:val="center"/>
          </w:tcPr>
          <w:p w14:paraId="637FCCB7">
            <w:pPr>
              <w:widowControl/>
              <w:jc w:val="center"/>
              <w:rPr>
                <w:rFonts w:eastAsia="仿宋_GB2312"/>
                <w:color w:val="auto"/>
                <w:kern w:val="0"/>
                <w:sz w:val="24"/>
                <w:highlight w:val="none"/>
              </w:rPr>
            </w:pPr>
            <w:r>
              <w:rPr>
                <w:rFonts w:eastAsia="仿宋_GB2312"/>
                <w:color w:val="auto"/>
                <w:kern w:val="0"/>
                <w:sz w:val="24"/>
                <w:highlight w:val="none"/>
              </w:rPr>
              <w:t>　</w:t>
            </w:r>
          </w:p>
        </w:tc>
        <w:tc>
          <w:tcPr>
            <w:tcW w:w="2751" w:type="dxa"/>
            <w:tcBorders>
              <w:top w:val="nil"/>
              <w:left w:val="nil"/>
              <w:bottom w:val="nil"/>
              <w:right w:val="single" w:color="auto" w:sz="4" w:space="0"/>
            </w:tcBorders>
            <w:noWrap w:val="0"/>
            <w:vAlign w:val="center"/>
          </w:tcPr>
          <w:p w14:paraId="11040FB8">
            <w:pPr>
              <w:widowControl/>
              <w:jc w:val="center"/>
              <w:rPr>
                <w:rFonts w:eastAsia="仿宋_GB2312"/>
                <w:color w:val="auto"/>
                <w:kern w:val="0"/>
                <w:sz w:val="24"/>
                <w:highlight w:val="none"/>
              </w:rPr>
            </w:pPr>
            <w:r>
              <w:rPr>
                <w:rFonts w:eastAsia="仿宋_GB2312"/>
                <w:color w:val="auto"/>
                <w:kern w:val="0"/>
                <w:sz w:val="24"/>
                <w:highlight w:val="none"/>
              </w:rPr>
              <w:t>电话</w:t>
            </w:r>
          </w:p>
        </w:tc>
        <w:tc>
          <w:tcPr>
            <w:tcW w:w="2318" w:type="dxa"/>
            <w:tcBorders>
              <w:top w:val="nil"/>
              <w:left w:val="nil"/>
              <w:bottom w:val="nil"/>
              <w:right w:val="single" w:color="auto" w:sz="8" w:space="0"/>
            </w:tcBorders>
            <w:noWrap w:val="0"/>
            <w:vAlign w:val="center"/>
          </w:tcPr>
          <w:p w14:paraId="521FF56C">
            <w:pPr>
              <w:widowControl/>
              <w:jc w:val="center"/>
              <w:rPr>
                <w:rFonts w:eastAsia="仿宋_GB2312"/>
                <w:color w:val="auto"/>
                <w:kern w:val="0"/>
                <w:sz w:val="24"/>
                <w:highlight w:val="none"/>
              </w:rPr>
            </w:pPr>
            <w:r>
              <w:rPr>
                <w:rFonts w:eastAsia="仿宋_GB2312"/>
                <w:color w:val="auto"/>
                <w:kern w:val="0"/>
                <w:sz w:val="24"/>
                <w:highlight w:val="none"/>
              </w:rPr>
              <w:t>　</w:t>
            </w:r>
          </w:p>
        </w:tc>
      </w:tr>
      <w:tr w14:paraId="46A50E18">
        <w:tblPrEx>
          <w:tblCellMar>
            <w:top w:w="0" w:type="dxa"/>
            <w:left w:w="108" w:type="dxa"/>
            <w:bottom w:w="0" w:type="dxa"/>
            <w:right w:w="108" w:type="dxa"/>
          </w:tblCellMar>
        </w:tblPrEx>
        <w:trPr>
          <w:trHeight w:val="880" w:hRule="atLeast"/>
        </w:trPr>
        <w:tc>
          <w:tcPr>
            <w:tcW w:w="4217" w:type="dxa"/>
            <w:gridSpan w:val="2"/>
            <w:tcBorders>
              <w:top w:val="single" w:color="auto" w:sz="4" w:space="0"/>
              <w:left w:val="single" w:color="auto" w:sz="8" w:space="0"/>
              <w:bottom w:val="nil"/>
              <w:right w:val="nil"/>
            </w:tcBorders>
            <w:noWrap w:val="0"/>
            <w:vAlign w:val="top"/>
          </w:tcPr>
          <w:p w14:paraId="39B4220A">
            <w:pPr>
              <w:widowControl/>
              <w:jc w:val="left"/>
              <w:rPr>
                <w:rFonts w:eastAsia="仿宋_GB2312"/>
                <w:color w:val="auto"/>
                <w:kern w:val="0"/>
                <w:sz w:val="24"/>
                <w:highlight w:val="none"/>
              </w:rPr>
            </w:pPr>
            <w:r>
              <w:rPr>
                <w:rFonts w:eastAsia="仿宋_GB2312"/>
                <w:color w:val="auto"/>
                <w:kern w:val="0"/>
                <w:sz w:val="24"/>
                <w:highlight w:val="none"/>
              </w:rPr>
              <w:t xml:space="preserve">  供货单位：（盖章）</w:t>
            </w:r>
          </w:p>
        </w:tc>
        <w:tc>
          <w:tcPr>
            <w:tcW w:w="5069" w:type="dxa"/>
            <w:gridSpan w:val="2"/>
            <w:tcBorders>
              <w:top w:val="single" w:color="auto" w:sz="4" w:space="0"/>
              <w:left w:val="single" w:color="auto" w:sz="4" w:space="0"/>
              <w:bottom w:val="nil"/>
              <w:right w:val="single" w:color="000000" w:sz="8" w:space="0"/>
            </w:tcBorders>
            <w:noWrap w:val="0"/>
            <w:vAlign w:val="top"/>
          </w:tcPr>
          <w:p w14:paraId="224C777B">
            <w:pPr>
              <w:widowControl/>
              <w:jc w:val="left"/>
              <w:rPr>
                <w:rFonts w:eastAsia="仿宋_GB2312"/>
                <w:color w:val="auto"/>
                <w:kern w:val="0"/>
                <w:sz w:val="24"/>
                <w:highlight w:val="none"/>
              </w:rPr>
            </w:pPr>
            <w:r>
              <w:rPr>
                <w:rFonts w:eastAsia="仿宋_GB2312"/>
                <w:color w:val="auto"/>
                <w:kern w:val="0"/>
                <w:sz w:val="24"/>
                <w:highlight w:val="none"/>
              </w:rPr>
              <w:t xml:space="preserve">   使用单位验收意见：（盖章）</w:t>
            </w:r>
          </w:p>
          <w:p w14:paraId="28A60245">
            <w:pPr>
              <w:rPr>
                <w:rFonts w:eastAsia="仿宋_GB2312"/>
                <w:color w:val="auto"/>
                <w:sz w:val="24"/>
                <w:highlight w:val="none"/>
              </w:rPr>
            </w:pPr>
          </w:p>
        </w:tc>
      </w:tr>
      <w:tr w14:paraId="24284256">
        <w:tblPrEx>
          <w:tblCellMar>
            <w:top w:w="0" w:type="dxa"/>
            <w:left w:w="108" w:type="dxa"/>
            <w:bottom w:w="0" w:type="dxa"/>
            <w:right w:w="108" w:type="dxa"/>
          </w:tblCellMar>
        </w:tblPrEx>
        <w:trPr>
          <w:trHeight w:val="480" w:hRule="atLeast"/>
        </w:trPr>
        <w:tc>
          <w:tcPr>
            <w:tcW w:w="1712" w:type="dxa"/>
            <w:tcBorders>
              <w:top w:val="nil"/>
              <w:left w:val="single" w:color="auto" w:sz="8" w:space="0"/>
              <w:bottom w:val="nil"/>
              <w:right w:val="nil"/>
            </w:tcBorders>
            <w:noWrap w:val="0"/>
            <w:vAlign w:val="center"/>
          </w:tcPr>
          <w:p w14:paraId="43D56F18">
            <w:pPr>
              <w:widowControl/>
              <w:jc w:val="center"/>
              <w:rPr>
                <w:rFonts w:eastAsia="仿宋_GB2312"/>
                <w:color w:val="auto"/>
                <w:kern w:val="0"/>
                <w:sz w:val="24"/>
                <w:highlight w:val="none"/>
              </w:rPr>
            </w:pPr>
            <w:r>
              <w:rPr>
                <w:rFonts w:eastAsia="仿宋_GB2312"/>
                <w:color w:val="auto"/>
                <w:kern w:val="0"/>
                <w:sz w:val="24"/>
                <w:highlight w:val="none"/>
              </w:rPr>
              <w:t xml:space="preserve"> 签字：</w:t>
            </w:r>
          </w:p>
        </w:tc>
        <w:tc>
          <w:tcPr>
            <w:tcW w:w="2505" w:type="dxa"/>
            <w:tcBorders>
              <w:top w:val="nil"/>
              <w:left w:val="nil"/>
              <w:bottom w:val="nil"/>
              <w:right w:val="nil"/>
            </w:tcBorders>
            <w:noWrap w:val="0"/>
            <w:vAlign w:val="center"/>
          </w:tcPr>
          <w:p w14:paraId="2E661691">
            <w:pPr>
              <w:widowControl/>
              <w:jc w:val="center"/>
              <w:rPr>
                <w:rFonts w:eastAsia="仿宋_GB2312"/>
                <w:color w:val="auto"/>
                <w:kern w:val="0"/>
                <w:sz w:val="24"/>
                <w:highlight w:val="none"/>
              </w:rPr>
            </w:pPr>
          </w:p>
        </w:tc>
        <w:tc>
          <w:tcPr>
            <w:tcW w:w="2751" w:type="dxa"/>
            <w:tcBorders>
              <w:top w:val="nil"/>
              <w:left w:val="single" w:color="auto" w:sz="4" w:space="0"/>
              <w:bottom w:val="nil"/>
              <w:right w:val="nil"/>
            </w:tcBorders>
            <w:noWrap w:val="0"/>
            <w:vAlign w:val="center"/>
          </w:tcPr>
          <w:p w14:paraId="59B4CC8F">
            <w:pPr>
              <w:widowControl/>
              <w:jc w:val="center"/>
              <w:rPr>
                <w:rFonts w:eastAsia="仿宋_GB2312"/>
                <w:color w:val="auto"/>
                <w:kern w:val="0"/>
                <w:sz w:val="24"/>
                <w:highlight w:val="none"/>
              </w:rPr>
            </w:pPr>
            <w:r>
              <w:rPr>
                <w:rFonts w:eastAsia="仿宋_GB2312"/>
                <w:color w:val="auto"/>
                <w:kern w:val="0"/>
                <w:sz w:val="24"/>
                <w:highlight w:val="none"/>
              </w:rPr>
              <w:t>签字：</w:t>
            </w:r>
          </w:p>
        </w:tc>
        <w:tc>
          <w:tcPr>
            <w:tcW w:w="2318" w:type="dxa"/>
            <w:tcBorders>
              <w:top w:val="nil"/>
              <w:left w:val="nil"/>
              <w:bottom w:val="nil"/>
              <w:right w:val="single" w:color="auto" w:sz="8" w:space="0"/>
            </w:tcBorders>
            <w:noWrap w:val="0"/>
            <w:vAlign w:val="top"/>
          </w:tcPr>
          <w:p w14:paraId="27460DB3">
            <w:pPr>
              <w:widowControl/>
              <w:jc w:val="left"/>
              <w:rPr>
                <w:rFonts w:eastAsia="仿宋_GB2312"/>
                <w:color w:val="auto"/>
                <w:kern w:val="0"/>
                <w:sz w:val="24"/>
                <w:highlight w:val="none"/>
              </w:rPr>
            </w:pPr>
            <w:r>
              <w:rPr>
                <w:rFonts w:eastAsia="仿宋_GB2312"/>
                <w:color w:val="auto"/>
                <w:kern w:val="0"/>
                <w:sz w:val="24"/>
                <w:highlight w:val="none"/>
              </w:rPr>
              <w:t>　</w:t>
            </w:r>
          </w:p>
        </w:tc>
      </w:tr>
      <w:tr w14:paraId="516F6E67">
        <w:tblPrEx>
          <w:tblCellMar>
            <w:top w:w="0" w:type="dxa"/>
            <w:left w:w="108" w:type="dxa"/>
            <w:bottom w:w="0" w:type="dxa"/>
            <w:right w:w="108" w:type="dxa"/>
          </w:tblCellMar>
        </w:tblPrEx>
        <w:trPr>
          <w:trHeight w:val="78" w:hRule="atLeast"/>
        </w:trPr>
        <w:tc>
          <w:tcPr>
            <w:tcW w:w="1712" w:type="dxa"/>
            <w:tcBorders>
              <w:top w:val="nil"/>
              <w:left w:val="single" w:color="auto" w:sz="8" w:space="0"/>
              <w:bottom w:val="single" w:color="auto" w:sz="4" w:space="0"/>
              <w:right w:val="nil"/>
            </w:tcBorders>
            <w:noWrap w:val="0"/>
            <w:vAlign w:val="center"/>
          </w:tcPr>
          <w:p w14:paraId="5D89C182">
            <w:pPr>
              <w:widowControl/>
              <w:jc w:val="left"/>
              <w:rPr>
                <w:rFonts w:eastAsia="仿宋_GB2312"/>
                <w:color w:val="auto"/>
                <w:kern w:val="0"/>
                <w:sz w:val="22"/>
                <w:szCs w:val="22"/>
                <w:highlight w:val="none"/>
              </w:rPr>
            </w:pPr>
            <w:r>
              <w:rPr>
                <w:rFonts w:eastAsia="仿宋_GB2312"/>
                <w:color w:val="auto"/>
                <w:kern w:val="0"/>
                <w:sz w:val="22"/>
                <w:szCs w:val="22"/>
                <w:highlight w:val="none"/>
              </w:rPr>
              <w:t>　</w:t>
            </w:r>
          </w:p>
        </w:tc>
        <w:tc>
          <w:tcPr>
            <w:tcW w:w="2505" w:type="dxa"/>
            <w:tcBorders>
              <w:top w:val="nil"/>
              <w:left w:val="nil"/>
              <w:bottom w:val="single" w:color="auto" w:sz="4" w:space="0"/>
              <w:right w:val="nil"/>
            </w:tcBorders>
            <w:noWrap w:val="0"/>
            <w:vAlign w:val="bottom"/>
          </w:tcPr>
          <w:p w14:paraId="5F4E12E9">
            <w:pPr>
              <w:widowControl/>
              <w:jc w:val="right"/>
              <w:rPr>
                <w:rFonts w:eastAsia="仿宋_GB2312"/>
                <w:color w:val="auto"/>
                <w:kern w:val="0"/>
                <w:sz w:val="22"/>
                <w:szCs w:val="22"/>
                <w:highlight w:val="none"/>
              </w:rPr>
            </w:pPr>
            <w:r>
              <w:rPr>
                <w:rFonts w:eastAsia="仿宋_GB2312"/>
                <w:color w:val="auto"/>
                <w:kern w:val="0"/>
                <w:sz w:val="22"/>
                <w:szCs w:val="22"/>
                <w:highlight w:val="none"/>
              </w:rPr>
              <w:t>年     月   日</w:t>
            </w:r>
          </w:p>
        </w:tc>
        <w:tc>
          <w:tcPr>
            <w:tcW w:w="2751" w:type="dxa"/>
            <w:tcBorders>
              <w:top w:val="nil"/>
              <w:left w:val="single" w:color="auto" w:sz="4" w:space="0"/>
              <w:bottom w:val="single" w:color="auto" w:sz="4" w:space="0"/>
              <w:right w:val="nil"/>
            </w:tcBorders>
            <w:noWrap w:val="0"/>
            <w:vAlign w:val="center"/>
          </w:tcPr>
          <w:p w14:paraId="238A539F">
            <w:pPr>
              <w:widowControl/>
              <w:jc w:val="left"/>
              <w:rPr>
                <w:rFonts w:eastAsia="仿宋_GB2312"/>
                <w:color w:val="auto"/>
                <w:kern w:val="0"/>
                <w:sz w:val="22"/>
                <w:szCs w:val="22"/>
                <w:highlight w:val="none"/>
              </w:rPr>
            </w:pPr>
            <w:r>
              <w:rPr>
                <w:rFonts w:eastAsia="仿宋_GB2312"/>
                <w:color w:val="auto"/>
                <w:kern w:val="0"/>
                <w:sz w:val="22"/>
                <w:szCs w:val="22"/>
                <w:highlight w:val="none"/>
              </w:rPr>
              <w:t>　</w:t>
            </w:r>
          </w:p>
        </w:tc>
        <w:tc>
          <w:tcPr>
            <w:tcW w:w="2318" w:type="dxa"/>
            <w:tcBorders>
              <w:top w:val="nil"/>
              <w:left w:val="nil"/>
              <w:bottom w:val="single" w:color="auto" w:sz="4" w:space="0"/>
              <w:right w:val="single" w:color="auto" w:sz="8" w:space="0"/>
            </w:tcBorders>
            <w:noWrap w:val="0"/>
            <w:vAlign w:val="bottom"/>
          </w:tcPr>
          <w:p w14:paraId="6F97CBB1">
            <w:pPr>
              <w:widowControl/>
              <w:jc w:val="right"/>
              <w:rPr>
                <w:rFonts w:eastAsia="仿宋_GB2312"/>
                <w:color w:val="auto"/>
                <w:kern w:val="0"/>
                <w:sz w:val="22"/>
                <w:szCs w:val="22"/>
                <w:highlight w:val="none"/>
              </w:rPr>
            </w:pPr>
            <w:r>
              <w:rPr>
                <w:rFonts w:eastAsia="仿宋_GB2312"/>
                <w:color w:val="auto"/>
                <w:kern w:val="0"/>
                <w:sz w:val="22"/>
                <w:szCs w:val="22"/>
                <w:highlight w:val="none"/>
              </w:rPr>
              <w:t>年   月   日</w:t>
            </w:r>
          </w:p>
        </w:tc>
      </w:tr>
      <w:tr w14:paraId="787AC3CD">
        <w:tblPrEx>
          <w:tblCellMar>
            <w:top w:w="0" w:type="dxa"/>
            <w:left w:w="108" w:type="dxa"/>
            <w:bottom w:w="0" w:type="dxa"/>
            <w:right w:w="108" w:type="dxa"/>
          </w:tblCellMar>
        </w:tblPrEx>
        <w:trPr>
          <w:trHeight w:val="603" w:hRule="atLeast"/>
        </w:trPr>
        <w:tc>
          <w:tcPr>
            <w:tcW w:w="9286" w:type="dxa"/>
            <w:gridSpan w:val="4"/>
            <w:tcBorders>
              <w:top w:val="single" w:color="auto" w:sz="4" w:space="0"/>
              <w:left w:val="single" w:color="auto" w:sz="8" w:space="0"/>
              <w:bottom w:val="single" w:color="auto" w:sz="4" w:space="0"/>
              <w:right w:val="single" w:color="000000" w:sz="8" w:space="0"/>
            </w:tcBorders>
            <w:noWrap w:val="0"/>
            <w:vAlign w:val="center"/>
          </w:tcPr>
          <w:p w14:paraId="549953BE">
            <w:pPr>
              <w:widowControl/>
              <w:jc w:val="center"/>
              <w:rPr>
                <w:rFonts w:eastAsia="仿宋_GB2312"/>
                <w:color w:val="auto"/>
                <w:kern w:val="0"/>
                <w:sz w:val="22"/>
                <w:szCs w:val="22"/>
                <w:highlight w:val="none"/>
              </w:rPr>
            </w:pPr>
            <w:r>
              <w:rPr>
                <w:rFonts w:eastAsia="仿宋_GB2312"/>
                <w:color w:val="auto"/>
                <w:kern w:val="0"/>
                <w:sz w:val="22"/>
                <w:szCs w:val="22"/>
                <w:highlight w:val="none"/>
              </w:rPr>
              <w:t>采购内容</w:t>
            </w:r>
          </w:p>
        </w:tc>
      </w:tr>
      <w:tr w14:paraId="2429E8F4">
        <w:tblPrEx>
          <w:tblCellMar>
            <w:top w:w="0" w:type="dxa"/>
            <w:left w:w="108" w:type="dxa"/>
            <w:bottom w:w="0" w:type="dxa"/>
            <w:right w:w="108" w:type="dxa"/>
          </w:tblCellMar>
        </w:tblPrEx>
        <w:trPr>
          <w:trHeight w:val="1975" w:hRule="atLeast"/>
        </w:trPr>
        <w:tc>
          <w:tcPr>
            <w:tcW w:w="9286" w:type="dxa"/>
            <w:gridSpan w:val="4"/>
            <w:tcBorders>
              <w:top w:val="single" w:color="auto" w:sz="4" w:space="0"/>
              <w:left w:val="single" w:color="auto" w:sz="8" w:space="0"/>
              <w:bottom w:val="single" w:color="auto" w:sz="8" w:space="0"/>
              <w:right w:val="single" w:color="000000" w:sz="8" w:space="0"/>
            </w:tcBorders>
            <w:noWrap w:val="0"/>
            <w:vAlign w:val="top"/>
          </w:tcPr>
          <w:p w14:paraId="2EB5F7F4">
            <w:pPr>
              <w:widowControl/>
              <w:jc w:val="center"/>
              <w:rPr>
                <w:rFonts w:eastAsia="仿宋_GB2312"/>
                <w:color w:val="auto"/>
                <w:kern w:val="0"/>
                <w:sz w:val="28"/>
                <w:szCs w:val="28"/>
                <w:highlight w:val="none"/>
              </w:rPr>
            </w:pPr>
            <w:r>
              <w:rPr>
                <w:rFonts w:eastAsia="仿宋_GB2312"/>
                <w:color w:val="auto"/>
                <w:kern w:val="0"/>
                <w:sz w:val="28"/>
                <w:szCs w:val="28"/>
                <w:highlight w:val="none"/>
              </w:rPr>
              <w:t>采购内容请列明品目、规格、型号、数量、单价、总价</w:t>
            </w:r>
          </w:p>
        </w:tc>
      </w:tr>
    </w:tbl>
    <w:p w14:paraId="531EF81D">
      <w:pPr>
        <w:rPr>
          <w:color w:val="auto"/>
          <w:highlight w:val="none"/>
        </w:rPr>
      </w:pPr>
    </w:p>
    <w:p w14:paraId="249F483B">
      <w:pPr>
        <w:jc w:val="center"/>
        <w:rPr>
          <w:rFonts w:hint="eastAsia" w:ascii="Times New Roman" w:hAnsi="Times New Roman" w:eastAsia="仿宋_GB2312"/>
          <w:b/>
          <w:color w:val="auto"/>
          <w:sz w:val="24"/>
          <w:highlight w:val="none"/>
          <w:lang w:val="en-US" w:eastAsia="zh-CN"/>
        </w:rPr>
      </w:pPr>
      <w:r>
        <w:rPr>
          <w:color w:val="auto"/>
          <w:highlight w:val="none"/>
        </w:rPr>
        <w:br w:type="page"/>
      </w:r>
      <w:bookmarkStart w:id="301" w:name="_Toc62194343"/>
      <w:r>
        <w:rPr>
          <w:rStyle w:val="25"/>
          <w:rFonts w:ascii="Times New Roman" w:hAnsi="Times New Roman" w:eastAsia="仿宋_GB2312" w:cs="Times New Roman"/>
          <w:b/>
          <w:color w:val="auto"/>
          <w:szCs w:val="32"/>
          <w:highlight w:val="none"/>
        </w:rPr>
        <w:t>第五章  采购需求及要求</w:t>
      </w:r>
      <w:bookmarkEnd w:id="301"/>
    </w:p>
    <w:p w14:paraId="580565F7">
      <w:pPr>
        <w:pStyle w:val="2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83" w:leftChars="0"/>
        <w:jc w:val="left"/>
        <w:textAlignment w:val="auto"/>
        <w:outlineLvl w:val="1"/>
        <w:rPr>
          <w:rFonts w:hint="eastAsia" w:ascii="仿宋_GB2312" w:hAnsi="仿宋_GB2312" w:eastAsia="仿宋_GB2312" w:cs="仿宋_GB2312"/>
          <w:b/>
          <w:bCs/>
          <w:color w:val="000000"/>
          <w:sz w:val="32"/>
          <w:szCs w:val="32"/>
        </w:rPr>
      </w:pPr>
      <w:bookmarkStart w:id="302" w:name="_Toc32737"/>
      <w:r>
        <w:rPr>
          <w:rFonts w:hint="eastAsia" w:ascii="Times New Roman" w:hAnsi="Times New Roman" w:eastAsia="仿宋_GB2312"/>
          <w:b/>
          <w:color w:val="auto"/>
          <w:sz w:val="24"/>
          <w:highlight w:val="none"/>
          <w:lang w:val="en-US" w:eastAsia="zh-CN"/>
        </w:rPr>
        <w:t>5.1采购需求一览表</w:t>
      </w:r>
      <w:r>
        <w:rPr>
          <w:rFonts w:ascii="Times New Roman" w:hAnsi="Times New Roman" w:eastAsia="仿宋_GB2312"/>
          <w:b/>
          <w:color w:val="auto"/>
          <w:sz w:val="24"/>
          <w:highlight w:val="none"/>
        </w:rPr>
        <w:t>：</w:t>
      </w:r>
      <w:bookmarkEnd w:id="302"/>
    </w:p>
    <w:tbl>
      <w:tblPr>
        <w:tblStyle w:val="17"/>
        <w:tblW w:w="9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523"/>
        <w:gridCol w:w="914"/>
        <w:gridCol w:w="750"/>
        <w:gridCol w:w="1164"/>
        <w:gridCol w:w="1186"/>
        <w:gridCol w:w="2386"/>
      </w:tblGrid>
      <w:tr w14:paraId="36BA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723" w:type="dxa"/>
            <w:noWrap w:val="0"/>
            <w:vAlign w:val="center"/>
          </w:tcPr>
          <w:p w14:paraId="023F030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序号</w:t>
            </w:r>
          </w:p>
        </w:tc>
        <w:tc>
          <w:tcPr>
            <w:tcW w:w="2523" w:type="dxa"/>
            <w:noWrap w:val="0"/>
            <w:vAlign w:val="center"/>
          </w:tcPr>
          <w:p w14:paraId="43063FF2">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标的名称</w:t>
            </w:r>
          </w:p>
        </w:tc>
        <w:tc>
          <w:tcPr>
            <w:tcW w:w="914" w:type="dxa"/>
            <w:noWrap w:val="0"/>
            <w:vAlign w:val="center"/>
          </w:tcPr>
          <w:p w14:paraId="1F71900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计量单位</w:t>
            </w:r>
          </w:p>
        </w:tc>
        <w:tc>
          <w:tcPr>
            <w:tcW w:w="750" w:type="dxa"/>
            <w:noWrap w:val="0"/>
            <w:vAlign w:val="center"/>
          </w:tcPr>
          <w:p w14:paraId="71D554EB">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数量</w:t>
            </w:r>
          </w:p>
        </w:tc>
        <w:tc>
          <w:tcPr>
            <w:tcW w:w="1164" w:type="dxa"/>
            <w:noWrap w:val="0"/>
            <w:vAlign w:val="center"/>
          </w:tcPr>
          <w:p w14:paraId="67AA540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sz w:val="24"/>
                <w:szCs w:val="24"/>
                <w:highlight w:val="none"/>
              </w:rPr>
              <w:t>预算</w:t>
            </w:r>
            <w:r>
              <w:rPr>
                <w:rFonts w:hint="eastAsia" w:ascii="仿宋" w:hAnsi="仿宋" w:eastAsia="仿宋" w:cs="仿宋"/>
                <w:b w:val="0"/>
                <w:bCs/>
                <w:color w:val="000000"/>
                <w:sz w:val="24"/>
                <w:szCs w:val="24"/>
                <w:highlight w:val="none"/>
                <w:lang w:eastAsia="zh-CN"/>
              </w:rPr>
              <w:t>（万元）</w:t>
            </w:r>
          </w:p>
        </w:tc>
        <w:tc>
          <w:tcPr>
            <w:tcW w:w="1186" w:type="dxa"/>
            <w:noWrap w:val="0"/>
            <w:vAlign w:val="center"/>
          </w:tcPr>
          <w:p w14:paraId="7C7DAF2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最高限价</w:t>
            </w:r>
            <w:r>
              <w:rPr>
                <w:rFonts w:hint="eastAsia" w:ascii="仿宋" w:hAnsi="仿宋" w:eastAsia="仿宋" w:cs="仿宋"/>
                <w:b w:val="0"/>
                <w:bCs/>
                <w:color w:val="000000"/>
                <w:sz w:val="24"/>
                <w:szCs w:val="24"/>
                <w:highlight w:val="none"/>
                <w:lang w:eastAsia="zh-CN"/>
              </w:rPr>
              <w:t>（万元）</w:t>
            </w:r>
          </w:p>
        </w:tc>
        <w:tc>
          <w:tcPr>
            <w:tcW w:w="2386" w:type="dxa"/>
            <w:noWrap w:val="0"/>
            <w:vAlign w:val="center"/>
          </w:tcPr>
          <w:p w14:paraId="457DAF8F">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备注</w:t>
            </w:r>
          </w:p>
        </w:tc>
      </w:tr>
      <w:tr w14:paraId="1DD0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53EE96A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2523" w:type="dxa"/>
            <w:noWrap w:val="0"/>
            <w:vAlign w:val="center"/>
          </w:tcPr>
          <w:p w14:paraId="3F36C476">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超声乳化仪</w:t>
            </w:r>
          </w:p>
        </w:tc>
        <w:tc>
          <w:tcPr>
            <w:tcW w:w="914" w:type="dxa"/>
            <w:noWrap w:val="0"/>
            <w:vAlign w:val="center"/>
          </w:tcPr>
          <w:p w14:paraId="3785DD3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639DA98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restart"/>
            <w:noWrap w:val="0"/>
            <w:vAlign w:val="center"/>
          </w:tcPr>
          <w:p w14:paraId="003E024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sz w:val="24"/>
                <w:szCs w:val="24"/>
                <w:highlight w:val="none"/>
                <w:lang w:val="en-US" w:eastAsia="zh-CN"/>
              </w:rPr>
              <w:t xml:space="preserve">295.00 </w:t>
            </w:r>
          </w:p>
        </w:tc>
        <w:tc>
          <w:tcPr>
            <w:tcW w:w="1186" w:type="dxa"/>
            <w:vMerge w:val="restart"/>
            <w:noWrap w:val="0"/>
            <w:vAlign w:val="center"/>
          </w:tcPr>
          <w:p w14:paraId="70CF955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 xml:space="preserve">290.00 </w:t>
            </w:r>
          </w:p>
        </w:tc>
        <w:tc>
          <w:tcPr>
            <w:tcW w:w="2386" w:type="dxa"/>
            <w:vMerge w:val="restart"/>
            <w:noWrap w:val="0"/>
            <w:vAlign w:val="center"/>
          </w:tcPr>
          <w:p w14:paraId="77C31D3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已做进口论证，允许采购进口产品。</w:t>
            </w:r>
          </w:p>
        </w:tc>
      </w:tr>
      <w:tr w14:paraId="48B3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71758F4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w:t>
            </w:r>
          </w:p>
        </w:tc>
        <w:tc>
          <w:tcPr>
            <w:tcW w:w="2523" w:type="dxa"/>
            <w:noWrap w:val="0"/>
            <w:vAlign w:val="center"/>
          </w:tcPr>
          <w:p w14:paraId="08C5D784">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角膜内皮细胞计</w:t>
            </w:r>
          </w:p>
        </w:tc>
        <w:tc>
          <w:tcPr>
            <w:tcW w:w="914" w:type="dxa"/>
            <w:noWrap w:val="0"/>
            <w:vAlign w:val="center"/>
          </w:tcPr>
          <w:p w14:paraId="2899A36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7FE93BA4">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498BB53C">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36D47B7C">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vMerge w:val="continue"/>
            <w:noWrap w:val="0"/>
            <w:vAlign w:val="center"/>
          </w:tcPr>
          <w:p w14:paraId="32879D33">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110D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28EEB795">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w:t>
            </w:r>
          </w:p>
        </w:tc>
        <w:tc>
          <w:tcPr>
            <w:tcW w:w="2523" w:type="dxa"/>
            <w:noWrap w:val="0"/>
            <w:vAlign w:val="center"/>
          </w:tcPr>
          <w:p w14:paraId="03A4688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角膜地形图仪</w:t>
            </w:r>
          </w:p>
        </w:tc>
        <w:tc>
          <w:tcPr>
            <w:tcW w:w="914" w:type="dxa"/>
            <w:noWrap w:val="0"/>
            <w:vAlign w:val="center"/>
          </w:tcPr>
          <w:p w14:paraId="29B2956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6D80D65B">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套</w:t>
            </w:r>
          </w:p>
        </w:tc>
        <w:tc>
          <w:tcPr>
            <w:tcW w:w="1164" w:type="dxa"/>
            <w:vMerge w:val="continue"/>
            <w:noWrap w:val="0"/>
            <w:vAlign w:val="center"/>
          </w:tcPr>
          <w:p w14:paraId="4B953B0B">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21D67AA8">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5DCE9BFF">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7B04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2BE527E5">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w:t>
            </w:r>
          </w:p>
        </w:tc>
        <w:tc>
          <w:tcPr>
            <w:tcW w:w="2523" w:type="dxa"/>
            <w:noWrap w:val="0"/>
            <w:vAlign w:val="center"/>
          </w:tcPr>
          <w:p w14:paraId="156ADE8A">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电脑角膜验光仪</w:t>
            </w:r>
          </w:p>
        </w:tc>
        <w:tc>
          <w:tcPr>
            <w:tcW w:w="914" w:type="dxa"/>
            <w:noWrap w:val="0"/>
            <w:vAlign w:val="center"/>
          </w:tcPr>
          <w:p w14:paraId="5370C10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0A9C9C4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2466818A">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489E1511">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2A325C9D">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319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723" w:type="dxa"/>
            <w:noWrap w:val="0"/>
            <w:vAlign w:val="center"/>
          </w:tcPr>
          <w:p w14:paraId="482B50E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5</w:t>
            </w:r>
          </w:p>
        </w:tc>
        <w:tc>
          <w:tcPr>
            <w:tcW w:w="2523" w:type="dxa"/>
            <w:noWrap w:val="0"/>
            <w:vAlign w:val="center"/>
          </w:tcPr>
          <w:p w14:paraId="10FD3E0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手持裂隙灯</w:t>
            </w:r>
          </w:p>
        </w:tc>
        <w:tc>
          <w:tcPr>
            <w:tcW w:w="914" w:type="dxa"/>
            <w:noWrap w:val="0"/>
            <w:vAlign w:val="center"/>
          </w:tcPr>
          <w:p w14:paraId="35D484D5">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1CE0493B">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5DB80647">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3E36EE30">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69B75267">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431E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7C54DB9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6</w:t>
            </w:r>
          </w:p>
        </w:tc>
        <w:tc>
          <w:tcPr>
            <w:tcW w:w="2523" w:type="dxa"/>
            <w:noWrap w:val="0"/>
            <w:vAlign w:val="center"/>
          </w:tcPr>
          <w:p w14:paraId="39E8037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裂隙灯显微镜</w:t>
            </w:r>
          </w:p>
        </w:tc>
        <w:tc>
          <w:tcPr>
            <w:tcW w:w="914" w:type="dxa"/>
            <w:noWrap w:val="0"/>
            <w:vAlign w:val="center"/>
          </w:tcPr>
          <w:p w14:paraId="0441CEB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w:t>
            </w:r>
          </w:p>
        </w:tc>
        <w:tc>
          <w:tcPr>
            <w:tcW w:w="750" w:type="dxa"/>
            <w:noWrap w:val="0"/>
            <w:vAlign w:val="center"/>
          </w:tcPr>
          <w:p w14:paraId="0C9EA8B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33C11991">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74F2ADE4">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7E461824">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382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3848A722">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7</w:t>
            </w:r>
          </w:p>
        </w:tc>
        <w:tc>
          <w:tcPr>
            <w:tcW w:w="2523" w:type="dxa"/>
            <w:noWrap w:val="0"/>
            <w:vAlign w:val="center"/>
          </w:tcPr>
          <w:p w14:paraId="457409C6">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非接触式眼压计</w:t>
            </w:r>
          </w:p>
        </w:tc>
        <w:tc>
          <w:tcPr>
            <w:tcW w:w="914" w:type="dxa"/>
            <w:noWrap w:val="0"/>
            <w:vAlign w:val="center"/>
          </w:tcPr>
          <w:p w14:paraId="03C1638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w:t>
            </w:r>
          </w:p>
        </w:tc>
        <w:tc>
          <w:tcPr>
            <w:tcW w:w="750" w:type="dxa"/>
            <w:noWrap w:val="0"/>
            <w:vAlign w:val="center"/>
          </w:tcPr>
          <w:p w14:paraId="64778BC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04FA1EE5">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59340875">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01B83F79">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6A13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0B10BE5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8</w:t>
            </w:r>
          </w:p>
        </w:tc>
        <w:tc>
          <w:tcPr>
            <w:tcW w:w="2523" w:type="dxa"/>
            <w:noWrap w:val="0"/>
            <w:vAlign w:val="center"/>
          </w:tcPr>
          <w:p w14:paraId="2E48541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眼科A/B超声诊断仪</w:t>
            </w:r>
          </w:p>
        </w:tc>
        <w:tc>
          <w:tcPr>
            <w:tcW w:w="914" w:type="dxa"/>
            <w:noWrap w:val="0"/>
            <w:vAlign w:val="center"/>
          </w:tcPr>
          <w:p w14:paraId="306BD35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0ED5D204">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套</w:t>
            </w:r>
          </w:p>
        </w:tc>
        <w:tc>
          <w:tcPr>
            <w:tcW w:w="1164" w:type="dxa"/>
            <w:vMerge w:val="continue"/>
            <w:noWrap w:val="0"/>
            <w:vAlign w:val="center"/>
          </w:tcPr>
          <w:p w14:paraId="6609FC2D">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6271B807">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14D339B3">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7600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793C895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9</w:t>
            </w:r>
          </w:p>
        </w:tc>
        <w:tc>
          <w:tcPr>
            <w:tcW w:w="2523" w:type="dxa"/>
            <w:noWrap w:val="0"/>
            <w:vAlign w:val="center"/>
          </w:tcPr>
          <w:p w14:paraId="4885460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手术显微镜</w:t>
            </w:r>
          </w:p>
        </w:tc>
        <w:tc>
          <w:tcPr>
            <w:tcW w:w="914" w:type="dxa"/>
            <w:noWrap w:val="0"/>
            <w:vAlign w:val="center"/>
          </w:tcPr>
          <w:p w14:paraId="12EAD18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14B2C972">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4074EE83">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26388D2F">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4C54B2A8">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412D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3A882A2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10</w:t>
            </w:r>
          </w:p>
        </w:tc>
        <w:tc>
          <w:tcPr>
            <w:tcW w:w="2523" w:type="dxa"/>
            <w:noWrap w:val="0"/>
            <w:vAlign w:val="center"/>
          </w:tcPr>
          <w:p w14:paraId="2976719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验光镜片箱</w:t>
            </w:r>
          </w:p>
        </w:tc>
        <w:tc>
          <w:tcPr>
            <w:tcW w:w="914" w:type="dxa"/>
            <w:noWrap w:val="0"/>
            <w:vAlign w:val="center"/>
          </w:tcPr>
          <w:p w14:paraId="033E639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34D4ED0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7A48AB7D">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4CF6D367">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0F1FFA75">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6E16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723" w:type="dxa"/>
            <w:noWrap w:val="0"/>
            <w:vAlign w:val="center"/>
          </w:tcPr>
          <w:p w14:paraId="591AE83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11</w:t>
            </w:r>
          </w:p>
        </w:tc>
        <w:tc>
          <w:tcPr>
            <w:tcW w:w="2523" w:type="dxa"/>
            <w:noWrap w:val="0"/>
            <w:vAlign w:val="center"/>
          </w:tcPr>
          <w:p w14:paraId="7519508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检眼镜</w:t>
            </w:r>
          </w:p>
        </w:tc>
        <w:tc>
          <w:tcPr>
            <w:tcW w:w="914" w:type="dxa"/>
            <w:noWrap w:val="0"/>
            <w:vAlign w:val="center"/>
          </w:tcPr>
          <w:p w14:paraId="7082744F">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w:t>
            </w:r>
          </w:p>
        </w:tc>
        <w:tc>
          <w:tcPr>
            <w:tcW w:w="750" w:type="dxa"/>
            <w:noWrap w:val="0"/>
            <w:vAlign w:val="center"/>
          </w:tcPr>
          <w:p w14:paraId="340B4534">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台</w:t>
            </w:r>
          </w:p>
        </w:tc>
        <w:tc>
          <w:tcPr>
            <w:tcW w:w="1164" w:type="dxa"/>
            <w:vMerge w:val="continue"/>
            <w:noWrap w:val="0"/>
            <w:vAlign w:val="center"/>
          </w:tcPr>
          <w:p w14:paraId="5FBA32BB">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7904B6A2">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22CC31E8">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2B6E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2B90503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12</w:t>
            </w:r>
          </w:p>
        </w:tc>
        <w:tc>
          <w:tcPr>
            <w:tcW w:w="2523" w:type="dxa"/>
            <w:noWrap w:val="0"/>
            <w:vAlign w:val="center"/>
          </w:tcPr>
          <w:p w14:paraId="02A6836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裂隙灯照相系统</w:t>
            </w:r>
          </w:p>
        </w:tc>
        <w:tc>
          <w:tcPr>
            <w:tcW w:w="914" w:type="dxa"/>
            <w:noWrap w:val="0"/>
            <w:vAlign w:val="center"/>
          </w:tcPr>
          <w:p w14:paraId="0756020A">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332D281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套</w:t>
            </w:r>
          </w:p>
        </w:tc>
        <w:tc>
          <w:tcPr>
            <w:tcW w:w="1164" w:type="dxa"/>
            <w:vMerge w:val="continue"/>
            <w:noWrap w:val="0"/>
            <w:vAlign w:val="center"/>
          </w:tcPr>
          <w:p w14:paraId="624B8A98">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5EA4F52E">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562209C0">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r w14:paraId="2891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3" w:type="dxa"/>
            <w:noWrap w:val="0"/>
            <w:vAlign w:val="center"/>
          </w:tcPr>
          <w:p w14:paraId="4CA6901B">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13</w:t>
            </w:r>
          </w:p>
        </w:tc>
        <w:tc>
          <w:tcPr>
            <w:tcW w:w="2523" w:type="dxa"/>
            <w:noWrap w:val="0"/>
            <w:vAlign w:val="center"/>
          </w:tcPr>
          <w:p w14:paraId="35E7A18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眼科手术摄录像系统</w:t>
            </w:r>
          </w:p>
        </w:tc>
        <w:tc>
          <w:tcPr>
            <w:tcW w:w="914" w:type="dxa"/>
            <w:noWrap w:val="0"/>
            <w:vAlign w:val="center"/>
          </w:tcPr>
          <w:p w14:paraId="332406F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w:t>
            </w:r>
          </w:p>
        </w:tc>
        <w:tc>
          <w:tcPr>
            <w:tcW w:w="750" w:type="dxa"/>
            <w:noWrap w:val="0"/>
            <w:vAlign w:val="center"/>
          </w:tcPr>
          <w:p w14:paraId="799F7A6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套</w:t>
            </w:r>
          </w:p>
        </w:tc>
        <w:tc>
          <w:tcPr>
            <w:tcW w:w="1164" w:type="dxa"/>
            <w:vMerge w:val="continue"/>
            <w:noWrap w:val="0"/>
            <w:vAlign w:val="center"/>
          </w:tcPr>
          <w:p w14:paraId="1DE65030">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1186" w:type="dxa"/>
            <w:vMerge w:val="continue"/>
            <w:noWrap w:val="0"/>
            <w:vAlign w:val="center"/>
          </w:tcPr>
          <w:p w14:paraId="557D4E27">
            <w:pPr>
              <w:snapToGrid w:val="0"/>
              <w:spacing w:line="360" w:lineRule="auto"/>
              <w:jc w:val="left"/>
              <w:rPr>
                <w:rFonts w:hint="eastAsia" w:ascii="仿宋" w:hAnsi="仿宋" w:eastAsia="仿宋" w:cs="仿宋"/>
                <w:b w:val="0"/>
                <w:bCs/>
                <w:color w:val="auto"/>
                <w:kern w:val="2"/>
                <w:sz w:val="24"/>
                <w:szCs w:val="32"/>
                <w:highlight w:val="none"/>
                <w:lang w:val="en-US" w:eastAsia="zh-CN" w:bidi="ar-SA"/>
              </w:rPr>
            </w:pPr>
          </w:p>
        </w:tc>
        <w:tc>
          <w:tcPr>
            <w:tcW w:w="2386" w:type="dxa"/>
            <w:noWrap w:val="0"/>
            <w:vAlign w:val="center"/>
          </w:tcPr>
          <w:p w14:paraId="39251A62">
            <w:pPr>
              <w:snapToGrid w:val="0"/>
              <w:spacing w:line="360" w:lineRule="auto"/>
              <w:jc w:val="center"/>
              <w:rPr>
                <w:rFonts w:hint="eastAsia" w:ascii="仿宋" w:hAnsi="仿宋" w:eastAsia="仿宋" w:cs="仿宋"/>
                <w:b w:val="0"/>
                <w:bCs/>
                <w:color w:val="auto"/>
                <w:kern w:val="2"/>
                <w:sz w:val="24"/>
                <w:szCs w:val="32"/>
                <w:highlight w:val="none"/>
                <w:lang w:val="en-US" w:eastAsia="zh-CN" w:bidi="ar-SA"/>
              </w:rPr>
            </w:pPr>
          </w:p>
        </w:tc>
      </w:tr>
    </w:tbl>
    <w:p w14:paraId="73049E54">
      <w:pPr>
        <w:pStyle w:val="2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83" w:leftChars="0"/>
        <w:jc w:val="left"/>
        <w:textAlignment w:val="auto"/>
        <w:outlineLvl w:val="1"/>
        <w:rPr>
          <w:rFonts w:hint="eastAsia" w:ascii="仿宋_GB2312" w:hAnsi="仿宋_GB2312" w:eastAsia="仿宋_GB2312" w:cs="仿宋_GB2312"/>
          <w:b/>
          <w:bCs/>
          <w:color w:val="000000"/>
          <w:sz w:val="32"/>
          <w:szCs w:val="32"/>
        </w:rPr>
      </w:pPr>
      <w:r>
        <w:rPr>
          <w:rFonts w:hint="eastAsia" w:ascii="Times New Roman" w:hAnsi="Times New Roman" w:eastAsia="仿宋_GB2312"/>
          <w:b/>
          <w:color w:val="auto"/>
          <w:sz w:val="24"/>
          <w:highlight w:val="none"/>
          <w:lang w:val="en-US" w:eastAsia="zh-CN"/>
        </w:rPr>
        <w:t>5.2技术要求</w:t>
      </w:r>
      <w:r>
        <w:rPr>
          <w:rFonts w:ascii="Times New Roman" w:hAnsi="Times New Roman" w:eastAsia="仿宋_GB2312"/>
          <w:b/>
          <w:color w:val="auto"/>
          <w:sz w:val="24"/>
          <w:highlight w:val="none"/>
        </w:rPr>
        <w:t>：</w:t>
      </w:r>
    </w:p>
    <w:p w14:paraId="2F4086B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（一）超声乳化仪技术参数</w:t>
      </w:r>
    </w:p>
    <w:p w14:paraId="22E40F2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1.操作界面：平面彩色触摸显示屏，手术中实时显示设备参数具有中文操作界面和显示功能；</w:t>
      </w:r>
    </w:p>
    <w:p w14:paraId="1752B0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2.系统操作：微电脑主机，触摸屏控制主机调整参数；</w:t>
      </w:r>
    </w:p>
    <w:p w14:paraId="023939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3.智能交互：界面切换，参数调整时均有中文语音提示；</w:t>
      </w:r>
    </w:p>
    <w:p w14:paraId="744DCE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color w:val="auto"/>
          <w:sz w:val="24"/>
          <w:highlight w:val="none"/>
          <w:lang w:val="zh-CN"/>
        </w:rPr>
        <w:t>▲</w:t>
      </w:r>
      <w:r>
        <w:rPr>
          <w:rFonts w:hint="eastAsia" w:ascii="仿宋" w:hAnsi="仿宋" w:eastAsia="仿宋" w:cs="仿宋"/>
          <w:sz w:val="24"/>
          <w:szCs w:val="24"/>
          <w:lang w:val="en-US" w:eastAsia="zh-CN"/>
        </w:rPr>
        <w:t>4.泵系统：要求蠕动泵，随时精确控制流速保持前房稳定；</w:t>
      </w:r>
    </w:p>
    <w:p w14:paraId="6598A0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5.负压产生：负压产生不需要外接气源；</w:t>
      </w:r>
    </w:p>
    <w:p w14:paraId="20ECBAC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6.传感器：具备负压传感器，自动探测并控制前房稳定性，灌注液不需要进入机器内部；</w:t>
      </w:r>
    </w:p>
    <w:p w14:paraId="62E8A8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7.阻塞模式：超乳针头堵塞时，自动改变超乳能量输出模式和能量大小；</w:t>
      </w:r>
    </w:p>
    <w:p w14:paraId="3AE067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8.前房稳定技术模块：具备前房稳定功能模块；</w:t>
      </w:r>
    </w:p>
    <w:p w14:paraId="1007D04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9.负压水平：≥600mmHg连续可调；</w:t>
      </w:r>
    </w:p>
    <w:p w14:paraId="3C83C2C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10.管道及配件：可高温高压消毒，管道外包装注明可重复使用；</w:t>
      </w:r>
    </w:p>
    <w:p w14:paraId="667B7F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11.流量：≥50cc/min，步长为1cc；</w:t>
      </w:r>
    </w:p>
    <w:p w14:paraId="6508FB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12.超声乳化头：全开放式设计，可驳接任何直径大小的标准针头；</w:t>
      </w:r>
    </w:p>
    <w:p w14:paraId="12B2E0E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13.超声模式：除连续、脉冲、爆破基本模式外，可编程针头打击间歇时间比，并可预设医师参数；</w:t>
      </w:r>
    </w:p>
    <w:p w14:paraId="2D7308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14.超声手柄：38—40Khz，≥5晶片压电晶体， 可兼容不同直径和类型的针头而不需要更换手柄；</w:t>
      </w:r>
    </w:p>
    <w:p w14:paraId="65947D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15.注吸手柄：针头与手柄分体式设计，针头拆卸不需要专门工具；</w:t>
      </w:r>
    </w:p>
    <w:p w14:paraId="41BA342A">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16.碎核模式：超声手柄具有横向超声功能；</w:t>
      </w:r>
    </w:p>
    <w:p w14:paraId="0C330FC9">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z w:val="24"/>
          <w:highlight w:val="none"/>
          <w:lang w:val="zh-CN"/>
        </w:rPr>
        <w:t>▲</w:t>
      </w:r>
      <w:r>
        <w:rPr>
          <w:rFonts w:hint="eastAsia" w:ascii="仿宋" w:hAnsi="仿宋" w:eastAsia="仿宋" w:cs="仿宋"/>
          <w:sz w:val="24"/>
          <w:szCs w:val="24"/>
          <w:highlight w:val="none"/>
          <w:lang w:val="en-US" w:eastAsia="zh-CN"/>
        </w:rPr>
        <w:t>17.冷超乳技术：超乳能量控制具备冷超乳功能</w:t>
      </w:r>
    </w:p>
    <w:p w14:paraId="7FA0EE18">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18.前节玻切：气动玻切头切速≥1200次/分钟</w:t>
      </w:r>
    </w:p>
    <w:p w14:paraId="27B2730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19.脚踏：≥三档脚踏，脚踏板档位行程可由医生自由设定，可通过脚踏深度控制不同的超乳能量模式；</w:t>
      </w:r>
    </w:p>
    <w:p w14:paraId="03A8F55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20.脚踏后踩，必须具备回吐功能。</w:t>
      </w:r>
    </w:p>
    <w:p w14:paraId="4944F50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21.超乳针头要有大小可选择。</w:t>
      </w:r>
    </w:p>
    <w:p w14:paraId="209F658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highlight w:val="none"/>
          <w:lang w:val="en-US" w:eastAsia="zh-CN" w:bidi="ar-SA"/>
        </w:rPr>
      </w:pPr>
      <w:r>
        <w:rPr>
          <w:rFonts w:hint="eastAsia" w:ascii="仿宋" w:hAnsi="仿宋" w:eastAsia="仿宋" w:cs="仿宋"/>
          <w:b/>
          <w:bCs/>
          <w:color w:val="000000"/>
          <w:kern w:val="2"/>
          <w:sz w:val="24"/>
          <w:szCs w:val="24"/>
          <w:highlight w:val="none"/>
          <w:lang w:val="en-US" w:eastAsia="zh-CN" w:bidi="ar-SA"/>
        </w:rPr>
        <w:t>（二）角膜内皮细胞计技术参数</w:t>
      </w:r>
    </w:p>
    <w:p w14:paraId="4F905CB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1.照相范围：≥0.25*0.55mm；</w:t>
      </w:r>
    </w:p>
    <w:p w14:paraId="055309F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2.对焦范围: ≥0.75mm*0.75mm自动追踪,精确对焦；</w:t>
      </w:r>
    </w:p>
    <w:p w14:paraId="1071E82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3.放大倍数：≥220；</w:t>
      </w:r>
    </w:p>
    <w:p w14:paraId="3F363EA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4.固视标：17点，中央1个、近中央2个、周边14个；</w:t>
      </w:r>
    </w:p>
    <w:p w14:paraId="034DB81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5.厚度测量：≤0.01mm精度；</w:t>
      </w:r>
    </w:p>
    <w:p w14:paraId="2EE9BD6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6.分辨率：≥125线/mm；</w:t>
      </w:r>
    </w:p>
    <w:p w14:paraId="7112FB6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7.光源：LED光源；</w:t>
      </w:r>
    </w:p>
    <w:p w14:paraId="14805FC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8.操作模式：全自动/手动；</w:t>
      </w:r>
    </w:p>
    <w:p w14:paraId="49A5738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9.采集模式：中央区模式/全景模式/外围区模式；</w:t>
      </w:r>
    </w:p>
    <w:p w14:paraId="3052422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10.图像存储：每眼5幅图像（共10幅图像）；</w:t>
      </w:r>
    </w:p>
    <w:p w14:paraId="16E7C4D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11.主机内置显示屏：≥10英寸超大触摸控制屏；</w:t>
      </w:r>
    </w:p>
    <w:p w14:paraId="48C78B4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12.屏幕旋转角度：可360°旋转，方便同侧、侧方、对侧检测；</w:t>
      </w:r>
    </w:p>
    <w:p w14:paraId="452B66F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13.数据：CCT、N、MIN、MAX、AVG、CD、CV、HEX、SD；</w:t>
      </w:r>
    </w:p>
    <w:p w14:paraId="0973237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14.图表：彩色细胞多形化和细胞面积变化柱状图；</w:t>
      </w:r>
    </w:p>
    <w:p w14:paraId="5348F95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15.人体工程学设计；</w:t>
      </w:r>
    </w:p>
    <w:p w14:paraId="715F6FE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16.内置打印机：热敏打印机；</w:t>
      </w:r>
    </w:p>
    <w:p w14:paraId="3992BFD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17.可与TV监视器、视频打印机、IMAGEnet等连接，实现系统操作；</w:t>
      </w:r>
    </w:p>
    <w:p w14:paraId="5B191D9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三、工作站参数</w:t>
      </w:r>
    </w:p>
    <w:p w14:paraId="4E0D9E5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1.设备所配备工作站主机，内存≥8G，硬盘≥1T，24寸≥液晶显示器；</w:t>
      </w:r>
    </w:p>
    <w:p w14:paraId="78C7E89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color w:val="000000"/>
          <w:kern w:val="2"/>
          <w:sz w:val="24"/>
          <w:szCs w:val="24"/>
          <w:highlight w:val="none"/>
          <w:lang w:val="en-US" w:eastAsia="zh-CN" w:bidi="ar-SA"/>
        </w:rPr>
        <w:t>2.采用的内皮细胞分析软件,该软件可以提供详尽的内皮细胞层的数据和信息,能进行复杂的数据管理和图像传输功能；</w:t>
      </w:r>
      <w:r>
        <w:rPr>
          <w:rFonts w:hint="eastAsia" w:ascii="仿宋" w:hAnsi="仿宋" w:eastAsia="仿宋" w:cs="仿宋"/>
          <w:b/>
          <w:bCs/>
          <w:color w:val="000000"/>
          <w:kern w:val="2"/>
          <w:sz w:val="24"/>
          <w:szCs w:val="24"/>
          <w:highlight w:val="none"/>
          <w:lang w:val="en-US" w:eastAsia="zh-CN" w:bidi="ar-SA"/>
        </w:rPr>
        <w:t xml:space="preserve"> </w:t>
      </w:r>
    </w:p>
    <w:p w14:paraId="352C1F7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highlight w:val="none"/>
          <w:lang w:val="en-US" w:eastAsia="zh-CN" w:bidi="ar-SA"/>
        </w:rPr>
      </w:pPr>
      <w:r>
        <w:rPr>
          <w:rFonts w:hint="eastAsia" w:ascii="仿宋" w:hAnsi="仿宋" w:eastAsia="仿宋" w:cs="仿宋"/>
          <w:b/>
          <w:bCs/>
          <w:color w:val="000000"/>
          <w:kern w:val="2"/>
          <w:sz w:val="24"/>
          <w:szCs w:val="24"/>
          <w:highlight w:val="none"/>
          <w:lang w:val="en-US" w:eastAsia="zh-CN" w:bidi="ar-SA"/>
        </w:rPr>
        <w:t>（三）角膜地形图仪技术参数</w:t>
      </w:r>
    </w:p>
    <w:p w14:paraId="13B9145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1.测量覆盖范围：≥10mm(直径)；</w:t>
      </w:r>
    </w:p>
    <w:p w14:paraId="6667225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2.测量曲率半径范围：5.5mm～10.0mm;</w:t>
      </w:r>
    </w:p>
    <w:p w14:paraId="4412310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3.屈光范围：33.75D-61.36D；</w:t>
      </w:r>
    </w:p>
    <w:p w14:paraId="1D97066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4.测量偏差：±0.02mm；</w:t>
      </w:r>
    </w:p>
    <w:p w14:paraId="3728A38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5.Placido环数：31环；</w:t>
      </w:r>
    </w:p>
    <w:p w14:paraId="0D37B6E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6.测量点数：7936点；</w:t>
      </w:r>
    </w:p>
    <w:p w14:paraId="3CE3997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7.平均获像时间：≤3秒；</w:t>
      </w:r>
    </w:p>
    <w:p w14:paraId="0D34D98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8.操作方式：主机直接面对病人,电脑显示屏直接显示便于操作；</w:t>
      </w:r>
    </w:p>
    <w:p w14:paraId="6107135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9.地形图显示方式：单图、双图、多图，差值图、子午线图、三维立体图，数值图；</w:t>
      </w:r>
    </w:p>
    <w:p w14:paraId="296B3B8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10.校准、拍摄、对焦：操作杆对位，自动/手动拍摄，软件调整对焦；</w:t>
      </w:r>
    </w:p>
    <w:p w14:paraId="092CF54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11.地形图类型：可显示轴向曲率图，切向曲率图，高度图，模拟角膜镜图及角膜3D图；</w:t>
      </w:r>
    </w:p>
    <w:p w14:paraId="5EB26CF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12.散光显示方式：互相垂直散光轴，瞬态分布散光轴3、5、7mm分段；</w:t>
      </w:r>
    </w:p>
    <w:p w14:paraId="3054821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13. 高质量彩色喷墨打印机输出图像；</w:t>
      </w:r>
    </w:p>
    <w:p w14:paraId="68DB972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14.调解范围：左右86mm前后40mm上下30mm颌托支架50mm；</w:t>
      </w:r>
    </w:p>
    <w:p w14:paraId="62D30DA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15.角膜接触镜适配功能：模拟荧光素图，矢状泪膜指示图、位置调节、旋转和倾斜；</w:t>
      </w:r>
    </w:p>
    <w:p w14:paraId="2221D14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16.圆锥角膜检测功能；</w:t>
      </w:r>
    </w:p>
    <w:p w14:paraId="7452FB8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17.操作系统：中文 Windows7及以上系统；</w:t>
      </w:r>
    </w:p>
    <w:p w14:paraId="6C04AC9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18.带电脑影像工作系统，打印机打印报告，人性化软件工作系统，海量存储病例信息；</w:t>
      </w:r>
    </w:p>
    <w:p w14:paraId="1A7B641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highlight w:val="none"/>
          <w:lang w:val="en-US" w:eastAsia="zh-CN" w:bidi="ar-SA"/>
        </w:rPr>
      </w:pPr>
      <w:r>
        <w:rPr>
          <w:rFonts w:hint="eastAsia" w:ascii="仿宋" w:hAnsi="仿宋" w:eastAsia="仿宋" w:cs="仿宋"/>
          <w:b/>
          <w:bCs/>
          <w:color w:val="000000"/>
          <w:kern w:val="2"/>
          <w:sz w:val="24"/>
          <w:szCs w:val="24"/>
          <w:highlight w:val="none"/>
          <w:lang w:val="en-US" w:eastAsia="zh-CN" w:bidi="ar-SA"/>
        </w:rPr>
        <w:t>（四）电脑角膜验光仪技术参数</w:t>
      </w:r>
    </w:p>
    <w:p w14:paraId="63377652">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2"/>
          <w:sz w:val="24"/>
          <w:szCs w:val="24"/>
          <w:highlight w:val="none"/>
          <w:lang w:val="zh-TW" w:eastAsia="zh-TW" w:bidi="ar-SA"/>
        </w:rPr>
        <w:t>验光仪参数</w:t>
      </w:r>
      <w:r>
        <w:rPr>
          <w:rFonts w:hint="eastAsia" w:ascii="仿宋" w:hAnsi="仿宋" w:eastAsia="仿宋" w:cs="仿宋"/>
          <w:color w:val="auto"/>
          <w:kern w:val="2"/>
          <w:sz w:val="24"/>
          <w:szCs w:val="24"/>
          <w:highlight w:val="none"/>
          <w:lang w:val="zh-TW" w:eastAsia="zh-CN" w:bidi="ar-SA"/>
        </w:rPr>
        <w:t>：</w:t>
      </w:r>
    </w:p>
    <w:p w14:paraId="726B3D48">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 xml:space="preserve">1.1 </w:t>
      </w:r>
      <w:r>
        <w:rPr>
          <w:rFonts w:hint="eastAsia" w:ascii="仿宋" w:hAnsi="仿宋" w:eastAsia="仿宋" w:cs="仿宋"/>
          <w:color w:val="auto"/>
          <w:kern w:val="2"/>
          <w:sz w:val="24"/>
          <w:szCs w:val="24"/>
          <w:highlight w:val="none"/>
          <w:lang w:val="zh-TW" w:eastAsia="zh-TW" w:bidi="ar-SA"/>
        </w:rPr>
        <w:t>球镜：</w:t>
      </w:r>
      <w:r>
        <w:rPr>
          <w:rFonts w:hint="eastAsia" w:ascii="仿宋" w:hAnsi="仿宋" w:eastAsia="仿宋" w:cs="仿宋"/>
          <w:color w:val="auto"/>
          <w:kern w:val="2"/>
          <w:sz w:val="24"/>
          <w:szCs w:val="24"/>
          <w:highlight w:val="none"/>
          <w:lang w:val="en-US" w:eastAsia="zh-CN" w:bidi="ar-SA"/>
        </w:rPr>
        <w:t>-25D</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+22D</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0.12D/0.25D</w:t>
      </w:r>
      <w:r>
        <w:rPr>
          <w:rFonts w:hint="eastAsia" w:ascii="仿宋" w:hAnsi="仿宋" w:eastAsia="仿宋" w:cs="仿宋"/>
          <w:color w:val="auto"/>
          <w:kern w:val="2"/>
          <w:sz w:val="24"/>
          <w:szCs w:val="24"/>
          <w:highlight w:val="none"/>
          <w:lang w:val="zh-TW" w:eastAsia="zh-TW" w:bidi="ar-SA"/>
        </w:rPr>
        <w:t>精度）</w:t>
      </w:r>
      <w:r>
        <w:rPr>
          <w:rFonts w:hint="eastAsia" w:ascii="仿宋" w:hAnsi="仿宋" w:eastAsia="仿宋" w:cs="仿宋"/>
          <w:color w:val="auto"/>
          <w:kern w:val="2"/>
          <w:sz w:val="24"/>
          <w:szCs w:val="24"/>
          <w:highlight w:val="none"/>
          <w:lang w:val="zh-TW" w:eastAsia="zh-CN" w:bidi="ar-SA"/>
        </w:rPr>
        <w:t>；</w:t>
      </w:r>
    </w:p>
    <w:p w14:paraId="32A30E34">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 xml:space="preserve">1.2 </w:t>
      </w:r>
      <w:r>
        <w:rPr>
          <w:rFonts w:hint="eastAsia" w:ascii="仿宋" w:hAnsi="仿宋" w:eastAsia="仿宋" w:cs="仿宋"/>
          <w:color w:val="auto"/>
          <w:kern w:val="2"/>
          <w:sz w:val="24"/>
          <w:szCs w:val="24"/>
          <w:highlight w:val="none"/>
          <w:lang w:val="zh-TW" w:eastAsia="zh-TW" w:bidi="ar-SA"/>
        </w:rPr>
        <w:t>柱镜：</w:t>
      </w:r>
      <w:r>
        <w:rPr>
          <w:rFonts w:hint="eastAsia" w:ascii="仿宋" w:hAnsi="仿宋" w:eastAsia="仿宋" w:cs="仿宋"/>
          <w:color w:val="auto"/>
          <w:kern w:val="2"/>
          <w:sz w:val="24"/>
          <w:szCs w:val="24"/>
          <w:highlight w:val="none"/>
          <w:lang w:val="en-US" w:eastAsia="zh-CN" w:bidi="ar-SA"/>
        </w:rPr>
        <w:t>0D</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±10D</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0.12D/0.25D</w:t>
      </w:r>
      <w:r>
        <w:rPr>
          <w:rFonts w:hint="eastAsia" w:ascii="仿宋" w:hAnsi="仿宋" w:eastAsia="仿宋" w:cs="仿宋"/>
          <w:color w:val="auto"/>
          <w:kern w:val="2"/>
          <w:sz w:val="24"/>
          <w:szCs w:val="24"/>
          <w:highlight w:val="none"/>
          <w:lang w:val="zh-TW" w:eastAsia="zh-TW" w:bidi="ar-SA"/>
        </w:rPr>
        <w:t>精度）</w:t>
      </w:r>
      <w:r>
        <w:rPr>
          <w:rFonts w:hint="eastAsia" w:ascii="仿宋" w:hAnsi="仿宋" w:eastAsia="仿宋" w:cs="仿宋"/>
          <w:color w:val="auto"/>
          <w:kern w:val="2"/>
          <w:sz w:val="24"/>
          <w:szCs w:val="24"/>
          <w:highlight w:val="none"/>
          <w:lang w:val="zh-TW" w:eastAsia="zh-CN" w:bidi="ar-SA"/>
        </w:rPr>
        <w:t>；</w:t>
      </w:r>
    </w:p>
    <w:p w14:paraId="34071A9F">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 xml:space="preserve">1.3 </w:t>
      </w:r>
      <w:r>
        <w:rPr>
          <w:rFonts w:hint="eastAsia" w:ascii="仿宋" w:hAnsi="仿宋" w:eastAsia="仿宋" w:cs="仿宋"/>
          <w:color w:val="auto"/>
          <w:kern w:val="2"/>
          <w:sz w:val="24"/>
          <w:szCs w:val="24"/>
          <w:highlight w:val="none"/>
          <w:lang w:val="zh-TW" w:eastAsia="zh-TW" w:bidi="ar-SA"/>
        </w:rPr>
        <w:t>轴向：</w:t>
      </w:r>
      <w:r>
        <w:rPr>
          <w:rFonts w:hint="eastAsia" w:ascii="仿宋" w:hAnsi="仿宋" w:eastAsia="仿宋" w:cs="仿宋"/>
          <w:color w:val="auto"/>
          <w:kern w:val="2"/>
          <w:sz w:val="24"/>
          <w:szCs w:val="24"/>
          <w:highlight w:val="none"/>
          <w:lang w:val="en-US" w:eastAsia="zh-CN" w:bidi="ar-SA"/>
        </w:rPr>
        <w:t>0°</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180°</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2"/>
          <w:sz w:val="24"/>
          <w:szCs w:val="24"/>
          <w:highlight w:val="none"/>
          <w:lang w:val="zh-TW" w:eastAsia="zh-TW" w:bidi="ar-SA"/>
        </w:rPr>
        <w:t>或</w:t>
      </w: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kern w:val="2"/>
          <w:sz w:val="24"/>
          <w:szCs w:val="24"/>
          <w:highlight w:val="none"/>
          <w:lang w:val="zh-TW" w:eastAsia="zh-TW" w:bidi="ar-SA"/>
        </w:rPr>
        <w:t>精度）</w:t>
      </w:r>
      <w:r>
        <w:rPr>
          <w:rFonts w:hint="eastAsia" w:ascii="仿宋" w:hAnsi="仿宋" w:eastAsia="仿宋" w:cs="仿宋"/>
          <w:color w:val="auto"/>
          <w:kern w:val="2"/>
          <w:sz w:val="24"/>
          <w:szCs w:val="24"/>
          <w:highlight w:val="none"/>
          <w:lang w:val="zh-TW" w:eastAsia="zh-CN" w:bidi="ar-SA"/>
        </w:rPr>
        <w:t>；</w:t>
      </w:r>
    </w:p>
    <w:p w14:paraId="5F4AA781">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1.4 </w:t>
      </w:r>
      <w:r>
        <w:rPr>
          <w:rFonts w:hint="eastAsia" w:ascii="仿宋" w:hAnsi="仿宋" w:eastAsia="仿宋" w:cs="仿宋"/>
          <w:color w:val="auto"/>
          <w:kern w:val="2"/>
          <w:sz w:val="24"/>
          <w:szCs w:val="24"/>
          <w:highlight w:val="none"/>
          <w:lang w:val="zh-TW" w:eastAsia="zh-TW" w:bidi="ar-SA"/>
        </w:rPr>
        <w:t>最小瞳孔直径：</w:t>
      </w:r>
      <w:r>
        <w:rPr>
          <w:rFonts w:hint="eastAsia" w:ascii="仿宋" w:hAnsi="仿宋" w:eastAsia="仿宋" w:cs="仿宋"/>
          <w:color w:val="auto"/>
          <w:kern w:val="2"/>
          <w:sz w:val="24"/>
          <w:szCs w:val="24"/>
          <w:highlight w:val="none"/>
          <w:lang w:val="en-US" w:eastAsia="zh-CN" w:bidi="ar-SA"/>
        </w:rPr>
        <w:t>φ2.0mm；</w:t>
      </w:r>
    </w:p>
    <w:p w14:paraId="0853886F">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color w:val="auto"/>
          <w:kern w:val="2"/>
          <w:sz w:val="24"/>
          <w:szCs w:val="24"/>
          <w:highlight w:val="none"/>
          <w:lang w:val="en-US" w:eastAsia="zh-CN" w:bidi="ar-SA"/>
        </w:rPr>
        <w:t>1.5 白内障测量模式：具有白内障测量模式；</w:t>
      </w:r>
    </w:p>
    <w:p w14:paraId="72C9006F">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jc w:val="left"/>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kern w:val="2"/>
          <w:sz w:val="24"/>
          <w:szCs w:val="24"/>
          <w:highlight w:val="none"/>
          <w:lang w:val="zh-TW" w:eastAsia="zh-TW" w:bidi="ar-SA"/>
        </w:rPr>
        <w:t>角膜曲率模式</w:t>
      </w:r>
      <w:r>
        <w:rPr>
          <w:rFonts w:hint="eastAsia" w:ascii="仿宋" w:hAnsi="仿宋" w:eastAsia="仿宋" w:cs="仿宋"/>
          <w:color w:val="auto"/>
          <w:kern w:val="2"/>
          <w:sz w:val="24"/>
          <w:szCs w:val="24"/>
          <w:highlight w:val="none"/>
          <w:lang w:val="zh-TW" w:eastAsia="zh-CN" w:bidi="ar-SA"/>
        </w:rPr>
        <w:t>：</w:t>
      </w:r>
    </w:p>
    <w:p w14:paraId="2EA1C683">
      <w:pPr>
        <w:pStyle w:val="27"/>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 xml:space="preserve">2.1 </w:t>
      </w:r>
      <w:r>
        <w:rPr>
          <w:rFonts w:hint="eastAsia" w:ascii="仿宋" w:hAnsi="仿宋" w:eastAsia="仿宋" w:cs="仿宋"/>
          <w:color w:val="auto"/>
          <w:kern w:val="2"/>
          <w:sz w:val="24"/>
          <w:szCs w:val="24"/>
          <w:highlight w:val="none"/>
          <w:lang w:val="zh-TW" w:eastAsia="zh-TW" w:bidi="ar-SA"/>
        </w:rPr>
        <w:t>角膜曲率半径：</w:t>
      </w:r>
      <w:r>
        <w:rPr>
          <w:rFonts w:hint="eastAsia" w:ascii="仿宋" w:hAnsi="仿宋" w:eastAsia="仿宋" w:cs="仿宋"/>
          <w:color w:val="auto"/>
          <w:kern w:val="2"/>
          <w:sz w:val="24"/>
          <w:szCs w:val="24"/>
          <w:highlight w:val="none"/>
          <w:lang w:val="en-US" w:eastAsia="zh-CN" w:bidi="ar-SA"/>
        </w:rPr>
        <w:t>5.00mm</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10.00mm</w:t>
      </w:r>
      <w:r>
        <w:rPr>
          <w:rFonts w:hint="eastAsia" w:ascii="仿宋" w:hAnsi="仿宋" w:eastAsia="仿宋" w:cs="仿宋"/>
          <w:color w:val="auto"/>
          <w:kern w:val="2"/>
          <w:sz w:val="24"/>
          <w:szCs w:val="24"/>
          <w:highlight w:val="none"/>
          <w:lang w:val="zh-TW" w:eastAsia="zh-TW" w:bidi="ar-SA"/>
        </w:rPr>
        <w:t>（</w:t>
      </w:r>
      <w:r>
        <w:rPr>
          <w:rFonts w:hint="eastAsia" w:ascii="仿宋" w:hAnsi="仿宋" w:eastAsia="仿宋" w:cs="仿宋"/>
          <w:color w:val="auto"/>
          <w:kern w:val="2"/>
          <w:sz w:val="24"/>
          <w:szCs w:val="24"/>
          <w:highlight w:val="none"/>
          <w:lang w:val="en-US" w:eastAsia="zh-CN" w:bidi="ar-SA"/>
        </w:rPr>
        <w:t>0.01mm</w:t>
      </w:r>
      <w:r>
        <w:rPr>
          <w:rFonts w:hint="eastAsia" w:ascii="仿宋" w:hAnsi="仿宋" w:eastAsia="仿宋" w:cs="仿宋"/>
          <w:color w:val="auto"/>
          <w:kern w:val="2"/>
          <w:sz w:val="24"/>
          <w:szCs w:val="24"/>
          <w:highlight w:val="none"/>
          <w:lang w:val="zh-TW" w:eastAsia="zh-TW" w:bidi="ar-SA"/>
        </w:rPr>
        <w:t>精度）</w:t>
      </w:r>
      <w:r>
        <w:rPr>
          <w:rFonts w:hint="eastAsia" w:ascii="仿宋" w:hAnsi="仿宋" w:eastAsia="仿宋" w:cs="仿宋"/>
          <w:color w:val="auto"/>
          <w:kern w:val="2"/>
          <w:sz w:val="24"/>
          <w:szCs w:val="24"/>
          <w:highlight w:val="none"/>
          <w:lang w:val="zh-TW" w:eastAsia="zh-CN" w:bidi="ar-SA"/>
        </w:rPr>
        <w:t>；</w:t>
      </w:r>
    </w:p>
    <w:p w14:paraId="36209B7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2.2 角膜折射率参数： 1.3375；</w:t>
      </w:r>
    </w:p>
    <w:p w14:paraId="0C2D32A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2.3 角膜屈光参数：67.5D～33.75D（0.12D/0.25D精度）；</w:t>
      </w:r>
    </w:p>
    <w:p w14:paraId="749B488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2.3 角膜散光：0D～±10D（0.12D/0.25D精度）；</w:t>
      </w:r>
    </w:p>
    <w:p w14:paraId="59D0FE1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2.4 角膜散光轴向：0°至180°（1°和5°精度）；</w:t>
      </w:r>
    </w:p>
    <w:p w14:paraId="2F83064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3.操作方式：≥8英寸彩色触摸屏以及操纵杆两种操纵模式；</w:t>
      </w:r>
    </w:p>
    <w:p w14:paraId="480C69C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highlight w:val="none"/>
          <w:lang w:val="en-US" w:eastAsia="zh-CN" w:bidi="ar-SA"/>
        </w:rPr>
        <w:t>4.旋转棱镜测量系统：具有旋转棱镜测量系统，在瞳孔直径为2mm</w:t>
      </w:r>
      <w:r>
        <w:rPr>
          <w:rFonts w:hint="eastAsia" w:ascii="仿宋" w:hAnsi="仿宋" w:eastAsia="仿宋" w:cs="仿宋"/>
          <w:b w:val="0"/>
          <w:bCs w:val="0"/>
          <w:color w:val="000000"/>
          <w:kern w:val="2"/>
          <w:sz w:val="24"/>
          <w:szCs w:val="24"/>
          <w:lang w:val="en-US" w:eastAsia="zh-CN" w:bidi="ar-SA"/>
        </w:rPr>
        <w:t>的情况下仍可保证测量数据的准确和可靠性；</w:t>
      </w:r>
    </w:p>
    <w:p w14:paraId="70CE276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5.打印纸切纸方式：自动切纸；</w:t>
      </w:r>
    </w:p>
    <w:p w14:paraId="748DD9E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6.瞳距测量范围： 20～85mm（0.5 mm精度）；</w:t>
      </w:r>
    </w:p>
    <w:p w14:paraId="0F92AF3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7.数据传输方式：USB、RS-232C、LAN；</w:t>
      </w:r>
    </w:p>
    <w:p w14:paraId="49D9C86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8.配备电动升降桌；</w:t>
      </w:r>
    </w:p>
    <w:p w14:paraId="53D4F4B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（五）手持裂隙灯技术参数</w:t>
      </w:r>
    </w:p>
    <w:p w14:paraId="4141257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1.类型：交角体视式；</w:t>
      </w:r>
    </w:p>
    <w:p w14:paraId="1D19A07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2.倍率形式：拨杆两档变倍；</w:t>
      </w:r>
    </w:p>
    <w:p w14:paraId="54654EC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3.目镜：10X；</w:t>
      </w:r>
    </w:p>
    <w:p w14:paraId="6F4D39F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4.总倍率/视场直径：10X(∅15mm)、16X(∅15mm)；</w:t>
      </w:r>
    </w:p>
    <w:p w14:paraId="3477963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5.瞳距调节范围：50mm—75mm；</w:t>
      </w:r>
    </w:p>
    <w:p w14:paraId="1E1F4F5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6.屈光度调节：-8D—+8D；</w:t>
      </w:r>
    </w:p>
    <w:p w14:paraId="4CE2017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7.裂隙宽度：0—12mm连续可调；</w:t>
      </w:r>
    </w:p>
    <w:p w14:paraId="57A9377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8.光斑直径：∅0.2mm、∅1mm、∅5mm、∅12mm；</w:t>
      </w:r>
    </w:p>
    <w:p w14:paraId="3BFC283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9.照明角度：大于±30°范围；</w:t>
      </w:r>
    </w:p>
    <w:p w14:paraId="47D65A5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10.光源：LED灯泡；</w:t>
      </w:r>
    </w:p>
    <w:p w14:paraId="79F6359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11.照度：≥30000lx；</w:t>
      </w:r>
    </w:p>
    <w:p w14:paraId="1B2B0C2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12.滤色片：钴蓝片、无赤片、色温转换片；</w:t>
      </w:r>
    </w:p>
    <w:p w14:paraId="11FD898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13.使用电源：Li+电池组DC7.4V(最大亮度正常使用1.5小时)；</w:t>
      </w:r>
    </w:p>
    <w:p w14:paraId="79A3B1C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14净重：≤900g；</w:t>
      </w:r>
    </w:p>
    <w:p w14:paraId="3AC06EA7">
      <w:pPr>
        <w:pStyle w:val="16"/>
        <w:keepNext w:val="0"/>
        <w:keepLines w:val="0"/>
        <w:pageBreakBefore w:val="0"/>
        <w:widowControl w:val="0"/>
        <w:numPr>
          <w:ilvl w:val="0"/>
          <w:numId w:val="2"/>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裂隙灯显微镜技术参数</w:t>
      </w:r>
    </w:p>
    <w:p w14:paraId="024A4F9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1.显微镜类型：伽俐略式；</w:t>
      </w:r>
    </w:p>
    <w:p w14:paraId="30D7F4B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2.照明方式：上光源照明系统；</w:t>
      </w:r>
    </w:p>
    <w:p w14:paraId="4961807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3.变倍方式：5级转鼓变倍；</w:t>
      </w:r>
    </w:p>
    <w:p w14:paraId="0E5D974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4.放大倍率：10×、16×、25×；</w:t>
      </w:r>
    </w:p>
    <w:p w14:paraId="62BD0C9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5.目镜倍率：12.5×倍；</w:t>
      </w:r>
    </w:p>
    <w:p w14:paraId="755C12C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6.瞳距调节范围:45mm～80mm；</w:t>
      </w:r>
    </w:p>
    <w:p w14:paraId="5F09F12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7.裂隙宽度:0mm～14mm连续可调；</w:t>
      </w:r>
    </w:p>
    <w:p w14:paraId="2A92D83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8.裂隙高度:1mm～14mm连续可调；</w:t>
      </w:r>
    </w:p>
    <w:p w14:paraId="067F8EC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9.主灯源: LED光源（长寿命）费；</w:t>
      </w:r>
    </w:p>
    <w:p w14:paraId="23669D9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10.裂隙角度:0°～180°由垂直到水平方向连续可调；</w:t>
      </w:r>
    </w:p>
    <w:p w14:paraId="35D098B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11.裂隙倾斜:5°、10°、15°、20°四档；</w:t>
      </w:r>
    </w:p>
    <w:p w14:paraId="7C1C707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12.滤色片:隔热片、减光片、无赤片、钴蓝片 黄色滤光片；</w:t>
      </w:r>
    </w:p>
    <w:p w14:paraId="6D76AE6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13.光阑大小:Ф14mm、Ф10mm、Ф5mm、Ф3mm、Ф2mm、 Ф1mm、Ф0.2mm；</w:t>
      </w:r>
    </w:p>
    <w:p w14:paraId="47BE629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14.外置悬挂系统：具有标准式目镜下悬挂系统；</w:t>
      </w:r>
    </w:p>
    <w:p w14:paraId="2A62E23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（七）非接触式眼压计技术参数</w:t>
      </w:r>
    </w:p>
    <w:p w14:paraId="46C0391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1.显示屏：≥8 英寸，颜色：彩色触摸屏，分辨率：≥1024*600，翻转角度：上下翻转 180°左右翻转 60°；</w:t>
      </w:r>
    </w:p>
    <w:p w14:paraId="6337DCB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2.测量范围：0-60mmHg (包含30/60mmHg间自由切换)；</w:t>
      </w:r>
    </w:p>
    <w:p w14:paraId="7497601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3.测量精度：≥1mmHg；</w:t>
      </w:r>
    </w:p>
    <w:p w14:paraId="21113E6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4.下颌托升降范围≥65mm；</w:t>
      </w:r>
    </w:p>
    <w:p w14:paraId="7FF8F9E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5.工作距离：≥11mm；</w:t>
      </w:r>
    </w:p>
    <w:p w14:paraId="38E2E62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6.眼压测量：每只眼连续测量三次,计算平均值；</w:t>
      </w:r>
    </w:p>
    <w:p w14:paraId="3F4351B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7.角膜厚度测量：每只眼连续测量三次,计算平均值(正常人角膜厚度:550μm 左右)；</w:t>
      </w:r>
    </w:p>
    <w:p w14:paraId="7183FB2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8.全自动测量：按下测量按钮,即可自动完成双眼眼压测试；</w:t>
      </w:r>
    </w:p>
    <w:p w14:paraId="2E029C0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9.二十四小时动态眼压测量：可 24 小时动态监测眼压，并能与眼压数据打印在同一报告单上；</w:t>
      </w:r>
    </w:p>
    <w:p w14:paraId="101E080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10.电源：AC240±10V，50/60Hz；</w:t>
      </w:r>
    </w:p>
    <w:p w14:paraId="3E18EEF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11.打印机：内置热敏打印机</w:t>
      </w:r>
    </w:p>
    <w:p w14:paraId="7AD8833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12.测量气流：喷气轻柔，气流压力符合国家标准</w:t>
      </w:r>
    </w:p>
    <w:p w14:paraId="31198DF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13.测量模式：全自动/自动/手动</w:t>
      </w:r>
    </w:p>
    <w:p w14:paraId="30FDA4F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14.数据输入输出：输入:USB，输出: LAN/RS232C</w:t>
      </w:r>
    </w:p>
    <w:p w14:paraId="6F7432D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15.打印：测量完成后可直接打印数据</w:t>
      </w:r>
    </w:p>
    <w:p w14:paraId="18AA535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16.数据导出：可导出为 PDF 或JPG 格式</w:t>
      </w:r>
    </w:p>
    <w:p w14:paraId="26ADB2A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（八）眼科A/B超声诊断仪技术参数</w:t>
      </w:r>
    </w:p>
    <w:p w14:paraId="19C3E67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1.基本参数：用于眼科临床超声诊断及眼轴生物参数测量</w:t>
      </w:r>
      <w:r>
        <w:rPr>
          <w:rFonts w:hint="eastAsia" w:ascii="仿宋" w:hAnsi="仿宋" w:eastAsia="仿宋" w:cs="仿宋"/>
          <w:b w:val="0"/>
          <w:bCs w:val="0"/>
          <w:color w:val="000000"/>
          <w:sz w:val="24"/>
          <w:szCs w:val="24"/>
          <w:lang w:eastAsia="zh-CN"/>
        </w:rPr>
        <w:t>；</w:t>
      </w:r>
    </w:p>
    <w:p w14:paraId="2F8B6A9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2.B超部分：</w:t>
      </w:r>
    </w:p>
    <w:p w14:paraId="0829EBE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显示器：≥20吋液晶显示器</w:t>
      </w:r>
      <w:r>
        <w:rPr>
          <w:rFonts w:hint="eastAsia" w:ascii="仿宋" w:hAnsi="仿宋" w:eastAsia="仿宋" w:cs="仿宋"/>
          <w:b w:val="0"/>
          <w:bCs w:val="0"/>
          <w:color w:val="000000"/>
          <w:sz w:val="24"/>
          <w:szCs w:val="24"/>
          <w:lang w:eastAsia="zh-CN"/>
        </w:rPr>
        <w:t>；</w:t>
      </w:r>
    </w:p>
    <w:p w14:paraId="11BE15F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2.2</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超声频率：10MHz</w:t>
      </w:r>
      <w:r>
        <w:rPr>
          <w:rFonts w:hint="eastAsia" w:ascii="仿宋" w:hAnsi="仿宋" w:eastAsia="仿宋" w:cs="仿宋"/>
          <w:b w:val="0"/>
          <w:bCs w:val="0"/>
          <w:color w:val="000000"/>
          <w:sz w:val="24"/>
          <w:szCs w:val="24"/>
          <w:lang w:eastAsia="zh-CN"/>
        </w:rPr>
        <w:t>；</w:t>
      </w:r>
    </w:p>
    <w:p w14:paraId="16B28F3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2.3</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扫描方式：扇形扫描</w:t>
      </w:r>
      <w:r>
        <w:rPr>
          <w:rFonts w:hint="eastAsia" w:ascii="仿宋" w:hAnsi="仿宋" w:eastAsia="仿宋" w:cs="仿宋"/>
          <w:b w:val="0"/>
          <w:bCs w:val="0"/>
          <w:color w:val="000000"/>
          <w:sz w:val="24"/>
          <w:szCs w:val="24"/>
          <w:lang w:eastAsia="zh-CN"/>
        </w:rPr>
        <w:t>；</w:t>
      </w:r>
    </w:p>
    <w:p w14:paraId="5F19363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2.4</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增益调节：≥98dB</w:t>
      </w:r>
      <w:r>
        <w:rPr>
          <w:rFonts w:hint="eastAsia" w:ascii="仿宋" w:hAnsi="仿宋" w:eastAsia="仿宋" w:cs="仿宋"/>
          <w:b w:val="0"/>
          <w:bCs w:val="0"/>
          <w:color w:val="000000"/>
          <w:sz w:val="24"/>
          <w:szCs w:val="24"/>
          <w:lang w:eastAsia="zh-CN"/>
        </w:rPr>
        <w:t>；</w:t>
      </w:r>
    </w:p>
    <w:p w14:paraId="14329E1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2.5</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TGC：-30dB</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rPr>
        <w:t>0dB动态范围，分段调节</w:t>
      </w:r>
      <w:r>
        <w:rPr>
          <w:rFonts w:hint="eastAsia" w:ascii="仿宋" w:hAnsi="仿宋" w:eastAsia="仿宋" w:cs="仿宋"/>
          <w:b w:val="0"/>
          <w:bCs w:val="0"/>
          <w:color w:val="000000"/>
          <w:sz w:val="24"/>
          <w:szCs w:val="24"/>
          <w:lang w:eastAsia="zh-CN"/>
        </w:rPr>
        <w:t>；</w:t>
      </w:r>
    </w:p>
    <w:p w14:paraId="1122EE2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2.6</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显示方式：B、B+B、B+A、A</w:t>
      </w:r>
      <w:r>
        <w:rPr>
          <w:rFonts w:hint="eastAsia" w:ascii="仿宋" w:hAnsi="仿宋" w:eastAsia="仿宋" w:cs="仿宋"/>
          <w:b w:val="0"/>
          <w:bCs w:val="0"/>
          <w:color w:val="000000"/>
          <w:sz w:val="24"/>
          <w:szCs w:val="24"/>
          <w:lang w:eastAsia="zh-CN"/>
        </w:rPr>
        <w:t>；</w:t>
      </w:r>
    </w:p>
    <w:p w14:paraId="046FDF8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2.7</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扫查范围：深度35mm-60mm可调，扫描角度53°</w:t>
      </w:r>
      <w:r>
        <w:rPr>
          <w:rFonts w:hint="eastAsia" w:ascii="仿宋" w:hAnsi="仿宋" w:eastAsia="仿宋" w:cs="仿宋"/>
          <w:b w:val="0"/>
          <w:bCs w:val="0"/>
          <w:color w:val="000000"/>
          <w:sz w:val="24"/>
          <w:szCs w:val="24"/>
          <w:lang w:eastAsia="zh-CN"/>
        </w:rPr>
        <w:t>；</w:t>
      </w:r>
    </w:p>
    <w:p w14:paraId="154EEF4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rPr>
        <w:t>2.8</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分辨力：纵向≤0.2mm</w:t>
      </w:r>
      <w:r>
        <w:rPr>
          <w:rFonts w:hint="eastAsia" w:ascii="仿宋" w:hAnsi="仿宋" w:eastAsia="仿宋" w:cs="仿宋"/>
          <w:b w:val="0"/>
          <w:bCs w:val="0"/>
          <w:color w:val="000000"/>
          <w:sz w:val="24"/>
          <w:szCs w:val="24"/>
          <w:lang w:eastAsia="zh-CN"/>
        </w:rPr>
        <w:t>；</w:t>
      </w:r>
    </w:p>
    <w:p w14:paraId="4D32BDA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2.9</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横向≤0.4mm</w:t>
      </w:r>
      <w:r>
        <w:rPr>
          <w:rFonts w:hint="eastAsia" w:ascii="仿宋" w:hAnsi="仿宋" w:eastAsia="仿宋" w:cs="仿宋"/>
          <w:b w:val="0"/>
          <w:bCs w:val="0"/>
          <w:color w:val="000000"/>
          <w:sz w:val="24"/>
          <w:szCs w:val="24"/>
          <w:lang w:eastAsia="zh-CN"/>
        </w:rPr>
        <w:t>；</w:t>
      </w:r>
    </w:p>
    <w:p w14:paraId="4CDBD90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2.10</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图像存储：</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rPr>
        <w:t>8幅</w:t>
      </w:r>
      <w:r>
        <w:rPr>
          <w:rFonts w:hint="eastAsia" w:ascii="仿宋" w:hAnsi="仿宋" w:eastAsia="仿宋" w:cs="仿宋"/>
          <w:b w:val="0"/>
          <w:bCs w:val="0"/>
          <w:color w:val="000000"/>
          <w:sz w:val="24"/>
          <w:szCs w:val="24"/>
          <w:lang w:eastAsia="zh-CN"/>
        </w:rPr>
        <w:t>；</w:t>
      </w:r>
    </w:p>
    <w:p w14:paraId="7583CB1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2.11</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动态回放：5.6秒/56幅，循环或单幅播放</w:t>
      </w:r>
      <w:r>
        <w:rPr>
          <w:rFonts w:hint="eastAsia" w:ascii="仿宋" w:hAnsi="仿宋" w:eastAsia="仿宋" w:cs="仿宋"/>
          <w:b w:val="0"/>
          <w:bCs w:val="0"/>
          <w:color w:val="000000"/>
          <w:sz w:val="24"/>
          <w:szCs w:val="24"/>
          <w:lang w:eastAsia="zh-CN"/>
        </w:rPr>
        <w:t>；</w:t>
      </w:r>
    </w:p>
    <w:p w14:paraId="201CBD4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2.12</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灰阶：256级</w:t>
      </w:r>
      <w:r>
        <w:rPr>
          <w:rFonts w:hint="eastAsia" w:ascii="仿宋" w:hAnsi="仿宋" w:eastAsia="仿宋" w:cs="仿宋"/>
          <w:b w:val="0"/>
          <w:bCs w:val="0"/>
          <w:color w:val="000000"/>
          <w:sz w:val="24"/>
          <w:szCs w:val="24"/>
          <w:lang w:eastAsia="zh-CN"/>
        </w:rPr>
        <w:t>；</w:t>
      </w:r>
    </w:p>
    <w:p w14:paraId="5AACDC7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2.13</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图像前处理：桢平均</w:t>
      </w:r>
      <w:r>
        <w:rPr>
          <w:rFonts w:hint="eastAsia" w:ascii="仿宋" w:hAnsi="仿宋" w:eastAsia="仿宋" w:cs="仿宋"/>
          <w:b w:val="0"/>
          <w:bCs w:val="0"/>
          <w:color w:val="000000"/>
          <w:sz w:val="24"/>
          <w:szCs w:val="24"/>
          <w:lang w:eastAsia="zh-CN"/>
        </w:rPr>
        <w:t>；</w:t>
      </w:r>
    </w:p>
    <w:p w14:paraId="0F5107B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2.14</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图像后处理：四组后处理曲线（线性、对数、指数、S型）</w:t>
      </w:r>
      <w:r>
        <w:rPr>
          <w:rFonts w:hint="eastAsia" w:ascii="仿宋" w:hAnsi="仿宋" w:eastAsia="仿宋" w:cs="仿宋"/>
          <w:b w:val="0"/>
          <w:bCs w:val="0"/>
          <w:color w:val="000000"/>
          <w:sz w:val="24"/>
          <w:szCs w:val="24"/>
          <w:lang w:eastAsia="zh-CN"/>
        </w:rPr>
        <w:t>；</w:t>
      </w:r>
    </w:p>
    <w:p w14:paraId="6784147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2.15</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彩色显示：8组彩色编码</w:t>
      </w:r>
      <w:r>
        <w:rPr>
          <w:rFonts w:hint="eastAsia" w:ascii="仿宋" w:hAnsi="仿宋" w:eastAsia="仿宋" w:cs="仿宋"/>
          <w:b w:val="0"/>
          <w:bCs w:val="0"/>
          <w:color w:val="000000"/>
          <w:sz w:val="24"/>
          <w:szCs w:val="24"/>
          <w:lang w:eastAsia="zh-CN"/>
        </w:rPr>
        <w:t>；</w:t>
      </w:r>
    </w:p>
    <w:p w14:paraId="00B4D8F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2.16</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电子测距功能：电子游标多组测距</w:t>
      </w:r>
      <w:r>
        <w:rPr>
          <w:rFonts w:hint="eastAsia" w:ascii="仿宋" w:hAnsi="仿宋" w:eastAsia="仿宋" w:cs="仿宋"/>
          <w:b w:val="0"/>
          <w:bCs w:val="0"/>
          <w:color w:val="000000"/>
          <w:sz w:val="24"/>
          <w:szCs w:val="24"/>
          <w:lang w:eastAsia="zh-CN"/>
        </w:rPr>
        <w:t>；</w:t>
      </w:r>
    </w:p>
    <w:p w14:paraId="576190A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2.17</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面积测量：可测量任意多边形面积</w:t>
      </w:r>
      <w:r>
        <w:rPr>
          <w:rFonts w:hint="eastAsia" w:ascii="仿宋" w:hAnsi="仿宋" w:eastAsia="仿宋" w:cs="仿宋"/>
          <w:b w:val="0"/>
          <w:bCs w:val="0"/>
          <w:color w:val="000000"/>
          <w:sz w:val="24"/>
          <w:szCs w:val="24"/>
          <w:lang w:eastAsia="zh-CN"/>
        </w:rPr>
        <w:t>；</w:t>
      </w:r>
    </w:p>
    <w:p w14:paraId="73B1A31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2.18</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可变延时深度：</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rPr>
        <w:t>15mm</w:t>
      </w:r>
      <w:r>
        <w:rPr>
          <w:rFonts w:hint="eastAsia" w:ascii="仿宋" w:hAnsi="仿宋" w:eastAsia="仿宋" w:cs="仿宋"/>
          <w:b w:val="0"/>
          <w:bCs w:val="0"/>
          <w:color w:val="000000"/>
          <w:sz w:val="24"/>
          <w:szCs w:val="24"/>
          <w:lang w:eastAsia="zh-CN"/>
        </w:rPr>
        <w:t>；</w:t>
      </w:r>
    </w:p>
    <w:p w14:paraId="1B01A3E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3.A超生物测量部分：</w:t>
      </w:r>
    </w:p>
    <w:p w14:paraId="1D1BCCE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3.1</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超声频率：10MHz</w:t>
      </w:r>
      <w:r>
        <w:rPr>
          <w:rFonts w:hint="eastAsia" w:ascii="仿宋" w:hAnsi="仿宋" w:eastAsia="仿宋" w:cs="仿宋"/>
          <w:b w:val="0"/>
          <w:bCs w:val="0"/>
          <w:color w:val="000000"/>
          <w:sz w:val="24"/>
          <w:szCs w:val="24"/>
          <w:lang w:eastAsia="zh-CN"/>
        </w:rPr>
        <w:t>；</w:t>
      </w:r>
    </w:p>
    <w:p w14:paraId="626D349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rPr>
        <w:t>3.2</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生物测量精度：±0.06</w:t>
      </w:r>
      <w:r>
        <w:rPr>
          <w:rFonts w:hint="eastAsia" w:ascii="仿宋" w:hAnsi="仿宋" w:eastAsia="仿宋" w:cs="仿宋"/>
          <w:b w:val="0"/>
          <w:bCs w:val="0"/>
          <w:color w:val="000000"/>
          <w:sz w:val="24"/>
          <w:szCs w:val="24"/>
          <w:lang w:eastAsia="zh-CN"/>
        </w:rPr>
        <w:t>；</w:t>
      </w:r>
    </w:p>
    <w:p w14:paraId="1BAAEB8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3.3</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显示分辨力：0.01mm</w:t>
      </w:r>
      <w:r>
        <w:rPr>
          <w:rFonts w:hint="eastAsia" w:ascii="仿宋" w:hAnsi="仿宋" w:eastAsia="仿宋" w:cs="仿宋"/>
          <w:b w:val="0"/>
          <w:bCs w:val="0"/>
          <w:color w:val="000000"/>
          <w:sz w:val="24"/>
          <w:szCs w:val="24"/>
          <w:lang w:eastAsia="zh-CN"/>
        </w:rPr>
        <w:t>；</w:t>
      </w:r>
    </w:p>
    <w:p w14:paraId="04BE8DB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3.4</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测量范围（AL）：16mm--40mm</w:t>
      </w:r>
      <w:r>
        <w:rPr>
          <w:rFonts w:hint="eastAsia" w:ascii="仿宋" w:hAnsi="仿宋" w:eastAsia="仿宋" w:cs="仿宋"/>
          <w:b w:val="0"/>
          <w:bCs w:val="0"/>
          <w:color w:val="000000"/>
          <w:sz w:val="24"/>
          <w:szCs w:val="24"/>
          <w:lang w:eastAsia="zh-CN"/>
        </w:rPr>
        <w:t>；</w:t>
      </w:r>
    </w:p>
    <w:p w14:paraId="7EC3457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3.5</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测量参数：角膜厚度、前房深度、晶体厚度、玻璃体长度、眼轴长度</w:t>
      </w:r>
      <w:r>
        <w:rPr>
          <w:rFonts w:hint="eastAsia" w:ascii="仿宋" w:hAnsi="仿宋" w:eastAsia="仿宋" w:cs="仿宋"/>
          <w:b w:val="0"/>
          <w:bCs w:val="0"/>
          <w:color w:val="000000"/>
          <w:sz w:val="24"/>
          <w:szCs w:val="24"/>
          <w:lang w:eastAsia="zh-CN"/>
        </w:rPr>
        <w:t>；</w:t>
      </w:r>
    </w:p>
    <w:p w14:paraId="1DBE50C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3.6</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测量模式：五组（正常眼、无晶体眼、特殊眼、致密白内障眼、手动测量）</w:t>
      </w:r>
      <w:r>
        <w:rPr>
          <w:rFonts w:hint="eastAsia" w:ascii="仿宋" w:hAnsi="仿宋" w:eastAsia="仿宋" w:cs="仿宋"/>
          <w:b w:val="0"/>
          <w:bCs w:val="0"/>
          <w:color w:val="000000"/>
          <w:sz w:val="24"/>
          <w:szCs w:val="24"/>
          <w:lang w:eastAsia="zh-CN"/>
        </w:rPr>
        <w:t>；</w:t>
      </w:r>
    </w:p>
    <w:p w14:paraId="2A6C164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3.7</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测量方式：浸润（Immersion）/接触（Contact）测量</w:t>
      </w:r>
      <w:r>
        <w:rPr>
          <w:rFonts w:hint="eastAsia" w:ascii="仿宋" w:hAnsi="仿宋" w:eastAsia="仿宋" w:cs="仿宋"/>
          <w:b w:val="0"/>
          <w:bCs w:val="0"/>
          <w:color w:val="000000"/>
          <w:sz w:val="24"/>
          <w:szCs w:val="24"/>
          <w:lang w:eastAsia="zh-CN"/>
        </w:rPr>
        <w:t>；</w:t>
      </w:r>
    </w:p>
    <w:p w14:paraId="6DE8D92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3.8</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人工晶体计算：六组公式：SRK-T、SRK-II、BINK-II、HOLLADAY、HOFFER-Q、HAIGIS任意两组公式可对比计算，可同时显示</w:t>
      </w:r>
      <w:r>
        <w:rPr>
          <w:rFonts w:hint="eastAsia" w:ascii="仿宋" w:hAnsi="仿宋" w:eastAsia="仿宋" w:cs="仿宋"/>
          <w:b w:val="0"/>
          <w:bCs w:val="0"/>
          <w:color w:val="000000"/>
          <w:sz w:val="24"/>
          <w:szCs w:val="24"/>
          <w:lang w:eastAsia="zh-CN"/>
        </w:rPr>
        <w:t>；</w:t>
      </w:r>
    </w:p>
    <w:p w14:paraId="62D277A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3.9</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自动测量十组平均</w:t>
      </w:r>
      <w:r>
        <w:rPr>
          <w:rFonts w:hint="eastAsia" w:ascii="仿宋" w:hAnsi="仿宋" w:eastAsia="仿宋" w:cs="仿宋"/>
          <w:b w:val="0"/>
          <w:bCs w:val="0"/>
          <w:color w:val="000000"/>
          <w:sz w:val="24"/>
          <w:szCs w:val="24"/>
          <w:lang w:eastAsia="zh-CN"/>
        </w:rPr>
        <w:t>；</w:t>
      </w:r>
    </w:p>
    <w:p w14:paraId="731B9BE8">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3.10</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可长期保存50组A超测量结果</w:t>
      </w:r>
      <w:r>
        <w:rPr>
          <w:rFonts w:hint="eastAsia" w:ascii="仿宋" w:hAnsi="仿宋" w:eastAsia="仿宋" w:cs="仿宋"/>
          <w:b w:val="0"/>
          <w:bCs w:val="0"/>
          <w:color w:val="000000"/>
          <w:sz w:val="24"/>
          <w:szCs w:val="24"/>
          <w:lang w:eastAsia="zh-CN"/>
        </w:rPr>
        <w:t>；</w:t>
      </w:r>
    </w:p>
    <w:p w14:paraId="0020E71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rPr>
        <w:t>3.11</w:t>
      </w:r>
      <w:r>
        <w:rPr>
          <w:rFonts w:hint="eastAsia" w:ascii="仿宋" w:hAnsi="仿宋" w:eastAsia="仿宋" w:cs="仿宋"/>
          <w:b w:val="0"/>
          <w:bCs w:val="0"/>
          <w:color w:val="000000"/>
          <w:sz w:val="24"/>
          <w:szCs w:val="24"/>
          <w:lang w:val="en-US" w:eastAsia="zh-CN"/>
        </w:rPr>
        <w:t xml:space="preserve"> </w:t>
      </w:r>
      <w:r>
        <w:rPr>
          <w:rFonts w:hint="eastAsia" w:ascii="仿宋" w:hAnsi="仿宋" w:eastAsia="仿宋" w:cs="仿宋"/>
          <w:b w:val="0"/>
          <w:bCs w:val="0"/>
          <w:color w:val="000000"/>
          <w:sz w:val="24"/>
          <w:szCs w:val="24"/>
        </w:rPr>
        <w:t>可保存四组人工晶体常数</w:t>
      </w:r>
      <w:r>
        <w:rPr>
          <w:rFonts w:hint="eastAsia" w:ascii="仿宋" w:hAnsi="仿宋" w:eastAsia="仿宋" w:cs="仿宋"/>
          <w:b w:val="0"/>
          <w:bCs w:val="0"/>
          <w:color w:val="000000"/>
          <w:sz w:val="24"/>
          <w:szCs w:val="24"/>
          <w:lang w:eastAsia="zh-CN"/>
        </w:rPr>
        <w:t>；</w:t>
      </w:r>
    </w:p>
    <w:p w14:paraId="3AD1226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rPr>
        <w:t>3.12</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五点标注测量：B超下可变声速的生物测量</w:t>
      </w:r>
      <w:r>
        <w:rPr>
          <w:rFonts w:hint="eastAsia" w:ascii="仿宋" w:hAnsi="仿宋" w:eastAsia="仿宋" w:cs="仿宋"/>
          <w:b w:val="0"/>
          <w:bCs w:val="0"/>
          <w:color w:val="000000"/>
          <w:sz w:val="24"/>
          <w:szCs w:val="24"/>
          <w:lang w:eastAsia="zh-CN"/>
        </w:rPr>
        <w:t>；</w:t>
      </w:r>
    </w:p>
    <w:p w14:paraId="5517070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rPr>
        <w:t>3.13</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测量模式：五组（正常眼、无晶体眼、特殊眼（可测硅油眼，可自行测量声速）、致密白内障眼</w:t>
      </w:r>
      <w:r>
        <w:rPr>
          <w:rFonts w:hint="eastAsia" w:ascii="仿宋" w:hAnsi="仿宋" w:eastAsia="仿宋" w:cs="仿宋"/>
          <w:b w:val="0"/>
          <w:bCs w:val="0"/>
          <w:color w:val="000000"/>
          <w:sz w:val="24"/>
          <w:szCs w:val="24"/>
          <w:lang w:eastAsia="zh-CN"/>
        </w:rPr>
        <w:t>；</w:t>
      </w:r>
    </w:p>
    <w:p w14:paraId="621107D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rPr>
        <w:t>3.14</w:t>
      </w:r>
      <w:r>
        <w:rPr>
          <w:rFonts w:hint="eastAsia" w:ascii="仿宋" w:hAnsi="仿宋" w:eastAsia="仿宋" w:cs="仿宋"/>
          <w:b w:val="0"/>
          <w:bCs w:val="0"/>
          <w:color w:val="000000"/>
          <w:sz w:val="24"/>
          <w:szCs w:val="24"/>
        </w:rPr>
        <w:tab/>
      </w:r>
      <w:r>
        <w:rPr>
          <w:rFonts w:hint="eastAsia" w:ascii="仿宋" w:hAnsi="仿宋" w:eastAsia="仿宋" w:cs="仿宋"/>
          <w:b w:val="0"/>
          <w:bCs w:val="0"/>
          <w:color w:val="000000"/>
          <w:sz w:val="24"/>
          <w:szCs w:val="24"/>
        </w:rPr>
        <w:t>提供图文报告工作站及打印机1套，A/B超主机与工作站的分体式设计,简化了操作,增强了系统的可靠性与安全性</w:t>
      </w:r>
      <w:r>
        <w:rPr>
          <w:rFonts w:hint="eastAsia" w:ascii="仿宋" w:hAnsi="仿宋" w:eastAsia="仿宋" w:cs="仿宋"/>
          <w:b w:val="0"/>
          <w:bCs w:val="0"/>
          <w:color w:val="000000"/>
          <w:sz w:val="24"/>
          <w:szCs w:val="24"/>
          <w:lang w:eastAsia="zh-CN"/>
        </w:rPr>
        <w:t>；</w:t>
      </w:r>
    </w:p>
    <w:p w14:paraId="305E2BC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（九）手术显微镜技术参数</w:t>
      </w:r>
    </w:p>
    <w:p w14:paraId="3A0B809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 xml:space="preserve">1.光学系统 </w:t>
      </w:r>
    </w:p>
    <w:p w14:paraId="7BD1233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 xml:space="preserve">1.1 光学系统：复消色差光学系统； </w:t>
      </w:r>
    </w:p>
    <w:p w14:paraId="2E80E8F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1.2 物镜镀膜：防污染镀膜（包括前置镜，物镜，目镜）；</w:t>
      </w:r>
    </w:p>
    <w:p w14:paraId="1CF0752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1.3 物镜：焦距≥200mm；</w:t>
      </w:r>
    </w:p>
    <w:p w14:paraId="637CDB3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lang w:val="en-US" w:eastAsia="zh-CN"/>
        </w:rPr>
        <w:t>1.4 电动调焦范围：≥60mm；</w:t>
      </w:r>
    </w:p>
    <w:p w14:paraId="2D15B0F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1.5 目镜放大倍率：12.5倍；</w:t>
      </w:r>
    </w:p>
    <w:p w14:paraId="5F23051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1.6 放大倍率4.2-20.4；</w:t>
      </w:r>
    </w:p>
    <w:p w14:paraId="03B12B6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1.7 目镜倾角调节范围：≥45°；</w:t>
      </w:r>
    </w:p>
    <w:p w14:paraId="14A65DC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1.8 助手镜：0°助手镜，可独立变倍、调焦，目镜倾角可调；</w:t>
      </w:r>
    </w:p>
    <w:p w14:paraId="3664E1A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1.9 左右光学系统视场偏：物镜像平面内垂 直方向(上下)的偏移量≤0.2mm; 水平方向(左右)的偏移量≤0.2mm”，以检测报告实际结果为技术参考要求；</w:t>
      </w:r>
    </w:p>
    <w:p w14:paraId="0C98136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1.10 立体增强功能：内置立体增强功能；</w:t>
      </w:r>
    </w:p>
    <w:p w14:paraId="1A43A83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2.控制调节系统</w:t>
      </w:r>
    </w:p>
    <w:p w14:paraId="203D1F7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sz w:val="24"/>
          <w:szCs w:val="24"/>
          <w:lang w:val="en-US" w:eastAsia="zh-CN"/>
        </w:rPr>
        <w:t>1.1 XY系统移动范围: ≥60×60mm可通过脚踏调节；</w:t>
      </w:r>
    </w:p>
    <w:p w14:paraId="43A0103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2.2 脚踏功能：≥14功能，可根据医生需求个性化设置；通过脚踏开关可调节照明开/关、照明强度、放大倍数、调焦、快速调焦、照明角度调节和X-Y微动、倒像镜；</w:t>
      </w:r>
    </w:p>
    <w:p w14:paraId="4251347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2.3 一键复位功能:带有“自动复位”按钮，X-Y水平移动系统及聚焦自动回复至初始位置；</w:t>
      </w:r>
    </w:p>
    <w:p w14:paraId="511798D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2.4 分光器: 内置原厂一体式分光器；</w:t>
      </w:r>
    </w:p>
    <w:p w14:paraId="3E7DD23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2.5 具备快速调焦功能：</w:t>
      </w:r>
    </w:p>
    <w:p w14:paraId="09BF5C0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3.照明系统：</w:t>
      </w:r>
    </w:p>
    <w:p w14:paraId="06A14CAC">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3.1 照明方式：冷光源，通过光纤传导，避免直接照明带求的光毒性；</w:t>
      </w:r>
    </w:p>
    <w:p w14:paraId="074DDF5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3.2 照明光源：两组卤素灯具有完全自动切换功能，无需中断手术术中快速切换</w:t>
      </w:r>
    </w:p>
    <w:p w14:paraId="2771EE1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3.3 照明模式：≥3种角度照明模式，红光反射照明，立体照明，黄斑保护照明；</w:t>
      </w:r>
    </w:p>
    <w:p w14:paraId="478897D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3.4 内置黄斑保护滤镜</w:t>
      </w:r>
    </w:p>
    <w:p w14:paraId="46727EB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3.5 滤光片：内置黄色视网膜保护滤光片、UV紫外吸收滤光片、IR红光线滤光片；</w:t>
      </w:r>
    </w:p>
    <w:p w14:paraId="7A9F5FF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4.支架系统：最大伸展长度≥1270mm，支架高度：≥1800mm；</w:t>
      </w:r>
    </w:p>
    <w:p w14:paraId="57B22A5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（十）验光镜片箱技术参数</w:t>
      </w:r>
    </w:p>
    <w:p w14:paraId="522ED28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1.标准装箱数：232pcs；</w:t>
      </w:r>
    </w:p>
    <w:p w14:paraId="01AFF17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2.测量范围：球镜0.12-20.00DS；</w:t>
      </w:r>
    </w:p>
    <w:p w14:paraId="10F15135">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3.柱镜0.12-6.00DC；</w:t>
      </w:r>
    </w:p>
    <w:p w14:paraId="279C168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4.棱镜0.5-8.0；</w:t>
      </w:r>
    </w:p>
    <w:p w14:paraId="19F7799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（十一）检眼镜技术参数</w:t>
      </w:r>
    </w:p>
    <w:p w14:paraId="428A1AD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1.产品特点:观察像为眼底正像，直观清晰；采用卤钨灯照明，亮度高，光斑均匀；自动挂断功能，延长灯泡寿命；照明亮度S（亮），W（暗）两档可调；</w:t>
      </w:r>
    </w:p>
    <w:p w14:paraId="701B0F5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2.技术参数：</w:t>
      </w:r>
    </w:p>
    <w:p w14:paraId="7A7CF13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2.1 照明形式 ：大光斑、小光斑、裂隙、中心网格片、无赤片；</w:t>
      </w:r>
    </w:p>
    <w:p w14:paraId="0CC3E43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2.2 屈光度补偿 -35D—+20D共24种屈光度；</w:t>
      </w:r>
    </w:p>
    <w:p w14:paraId="6E75134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2.3 照明光源：卤钨灯泡；</w:t>
      </w:r>
    </w:p>
    <w:p w14:paraId="4EC3673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2.4电源: AC220V/50Hz；</w:t>
      </w:r>
    </w:p>
    <w:p w14:paraId="603AE94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（十二）裂隙灯照相系统技术参数</w:t>
      </w:r>
    </w:p>
    <w:p w14:paraId="1F37077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1.自动数码模块：1/1.8寸传感器，2.4微米像元，红外光源传感器，自动曝光，自动增益，光圈可调，五种白平衡模式，高灵敏度，可开关宽动态范围；</w:t>
      </w:r>
    </w:p>
    <w:p w14:paraId="73C44829">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2.图像传感器：≥500万像素；</w:t>
      </w:r>
    </w:p>
    <w:p w14:paraId="2812E8F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3.照片分辨率：≥2592x1944；</w:t>
      </w:r>
    </w:p>
    <w:p w14:paraId="20FD5A16">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4.照片格式：JPEG；</w:t>
      </w:r>
    </w:p>
    <w:p w14:paraId="0278CE7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5.视频分辨率：≥2592x1944；</w:t>
      </w:r>
    </w:p>
    <w:p w14:paraId="4E9D7D7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6.视频帧率：≥25fps；</w:t>
      </w:r>
    </w:p>
    <w:p w14:paraId="61AA1902">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7.视频格式：MP4 H.264；</w:t>
      </w:r>
    </w:p>
    <w:p w14:paraId="20BC3130">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8.数据传输接口类型：USB、Type-C；</w:t>
      </w:r>
    </w:p>
    <w:p w14:paraId="0AC17CB3">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9.视频输出接口：Micro HDMI高清接口，可连接显示屏直接显示数码模块预览画面，便于示教和展示；</w:t>
      </w:r>
    </w:p>
    <w:p w14:paraId="40F7137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10.DICOM接口：支持网络连接医院影像系统；</w:t>
      </w:r>
    </w:p>
    <w:p w14:paraId="1D26B8C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11.智能病例管理软件：支持病例编辑储存，病例对比；</w:t>
      </w:r>
    </w:p>
    <w:p w14:paraId="1869C86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12.输出电压：照明灯6V, 固视灯15V，背景照明15V；</w:t>
      </w:r>
    </w:p>
    <w:p w14:paraId="11B2640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auto"/>
          <w:sz w:val="24"/>
          <w:highlight w:val="none"/>
          <w:lang w:val="zh-CN"/>
        </w:rPr>
        <w:t>▲</w:t>
      </w:r>
      <w:r>
        <w:rPr>
          <w:rFonts w:hint="eastAsia" w:ascii="仿宋" w:hAnsi="仿宋" w:eastAsia="仿宋" w:cs="仿宋"/>
          <w:b w:val="0"/>
          <w:bCs w:val="0"/>
          <w:color w:val="000000"/>
          <w:kern w:val="2"/>
          <w:sz w:val="24"/>
          <w:szCs w:val="24"/>
          <w:lang w:val="en-US" w:eastAsia="zh-CN" w:bidi="ar-SA"/>
        </w:rPr>
        <w:t>13.内置宽压电源组件，集电源开关、亮度调节旋钮、多点触控拍照按钮于一体，便于安装和操作；</w:t>
      </w:r>
    </w:p>
    <w:p w14:paraId="28230A6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（十三）眼科手术摄录像系统技术参数</w:t>
      </w:r>
    </w:p>
    <w:p w14:paraId="6D0D5BB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1.录像系统：处理器≥8GB内存，256G硬盘，外置2T硬盘,可直接录制到硬盘；</w:t>
      </w:r>
    </w:p>
    <w:p w14:paraId="6BBAA36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2.显示器：24英寸，采用IPS技术的LED背光显示器、4.5k视网膜显示器显示比例16:9、分辨率1920×1080；</w:t>
      </w:r>
    </w:p>
    <w:p w14:paraId="2619507D">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3.软件功能：手术过程全高清实时显示和录像，无失真、无压缩、无延时，开机快速进入操作界面；支持全高清实时显示，软件后期可升级支持远程会诊线下观看；全高清实时显示，暂停，截图 录制高品质图像。剪切、合并、导出、添加水印等、打印报告，操作简便；</w:t>
      </w:r>
    </w:p>
    <w:p w14:paraId="1CD607DF">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4.摄像系统输出接口：具有HDMI接口，分辨率≥1920*1080，支持数字降噪；</w:t>
      </w:r>
    </w:p>
    <w:p w14:paraId="7032E8BA">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5.摄像系统有效像素：≥1500万；</w:t>
      </w:r>
    </w:p>
    <w:p w14:paraId="3EB29A34">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6.摄像系统像素尺寸：≥1.35微米*1.35微米；</w:t>
      </w:r>
    </w:p>
    <w:p w14:paraId="6890A25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7.摄像系统帧率：≥60fps；</w:t>
      </w:r>
    </w:p>
    <w:p w14:paraId="7A4E1DF1">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8.摄像系统白平衡：具有自动和手动功能；</w:t>
      </w:r>
    </w:p>
    <w:p w14:paraId="4B5CEEA7">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9.摄像系统颜色：可以调整；</w:t>
      </w:r>
    </w:p>
    <w:p w14:paraId="6DD65F3E">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10.光学接口：具备XY 轴定位功能，光圈大小调节焦距具备调节功能；</w:t>
      </w:r>
    </w:p>
    <w:p w14:paraId="664E199B">
      <w:pPr>
        <w:pStyle w:val="16"/>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480" w:firstLineChars="200"/>
        <w:jc w:val="left"/>
        <w:textAlignment w:val="auto"/>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11.能够满足眼前后节手术摄像需求；</w:t>
      </w:r>
    </w:p>
    <w:p w14:paraId="63E180EF">
      <w:pPr>
        <w:pStyle w:val="16"/>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rPr>
          <w:rFonts w:hint="eastAsia" w:ascii="仿宋" w:hAnsi="仿宋" w:eastAsia="仿宋" w:cs="仿宋"/>
          <w:b/>
          <w:bCs/>
          <w:color w:val="000000"/>
          <w:kern w:val="2"/>
          <w:sz w:val="24"/>
          <w:szCs w:val="24"/>
          <w:lang w:val="en-US" w:eastAsia="zh-CN" w:bidi="ar-SA"/>
        </w:rPr>
      </w:pPr>
    </w:p>
    <w:p w14:paraId="49B8121F">
      <w:pPr>
        <w:snapToGrid w:val="0"/>
        <w:spacing w:line="360" w:lineRule="auto"/>
        <w:jc w:val="center"/>
        <w:rPr>
          <w:rFonts w:hint="eastAsia" w:ascii="仿宋" w:hAnsi="仿宋" w:eastAsia="仿宋" w:cs="Times New Roman"/>
          <w:b/>
          <w:bCs/>
          <w:color w:val="auto"/>
          <w:kern w:val="2"/>
          <w:sz w:val="24"/>
          <w:szCs w:val="32"/>
          <w:highlight w:val="none"/>
          <w:lang w:val="en-US" w:eastAsia="zh-CN" w:bidi="ar-SA"/>
        </w:rPr>
      </w:pPr>
    </w:p>
    <w:p w14:paraId="42D4D358">
      <w:pPr>
        <w:rPr>
          <w:color w:val="auto"/>
          <w:highlight w:val="none"/>
        </w:rPr>
      </w:pPr>
    </w:p>
    <w:p w14:paraId="0ECA135D">
      <w:pPr>
        <w:rPr>
          <w:color w:val="auto"/>
          <w:highlight w:val="none"/>
        </w:rPr>
      </w:pPr>
      <w:r>
        <w:rPr>
          <w:rFonts w:eastAsia="华文仿宋"/>
          <w:color w:val="auto"/>
          <w:sz w:val="28"/>
          <w:szCs w:val="28"/>
          <w:highlight w:val="none"/>
        </w:rPr>
        <w:br w:type="page"/>
      </w:r>
    </w:p>
    <w:p w14:paraId="15B6B4E3">
      <w:pPr>
        <w:pStyle w:val="15"/>
        <w:rPr>
          <w:rFonts w:ascii="Times New Roman" w:hAnsi="Times New Roman" w:eastAsia="仿宋_GB2312"/>
          <w:color w:val="auto"/>
          <w:highlight w:val="none"/>
        </w:rPr>
      </w:pPr>
      <w:bookmarkStart w:id="303" w:name="_Toc62194344"/>
      <w:r>
        <w:rPr>
          <w:rFonts w:ascii="Times New Roman" w:hAnsi="Times New Roman" w:eastAsia="仿宋_GB2312"/>
          <w:color w:val="auto"/>
          <w:highlight w:val="none"/>
        </w:rPr>
        <w:t>第六章  投标文件格式</w:t>
      </w:r>
      <w:bookmarkEnd w:id="287"/>
      <w:bookmarkEnd w:id="288"/>
      <w:bookmarkEnd w:id="289"/>
      <w:bookmarkEnd w:id="290"/>
      <w:bookmarkEnd w:id="291"/>
      <w:bookmarkEnd w:id="303"/>
    </w:p>
    <w:p w14:paraId="7200EBFB">
      <w:pPr>
        <w:rPr>
          <w:rFonts w:hint="eastAsia" w:ascii="宋体" w:hAnsi="宋体" w:cs="宋体"/>
          <w:b/>
          <w:bCs/>
          <w:color w:val="auto"/>
          <w:sz w:val="30"/>
          <w:szCs w:val="30"/>
          <w:highlight w:val="none"/>
          <w:lang w:val="zh-CN"/>
        </w:rPr>
      </w:pPr>
      <w:r>
        <w:rPr>
          <w:rFonts w:hint="eastAsia" w:ascii="宋体" w:hAnsi="宋体" w:cs="宋体"/>
          <w:b/>
          <w:bCs/>
          <w:color w:val="auto"/>
          <w:sz w:val="30"/>
          <w:szCs w:val="30"/>
          <w:highlight w:val="none"/>
          <w:lang w:val="zh-CN"/>
        </w:rPr>
        <w:t>政府采购项目</w:t>
      </w:r>
    </w:p>
    <w:p w14:paraId="34F2C54E">
      <w:pPr>
        <w:rPr>
          <w:rFonts w:hint="eastAsia" w:ascii="宋体" w:hAnsi="宋体" w:cs="宋体"/>
          <w:b/>
          <w:bCs/>
          <w:color w:val="auto"/>
          <w:sz w:val="30"/>
          <w:szCs w:val="30"/>
          <w:highlight w:val="none"/>
          <w:lang w:val="zh-CN"/>
        </w:rPr>
      </w:pPr>
      <w:r>
        <w:rPr>
          <w:rFonts w:hint="eastAsia" w:ascii="宋体" w:hAnsi="宋体" w:cs="宋体"/>
          <w:b/>
          <w:bCs/>
          <w:color w:val="auto"/>
          <w:sz w:val="30"/>
          <w:szCs w:val="30"/>
          <w:highlight w:val="none"/>
          <w:lang w:val="zh-CN"/>
        </w:rPr>
        <w:t>采购项目编号：</w:t>
      </w:r>
      <w:r>
        <w:rPr>
          <w:rFonts w:hint="eastAsia" w:ascii="宋体" w:hAnsi="宋体" w:eastAsia="宋体" w:cs="宋体"/>
          <w:b/>
          <w:bCs/>
          <w:sz w:val="28"/>
          <w:szCs w:val="28"/>
        </w:rPr>
        <w:t xml:space="preserve">SCZD2025-ZB-0858/001 </w:t>
      </w:r>
    </w:p>
    <w:p w14:paraId="286EE73E">
      <w:pPr>
        <w:spacing w:line="240" w:lineRule="atLeast"/>
        <w:ind w:left="1079" w:leftChars="257" w:hanging="540"/>
        <w:jc w:val="center"/>
        <w:rPr>
          <w:rFonts w:eastAsia="仿宋_GB2312"/>
          <w:b/>
          <w:color w:val="auto"/>
          <w:sz w:val="52"/>
          <w:szCs w:val="52"/>
          <w:highlight w:val="none"/>
        </w:rPr>
      </w:pPr>
    </w:p>
    <w:p w14:paraId="26EA29F4">
      <w:pPr>
        <w:spacing w:line="240" w:lineRule="atLeast"/>
        <w:ind w:left="1079" w:leftChars="257" w:hanging="540"/>
        <w:jc w:val="center"/>
        <w:rPr>
          <w:rFonts w:eastAsia="仿宋_GB2312"/>
          <w:b/>
          <w:color w:val="auto"/>
          <w:sz w:val="52"/>
          <w:szCs w:val="52"/>
          <w:highlight w:val="none"/>
        </w:rPr>
      </w:pPr>
    </w:p>
    <w:p w14:paraId="4CD6321F">
      <w:pPr>
        <w:spacing w:line="240" w:lineRule="atLeast"/>
        <w:ind w:left="1079" w:leftChars="257" w:hanging="540"/>
        <w:jc w:val="center"/>
        <w:rPr>
          <w:rFonts w:eastAsia="仿宋_GB2312"/>
          <w:b/>
          <w:color w:val="auto"/>
          <w:sz w:val="52"/>
          <w:szCs w:val="52"/>
          <w:highlight w:val="none"/>
        </w:rPr>
      </w:pPr>
    </w:p>
    <w:p w14:paraId="07BF6BC0">
      <w:pPr>
        <w:autoSpaceDE w:val="0"/>
        <w:autoSpaceDN w:val="0"/>
        <w:adjustRightInd w:val="0"/>
        <w:snapToGrid w:val="0"/>
        <w:spacing w:line="360" w:lineRule="auto"/>
        <w:jc w:val="center"/>
        <w:rPr>
          <w:rFonts w:hint="eastAsia" w:ascii="Times New Roman" w:hAnsi="Times New Roman" w:eastAsia="宋体" w:cs="Times New Roman"/>
          <w:b/>
          <w:bCs/>
          <w:color w:val="auto"/>
          <w:w w:val="90"/>
          <w:sz w:val="44"/>
          <w:szCs w:val="44"/>
          <w:highlight w:val="none"/>
          <w:u w:val="single"/>
          <w:lang w:eastAsia="zh-CN"/>
        </w:rPr>
      </w:pPr>
      <w:r>
        <w:rPr>
          <w:rFonts w:hint="eastAsia" w:ascii="Times New Roman" w:hAnsi="Times New Roman" w:eastAsia="宋体" w:cs="Times New Roman"/>
          <w:b/>
          <w:bCs/>
          <w:color w:val="auto"/>
          <w:w w:val="90"/>
          <w:sz w:val="44"/>
          <w:szCs w:val="44"/>
          <w:highlight w:val="none"/>
          <w:u w:val="single"/>
          <w:lang w:eastAsia="zh-CN"/>
        </w:rPr>
        <w:t>紫阳县中医医院超声乳化仪等眼科设备采购项目</w:t>
      </w:r>
      <w:r>
        <w:rPr>
          <w:rFonts w:hint="eastAsia" w:cs="Times New Roman"/>
          <w:b/>
          <w:bCs/>
          <w:color w:val="auto"/>
          <w:w w:val="90"/>
          <w:sz w:val="44"/>
          <w:szCs w:val="44"/>
          <w:highlight w:val="none"/>
          <w:u w:val="single"/>
          <w:lang w:eastAsia="zh-CN"/>
        </w:rPr>
        <w:t>（</w:t>
      </w:r>
      <w:r>
        <w:rPr>
          <w:rFonts w:hint="eastAsia" w:cs="Times New Roman"/>
          <w:b/>
          <w:bCs/>
          <w:color w:val="auto"/>
          <w:w w:val="90"/>
          <w:sz w:val="44"/>
          <w:szCs w:val="44"/>
          <w:highlight w:val="none"/>
          <w:u w:val="single"/>
          <w:lang w:val="en-US" w:eastAsia="zh-CN"/>
        </w:rPr>
        <w:t>二次</w:t>
      </w:r>
      <w:r>
        <w:rPr>
          <w:rFonts w:hint="eastAsia" w:cs="Times New Roman"/>
          <w:b/>
          <w:bCs/>
          <w:color w:val="auto"/>
          <w:w w:val="90"/>
          <w:sz w:val="44"/>
          <w:szCs w:val="44"/>
          <w:highlight w:val="none"/>
          <w:u w:val="single"/>
          <w:lang w:eastAsia="zh-CN"/>
        </w:rPr>
        <w:t>）</w:t>
      </w:r>
    </w:p>
    <w:p w14:paraId="40FE875F">
      <w:pPr>
        <w:tabs>
          <w:tab w:val="left" w:pos="5670"/>
        </w:tabs>
        <w:autoSpaceDE w:val="0"/>
        <w:autoSpaceDN w:val="0"/>
        <w:adjustRightInd w:val="0"/>
        <w:snapToGrid w:val="0"/>
        <w:spacing w:line="360" w:lineRule="auto"/>
        <w:jc w:val="center"/>
        <w:rPr>
          <w:b/>
          <w:bCs/>
          <w:color w:val="auto"/>
          <w:sz w:val="52"/>
          <w:szCs w:val="52"/>
          <w:highlight w:val="none"/>
          <w:lang w:val="zh-CN"/>
        </w:rPr>
      </w:pPr>
    </w:p>
    <w:p w14:paraId="20EE92BB">
      <w:pPr>
        <w:tabs>
          <w:tab w:val="left" w:pos="5670"/>
        </w:tabs>
        <w:autoSpaceDE w:val="0"/>
        <w:autoSpaceDN w:val="0"/>
        <w:adjustRightInd w:val="0"/>
        <w:snapToGrid w:val="0"/>
        <w:spacing w:line="360" w:lineRule="auto"/>
        <w:jc w:val="center"/>
        <w:rPr>
          <w:b/>
          <w:bCs/>
          <w:color w:val="auto"/>
          <w:sz w:val="52"/>
          <w:szCs w:val="52"/>
          <w:highlight w:val="none"/>
          <w:lang w:val="zh-CN"/>
        </w:rPr>
      </w:pPr>
    </w:p>
    <w:p w14:paraId="5EB4D302">
      <w:pPr>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投 标 文 件</w:t>
      </w:r>
    </w:p>
    <w:p w14:paraId="3EAE4A82">
      <w:pPr>
        <w:jc w:val="center"/>
        <w:rPr>
          <w:rFonts w:eastAsia="仿宋_GB2312"/>
          <w:b/>
          <w:color w:val="auto"/>
          <w:szCs w:val="32"/>
          <w:highlight w:val="none"/>
        </w:rPr>
      </w:pPr>
    </w:p>
    <w:p w14:paraId="775234C2">
      <w:pPr>
        <w:spacing w:line="240" w:lineRule="atLeast"/>
        <w:ind w:left="1079" w:leftChars="257" w:hanging="540"/>
        <w:jc w:val="center"/>
        <w:rPr>
          <w:rFonts w:eastAsia="仿宋_GB2312"/>
          <w:b/>
          <w:color w:val="auto"/>
          <w:sz w:val="32"/>
          <w:szCs w:val="32"/>
          <w:highlight w:val="none"/>
        </w:rPr>
      </w:pPr>
    </w:p>
    <w:p w14:paraId="3C223048">
      <w:pPr>
        <w:autoSpaceDE w:val="0"/>
        <w:autoSpaceDN w:val="0"/>
        <w:adjustRightInd w:val="0"/>
        <w:snapToGrid w:val="0"/>
        <w:spacing w:line="360" w:lineRule="auto"/>
        <w:jc w:val="center"/>
        <w:rPr>
          <w:rFonts w:eastAsia="黑体"/>
          <w:b/>
          <w:bCs/>
          <w:color w:val="auto"/>
          <w:sz w:val="32"/>
          <w:szCs w:val="32"/>
          <w:highlight w:val="none"/>
        </w:rPr>
      </w:pPr>
    </w:p>
    <w:p w14:paraId="7D92184B">
      <w:pPr>
        <w:autoSpaceDE w:val="0"/>
        <w:autoSpaceDN w:val="0"/>
        <w:adjustRightInd w:val="0"/>
        <w:snapToGrid w:val="0"/>
        <w:spacing w:line="360" w:lineRule="auto"/>
        <w:jc w:val="center"/>
        <w:rPr>
          <w:rFonts w:eastAsia="黑体"/>
          <w:b/>
          <w:bCs/>
          <w:color w:val="auto"/>
          <w:sz w:val="32"/>
          <w:szCs w:val="32"/>
          <w:highlight w:val="none"/>
        </w:rPr>
      </w:pPr>
    </w:p>
    <w:p w14:paraId="0A2812DC">
      <w:pPr>
        <w:autoSpaceDE w:val="0"/>
        <w:autoSpaceDN w:val="0"/>
        <w:adjustRightInd w:val="0"/>
        <w:snapToGrid w:val="0"/>
        <w:spacing w:line="360" w:lineRule="auto"/>
        <w:jc w:val="both"/>
        <w:rPr>
          <w:rFonts w:eastAsia="黑体"/>
          <w:b/>
          <w:bCs/>
          <w:color w:val="auto"/>
          <w:sz w:val="32"/>
          <w:szCs w:val="32"/>
          <w:highlight w:val="none"/>
        </w:rPr>
      </w:pPr>
    </w:p>
    <w:p w14:paraId="42B9A9BC">
      <w:pPr>
        <w:autoSpaceDE w:val="0"/>
        <w:autoSpaceDN w:val="0"/>
        <w:adjustRightInd w:val="0"/>
        <w:snapToGrid w:val="0"/>
        <w:spacing w:line="360" w:lineRule="auto"/>
        <w:jc w:val="center"/>
        <w:rPr>
          <w:rFonts w:eastAsia="黑体"/>
          <w:b/>
          <w:bCs/>
          <w:color w:val="auto"/>
          <w:sz w:val="32"/>
          <w:szCs w:val="32"/>
          <w:highlight w:val="none"/>
        </w:rPr>
      </w:pPr>
    </w:p>
    <w:p w14:paraId="5906388D">
      <w:pPr>
        <w:autoSpaceDE w:val="0"/>
        <w:autoSpaceDN w:val="0"/>
        <w:adjustRightInd w:val="0"/>
        <w:snapToGrid w:val="0"/>
        <w:spacing w:line="360" w:lineRule="auto"/>
        <w:rPr>
          <w:rFonts w:eastAsia="黑体"/>
          <w:color w:val="auto"/>
          <w:sz w:val="30"/>
          <w:szCs w:val="30"/>
          <w:highlight w:val="none"/>
        </w:rPr>
      </w:pPr>
    </w:p>
    <w:p w14:paraId="21DE15B3">
      <w:pPr>
        <w:autoSpaceDE w:val="0"/>
        <w:autoSpaceDN w:val="0"/>
        <w:adjustRightInd w:val="0"/>
        <w:snapToGrid w:val="0"/>
        <w:spacing w:line="360" w:lineRule="auto"/>
        <w:rPr>
          <w:b/>
          <w:bCs/>
          <w:color w:val="auto"/>
          <w:sz w:val="32"/>
          <w:szCs w:val="32"/>
          <w:highlight w:val="none"/>
          <w:u w:val="single"/>
        </w:rPr>
      </w:pPr>
      <w:r>
        <w:rPr>
          <w:rFonts w:eastAsia="黑体"/>
          <w:color w:val="auto"/>
          <w:sz w:val="30"/>
          <w:szCs w:val="30"/>
          <w:highlight w:val="none"/>
        </w:rPr>
        <w:t xml:space="preserve">                 </w:t>
      </w:r>
      <w:r>
        <w:rPr>
          <w:b/>
          <w:bCs/>
          <w:color w:val="auto"/>
          <w:sz w:val="32"/>
          <w:szCs w:val="32"/>
          <w:highlight w:val="none"/>
          <w:lang w:val="zh-CN"/>
        </w:rPr>
        <w:t>投</w:t>
      </w:r>
      <w:r>
        <w:rPr>
          <w:b/>
          <w:bCs/>
          <w:color w:val="auto"/>
          <w:sz w:val="32"/>
          <w:szCs w:val="32"/>
          <w:highlight w:val="none"/>
        </w:rPr>
        <w:t xml:space="preserve"> </w:t>
      </w:r>
      <w:r>
        <w:rPr>
          <w:b/>
          <w:bCs/>
          <w:color w:val="auto"/>
          <w:sz w:val="32"/>
          <w:szCs w:val="32"/>
          <w:highlight w:val="none"/>
          <w:lang w:val="zh-CN"/>
        </w:rPr>
        <w:t>标</w:t>
      </w:r>
      <w:r>
        <w:rPr>
          <w:b/>
          <w:bCs/>
          <w:color w:val="auto"/>
          <w:sz w:val="32"/>
          <w:szCs w:val="32"/>
          <w:highlight w:val="none"/>
        </w:rPr>
        <w:t xml:space="preserve"> </w:t>
      </w:r>
      <w:r>
        <w:rPr>
          <w:b/>
          <w:bCs/>
          <w:color w:val="auto"/>
          <w:sz w:val="32"/>
          <w:szCs w:val="32"/>
          <w:highlight w:val="none"/>
          <w:lang w:val="zh-CN"/>
        </w:rPr>
        <w:t>人：</w:t>
      </w:r>
      <w:r>
        <w:rPr>
          <w:b/>
          <w:bCs/>
          <w:color w:val="auto"/>
          <w:sz w:val="32"/>
          <w:szCs w:val="32"/>
          <w:highlight w:val="none"/>
          <w:u w:val="single"/>
        </w:rPr>
        <w:t xml:space="preserve">                   </w:t>
      </w:r>
    </w:p>
    <w:p w14:paraId="7DCE2A8B">
      <w:pPr>
        <w:autoSpaceDE w:val="0"/>
        <w:autoSpaceDN w:val="0"/>
        <w:adjustRightInd w:val="0"/>
        <w:snapToGrid w:val="0"/>
        <w:spacing w:line="360" w:lineRule="auto"/>
        <w:ind w:firstLine="2560" w:firstLineChars="800"/>
        <w:rPr>
          <w:b/>
          <w:bCs/>
          <w:color w:val="auto"/>
          <w:sz w:val="32"/>
          <w:szCs w:val="32"/>
          <w:highlight w:val="none"/>
        </w:rPr>
      </w:pPr>
      <w:r>
        <w:rPr>
          <w:b/>
          <w:bCs/>
          <w:color w:val="auto"/>
          <w:sz w:val="32"/>
          <w:szCs w:val="32"/>
          <w:highlight w:val="none"/>
          <w:lang w:val="zh-CN"/>
        </w:rPr>
        <w:t>时</w:t>
      </w:r>
      <w:r>
        <w:rPr>
          <w:b/>
          <w:bCs/>
          <w:color w:val="auto"/>
          <w:sz w:val="32"/>
          <w:szCs w:val="32"/>
          <w:highlight w:val="none"/>
        </w:rPr>
        <w:t xml:space="preserve">    </w:t>
      </w:r>
      <w:r>
        <w:rPr>
          <w:b/>
          <w:bCs/>
          <w:color w:val="auto"/>
          <w:sz w:val="32"/>
          <w:szCs w:val="32"/>
          <w:highlight w:val="none"/>
          <w:lang w:val="zh-CN"/>
        </w:rPr>
        <w:t>间：</w:t>
      </w:r>
      <w:r>
        <w:rPr>
          <w:b/>
          <w:bCs/>
          <w:color w:val="auto"/>
          <w:sz w:val="32"/>
          <w:szCs w:val="32"/>
          <w:highlight w:val="none"/>
          <w:u w:val="single"/>
        </w:rPr>
        <w:t xml:space="preserve">                   </w:t>
      </w:r>
    </w:p>
    <w:p w14:paraId="5003752B">
      <w:pPr>
        <w:spacing w:line="360" w:lineRule="auto"/>
        <w:ind w:left="735" w:leftChars="350" w:firstLine="120" w:firstLineChars="50"/>
        <w:rPr>
          <w:rFonts w:eastAsia="仿宋_GB2312"/>
          <w:color w:val="auto"/>
          <w:sz w:val="24"/>
          <w:highlight w:val="none"/>
        </w:rPr>
      </w:pPr>
    </w:p>
    <w:p w14:paraId="4F5BEDC8">
      <w:pPr>
        <w:spacing w:line="360" w:lineRule="auto"/>
        <w:ind w:left="735" w:leftChars="350" w:firstLine="120" w:firstLineChars="50"/>
        <w:rPr>
          <w:rFonts w:eastAsia="仿宋_GB2312"/>
          <w:color w:val="auto"/>
          <w:sz w:val="24"/>
          <w:highlight w:val="none"/>
        </w:rPr>
      </w:pPr>
    </w:p>
    <w:p w14:paraId="0DA7AB20">
      <w:pPr>
        <w:pStyle w:val="5"/>
        <w:ind w:firstLine="0" w:firstLineChars="0"/>
        <w:jc w:val="center"/>
        <w:rPr>
          <w:rFonts w:ascii="Times New Roman" w:hAnsi="Times New Roman" w:eastAsia="仿宋_GB2312"/>
          <w:b w:val="0"/>
          <w:color w:val="auto"/>
          <w:sz w:val="28"/>
          <w:szCs w:val="28"/>
          <w:highlight w:val="none"/>
        </w:rPr>
      </w:pPr>
      <w:bookmarkStart w:id="304" w:name="_Toc18694"/>
      <w:bookmarkStart w:id="305" w:name="_Toc532473494"/>
      <w:bookmarkStart w:id="306" w:name="_Toc18974"/>
      <w:bookmarkStart w:id="307" w:name="_Toc515647803"/>
      <w:bookmarkStart w:id="308" w:name="_Toc60929126"/>
      <w:bookmarkStart w:id="309" w:name="_Toc62194346"/>
      <w:r>
        <w:rPr>
          <w:rFonts w:ascii="Times New Roman" w:hAnsi="Times New Roman" w:eastAsia="仿宋_GB2312"/>
          <w:color w:val="auto"/>
          <w:sz w:val="32"/>
          <w:szCs w:val="32"/>
          <w:highlight w:val="none"/>
        </w:rPr>
        <w:t>目  录</w:t>
      </w:r>
    </w:p>
    <w:p w14:paraId="0E5E0CE2">
      <w:pPr>
        <w:pStyle w:val="4"/>
        <w:rPr>
          <w:rFonts w:ascii="Times New Roman"/>
          <w:color w:val="auto"/>
          <w:highlight w:val="none"/>
        </w:rPr>
      </w:pPr>
    </w:p>
    <w:p w14:paraId="4BB21406">
      <w:pPr>
        <w:pStyle w:val="4"/>
        <w:numPr>
          <w:ilvl w:val="0"/>
          <w:numId w:val="0"/>
        </w:numPr>
        <w:ind w:firstLine="420" w:firstLineChars="0"/>
        <w:rPr>
          <w:rFonts w:ascii="Times New Roman" w:eastAsia="仿宋_GB2312"/>
          <w:color w:val="auto"/>
          <w:kern w:val="2"/>
          <w:highlight w:val="none"/>
          <w:lang w:val="zh-CN"/>
        </w:rPr>
      </w:pPr>
      <w:r>
        <w:rPr>
          <w:rFonts w:hint="eastAsia" w:ascii="Times New Roman" w:eastAsia="仿宋_GB2312"/>
          <w:color w:val="auto"/>
          <w:kern w:val="2"/>
          <w:sz w:val="24"/>
          <w:szCs w:val="20"/>
          <w:highlight w:val="none"/>
          <w:lang w:val="zh-CN" w:eastAsia="zh-CN" w:bidi="ar-SA"/>
        </w:rPr>
        <w:t>一、</w:t>
      </w:r>
      <w:r>
        <w:rPr>
          <w:rFonts w:ascii="Times New Roman" w:eastAsia="仿宋_GB2312"/>
          <w:color w:val="auto"/>
          <w:kern w:val="2"/>
          <w:highlight w:val="none"/>
          <w:lang w:val="zh-CN"/>
        </w:rPr>
        <w:t>资格证明文件</w:t>
      </w:r>
    </w:p>
    <w:p w14:paraId="69568D64">
      <w:pPr>
        <w:pStyle w:val="10"/>
        <w:spacing w:line="360" w:lineRule="auto"/>
        <w:ind w:left="1079" w:leftChars="257" w:hanging="540"/>
        <w:rPr>
          <w:rFonts w:hint="eastAsia" w:ascii="Times New Roman" w:hAnsi="Times New Roman" w:eastAsia="仿宋_GB2312"/>
          <w:color w:val="auto"/>
          <w:sz w:val="24"/>
          <w:highlight w:val="none"/>
        </w:rPr>
      </w:pPr>
      <w:r>
        <w:rPr>
          <w:rFonts w:hint="eastAsia" w:ascii="Times New Roman" w:hAnsi="Times New Roman" w:eastAsia="仿宋_GB2312"/>
          <w:color w:val="auto"/>
          <w:sz w:val="24"/>
          <w:highlight w:val="none"/>
        </w:rPr>
        <w:t>1、身份证明文件</w:t>
      </w:r>
    </w:p>
    <w:p w14:paraId="46011F92">
      <w:pPr>
        <w:pStyle w:val="10"/>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2、资格证明文件</w:t>
      </w:r>
    </w:p>
    <w:p w14:paraId="2B280D87">
      <w:pPr>
        <w:pStyle w:val="4"/>
        <w:numPr>
          <w:ilvl w:val="0"/>
          <w:numId w:val="0"/>
        </w:numPr>
        <w:ind w:firstLine="420" w:firstLineChars="0"/>
        <w:rPr>
          <w:rFonts w:ascii="Times New Roman" w:eastAsia="仿宋_GB2312"/>
          <w:color w:val="auto"/>
          <w:kern w:val="2"/>
          <w:highlight w:val="none"/>
          <w:lang w:val="zh-CN"/>
        </w:rPr>
      </w:pPr>
      <w:r>
        <w:rPr>
          <w:rFonts w:hint="eastAsia" w:ascii="Times New Roman" w:eastAsia="仿宋_GB2312"/>
          <w:color w:val="auto"/>
          <w:kern w:val="2"/>
          <w:sz w:val="24"/>
          <w:szCs w:val="20"/>
          <w:highlight w:val="none"/>
          <w:lang w:val="zh-CN" w:eastAsia="zh-CN" w:bidi="ar-SA"/>
        </w:rPr>
        <w:t>二、</w:t>
      </w:r>
      <w:r>
        <w:rPr>
          <w:rFonts w:hint="eastAsia" w:ascii="Times New Roman" w:eastAsia="仿宋_GB2312"/>
          <w:color w:val="auto"/>
          <w:kern w:val="2"/>
          <w:highlight w:val="none"/>
          <w:lang w:val="zh-CN"/>
        </w:rPr>
        <w:t>商务及技术文件</w:t>
      </w:r>
    </w:p>
    <w:p w14:paraId="7A351E4F">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1、投标函（见投标文件格式一）</w:t>
      </w:r>
    </w:p>
    <w:p w14:paraId="6218F9E7">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2、开标一览表（见投标文件格式二）</w:t>
      </w:r>
    </w:p>
    <w:p w14:paraId="3300A5FA">
      <w:pPr>
        <w:tabs>
          <w:tab w:val="left" w:pos="5580"/>
        </w:tabs>
        <w:spacing w:line="360" w:lineRule="auto"/>
        <w:ind w:left="1" w:firstLine="564" w:firstLineChars="235"/>
        <w:rPr>
          <w:rFonts w:eastAsia="仿宋_GB2312"/>
          <w:color w:val="auto"/>
          <w:sz w:val="24"/>
          <w:highlight w:val="none"/>
        </w:rPr>
      </w:pPr>
      <w:r>
        <w:rPr>
          <w:rFonts w:eastAsia="仿宋_GB2312"/>
          <w:color w:val="auto"/>
          <w:sz w:val="24"/>
          <w:highlight w:val="none"/>
        </w:rPr>
        <w:t>3、投标分项报价表（见投标文件格式三）</w:t>
      </w:r>
    </w:p>
    <w:p w14:paraId="3EA2E055">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4、技术偏离表（见投标文件格式四）</w:t>
      </w:r>
    </w:p>
    <w:p w14:paraId="005194CE">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5、商务条款偏离表（见投标文件格式五）</w:t>
      </w:r>
    </w:p>
    <w:p w14:paraId="38A87BA8">
      <w:pPr>
        <w:pStyle w:val="10"/>
        <w:spacing w:line="360" w:lineRule="auto"/>
        <w:ind w:left="857" w:leftChars="256" w:hanging="320"/>
        <w:rPr>
          <w:rFonts w:ascii="Times New Roman" w:hAnsi="Times New Roman" w:eastAsia="仿宋_GB2312"/>
          <w:color w:val="auto"/>
          <w:sz w:val="24"/>
          <w:highlight w:val="none"/>
        </w:rPr>
      </w:pPr>
      <w:r>
        <w:rPr>
          <w:rFonts w:ascii="Times New Roman" w:hAnsi="Times New Roman" w:eastAsia="仿宋_GB2312"/>
          <w:color w:val="auto"/>
          <w:sz w:val="24"/>
          <w:highlight w:val="none"/>
        </w:rPr>
        <w:t>6、符合《政府采购促进中小企业发展管理办法》、《关于政府采购支持监狱企业发展有关问题的通知》和《关于促进残疾人就业政府采购政策的通知》价格扣减条件的投标人须提交：</w:t>
      </w:r>
    </w:p>
    <w:p w14:paraId="63E4A56E">
      <w:pPr>
        <w:pStyle w:val="10"/>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6-1《中小企业声明函》（见投标文件格式六）</w:t>
      </w:r>
    </w:p>
    <w:p w14:paraId="014B8A0C">
      <w:pPr>
        <w:pStyle w:val="10"/>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6-2《投标人监狱企业声明函》（见投标文件格式七）</w:t>
      </w:r>
    </w:p>
    <w:p w14:paraId="71177D07">
      <w:pPr>
        <w:pStyle w:val="10"/>
        <w:spacing w:line="360" w:lineRule="auto"/>
        <w:ind w:left="308" w:leftChars="147" w:firstLine="528" w:firstLineChars="220"/>
        <w:rPr>
          <w:rFonts w:ascii="Times New Roman" w:hAnsi="Times New Roman" w:eastAsia="仿宋_GB2312"/>
          <w:color w:val="auto"/>
          <w:sz w:val="24"/>
          <w:highlight w:val="none"/>
        </w:rPr>
      </w:pPr>
      <w:r>
        <w:rPr>
          <w:rFonts w:ascii="Times New Roman" w:hAnsi="Times New Roman" w:eastAsia="仿宋_GB2312"/>
          <w:color w:val="auto"/>
          <w:sz w:val="24"/>
          <w:highlight w:val="none"/>
        </w:rPr>
        <w:t>6-3《残疾人福利性单位声明函》（见投标文件格式八）</w:t>
      </w:r>
    </w:p>
    <w:p w14:paraId="08900E54">
      <w:pPr>
        <w:pStyle w:val="10"/>
        <w:spacing w:line="360" w:lineRule="auto"/>
        <w:ind w:left="310" w:leftChars="148" w:firstLine="228"/>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7、投标人参加政府采购活动承诺书</w:t>
      </w:r>
    </w:p>
    <w:p w14:paraId="336F5813">
      <w:pPr>
        <w:pStyle w:val="10"/>
        <w:spacing w:line="360" w:lineRule="auto"/>
        <w:ind w:left="310" w:leftChars="148" w:firstLine="228"/>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8</w:t>
      </w:r>
      <w:r>
        <w:rPr>
          <w:rFonts w:ascii="Times New Roman" w:hAnsi="Times New Roman" w:eastAsia="仿宋_GB2312"/>
          <w:color w:val="auto"/>
          <w:sz w:val="24"/>
          <w:highlight w:val="none"/>
        </w:rPr>
        <w:t>、符合评分标准要求的商务文件</w:t>
      </w:r>
    </w:p>
    <w:p w14:paraId="205E5259">
      <w:pPr>
        <w:pStyle w:val="10"/>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9</w:t>
      </w:r>
      <w:r>
        <w:rPr>
          <w:rFonts w:ascii="Times New Roman" w:hAnsi="Times New Roman" w:eastAsia="仿宋_GB2312"/>
          <w:color w:val="auto"/>
          <w:sz w:val="24"/>
          <w:highlight w:val="none"/>
        </w:rPr>
        <w:t>、投标人须知第10条要求的所有技术文件</w:t>
      </w:r>
    </w:p>
    <w:p w14:paraId="31BC4563">
      <w:pPr>
        <w:pStyle w:val="10"/>
        <w:spacing w:line="360" w:lineRule="auto"/>
        <w:ind w:left="1079" w:leftChars="257" w:hanging="54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lang w:val="en-US" w:eastAsia="zh-CN"/>
        </w:rPr>
        <w:t>10</w:t>
      </w:r>
      <w:r>
        <w:rPr>
          <w:rFonts w:ascii="Times New Roman" w:hAnsi="Times New Roman" w:eastAsia="仿宋_GB2312"/>
          <w:color w:val="auto"/>
          <w:sz w:val="24"/>
          <w:highlight w:val="none"/>
        </w:rPr>
        <w:t>、投标方案或技术方案</w:t>
      </w:r>
    </w:p>
    <w:p w14:paraId="3016B224">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lang w:val="en-US" w:eastAsia="zh-CN"/>
        </w:rPr>
        <w:t>1</w:t>
      </w:r>
      <w:r>
        <w:rPr>
          <w:rFonts w:ascii="Times New Roman" w:hAnsi="Times New Roman" w:eastAsia="仿宋_GB2312"/>
          <w:color w:val="auto"/>
          <w:sz w:val="24"/>
          <w:highlight w:val="none"/>
        </w:rPr>
        <w:t xml:space="preserve">、业绩一览表     </w:t>
      </w:r>
    </w:p>
    <w:p w14:paraId="5ACAD043">
      <w:pPr>
        <w:pStyle w:val="1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lang w:val="en-US" w:eastAsia="zh-CN"/>
        </w:rPr>
        <w:t>2</w:t>
      </w:r>
      <w:r>
        <w:rPr>
          <w:rFonts w:ascii="Times New Roman" w:hAnsi="Times New Roman" w:eastAsia="仿宋_GB2312"/>
          <w:color w:val="auto"/>
          <w:sz w:val="24"/>
          <w:highlight w:val="none"/>
        </w:rPr>
        <w:t>、</w:t>
      </w:r>
      <w:r>
        <w:rPr>
          <w:rFonts w:ascii="Times New Roman" w:hAnsi="Times New Roman" w:eastAsia="仿宋_GB2312"/>
          <w:color w:val="auto"/>
          <w:sz w:val="24"/>
          <w:highlight w:val="none"/>
          <w:u w:val="single"/>
        </w:rPr>
        <w:t>投标人须知前附表</w:t>
      </w:r>
      <w:r>
        <w:rPr>
          <w:rFonts w:ascii="Times New Roman" w:hAnsi="Times New Roman" w:eastAsia="仿宋_GB2312"/>
          <w:color w:val="auto"/>
          <w:sz w:val="24"/>
          <w:highlight w:val="none"/>
        </w:rPr>
        <w:t>要求的其他文件</w:t>
      </w:r>
    </w:p>
    <w:p w14:paraId="019BF869">
      <w:pPr>
        <w:pStyle w:val="10"/>
        <w:spacing w:line="360" w:lineRule="auto"/>
        <w:ind w:left="1079" w:leftChars="257" w:hanging="540"/>
        <w:rPr>
          <w:rFonts w:ascii="Times New Roman" w:hAnsi="Times New Roman" w:eastAsia="仿宋_GB2312"/>
          <w:color w:val="auto"/>
          <w:sz w:val="24"/>
          <w:highlight w:val="none"/>
        </w:rPr>
      </w:pPr>
    </w:p>
    <w:p w14:paraId="1A1F2252">
      <w:pPr>
        <w:pStyle w:val="10"/>
        <w:spacing w:line="360" w:lineRule="auto"/>
        <w:ind w:left="1079" w:leftChars="257" w:hanging="540"/>
        <w:rPr>
          <w:rFonts w:ascii="Times New Roman" w:hAnsi="Times New Roman" w:eastAsia="仿宋_GB2312"/>
          <w:color w:val="auto"/>
          <w:sz w:val="24"/>
          <w:highlight w:val="none"/>
        </w:rPr>
      </w:pPr>
    </w:p>
    <w:p w14:paraId="21312650">
      <w:pPr>
        <w:pStyle w:val="10"/>
        <w:spacing w:line="360" w:lineRule="auto"/>
        <w:ind w:left="1079" w:leftChars="257" w:hanging="540"/>
        <w:rPr>
          <w:rFonts w:ascii="Times New Roman" w:hAnsi="Times New Roman" w:eastAsia="仿宋_GB2312"/>
          <w:color w:val="auto"/>
          <w:sz w:val="24"/>
          <w:highlight w:val="none"/>
        </w:rPr>
      </w:pPr>
    </w:p>
    <w:p w14:paraId="3E165F77">
      <w:pPr>
        <w:pStyle w:val="10"/>
        <w:spacing w:line="360" w:lineRule="auto"/>
        <w:ind w:left="1079" w:leftChars="257" w:hanging="540"/>
        <w:rPr>
          <w:rFonts w:ascii="Times New Roman" w:hAnsi="Times New Roman" w:eastAsia="仿宋_GB2312"/>
          <w:color w:val="auto"/>
          <w:sz w:val="24"/>
          <w:highlight w:val="none"/>
        </w:rPr>
      </w:pPr>
    </w:p>
    <w:p w14:paraId="48CFC444">
      <w:pPr>
        <w:pStyle w:val="10"/>
        <w:spacing w:line="360" w:lineRule="auto"/>
        <w:ind w:left="1079" w:leftChars="257" w:hanging="540"/>
        <w:rPr>
          <w:rFonts w:ascii="Times New Roman" w:hAnsi="Times New Roman" w:eastAsia="仿宋_GB2312"/>
          <w:color w:val="auto"/>
          <w:sz w:val="24"/>
          <w:highlight w:val="none"/>
        </w:rPr>
      </w:pPr>
    </w:p>
    <w:p w14:paraId="34CEDBB1">
      <w:pPr>
        <w:pStyle w:val="5"/>
        <w:ind w:firstLine="0" w:firstLineChars="0"/>
        <w:jc w:val="left"/>
        <w:rPr>
          <w:rFonts w:ascii="Times New Roman" w:hAnsi="Times New Roman" w:eastAsia="仿宋_GB2312"/>
          <w:color w:val="auto"/>
          <w:sz w:val="32"/>
          <w:szCs w:val="32"/>
          <w:highlight w:val="none"/>
        </w:rPr>
      </w:pPr>
      <w:bookmarkStart w:id="310" w:name="_Toc62194345"/>
      <w:r>
        <w:rPr>
          <w:rFonts w:ascii="Times New Roman" w:hAnsi="Times New Roman" w:eastAsia="宋体"/>
          <w:b w:val="0"/>
          <w:color w:val="auto"/>
          <w:highlight w:val="none"/>
          <w:lang w:val="zh-CN"/>
        </w:rPr>
        <w:t>一、资格证明文件</w:t>
      </w:r>
      <w:bookmarkEnd w:id="310"/>
    </w:p>
    <w:p w14:paraId="0F93FEA4">
      <w:pPr>
        <w:pStyle w:val="5"/>
        <w:ind w:firstLine="0" w:firstLineChars="0"/>
        <w:jc w:val="center"/>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 xml:space="preserve">第一部分 </w:t>
      </w:r>
      <w:bookmarkEnd w:id="304"/>
      <w:bookmarkEnd w:id="305"/>
      <w:bookmarkEnd w:id="306"/>
      <w:bookmarkEnd w:id="307"/>
      <w:r>
        <w:rPr>
          <w:rFonts w:ascii="Times New Roman" w:hAnsi="Times New Roman" w:eastAsia="仿宋_GB2312"/>
          <w:color w:val="auto"/>
          <w:sz w:val="32"/>
          <w:szCs w:val="32"/>
          <w:highlight w:val="none"/>
        </w:rPr>
        <w:t xml:space="preserve"> </w:t>
      </w:r>
      <w:bookmarkEnd w:id="308"/>
      <w:r>
        <w:rPr>
          <w:rFonts w:ascii="Times New Roman" w:hAnsi="Times New Roman" w:eastAsia="仿宋_GB2312"/>
          <w:color w:val="auto"/>
          <w:sz w:val="32"/>
          <w:szCs w:val="32"/>
          <w:highlight w:val="none"/>
        </w:rPr>
        <w:t>身份证明文件</w:t>
      </w:r>
      <w:bookmarkEnd w:id="309"/>
    </w:p>
    <w:p w14:paraId="60D9B81D">
      <w:pPr>
        <w:jc w:val="center"/>
        <w:rPr>
          <w:rFonts w:eastAsia="仿宋_GB2312"/>
          <w:b/>
          <w:color w:val="auto"/>
          <w:sz w:val="28"/>
          <w:szCs w:val="28"/>
          <w:highlight w:val="none"/>
        </w:rPr>
      </w:pPr>
      <w:r>
        <w:rPr>
          <w:rFonts w:hint="eastAsia" w:eastAsia="仿宋_GB2312"/>
          <w:b/>
          <w:color w:val="auto"/>
          <w:sz w:val="28"/>
          <w:szCs w:val="28"/>
          <w:highlight w:val="none"/>
          <w:lang w:val="en-US" w:eastAsia="zh-CN"/>
        </w:rPr>
        <w:t>1</w:t>
      </w:r>
      <w:r>
        <w:rPr>
          <w:rFonts w:eastAsia="仿宋_GB2312"/>
          <w:b/>
          <w:color w:val="auto"/>
          <w:sz w:val="28"/>
          <w:szCs w:val="28"/>
          <w:highlight w:val="none"/>
        </w:rPr>
        <w:t>、法定代表人（或单位负责人）身份证明</w:t>
      </w:r>
    </w:p>
    <w:p w14:paraId="1C29AEAE">
      <w:pPr>
        <w:spacing w:line="360" w:lineRule="auto"/>
        <w:rPr>
          <w:color w:val="auto"/>
          <w:highlight w:val="none"/>
          <w:shd w:val="clear" w:color="auto" w:fill="FFFFFF"/>
        </w:rPr>
      </w:pPr>
    </w:p>
    <w:p w14:paraId="792C3167">
      <w:pPr>
        <w:spacing w:line="360" w:lineRule="auto"/>
        <w:rPr>
          <w:rFonts w:eastAsia="仿宋_GB2312"/>
          <w:color w:val="auto"/>
          <w:sz w:val="24"/>
          <w:highlight w:val="none"/>
        </w:rPr>
      </w:pPr>
      <w:r>
        <w:rPr>
          <w:rFonts w:eastAsia="仿宋_GB2312"/>
          <w:color w:val="auto"/>
          <w:sz w:val="24"/>
          <w:highlight w:val="none"/>
          <w:u w:val="single"/>
        </w:rPr>
        <w:t>（采购代理机构名称）</w:t>
      </w:r>
      <w:r>
        <w:rPr>
          <w:rFonts w:eastAsia="仿宋_GB2312"/>
          <w:color w:val="auto"/>
          <w:sz w:val="24"/>
          <w:highlight w:val="none"/>
        </w:rPr>
        <w:t>：</w:t>
      </w:r>
    </w:p>
    <w:p w14:paraId="7BB9405B">
      <w:pPr>
        <w:spacing w:line="360" w:lineRule="auto"/>
        <w:ind w:firstLine="600" w:firstLineChars="250"/>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（姓名、性别、年龄、身份证号码）在我</w:t>
      </w:r>
      <w:r>
        <w:rPr>
          <w:rFonts w:eastAsia="仿宋_GB2312"/>
          <w:color w:val="auto"/>
          <w:sz w:val="24"/>
          <w:highlight w:val="none"/>
        </w:rPr>
        <w:fldChar w:fldCharType="begin"/>
      </w:r>
      <w:r>
        <w:rPr>
          <w:rFonts w:eastAsia="仿宋_GB2312"/>
          <w:color w:val="auto"/>
          <w:sz w:val="24"/>
          <w:highlight w:val="none"/>
        </w:rPr>
        <w:instrText xml:space="preserve"> HYPERLINK "https://baike.baidu.com/item/%E5%8D%95%E4%BD%8D/32292" \t "_blank" </w:instrText>
      </w:r>
      <w:r>
        <w:rPr>
          <w:rFonts w:eastAsia="仿宋_GB2312"/>
          <w:color w:val="auto"/>
          <w:sz w:val="24"/>
          <w:highlight w:val="none"/>
        </w:rPr>
        <w:fldChar w:fldCharType="separate"/>
      </w:r>
      <w:r>
        <w:rPr>
          <w:rFonts w:eastAsia="仿宋_GB2312"/>
          <w:color w:val="auto"/>
          <w:sz w:val="24"/>
          <w:highlight w:val="none"/>
        </w:rPr>
        <w:t>单位</w:t>
      </w:r>
      <w:r>
        <w:rPr>
          <w:rFonts w:eastAsia="仿宋_GB2312"/>
          <w:color w:val="auto"/>
          <w:sz w:val="24"/>
          <w:highlight w:val="none"/>
        </w:rPr>
        <w:fldChar w:fldCharType="end"/>
      </w:r>
      <w:r>
        <w:rPr>
          <w:rFonts w:eastAsia="仿宋_GB2312"/>
          <w:color w:val="auto"/>
          <w:sz w:val="24"/>
          <w:highlight w:val="none"/>
        </w:rPr>
        <w:t>任</w:t>
      </w:r>
      <w:r>
        <w:rPr>
          <w:rFonts w:eastAsia="仿宋_GB2312"/>
          <w:color w:val="auto"/>
          <w:sz w:val="24"/>
          <w:highlight w:val="none"/>
          <w:u w:val="single"/>
        </w:rPr>
        <w:t xml:space="preserve">       </w:t>
      </w:r>
      <w:r>
        <w:rPr>
          <w:rFonts w:eastAsia="仿宋_GB2312"/>
          <w:color w:val="auto"/>
          <w:sz w:val="24"/>
          <w:highlight w:val="none"/>
        </w:rPr>
        <w:t>（董事长、总经理等）职务，是我单位的法定代表人。</w:t>
      </w:r>
    </w:p>
    <w:p w14:paraId="780E1626">
      <w:pPr>
        <w:spacing w:line="360" w:lineRule="auto"/>
        <w:ind w:firstLine="480"/>
        <w:rPr>
          <w:rFonts w:eastAsia="仿宋_GB2312"/>
          <w:color w:val="auto"/>
          <w:sz w:val="24"/>
          <w:highlight w:val="none"/>
        </w:rPr>
      </w:pPr>
    </w:p>
    <w:p w14:paraId="383BD64C">
      <w:pPr>
        <w:spacing w:line="360" w:lineRule="auto"/>
        <w:ind w:firstLine="480"/>
        <w:rPr>
          <w:rFonts w:eastAsia="仿宋_GB2312"/>
          <w:color w:val="auto"/>
          <w:sz w:val="24"/>
          <w:highlight w:val="none"/>
        </w:rPr>
      </w:pPr>
    </w:p>
    <w:p w14:paraId="08FE43A4">
      <w:pPr>
        <w:spacing w:line="360" w:lineRule="auto"/>
        <w:ind w:firstLine="480"/>
        <w:rPr>
          <w:rFonts w:eastAsia="仿宋_GB2312"/>
          <w:color w:val="auto"/>
          <w:sz w:val="24"/>
          <w:highlight w:val="none"/>
        </w:rPr>
      </w:pPr>
      <w:r>
        <w:rPr>
          <w:rFonts w:eastAsia="仿宋_GB2312"/>
          <w:color w:val="auto"/>
          <w:sz w:val="24"/>
          <w:highlight w:val="none"/>
        </w:rPr>
        <w:t>特此证明。</w:t>
      </w:r>
    </w:p>
    <w:p w14:paraId="4FF29AB6">
      <w:pPr>
        <w:spacing w:line="360" w:lineRule="auto"/>
        <w:ind w:firstLine="480"/>
        <w:rPr>
          <w:rFonts w:eastAsia="仿宋_GB2312"/>
          <w:color w:val="auto"/>
          <w:sz w:val="24"/>
          <w:highlight w:val="none"/>
        </w:rPr>
      </w:pPr>
    </w:p>
    <w:p w14:paraId="7411526E">
      <w:pPr>
        <w:spacing w:line="360" w:lineRule="auto"/>
        <w:ind w:firstLine="480"/>
        <w:rPr>
          <w:rFonts w:eastAsia="仿宋_GB2312"/>
          <w:color w:val="auto"/>
          <w:sz w:val="24"/>
          <w:highlight w:val="none"/>
        </w:rPr>
      </w:pPr>
    </w:p>
    <w:p w14:paraId="5186F779">
      <w:pPr>
        <w:spacing w:line="360" w:lineRule="auto"/>
        <w:ind w:firstLine="480"/>
        <w:rPr>
          <w:rFonts w:eastAsia="仿宋_GB2312"/>
          <w:color w:val="auto"/>
          <w:sz w:val="24"/>
          <w:highlight w:val="none"/>
        </w:rPr>
      </w:pPr>
    </w:p>
    <w:p w14:paraId="0BA06F1E">
      <w:pPr>
        <w:pStyle w:val="10"/>
        <w:tabs>
          <w:tab w:val="left" w:pos="5580"/>
        </w:tabs>
        <w:spacing w:line="360" w:lineRule="auto"/>
        <w:ind w:left="-539" w:leftChars="-257" w:firstLine="900" w:firstLineChars="375"/>
        <w:rPr>
          <w:rFonts w:ascii="Times New Roman" w:hAnsi="Times New Roman" w:eastAsia="仿宋_GB2312"/>
          <w:color w:val="auto"/>
          <w:sz w:val="24"/>
          <w:highlight w:val="none"/>
        </w:rPr>
      </w:pPr>
      <w:r>
        <w:rPr>
          <w:rFonts w:ascii="Times New Roman" w:hAnsi="Times New Roman"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公章</w:t>
      </w:r>
      <w:r>
        <w:rPr>
          <w:rFonts w:ascii="Times New Roman" w:hAnsi="Times New Roman" w:eastAsia="仿宋_GB2312"/>
          <w:color w:val="auto"/>
          <w:sz w:val="24"/>
          <w:highlight w:val="none"/>
        </w:rPr>
        <w:t>）：</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38C4B9A9">
      <w:pPr>
        <w:pStyle w:val="10"/>
        <w:tabs>
          <w:tab w:val="left" w:pos="5580"/>
        </w:tabs>
        <w:spacing w:line="360" w:lineRule="auto"/>
        <w:ind w:left="268" w:leftChars="128" w:firstLine="120" w:firstLineChars="50"/>
        <w:rPr>
          <w:rFonts w:ascii="Times New Roman" w:hAnsi="Times New Roman" w:eastAsia="仿宋_GB2312"/>
          <w:color w:val="auto"/>
          <w:sz w:val="24"/>
          <w:highlight w:val="none"/>
        </w:rPr>
      </w:pPr>
      <w:r>
        <w:rPr>
          <w:rFonts w:ascii="Times New Roman" w:hAnsi="Times New Roman" w:eastAsia="仿宋_GB2312"/>
          <w:color w:val="auto"/>
          <w:sz w:val="24"/>
          <w:highlight w:val="none"/>
        </w:rPr>
        <w:t>详细通讯地址：</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5FF66932">
      <w:pPr>
        <w:pStyle w:val="10"/>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邮 政 编 码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4FA5B539">
      <w:pPr>
        <w:pStyle w:val="10"/>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电　　　　话：</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644861F8">
      <w:pPr>
        <w:spacing w:line="360" w:lineRule="auto"/>
        <w:ind w:firstLine="480"/>
        <w:rPr>
          <w:rFonts w:eastAsia="仿宋_GB2312"/>
          <w:color w:val="auto"/>
          <w:sz w:val="24"/>
          <w:highlight w:val="none"/>
        </w:rPr>
      </w:pPr>
    </w:p>
    <w:p w14:paraId="037670C9">
      <w:pPr>
        <w:spacing w:line="360" w:lineRule="auto"/>
        <w:ind w:firstLine="480"/>
        <w:rPr>
          <w:rFonts w:eastAsia="仿宋_GB2312"/>
          <w:color w:val="auto"/>
          <w:sz w:val="24"/>
          <w:highlight w:val="none"/>
        </w:rPr>
      </w:pPr>
    </w:p>
    <w:p w14:paraId="3E16BF53">
      <w:pPr>
        <w:spacing w:line="360" w:lineRule="auto"/>
        <w:ind w:firstLine="480"/>
        <w:rPr>
          <w:rFonts w:eastAsia="仿宋_GB2312"/>
          <w:color w:val="auto"/>
          <w:sz w:val="24"/>
          <w:highlight w:val="none"/>
        </w:rPr>
      </w:pPr>
      <w:r>
        <w:rPr>
          <w:rFonts w:eastAsia="仿宋_GB2312"/>
          <w:color w:val="auto"/>
          <w:sz w:val="24"/>
          <w:highlight w:val="none"/>
        </w:rPr>
        <w:t>注：自然人投标的仅需提供身份证</w:t>
      </w:r>
    </w:p>
    <w:p w14:paraId="5A34DF32">
      <w:pPr>
        <w:pStyle w:val="4"/>
        <w:ind w:left="0" w:leftChars="0" w:firstLine="0" w:firstLineChars="0"/>
        <w:jc w:val="center"/>
        <w:rPr>
          <w:rFonts w:eastAsia="仿宋_GB2312"/>
          <w:b/>
          <w:color w:val="auto"/>
          <w:sz w:val="28"/>
          <w:szCs w:val="28"/>
          <w:highlight w:val="none"/>
        </w:rPr>
      </w:pPr>
      <w:r>
        <w:rPr>
          <w:rFonts w:eastAsia="仿宋_GB2312"/>
          <w:color w:val="auto"/>
          <w:sz w:val="24"/>
          <w:highlight w:val="none"/>
        </w:rPr>
        <w:br w:type="page"/>
      </w:r>
      <w:bookmarkStart w:id="311" w:name="_Toc60929127"/>
      <w:r>
        <w:rPr>
          <w:rFonts w:hint="eastAsia" w:eastAsia="仿宋_GB2312"/>
          <w:b/>
          <w:color w:val="auto"/>
          <w:sz w:val="28"/>
          <w:szCs w:val="28"/>
          <w:highlight w:val="none"/>
          <w:lang w:val="en-US" w:eastAsia="zh-CN"/>
        </w:rPr>
        <w:t>2</w:t>
      </w:r>
      <w:r>
        <w:rPr>
          <w:rFonts w:eastAsia="仿宋_GB2312"/>
          <w:b/>
          <w:color w:val="auto"/>
          <w:sz w:val="28"/>
          <w:szCs w:val="28"/>
          <w:highlight w:val="none"/>
        </w:rPr>
        <w:t>、法定代表人（或单位负责人）授权书</w:t>
      </w:r>
      <w:bookmarkEnd w:id="311"/>
    </w:p>
    <w:p w14:paraId="245C2486">
      <w:pPr>
        <w:pStyle w:val="10"/>
        <w:tabs>
          <w:tab w:val="left" w:pos="558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本授权书声明：注册于</w:t>
      </w:r>
      <w:r>
        <w:rPr>
          <w:rFonts w:ascii="Times New Roman" w:hAnsi="Times New Roman" w:eastAsia="仿宋_GB2312"/>
          <w:color w:val="auto"/>
          <w:sz w:val="24"/>
          <w:highlight w:val="none"/>
          <w:u w:val="single"/>
        </w:rPr>
        <w:t>（国家或地区的名称）</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投标人</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法人代表姓名、职务</w:t>
      </w:r>
      <w:r>
        <w:rPr>
          <w:rFonts w:ascii="Times New Roman" w:hAnsi="Times New Roman" w:eastAsia="仿宋_GB2312"/>
          <w:color w:val="auto"/>
          <w:sz w:val="24"/>
          <w:highlight w:val="none"/>
        </w:rPr>
        <w:t>）为我单位法定代表人，代表我单位授权（</w:t>
      </w:r>
      <w:r>
        <w:rPr>
          <w:rFonts w:ascii="Times New Roman" w:hAnsi="Times New Roman" w:eastAsia="仿宋_GB2312"/>
          <w:color w:val="auto"/>
          <w:sz w:val="24"/>
          <w:highlight w:val="none"/>
          <w:u w:val="single"/>
        </w:rPr>
        <w:t>被授权人的姓名</w:t>
      </w:r>
      <w:r>
        <w:rPr>
          <w:rFonts w:ascii="Times New Roman" w:hAnsi="Times New Roman" w:eastAsia="仿宋_GB2312"/>
          <w:color w:val="auto"/>
          <w:sz w:val="24"/>
          <w:highlight w:val="none"/>
        </w:rPr>
        <w:t>）为我单位的合法代理人，就（</w:t>
      </w:r>
      <w:r>
        <w:rPr>
          <w:rFonts w:ascii="Times New Roman" w:hAnsi="Times New Roman" w:eastAsia="仿宋_GB2312"/>
          <w:color w:val="auto"/>
          <w:sz w:val="24"/>
          <w:highlight w:val="none"/>
          <w:u w:val="single"/>
        </w:rPr>
        <w:t>项目名称和采购项目编号</w:t>
      </w:r>
      <w:r>
        <w:rPr>
          <w:rFonts w:ascii="Times New Roman" w:hAnsi="Times New Roman" w:eastAsia="仿宋_GB2312"/>
          <w:color w:val="auto"/>
          <w:sz w:val="24"/>
          <w:highlight w:val="none"/>
        </w:rPr>
        <w:t>）投标，以我单位名义处理一切与之有关的事务。</w:t>
      </w:r>
      <w:r>
        <w:rPr>
          <w:rFonts w:ascii="Times New Roman" w:hAnsi="Times New Roman" w:eastAsia="仿宋_GB2312"/>
          <w:color w:val="auto"/>
          <w:sz w:val="24"/>
          <w:highlight w:val="none"/>
        </w:rPr>
        <w:cr/>
      </w:r>
      <w:r>
        <w:rPr>
          <w:rFonts w:ascii="Times New Roman" w:hAnsi="Times New Roman" w:eastAsia="仿宋_GB2312"/>
          <w:color w:val="auto"/>
          <w:sz w:val="24"/>
          <w:highlight w:val="none"/>
        </w:rPr>
        <w:t>　　本授权书于</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年</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月</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日签字生效</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特此声明。（提示：此日期应不晚于投标函签署日期）</w:t>
      </w:r>
      <w:r>
        <w:rPr>
          <w:rFonts w:ascii="Times New Roman" w:hAnsi="Times New Roman" w:eastAsia="仿宋_GB2312"/>
          <w:color w:val="auto"/>
          <w:sz w:val="24"/>
          <w:highlight w:val="none"/>
        </w:rPr>
        <w:cr/>
      </w:r>
    </w:p>
    <w:p w14:paraId="31BC6D1A">
      <w:pPr>
        <w:pStyle w:val="10"/>
        <w:tabs>
          <w:tab w:val="left" w:pos="5580"/>
        </w:tabs>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lang w:val="zh-CN"/>
        </w:rPr>
        <w:t>附：授权代表姓名：</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性别：</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年龄：</w:t>
      </w:r>
      <w:r>
        <w:rPr>
          <w:rFonts w:ascii="Times New Roman" w:hAnsi="Times New Roman" w:eastAsia="仿宋_GB2312"/>
          <w:color w:val="auto"/>
          <w:sz w:val="24"/>
          <w:highlight w:val="none"/>
          <w:u w:val="single"/>
        </w:rPr>
        <w:t xml:space="preserve">        </w:t>
      </w:r>
    </w:p>
    <w:p w14:paraId="11444D7F">
      <w:pPr>
        <w:autoSpaceDE w:val="0"/>
        <w:autoSpaceDN w:val="0"/>
        <w:adjustRightInd w:val="0"/>
        <w:spacing w:line="360" w:lineRule="auto"/>
        <w:ind w:firstLine="630"/>
        <w:rPr>
          <w:rFonts w:eastAsia="仿宋_GB2312"/>
          <w:color w:val="auto"/>
          <w:sz w:val="24"/>
          <w:highlight w:val="none"/>
        </w:rPr>
      </w:pPr>
      <w:r>
        <w:rPr>
          <w:rFonts w:eastAsia="仿宋_GB2312"/>
          <w:color w:val="auto"/>
          <w:sz w:val="24"/>
          <w:highlight w:val="none"/>
          <w:lang w:val="zh-CN"/>
        </w:rPr>
        <w:t>职</w:t>
      </w:r>
      <w:r>
        <w:rPr>
          <w:rFonts w:eastAsia="仿宋_GB2312"/>
          <w:color w:val="auto"/>
          <w:sz w:val="24"/>
          <w:highlight w:val="none"/>
        </w:rPr>
        <w:t xml:space="preserve">    </w:t>
      </w:r>
      <w:r>
        <w:rPr>
          <w:rFonts w:eastAsia="仿宋_GB2312"/>
          <w:color w:val="auto"/>
          <w:sz w:val="24"/>
          <w:highlight w:val="none"/>
          <w:lang w:val="zh-CN"/>
        </w:rPr>
        <w:t>务：</w:t>
      </w:r>
      <w:r>
        <w:rPr>
          <w:rFonts w:eastAsia="仿宋_GB2312"/>
          <w:color w:val="auto"/>
          <w:sz w:val="24"/>
          <w:highlight w:val="none"/>
          <w:u w:val="single"/>
        </w:rPr>
        <w:t xml:space="preserve">             </w:t>
      </w:r>
      <w:r>
        <w:rPr>
          <w:rFonts w:eastAsia="仿宋_GB2312"/>
          <w:color w:val="auto"/>
          <w:sz w:val="24"/>
          <w:highlight w:val="none"/>
          <w:lang w:val="zh-CN"/>
        </w:rPr>
        <w:t>身份证号码：</w:t>
      </w:r>
      <w:r>
        <w:rPr>
          <w:rFonts w:eastAsia="仿宋_GB2312"/>
          <w:color w:val="auto"/>
          <w:sz w:val="24"/>
          <w:highlight w:val="none"/>
          <w:u w:val="single"/>
        </w:rPr>
        <w:t xml:space="preserve">             </w:t>
      </w:r>
    </w:p>
    <w:p w14:paraId="2BF92A56">
      <w:pPr>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通讯地址：</w:t>
      </w:r>
      <w:r>
        <w:rPr>
          <w:rFonts w:eastAsia="仿宋_GB2312"/>
          <w:color w:val="auto"/>
          <w:sz w:val="24"/>
          <w:highlight w:val="none"/>
          <w:u w:val="single"/>
        </w:rPr>
        <w:t xml:space="preserve">                                      </w:t>
      </w:r>
    </w:p>
    <w:p w14:paraId="1AE3947F">
      <w:pPr>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邮政编码：</w:t>
      </w:r>
      <w:r>
        <w:rPr>
          <w:rFonts w:eastAsia="仿宋_GB2312"/>
          <w:color w:val="auto"/>
          <w:sz w:val="24"/>
          <w:highlight w:val="none"/>
          <w:u w:val="single"/>
        </w:rPr>
        <w:t xml:space="preserve">            </w:t>
      </w:r>
      <w:r>
        <w:rPr>
          <w:rFonts w:eastAsia="仿宋_GB2312"/>
          <w:color w:val="auto"/>
          <w:sz w:val="24"/>
          <w:highlight w:val="none"/>
        </w:rPr>
        <w:t xml:space="preserve">      </w:t>
      </w:r>
      <w:r>
        <w:rPr>
          <w:rFonts w:eastAsia="仿宋_GB2312"/>
          <w:color w:val="auto"/>
          <w:sz w:val="24"/>
          <w:highlight w:val="none"/>
          <w:lang w:val="zh-CN"/>
        </w:rPr>
        <w:t>电话：</w:t>
      </w:r>
      <w:r>
        <w:rPr>
          <w:rFonts w:eastAsia="仿宋_GB2312"/>
          <w:color w:val="auto"/>
          <w:sz w:val="24"/>
          <w:highlight w:val="none"/>
          <w:u w:val="single"/>
        </w:rPr>
        <w:t xml:space="preserve">               </w:t>
      </w:r>
    </w:p>
    <w:p w14:paraId="25A678CA">
      <w:pPr>
        <w:autoSpaceDE w:val="0"/>
        <w:autoSpaceDN w:val="0"/>
        <w:adjustRightInd w:val="0"/>
        <w:spacing w:line="360" w:lineRule="auto"/>
        <w:rPr>
          <w:rFonts w:eastAsia="仿宋_GB2312"/>
          <w:color w:val="auto"/>
          <w:sz w:val="24"/>
          <w:highlight w:val="none"/>
        </w:rPr>
      </w:pPr>
    </w:p>
    <w:p w14:paraId="16926028">
      <w:pPr>
        <w:autoSpaceDE w:val="0"/>
        <w:autoSpaceDN w:val="0"/>
        <w:adjustRightInd w:val="0"/>
        <w:spacing w:line="360" w:lineRule="auto"/>
        <w:ind w:firstLine="360" w:firstLineChars="150"/>
        <w:rPr>
          <w:rFonts w:eastAsia="仿宋_GB2312"/>
          <w:color w:val="auto"/>
          <w:sz w:val="24"/>
          <w:highlight w:val="none"/>
        </w:rPr>
      </w:pPr>
      <w:r>
        <w:rPr>
          <w:rFonts w:eastAsia="仿宋_GB2312"/>
          <w:color w:val="auto"/>
          <w:sz w:val="24"/>
          <w:highlight w:val="none"/>
          <w:lang w:val="zh-CN"/>
        </w:rPr>
        <w:t>法定代表人</w:t>
      </w:r>
      <w:r>
        <w:rPr>
          <w:rFonts w:eastAsia="仿宋_GB2312"/>
          <w:color w:val="auto"/>
          <w:sz w:val="24"/>
          <w:highlight w:val="none"/>
        </w:rPr>
        <w:t>及</w:t>
      </w:r>
      <w:r>
        <w:rPr>
          <w:rFonts w:eastAsia="仿宋_GB2312"/>
          <w:color w:val="auto"/>
          <w:sz w:val="24"/>
          <w:highlight w:val="none"/>
          <w:lang w:val="zh-CN"/>
        </w:rPr>
        <w:t>授权代表身份证复印件</w:t>
      </w:r>
    </w:p>
    <w:tbl>
      <w:tblPr>
        <w:tblStyle w:val="17"/>
        <w:tblW w:w="0" w:type="auto"/>
        <w:tblInd w:w="679" w:type="dxa"/>
        <w:tblLayout w:type="fixed"/>
        <w:tblCellMar>
          <w:top w:w="0" w:type="dxa"/>
          <w:left w:w="108" w:type="dxa"/>
          <w:bottom w:w="0" w:type="dxa"/>
          <w:right w:w="108" w:type="dxa"/>
        </w:tblCellMar>
      </w:tblPr>
      <w:tblGrid>
        <w:gridCol w:w="4049"/>
        <w:gridCol w:w="3885"/>
      </w:tblGrid>
      <w:tr w14:paraId="2B4E3098">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noWrap w:val="0"/>
            <w:vAlign w:val="center"/>
          </w:tcPr>
          <w:p w14:paraId="7EBAD51A">
            <w:pPr>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法定代表人身份证复印件</w:t>
            </w:r>
          </w:p>
          <w:p w14:paraId="4E3C127F">
            <w:pPr>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0"/>
            <w:vAlign w:val="center"/>
          </w:tcPr>
          <w:p w14:paraId="3AF4C58B">
            <w:pPr>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授权代表身份证复印件</w:t>
            </w:r>
          </w:p>
          <w:p w14:paraId="2D9D0A0D">
            <w:pPr>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r>
    </w:tbl>
    <w:p w14:paraId="60B22C9B">
      <w:pPr>
        <w:adjustRightInd w:val="0"/>
        <w:snapToGrid w:val="0"/>
        <w:spacing w:line="360" w:lineRule="auto"/>
        <w:rPr>
          <w:rFonts w:eastAsia="仿宋_GB2312"/>
          <w:color w:val="auto"/>
          <w:sz w:val="24"/>
          <w:highlight w:val="none"/>
        </w:rPr>
      </w:pPr>
      <w:r>
        <w:rPr>
          <w:rFonts w:eastAsia="仿宋_GB2312"/>
          <w:color w:val="auto"/>
          <w:sz w:val="24"/>
          <w:highlight w:val="none"/>
        </w:rPr>
        <w:t xml:space="preserve">  </w:t>
      </w:r>
    </w:p>
    <w:p w14:paraId="78B1382D">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 xml:space="preserve"> </w:t>
      </w:r>
    </w:p>
    <w:p w14:paraId="1A88DC65">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 xml:space="preserve">公章） ：                </w:t>
      </w:r>
    </w:p>
    <w:p w14:paraId="49AD513D">
      <w:pPr>
        <w:adjustRightInd w:val="0"/>
        <w:snapToGrid w:val="0"/>
        <w:spacing w:line="360" w:lineRule="auto"/>
        <w:ind w:firstLine="360" w:firstLineChars="150"/>
        <w:rPr>
          <w:rFonts w:eastAsia="仿宋_GB2312"/>
          <w:color w:val="auto"/>
          <w:sz w:val="24"/>
          <w:highlight w:val="none"/>
        </w:rPr>
      </w:pPr>
    </w:p>
    <w:p w14:paraId="266A432C">
      <w:pPr>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法定代表人</w:t>
      </w:r>
      <w:r>
        <w:rPr>
          <w:rFonts w:hint="eastAsia" w:eastAsia="仿宋_GB2312"/>
          <w:color w:val="auto"/>
          <w:sz w:val="24"/>
          <w:highlight w:val="none"/>
        </w:rPr>
        <w:t>（或单位负责人）</w:t>
      </w:r>
      <w:r>
        <w:rPr>
          <w:rFonts w:eastAsia="仿宋_GB2312"/>
          <w:color w:val="auto"/>
          <w:sz w:val="24"/>
          <w:highlight w:val="none"/>
        </w:rPr>
        <w:t>（签字</w:t>
      </w:r>
      <w:r>
        <w:rPr>
          <w:rFonts w:hint="eastAsia" w:eastAsia="仿宋_GB2312"/>
          <w:color w:val="auto"/>
          <w:sz w:val="24"/>
          <w:highlight w:val="none"/>
        </w:rPr>
        <w:t>或盖章</w:t>
      </w:r>
      <w:r>
        <w:rPr>
          <w:rFonts w:eastAsia="仿宋_GB2312"/>
          <w:color w:val="auto"/>
          <w:sz w:val="24"/>
          <w:highlight w:val="none"/>
        </w:rPr>
        <w:t>）：</w:t>
      </w:r>
    </w:p>
    <w:p w14:paraId="426DA137">
      <w:pPr>
        <w:spacing w:line="360" w:lineRule="auto"/>
        <w:rPr>
          <w:rFonts w:eastAsia="仿宋_GB2312"/>
          <w:color w:val="auto"/>
          <w:sz w:val="24"/>
          <w:highlight w:val="none"/>
        </w:rPr>
      </w:pPr>
    </w:p>
    <w:p w14:paraId="39038649">
      <w:pPr>
        <w:spacing w:line="360" w:lineRule="auto"/>
        <w:ind w:firstLine="480" w:firstLineChars="200"/>
        <w:rPr>
          <w:rFonts w:eastAsia="仿宋_GB2312"/>
          <w:color w:val="auto"/>
          <w:sz w:val="24"/>
          <w:highlight w:val="none"/>
        </w:rPr>
      </w:pPr>
      <w:r>
        <w:rPr>
          <w:rFonts w:eastAsia="仿宋_GB2312"/>
          <w:color w:val="auto"/>
          <w:sz w:val="24"/>
          <w:highlight w:val="none"/>
        </w:rPr>
        <w:t>注：自然人投标的或法定代表人投标的无需提供</w:t>
      </w:r>
    </w:p>
    <w:p w14:paraId="6C64DC01">
      <w:pPr>
        <w:spacing w:line="360" w:lineRule="auto"/>
        <w:ind w:firstLine="480"/>
        <w:rPr>
          <w:rFonts w:eastAsia="仿宋_GB2312"/>
          <w:color w:val="auto"/>
          <w:sz w:val="24"/>
          <w:highlight w:val="none"/>
        </w:rPr>
      </w:pPr>
    </w:p>
    <w:p w14:paraId="429E3CB9">
      <w:pPr>
        <w:jc w:val="center"/>
        <w:rPr>
          <w:rFonts w:hint="eastAsia" w:ascii="仿宋_GB2312" w:hAnsi="仿宋_GB2312" w:eastAsia="仿宋_GB2312" w:cs="仿宋_GB2312"/>
          <w:b/>
          <w:color w:val="auto"/>
          <w:sz w:val="28"/>
          <w:szCs w:val="28"/>
          <w:highlight w:val="none"/>
        </w:rPr>
      </w:pPr>
      <w:bookmarkStart w:id="312" w:name="_Toc60929128"/>
      <w:r>
        <w:rPr>
          <w:rFonts w:eastAsia="仿宋_GB2312"/>
          <w:b/>
          <w:color w:val="auto"/>
          <w:sz w:val="28"/>
          <w:szCs w:val="28"/>
          <w:highlight w:val="none"/>
        </w:rPr>
        <w:br w:type="page"/>
      </w:r>
      <w:bookmarkEnd w:id="312"/>
      <w:bookmarkStart w:id="313" w:name="_Toc60929129"/>
      <w:r>
        <w:rPr>
          <w:rFonts w:hint="eastAsia" w:ascii="仿宋_GB2312" w:hAnsi="仿宋_GB2312" w:eastAsia="仿宋_GB2312" w:cs="仿宋_GB2312"/>
          <w:b/>
          <w:color w:val="auto"/>
          <w:sz w:val="28"/>
          <w:szCs w:val="28"/>
          <w:highlight w:val="none"/>
        </w:rPr>
        <w:t>3、授权代表本单位证明</w:t>
      </w:r>
      <w:bookmarkEnd w:id="313"/>
    </w:p>
    <w:p w14:paraId="6DAA0E2F">
      <w:pPr>
        <w:spacing w:after="120"/>
        <w:rPr>
          <w:color w:val="auto"/>
          <w:highlight w:val="none"/>
        </w:rPr>
      </w:pPr>
    </w:p>
    <w:p w14:paraId="3A5C1A2E">
      <w:pPr>
        <w:autoSpaceDE w:val="0"/>
        <w:autoSpaceDN w:val="0"/>
        <w:adjustRightInd w:val="0"/>
        <w:spacing w:line="348" w:lineRule="auto"/>
        <w:jc w:val="center"/>
        <w:rPr>
          <w:rFonts w:hint="eastAsia" w:ascii="仿宋" w:hAnsi="仿宋" w:eastAsia="仿宋"/>
          <w:color w:val="auto"/>
          <w:sz w:val="28"/>
          <w:szCs w:val="28"/>
          <w:highlight w:val="none"/>
          <w:lang w:val="zh-CN"/>
        </w:rPr>
      </w:pP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提供授权代表在本单位</w:t>
      </w:r>
      <w:r>
        <w:rPr>
          <w:rFonts w:hint="eastAsia" w:ascii="仿宋" w:hAnsi="仿宋" w:eastAsia="仿宋"/>
          <w:color w:val="auto"/>
          <w:sz w:val="28"/>
          <w:szCs w:val="28"/>
          <w:highlight w:val="none"/>
        </w:rPr>
        <w:t>养老保险缴纳证明</w:t>
      </w:r>
      <w:r>
        <w:rPr>
          <w:rFonts w:hint="eastAsia" w:ascii="仿宋" w:hAnsi="仿宋" w:eastAsia="仿宋"/>
          <w:color w:val="auto"/>
          <w:sz w:val="28"/>
          <w:szCs w:val="28"/>
          <w:highlight w:val="none"/>
          <w:lang w:val="zh-CN"/>
        </w:rPr>
        <w:t>）</w:t>
      </w:r>
    </w:p>
    <w:p w14:paraId="66E9C877">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4CE76EBB">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7D729A3E">
      <w:pPr>
        <w:autoSpaceDE w:val="0"/>
        <w:autoSpaceDN w:val="0"/>
        <w:adjustRightInd w:val="0"/>
        <w:spacing w:line="348" w:lineRule="auto"/>
        <w:jc w:val="center"/>
        <w:rPr>
          <w:rFonts w:hint="eastAsia" w:ascii="仿宋" w:hAnsi="仿宋" w:eastAsia="仿宋"/>
          <w:color w:val="auto"/>
          <w:sz w:val="28"/>
          <w:szCs w:val="28"/>
          <w:highlight w:val="none"/>
          <w:lang w:val="zh-CN"/>
        </w:rPr>
      </w:pPr>
    </w:p>
    <w:p w14:paraId="5BAE1347">
      <w:pPr>
        <w:pStyle w:val="5"/>
        <w:ind w:firstLine="0" w:firstLineChars="0"/>
        <w:jc w:val="center"/>
        <w:rPr>
          <w:rFonts w:eastAsia="仿宋_GB2312"/>
          <w:b w:val="0"/>
          <w:color w:val="auto"/>
          <w:sz w:val="32"/>
          <w:szCs w:val="32"/>
          <w:highlight w:val="none"/>
        </w:rPr>
      </w:pPr>
      <w:r>
        <w:rPr>
          <w:color w:val="auto"/>
          <w:highlight w:val="none"/>
        </w:rPr>
        <w:br w:type="page"/>
      </w:r>
      <w:bookmarkStart w:id="314" w:name="_Toc60929130"/>
      <w:bookmarkStart w:id="315" w:name="_Toc62194347"/>
      <w:r>
        <w:rPr>
          <w:rFonts w:hint="eastAsia" w:ascii="Times New Roman" w:hAnsi="Times New Roman" w:eastAsia="仿宋_GB2312"/>
          <w:color w:val="auto"/>
          <w:sz w:val="32"/>
          <w:szCs w:val="32"/>
          <w:highlight w:val="none"/>
        </w:rPr>
        <w:t>第二部分  资格证明文件</w:t>
      </w:r>
      <w:bookmarkEnd w:id="314"/>
      <w:bookmarkEnd w:id="315"/>
    </w:p>
    <w:p w14:paraId="2D80A497">
      <w:pPr>
        <w:snapToGrid w:val="0"/>
        <w:spacing w:line="360" w:lineRule="auto"/>
        <w:ind w:left="708" w:hanging="708" w:hangingChars="295"/>
        <w:jc w:val="center"/>
        <w:rPr>
          <w:rFonts w:eastAsia="仿宋_GB2312"/>
          <w:color w:val="auto"/>
          <w:sz w:val="24"/>
          <w:highlight w:val="none"/>
        </w:rPr>
      </w:pPr>
    </w:p>
    <w:p w14:paraId="3DBE8EC4">
      <w:pPr>
        <w:tabs>
          <w:tab w:val="left" w:pos="5580"/>
        </w:tabs>
        <w:snapToGrid w:val="0"/>
        <w:spacing w:line="360" w:lineRule="auto"/>
        <w:rPr>
          <w:rFonts w:eastAsia="仿宋_GB2312"/>
          <w:color w:val="auto"/>
          <w:sz w:val="24"/>
          <w:highlight w:val="none"/>
        </w:rPr>
      </w:pPr>
      <w:r>
        <w:rPr>
          <w:rFonts w:eastAsia="仿宋_GB2312"/>
          <w:color w:val="auto"/>
          <w:sz w:val="24"/>
          <w:highlight w:val="none"/>
        </w:rPr>
        <w:t>符合《政府采购法》第二十二条的规定供应商条件，并提供以下证明材料；</w:t>
      </w:r>
    </w:p>
    <w:p w14:paraId="01DDE9F3">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（1）投标人合法注册的法人或其他组织的营业执照等证明文件，自然人的身份证明（格式要求见附件6-1）；</w:t>
      </w:r>
    </w:p>
    <w:p w14:paraId="612F15D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rPr>
        <w:t>投标人</w:t>
      </w:r>
      <w:r>
        <w:rPr>
          <w:rFonts w:hint="eastAsia" w:eastAsia="仿宋_GB2312"/>
          <w:color w:val="auto"/>
          <w:sz w:val="24"/>
          <w:highlight w:val="none"/>
          <w:lang w:val="en-US" w:eastAsia="zh-CN"/>
        </w:rPr>
        <w:t>2023</w:t>
      </w:r>
      <w:r>
        <w:rPr>
          <w:rFonts w:eastAsia="仿宋_GB2312"/>
          <w:color w:val="auto"/>
          <w:sz w:val="24"/>
          <w:highlight w:val="none"/>
        </w:rPr>
        <w:t>年度</w:t>
      </w:r>
      <w:r>
        <w:rPr>
          <w:rFonts w:hint="eastAsia" w:eastAsia="仿宋_GB2312"/>
          <w:color w:val="auto"/>
          <w:sz w:val="24"/>
          <w:highlight w:val="none"/>
          <w:lang w:eastAsia="zh-CN"/>
        </w:rPr>
        <w:t>或2024年度</w:t>
      </w:r>
      <w:r>
        <w:rPr>
          <w:rFonts w:eastAsia="仿宋_GB2312"/>
          <w:color w:val="auto"/>
          <w:sz w:val="24"/>
          <w:highlight w:val="none"/>
        </w:rPr>
        <w:t>经审计的财务报表复印件（包括资产负债表、现金流量表、利润表），或</w:t>
      </w:r>
      <w:r>
        <w:rPr>
          <w:rFonts w:hint="eastAsia" w:ascii="仿宋_GB2312" w:hAnsi="仿宋_GB2312" w:eastAsia="仿宋_GB2312" w:cs="仿宋_GB2312"/>
          <w:color w:val="auto"/>
          <w:spacing w:val="0"/>
          <w:sz w:val="24"/>
          <w:szCs w:val="24"/>
          <w:highlight w:val="none"/>
          <w:lang w:val="en-US" w:eastAsia="zh-CN"/>
        </w:rPr>
        <w:t>递交</w:t>
      </w:r>
      <w:r>
        <w:rPr>
          <w:rFonts w:hint="eastAsia" w:ascii="仿宋_GB2312" w:hAnsi="仿宋_GB2312" w:eastAsia="仿宋_GB2312" w:cs="仿宋_GB2312"/>
          <w:color w:val="auto"/>
          <w:spacing w:val="0"/>
          <w:sz w:val="24"/>
          <w:szCs w:val="24"/>
          <w:highlight w:val="none"/>
          <w:lang w:eastAsia="zh-CN"/>
        </w:rPr>
        <w:t>投标</w:t>
      </w:r>
      <w:r>
        <w:rPr>
          <w:rFonts w:hint="eastAsia" w:ascii="仿宋_GB2312" w:hAnsi="仿宋_GB2312" w:eastAsia="仿宋_GB2312" w:cs="仿宋_GB2312"/>
          <w:color w:val="auto"/>
          <w:spacing w:val="0"/>
          <w:sz w:val="24"/>
          <w:szCs w:val="24"/>
          <w:highlight w:val="none"/>
          <w:lang w:val="en-US" w:eastAsia="zh-CN"/>
        </w:rPr>
        <w:t>文件</w:t>
      </w:r>
      <w:r>
        <w:rPr>
          <w:rFonts w:hint="eastAsia" w:ascii="仿宋_GB2312" w:hAnsi="仿宋_GB2312" w:eastAsia="仿宋_GB2312" w:cs="仿宋_GB2312"/>
          <w:color w:val="auto"/>
          <w:spacing w:val="0"/>
          <w:sz w:val="24"/>
          <w:szCs w:val="24"/>
          <w:highlight w:val="none"/>
          <w:lang w:eastAsia="zh-CN"/>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eastAsia="仿宋_GB2312"/>
          <w:color w:val="auto"/>
          <w:sz w:val="24"/>
          <w:highlight w:val="none"/>
          <w:lang w:val="en-US" w:eastAsia="zh-CN"/>
        </w:rPr>
        <w:t>前三个月内</w:t>
      </w:r>
      <w:r>
        <w:rPr>
          <w:rFonts w:hint="eastAsia" w:ascii="仿宋_GB2312" w:hAnsi="仿宋_GB2312" w:eastAsia="仿宋_GB2312" w:cs="仿宋_GB2312"/>
          <w:color w:val="auto"/>
          <w:spacing w:val="0"/>
          <w:sz w:val="24"/>
          <w:szCs w:val="24"/>
          <w:highlight w:val="none"/>
        </w:rPr>
        <w:t>投标人</w:t>
      </w:r>
      <w:r>
        <w:rPr>
          <w:rFonts w:eastAsia="仿宋_GB2312"/>
          <w:color w:val="auto"/>
          <w:sz w:val="24"/>
          <w:highlight w:val="none"/>
        </w:rPr>
        <w:t>开户银行出具的资信证明（格式要求见附件6-2）；</w:t>
      </w:r>
    </w:p>
    <w:p w14:paraId="7F3A475E">
      <w:pPr>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（3）</w:t>
      </w:r>
      <w:r>
        <w:rPr>
          <w:rFonts w:eastAsia="仿宋_GB2312"/>
          <w:color w:val="auto"/>
          <w:sz w:val="24"/>
          <w:highlight w:val="none"/>
        </w:rPr>
        <w:t>依法缴纳税收和社会保障资金的证明材料复印件（格式见附件6-3、6-4）</w:t>
      </w:r>
    </w:p>
    <w:p w14:paraId="638E3DD4">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4</w:t>
      </w:r>
      <w:r>
        <w:rPr>
          <w:rFonts w:eastAsia="仿宋_GB2312"/>
          <w:color w:val="auto"/>
          <w:sz w:val="24"/>
          <w:highlight w:val="none"/>
        </w:rPr>
        <w:t>）具备履行合同所必需的设备和专业技术能力的承诺原件（格式见附件6-5）</w:t>
      </w:r>
    </w:p>
    <w:p w14:paraId="0D5220F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5</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参加政府采购活动前3年内在经营活动中没有重大违法记录的书面声明原件（格式见附件6-6）</w:t>
      </w:r>
    </w:p>
    <w:p w14:paraId="5DF4EA7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6</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控股股东名称、控股公司的名称和存在管理、被管理关系的单位名称说明（格式见附件6-7）</w:t>
      </w:r>
    </w:p>
    <w:p w14:paraId="731DBD2D">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7</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是否属于为本项目提供整体设计、规范编制或者项目管理、监理、检测等服务的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声明原件（格式见附件6-8）</w:t>
      </w:r>
    </w:p>
    <w:p w14:paraId="21DD0540">
      <w:pPr>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8</w:t>
      </w:r>
      <w:r>
        <w:rPr>
          <w:rFonts w:eastAsia="仿宋_GB2312"/>
          <w:color w:val="auto"/>
          <w:sz w:val="24"/>
          <w:highlight w:val="none"/>
        </w:rPr>
        <w:t>）证明</w:t>
      </w:r>
      <w:r>
        <w:rPr>
          <w:rFonts w:hint="eastAsia" w:eastAsia="仿宋_GB2312"/>
          <w:color w:val="auto"/>
          <w:sz w:val="24"/>
          <w:highlight w:val="none"/>
        </w:rPr>
        <w:t>投标人</w:t>
      </w:r>
      <w:r>
        <w:rPr>
          <w:rFonts w:eastAsia="仿宋_GB2312"/>
          <w:color w:val="auto"/>
          <w:sz w:val="24"/>
          <w:highlight w:val="none"/>
        </w:rPr>
        <w:t>符合特定资格条件的证明材料；（格式见附件6-9）</w:t>
      </w:r>
    </w:p>
    <w:p w14:paraId="2511A34A">
      <w:pPr>
        <w:tabs>
          <w:tab w:val="left" w:pos="5580"/>
        </w:tabs>
        <w:spacing w:line="360" w:lineRule="auto"/>
        <w:ind w:left="1" w:firstLine="564" w:firstLineChars="235"/>
        <w:rPr>
          <w:rFonts w:eastAsia="仿宋_GB2312"/>
          <w:color w:val="auto"/>
          <w:sz w:val="24"/>
          <w:highlight w:val="none"/>
        </w:rPr>
      </w:pPr>
    </w:p>
    <w:p w14:paraId="7EDDF539">
      <w:pPr>
        <w:pStyle w:val="10"/>
        <w:tabs>
          <w:tab w:val="left" w:pos="5580"/>
        </w:tabs>
        <w:spacing w:line="360" w:lineRule="auto"/>
        <w:ind w:left="1079" w:leftChars="257" w:hanging="540"/>
        <w:rPr>
          <w:rFonts w:ascii="Times New Roman" w:hAnsi="Times New Roman" w:eastAsia="仿宋_GB2312"/>
          <w:b/>
          <w:color w:val="auto"/>
          <w:sz w:val="24"/>
          <w:highlight w:val="none"/>
        </w:rPr>
      </w:pPr>
      <w:r>
        <w:rPr>
          <w:rFonts w:hint="eastAsia" w:ascii="Times New Roman" w:hAnsi="Times New Roman" w:eastAsia="仿宋_GB2312"/>
          <w:b/>
          <w:color w:val="auto"/>
          <w:sz w:val="24"/>
          <w:highlight w:val="none"/>
        </w:rPr>
        <w:t>要求：以上资格证明文件须提供加盖投标人红色公章的扫描件。</w:t>
      </w:r>
    </w:p>
    <w:p w14:paraId="2E2553C0">
      <w:pPr>
        <w:pStyle w:val="10"/>
        <w:tabs>
          <w:tab w:val="left" w:pos="5580"/>
        </w:tabs>
        <w:spacing w:line="360" w:lineRule="auto"/>
        <w:ind w:left="1075" w:leftChars="512" w:firstLine="182" w:firstLineChars="76"/>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 xml:space="preserve">    </w:t>
      </w:r>
    </w:p>
    <w:p w14:paraId="63A68276">
      <w:pPr>
        <w:pStyle w:val="10"/>
        <w:tabs>
          <w:tab w:val="left" w:pos="5580"/>
        </w:tabs>
        <w:spacing w:line="360" w:lineRule="auto"/>
        <w:ind w:left="1077" w:leftChars="513" w:firstLine="240" w:firstLineChars="100"/>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br w:type="page"/>
      </w:r>
    </w:p>
    <w:p w14:paraId="0AB0F1E2">
      <w:pPr>
        <w:rPr>
          <w:rFonts w:eastAsia="仿宋_GB2312"/>
          <w:b/>
          <w:color w:val="auto"/>
          <w:sz w:val="24"/>
          <w:szCs w:val="32"/>
          <w:highlight w:val="none"/>
        </w:rPr>
      </w:pPr>
      <w:bookmarkStart w:id="316" w:name="_Toc7005120"/>
      <w:r>
        <w:rPr>
          <w:rFonts w:eastAsia="仿宋_GB2312"/>
          <w:b/>
          <w:color w:val="auto"/>
          <w:sz w:val="24"/>
          <w:szCs w:val="32"/>
          <w:highlight w:val="none"/>
        </w:rPr>
        <w:t xml:space="preserve">6-1  </w:t>
      </w:r>
      <w:r>
        <w:rPr>
          <w:rFonts w:hint="eastAsia" w:eastAsia="仿宋_GB2312"/>
          <w:b/>
          <w:color w:val="auto"/>
          <w:sz w:val="24"/>
          <w:szCs w:val="32"/>
          <w:highlight w:val="none"/>
        </w:rPr>
        <w:t>投标人</w:t>
      </w:r>
      <w:r>
        <w:rPr>
          <w:rFonts w:eastAsia="仿宋_GB2312"/>
          <w:b/>
          <w:color w:val="auto"/>
          <w:sz w:val="24"/>
          <w:szCs w:val="32"/>
          <w:highlight w:val="none"/>
        </w:rPr>
        <w:t>的企业法人营业执照副本复印件（加盖公章）</w:t>
      </w:r>
      <w:bookmarkEnd w:id="316"/>
    </w:p>
    <w:p w14:paraId="39AD1C7B">
      <w:pPr>
        <w:jc w:val="left"/>
        <w:rPr>
          <w:rFonts w:eastAsia="仿宋_GB2312"/>
          <w:color w:val="auto"/>
          <w:sz w:val="24"/>
          <w:highlight w:val="none"/>
        </w:rPr>
      </w:pPr>
    </w:p>
    <w:p w14:paraId="51AFE9C7">
      <w:pPr>
        <w:tabs>
          <w:tab w:val="left" w:pos="993"/>
          <w:tab w:val="left" w:pos="1030"/>
          <w:tab w:val="left" w:pos="8364"/>
        </w:tabs>
        <w:snapToGrid w:val="0"/>
        <w:spacing w:afterLines="50"/>
        <w:ind w:right="-56" w:rightChars="-27"/>
        <w:rPr>
          <w:rFonts w:eastAsia="仿宋_GB2312"/>
          <w:color w:val="auto"/>
          <w:sz w:val="24"/>
          <w:highlight w:val="none"/>
        </w:rPr>
      </w:pPr>
      <w:r>
        <w:rPr>
          <w:rFonts w:eastAsia="仿宋_GB2312"/>
          <w:color w:val="auto"/>
          <w:sz w:val="24"/>
          <w:highlight w:val="none"/>
        </w:rPr>
        <w:t>（注：根据项目实际情况，本项内容可能要求提供“事业单位法人证书”、执业许可证、自然人身份证明等证明材料）</w:t>
      </w:r>
    </w:p>
    <w:p w14:paraId="5936FAFE">
      <w:pPr>
        <w:adjustRightInd w:val="0"/>
        <w:spacing w:line="360" w:lineRule="atLeast"/>
        <w:jc w:val="left"/>
        <w:textAlignment w:val="baseline"/>
        <w:rPr>
          <w:rFonts w:eastAsia="仿宋_GB2312"/>
          <w:b/>
          <w:color w:val="auto"/>
          <w:sz w:val="28"/>
          <w:highlight w:val="none"/>
        </w:rPr>
      </w:pPr>
      <w:r>
        <w:rPr>
          <w:rFonts w:eastAsia="仿宋_GB2312"/>
          <w:b/>
          <w:color w:val="auto"/>
          <w:sz w:val="28"/>
          <w:highlight w:val="none"/>
        </w:rPr>
        <w:t xml:space="preserve"> </w:t>
      </w:r>
    </w:p>
    <w:p w14:paraId="4BA094DE">
      <w:pPr>
        <w:rPr>
          <w:rFonts w:eastAsia="仿宋_GB2312"/>
          <w:b/>
          <w:color w:val="auto"/>
          <w:sz w:val="24"/>
          <w:szCs w:val="32"/>
          <w:highlight w:val="none"/>
        </w:rPr>
      </w:pPr>
      <w:bookmarkStart w:id="317" w:name="_Ref527015333"/>
      <w:bookmarkStart w:id="318" w:name="_Toc7005121"/>
      <w:r>
        <w:rPr>
          <w:rFonts w:eastAsia="仿宋_GB2312"/>
          <w:b/>
          <w:color w:val="auto"/>
          <w:sz w:val="24"/>
          <w:szCs w:val="32"/>
          <w:highlight w:val="none"/>
        </w:rPr>
        <w:t xml:space="preserve">6-2  </w:t>
      </w:r>
      <w:r>
        <w:rPr>
          <w:rFonts w:hint="eastAsia" w:eastAsia="仿宋_GB2312"/>
          <w:b/>
          <w:color w:val="auto"/>
          <w:sz w:val="24"/>
          <w:szCs w:val="32"/>
          <w:highlight w:val="none"/>
          <w:lang w:val="en-US" w:eastAsia="zh-CN"/>
        </w:rPr>
        <w:t>2023</w:t>
      </w:r>
      <w:r>
        <w:rPr>
          <w:rFonts w:eastAsia="仿宋_GB2312"/>
          <w:b/>
          <w:color w:val="auto"/>
          <w:sz w:val="24"/>
          <w:szCs w:val="32"/>
          <w:highlight w:val="none"/>
        </w:rPr>
        <w:t>年度</w:t>
      </w:r>
      <w:r>
        <w:rPr>
          <w:rFonts w:hint="eastAsia" w:eastAsia="仿宋_GB2312"/>
          <w:b/>
          <w:color w:val="auto"/>
          <w:sz w:val="24"/>
          <w:szCs w:val="32"/>
          <w:highlight w:val="none"/>
          <w:lang w:val="en-US" w:eastAsia="zh-CN"/>
        </w:rPr>
        <w:t>或2024年度</w:t>
      </w:r>
      <w:r>
        <w:rPr>
          <w:rFonts w:eastAsia="仿宋_GB2312"/>
          <w:b/>
          <w:color w:val="auto"/>
          <w:sz w:val="24"/>
          <w:szCs w:val="32"/>
          <w:highlight w:val="none"/>
        </w:rPr>
        <w:t>经审计的财务报表</w:t>
      </w:r>
      <w:bookmarkEnd w:id="317"/>
      <w:bookmarkEnd w:id="318"/>
    </w:p>
    <w:p w14:paraId="4EF68A02">
      <w:pPr>
        <w:tabs>
          <w:tab w:val="left" w:pos="993"/>
          <w:tab w:val="left" w:pos="1030"/>
          <w:tab w:val="left" w:pos="8364"/>
        </w:tabs>
        <w:snapToGrid w:val="0"/>
        <w:spacing w:afterLines="50"/>
        <w:ind w:right="-56" w:rightChars="-27"/>
        <w:rPr>
          <w:rFonts w:hint="eastAsia" w:ascii="Times New Roman" w:hAnsi="Times New Roman" w:eastAsia="仿宋_GB2312" w:cs="Times New Roman"/>
          <w:color w:val="auto"/>
          <w:sz w:val="24"/>
          <w:highlight w:val="none"/>
        </w:rPr>
      </w:pPr>
    </w:p>
    <w:p w14:paraId="1618020C">
      <w:pPr>
        <w:tabs>
          <w:tab w:val="left" w:pos="993"/>
          <w:tab w:val="left" w:pos="1030"/>
          <w:tab w:val="left" w:pos="8364"/>
        </w:tabs>
        <w:snapToGrid w:val="0"/>
        <w:spacing w:afterLines="50"/>
        <w:ind w:right="-56" w:rightChars="-27"/>
        <w:rPr>
          <w:rFonts w:eastAsia="仿宋_GB2312"/>
          <w:color w:val="auto"/>
          <w:sz w:val="24"/>
          <w:highlight w:val="none"/>
        </w:rPr>
      </w:pPr>
      <w:r>
        <w:rPr>
          <w:rFonts w:hint="eastAsia" w:ascii="Times New Roman" w:hAnsi="Times New Roman" w:eastAsia="仿宋_GB2312" w:cs="Times New Roman"/>
          <w:color w:val="auto"/>
          <w:sz w:val="24"/>
          <w:highlight w:val="none"/>
        </w:rPr>
        <w:t>提供投标人</w:t>
      </w:r>
      <w:r>
        <w:rPr>
          <w:rFonts w:hint="eastAsia" w:ascii="Times New Roman" w:hAnsi="Times New Roman" w:eastAsia="仿宋_GB2312" w:cs="Times New Roman"/>
          <w:color w:val="auto"/>
          <w:sz w:val="24"/>
          <w:highlight w:val="none"/>
          <w:lang w:val="en-US" w:eastAsia="zh-CN"/>
        </w:rPr>
        <w:t>2023</w:t>
      </w:r>
      <w:r>
        <w:rPr>
          <w:rFonts w:hint="eastAsia" w:ascii="Times New Roman" w:hAnsi="Times New Roman" w:eastAsia="仿宋_GB2312" w:cs="Times New Roman"/>
          <w:color w:val="auto"/>
          <w:sz w:val="24"/>
          <w:highlight w:val="none"/>
        </w:rPr>
        <w:t>年度</w:t>
      </w:r>
      <w:r>
        <w:rPr>
          <w:rFonts w:hint="eastAsia" w:ascii="Times New Roman" w:hAnsi="Times New Roman" w:eastAsia="仿宋_GB2312" w:cs="Times New Roman"/>
          <w:color w:val="auto"/>
          <w:sz w:val="24"/>
          <w:highlight w:val="none"/>
          <w:lang w:val="en-US" w:eastAsia="zh-CN"/>
        </w:rPr>
        <w:t>或2024年度</w:t>
      </w:r>
      <w:r>
        <w:rPr>
          <w:rFonts w:hint="eastAsia" w:ascii="Times New Roman" w:hAnsi="Times New Roman" w:eastAsia="仿宋_GB2312" w:cs="Times New Roman"/>
          <w:color w:val="auto"/>
          <w:sz w:val="24"/>
          <w:highlight w:val="none"/>
        </w:rPr>
        <w:t>经</w:t>
      </w:r>
      <w:r>
        <w:rPr>
          <w:rFonts w:eastAsia="仿宋_GB2312"/>
          <w:color w:val="auto"/>
          <w:sz w:val="24"/>
          <w:highlight w:val="none"/>
        </w:rPr>
        <w:t>审计的财务报表（包括资产负债表、现金流量表、利润表）复印件或扫描件</w:t>
      </w:r>
      <w:r>
        <w:rPr>
          <w:rFonts w:hint="eastAsia" w:eastAsia="仿宋_GB2312"/>
          <w:color w:val="auto"/>
          <w:sz w:val="24"/>
          <w:highlight w:val="none"/>
          <w:lang w:eastAsia="zh-CN"/>
        </w:rPr>
        <w:t>，</w:t>
      </w:r>
      <w:r>
        <w:rPr>
          <w:rFonts w:eastAsia="仿宋_GB2312"/>
          <w:color w:val="auto"/>
          <w:sz w:val="24"/>
          <w:highlight w:val="none"/>
        </w:rPr>
        <w:t>所有复印件或扫描件需加盖单位公章。</w:t>
      </w:r>
    </w:p>
    <w:p w14:paraId="29F21220">
      <w:pPr>
        <w:tabs>
          <w:tab w:val="left" w:pos="993"/>
          <w:tab w:val="left" w:pos="1030"/>
          <w:tab w:val="left" w:pos="8364"/>
        </w:tabs>
        <w:snapToGrid w:val="0"/>
        <w:spacing w:afterLines="50"/>
        <w:ind w:right="-56" w:rightChars="-27"/>
        <w:rPr>
          <w:rFonts w:hint="default" w:eastAsia="仿宋_GB2312"/>
          <w:b/>
          <w:bCs/>
          <w:color w:val="auto"/>
          <w:sz w:val="24"/>
          <w:highlight w:val="none"/>
          <w:lang w:val="en-US" w:eastAsia="zh-CN"/>
        </w:rPr>
      </w:pPr>
      <w:r>
        <w:rPr>
          <w:rFonts w:hint="eastAsia" w:eastAsia="仿宋_GB2312"/>
          <w:b/>
          <w:bCs/>
          <w:color w:val="auto"/>
          <w:sz w:val="24"/>
          <w:highlight w:val="none"/>
          <w:lang w:val="en-US" w:eastAsia="zh-CN"/>
        </w:rPr>
        <w:t>重要提醒：报告首页须带有经财政部注册会计师行业统一监管平台备案的二维码和报告编码，否则视为无效报告。</w:t>
      </w:r>
    </w:p>
    <w:p w14:paraId="7C5528FD">
      <w:pPr>
        <w:rPr>
          <w:rFonts w:eastAsia="仿宋_GB2312"/>
          <w:b/>
          <w:color w:val="auto"/>
          <w:sz w:val="24"/>
          <w:szCs w:val="32"/>
          <w:highlight w:val="none"/>
        </w:rPr>
      </w:pPr>
      <w:bookmarkStart w:id="319" w:name="_Toc7005122"/>
      <w:r>
        <w:rPr>
          <w:rFonts w:eastAsia="仿宋_GB2312"/>
          <w:b/>
          <w:color w:val="auto"/>
          <w:sz w:val="24"/>
          <w:szCs w:val="32"/>
          <w:highlight w:val="none"/>
        </w:rPr>
        <w:t xml:space="preserve">或  6-2  </w:t>
      </w:r>
      <w:bookmarkEnd w:id="319"/>
      <w:r>
        <w:rPr>
          <w:rFonts w:hint="eastAsia" w:eastAsia="仿宋_GB2312"/>
          <w:b/>
          <w:color w:val="auto"/>
          <w:sz w:val="24"/>
          <w:szCs w:val="32"/>
          <w:highlight w:val="none"/>
        </w:rPr>
        <w:t>递交投标文件截止时间前三个月内投标人开户银行出具的资信证明</w:t>
      </w:r>
    </w:p>
    <w:p w14:paraId="6392C2BE">
      <w:pPr>
        <w:spacing w:line="360" w:lineRule="auto"/>
        <w:rPr>
          <w:rFonts w:eastAsia="仿宋_GB2312"/>
          <w:color w:val="auto"/>
          <w:szCs w:val="21"/>
          <w:highlight w:val="none"/>
        </w:rPr>
      </w:pPr>
    </w:p>
    <w:p w14:paraId="48DDEF6B">
      <w:pPr>
        <w:tabs>
          <w:tab w:val="left" w:pos="5580"/>
        </w:tabs>
        <w:spacing w:before="120" w:line="360" w:lineRule="auto"/>
        <w:rPr>
          <w:rFonts w:eastAsia="仿宋_GB2312"/>
          <w:color w:val="auto"/>
          <w:sz w:val="24"/>
          <w:highlight w:val="none"/>
        </w:rPr>
      </w:pPr>
    </w:p>
    <w:p w14:paraId="29200C23">
      <w:pPr>
        <w:rPr>
          <w:rFonts w:eastAsia="仿宋_GB2312"/>
          <w:b/>
          <w:color w:val="auto"/>
          <w:sz w:val="24"/>
          <w:szCs w:val="32"/>
          <w:highlight w:val="none"/>
        </w:rPr>
      </w:pPr>
      <w:bookmarkStart w:id="320" w:name="_Toc7005123"/>
      <w:r>
        <w:rPr>
          <w:rFonts w:eastAsia="仿宋_GB2312"/>
          <w:b/>
          <w:color w:val="auto"/>
          <w:sz w:val="24"/>
          <w:szCs w:val="32"/>
          <w:highlight w:val="none"/>
        </w:rPr>
        <w:t>6-3  依法缴纳税收的证明</w:t>
      </w:r>
      <w:bookmarkEnd w:id="320"/>
    </w:p>
    <w:p w14:paraId="4EBD594A">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p>
    <w:p w14:paraId="05C7B598">
      <w:pPr>
        <w:tabs>
          <w:tab w:val="left" w:pos="993"/>
          <w:tab w:val="left" w:pos="1030"/>
          <w:tab w:val="left" w:pos="8364"/>
        </w:tabs>
        <w:snapToGrid w:val="0"/>
        <w:spacing w:afterLines="50"/>
        <w:ind w:right="-56" w:rightChars="-27"/>
        <w:jc w:val="left"/>
        <w:rPr>
          <w:rFonts w:eastAsia="仿宋_GB2312"/>
          <w:color w:val="auto"/>
          <w:sz w:val="24"/>
          <w:highlight w:val="none"/>
        </w:rPr>
      </w:pPr>
      <w:r>
        <w:rPr>
          <w:rFonts w:eastAsia="仿宋_GB2312"/>
          <w:color w:val="auto"/>
          <w:sz w:val="24"/>
          <w:highlight w:val="none"/>
        </w:rPr>
        <w:t>说明：</w:t>
      </w:r>
    </w:p>
    <w:p w14:paraId="3DC6191B">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近六个月中任何一个月缴纳增值税和企业所得税的凭证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p>
    <w:p w14:paraId="72692F2C">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r>
        <w:rPr>
          <w:rFonts w:hint="eastAsia" w:eastAsia="仿宋_GB2312"/>
          <w:color w:val="auto"/>
          <w:sz w:val="24"/>
          <w:highlight w:val="none"/>
        </w:rPr>
        <w:t>投标人采用汇算清缴方式缴纳企业所得税的，</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近六个月中任何一个月缴纳增值税和</w:t>
      </w:r>
      <w:r>
        <w:rPr>
          <w:rFonts w:hint="eastAsia" w:eastAsia="仿宋_GB2312"/>
          <w:color w:val="auto"/>
          <w:sz w:val="24"/>
          <w:highlight w:val="none"/>
        </w:rPr>
        <w:t>最近一期缴纳</w:t>
      </w:r>
      <w:r>
        <w:rPr>
          <w:rFonts w:eastAsia="仿宋_GB2312"/>
          <w:color w:val="auto"/>
          <w:sz w:val="24"/>
          <w:highlight w:val="none"/>
        </w:rPr>
        <w:t>企业所得税的凭证</w:t>
      </w:r>
      <w:r>
        <w:rPr>
          <w:rFonts w:hint="eastAsia" w:eastAsia="仿宋_GB2312"/>
          <w:color w:val="auto"/>
          <w:sz w:val="24"/>
          <w:highlight w:val="none"/>
        </w:rPr>
        <w:t>，时间以税款所属时期为准</w:t>
      </w:r>
      <w:r>
        <w:rPr>
          <w:rFonts w:eastAsia="仿宋_GB2312"/>
          <w:color w:val="auto"/>
          <w:sz w:val="24"/>
          <w:highlight w:val="none"/>
        </w:rPr>
        <w:t>（银行出具的缴税凭证或税务机关出具的证明的复印件，并加盖本单位公章）。</w:t>
      </w:r>
    </w:p>
    <w:p w14:paraId="44551513">
      <w:pPr>
        <w:tabs>
          <w:tab w:val="left" w:pos="993"/>
          <w:tab w:val="left" w:pos="1030"/>
          <w:tab w:val="left" w:pos="8364"/>
        </w:tabs>
        <w:snapToGrid w:val="0"/>
        <w:spacing w:afterLines="50"/>
        <w:ind w:right="-56" w:rightChars="-27" w:firstLine="960" w:firstLineChars="400"/>
        <w:jc w:val="left"/>
        <w:rPr>
          <w:rFonts w:eastAsia="仿宋_GB2312"/>
          <w:color w:val="auto"/>
          <w:sz w:val="24"/>
          <w:highlight w:val="none"/>
        </w:rPr>
      </w:pPr>
      <w:r>
        <w:rPr>
          <w:rFonts w:eastAsia="仿宋_GB2312"/>
          <w:color w:val="auto"/>
          <w:sz w:val="24"/>
          <w:highlight w:val="none"/>
        </w:rPr>
        <w:t>2、依法免税的</w:t>
      </w:r>
      <w:r>
        <w:rPr>
          <w:rFonts w:hint="eastAsia" w:eastAsia="仿宋_GB2312"/>
          <w:color w:val="auto"/>
          <w:sz w:val="24"/>
          <w:highlight w:val="none"/>
        </w:rPr>
        <w:t>投标人</w:t>
      </w:r>
      <w:r>
        <w:rPr>
          <w:rFonts w:eastAsia="仿宋_GB2312"/>
          <w:color w:val="auto"/>
          <w:sz w:val="24"/>
          <w:highlight w:val="none"/>
        </w:rPr>
        <w:t>，应提供相应文件证明其依法免税。</w:t>
      </w:r>
    </w:p>
    <w:p w14:paraId="065DDB21">
      <w:pPr>
        <w:tabs>
          <w:tab w:val="left" w:pos="993"/>
          <w:tab w:val="left" w:pos="1030"/>
          <w:tab w:val="left" w:pos="8364"/>
        </w:tabs>
        <w:snapToGrid w:val="0"/>
        <w:spacing w:afterLines="50"/>
        <w:ind w:left="420" w:right="-56" w:rightChars="-27" w:firstLine="480" w:firstLineChars="200"/>
        <w:jc w:val="left"/>
        <w:rPr>
          <w:rFonts w:eastAsia="仿宋_GB2312"/>
          <w:color w:val="auto"/>
          <w:sz w:val="24"/>
          <w:highlight w:val="none"/>
        </w:rPr>
      </w:pPr>
    </w:p>
    <w:p w14:paraId="207F692B">
      <w:pPr>
        <w:rPr>
          <w:rFonts w:eastAsia="仿宋_GB2312"/>
          <w:b/>
          <w:color w:val="auto"/>
          <w:highlight w:val="none"/>
        </w:rPr>
      </w:pPr>
    </w:p>
    <w:p w14:paraId="6084262B">
      <w:pPr>
        <w:rPr>
          <w:rFonts w:eastAsia="仿宋_GB2312"/>
          <w:b/>
          <w:color w:val="auto"/>
          <w:sz w:val="24"/>
          <w:szCs w:val="32"/>
          <w:highlight w:val="none"/>
        </w:rPr>
      </w:pPr>
      <w:bookmarkStart w:id="321" w:name="_Toc7005124"/>
      <w:r>
        <w:rPr>
          <w:rFonts w:eastAsia="仿宋_GB2312"/>
          <w:b/>
          <w:color w:val="auto"/>
          <w:sz w:val="24"/>
          <w:szCs w:val="32"/>
          <w:highlight w:val="none"/>
        </w:rPr>
        <w:t>6-4  社会保障资金缴纳记录</w:t>
      </w:r>
      <w:bookmarkEnd w:id="321"/>
    </w:p>
    <w:p w14:paraId="4E51FED2">
      <w:pPr>
        <w:tabs>
          <w:tab w:val="left" w:pos="993"/>
          <w:tab w:val="left" w:pos="1030"/>
          <w:tab w:val="left" w:pos="8364"/>
        </w:tabs>
        <w:snapToGrid w:val="0"/>
        <w:spacing w:afterLines="50"/>
        <w:ind w:left="420" w:leftChars="200" w:right="-56" w:rightChars="-27"/>
        <w:jc w:val="left"/>
        <w:rPr>
          <w:rFonts w:eastAsia="仿宋_GB2312"/>
          <w:color w:val="auto"/>
          <w:sz w:val="24"/>
          <w:highlight w:val="none"/>
        </w:rPr>
      </w:pPr>
      <w:r>
        <w:rPr>
          <w:rFonts w:eastAsia="仿宋_GB2312"/>
          <w:color w:val="auto"/>
          <w:sz w:val="24"/>
          <w:highlight w:val="none"/>
        </w:rPr>
        <w:cr/>
      </w:r>
    </w:p>
    <w:p w14:paraId="65478F94">
      <w:pPr>
        <w:tabs>
          <w:tab w:val="left" w:pos="993"/>
          <w:tab w:val="left" w:pos="1030"/>
          <w:tab w:val="left" w:pos="8364"/>
        </w:tabs>
        <w:snapToGrid w:val="0"/>
        <w:spacing w:afterLines="50"/>
        <w:ind w:left="420" w:leftChars="200" w:right="-56" w:rightChars="-27"/>
        <w:jc w:val="left"/>
        <w:rPr>
          <w:rFonts w:eastAsia="仿宋_GB2312"/>
          <w:color w:val="auto"/>
          <w:sz w:val="24"/>
          <w:highlight w:val="none"/>
        </w:rPr>
      </w:pPr>
      <w:r>
        <w:rPr>
          <w:rFonts w:eastAsia="仿宋_GB2312"/>
          <w:color w:val="auto"/>
          <w:sz w:val="24"/>
          <w:highlight w:val="none"/>
        </w:rPr>
        <w:t>说明：</w:t>
      </w:r>
    </w:p>
    <w:p w14:paraId="2DA61547">
      <w:pPr>
        <w:tabs>
          <w:tab w:val="left" w:pos="993"/>
          <w:tab w:val="left" w:pos="1030"/>
          <w:tab w:val="left" w:pos="8364"/>
        </w:tabs>
        <w:snapToGrid w:val="0"/>
        <w:spacing w:afterLines="50"/>
        <w:ind w:left="420" w:leftChars="200" w:right="-56" w:rightChars="-27" w:firstLine="420" w:firstLineChars="175"/>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p>
    <w:p w14:paraId="58E6494B">
      <w:pPr>
        <w:tabs>
          <w:tab w:val="left" w:pos="993"/>
          <w:tab w:val="left" w:pos="1030"/>
          <w:tab w:val="left" w:pos="8364"/>
        </w:tabs>
        <w:snapToGrid w:val="0"/>
        <w:spacing w:afterLines="50"/>
        <w:ind w:left="420" w:leftChars="200" w:right="-56" w:rightChars="-27" w:firstLine="420" w:firstLineChars="175"/>
        <w:jc w:val="left"/>
        <w:rPr>
          <w:rFonts w:eastAsia="仿宋_GB2312"/>
          <w:color w:val="auto"/>
          <w:sz w:val="24"/>
          <w:highlight w:val="none"/>
        </w:rPr>
      </w:pPr>
      <w:r>
        <w:rPr>
          <w:rFonts w:eastAsia="仿宋_GB2312"/>
          <w:color w:val="auto"/>
          <w:sz w:val="24"/>
          <w:highlight w:val="none"/>
        </w:rPr>
        <w:t>2、不需要缴纳社会保障资金的</w:t>
      </w:r>
      <w:r>
        <w:rPr>
          <w:rFonts w:hint="eastAsia" w:eastAsia="仿宋_GB2312"/>
          <w:color w:val="auto"/>
          <w:sz w:val="24"/>
          <w:highlight w:val="none"/>
        </w:rPr>
        <w:t>投标人</w:t>
      </w:r>
      <w:r>
        <w:rPr>
          <w:rFonts w:eastAsia="仿宋_GB2312"/>
          <w:color w:val="auto"/>
          <w:sz w:val="24"/>
          <w:highlight w:val="none"/>
        </w:rPr>
        <w:t>，应提供相应文件证明其不需要缴纳社会保障资金。</w:t>
      </w:r>
    </w:p>
    <w:p w14:paraId="7D16B584">
      <w:pPr>
        <w:rPr>
          <w:rFonts w:eastAsia="仿宋_GB2312"/>
          <w:b/>
          <w:color w:val="auto"/>
          <w:sz w:val="24"/>
          <w:highlight w:val="none"/>
        </w:rPr>
      </w:pPr>
      <w:bookmarkStart w:id="322" w:name="_Toc7005125"/>
      <w:r>
        <w:rPr>
          <w:rFonts w:eastAsia="仿宋_GB2312"/>
          <w:b/>
          <w:color w:val="auto"/>
          <w:sz w:val="24"/>
          <w:highlight w:val="none"/>
        </w:rPr>
        <w:t>6-5  具备履行合同所必需的设备和专业技术能力承诺书</w:t>
      </w:r>
      <w:bookmarkEnd w:id="322"/>
      <w:r>
        <w:rPr>
          <w:rFonts w:eastAsia="仿宋_GB2312"/>
          <w:b/>
          <w:color w:val="auto"/>
          <w:sz w:val="24"/>
          <w:highlight w:val="none"/>
        </w:rPr>
        <w:t xml:space="preserve">                                                                                                                                                                                                                                                                                                                                                                                                                                                                                                                                                                                                                                                                                                      </w:t>
      </w:r>
    </w:p>
    <w:p w14:paraId="23DE14B8">
      <w:pPr>
        <w:ind w:firstLine="480"/>
        <w:rPr>
          <w:rFonts w:eastAsia="仿宋_GB2312"/>
          <w:color w:val="auto"/>
          <w:kern w:val="0"/>
          <w:sz w:val="24"/>
          <w:highlight w:val="none"/>
        </w:rPr>
      </w:pPr>
    </w:p>
    <w:p w14:paraId="2407A5F9">
      <w:pPr>
        <w:ind w:firstLine="480"/>
        <w:rPr>
          <w:rFonts w:eastAsia="仿宋_GB2312"/>
          <w:color w:val="auto"/>
          <w:kern w:val="0"/>
          <w:sz w:val="24"/>
          <w:highlight w:val="none"/>
        </w:rPr>
      </w:pPr>
    </w:p>
    <w:p w14:paraId="743FA82D">
      <w:pPr>
        <w:rPr>
          <w:rFonts w:eastAsia="仿宋_GB2312"/>
          <w:color w:val="auto"/>
          <w:kern w:val="0"/>
          <w:sz w:val="24"/>
          <w:highlight w:val="none"/>
        </w:rPr>
      </w:pPr>
      <w:r>
        <w:rPr>
          <w:rFonts w:eastAsia="仿宋_GB2312"/>
          <w:color w:val="auto"/>
          <w:kern w:val="0"/>
          <w:sz w:val="24"/>
          <w:highlight w:val="none"/>
        </w:rPr>
        <w:t xml:space="preserve">陕西省采购招标有限责任公司：   </w:t>
      </w:r>
    </w:p>
    <w:p w14:paraId="08E224D5">
      <w:pPr>
        <w:ind w:firstLine="480"/>
        <w:rPr>
          <w:rFonts w:eastAsia="仿宋_GB2312"/>
          <w:color w:val="auto"/>
          <w:kern w:val="0"/>
          <w:sz w:val="24"/>
          <w:highlight w:val="none"/>
        </w:rPr>
      </w:pPr>
    </w:p>
    <w:p w14:paraId="2A4C97A1">
      <w:pPr>
        <w:ind w:firstLine="480"/>
        <w:rPr>
          <w:rFonts w:eastAsia="仿宋_GB2312"/>
          <w:color w:val="auto"/>
          <w:kern w:val="0"/>
          <w:sz w:val="24"/>
          <w:highlight w:val="none"/>
        </w:rPr>
      </w:pPr>
      <w:r>
        <w:rPr>
          <w:rFonts w:eastAsia="仿宋_GB2312"/>
          <w:color w:val="auto"/>
          <w:kern w:val="0"/>
          <w:sz w:val="24"/>
          <w:highlight w:val="none"/>
        </w:rPr>
        <w:t>我公司承诺</w:t>
      </w:r>
      <w:r>
        <w:rPr>
          <w:rFonts w:eastAsia="仿宋_GB2312"/>
          <w:color w:val="auto"/>
          <w:sz w:val="24"/>
          <w:highlight w:val="none"/>
        </w:rPr>
        <w:t>具备履行合同所必需的设备和专业技术能力</w:t>
      </w:r>
      <w:r>
        <w:rPr>
          <w:rFonts w:eastAsia="仿宋_GB2312"/>
          <w:color w:val="auto"/>
          <w:kern w:val="0"/>
          <w:sz w:val="24"/>
          <w:highlight w:val="none"/>
        </w:rPr>
        <w:t>。</w:t>
      </w:r>
    </w:p>
    <w:p w14:paraId="6BF54F92">
      <w:pPr>
        <w:ind w:firstLine="480"/>
        <w:rPr>
          <w:rFonts w:eastAsia="仿宋_GB2312"/>
          <w:b/>
          <w:color w:val="auto"/>
          <w:sz w:val="24"/>
          <w:highlight w:val="none"/>
        </w:rPr>
      </w:pPr>
    </w:p>
    <w:p w14:paraId="2513D524">
      <w:pPr>
        <w:ind w:firstLine="480"/>
        <w:rPr>
          <w:rFonts w:eastAsia="仿宋_GB2312"/>
          <w:b/>
          <w:color w:val="auto"/>
          <w:sz w:val="24"/>
          <w:highlight w:val="none"/>
        </w:rPr>
      </w:pPr>
    </w:p>
    <w:p w14:paraId="773E334D">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5A5B7085">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70E9466E">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50262ED0">
      <w:pPr>
        <w:ind w:right="280"/>
        <w:rPr>
          <w:rFonts w:eastAsia="仿宋_GB2312"/>
          <w:color w:val="auto"/>
          <w:sz w:val="24"/>
          <w:highlight w:val="none"/>
        </w:rPr>
      </w:pPr>
    </w:p>
    <w:p w14:paraId="4DBA6F97">
      <w:pPr>
        <w:tabs>
          <w:tab w:val="left" w:pos="5580"/>
        </w:tabs>
        <w:spacing w:before="120" w:line="360" w:lineRule="auto"/>
        <w:ind w:firstLine="480" w:firstLineChars="200"/>
        <w:rPr>
          <w:rFonts w:eastAsia="仿宋_GB2312"/>
          <w:color w:val="auto"/>
          <w:sz w:val="24"/>
          <w:highlight w:val="none"/>
        </w:rPr>
      </w:pPr>
    </w:p>
    <w:p w14:paraId="6B28DE41">
      <w:pPr>
        <w:widowControl/>
        <w:jc w:val="left"/>
        <w:rPr>
          <w:rFonts w:eastAsia="仿宋_GB2312"/>
          <w:b/>
          <w:color w:val="auto"/>
          <w:sz w:val="24"/>
          <w:highlight w:val="none"/>
        </w:rPr>
      </w:pPr>
    </w:p>
    <w:p w14:paraId="0AA57264">
      <w:pPr>
        <w:rPr>
          <w:rFonts w:eastAsia="仿宋_GB2312"/>
          <w:b/>
          <w:color w:val="auto"/>
          <w:sz w:val="24"/>
          <w:szCs w:val="32"/>
          <w:highlight w:val="none"/>
        </w:rPr>
      </w:pPr>
      <w:bookmarkStart w:id="323" w:name="_Toc7005126"/>
      <w:r>
        <w:rPr>
          <w:rFonts w:eastAsia="仿宋_GB2312"/>
          <w:b/>
          <w:color w:val="auto"/>
          <w:sz w:val="24"/>
          <w:szCs w:val="32"/>
          <w:highlight w:val="none"/>
        </w:rPr>
        <w:t xml:space="preserve"> </w:t>
      </w:r>
      <w:bookmarkStart w:id="324" w:name="_Toc60929131"/>
      <w:bookmarkStart w:id="325" w:name="_Toc60928818"/>
      <w:bookmarkStart w:id="326" w:name="_Toc60928899"/>
      <w:r>
        <w:rPr>
          <w:rFonts w:eastAsia="仿宋_GB2312"/>
          <w:b/>
          <w:color w:val="auto"/>
          <w:sz w:val="24"/>
          <w:szCs w:val="32"/>
          <w:highlight w:val="none"/>
        </w:rPr>
        <w:t xml:space="preserve">6-6  </w:t>
      </w:r>
      <w:r>
        <w:rPr>
          <w:rFonts w:hint="eastAsia" w:eastAsia="仿宋_GB2312"/>
          <w:b/>
          <w:color w:val="auto"/>
          <w:sz w:val="24"/>
          <w:szCs w:val="32"/>
          <w:highlight w:val="none"/>
        </w:rPr>
        <w:t>投标人</w:t>
      </w:r>
      <w:r>
        <w:rPr>
          <w:rFonts w:eastAsia="仿宋_GB2312"/>
          <w:b/>
          <w:color w:val="auto"/>
          <w:sz w:val="24"/>
          <w:szCs w:val="32"/>
          <w:highlight w:val="none"/>
        </w:rPr>
        <w:t>参加政府采购活动前3年内在经营活动中没有重大违法记录的书面声明</w:t>
      </w:r>
      <w:bookmarkEnd w:id="323"/>
      <w:bookmarkEnd w:id="324"/>
      <w:bookmarkEnd w:id="325"/>
      <w:bookmarkEnd w:id="326"/>
    </w:p>
    <w:p w14:paraId="0B2344F3">
      <w:pPr>
        <w:jc w:val="center"/>
        <w:rPr>
          <w:rFonts w:eastAsia="仿宋_GB2312"/>
          <w:color w:val="auto"/>
          <w:sz w:val="24"/>
          <w:highlight w:val="none"/>
        </w:rPr>
      </w:pPr>
    </w:p>
    <w:p w14:paraId="4537757B">
      <w:pPr>
        <w:tabs>
          <w:tab w:val="left" w:pos="5580"/>
        </w:tabs>
        <w:spacing w:before="120" w:line="360" w:lineRule="auto"/>
        <w:rPr>
          <w:rFonts w:eastAsia="仿宋_GB2312"/>
          <w:color w:val="auto"/>
          <w:sz w:val="24"/>
          <w:highlight w:val="none"/>
        </w:rPr>
      </w:pPr>
      <w:r>
        <w:rPr>
          <w:rFonts w:eastAsia="仿宋_GB2312"/>
          <w:color w:val="auto"/>
          <w:sz w:val="24"/>
          <w:highlight w:val="none"/>
        </w:rPr>
        <w:t xml:space="preserve">陕西省采购招标有限责任公司：  </w:t>
      </w:r>
    </w:p>
    <w:p w14:paraId="4BF95C57">
      <w:pPr>
        <w:tabs>
          <w:tab w:val="left" w:pos="5580"/>
        </w:tabs>
        <w:spacing w:before="120" w:line="360" w:lineRule="auto"/>
        <w:ind w:firstLine="480" w:firstLineChars="200"/>
        <w:rPr>
          <w:rFonts w:eastAsia="仿宋_GB2312"/>
          <w:color w:val="auto"/>
          <w:sz w:val="24"/>
          <w:highlight w:val="none"/>
        </w:rPr>
      </w:pPr>
      <w:r>
        <w:rPr>
          <w:rFonts w:hint="eastAsia" w:eastAsia="仿宋_GB2312"/>
          <w:color w:val="auto"/>
          <w:sz w:val="24"/>
          <w:highlight w:val="none"/>
        </w:rPr>
        <w:t>我公司郑重承诺在参加本项目政府采购活动前三年内，在经营活动中无重大违法记录。</w:t>
      </w:r>
    </w:p>
    <w:p w14:paraId="3530153E">
      <w:pPr>
        <w:tabs>
          <w:tab w:val="left" w:pos="5580"/>
        </w:tabs>
        <w:spacing w:before="120" w:line="360" w:lineRule="auto"/>
        <w:ind w:firstLine="480" w:firstLineChars="200"/>
        <w:rPr>
          <w:rFonts w:eastAsia="仿宋_GB2312"/>
          <w:color w:val="auto"/>
          <w:sz w:val="24"/>
          <w:highlight w:val="none"/>
        </w:rPr>
      </w:pPr>
      <w:r>
        <w:rPr>
          <w:rFonts w:eastAsia="仿宋_GB2312"/>
          <w:color w:val="auto"/>
          <w:sz w:val="24"/>
          <w:highlight w:val="none"/>
        </w:rPr>
        <w:t>特此声明。</w:t>
      </w:r>
    </w:p>
    <w:p w14:paraId="2B97B93F">
      <w:pPr>
        <w:tabs>
          <w:tab w:val="left" w:pos="5580"/>
        </w:tabs>
        <w:spacing w:before="120" w:line="360" w:lineRule="auto"/>
        <w:ind w:firstLine="480" w:firstLineChars="200"/>
        <w:rPr>
          <w:rFonts w:eastAsia="仿宋_GB2312"/>
          <w:color w:val="auto"/>
          <w:sz w:val="24"/>
          <w:highlight w:val="none"/>
        </w:rPr>
      </w:pPr>
    </w:p>
    <w:p w14:paraId="2924B549">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40DEA138">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4C932CC3">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31851059">
      <w:pPr>
        <w:spacing w:after="120"/>
        <w:rPr>
          <w:rFonts w:eastAsia="仿宋_GB2312"/>
          <w:color w:val="auto"/>
          <w:highlight w:val="none"/>
        </w:rPr>
      </w:pPr>
    </w:p>
    <w:p w14:paraId="00980AC3">
      <w:pPr>
        <w:jc w:val="left"/>
        <w:rPr>
          <w:rFonts w:eastAsia="仿宋_GB2312"/>
          <w:b/>
          <w:color w:val="auto"/>
          <w:highlight w:val="none"/>
        </w:rPr>
      </w:pPr>
      <w:bookmarkStart w:id="327" w:name="_Toc7005127"/>
      <w:bookmarkStart w:id="328" w:name="_Toc60928900"/>
      <w:bookmarkStart w:id="329" w:name="_Toc60929132"/>
      <w:bookmarkStart w:id="330" w:name="_Toc60928819"/>
    </w:p>
    <w:p w14:paraId="26F5BD1C">
      <w:pPr>
        <w:rPr>
          <w:rFonts w:eastAsia="仿宋_GB2312"/>
          <w:b/>
          <w:color w:val="auto"/>
          <w:highlight w:val="none"/>
        </w:rPr>
      </w:pPr>
    </w:p>
    <w:p w14:paraId="190B203E">
      <w:pPr>
        <w:rPr>
          <w:rFonts w:eastAsia="仿宋_GB2312"/>
          <w:b/>
          <w:color w:val="auto"/>
          <w:sz w:val="24"/>
          <w:szCs w:val="32"/>
          <w:highlight w:val="none"/>
        </w:rPr>
      </w:pPr>
      <w:r>
        <w:rPr>
          <w:rFonts w:eastAsia="仿宋_GB2312"/>
          <w:b/>
          <w:color w:val="auto"/>
          <w:sz w:val="24"/>
          <w:szCs w:val="32"/>
          <w:highlight w:val="none"/>
        </w:rPr>
        <w:t xml:space="preserve">6-7  </w:t>
      </w:r>
      <w:r>
        <w:rPr>
          <w:rFonts w:hint="eastAsia" w:eastAsia="仿宋_GB2312"/>
          <w:b/>
          <w:color w:val="auto"/>
          <w:sz w:val="24"/>
          <w:szCs w:val="32"/>
          <w:highlight w:val="none"/>
        </w:rPr>
        <w:t>投标人</w:t>
      </w:r>
      <w:r>
        <w:rPr>
          <w:rFonts w:eastAsia="仿宋_GB2312"/>
          <w:b/>
          <w:color w:val="auto"/>
          <w:sz w:val="24"/>
          <w:szCs w:val="32"/>
          <w:highlight w:val="none"/>
        </w:rPr>
        <w:t>控股股东名称、控股公司的名称和存在管理、被管理关系的单位名称说明</w:t>
      </w:r>
      <w:bookmarkEnd w:id="327"/>
      <w:bookmarkEnd w:id="328"/>
      <w:bookmarkEnd w:id="329"/>
      <w:bookmarkEnd w:id="330"/>
    </w:p>
    <w:p w14:paraId="55C6467B">
      <w:pPr>
        <w:ind w:firstLine="420"/>
        <w:rPr>
          <w:rFonts w:eastAsia="仿宋_GB2312"/>
          <w:color w:val="auto"/>
          <w:szCs w:val="21"/>
          <w:highlight w:val="none"/>
        </w:rPr>
      </w:pPr>
    </w:p>
    <w:p w14:paraId="0D7CBFDF">
      <w:pPr>
        <w:rPr>
          <w:rFonts w:eastAsia="仿宋_GB2312"/>
          <w:color w:val="auto"/>
          <w:sz w:val="24"/>
          <w:highlight w:val="none"/>
        </w:rPr>
      </w:pPr>
    </w:p>
    <w:p w14:paraId="1214FE15">
      <w:pPr>
        <w:rPr>
          <w:rFonts w:eastAsia="仿宋_GB2312"/>
          <w:color w:val="auto"/>
          <w:sz w:val="24"/>
          <w:highlight w:val="none"/>
        </w:rPr>
      </w:pPr>
      <w:r>
        <w:rPr>
          <w:rFonts w:eastAsia="仿宋_GB2312"/>
          <w:color w:val="auto"/>
          <w:sz w:val="24"/>
          <w:highlight w:val="none"/>
        </w:rPr>
        <w:t>陕西省采购招标有限责任公司：</w:t>
      </w:r>
    </w:p>
    <w:p w14:paraId="7FADA470">
      <w:pPr>
        <w:pStyle w:val="7"/>
        <w:rPr>
          <w:rFonts w:ascii="Times New Roman" w:hAnsi="Times New Roman"/>
          <w:color w:val="auto"/>
          <w:highlight w:val="none"/>
        </w:rPr>
      </w:pPr>
    </w:p>
    <w:p w14:paraId="744F5BAD">
      <w:pPr>
        <w:ind w:firstLine="426"/>
        <w:rPr>
          <w:rFonts w:eastAsia="仿宋_GB2312"/>
          <w:color w:val="auto"/>
          <w:sz w:val="24"/>
          <w:highlight w:val="none"/>
        </w:rPr>
      </w:pPr>
      <w:r>
        <w:rPr>
          <w:rFonts w:eastAsia="仿宋_GB2312"/>
          <w:color w:val="auto"/>
          <w:sz w:val="24"/>
          <w:highlight w:val="none"/>
        </w:rPr>
        <w:t>与我方的法定代表人（单位负责人）为同一人的企业如下：</w:t>
      </w:r>
    </w:p>
    <w:p w14:paraId="10764875">
      <w:pPr>
        <w:ind w:firstLine="426"/>
        <w:rPr>
          <w:rFonts w:eastAsia="仿宋_GB2312"/>
          <w:color w:val="auto"/>
          <w:sz w:val="24"/>
          <w:highlight w:val="none"/>
        </w:rPr>
      </w:pPr>
    </w:p>
    <w:p w14:paraId="713DD276">
      <w:pPr>
        <w:ind w:firstLine="426"/>
        <w:rPr>
          <w:rFonts w:eastAsia="仿宋_GB2312"/>
          <w:color w:val="auto"/>
          <w:sz w:val="24"/>
          <w:highlight w:val="none"/>
        </w:rPr>
      </w:pPr>
      <w:r>
        <w:rPr>
          <w:rFonts w:eastAsia="仿宋_GB2312"/>
          <w:color w:val="auto"/>
          <w:sz w:val="24"/>
          <w:highlight w:val="none"/>
        </w:rPr>
        <w:t>我方的控股股东如下：</w:t>
      </w:r>
    </w:p>
    <w:p w14:paraId="6CC64A97">
      <w:pPr>
        <w:ind w:firstLine="426"/>
        <w:rPr>
          <w:rFonts w:eastAsia="仿宋_GB2312"/>
          <w:color w:val="auto"/>
          <w:sz w:val="24"/>
          <w:highlight w:val="none"/>
        </w:rPr>
      </w:pPr>
    </w:p>
    <w:p w14:paraId="57196304">
      <w:pPr>
        <w:ind w:firstLine="426"/>
        <w:rPr>
          <w:rFonts w:eastAsia="仿宋_GB2312"/>
          <w:color w:val="auto"/>
          <w:sz w:val="24"/>
          <w:highlight w:val="none"/>
        </w:rPr>
      </w:pPr>
      <w:r>
        <w:rPr>
          <w:rFonts w:eastAsia="仿宋_GB2312"/>
          <w:color w:val="auto"/>
          <w:sz w:val="24"/>
          <w:highlight w:val="none"/>
        </w:rPr>
        <w:t>我方直接控股的企业如下：</w:t>
      </w:r>
    </w:p>
    <w:p w14:paraId="1AB1BCB4">
      <w:pPr>
        <w:ind w:firstLine="426"/>
        <w:rPr>
          <w:rFonts w:eastAsia="仿宋_GB2312"/>
          <w:color w:val="auto"/>
          <w:sz w:val="24"/>
          <w:highlight w:val="none"/>
        </w:rPr>
      </w:pPr>
    </w:p>
    <w:p w14:paraId="7715CDBE">
      <w:pPr>
        <w:ind w:firstLine="426"/>
        <w:rPr>
          <w:rFonts w:eastAsia="仿宋_GB2312"/>
          <w:color w:val="auto"/>
          <w:sz w:val="24"/>
          <w:highlight w:val="none"/>
        </w:rPr>
      </w:pPr>
      <w:r>
        <w:rPr>
          <w:rFonts w:eastAsia="仿宋_GB2312"/>
          <w:color w:val="auto"/>
          <w:sz w:val="24"/>
          <w:highlight w:val="none"/>
        </w:rPr>
        <w:t>与我方存在管理、被管理关系的单位名称如下：</w:t>
      </w:r>
    </w:p>
    <w:p w14:paraId="0C187274">
      <w:pPr>
        <w:ind w:firstLine="426"/>
        <w:rPr>
          <w:rFonts w:eastAsia="仿宋_GB2312"/>
          <w:color w:val="auto"/>
          <w:sz w:val="24"/>
          <w:highlight w:val="none"/>
        </w:rPr>
      </w:pPr>
    </w:p>
    <w:p w14:paraId="656F6A64">
      <w:pPr>
        <w:ind w:firstLine="426"/>
        <w:rPr>
          <w:rFonts w:eastAsia="仿宋_GB2312"/>
          <w:color w:val="auto"/>
          <w:szCs w:val="21"/>
          <w:highlight w:val="none"/>
        </w:rPr>
      </w:pPr>
    </w:p>
    <w:p w14:paraId="0BD0F3C8">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35CF6CAE">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6363E70C">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2BC68DA1">
      <w:pPr>
        <w:ind w:firstLine="420" w:firstLineChars="200"/>
        <w:rPr>
          <w:rFonts w:eastAsia="仿宋_GB2312"/>
          <w:color w:val="auto"/>
          <w:szCs w:val="21"/>
          <w:highlight w:val="none"/>
        </w:rPr>
      </w:pPr>
    </w:p>
    <w:p w14:paraId="6702ACC9">
      <w:pPr>
        <w:jc w:val="left"/>
        <w:rPr>
          <w:rFonts w:eastAsia="仿宋_GB2312"/>
          <w:b/>
          <w:color w:val="auto"/>
          <w:sz w:val="24"/>
          <w:highlight w:val="none"/>
        </w:rPr>
      </w:pPr>
    </w:p>
    <w:p w14:paraId="1D9110F9">
      <w:pPr>
        <w:rPr>
          <w:rFonts w:eastAsia="仿宋_GB2312"/>
          <w:b/>
          <w:color w:val="auto"/>
          <w:sz w:val="24"/>
          <w:szCs w:val="32"/>
          <w:highlight w:val="none"/>
        </w:rPr>
      </w:pPr>
      <w:bookmarkStart w:id="331" w:name="_Toc60928820"/>
      <w:bookmarkStart w:id="332" w:name="_Toc60928901"/>
      <w:bookmarkStart w:id="333" w:name="_Toc60929133"/>
      <w:bookmarkStart w:id="334" w:name="_Toc7005128"/>
      <w:r>
        <w:rPr>
          <w:rFonts w:eastAsia="仿宋_GB2312"/>
          <w:b/>
          <w:color w:val="auto"/>
          <w:sz w:val="24"/>
          <w:szCs w:val="32"/>
          <w:highlight w:val="none"/>
        </w:rPr>
        <w:t xml:space="preserve">6-8  </w:t>
      </w:r>
      <w:r>
        <w:rPr>
          <w:rFonts w:hint="eastAsia" w:eastAsia="仿宋_GB2312"/>
          <w:b/>
          <w:color w:val="auto"/>
          <w:sz w:val="24"/>
          <w:szCs w:val="32"/>
          <w:highlight w:val="none"/>
        </w:rPr>
        <w:t>投标人</w:t>
      </w:r>
      <w:r>
        <w:rPr>
          <w:rFonts w:eastAsia="仿宋_GB2312"/>
          <w:b/>
          <w:color w:val="auto"/>
          <w:sz w:val="24"/>
          <w:szCs w:val="32"/>
          <w:highlight w:val="none"/>
        </w:rPr>
        <w:t>是否属于为本项目提供整体设计、规范编制或者项目管理、监理、检测等服务的</w:t>
      </w:r>
      <w:r>
        <w:rPr>
          <w:rFonts w:hint="eastAsia" w:eastAsia="仿宋_GB2312"/>
          <w:b/>
          <w:color w:val="auto"/>
          <w:sz w:val="24"/>
          <w:szCs w:val="32"/>
          <w:highlight w:val="none"/>
        </w:rPr>
        <w:t>投标人</w:t>
      </w:r>
      <w:r>
        <w:rPr>
          <w:rFonts w:eastAsia="仿宋_GB2312"/>
          <w:b/>
          <w:color w:val="auto"/>
          <w:sz w:val="24"/>
          <w:szCs w:val="32"/>
          <w:highlight w:val="none"/>
        </w:rPr>
        <w:t>声明</w:t>
      </w:r>
      <w:bookmarkEnd w:id="331"/>
      <w:bookmarkEnd w:id="332"/>
      <w:bookmarkEnd w:id="333"/>
      <w:bookmarkEnd w:id="334"/>
    </w:p>
    <w:p w14:paraId="33A1CCF6">
      <w:pPr>
        <w:ind w:firstLine="420"/>
        <w:rPr>
          <w:rFonts w:eastAsia="仿宋_GB2312"/>
          <w:color w:val="auto"/>
          <w:szCs w:val="21"/>
          <w:highlight w:val="none"/>
        </w:rPr>
      </w:pPr>
    </w:p>
    <w:p w14:paraId="4CA4B48D">
      <w:pPr>
        <w:spacing w:line="360" w:lineRule="auto"/>
        <w:rPr>
          <w:rFonts w:eastAsia="仿宋_GB2312"/>
          <w:color w:val="auto"/>
          <w:szCs w:val="21"/>
          <w:highlight w:val="none"/>
        </w:rPr>
      </w:pPr>
    </w:p>
    <w:p w14:paraId="5BDC336E">
      <w:pPr>
        <w:spacing w:line="360" w:lineRule="auto"/>
        <w:rPr>
          <w:rFonts w:eastAsia="仿宋_GB2312"/>
          <w:color w:val="auto"/>
          <w:sz w:val="24"/>
          <w:highlight w:val="none"/>
        </w:rPr>
      </w:pPr>
      <w:r>
        <w:rPr>
          <w:rFonts w:eastAsia="仿宋_GB2312"/>
          <w:color w:val="auto"/>
          <w:sz w:val="24"/>
          <w:highlight w:val="none"/>
        </w:rPr>
        <w:t>陕西省采购招标有限责任公司：</w:t>
      </w:r>
    </w:p>
    <w:p w14:paraId="1169AE3E">
      <w:pPr>
        <w:spacing w:line="360" w:lineRule="auto"/>
        <w:ind w:firstLine="480" w:firstLineChars="200"/>
        <w:rPr>
          <w:rFonts w:eastAsia="仿宋_GB2312"/>
          <w:color w:val="auto"/>
          <w:sz w:val="24"/>
          <w:highlight w:val="none"/>
        </w:rPr>
      </w:pPr>
      <w:r>
        <w:rPr>
          <w:rFonts w:eastAsia="仿宋_GB2312"/>
          <w:color w:val="auto"/>
          <w:sz w:val="24"/>
          <w:highlight w:val="none"/>
        </w:rPr>
        <w:t xml:space="preserve">我方 </w:t>
      </w:r>
      <w:r>
        <w:rPr>
          <w:rFonts w:eastAsia="仿宋_GB2312"/>
          <w:color w:val="auto"/>
          <w:sz w:val="24"/>
          <w:highlight w:val="none"/>
          <w:u w:val="single"/>
        </w:rPr>
        <w:t xml:space="preserve">不属于 </w:t>
      </w:r>
      <w:r>
        <w:rPr>
          <w:rFonts w:eastAsia="仿宋_GB2312"/>
          <w:color w:val="auto"/>
          <w:sz w:val="24"/>
          <w:highlight w:val="none"/>
        </w:rPr>
        <w:t>为本项目提供整体设计、规范编制或者项目管理、监理、检测等服务的供应商。</w:t>
      </w:r>
    </w:p>
    <w:p w14:paraId="78EF7411">
      <w:pPr>
        <w:ind w:firstLine="426"/>
        <w:rPr>
          <w:rFonts w:eastAsia="仿宋_GB2312"/>
          <w:color w:val="auto"/>
          <w:sz w:val="24"/>
          <w:highlight w:val="none"/>
        </w:rPr>
      </w:pPr>
    </w:p>
    <w:p w14:paraId="03F414F2">
      <w:pPr>
        <w:ind w:firstLine="426"/>
        <w:rPr>
          <w:rFonts w:eastAsia="仿宋_GB2312"/>
          <w:color w:val="auto"/>
          <w:szCs w:val="21"/>
          <w:highlight w:val="none"/>
        </w:rPr>
      </w:pPr>
    </w:p>
    <w:p w14:paraId="70AFA72C">
      <w:pPr>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A5457CC">
      <w:pP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36811CA5">
      <w:pP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7E5912C9">
      <w:pPr>
        <w:rPr>
          <w:rFonts w:eastAsia="仿宋_GB2312"/>
          <w:b/>
          <w:color w:val="auto"/>
          <w:highlight w:val="none"/>
        </w:rPr>
      </w:pPr>
      <w:bookmarkStart w:id="335" w:name="_Toc7005129"/>
      <w:bookmarkStart w:id="336" w:name="_Toc60929134"/>
      <w:bookmarkStart w:id="337" w:name="_Toc60928902"/>
      <w:bookmarkStart w:id="338" w:name="_Toc60928821"/>
    </w:p>
    <w:p w14:paraId="789D9C00">
      <w:pPr>
        <w:rPr>
          <w:rFonts w:eastAsia="仿宋_GB2312"/>
          <w:b/>
          <w:color w:val="auto"/>
          <w:highlight w:val="none"/>
        </w:rPr>
      </w:pPr>
    </w:p>
    <w:p w14:paraId="0AA960CF">
      <w:pPr>
        <w:rPr>
          <w:rFonts w:eastAsia="仿宋_GB2312"/>
          <w:b/>
          <w:color w:val="auto"/>
          <w:sz w:val="24"/>
          <w:szCs w:val="32"/>
          <w:highlight w:val="none"/>
        </w:rPr>
      </w:pPr>
      <w:r>
        <w:rPr>
          <w:rFonts w:eastAsia="仿宋_GB2312"/>
          <w:b/>
          <w:color w:val="auto"/>
          <w:sz w:val="24"/>
          <w:szCs w:val="32"/>
          <w:highlight w:val="none"/>
        </w:rPr>
        <w:t>6-9  证明</w:t>
      </w:r>
      <w:r>
        <w:rPr>
          <w:rFonts w:hint="eastAsia" w:eastAsia="仿宋_GB2312"/>
          <w:b/>
          <w:color w:val="auto"/>
          <w:sz w:val="24"/>
          <w:szCs w:val="32"/>
          <w:highlight w:val="none"/>
        </w:rPr>
        <w:t>投标人</w:t>
      </w:r>
      <w:r>
        <w:rPr>
          <w:rFonts w:eastAsia="仿宋_GB2312"/>
          <w:b/>
          <w:color w:val="auto"/>
          <w:sz w:val="24"/>
          <w:szCs w:val="32"/>
          <w:highlight w:val="none"/>
        </w:rPr>
        <w:t>符合特定资格条件的证明材料</w:t>
      </w:r>
      <w:bookmarkEnd w:id="335"/>
      <w:r>
        <w:rPr>
          <w:rFonts w:eastAsia="仿宋_GB2312"/>
          <w:b/>
          <w:color w:val="auto"/>
          <w:sz w:val="24"/>
          <w:szCs w:val="32"/>
          <w:highlight w:val="none"/>
        </w:rPr>
        <w:t>：</w:t>
      </w:r>
      <w:bookmarkEnd w:id="336"/>
      <w:bookmarkEnd w:id="337"/>
      <w:bookmarkEnd w:id="338"/>
      <w:bookmarkStart w:id="339" w:name="_Toc22472"/>
      <w:bookmarkStart w:id="340" w:name="_Toc1083"/>
      <w:bookmarkStart w:id="341" w:name="_Toc532473497"/>
      <w:bookmarkStart w:id="342" w:name="_Toc515647807"/>
      <w:bookmarkStart w:id="343" w:name="_Toc480942349"/>
      <w:bookmarkStart w:id="344" w:name="_Ref467988698"/>
      <w:bookmarkStart w:id="345" w:name="_Toc520356217"/>
      <w:bookmarkStart w:id="346" w:name="_Toc216582813"/>
    </w:p>
    <w:p w14:paraId="37B995A9">
      <w:pPr>
        <w:rPr>
          <w:rFonts w:hint="eastAsia" w:ascii="Times New Roman" w:hAnsi="Times New Roman" w:eastAsia="仿宋_GB2312" w:cs="Times New Roman"/>
          <w:color w:val="auto"/>
          <w:sz w:val="24"/>
          <w:highlight w:val="none"/>
          <w:lang w:eastAsia="zh-CN"/>
        </w:rPr>
      </w:pPr>
      <w:r>
        <w:rPr>
          <w:rFonts w:hint="eastAsia" w:eastAsia="仿宋_GB2312"/>
          <w:b w:val="0"/>
          <w:bCs/>
          <w:color w:val="auto"/>
          <w:sz w:val="24"/>
          <w:szCs w:val="32"/>
          <w:highlight w:val="none"/>
          <w:lang w:val="en-US" w:eastAsia="zh-CN"/>
        </w:rPr>
        <w:t>1.</w:t>
      </w:r>
      <w:r>
        <w:rPr>
          <w:rFonts w:hint="eastAsia" w:ascii="Times New Roman" w:hAnsi="Times New Roman" w:eastAsia="仿宋_GB2312" w:cs="Times New Roman"/>
          <w:b w:val="0"/>
          <w:bCs/>
          <w:color w:val="auto"/>
          <w:sz w:val="24"/>
          <w:highlight w:val="none"/>
        </w:rPr>
        <w:t>投标人为经销商的应出具医疗器械经营许可证或二类医疗器械备案凭证（投标产品须</w:t>
      </w:r>
      <w:r>
        <w:rPr>
          <w:rFonts w:hint="eastAsia" w:ascii="Times New Roman" w:hAnsi="Times New Roman" w:eastAsia="仿宋_GB2312" w:cs="Times New Roman"/>
          <w:color w:val="auto"/>
          <w:sz w:val="24"/>
          <w:highlight w:val="none"/>
        </w:rPr>
        <w:t>在其经营范围内）、投标产品属于医疗器械管理的提供医疗器械注册证；投标人为制造厂家应出具医疗器械经营许可证或二类医疗器械备案凭证（投标产品须在其经营范围内），并出具医疗器械生产许可证（投标产品须在其生产范围内）、投标产品属于医疗器械管理的提供医疗器械注册证</w:t>
      </w:r>
      <w:r>
        <w:rPr>
          <w:rFonts w:hint="eastAsia" w:ascii="Times New Roman" w:hAnsi="Times New Roman" w:eastAsia="仿宋_GB2312" w:cs="Times New Roman"/>
          <w:color w:val="auto"/>
          <w:sz w:val="24"/>
          <w:highlight w:val="none"/>
          <w:lang w:eastAsia="zh-CN"/>
        </w:rPr>
        <w:t>。</w:t>
      </w:r>
    </w:p>
    <w:p w14:paraId="07CF1051">
      <w:pPr>
        <w:rPr>
          <w:rFonts w:hint="eastAsia" w:ascii="Times New Roman" w:hAnsi="Times New Roman" w:eastAsia="仿宋_GB2312" w:cs="Times New Roman"/>
          <w:b w:val="0"/>
          <w:bCs/>
          <w:color w:val="auto"/>
          <w:sz w:val="24"/>
          <w:szCs w:val="32"/>
          <w:highlight w:val="none"/>
          <w:lang w:val="en-US" w:eastAsia="zh-CN"/>
        </w:rPr>
      </w:pPr>
      <w:r>
        <w:rPr>
          <w:rFonts w:hint="eastAsia" w:ascii="Times New Roman" w:hAnsi="Times New Roman" w:eastAsia="仿宋_GB2312" w:cs="Times New Roman"/>
          <w:b w:val="0"/>
          <w:bCs/>
          <w:color w:val="auto"/>
          <w:sz w:val="24"/>
          <w:szCs w:val="32"/>
          <w:highlight w:val="none"/>
          <w:lang w:val="en-US" w:eastAsia="zh-CN"/>
        </w:rPr>
        <w:t>2.投标产品为进口产品的，须提供完整的授权链证明材料；</w:t>
      </w:r>
    </w:p>
    <w:p w14:paraId="6783C180">
      <w:pPr>
        <w:rPr>
          <w:rFonts w:hint="eastAsia" w:ascii="Times New Roman" w:hAnsi="Times New Roman" w:eastAsia="仿宋_GB2312" w:cs="Times New Roman"/>
          <w:color w:val="auto"/>
          <w:sz w:val="24"/>
          <w:highlight w:val="none"/>
          <w:lang w:eastAsia="zh-CN"/>
        </w:rPr>
      </w:pPr>
    </w:p>
    <w:bookmarkEnd w:id="339"/>
    <w:bookmarkEnd w:id="340"/>
    <w:bookmarkEnd w:id="341"/>
    <w:bookmarkEnd w:id="342"/>
    <w:p w14:paraId="041BE31D">
      <w:pPr>
        <w:pStyle w:val="3"/>
        <w:jc w:val="both"/>
        <w:rPr>
          <w:rFonts w:ascii="Times New Roman" w:hAnsi="Times New Roman" w:eastAsia="宋体"/>
          <w:b w:val="0"/>
          <w:color w:val="auto"/>
          <w:highlight w:val="none"/>
          <w:lang w:val="zh-CN"/>
        </w:rPr>
      </w:pPr>
      <w:r>
        <w:rPr>
          <w:rFonts w:ascii="Times New Roman" w:hAnsi="Times New Roman"/>
          <w:color w:val="auto"/>
          <w:highlight w:val="none"/>
          <w:lang w:val="zh-CN"/>
        </w:rPr>
        <w:br w:type="page"/>
      </w:r>
      <w:bookmarkStart w:id="347" w:name="_Toc62194348"/>
      <w:r>
        <w:rPr>
          <w:rFonts w:ascii="Times New Roman" w:hAnsi="Times New Roman" w:eastAsia="宋体"/>
          <w:b w:val="0"/>
          <w:color w:val="auto"/>
          <w:highlight w:val="none"/>
          <w:lang w:val="zh-CN"/>
        </w:rPr>
        <w:t>二、商务及技术文件</w:t>
      </w:r>
      <w:bookmarkEnd w:id="347"/>
    </w:p>
    <w:p w14:paraId="0775A078">
      <w:pPr>
        <w:pStyle w:val="10"/>
        <w:tabs>
          <w:tab w:val="left" w:pos="5580"/>
        </w:tabs>
        <w:snapToGrid w:val="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（投标文件格式一）</w:t>
      </w:r>
    </w:p>
    <w:bookmarkEnd w:id="343"/>
    <w:bookmarkEnd w:id="344"/>
    <w:bookmarkEnd w:id="345"/>
    <w:p w14:paraId="46540921">
      <w:pPr>
        <w:pStyle w:val="5"/>
        <w:ind w:firstLine="0" w:firstLineChars="0"/>
        <w:jc w:val="center"/>
        <w:rPr>
          <w:rFonts w:ascii="Times New Roman" w:hAnsi="Times New Roman" w:eastAsia="仿宋_GB2312"/>
          <w:color w:val="auto"/>
          <w:sz w:val="32"/>
          <w:szCs w:val="32"/>
          <w:highlight w:val="none"/>
        </w:rPr>
      </w:pPr>
      <w:bookmarkStart w:id="348" w:name="_Hlt520355504"/>
      <w:bookmarkEnd w:id="348"/>
      <w:bookmarkStart w:id="349" w:name="_Toc60929136"/>
      <w:bookmarkStart w:id="350" w:name="_Toc60928904"/>
      <w:bookmarkStart w:id="351" w:name="_Toc62194349"/>
      <w:bookmarkStart w:id="352" w:name="_Toc515647817"/>
      <w:bookmarkStart w:id="353" w:name="_Toc14915"/>
      <w:bookmarkStart w:id="354" w:name="_Toc532473505"/>
      <w:bookmarkStart w:id="355" w:name="_Toc2041"/>
      <w:r>
        <w:rPr>
          <w:rFonts w:ascii="Times New Roman" w:hAnsi="Times New Roman" w:eastAsia="仿宋_GB2312"/>
          <w:color w:val="auto"/>
          <w:sz w:val="32"/>
          <w:szCs w:val="32"/>
          <w:highlight w:val="none"/>
        </w:rPr>
        <w:t>投标函</w:t>
      </w:r>
      <w:bookmarkEnd w:id="349"/>
      <w:bookmarkEnd w:id="350"/>
      <w:bookmarkEnd w:id="351"/>
    </w:p>
    <w:p w14:paraId="485BE626">
      <w:pPr>
        <w:tabs>
          <w:tab w:val="left" w:pos="5580"/>
        </w:tabs>
        <w:snapToGrid w:val="0"/>
        <w:spacing w:line="360" w:lineRule="auto"/>
        <w:ind w:left="1080" w:hanging="1080"/>
        <w:jc w:val="center"/>
        <w:rPr>
          <w:rFonts w:eastAsia="仿宋_GB2312"/>
          <w:color w:val="auto"/>
          <w:sz w:val="24"/>
          <w:highlight w:val="none"/>
        </w:rPr>
      </w:pPr>
      <w:r>
        <w:rPr>
          <w:rFonts w:eastAsia="仿宋_GB2312"/>
          <w:color w:val="auto"/>
          <w:sz w:val="24"/>
          <w:highlight w:val="none"/>
        </w:rPr>
        <w:t xml:space="preserve">     </w:t>
      </w:r>
      <w:bookmarkEnd w:id="346"/>
      <w:bookmarkEnd w:id="352"/>
      <w:bookmarkEnd w:id="353"/>
      <w:bookmarkEnd w:id="354"/>
      <w:bookmarkEnd w:id="355"/>
    </w:p>
    <w:p w14:paraId="7AEB46CD">
      <w:pPr>
        <w:tabs>
          <w:tab w:val="left" w:pos="5580"/>
        </w:tabs>
        <w:snapToGrid w:val="0"/>
        <w:spacing w:line="360" w:lineRule="auto"/>
        <w:ind w:left="1080" w:hanging="1080"/>
        <w:rPr>
          <w:rFonts w:eastAsia="仿宋_GB2312"/>
          <w:color w:val="auto"/>
          <w:sz w:val="24"/>
          <w:highlight w:val="none"/>
        </w:rPr>
      </w:pPr>
      <w:r>
        <w:rPr>
          <w:rFonts w:eastAsia="仿宋_GB2312"/>
          <w:color w:val="auto"/>
          <w:sz w:val="24"/>
          <w:highlight w:val="none"/>
          <w:u w:val="single"/>
        </w:rPr>
        <w:t xml:space="preserve"> （采购人或采购代理机构名称）   </w:t>
      </w:r>
    </w:p>
    <w:p w14:paraId="7C4B9E92">
      <w:pPr>
        <w:pStyle w:val="10"/>
        <w:tabs>
          <w:tab w:val="left" w:pos="5580"/>
        </w:tabs>
        <w:snapToGrid w:val="0"/>
        <w:spacing w:line="360" w:lineRule="auto"/>
        <w:ind w:left="107" w:leftChars="51"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根据贵方</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u w:val="single"/>
        </w:rPr>
        <w:t>项目名称、采购项目编号</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项目的招标文件，签字代表</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u w:val="single"/>
        </w:rPr>
        <w:t>姓名、职务</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经正式授权并代表投标人（</w:t>
      </w:r>
      <w:r>
        <w:rPr>
          <w:rFonts w:hint="eastAsia" w:ascii="Times New Roman" w:hAnsi="Times New Roman" w:eastAsia="仿宋_GB2312"/>
          <w:color w:val="auto"/>
          <w:sz w:val="24"/>
          <w:highlight w:val="none"/>
          <w:u w:val="single"/>
          <w:lang w:val="en-US" w:eastAsia="zh-CN"/>
        </w:rPr>
        <w:t xml:space="preserve">  </w:t>
      </w:r>
      <w:r>
        <w:rPr>
          <w:rFonts w:ascii="Times New Roman" w:hAnsi="Times New Roman" w:eastAsia="仿宋_GB2312"/>
          <w:color w:val="auto"/>
          <w:sz w:val="24"/>
          <w:highlight w:val="none"/>
          <w:u w:val="single"/>
        </w:rPr>
        <w:t>名称</w:t>
      </w:r>
      <w:r>
        <w:rPr>
          <w:rFonts w:hint="eastAsia" w:ascii="Times New Roman" w:hAnsi="Times New Roman" w:eastAsia="仿宋_GB2312"/>
          <w:color w:val="auto"/>
          <w:sz w:val="24"/>
          <w:highlight w:val="none"/>
          <w:u w:val="single"/>
          <w:lang w:val="en-US" w:eastAsia="zh-CN"/>
        </w:rPr>
        <w:t xml:space="preserve">  </w:t>
      </w:r>
      <w:r>
        <w:rPr>
          <w:rFonts w:ascii="Times New Roman" w:hAnsi="Times New Roman" w:eastAsia="仿宋_GB2312"/>
          <w:color w:val="auto"/>
          <w:sz w:val="24"/>
          <w:highlight w:val="none"/>
        </w:rPr>
        <w:t>）提交下述文件电子文档</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份。</w:t>
      </w:r>
      <w:r>
        <w:rPr>
          <w:rFonts w:ascii="Times New Roman" w:hAnsi="Times New Roman" w:eastAsia="仿宋_GB2312"/>
          <w:color w:val="auto"/>
          <w:sz w:val="24"/>
          <w:szCs w:val="24"/>
          <w:highlight w:val="none"/>
          <w:lang w:val="zh-CN"/>
        </w:rPr>
        <w:t>为此，我方郑重声明以下诸点，并负法律责任。</w:t>
      </w:r>
    </w:p>
    <w:p w14:paraId="67A438BB">
      <w:pPr>
        <w:pStyle w:val="10"/>
        <w:tabs>
          <w:tab w:val="left" w:pos="720"/>
          <w:tab w:val="left" w:pos="900"/>
        </w:tabs>
        <w:snapToGrid w:val="0"/>
        <w:spacing w:line="360" w:lineRule="auto"/>
        <w:ind w:left="768" w:leftChars="257" w:hanging="229"/>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（1）按照招标文件的规定，我公司投标总价为：</w:t>
      </w:r>
      <w:r>
        <w:rPr>
          <w:rFonts w:ascii="Times New Roman" w:hAnsi="Times New Roman" w:eastAsia="仿宋_GB2312"/>
          <w:color w:val="auto"/>
          <w:sz w:val="24"/>
          <w:highlight w:val="none"/>
          <w:u w:val="single"/>
        </w:rPr>
        <w:t>人民币（大写）　　  元（</w:t>
      </w:r>
      <w:r>
        <w:rPr>
          <w:rFonts w:hint="eastAsia" w:ascii="Times New Roman" w:hAnsi="Times New Roman" w:eastAsia="仿宋_GB2312"/>
          <w:color w:val="auto"/>
          <w:sz w:val="24"/>
          <w:highlight w:val="none"/>
          <w:u w:val="single"/>
        </w:rPr>
        <w:t>¥</w:t>
      </w:r>
      <w:r>
        <w:rPr>
          <w:rFonts w:ascii="Times New Roman" w:hAnsi="Times New Roman" w:eastAsia="仿宋_GB2312"/>
          <w:color w:val="auto"/>
          <w:sz w:val="24"/>
          <w:highlight w:val="none"/>
          <w:u w:val="single"/>
        </w:rPr>
        <w:t>：   元）</w:t>
      </w:r>
      <w:r>
        <w:rPr>
          <w:rFonts w:ascii="Times New Roman" w:hAnsi="Times New Roman" w:eastAsia="仿宋_GB2312"/>
          <w:color w:val="auto"/>
          <w:sz w:val="24"/>
          <w:highlight w:val="none"/>
        </w:rPr>
        <w:t>。</w:t>
      </w:r>
    </w:p>
    <w:p w14:paraId="6B4E9E84">
      <w:pPr>
        <w:pStyle w:val="10"/>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（2）本投标有效期为自</w:t>
      </w:r>
      <w:r>
        <w:rPr>
          <w:rFonts w:ascii="Times New Roman" w:hAnsi="Times New Roman" w:eastAsia="仿宋_GB2312"/>
          <w:color w:val="auto"/>
          <w:sz w:val="24"/>
          <w:szCs w:val="24"/>
          <w:highlight w:val="none"/>
        </w:rPr>
        <w:t>投标截止之日起</w:t>
      </w:r>
      <w:r>
        <w:rPr>
          <w:rFonts w:ascii="Times New Roman" w:hAnsi="Times New Roman" w:eastAsia="仿宋_GB2312"/>
          <w:color w:val="auto"/>
          <w:sz w:val="24"/>
          <w:szCs w:val="24"/>
          <w:highlight w:val="none"/>
          <w:u w:val="single"/>
        </w:rPr>
        <w:t xml:space="preserve">          </w:t>
      </w:r>
      <w:r>
        <w:rPr>
          <w:rFonts w:ascii="Times New Roman" w:hAnsi="Times New Roman" w:eastAsia="仿宋_GB2312"/>
          <w:color w:val="auto"/>
          <w:sz w:val="24"/>
          <w:szCs w:val="24"/>
          <w:highlight w:val="none"/>
        </w:rPr>
        <w:t>个日历日</w:t>
      </w:r>
      <w:r>
        <w:rPr>
          <w:rFonts w:ascii="Times New Roman" w:hAnsi="Times New Roman" w:eastAsia="仿宋_GB2312"/>
          <w:color w:val="auto"/>
          <w:sz w:val="24"/>
          <w:szCs w:val="24"/>
          <w:highlight w:val="none"/>
          <w:lang w:val="zh-CN"/>
        </w:rPr>
        <w:t>，若我方中标，投标文件有效期自动延长至合同执行完毕。</w:t>
      </w:r>
    </w:p>
    <w:p w14:paraId="237F7CCE">
      <w:pPr>
        <w:pStyle w:val="10"/>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（3）已详细审查全部招标文件，包括所有补充通知（如有），完全理解并同意放弃对这方面有不明、误解的权利。</w:t>
      </w:r>
    </w:p>
    <w:p w14:paraId="181FE8FB">
      <w:pPr>
        <w:pStyle w:val="10"/>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（4）按照招标文件的规定，在中标后向</w:t>
      </w:r>
      <w:r>
        <w:rPr>
          <w:rFonts w:hint="eastAsia" w:ascii="Times New Roman" w:hAnsi="Times New Roman" w:eastAsia="仿宋_GB2312"/>
          <w:color w:val="auto"/>
          <w:sz w:val="24"/>
          <w:highlight w:val="none"/>
          <w:lang w:val="en-US" w:eastAsia="zh-CN"/>
        </w:rPr>
        <w:t>本项目</w:t>
      </w:r>
      <w:r>
        <w:rPr>
          <w:rFonts w:eastAsia="仿宋_GB2312"/>
          <w:color w:val="auto"/>
          <w:sz w:val="24"/>
          <w:highlight w:val="none"/>
          <w:u w:val="single"/>
        </w:rPr>
        <w:t>采购代理机构</w:t>
      </w:r>
      <w:r>
        <w:rPr>
          <w:rFonts w:ascii="Times New Roman" w:hAnsi="Times New Roman" w:eastAsia="仿宋_GB2312"/>
          <w:color w:val="auto"/>
          <w:sz w:val="24"/>
          <w:highlight w:val="none"/>
        </w:rPr>
        <w:t>一次性支付招标代理</w:t>
      </w:r>
      <w:r>
        <w:rPr>
          <w:rFonts w:hint="eastAsia" w:ascii="Times New Roman" w:hAnsi="Times New Roman" w:eastAsia="仿宋_GB2312"/>
          <w:color w:val="auto"/>
          <w:sz w:val="24"/>
          <w:highlight w:val="none"/>
          <w:lang w:val="en-US" w:eastAsia="zh-CN"/>
        </w:rPr>
        <w:t>服务</w:t>
      </w:r>
      <w:r>
        <w:rPr>
          <w:rFonts w:ascii="Times New Roman" w:hAnsi="Times New Roman" w:eastAsia="仿宋_GB2312"/>
          <w:color w:val="auto"/>
          <w:sz w:val="24"/>
          <w:highlight w:val="none"/>
        </w:rPr>
        <w:t>费。</w:t>
      </w:r>
    </w:p>
    <w:p w14:paraId="2839F5BB">
      <w:pPr>
        <w:pStyle w:val="10"/>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（5）按照贵方可能的要求，提供与投标有关的一切数据或资料，我们完全理解最低投标报价不作为中标的唯一条件，且尊重评标结论和定标结果。</w:t>
      </w:r>
    </w:p>
    <w:p w14:paraId="4606225A">
      <w:pPr>
        <w:pStyle w:val="10"/>
        <w:tabs>
          <w:tab w:val="left" w:pos="5580"/>
        </w:tabs>
        <w:snapToGrid w:val="0"/>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（6）完全理解并无条件承担中标后不依法与采购人签订合同的法律后果。</w:t>
      </w:r>
    </w:p>
    <w:p w14:paraId="12842939">
      <w:pPr>
        <w:pStyle w:val="10"/>
        <w:tabs>
          <w:tab w:val="left" w:pos="5580"/>
        </w:tabs>
        <w:snapToGrid w:val="0"/>
        <w:spacing w:line="360" w:lineRule="auto"/>
        <w:ind w:left="343" w:leftChars="118" w:hanging="96" w:hangingChars="40"/>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   </w:t>
      </w:r>
    </w:p>
    <w:p w14:paraId="31EFF331">
      <w:pPr>
        <w:autoSpaceDE w:val="0"/>
        <w:autoSpaceDN w:val="0"/>
        <w:adjustRightInd w:val="0"/>
        <w:snapToGrid w:val="0"/>
        <w:spacing w:line="360" w:lineRule="auto"/>
        <w:rPr>
          <w:rFonts w:eastAsia="仿宋_GB2312"/>
          <w:color w:val="auto"/>
          <w:sz w:val="24"/>
          <w:highlight w:val="none"/>
        </w:rPr>
      </w:pPr>
      <w:r>
        <w:rPr>
          <w:rFonts w:eastAsia="仿宋_GB2312"/>
          <w:color w:val="auto"/>
          <w:sz w:val="24"/>
          <w:highlight w:val="none"/>
        </w:rPr>
        <w:t xml:space="preserve">      </w:t>
      </w:r>
      <w:bookmarkStart w:id="356" w:name="_Toc23473"/>
      <w:bookmarkStart w:id="357" w:name="_Toc1266"/>
      <w:bookmarkStart w:id="358" w:name="_Toc532473506"/>
      <w:r>
        <w:rPr>
          <w:rFonts w:eastAsia="仿宋_GB2312"/>
          <w:color w:val="auto"/>
          <w:sz w:val="24"/>
          <w:highlight w:val="none"/>
          <w:lang w:val="zh-CN"/>
        </w:rPr>
        <w:t>投标人全称（</w:t>
      </w:r>
      <w:r>
        <w:rPr>
          <w:rFonts w:hint="eastAsia" w:eastAsia="仿宋_GB2312"/>
          <w:color w:val="auto"/>
          <w:sz w:val="24"/>
          <w:highlight w:val="none"/>
        </w:rPr>
        <w:t>盖</w:t>
      </w:r>
      <w:r>
        <w:rPr>
          <w:rFonts w:eastAsia="仿宋_GB2312"/>
          <w:color w:val="auto"/>
          <w:sz w:val="24"/>
          <w:highlight w:val="none"/>
          <w:lang w:val="zh-CN"/>
        </w:rPr>
        <w:t>公章）：</w:t>
      </w:r>
      <w:r>
        <w:rPr>
          <w:rFonts w:eastAsia="仿宋_GB2312"/>
          <w:color w:val="auto"/>
          <w:sz w:val="24"/>
          <w:highlight w:val="none"/>
        </w:rPr>
        <w:t>__________________________</w:t>
      </w:r>
    </w:p>
    <w:p w14:paraId="4E11A104">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地址：</w:t>
      </w:r>
      <w:r>
        <w:rPr>
          <w:rFonts w:eastAsia="仿宋_GB2312"/>
          <w:color w:val="auto"/>
          <w:sz w:val="24"/>
          <w:highlight w:val="none"/>
        </w:rPr>
        <w:t>__________________________________________</w:t>
      </w:r>
    </w:p>
    <w:p w14:paraId="2E91875B">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开户银行：</w:t>
      </w:r>
      <w:r>
        <w:rPr>
          <w:rFonts w:eastAsia="仿宋_GB2312"/>
          <w:color w:val="auto"/>
          <w:sz w:val="24"/>
          <w:highlight w:val="none"/>
        </w:rPr>
        <w:t>______________________________________</w:t>
      </w:r>
    </w:p>
    <w:p w14:paraId="0026A23E">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账号：</w:t>
      </w:r>
      <w:r>
        <w:rPr>
          <w:rFonts w:eastAsia="仿宋_GB2312"/>
          <w:color w:val="auto"/>
          <w:sz w:val="24"/>
          <w:highlight w:val="none"/>
        </w:rPr>
        <w:t>__________________________________________</w:t>
      </w:r>
    </w:p>
    <w:p w14:paraId="310D04AB">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电话：</w:t>
      </w:r>
      <w:r>
        <w:rPr>
          <w:rFonts w:eastAsia="仿宋_GB2312"/>
          <w:color w:val="auto"/>
          <w:sz w:val="24"/>
          <w:highlight w:val="none"/>
        </w:rPr>
        <w:t>__________________________________________</w:t>
      </w:r>
    </w:p>
    <w:p w14:paraId="23658658">
      <w:pPr>
        <w:autoSpaceDE w:val="0"/>
        <w:autoSpaceDN w:val="0"/>
        <w:adjustRightInd w:val="0"/>
        <w:snapToGrid w:val="0"/>
        <w:spacing w:line="360" w:lineRule="auto"/>
        <w:ind w:firstLine="720" w:firstLineChars="300"/>
        <w:rPr>
          <w:rFonts w:eastAsia="仿宋_GB2312"/>
          <w:color w:val="auto"/>
          <w:sz w:val="24"/>
          <w:highlight w:val="none"/>
        </w:rPr>
      </w:pPr>
      <w:r>
        <w:rPr>
          <w:rFonts w:eastAsia="仿宋_GB2312"/>
          <w:color w:val="auto"/>
          <w:sz w:val="24"/>
          <w:highlight w:val="none"/>
          <w:lang w:val="zh-CN"/>
        </w:rPr>
        <w:t>法定代表人</w:t>
      </w:r>
      <w:r>
        <w:rPr>
          <w:rFonts w:eastAsia="仿宋_GB2312"/>
          <w:color w:val="auto"/>
          <w:sz w:val="24"/>
          <w:highlight w:val="none"/>
        </w:rPr>
        <w:t>或</w:t>
      </w:r>
      <w:r>
        <w:rPr>
          <w:rFonts w:eastAsia="仿宋_GB2312"/>
          <w:color w:val="auto"/>
          <w:sz w:val="24"/>
          <w:highlight w:val="none"/>
          <w:lang w:val="zh-CN"/>
        </w:rPr>
        <w:t>授权代表（签字</w:t>
      </w:r>
      <w:r>
        <w:rPr>
          <w:rFonts w:hint="eastAsia" w:eastAsia="仿宋_GB2312"/>
          <w:color w:val="auto"/>
          <w:sz w:val="24"/>
          <w:highlight w:val="none"/>
        </w:rPr>
        <w:t>或盖章</w:t>
      </w:r>
      <w:r>
        <w:rPr>
          <w:rFonts w:eastAsia="仿宋_GB2312"/>
          <w:color w:val="auto"/>
          <w:sz w:val="24"/>
          <w:highlight w:val="none"/>
          <w:lang w:val="zh-CN"/>
        </w:rPr>
        <w:t>）：</w:t>
      </w:r>
      <w:r>
        <w:rPr>
          <w:rFonts w:eastAsia="仿宋_GB2312"/>
          <w:color w:val="auto"/>
          <w:sz w:val="24"/>
          <w:highlight w:val="none"/>
        </w:rPr>
        <w:t>____________</w:t>
      </w:r>
    </w:p>
    <w:p w14:paraId="0CEC066D">
      <w:pPr>
        <w:snapToGrid w:val="0"/>
        <w:spacing w:line="360" w:lineRule="auto"/>
        <w:ind w:firstLine="560"/>
        <w:jc w:val="right"/>
        <w:rPr>
          <w:rFonts w:eastAsia="仿宋_GB2312"/>
          <w:color w:val="auto"/>
          <w:sz w:val="24"/>
          <w:highlight w:val="none"/>
        </w:rPr>
      </w:pPr>
      <w:r>
        <w:rPr>
          <w:rFonts w:eastAsia="仿宋_GB2312"/>
          <w:color w:val="auto"/>
          <w:sz w:val="24"/>
          <w:highlight w:val="none"/>
        </w:rPr>
        <w:t xml:space="preserve">                 _____</w:t>
      </w:r>
      <w:r>
        <w:rPr>
          <w:rFonts w:eastAsia="仿宋_GB2312"/>
          <w:color w:val="auto"/>
          <w:sz w:val="24"/>
          <w:highlight w:val="none"/>
          <w:lang w:val="zh-CN"/>
        </w:rPr>
        <w:t>年</w:t>
      </w:r>
      <w:r>
        <w:rPr>
          <w:rFonts w:eastAsia="仿宋_GB2312"/>
          <w:color w:val="auto"/>
          <w:sz w:val="24"/>
          <w:highlight w:val="none"/>
        </w:rPr>
        <w:t>_____</w:t>
      </w:r>
      <w:r>
        <w:rPr>
          <w:rFonts w:eastAsia="仿宋_GB2312"/>
          <w:color w:val="auto"/>
          <w:sz w:val="24"/>
          <w:highlight w:val="none"/>
          <w:lang w:val="zh-CN"/>
        </w:rPr>
        <w:t>月</w:t>
      </w:r>
      <w:r>
        <w:rPr>
          <w:rFonts w:eastAsia="仿宋_GB2312"/>
          <w:color w:val="auto"/>
          <w:sz w:val="24"/>
          <w:highlight w:val="none"/>
        </w:rPr>
        <w:t>_____</w:t>
      </w:r>
      <w:r>
        <w:rPr>
          <w:rFonts w:eastAsia="仿宋_GB2312"/>
          <w:color w:val="auto"/>
          <w:sz w:val="24"/>
          <w:highlight w:val="none"/>
          <w:lang w:val="zh-CN"/>
        </w:rPr>
        <w:t>日</w:t>
      </w:r>
      <w:r>
        <w:rPr>
          <w:rFonts w:eastAsia="仿宋_GB2312"/>
          <w:color w:val="auto"/>
          <w:sz w:val="24"/>
          <w:highlight w:val="none"/>
        </w:rPr>
        <w:t xml:space="preserve"> </w:t>
      </w:r>
      <w:bookmarkEnd w:id="356"/>
      <w:bookmarkEnd w:id="357"/>
      <w:bookmarkEnd w:id="358"/>
      <w:bookmarkStart w:id="359" w:name="_Hlt520355938"/>
      <w:bookmarkEnd w:id="359"/>
      <w:bookmarkStart w:id="360" w:name="_Hlt520356243"/>
      <w:bookmarkEnd w:id="360"/>
    </w:p>
    <w:p w14:paraId="298AF585">
      <w:pPr>
        <w:tabs>
          <w:tab w:val="left" w:pos="1800"/>
          <w:tab w:val="left" w:pos="5580"/>
        </w:tabs>
        <w:spacing w:line="360" w:lineRule="auto"/>
        <w:ind w:right="-867" w:rightChars="-413"/>
        <w:rPr>
          <w:rFonts w:eastAsia="仿宋_GB2312"/>
          <w:color w:val="auto"/>
          <w:sz w:val="24"/>
          <w:highlight w:val="none"/>
        </w:rPr>
      </w:pPr>
      <w:r>
        <w:rPr>
          <w:rFonts w:eastAsia="仿宋_GB2312"/>
          <w:color w:val="auto"/>
          <w:sz w:val="24"/>
          <w:highlight w:val="none"/>
        </w:rPr>
        <w:br w:type="page"/>
      </w:r>
      <w:r>
        <w:rPr>
          <w:rFonts w:eastAsia="仿宋_GB2312"/>
          <w:color w:val="auto"/>
          <w:sz w:val="24"/>
          <w:highlight w:val="none"/>
        </w:rPr>
        <w:t>（投标文件格式二）</w:t>
      </w:r>
    </w:p>
    <w:p w14:paraId="5E041B50">
      <w:pPr>
        <w:tabs>
          <w:tab w:val="left" w:pos="5580"/>
        </w:tabs>
        <w:spacing w:line="360" w:lineRule="auto"/>
        <w:ind w:left="1" w:firstLine="564" w:firstLineChars="235"/>
        <w:jc w:val="center"/>
        <w:rPr>
          <w:rFonts w:eastAsia="仿宋_GB2312"/>
          <w:color w:val="auto"/>
          <w:sz w:val="24"/>
          <w:highlight w:val="none"/>
        </w:rPr>
      </w:pPr>
    </w:p>
    <w:p w14:paraId="73C0E37D">
      <w:pPr>
        <w:pStyle w:val="5"/>
        <w:ind w:firstLine="0" w:firstLineChars="0"/>
        <w:jc w:val="center"/>
        <w:rPr>
          <w:rFonts w:ascii="Times New Roman" w:hAnsi="Times New Roman" w:eastAsia="仿宋_GB2312"/>
          <w:color w:val="auto"/>
          <w:sz w:val="32"/>
          <w:szCs w:val="32"/>
          <w:highlight w:val="none"/>
        </w:rPr>
      </w:pPr>
      <w:bookmarkStart w:id="361" w:name="_Toc60928905"/>
      <w:bookmarkStart w:id="362" w:name="_Toc62194350"/>
      <w:bookmarkStart w:id="363" w:name="_Toc60929137"/>
      <w:bookmarkStart w:id="364" w:name="_Toc515647804"/>
      <w:bookmarkStart w:id="365" w:name="_Toc30524"/>
      <w:bookmarkStart w:id="366" w:name="_Toc16568"/>
      <w:bookmarkStart w:id="367" w:name="_Toc532473495"/>
      <w:r>
        <w:rPr>
          <w:rFonts w:ascii="Times New Roman" w:hAnsi="Times New Roman" w:eastAsia="仿宋_GB2312"/>
          <w:color w:val="auto"/>
          <w:sz w:val="32"/>
          <w:szCs w:val="32"/>
          <w:highlight w:val="none"/>
        </w:rPr>
        <w:t>开标一览表</w:t>
      </w:r>
      <w:bookmarkEnd w:id="361"/>
      <w:bookmarkEnd w:id="362"/>
      <w:bookmarkEnd w:id="363"/>
    </w:p>
    <w:bookmarkEnd w:id="364"/>
    <w:bookmarkEnd w:id="365"/>
    <w:bookmarkEnd w:id="366"/>
    <w:bookmarkEnd w:id="367"/>
    <w:p w14:paraId="44111D67">
      <w:pPr>
        <w:pStyle w:val="10"/>
        <w:tabs>
          <w:tab w:val="left" w:pos="5580"/>
        </w:tabs>
        <w:spacing w:line="360" w:lineRule="auto"/>
        <w:ind w:left="268" w:leftChars="128"/>
        <w:jc w:val="center"/>
        <w:rPr>
          <w:rFonts w:ascii="Times New Roman" w:hAnsi="Times New Roman" w:eastAsia="仿宋_GB2312"/>
          <w:b/>
          <w:color w:val="auto"/>
          <w:kern w:val="0"/>
          <w:sz w:val="24"/>
          <w:highlight w:val="none"/>
        </w:rPr>
      </w:pPr>
    </w:p>
    <w:p w14:paraId="2D906816">
      <w:pPr>
        <w:pStyle w:val="4"/>
        <w:tabs>
          <w:tab w:val="left" w:pos="5580"/>
        </w:tabs>
        <w:spacing w:line="360" w:lineRule="auto"/>
        <w:ind w:left="1079" w:leftChars="257" w:hanging="540"/>
        <w:rPr>
          <w:rFonts w:ascii="Times New Roman" w:eastAsia="仿宋_GB2312"/>
          <w:color w:val="auto"/>
          <w:highlight w:val="none"/>
        </w:rPr>
      </w:pPr>
      <w:bookmarkStart w:id="368" w:name="_Hlt520356241"/>
      <w:bookmarkEnd w:id="368"/>
    </w:p>
    <w:p w14:paraId="0FF56F61">
      <w:pPr>
        <w:tabs>
          <w:tab w:val="left" w:pos="1800"/>
          <w:tab w:val="left" w:pos="5580"/>
        </w:tabs>
        <w:spacing w:line="360" w:lineRule="auto"/>
        <w:ind w:left="1079" w:leftChars="257" w:right="-867" w:rightChars="-413" w:hanging="540"/>
        <w:rPr>
          <w:rFonts w:eastAsia="仿宋_GB2312"/>
          <w:color w:val="auto"/>
          <w:sz w:val="24"/>
          <w:highlight w:val="none"/>
        </w:rPr>
      </w:pPr>
      <w:r>
        <w:rPr>
          <w:rFonts w:eastAsia="仿宋_GB2312"/>
          <w:color w:val="auto"/>
          <w:sz w:val="24"/>
          <w:highlight w:val="none"/>
        </w:rPr>
        <w:t xml:space="preserve">项目名称：　                采购项目编号： </w:t>
      </w:r>
    </w:p>
    <w:p w14:paraId="5A455E89">
      <w:pPr>
        <w:tabs>
          <w:tab w:val="left" w:pos="1800"/>
          <w:tab w:val="left" w:pos="5580"/>
        </w:tabs>
        <w:spacing w:line="360" w:lineRule="auto"/>
        <w:ind w:left="1079" w:leftChars="257" w:right="-867" w:rightChars="-413" w:hanging="540"/>
        <w:rPr>
          <w:rFonts w:eastAsia="仿宋_GB2312"/>
          <w:color w:val="auto"/>
          <w:sz w:val="24"/>
          <w:highlight w:val="none"/>
        </w:rPr>
      </w:pPr>
    </w:p>
    <w:tbl>
      <w:tblPr>
        <w:tblStyle w:val="17"/>
        <w:tblW w:w="0" w:type="auto"/>
        <w:jc w:val="center"/>
        <w:tblLayout w:type="fixed"/>
        <w:tblCellMar>
          <w:top w:w="0" w:type="dxa"/>
          <w:left w:w="0" w:type="dxa"/>
          <w:bottom w:w="0" w:type="dxa"/>
          <w:right w:w="0" w:type="dxa"/>
        </w:tblCellMar>
      </w:tblPr>
      <w:tblGrid>
        <w:gridCol w:w="3817"/>
        <w:gridCol w:w="1445"/>
        <w:gridCol w:w="1518"/>
        <w:gridCol w:w="1060"/>
      </w:tblGrid>
      <w:tr w14:paraId="119719C2">
        <w:tblPrEx>
          <w:tblCellMar>
            <w:top w:w="0" w:type="dxa"/>
            <w:left w:w="0" w:type="dxa"/>
            <w:bottom w:w="0" w:type="dxa"/>
            <w:right w:w="0" w:type="dxa"/>
          </w:tblCellMar>
        </w:tblPrEx>
        <w:trPr>
          <w:trHeight w:val="662" w:hRule="atLeast"/>
          <w:jc w:val="center"/>
        </w:trPr>
        <w:tc>
          <w:tcPr>
            <w:tcW w:w="3817" w:type="dxa"/>
            <w:tcBorders>
              <w:top w:val="single" w:color="auto" w:sz="4" w:space="0"/>
              <w:left w:val="single" w:color="auto" w:sz="8" w:space="0"/>
              <w:bottom w:val="single" w:color="auto" w:sz="8" w:space="0"/>
              <w:right w:val="single" w:color="auto" w:sz="4" w:space="0"/>
            </w:tcBorders>
            <w:noWrap w:val="0"/>
            <w:vAlign w:val="center"/>
          </w:tcPr>
          <w:p w14:paraId="4D1A054B">
            <w:pPr>
              <w:tabs>
                <w:tab w:val="left" w:pos="5580"/>
              </w:tabs>
              <w:jc w:val="center"/>
              <w:rPr>
                <w:rFonts w:eastAsia="黑体"/>
                <w:color w:val="auto"/>
                <w:sz w:val="24"/>
                <w:highlight w:val="none"/>
              </w:rPr>
            </w:pPr>
            <w:r>
              <w:rPr>
                <w:rFonts w:eastAsia="黑体"/>
                <w:color w:val="auto"/>
                <w:sz w:val="24"/>
                <w:highlight w:val="none"/>
              </w:rPr>
              <w:t>投标总价（单位：元）</w:t>
            </w:r>
          </w:p>
        </w:tc>
        <w:tc>
          <w:tcPr>
            <w:tcW w:w="1445" w:type="dxa"/>
            <w:tcBorders>
              <w:top w:val="single" w:color="auto" w:sz="8" w:space="0"/>
              <w:left w:val="nil"/>
              <w:bottom w:val="single" w:color="auto" w:sz="8" w:space="0"/>
              <w:right w:val="single" w:color="auto" w:sz="4" w:space="0"/>
            </w:tcBorders>
            <w:noWrap w:val="0"/>
            <w:vAlign w:val="center"/>
          </w:tcPr>
          <w:p w14:paraId="3D6E5375">
            <w:pPr>
              <w:tabs>
                <w:tab w:val="left" w:pos="5580"/>
              </w:tabs>
              <w:jc w:val="center"/>
              <w:rPr>
                <w:rFonts w:eastAsia="黑体"/>
                <w:color w:val="auto"/>
                <w:sz w:val="24"/>
                <w:highlight w:val="none"/>
              </w:rPr>
            </w:pPr>
            <w:r>
              <w:rPr>
                <w:rFonts w:eastAsia="黑体"/>
                <w:color w:val="auto"/>
                <w:sz w:val="24"/>
                <w:highlight w:val="none"/>
              </w:rPr>
              <w:t>交货期</w:t>
            </w:r>
          </w:p>
        </w:tc>
        <w:tc>
          <w:tcPr>
            <w:tcW w:w="1518" w:type="dxa"/>
            <w:tcBorders>
              <w:top w:val="single" w:color="auto" w:sz="8" w:space="0"/>
              <w:left w:val="nil"/>
              <w:bottom w:val="single" w:color="auto" w:sz="8" w:space="0"/>
              <w:right w:val="single" w:color="auto" w:sz="4" w:space="0"/>
            </w:tcBorders>
            <w:noWrap w:val="0"/>
            <w:vAlign w:val="center"/>
          </w:tcPr>
          <w:p w14:paraId="4E278EC3">
            <w:pPr>
              <w:tabs>
                <w:tab w:val="left" w:pos="5580"/>
              </w:tabs>
              <w:jc w:val="center"/>
              <w:rPr>
                <w:rFonts w:eastAsia="黑体"/>
                <w:color w:val="auto"/>
                <w:sz w:val="24"/>
                <w:highlight w:val="none"/>
              </w:rPr>
            </w:pPr>
            <w:r>
              <w:rPr>
                <w:rFonts w:eastAsia="黑体"/>
                <w:color w:val="auto"/>
                <w:sz w:val="24"/>
                <w:highlight w:val="none"/>
              </w:rPr>
              <w:t>交货地点</w:t>
            </w:r>
          </w:p>
        </w:tc>
        <w:tc>
          <w:tcPr>
            <w:tcW w:w="1060" w:type="dxa"/>
            <w:tcBorders>
              <w:top w:val="single" w:color="auto" w:sz="8" w:space="0"/>
              <w:left w:val="single" w:color="auto" w:sz="4" w:space="0"/>
              <w:bottom w:val="single" w:color="auto" w:sz="8" w:space="0"/>
              <w:right w:val="single" w:color="auto" w:sz="8" w:space="0"/>
            </w:tcBorders>
            <w:noWrap w:val="0"/>
            <w:vAlign w:val="center"/>
          </w:tcPr>
          <w:p w14:paraId="1CC6C61D">
            <w:pPr>
              <w:tabs>
                <w:tab w:val="left" w:pos="5580"/>
              </w:tabs>
              <w:jc w:val="center"/>
              <w:rPr>
                <w:rFonts w:eastAsia="黑体"/>
                <w:color w:val="auto"/>
                <w:sz w:val="24"/>
                <w:highlight w:val="none"/>
              </w:rPr>
            </w:pPr>
            <w:r>
              <w:rPr>
                <w:rFonts w:eastAsia="黑体"/>
                <w:color w:val="auto"/>
                <w:sz w:val="24"/>
                <w:highlight w:val="none"/>
              </w:rPr>
              <w:t>备注</w:t>
            </w:r>
          </w:p>
        </w:tc>
      </w:tr>
      <w:tr w14:paraId="29DEACE2">
        <w:tblPrEx>
          <w:tblCellMar>
            <w:top w:w="0" w:type="dxa"/>
            <w:left w:w="0" w:type="dxa"/>
            <w:bottom w:w="0" w:type="dxa"/>
            <w:right w:w="0" w:type="dxa"/>
          </w:tblCellMar>
        </w:tblPrEx>
        <w:trPr>
          <w:cantSplit/>
          <w:trHeight w:val="1640" w:hRule="atLeast"/>
          <w:jc w:val="center"/>
        </w:trPr>
        <w:tc>
          <w:tcPr>
            <w:tcW w:w="3817" w:type="dxa"/>
            <w:tcBorders>
              <w:top w:val="single" w:color="auto" w:sz="8" w:space="0"/>
              <w:left w:val="single" w:color="auto" w:sz="8" w:space="0"/>
              <w:bottom w:val="single" w:color="auto" w:sz="4" w:space="0"/>
              <w:right w:val="single" w:color="auto" w:sz="4" w:space="0"/>
            </w:tcBorders>
            <w:noWrap w:val="0"/>
            <w:vAlign w:val="center"/>
          </w:tcPr>
          <w:p w14:paraId="2FE9174C">
            <w:pPr>
              <w:tabs>
                <w:tab w:val="left" w:pos="5580"/>
              </w:tabs>
              <w:spacing w:line="360" w:lineRule="auto"/>
              <w:jc w:val="left"/>
              <w:rPr>
                <w:rFonts w:eastAsia="仿宋_GB2312"/>
                <w:color w:val="auto"/>
                <w:sz w:val="24"/>
                <w:highlight w:val="none"/>
              </w:rPr>
            </w:pPr>
            <w:r>
              <w:rPr>
                <w:rFonts w:eastAsia="仿宋_GB2312"/>
                <w:color w:val="auto"/>
                <w:sz w:val="24"/>
                <w:highlight w:val="none"/>
              </w:rPr>
              <w:t>大写：</w:t>
            </w:r>
          </w:p>
          <w:p w14:paraId="73D1D0BC">
            <w:pPr>
              <w:tabs>
                <w:tab w:val="left" w:pos="5580"/>
              </w:tabs>
              <w:spacing w:line="360" w:lineRule="auto"/>
              <w:jc w:val="left"/>
              <w:rPr>
                <w:rFonts w:eastAsia="仿宋_GB2312"/>
                <w:color w:val="auto"/>
                <w:sz w:val="24"/>
                <w:highlight w:val="none"/>
              </w:rPr>
            </w:pPr>
            <w:r>
              <w:rPr>
                <w:rFonts w:eastAsia="仿宋_GB2312"/>
                <w:color w:val="auto"/>
                <w:sz w:val="24"/>
                <w:highlight w:val="none"/>
              </w:rPr>
              <w:t>小写：</w:t>
            </w:r>
          </w:p>
        </w:tc>
        <w:tc>
          <w:tcPr>
            <w:tcW w:w="1445" w:type="dxa"/>
            <w:tcBorders>
              <w:top w:val="single" w:color="auto" w:sz="8" w:space="0"/>
              <w:left w:val="nil"/>
              <w:bottom w:val="single" w:color="auto" w:sz="4" w:space="0"/>
              <w:right w:val="single" w:color="auto" w:sz="4" w:space="0"/>
            </w:tcBorders>
            <w:noWrap w:val="0"/>
            <w:vAlign w:val="center"/>
          </w:tcPr>
          <w:p w14:paraId="2E325B25">
            <w:pPr>
              <w:tabs>
                <w:tab w:val="left" w:pos="5580"/>
              </w:tabs>
              <w:spacing w:line="360" w:lineRule="auto"/>
              <w:ind w:left="1079" w:leftChars="257" w:hanging="540"/>
              <w:jc w:val="center"/>
              <w:rPr>
                <w:rFonts w:eastAsia="仿宋_GB2312"/>
                <w:color w:val="auto"/>
                <w:sz w:val="24"/>
                <w:highlight w:val="none"/>
              </w:rPr>
            </w:pPr>
          </w:p>
        </w:tc>
        <w:tc>
          <w:tcPr>
            <w:tcW w:w="1518" w:type="dxa"/>
            <w:tcBorders>
              <w:top w:val="single" w:color="auto" w:sz="8" w:space="0"/>
              <w:left w:val="nil"/>
              <w:bottom w:val="single" w:color="auto" w:sz="4" w:space="0"/>
              <w:right w:val="single" w:color="auto" w:sz="4" w:space="0"/>
            </w:tcBorders>
            <w:noWrap w:val="0"/>
            <w:vAlign w:val="center"/>
          </w:tcPr>
          <w:p w14:paraId="3E182DFF">
            <w:pPr>
              <w:tabs>
                <w:tab w:val="left" w:pos="5580"/>
              </w:tabs>
              <w:spacing w:line="360" w:lineRule="auto"/>
              <w:ind w:left="1079" w:leftChars="257" w:hanging="540"/>
              <w:jc w:val="center"/>
              <w:rPr>
                <w:rFonts w:eastAsia="仿宋_GB2312"/>
                <w:color w:val="auto"/>
                <w:sz w:val="24"/>
                <w:highlight w:val="none"/>
              </w:rPr>
            </w:pPr>
          </w:p>
        </w:tc>
        <w:tc>
          <w:tcPr>
            <w:tcW w:w="1060" w:type="dxa"/>
            <w:tcBorders>
              <w:top w:val="single" w:color="auto" w:sz="8" w:space="0"/>
              <w:left w:val="single" w:color="auto" w:sz="4" w:space="0"/>
              <w:bottom w:val="single" w:color="auto" w:sz="4" w:space="0"/>
              <w:right w:val="single" w:color="auto" w:sz="8" w:space="0"/>
            </w:tcBorders>
            <w:noWrap w:val="0"/>
            <w:vAlign w:val="center"/>
          </w:tcPr>
          <w:p w14:paraId="5B2C4A3C">
            <w:pPr>
              <w:tabs>
                <w:tab w:val="left" w:pos="5580"/>
              </w:tabs>
              <w:spacing w:line="360" w:lineRule="auto"/>
              <w:ind w:left="1079" w:leftChars="257" w:hanging="540"/>
              <w:jc w:val="center"/>
              <w:rPr>
                <w:rFonts w:eastAsia="仿宋_GB2312"/>
                <w:color w:val="auto"/>
                <w:sz w:val="24"/>
                <w:highlight w:val="none"/>
              </w:rPr>
            </w:pPr>
          </w:p>
        </w:tc>
      </w:tr>
    </w:tbl>
    <w:p w14:paraId="0024D013">
      <w:pPr>
        <w:pStyle w:val="10"/>
        <w:tabs>
          <w:tab w:val="left" w:pos="5580"/>
        </w:tabs>
        <w:spacing w:line="360" w:lineRule="auto"/>
        <w:ind w:left="1079" w:leftChars="257" w:hanging="540"/>
        <w:rPr>
          <w:rFonts w:ascii="Times New Roman" w:hAnsi="Times New Roman" w:eastAsia="仿宋_GB2312"/>
          <w:color w:val="auto"/>
          <w:sz w:val="24"/>
          <w:highlight w:val="none"/>
        </w:rPr>
      </w:pPr>
    </w:p>
    <w:p w14:paraId="7E301D66">
      <w:pPr>
        <w:pStyle w:val="10"/>
        <w:tabs>
          <w:tab w:val="left" w:pos="5580"/>
        </w:tabs>
        <w:spacing w:line="360" w:lineRule="auto"/>
        <w:ind w:left="1079" w:leftChars="257" w:hanging="540"/>
        <w:rPr>
          <w:rFonts w:ascii="Times New Roman" w:hAnsi="Times New Roman" w:eastAsia="仿宋_GB2312"/>
          <w:color w:val="auto"/>
          <w:sz w:val="24"/>
          <w:highlight w:val="none"/>
          <w:u w:val="single"/>
        </w:rPr>
      </w:pPr>
    </w:p>
    <w:p w14:paraId="36507B5B">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5620144">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54DCD458">
      <w:pPr>
        <w:pStyle w:val="10"/>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6BC4C0CC">
      <w:pPr>
        <w:pStyle w:val="10"/>
        <w:tabs>
          <w:tab w:val="left" w:pos="5580"/>
        </w:tabs>
        <w:spacing w:line="360" w:lineRule="auto"/>
        <w:ind w:left="1079" w:leftChars="257" w:hanging="540"/>
        <w:rPr>
          <w:rFonts w:ascii="Times New Roman" w:hAnsi="Times New Roman" w:eastAsia="仿宋_GB2312"/>
          <w:color w:val="auto"/>
          <w:sz w:val="24"/>
          <w:highlight w:val="none"/>
        </w:rPr>
      </w:pPr>
    </w:p>
    <w:p w14:paraId="416187DA">
      <w:pPr>
        <w:pStyle w:val="10"/>
        <w:tabs>
          <w:tab w:val="left" w:pos="5580"/>
        </w:tabs>
        <w:spacing w:line="360" w:lineRule="auto"/>
        <w:ind w:left="1079" w:leftChars="257" w:hanging="540"/>
        <w:rPr>
          <w:rFonts w:ascii="Times New Roman" w:hAnsi="Times New Roman" w:eastAsia="仿宋_GB2312"/>
          <w:b/>
          <w:color w:val="auto"/>
          <w:sz w:val="24"/>
          <w:highlight w:val="none"/>
        </w:rPr>
      </w:pPr>
      <w:r>
        <w:rPr>
          <w:rFonts w:ascii="Times New Roman" w:hAnsi="Times New Roman" w:eastAsia="仿宋_GB2312"/>
          <w:color w:val="auto"/>
          <w:sz w:val="24"/>
          <w:highlight w:val="none"/>
        </w:rPr>
        <w:t>注</w:t>
      </w:r>
      <w:r>
        <w:rPr>
          <w:rFonts w:hint="eastAsia" w:ascii="Times New Roman" w:hAnsi="Times New Roman" w:eastAsia="仿宋_GB2312"/>
          <w:color w:val="auto"/>
          <w:sz w:val="24"/>
          <w:highlight w:val="none"/>
          <w:lang w:eastAsia="zh-CN"/>
        </w:rPr>
        <w:t>：</w:t>
      </w:r>
      <w:r>
        <w:rPr>
          <w:rFonts w:ascii="Times New Roman" w:hAnsi="Times New Roman" w:eastAsia="仿宋_GB2312"/>
          <w:color w:val="auto"/>
          <w:sz w:val="24"/>
          <w:highlight w:val="none"/>
        </w:rPr>
        <w:t>此表中，投标总价应和投标分项报价表的总价相一致。</w:t>
      </w:r>
    </w:p>
    <w:p w14:paraId="6220FD13">
      <w:pPr>
        <w:pStyle w:val="10"/>
        <w:spacing w:line="360" w:lineRule="auto"/>
        <w:ind w:firstLine="480" w:firstLineChars="200"/>
        <w:rPr>
          <w:rFonts w:ascii="Times New Roman" w:hAnsi="Times New Roman" w:eastAsia="仿宋_GB2312"/>
          <w:color w:val="auto"/>
          <w:sz w:val="24"/>
          <w:highlight w:val="none"/>
        </w:rPr>
        <w:sectPr>
          <w:footerReference r:id="rId6" w:type="default"/>
          <w:pgSz w:w="11906" w:h="16838"/>
          <w:pgMar w:top="1418" w:right="1418" w:bottom="1418" w:left="1418" w:header="851" w:footer="992" w:gutter="0"/>
          <w:cols w:space="720" w:num="1"/>
          <w:rtlGutter w:val="0"/>
          <w:docGrid w:type="linesAndChars" w:linePitch="312" w:charSpace="0"/>
        </w:sectPr>
      </w:pPr>
    </w:p>
    <w:p w14:paraId="0F8D29F9">
      <w:pPr>
        <w:rPr>
          <w:rFonts w:eastAsia="仿宋_GB2312"/>
          <w:color w:val="auto"/>
          <w:sz w:val="24"/>
          <w:szCs w:val="32"/>
          <w:highlight w:val="none"/>
        </w:rPr>
      </w:pPr>
      <w:bookmarkStart w:id="369" w:name="_Toc60928906"/>
      <w:bookmarkStart w:id="370" w:name="_Toc60929138"/>
      <w:bookmarkStart w:id="371" w:name="_Toc216582815"/>
      <w:bookmarkStart w:id="372" w:name="_Toc515647818"/>
      <w:bookmarkStart w:id="373" w:name="_Toc532473507"/>
      <w:bookmarkStart w:id="374" w:name="_Toc20897"/>
      <w:bookmarkStart w:id="375" w:name="_Toc1881"/>
      <w:r>
        <w:rPr>
          <w:rFonts w:eastAsia="仿宋_GB2312"/>
          <w:color w:val="auto"/>
          <w:sz w:val="24"/>
          <w:szCs w:val="32"/>
          <w:highlight w:val="none"/>
        </w:rPr>
        <w:t>（投标文件格式三）</w:t>
      </w:r>
      <w:bookmarkEnd w:id="369"/>
      <w:bookmarkEnd w:id="370"/>
    </w:p>
    <w:p w14:paraId="2924FC55">
      <w:pPr>
        <w:pStyle w:val="7"/>
        <w:rPr>
          <w:color w:val="auto"/>
          <w:highlight w:val="none"/>
        </w:rPr>
      </w:pPr>
    </w:p>
    <w:bookmarkEnd w:id="371"/>
    <w:bookmarkEnd w:id="372"/>
    <w:bookmarkEnd w:id="373"/>
    <w:bookmarkEnd w:id="374"/>
    <w:bookmarkEnd w:id="375"/>
    <w:p w14:paraId="39D14533">
      <w:pPr>
        <w:pStyle w:val="5"/>
        <w:ind w:firstLine="0" w:firstLineChars="0"/>
        <w:jc w:val="center"/>
        <w:rPr>
          <w:rFonts w:ascii="Times New Roman" w:hAnsi="Times New Roman" w:eastAsia="仿宋_GB2312"/>
          <w:color w:val="auto"/>
          <w:sz w:val="32"/>
          <w:szCs w:val="32"/>
          <w:highlight w:val="none"/>
        </w:rPr>
      </w:pPr>
      <w:bookmarkStart w:id="376" w:name="投标分项报价表"/>
      <w:bookmarkEnd w:id="376"/>
      <w:r>
        <w:rPr>
          <w:rFonts w:ascii="Times New Roman" w:hAnsi="Times New Roman" w:eastAsia="仿宋_GB2312"/>
          <w:color w:val="auto"/>
          <w:sz w:val="32"/>
          <w:szCs w:val="32"/>
          <w:highlight w:val="none"/>
        </w:rPr>
        <w:t>投标分项报价表</w:t>
      </w:r>
    </w:p>
    <w:p w14:paraId="10BC5D76">
      <w:pPr>
        <w:pStyle w:val="7"/>
        <w:rPr>
          <w:rFonts w:ascii="Times New Roman" w:hAnsi="Times New Roman" w:eastAsia="仿宋_GB2312"/>
          <w:color w:val="auto"/>
          <w:highlight w:val="none"/>
        </w:rPr>
      </w:pPr>
      <w:r>
        <w:rPr>
          <w:rFonts w:ascii="Times New Roman" w:hAnsi="Times New Roman" w:eastAsia="仿宋_GB2312"/>
          <w:color w:val="auto"/>
          <w:highlight w:val="none"/>
        </w:rPr>
        <w:t>项目编号：</w:t>
      </w:r>
    </w:p>
    <w:p w14:paraId="13FBA683">
      <w:pPr>
        <w:pStyle w:val="7"/>
        <w:rPr>
          <w:color w:val="auto"/>
          <w:highlight w:val="none"/>
        </w:rPr>
      </w:pPr>
      <w:r>
        <w:rPr>
          <w:rFonts w:ascii="Times New Roman" w:hAnsi="Times New Roman" w:eastAsia="仿宋_GB2312"/>
          <w:color w:val="auto"/>
          <w:highlight w:val="none"/>
        </w:rPr>
        <w:t>项目名称：</w:t>
      </w:r>
    </w:p>
    <w:p w14:paraId="7DDEC5EC">
      <w:pPr>
        <w:pStyle w:val="4"/>
        <w:rPr>
          <w:rFonts w:ascii="Times New Roman"/>
          <w:color w:val="auto"/>
          <w:highlight w:val="none"/>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14:paraId="42D3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2CDA15A0">
            <w:pPr>
              <w:adjustRightInd w:val="0"/>
              <w:snapToGrid w:val="0"/>
              <w:spacing w:line="360" w:lineRule="auto"/>
              <w:jc w:val="center"/>
              <w:rPr>
                <w:rFonts w:eastAsia="黑体"/>
                <w:color w:val="auto"/>
                <w:sz w:val="24"/>
                <w:highlight w:val="none"/>
              </w:rPr>
            </w:pPr>
            <w:r>
              <w:rPr>
                <w:rFonts w:eastAsia="黑体"/>
                <w:color w:val="auto"/>
                <w:sz w:val="24"/>
                <w:highlight w:val="none"/>
              </w:rPr>
              <w:t>序号</w:t>
            </w:r>
          </w:p>
        </w:tc>
        <w:tc>
          <w:tcPr>
            <w:tcW w:w="1428" w:type="dxa"/>
            <w:noWrap w:val="0"/>
            <w:vAlign w:val="center"/>
          </w:tcPr>
          <w:p w14:paraId="54009D93">
            <w:pPr>
              <w:adjustRightInd w:val="0"/>
              <w:snapToGrid w:val="0"/>
              <w:spacing w:line="360" w:lineRule="auto"/>
              <w:jc w:val="center"/>
              <w:rPr>
                <w:rFonts w:eastAsia="黑体"/>
                <w:color w:val="auto"/>
                <w:sz w:val="24"/>
                <w:highlight w:val="none"/>
              </w:rPr>
            </w:pPr>
            <w:r>
              <w:rPr>
                <w:rFonts w:eastAsia="黑体"/>
                <w:color w:val="auto"/>
                <w:sz w:val="24"/>
                <w:highlight w:val="none"/>
              </w:rPr>
              <w:t>产品</w:t>
            </w:r>
          </w:p>
          <w:p w14:paraId="161646CF">
            <w:pPr>
              <w:adjustRightInd w:val="0"/>
              <w:snapToGrid w:val="0"/>
              <w:spacing w:line="360" w:lineRule="auto"/>
              <w:jc w:val="center"/>
              <w:rPr>
                <w:rFonts w:eastAsia="黑体"/>
                <w:color w:val="auto"/>
                <w:sz w:val="24"/>
                <w:highlight w:val="none"/>
              </w:rPr>
            </w:pPr>
            <w:r>
              <w:rPr>
                <w:rFonts w:eastAsia="黑体"/>
                <w:color w:val="auto"/>
                <w:sz w:val="24"/>
                <w:highlight w:val="none"/>
              </w:rPr>
              <w:t>名称</w:t>
            </w:r>
          </w:p>
        </w:tc>
        <w:tc>
          <w:tcPr>
            <w:tcW w:w="1188" w:type="dxa"/>
            <w:noWrap w:val="0"/>
            <w:vAlign w:val="center"/>
          </w:tcPr>
          <w:p w14:paraId="40149E55">
            <w:pPr>
              <w:adjustRightInd w:val="0"/>
              <w:snapToGrid w:val="0"/>
              <w:spacing w:line="360" w:lineRule="auto"/>
              <w:jc w:val="center"/>
              <w:rPr>
                <w:rFonts w:eastAsia="黑体"/>
                <w:color w:val="auto"/>
                <w:sz w:val="24"/>
                <w:highlight w:val="none"/>
              </w:rPr>
            </w:pPr>
            <w:r>
              <w:rPr>
                <w:rFonts w:eastAsia="黑体"/>
                <w:color w:val="auto"/>
                <w:sz w:val="24"/>
                <w:highlight w:val="none"/>
              </w:rPr>
              <w:t>规格</w:t>
            </w:r>
          </w:p>
          <w:p w14:paraId="4E61BECB">
            <w:pPr>
              <w:adjustRightInd w:val="0"/>
              <w:snapToGrid w:val="0"/>
              <w:spacing w:line="360" w:lineRule="auto"/>
              <w:jc w:val="center"/>
              <w:rPr>
                <w:rFonts w:eastAsia="黑体"/>
                <w:color w:val="auto"/>
                <w:sz w:val="24"/>
                <w:highlight w:val="none"/>
              </w:rPr>
            </w:pPr>
            <w:r>
              <w:rPr>
                <w:rFonts w:eastAsia="黑体"/>
                <w:color w:val="auto"/>
                <w:sz w:val="24"/>
                <w:highlight w:val="none"/>
              </w:rPr>
              <w:t>型号</w:t>
            </w:r>
          </w:p>
        </w:tc>
        <w:tc>
          <w:tcPr>
            <w:tcW w:w="1560" w:type="dxa"/>
            <w:noWrap w:val="0"/>
            <w:vAlign w:val="center"/>
          </w:tcPr>
          <w:p w14:paraId="38BC11CC">
            <w:pPr>
              <w:adjustRightInd w:val="0"/>
              <w:snapToGrid w:val="0"/>
              <w:spacing w:line="360" w:lineRule="auto"/>
              <w:jc w:val="center"/>
              <w:rPr>
                <w:rFonts w:eastAsia="黑体"/>
                <w:color w:val="auto"/>
                <w:sz w:val="24"/>
                <w:highlight w:val="none"/>
              </w:rPr>
            </w:pPr>
            <w:r>
              <w:rPr>
                <w:rFonts w:eastAsia="黑体"/>
                <w:color w:val="auto"/>
                <w:sz w:val="24"/>
                <w:highlight w:val="none"/>
              </w:rPr>
              <w:t>制造</w:t>
            </w:r>
          </w:p>
          <w:p w14:paraId="4434AAAB">
            <w:pPr>
              <w:adjustRightInd w:val="0"/>
              <w:snapToGrid w:val="0"/>
              <w:spacing w:line="360" w:lineRule="auto"/>
              <w:jc w:val="center"/>
              <w:rPr>
                <w:rFonts w:eastAsia="黑体"/>
                <w:color w:val="auto"/>
                <w:sz w:val="24"/>
                <w:highlight w:val="none"/>
              </w:rPr>
            </w:pPr>
            <w:r>
              <w:rPr>
                <w:rFonts w:eastAsia="黑体"/>
                <w:color w:val="auto"/>
                <w:sz w:val="24"/>
                <w:highlight w:val="none"/>
              </w:rPr>
              <w:t>厂家</w:t>
            </w:r>
          </w:p>
        </w:tc>
        <w:tc>
          <w:tcPr>
            <w:tcW w:w="992" w:type="dxa"/>
            <w:noWrap w:val="0"/>
            <w:vAlign w:val="center"/>
          </w:tcPr>
          <w:p w14:paraId="36053AD3">
            <w:pPr>
              <w:adjustRightInd w:val="0"/>
              <w:snapToGrid w:val="0"/>
              <w:spacing w:line="360" w:lineRule="auto"/>
              <w:jc w:val="center"/>
              <w:rPr>
                <w:rFonts w:eastAsia="黑体"/>
                <w:color w:val="auto"/>
                <w:sz w:val="24"/>
                <w:highlight w:val="none"/>
              </w:rPr>
            </w:pPr>
            <w:r>
              <w:rPr>
                <w:rFonts w:eastAsia="黑体"/>
                <w:color w:val="auto"/>
                <w:sz w:val="24"/>
                <w:highlight w:val="none"/>
              </w:rPr>
              <w:t>数量</w:t>
            </w:r>
          </w:p>
        </w:tc>
        <w:tc>
          <w:tcPr>
            <w:tcW w:w="1276" w:type="dxa"/>
            <w:noWrap w:val="0"/>
            <w:vAlign w:val="center"/>
          </w:tcPr>
          <w:p w14:paraId="5FF1DD95">
            <w:pPr>
              <w:adjustRightInd w:val="0"/>
              <w:snapToGrid w:val="0"/>
              <w:spacing w:line="360" w:lineRule="auto"/>
              <w:jc w:val="center"/>
              <w:rPr>
                <w:rFonts w:eastAsia="黑体"/>
                <w:color w:val="auto"/>
                <w:sz w:val="24"/>
                <w:highlight w:val="none"/>
              </w:rPr>
            </w:pPr>
            <w:r>
              <w:rPr>
                <w:rFonts w:eastAsia="黑体"/>
                <w:color w:val="auto"/>
                <w:sz w:val="24"/>
                <w:highlight w:val="none"/>
              </w:rPr>
              <w:t>单价</w:t>
            </w:r>
          </w:p>
        </w:tc>
        <w:tc>
          <w:tcPr>
            <w:tcW w:w="1134" w:type="dxa"/>
            <w:noWrap w:val="0"/>
            <w:vAlign w:val="center"/>
          </w:tcPr>
          <w:p w14:paraId="6A416BA3">
            <w:pPr>
              <w:adjustRightInd w:val="0"/>
              <w:snapToGrid w:val="0"/>
              <w:spacing w:line="360" w:lineRule="auto"/>
              <w:jc w:val="center"/>
              <w:rPr>
                <w:rFonts w:eastAsia="黑体"/>
                <w:color w:val="auto"/>
                <w:sz w:val="24"/>
                <w:highlight w:val="none"/>
              </w:rPr>
            </w:pPr>
            <w:r>
              <w:rPr>
                <w:rFonts w:eastAsia="黑体"/>
                <w:color w:val="auto"/>
                <w:sz w:val="24"/>
                <w:highlight w:val="none"/>
              </w:rPr>
              <w:t>小计</w:t>
            </w:r>
          </w:p>
        </w:tc>
        <w:tc>
          <w:tcPr>
            <w:tcW w:w="708" w:type="dxa"/>
            <w:noWrap w:val="0"/>
            <w:vAlign w:val="center"/>
          </w:tcPr>
          <w:p w14:paraId="40BD7806">
            <w:pPr>
              <w:adjustRightInd w:val="0"/>
              <w:snapToGrid w:val="0"/>
              <w:spacing w:line="360" w:lineRule="auto"/>
              <w:jc w:val="center"/>
              <w:rPr>
                <w:rFonts w:eastAsia="黑体"/>
                <w:color w:val="auto"/>
                <w:sz w:val="24"/>
                <w:highlight w:val="none"/>
              </w:rPr>
            </w:pPr>
            <w:r>
              <w:rPr>
                <w:rFonts w:eastAsia="黑体"/>
                <w:color w:val="auto"/>
                <w:sz w:val="24"/>
                <w:highlight w:val="none"/>
              </w:rPr>
              <w:t>备注</w:t>
            </w:r>
          </w:p>
        </w:tc>
      </w:tr>
      <w:tr w14:paraId="4F6C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49E27FC">
            <w:pPr>
              <w:adjustRightInd w:val="0"/>
              <w:snapToGrid w:val="0"/>
              <w:spacing w:line="360" w:lineRule="auto"/>
              <w:rPr>
                <w:rFonts w:eastAsia="仿宋_GB2312"/>
                <w:color w:val="auto"/>
                <w:sz w:val="24"/>
                <w:highlight w:val="none"/>
              </w:rPr>
            </w:pPr>
          </w:p>
        </w:tc>
        <w:tc>
          <w:tcPr>
            <w:tcW w:w="1428" w:type="dxa"/>
            <w:noWrap w:val="0"/>
            <w:vAlign w:val="center"/>
          </w:tcPr>
          <w:p w14:paraId="501AD0C3">
            <w:pPr>
              <w:adjustRightInd w:val="0"/>
              <w:snapToGrid w:val="0"/>
              <w:spacing w:line="360" w:lineRule="auto"/>
              <w:rPr>
                <w:rFonts w:eastAsia="仿宋_GB2312"/>
                <w:color w:val="auto"/>
                <w:sz w:val="24"/>
                <w:highlight w:val="none"/>
              </w:rPr>
            </w:pPr>
          </w:p>
        </w:tc>
        <w:tc>
          <w:tcPr>
            <w:tcW w:w="1188" w:type="dxa"/>
            <w:noWrap w:val="0"/>
            <w:vAlign w:val="top"/>
          </w:tcPr>
          <w:p w14:paraId="5C309BFA">
            <w:pPr>
              <w:adjustRightInd w:val="0"/>
              <w:snapToGrid w:val="0"/>
              <w:spacing w:line="360" w:lineRule="auto"/>
              <w:rPr>
                <w:rFonts w:eastAsia="仿宋_GB2312"/>
                <w:color w:val="auto"/>
                <w:sz w:val="24"/>
                <w:highlight w:val="none"/>
              </w:rPr>
            </w:pPr>
          </w:p>
        </w:tc>
        <w:tc>
          <w:tcPr>
            <w:tcW w:w="1560" w:type="dxa"/>
            <w:noWrap w:val="0"/>
            <w:vAlign w:val="top"/>
          </w:tcPr>
          <w:p w14:paraId="54B2DF4D">
            <w:pPr>
              <w:adjustRightInd w:val="0"/>
              <w:snapToGrid w:val="0"/>
              <w:spacing w:line="360" w:lineRule="auto"/>
              <w:rPr>
                <w:rFonts w:eastAsia="仿宋_GB2312"/>
                <w:color w:val="auto"/>
                <w:sz w:val="24"/>
                <w:highlight w:val="none"/>
              </w:rPr>
            </w:pPr>
          </w:p>
        </w:tc>
        <w:tc>
          <w:tcPr>
            <w:tcW w:w="992" w:type="dxa"/>
            <w:noWrap w:val="0"/>
            <w:vAlign w:val="center"/>
          </w:tcPr>
          <w:p w14:paraId="1BBAE964">
            <w:pPr>
              <w:adjustRightInd w:val="0"/>
              <w:snapToGrid w:val="0"/>
              <w:spacing w:line="360" w:lineRule="auto"/>
              <w:rPr>
                <w:rFonts w:eastAsia="仿宋_GB2312"/>
                <w:color w:val="auto"/>
                <w:sz w:val="24"/>
                <w:highlight w:val="none"/>
              </w:rPr>
            </w:pPr>
          </w:p>
        </w:tc>
        <w:tc>
          <w:tcPr>
            <w:tcW w:w="1276" w:type="dxa"/>
            <w:noWrap w:val="0"/>
            <w:vAlign w:val="center"/>
          </w:tcPr>
          <w:p w14:paraId="1D091846">
            <w:pPr>
              <w:adjustRightInd w:val="0"/>
              <w:snapToGrid w:val="0"/>
              <w:spacing w:line="360" w:lineRule="auto"/>
              <w:rPr>
                <w:rFonts w:eastAsia="仿宋_GB2312"/>
                <w:color w:val="auto"/>
                <w:sz w:val="24"/>
                <w:highlight w:val="none"/>
              </w:rPr>
            </w:pPr>
          </w:p>
        </w:tc>
        <w:tc>
          <w:tcPr>
            <w:tcW w:w="1134" w:type="dxa"/>
            <w:noWrap w:val="0"/>
            <w:vAlign w:val="center"/>
          </w:tcPr>
          <w:p w14:paraId="66F3222C">
            <w:pPr>
              <w:adjustRightInd w:val="0"/>
              <w:snapToGrid w:val="0"/>
              <w:spacing w:line="360" w:lineRule="auto"/>
              <w:rPr>
                <w:rFonts w:eastAsia="仿宋_GB2312"/>
                <w:color w:val="auto"/>
                <w:sz w:val="24"/>
                <w:highlight w:val="none"/>
              </w:rPr>
            </w:pPr>
          </w:p>
        </w:tc>
        <w:tc>
          <w:tcPr>
            <w:tcW w:w="708" w:type="dxa"/>
            <w:noWrap w:val="0"/>
            <w:vAlign w:val="center"/>
          </w:tcPr>
          <w:p w14:paraId="6C2BB389">
            <w:pPr>
              <w:adjustRightInd w:val="0"/>
              <w:snapToGrid w:val="0"/>
              <w:spacing w:line="360" w:lineRule="auto"/>
              <w:rPr>
                <w:rFonts w:eastAsia="仿宋_GB2312"/>
                <w:color w:val="auto"/>
                <w:sz w:val="24"/>
                <w:highlight w:val="none"/>
              </w:rPr>
            </w:pPr>
          </w:p>
        </w:tc>
      </w:tr>
      <w:tr w14:paraId="3071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7B7B26F">
            <w:pPr>
              <w:adjustRightInd w:val="0"/>
              <w:snapToGrid w:val="0"/>
              <w:spacing w:line="360" w:lineRule="auto"/>
              <w:rPr>
                <w:rFonts w:eastAsia="仿宋_GB2312"/>
                <w:color w:val="auto"/>
                <w:sz w:val="24"/>
                <w:highlight w:val="none"/>
              </w:rPr>
            </w:pPr>
          </w:p>
        </w:tc>
        <w:tc>
          <w:tcPr>
            <w:tcW w:w="1428" w:type="dxa"/>
            <w:noWrap w:val="0"/>
            <w:vAlign w:val="center"/>
          </w:tcPr>
          <w:p w14:paraId="61DF3A6E">
            <w:pPr>
              <w:adjustRightInd w:val="0"/>
              <w:snapToGrid w:val="0"/>
              <w:spacing w:line="360" w:lineRule="auto"/>
              <w:rPr>
                <w:rFonts w:eastAsia="仿宋_GB2312"/>
                <w:color w:val="auto"/>
                <w:sz w:val="24"/>
                <w:highlight w:val="none"/>
              </w:rPr>
            </w:pPr>
          </w:p>
        </w:tc>
        <w:tc>
          <w:tcPr>
            <w:tcW w:w="1188" w:type="dxa"/>
            <w:noWrap w:val="0"/>
            <w:vAlign w:val="top"/>
          </w:tcPr>
          <w:p w14:paraId="3438E9F3">
            <w:pPr>
              <w:adjustRightInd w:val="0"/>
              <w:snapToGrid w:val="0"/>
              <w:spacing w:line="360" w:lineRule="auto"/>
              <w:rPr>
                <w:rFonts w:eastAsia="仿宋_GB2312"/>
                <w:color w:val="auto"/>
                <w:sz w:val="24"/>
                <w:highlight w:val="none"/>
              </w:rPr>
            </w:pPr>
          </w:p>
        </w:tc>
        <w:tc>
          <w:tcPr>
            <w:tcW w:w="1560" w:type="dxa"/>
            <w:noWrap w:val="0"/>
            <w:vAlign w:val="top"/>
          </w:tcPr>
          <w:p w14:paraId="682D6052">
            <w:pPr>
              <w:adjustRightInd w:val="0"/>
              <w:snapToGrid w:val="0"/>
              <w:spacing w:line="360" w:lineRule="auto"/>
              <w:rPr>
                <w:rFonts w:eastAsia="仿宋_GB2312"/>
                <w:color w:val="auto"/>
                <w:sz w:val="24"/>
                <w:highlight w:val="none"/>
              </w:rPr>
            </w:pPr>
          </w:p>
        </w:tc>
        <w:tc>
          <w:tcPr>
            <w:tcW w:w="992" w:type="dxa"/>
            <w:noWrap w:val="0"/>
            <w:vAlign w:val="center"/>
          </w:tcPr>
          <w:p w14:paraId="09E743ED">
            <w:pPr>
              <w:adjustRightInd w:val="0"/>
              <w:snapToGrid w:val="0"/>
              <w:spacing w:line="360" w:lineRule="auto"/>
              <w:rPr>
                <w:rFonts w:eastAsia="仿宋_GB2312"/>
                <w:color w:val="auto"/>
                <w:sz w:val="24"/>
                <w:highlight w:val="none"/>
              </w:rPr>
            </w:pPr>
          </w:p>
        </w:tc>
        <w:tc>
          <w:tcPr>
            <w:tcW w:w="1276" w:type="dxa"/>
            <w:noWrap w:val="0"/>
            <w:vAlign w:val="center"/>
          </w:tcPr>
          <w:p w14:paraId="081B9066">
            <w:pPr>
              <w:adjustRightInd w:val="0"/>
              <w:snapToGrid w:val="0"/>
              <w:spacing w:line="360" w:lineRule="auto"/>
              <w:rPr>
                <w:rFonts w:eastAsia="仿宋_GB2312"/>
                <w:color w:val="auto"/>
                <w:sz w:val="24"/>
                <w:highlight w:val="none"/>
              </w:rPr>
            </w:pPr>
          </w:p>
        </w:tc>
        <w:tc>
          <w:tcPr>
            <w:tcW w:w="1134" w:type="dxa"/>
            <w:noWrap w:val="0"/>
            <w:vAlign w:val="center"/>
          </w:tcPr>
          <w:p w14:paraId="3D20EF7A">
            <w:pPr>
              <w:adjustRightInd w:val="0"/>
              <w:snapToGrid w:val="0"/>
              <w:spacing w:line="360" w:lineRule="auto"/>
              <w:rPr>
                <w:rFonts w:eastAsia="仿宋_GB2312"/>
                <w:color w:val="auto"/>
                <w:sz w:val="24"/>
                <w:highlight w:val="none"/>
              </w:rPr>
            </w:pPr>
          </w:p>
        </w:tc>
        <w:tc>
          <w:tcPr>
            <w:tcW w:w="708" w:type="dxa"/>
            <w:noWrap w:val="0"/>
            <w:vAlign w:val="center"/>
          </w:tcPr>
          <w:p w14:paraId="08B20AFD">
            <w:pPr>
              <w:adjustRightInd w:val="0"/>
              <w:snapToGrid w:val="0"/>
              <w:spacing w:line="360" w:lineRule="auto"/>
              <w:rPr>
                <w:rFonts w:eastAsia="仿宋_GB2312"/>
                <w:color w:val="auto"/>
                <w:sz w:val="24"/>
                <w:highlight w:val="none"/>
              </w:rPr>
            </w:pPr>
          </w:p>
        </w:tc>
      </w:tr>
      <w:tr w14:paraId="769D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BE9E87B">
            <w:pPr>
              <w:adjustRightInd w:val="0"/>
              <w:snapToGrid w:val="0"/>
              <w:spacing w:line="360" w:lineRule="auto"/>
              <w:rPr>
                <w:rFonts w:eastAsia="仿宋_GB2312"/>
                <w:color w:val="auto"/>
                <w:sz w:val="24"/>
                <w:highlight w:val="none"/>
              </w:rPr>
            </w:pPr>
          </w:p>
        </w:tc>
        <w:tc>
          <w:tcPr>
            <w:tcW w:w="1428" w:type="dxa"/>
            <w:noWrap w:val="0"/>
            <w:vAlign w:val="center"/>
          </w:tcPr>
          <w:p w14:paraId="26B7132B">
            <w:pPr>
              <w:adjustRightInd w:val="0"/>
              <w:snapToGrid w:val="0"/>
              <w:spacing w:line="360" w:lineRule="auto"/>
              <w:rPr>
                <w:rFonts w:eastAsia="仿宋_GB2312"/>
                <w:color w:val="auto"/>
                <w:sz w:val="24"/>
                <w:highlight w:val="none"/>
              </w:rPr>
            </w:pPr>
          </w:p>
        </w:tc>
        <w:tc>
          <w:tcPr>
            <w:tcW w:w="1188" w:type="dxa"/>
            <w:noWrap w:val="0"/>
            <w:vAlign w:val="top"/>
          </w:tcPr>
          <w:p w14:paraId="062D8B0F">
            <w:pPr>
              <w:adjustRightInd w:val="0"/>
              <w:snapToGrid w:val="0"/>
              <w:spacing w:line="360" w:lineRule="auto"/>
              <w:rPr>
                <w:rFonts w:eastAsia="仿宋_GB2312"/>
                <w:color w:val="auto"/>
                <w:sz w:val="24"/>
                <w:highlight w:val="none"/>
              </w:rPr>
            </w:pPr>
          </w:p>
        </w:tc>
        <w:tc>
          <w:tcPr>
            <w:tcW w:w="1560" w:type="dxa"/>
            <w:noWrap w:val="0"/>
            <w:vAlign w:val="top"/>
          </w:tcPr>
          <w:p w14:paraId="31C7DFE2">
            <w:pPr>
              <w:adjustRightInd w:val="0"/>
              <w:snapToGrid w:val="0"/>
              <w:spacing w:line="360" w:lineRule="auto"/>
              <w:rPr>
                <w:rFonts w:eastAsia="仿宋_GB2312"/>
                <w:color w:val="auto"/>
                <w:sz w:val="24"/>
                <w:highlight w:val="none"/>
              </w:rPr>
            </w:pPr>
          </w:p>
        </w:tc>
        <w:tc>
          <w:tcPr>
            <w:tcW w:w="992" w:type="dxa"/>
            <w:noWrap w:val="0"/>
            <w:vAlign w:val="center"/>
          </w:tcPr>
          <w:p w14:paraId="6BF2E0D3">
            <w:pPr>
              <w:adjustRightInd w:val="0"/>
              <w:snapToGrid w:val="0"/>
              <w:spacing w:line="360" w:lineRule="auto"/>
              <w:rPr>
                <w:rFonts w:eastAsia="仿宋_GB2312"/>
                <w:color w:val="auto"/>
                <w:sz w:val="24"/>
                <w:highlight w:val="none"/>
              </w:rPr>
            </w:pPr>
          </w:p>
        </w:tc>
        <w:tc>
          <w:tcPr>
            <w:tcW w:w="1276" w:type="dxa"/>
            <w:noWrap w:val="0"/>
            <w:vAlign w:val="center"/>
          </w:tcPr>
          <w:p w14:paraId="5D206596">
            <w:pPr>
              <w:adjustRightInd w:val="0"/>
              <w:snapToGrid w:val="0"/>
              <w:spacing w:line="360" w:lineRule="auto"/>
              <w:rPr>
                <w:rFonts w:eastAsia="仿宋_GB2312"/>
                <w:color w:val="auto"/>
                <w:sz w:val="24"/>
                <w:highlight w:val="none"/>
              </w:rPr>
            </w:pPr>
          </w:p>
        </w:tc>
        <w:tc>
          <w:tcPr>
            <w:tcW w:w="1134" w:type="dxa"/>
            <w:noWrap w:val="0"/>
            <w:vAlign w:val="center"/>
          </w:tcPr>
          <w:p w14:paraId="2CFC6DED">
            <w:pPr>
              <w:adjustRightInd w:val="0"/>
              <w:snapToGrid w:val="0"/>
              <w:spacing w:line="360" w:lineRule="auto"/>
              <w:rPr>
                <w:rFonts w:eastAsia="仿宋_GB2312"/>
                <w:color w:val="auto"/>
                <w:sz w:val="24"/>
                <w:highlight w:val="none"/>
              </w:rPr>
            </w:pPr>
          </w:p>
        </w:tc>
        <w:tc>
          <w:tcPr>
            <w:tcW w:w="708" w:type="dxa"/>
            <w:noWrap w:val="0"/>
            <w:vAlign w:val="center"/>
          </w:tcPr>
          <w:p w14:paraId="25E519AB">
            <w:pPr>
              <w:adjustRightInd w:val="0"/>
              <w:snapToGrid w:val="0"/>
              <w:spacing w:line="360" w:lineRule="auto"/>
              <w:rPr>
                <w:rFonts w:eastAsia="仿宋_GB2312"/>
                <w:color w:val="auto"/>
                <w:sz w:val="24"/>
                <w:highlight w:val="none"/>
              </w:rPr>
            </w:pPr>
          </w:p>
        </w:tc>
      </w:tr>
      <w:tr w14:paraId="5F4F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064DF58">
            <w:pPr>
              <w:adjustRightInd w:val="0"/>
              <w:snapToGrid w:val="0"/>
              <w:spacing w:line="360" w:lineRule="auto"/>
              <w:rPr>
                <w:rFonts w:eastAsia="仿宋_GB2312"/>
                <w:color w:val="auto"/>
                <w:sz w:val="24"/>
                <w:highlight w:val="none"/>
              </w:rPr>
            </w:pPr>
          </w:p>
        </w:tc>
        <w:tc>
          <w:tcPr>
            <w:tcW w:w="1428" w:type="dxa"/>
            <w:noWrap w:val="0"/>
            <w:vAlign w:val="center"/>
          </w:tcPr>
          <w:p w14:paraId="49E09932">
            <w:pPr>
              <w:adjustRightInd w:val="0"/>
              <w:snapToGrid w:val="0"/>
              <w:spacing w:line="360" w:lineRule="auto"/>
              <w:rPr>
                <w:rFonts w:eastAsia="仿宋_GB2312"/>
                <w:color w:val="auto"/>
                <w:sz w:val="24"/>
                <w:highlight w:val="none"/>
              </w:rPr>
            </w:pPr>
          </w:p>
        </w:tc>
        <w:tc>
          <w:tcPr>
            <w:tcW w:w="1188" w:type="dxa"/>
            <w:noWrap w:val="0"/>
            <w:vAlign w:val="top"/>
          </w:tcPr>
          <w:p w14:paraId="6BB76A02">
            <w:pPr>
              <w:adjustRightInd w:val="0"/>
              <w:snapToGrid w:val="0"/>
              <w:spacing w:line="360" w:lineRule="auto"/>
              <w:rPr>
                <w:rFonts w:eastAsia="仿宋_GB2312"/>
                <w:color w:val="auto"/>
                <w:sz w:val="24"/>
                <w:highlight w:val="none"/>
              </w:rPr>
            </w:pPr>
          </w:p>
        </w:tc>
        <w:tc>
          <w:tcPr>
            <w:tcW w:w="1560" w:type="dxa"/>
            <w:noWrap w:val="0"/>
            <w:vAlign w:val="top"/>
          </w:tcPr>
          <w:p w14:paraId="3A337795">
            <w:pPr>
              <w:adjustRightInd w:val="0"/>
              <w:snapToGrid w:val="0"/>
              <w:spacing w:line="360" w:lineRule="auto"/>
              <w:rPr>
                <w:rFonts w:eastAsia="仿宋_GB2312"/>
                <w:color w:val="auto"/>
                <w:sz w:val="24"/>
                <w:highlight w:val="none"/>
              </w:rPr>
            </w:pPr>
          </w:p>
        </w:tc>
        <w:tc>
          <w:tcPr>
            <w:tcW w:w="992" w:type="dxa"/>
            <w:noWrap w:val="0"/>
            <w:vAlign w:val="center"/>
          </w:tcPr>
          <w:p w14:paraId="597CD380">
            <w:pPr>
              <w:adjustRightInd w:val="0"/>
              <w:snapToGrid w:val="0"/>
              <w:spacing w:line="360" w:lineRule="auto"/>
              <w:rPr>
                <w:rFonts w:eastAsia="仿宋_GB2312"/>
                <w:color w:val="auto"/>
                <w:sz w:val="24"/>
                <w:highlight w:val="none"/>
              </w:rPr>
            </w:pPr>
          </w:p>
        </w:tc>
        <w:tc>
          <w:tcPr>
            <w:tcW w:w="1276" w:type="dxa"/>
            <w:noWrap w:val="0"/>
            <w:vAlign w:val="center"/>
          </w:tcPr>
          <w:p w14:paraId="08527701">
            <w:pPr>
              <w:adjustRightInd w:val="0"/>
              <w:snapToGrid w:val="0"/>
              <w:spacing w:line="360" w:lineRule="auto"/>
              <w:rPr>
                <w:rFonts w:eastAsia="仿宋_GB2312"/>
                <w:color w:val="auto"/>
                <w:sz w:val="24"/>
                <w:highlight w:val="none"/>
              </w:rPr>
            </w:pPr>
          </w:p>
        </w:tc>
        <w:tc>
          <w:tcPr>
            <w:tcW w:w="1134" w:type="dxa"/>
            <w:noWrap w:val="0"/>
            <w:vAlign w:val="center"/>
          </w:tcPr>
          <w:p w14:paraId="73F83912">
            <w:pPr>
              <w:adjustRightInd w:val="0"/>
              <w:snapToGrid w:val="0"/>
              <w:spacing w:line="360" w:lineRule="auto"/>
              <w:rPr>
                <w:rFonts w:eastAsia="仿宋_GB2312"/>
                <w:color w:val="auto"/>
                <w:sz w:val="24"/>
                <w:highlight w:val="none"/>
              </w:rPr>
            </w:pPr>
          </w:p>
        </w:tc>
        <w:tc>
          <w:tcPr>
            <w:tcW w:w="708" w:type="dxa"/>
            <w:noWrap w:val="0"/>
            <w:vAlign w:val="center"/>
          </w:tcPr>
          <w:p w14:paraId="196DE87F">
            <w:pPr>
              <w:adjustRightInd w:val="0"/>
              <w:snapToGrid w:val="0"/>
              <w:spacing w:line="360" w:lineRule="auto"/>
              <w:rPr>
                <w:rFonts w:eastAsia="仿宋_GB2312"/>
                <w:color w:val="auto"/>
                <w:sz w:val="24"/>
                <w:highlight w:val="none"/>
              </w:rPr>
            </w:pPr>
          </w:p>
        </w:tc>
      </w:tr>
      <w:tr w14:paraId="5960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91BEEBD">
            <w:pPr>
              <w:adjustRightInd w:val="0"/>
              <w:snapToGrid w:val="0"/>
              <w:spacing w:line="360" w:lineRule="auto"/>
              <w:rPr>
                <w:rFonts w:eastAsia="仿宋_GB2312"/>
                <w:color w:val="auto"/>
                <w:sz w:val="24"/>
                <w:highlight w:val="none"/>
              </w:rPr>
            </w:pPr>
          </w:p>
        </w:tc>
        <w:tc>
          <w:tcPr>
            <w:tcW w:w="1428" w:type="dxa"/>
            <w:noWrap w:val="0"/>
            <w:vAlign w:val="center"/>
          </w:tcPr>
          <w:p w14:paraId="49750D07">
            <w:pPr>
              <w:adjustRightInd w:val="0"/>
              <w:snapToGrid w:val="0"/>
              <w:spacing w:line="360" w:lineRule="auto"/>
              <w:rPr>
                <w:rFonts w:eastAsia="仿宋_GB2312"/>
                <w:color w:val="auto"/>
                <w:sz w:val="24"/>
                <w:highlight w:val="none"/>
              </w:rPr>
            </w:pPr>
          </w:p>
        </w:tc>
        <w:tc>
          <w:tcPr>
            <w:tcW w:w="1188" w:type="dxa"/>
            <w:noWrap w:val="0"/>
            <w:vAlign w:val="top"/>
          </w:tcPr>
          <w:p w14:paraId="6B42B0AB">
            <w:pPr>
              <w:adjustRightInd w:val="0"/>
              <w:snapToGrid w:val="0"/>
              <w:spacing w:line="360" w:lineRule="auto"/>
              <w:rPr>
                <w:rFonts w:eastAsia="仿宋_GB2312"/>
                <w:color w:val="auto"/>
                <w:sz w:val="24"/>
                <w:highlight w:val="none"/>
              </w:rPr>
            </w:pPr>
          </w:p>
        </w:tc>
        <w:tc>
          <w:tcPr>
            <w:tcW w:w="1560" w:type="dxa"/>
            <w:noWrap w:val="0"/>
            <w:vAlign w:val="top"/>
          </w:tcPr>
          <w:p w14:paraId="68A912A3">
            <w:pPr>
              <w:adjustRightInd w:val="0"/>
              <w:snapToGrid w:val="0"/>
              <w:spacing w:line="360" w:lineRule="auto"/>
              <w:rPr>
                <w:rFonts w:eastAsia="仿宋_GB2312"/>
                <w:color w:val="auto"/>
                <w:sz w:val="24"/>
                <w:highlight w:val="none"/>
              </w:rPr>
            </w:pPr>
          </w:p>
        </w:tc>
        <w:tc>
          <w:tcPr>
            <w:tcW w:w="992" w:type="dxa"/>
            <w:noWrap w:val="0"/>
            <w:vAlign w:val="center"/>
          </w:tcPr>
          <w:p w14:paraId="4B0898D4">
            <w:pPr>
              <w:adjustRightInd w:val="0"/>
              <w:snapToGrid w:val="0"/>
              <w:spacing w:line="360" w:lineRule="auto"/>
              <w:rPr>
                <w:rFonts w:eastAsia="仿宋_GB2312"/>
                <w:color w:val="auto"/>
                <w:sz w:val="24"/>
                <w:highlight w:val="none"/>
              </w:rPr>
            </w:pPr>
          </w:p>
        </w:tc>
        <w:tc>
          <w:tcPr>
            <w:tcW w:w="1276" w:type="dxa"/>
            <w:noWrap w:val="0"/>
            <w:vAlign w:val="center"/>
          </w:tcPr>
          <w:p w14:paraId="00C43B56">
            <w:pPr>
              <w:adjustRightInd w:val="0"/>
              <w:snapToGrid w:val="0"/>
              <w:spacing w:line="360" w:lineRule="auto"/>
              <w:rPr>
                <w:rFonts w:eastAsia="仿宋_GB2312"/>
                <w:color w:val="auto"/>
                <w:sz w:val="24"/>
                <w:highlight w:val="none"/>
              </w:rPr>
            </w:pPr>
          </w:p>
        </w:tc>
        <w:tc>
          <w:tcPr>
            <w:tcW w:w="1134" w:type="dxa"/>
            <w:noWrap w:val="0"/>
            <w:vAlign w:val="center"/>
          </w:tcPr>
          <w:p w14:paraId="6E062562">
            <w:pPr>
              <w:adjustRightInd w:val="0"/>
              <w:snapToGrid w:val="0"/>
              <w:spacing w:line="360" w:lineRule="auto"/>
              <w:rPr>
                <w:rFonts w:eastAsia="仿宋_GB2312"/>
                <w:color w:val="auto"/>
                <w:sz w:val="24"/>
                <w:highlight w:val="none"/>
              </w:rPr>
            </w:pPr>
          </w:p>
        </w:tc>
        <w:tc>
          <w:tcPr>
            <w:tcW w:w="708" w:type="dxa"/>
            <w:noWrap w:val="0"/>
            <w:vAlign w:val="center"/>
          </w:tcPr>
          <w:p w14:paraId="2C628D39">
            <w:pPr>
              <w:adjustRightInd w:val="0"/>
              <w:snapToGrid w:val="0"/>
              <w:spacing w:line="360" w:lineRule="auto"/>
              <w:rPr>
                <w:rFonts w:eastAsia="仿宋_GB2312"/>
                <w:color w:val="auto"/>
                <w:sz w:val="24"/>
                <w:highlight w:val="none"/>
              </w:rPr>
            </w:pPr>
          </w:p>
        </w:tc>
      </w:tr>
      <w:tr w14:paraId="6E94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197F1D7">
            <w:pPr>
              <w:adjustRightInd w:val="0"/>
              <w:snapToGrid w:val="0"/>
              <w:spacing w:line="360" w:lineRule="auto"/>
              <w:rPr>
                <w:rFonts w:eastAsia="仿宋_GB2312"/>
                <w:color w:val="auto"/>
                <w:sz w:val="24"/>
                <w:highlight w:val="none"/>
              </w:rPr>
            </w:pPr>
          </w:p>
        </w:tc>
        <w:tc>
          <w:tcPr>
            <w:tcW w:w="1428" w:type="dxa"/>
            <w:noWrap w:val="0"/>
            <w:vAlign w:val="center"/>
          </w:tcPr>
          <w:p w14:paraId="64608D07">
            <w:pPr>
              <w:adjustRightInd w:val="0"/>
              <w:snapToGrid w:val="0"/>
              <w:spacing w:line="360" w:lineRule="auto"/>
              <w:rPr>
                <w:rFonts w:eastAsia="仿宋_GB2312"/>
                <w:color w:val="auto"/>
                <w:sz w:val="24"/>
                <w:highlight w:val="none"/>
              </w:rPr>
            </w:pPr>
          </w:p>
        </w:tc>
        <w:tc>
          <w:tcPr>
            <w:tcW w:w="1188" w:type="dxa"/>
            <w:noWrap w:val="0"/>
            <w:vAlign w:val="top"/>
          </w:tcPr>
          <w:p w14:paraId="0F5D0DD8">
            <w:pPr>
              <w:adjustRightInd w:val="0"/>
              <w:snapToGrid w:val="0"/>
              <w:spacing w:line="360" w:lineRule="auto"/>
              <w:rPr>
                <w:rFonts w:eastAsia="仿宋_GB2312"/>
                <w:color w:val="auto"/>
                <w:sz w:val="24"/>
                <w:highlight w:val="none"/>
              </w:rPr>
            </w:pPr>
          </w:p>
        </w:tc>
        <w:tc>
          <w:tcPr>
            <w:tcW w:w="1560" w:type="dxa"/>
            <w:noWrap w:val="0"/>
            <w:vAlign w:val="top"/>
          </w:tcPr>
          <w:p w14:paraId="1323E160">
            <w:pPr>
              <w:adjustRightInd w:val="0"/>
              <w:snapToGrid w:val="0"/>
              <w:spacing w:line="360" w:lineRule="auto"/>
              <w:rPr>
                <w:rFonts w:eastAsia="仿宋_GB2312"/>
                <w:color w:val="auto"/>
                <w:sz w:val="24"/>
                <w:highlight w:val="none"/>
              </w:rPr>
            </w:pPr>
          </w:p>
        </w:tc>
        <w:tc>
          <w:tcPr>
            <w:tcW w:w="992" w:type="dxa"/>
            <w:noWrap w:val="0"/>
            <w:vAlign w:val="center"/>
          </w:tcPr>
          <w:p w14:paraId="3012A52A">
            <w:pPr>
              <w:adjustRightInd w:val="0"/>
              <w:snapToGrid w:val="0"/>
              <w:spacing w:line="360" w:lineRule="auto"/>
              <w:rPr>
                <w:rFonts w:eastAsia="仿宋_GB2312"/>
                <w:color w:val="auto"/>
                <w:sz w:val="24"/>
                <w:highlight w:val="none"/>
              </w:rPr>
            </w:pPr>
          </w:p>
        </w:tc>
        <w:tc>
          <w:tcPr>
            <w:tcW w:w="1276" w:type="dxa"/>
            <w:noWrap w:val="0"/>
            <w:vAlign w:val="center"/>
          </w:tcPr>
          <w:p w14:paraId="13C15D2C">
            <w:pPr>
              <w:adjustRightInd w:val="0"/>
              <w:snapToGrid w:val="0"/>
              <w:spacing w:line="360" w:lineRule="auto"/>
              <w:rPr>
                <w:rFonts w:eastAsia="仿宋_GB2312"/>
                <w:color w:val="auto"/>
                <w:sz w:val="24"/>
                <w:highlight w:val="none"/>
              </w:rPr>
            </w:pPr>
          </w:p>
        </w:tc>
        <w:tc>
          <w:tcPr>
            <w:tcW w:w="1134" w:type="dxa"/>
            <w:noWrap w:val="0"/>
            <w:vAlign w:val="center"/>
          </w:tcPr>
          <w:p w14:paraId="23029E62">
            <w:pPr>
              <w:adjustRightInd w:val="0"/>
              <w:snapToGrid w:val="0"/>
              <w:spacing w:line="360" w:lineRule="auto"/>
              <w:rPr>
                <w:rFonts w:eastAsia="仿宋_GB2312"/>
                <w:color w:val="auto"/>
                <w:sz w:val="24"/>
                <w:highlight w:val="none"/>
              </w:rPr>
            </w:pPr>
          </w:p>
        </w:tc>
        <w:tc>
          <w:tcPr>
            <w:tcW w:w="708" w:type="dxa"/>
            <w:noWrap w:val="0"/>
            <w:vAlign w:val="center"/>
          </w:tcPr>
          <w:p w14:paraId="019F18F6">
            <w:pPr>
              <w:adjustRightInd w:val="0"/>
              <w:snapToGrid w:val="0"/>
              <w:spacing w:line="360" w:lineRule="auto"/>
              <w:rPr>
                <w:rFonts w:eastAsia="仿宋_GB2312"/>
                <w:color w:val="auto"/>
                <w:sz w:val="24"/>
                <w:highlight w:val="none"/>
              </w:rPr>
            </w:pPr>
          </w:p>
        </w:tc>
      </w:tr>
      <w:tr w14:paraId="1127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BFAE27B">
            <w:pPr>
              <w:adjustRightInd w:val="0"/>
              <w:snapToGrid w:val="0"/>
              <w:spacing w:line="360" w:lineRule="auto"/>
              <w:rPr>
                <w:rFonts w:eastAsia="仿宋_GB2312"/>
                <w:color w:val="auto"/>
                <w:sz w:val="24"/>
                <w:highlight w:val="none"/>
              </w:rPr>
            </w:pPr>
          </w:p>
        </w:tc>
        <w:tc>
          <w:tcPr>
            <w:tcW w:w="1428" w:type="dxa"/>
            <w:noWrap w:val="0"/>
            <w:vAlign w:val="center"/>
          </w:tcPr>
          <w:p w14:paraId="246DFD7C">
            <w:pPr>
              <w:adjustRightInd w:val="0"/>
              <w:snapToGrid w:val="0"/>
              <w:spacing w:line="360" w:lineRule="auto"/>
              <w:rPr>
                <w:rFonts w:eastAsia="仿宋_GB2312"/>
                <w:color w:val="auto"/>
                <w:sz w:val="24"/>
                <w:highlight w:val="none"/>
              </w:rPr>
            </w:pPr>
          </w:p>
        </w:tc>
        <w:tc>
          <w:tcPr>
            <w:tcW w:w="1188" w:type="dxa"/>
            <w:noWrap w:val="0"/>
            <w:vAlign w:val="top"/>
          </w:tcPr>
          <w:p w14:paraId="1EE42A00">
            <w:pPr>
              <w:adjustRightInd w:val="0"/>
              <w:snapToGrid w:val="0"/>
              <w:spacing w:line="360" w:lineRule="auto"/>
              <w:rPr>
                <w:rFonts w:eastAsia="仿宋_GB2312"/>
                <w:color w:val="auto"/>
                <w:sz w:val="24"/>
                <w:highlight w:val="none"/>
              </w:rPr>
            </w:pPr>
          </w:p>
        </w:tc>
        <w:tc>
          <w:tcPr>
            <w:tcW w:w="1560" w:type="dxa"/>
            <w:noWrap w:val="0"/>
            <w:vAlign w:val="top"/>
          </w:tcPr>
          <w:p w14:paraId="480C2DA7">
            <w:pPr>
              <w:adjustRightInd w:val="0"/>
              <w:snapToGrid w:val="0"/>
              <w:spacing w:line="360" w:lineRule="auto"/>
              <w:rPr>
                <w:rFonts w:eastAsia="仿宋_GB2312"/>
                <w:color w:val="auto"/>
                <w:sz w:val="24"/>
                <w:highlight w:val="none"/>
              </w:rPr>
            </w:pPr>
          </w:p>
        </w:tc>
        <w:tc>
          <w:tcPr>
            <w:tcW w:w="992" w:type="dxa"/>
            <w:noWrap w:val="0"/>
            <w:vAlign w:val="center"/>
          </w:tcPr>
          <w:p w14:paraId="4AD0B900">
            <w:pPr>
              <w:adjustRightInd w:val="0"/>
              <w:snapToGrid w:val="0"/>
              <w:spacing w:line="360" w:lineRule="auto"/>
              <w:rPr>
                <w:rFonts w:eastAsia="仿宋_GB2312"/>
                <w:color w:val="auto"/>
                <w:sz w:val="24"/>
                <w:highlight w:val="none"/>
              </w:rPr>
            </w:pPr>
          </w:p>
        </w:tc>
        <w:tc>
          <w:tcPr>
            <w:tcW w:w="1276" w:type="dxa"/>
            <w:noWrap w:val="0"/>
            <w:vAlign w:val="center"/>
          </w:tcPr>
          <w:p w14:paraId="5D4E4A8F">
            <w:pPr>
              <w:adjustRightInd w:val="0"/>
              <w:snapToGrid w:val="0"/>
              <w:spacing w:line="360" w:lineRule="auto"/>
              <w:rPr>
                <w:rFonts w:eastAsia="仿宋_GB2312"/>
                <w:color w:val="auto"/>
                <w:sz w:val="24"/>
                <w:highlight w:val="none"/>
              </w:rPr>
            </w:pPr>
          </w:p>
        </w:tc>
        <w:tc>
          <w:tcPr>
            <w:tcW w:w="1134" w:type="dxa"/>
            <w:noWrap w:val="0"/>
            <w:vAlign w:val="center"/>
          </w:tcPr>
          <w:p w14:paraId="2CBEFCE4">
            <w:pPr>
              <w:adjustRightInd w:val="0"/>
              <w:snapToGrid w:val="0"/>
              <w:spacing w:line="360" w:lineRule="auto"/>
              <w:rPr>
                <w:rFonts w:eastAsia="仿宋_GB2312"/>
                <w:color w:val="auto"/>
                <w:sz w:val="24"/>
                <w:highlight w:val="none"/>
              </w:rPr>
            </w:pPr>
          </w:p>
        </w:tc>
        <w:tc>
          <w:tcPr>
            <w:tcW w:w="708" w:type="dxa"/>
            <w:noWrap w:val="0"/>
            <w:vAlign w:val="center"/>
          </w:tcPr>
          <w:p w14:paraId="140CDE5F">
            <w:pPr>
              <w:adjustRightInd w:val="0"/>
              <w:snapToGrid w:val="0"/>
              <w:spacing w:line="360" w:lineRule="auto"/>
              <w:rPr>
                <w:rFonts w:eastAsia="仿宋_GB2312"/>
                <w:color w:val="auto"/>
                <w:sz w:val="24"/>
                <w:highlight w:val="none"/>
              </w:rPr>
            </w:pPr>
          </w:p>
        </w:tc>
      </w:tr>
      <w:tr w14:paraId="3DC0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502E470">
            <w:pPr>
              <w:adjustRightInd w:val="0"/>
              <w:snapToGrid w:val="0"/>
              <w:spacing w:line="360" w:lineRule="auto"/>
              <w:rPr>
                <w:rFonts w:eastAsia="仿宋_GB2312"/>
                <w:color w:val="auto"/>
                <w:sz w:val="24"/>
                <w:highlight w:val="none"/>
              </w:rPr>
            </w:pPr>
          </w:p>
        </w:tc>
        <w:tc>
          <w:tcPr>
            <w:tcW w:w="1428" w:type="dxa"/>
            <w:noWrap w:val="0"/>
            <w:vAlign w:val="center"/>
          </w:tcPr>
          <w:p w14:paraId="076B3476">
            <w:pPr>
              <w:adjustRightInd w:val="0"/>
              <w:snapToGrid w:val="0"/>
              <w:spacing w:line="360" w:lineRule="auto"/>
              <w:rPr>
                <w:rFonts w:eastAsia="仿宋_GB2312"/>
                <w:color w:val="auto"/>
                <w:sz w:val="24"/>
                <w:highlight w:val="none"/>
              </w:rPr>
            </w:pPr>
          </w:p>
        </w:tc>
        <w:tc>
          <w:tcPr>
            <w:tcW w:w="1188" w:type="dxa"/>
            <w:noWrap w:val="0"/>
            <w:vAlign w:val="top"/>
          </w:tcPr>
          <w:p w14:paraId="620624A2">
            <w:pPr>
              <w:adjustRightInd w:val="0"/>
              <w:snapToGrid w:val="0"/>
              <w:spacing w:line="360" w:lineRule="auto"/>
              <w:rPr>
                <w:rFonts w:eastAsia="仿宋_GB2312"/>
                <w:color w:val="auto"/>
                <w:sz w:val="24"/>
                <w:highlight w:val="none"/>
              </w:rPr>
            </w:pPr>
          </w:p>
        </w:tc>
        <w:tc>
          <w:tcPr>
            <w:tcW w:w="1560" w:type="dxa"/>
            <w:noWrap w:val="0"/>
            <w:vAlign w:val="top"/>
          </w:tcPr>
          <w:p w14:paraId="0F8F9CA0">
            <w:pPr>
              <w:adjustRightInd w:val="0"/>
              <w:snapToGrid w:val="0"/>
              <w:spacing w:line="360" w:lineRule="auto"/>
              <w:rPr>
                <w:rFonts w:eastAsia="仿宋_GB2312"/>
                <w:color w:val="auto"/>
                <w:sz w:val="24"/>
                <w:highlight w:val="none"/>
              </w:rPr>
            </w:pPr>
          </w:p>
        </w:tc>
        <w:tc>
          <w:tcPr>
            <w:tcW w:w="992" w:type="dxa"/>
            <w:noWrap w:val="0"/>
            <w:vAlign w:val="center"/>
          </w:tcPr>
          <w:p w14:paraId="1680455B">
            <w:pPr>
              <w:adjustRightInd w:val="0"/>
              <w:snapToGrid w:val="0"/>
              <w:spacing w:line="360" w:lineRule="auto"/>
              <w:rPr>
                <w:rFonts w:eastAsia="仿宋_GB2312"/>
                <w:color w:val="auto"/>
                <w:sz w:val="24"/>
                <w:highlight w:val="none"/>
              </w:rPr>
            </w:pPr>
          </w:p>
        </w:tc>
        <w:tc>
          <w:tcPr>
            <w:tcW w:w="1276" w:type="dxa"/>
            <w:noWrap w:val="0"/>
            <w:vAlign w:val="center"/>
          </w:tcPr>
          <w:p w14:paraId="0F49457F">
            <w:pPr>
              <w:adjustRightInd w:val="0"/>
              <w:snapToGrid w:val="0"/>
              <w:spacing w:line="360" w:lineRule="auto"/>
              <w:rPr>
                <w:rFonts w:eastAsia="仿宋_GB2312"/>
                <w:color w:val="auto"/>
                <w:sz w:val="24"/>
                <w:highlight w:val="none"/>
              </w:rPr>
            </w:pPr>
          </w:p>
        </w:tc>
        <w:tc>
          <w:tcPr>
            <w:tcW w:w="1134" w:type="dxa"/>
            <w:noWrap w:val="0"/>
            <w:vAlign w:val="center"/>
          </w:tcPr>
          <w:p w14:paraId="5FD42018">
            <w:pPr>
              <w:adjustRightInd w:val="0"/>
              <w:snapToGrid w:val="0"/>
              <w:spacing w:line="360" w:lineRule="auto"/>
              <w:rPr>
                <w:rFonts w:eastAsia="仿宋_GB2312"/>
                <w:color w:val="auto"/>
                <w:sz w:val="24"/>
                <w:highlight w:val="none"/>
              </w:rPr>
            </w:pPr>
          </w:p>
        </w:tc>
        <w:tc>
          <w:tcPr>
            <w:tcW w:w="708" w:type="dxa"/>
            <w:noWrap w:val="0"/>
            <w:vAlign w:val="center"/>
          </w:tcPr>
          <w:p w14:paraId="61D584A7">
            <w:pPr>
              <w:adjustRightInd w:val="0"/>
              <w:snapToGrid w:val="0"/>
              <w:spacing w:line="360" w:lineRule="auto"/>
              <w:rPr>
                <w:rFonts w:eastAsia="仿宋_GB2312"/>
                <w:color w:val="auto"/>
                <w:sz w:val="24"/>
                <w:highlight w:val="none"/>
              </w:rPr>
            </w:pPr>
          </w:p>
        </w:tc>
      </w:tr>
      <w:tr w14:paraId="0721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F4CDF74">
            <w:pPr>
              <w:adjustRightInd w:val="0"/>
              <w:snapToGrid w:val="0"/>
              <w:spacing w:line="360" w:lineRule="auto"/>
              <w:rPr>
                <w:rFonts w:eastAsia="仿宋_GB2312"/>
                <w:color w:val="auto"/>
                <w:sz w:val="24"/>
                <w:highlight w:val="none"/>
              </w:rPr>
            </w:pPr>
          </w:p>
        </w:tc>
        <w:tc>
          <w:tcPr>
            <w:tcW w:w="1428" w:type="dxa"/>
            <w:noWrap w:val="0"/>
            <w:vAlign w:val="center"/>
          </w:tcPr>
          <w:p w14:paraId="1B14F6A0">
            <w:pPr>
              <w:adjustRightInd w:val="0"/>
              <w:snapToGrid w:val="0"/>
              <w:spacing w:line="360" w:lineRule="auto"/>
              <w:rPr>
                <w:rFonts w:eastAsia="仿宋_GB2312"/>
                <w:color w:val="auto"/>
                <w:sz w:val="24"/>
                <w:highlight w:val="none"/>
              </w:rPr>
            </w:pPr>
          </w:p>
        </w:tc>
        <w:tc>
          <w:tcPr>
            <w:tcW w:w="1188" w:type="dxa"/>
            <w:noWrap w:val="0"/>
            <w:vAlign w:val="top"/>
          </w:tcPr>
          <w:p w14:paraId="48E71E49">
            <w:pPr>
              <w:adjustRightInd w:val="0"/>
              <w:snapToGrid w:val="0"/>
              <w:spacing w:line="360" w:lineRule="auto"/>
              <w:rPr>
                <w:rFonts w:eastAsia="仿宋_GB2312"/>
                <w:color w:val="auto"/>
                <w:sz w:val="24"/>
                <w:highlight w:val="none"/>
              </w:rPr>
            </w:pPr>
          </w:p>
        </w:tc>
        <w:tc>
          <w:tcPr>
            <w:tcW w:w="1560" w:type="dxa"/>
            <w:noWrap w:val="0"/>
            <w:vAlign w:val="top"/>
          </w:tcPr>
          <w:p w14:paraId="4D021314">
            <w:pPr>
              <w:adjustRightInd w:val="0"/>
              <w:snapToGrid w:val="0"/>
              <w:spacing w:line="360" w:lineRule="auto"/>
              <w:rPr>
                <w:rFonts w:eastAsia="仿宋_GB2312"/>
                <w:color w:val="auto"/>
                <w:sz w:val="24"/>
                <w:highlight w:val="none"/>
              </w:rPr>
            </w:pPr>
          </w:p>
        </w:tc>
        <w:tc>
          <w:tcPr>
            <w:tcW w:w="992" w:type="dxa"/>
            <w:noWrap w:val="0"/>
            <w:vAlign w:val="center"/>
          </w:tcPr>
          <w:p w14:paraId="45F79CA4">
            <w:pPr>
              <w:adjustRightInd w:val="0"/>
              <w:snapToGrid w:val="0"/>
              <w:spacing w:line="360" w:lineRule="auto"/>
              <w:rPr>
                <w:rFonts w:eastAsia="仿宋_GB2312"/>
                <w:color w:val="auto"/>
                <w:sz w:val="24"/>
                <w:highlight w:val="none"/>
              </w:rPr>
            </w:pPr>
          </w:p>
        </w:tc>
        <w:tc>
          <w:tcPr>
            <w:tcW w:w="1276" w:type="dxa"/>
            <w:noWrap w:val="0"/>
            <w:vAlign w:val="center"/>
          </w:tcPr>
          <w:p w14:paraId="03C14544">
            <w:pPr>
              <w:adjustRightInd w:val="0"/>
              <w:snapToGrid w:val="0"/>
              <w:spacing w:line="360" w:lineRule="auto"/>
              <w:rPr>
                <w:rFonts w:eastAsia="仿宋_GB2312"/>
                <w:color w:val="auto"/>
                <w:sz w:val="24"/>
                <w:highlight w:val="none"/>
              </w:rPr>
            </w:pPr>
          </w:p>
        </w:tc>
        <w:tc>
          <w:tcPr>
            <w:tcW w:w="1134" w:type="dxa"/>
            <w:noWrap w:val="0"/>
            <w:vAlign w:val="center"/>
          </w:tcPr>
          <w:p w14:paraId="2890E430">
            <w:pPr>
              <w:adjustRightInd w:val="0"/>
              <w:snapToGrid w:val="0"/>
              <w:spacing w:line="360" w:lineRule="auto"/>
              <w:rPr>
                <w:rFonts w:eastAsia="仿宋_GB2312"/>
                <w:color w:val="auto"/>
                <w:sz w:val="24"/>
                <w:highlight w:val="none"/>
              </w:rPr>
            </w:pPr>
          </w:p>
        </w:tc>
        <w:tc>
          <w:tcPr>
            <w:tcW w:w="708" w:type="dxa"/>
            <w:noWrap w:val="0"/>
            <w:vAlign w:val="center"/>
          </w:tcPr>
          <w:p w14:paraId="31A19ACC">
            <w:pPr>
              <w:adjustRightInd w:val="0"/>
              <w:snapToGrid w:val="0"/>
              <w:spacing w:line="360" w:lineRule="auto"/>
              <w:rPr>
                <w:rFonts w:eastAsia="仿宋_GB2312"/>
                <w:color w:val="auto"/>
                <w:sz w:val="24"/>
                <w:highlight w:val="none"/>
              </w:rPr>
            </w:pPr>
          </w:p>
        </w:tc>
      </w:tr>
      <w:tr w14:paraId="5B49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2BC50A79">
            <w:pPr>
              <w:adjustRightInd w:val="0"/>
              <w:snapToGrid w:val="0"/>
              <w:spacing w:line="360" w:lineRule="auto"/>
              <w:rPr>
                <w:rFonts w:eastAsia="仿宋_GB2312"/>
                <w:color w:val="auto"/>
                <w:sz w:val="24"/>
                <w:highlight w:val="none"/>
              </w:rPr>
            </w:pPr>
          </w:p>
        </w:tc>
        <w:tc>
          <w:tcPr>
            <w:tcW w:w="1428" w:type="dxa"/>
            <w:noWrap w:val="0"/>
            <w:vAlign w:val="center"/>
          </w:tcPr>
          <w:p w14:paraId="1D8C9F0C">
            <w:pPr>
              <w:adjustRightInd w:val="0"/>
              <w:snapToGrid w:val="0"/>
              <w:spacing w:line="360" w:lineRule="auto"/>
              <w:rPr>
                <w:rFonts w:eastAsia="仿宋_GB2312"/>
                <w:color w:val="auto"/>
                <w:sz w:val="24"/>
                <w:highlight w:val="none"/>
              </w:rPr>
            </w:pPr>
          </w:p>
        </w:tc>
        <w:tc>
          <w:tcPr>
            <w:tcW w:w="1188" w:type="dxa"/>
            <w:noWrap w:val="0"/>
            <w:vAlign w:val="top"/>
          </w:tcPr>
          <w:p w14:paraId="77C8F7EA">
            <w:pPr>
              <w:adjustRightInd w:val="0"/>
              <w:snapToGrid w:val="0"/>
              <w:spacing w:line="360" w:lineRule="auto"/>
              <w:rPr>
                <w:rFonts w:eastAsia="仿宋_GB2312"/>
                <w:color w:val="auto"/>
                <w:sz w:val="24"/>
                <w:highlight w:val="none"/>
              </w:rPr>
            </w:pPr>
          </w:p>
        </w:tc>
        <w:tc>
          <w:tcPr>
            <w:tcW w:w="1560" w:type="dxa"/>
            <w:noWrap w:val="0"/>
            <w:vAlign w:val="top"/>
          </w:tcPr>
          <w:p w14:paraId="60C7729E">
            <w:pPr>
              <w:adjustRightInd w:val="0"/>
              <w:snapToGrid w:val="0"/>
              <w:spacing w:line="360" w:lineRule="auto"/>
              <w:rPr>
                <w:rFonts w:eastAsia="仿宋_GB2312"/>
                <w:color w:val="auto"/>
                <w:sz w:val="24"/>
                <w:highlight w:val="none"/>
              </w:rPr>
            </w:pPr>
          </w:p>
        </w:tc>
        <w:tc>
          <w:tcPr>
            <w:tcW w:w="992" w:type="dxa"/>
            <w:noWrap w:val="0"/>
            <w:vAlign w:val="center"/>
          </w:tcPr>
          <w:p w14:paraId="38F77CAB">
            <w:pPr>
              <w:adjustRightInd w:val="0"/>
              <w:snapToGrid w:val="0"/>
              <w:spacing w:line="360" w:lineRule="auto"/>
              <w:rPr>
                <w:rFonts w:eastAsia="仿宋_GB2312"/>
                <w:color w:val="auto"/>
                <w:sz w:val="24"/>
                <w:highlight w:val="none"/>
              </w:rPr>
            </w:pPr>
          </w:p>
        </w:tc>
        <w:tc>
          <w:tcPr>
            <w:tcW w:w="1276" w:type="dxa"/>
            <w:noWrap w:val="0"/>
            <w:vAlign w:val="center"/>
          </w:tcPr>
          <w:p w14:paraId="119C1A74">
            <w:pPr>
              <w:adjustRightInd w:val="0"/>
              <w:snapToGrid w:val="0"/>
              <w:spacing w:line="360" w:lineRule="auto"/>
              <w:rPr>
                <w:rFonts w:eastAsia="仿宋_GB2312"/>
                <w:color w:val="auto"/>
                <w:sz w:val="24"/>
                <w:highlight w:val="none"/>
              </w:rPr>
            </w:pPr>
          </w:p>
        </w:tc>
        <w:tc>
          <w:tcPr>
            <w:tcW w:w="1134" w:type="dxa"/>
            <w:noWrap w:val="0"/>
            <w:vAlign w:val="center"/>
          </w:tcPr>
          <w:p w14:paraId="41BA7BA7">
            <w:pPr>
              <w:adjustRightInd w:val="0"/>
              <w:snapToGrid w:val="0"/>
              <w:spacing w:line="360" w:lineRule="auto"/>
              <w:rPr>
                <w:rFonts w:eastAsia="仿宋_GB2312"/>
                <w:color w:val="auto"/>
                <w:sz w:val="24"/>
                <w:highlight w:val="none"/>
              </w:rPr>
            </w:pPr>
          </w:p>
        </w:tc>
        <w:tc>
          <w:tcPr>
            <w:tcW w:w="708" w:type="dxa"/>
            <w:noWrap w:val="0"/>
            <w:vAlign w:val="center"/>
          </w:tcPr>
          <w:p w14:paraId="67818515">
            <w:pPr>
              <w:adjustRightInd w:val="0"/>
              <w:snapToGrid w:val="0"/>
              <w:spacing w:line="360" w:lineRule="auto"/>
              <w:rPr>
                <w:rFonts w:eastAsia="仿宋_GB2312"/>
                <w:color w:val="auto"/>
                <w:sz w:val="24"/>
                <w:highlight w:val="none"/>
              </w:rPr>
            </w:pPr>
          </w:p>
        </w:tc>
      </w:tr>
      <w:tr w14:paraId="32F3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3ED12C2">
            <w:pPr>
              <w:adjustRightInd w:val="0"/>
              <w:snapToGrid w:val="0"/>
              <w:spacing w:line="360" w:lineRule="auto"/>
              <w:rPr>
                <w:rFonts w:eastAsia="仿宋_GB2312"/>
                <w:color w:val="auto"/>
                <w:sz w:val="24"/>
                <w:highlight w:val="none"/>
              </w:rPr>
            </w:pPr>
          </w:p>
        </w:tc>
        <w:tc>
          <w:tcPr>
            <w:tcW w:w="1428" w:type="dxa"/>
            <w:noWrap w:val="0"/>
            <w:vAlign w:val="center"/>
          </w:tcPr>
          <w:p w14:paraId="29EDA0C2">
            <w:pPr>
              <w:adjustRightInd w:val="0"/>
              <w:snapToGrid w:val="0"/>
              <w:spacing w:line="360" w:lineRule="auto"/>
              <w:rPr>
                <w:rFonts w:eastAsia="仿宋_GB2312"/>
                <w:color w:val="auto"/>
                <w:sz w:val="24"/>
                <w:highlight w:val="none"/>
              </w:rPr>
            </w:pPr>
          </w:p>
        </w:tc>
        <w:tc>
          <w:tcPr>
            <w:tcW w:w="1188" w:type="dxa"/>
            <w:noWrap w:val="0"/>
            <w:vAlign w:val="top"/>
          </w:tcPr>
          <w:p w14:paraId="57939164">
            <w:pPr>
              <w:adjustRightInd w:val="0"/>
              <w:snapToGrid w:val="0"/>
              <w:spacing w:line="360" w:lineRule="auto"/>
              <w:rPr>
                <w:rFonts w:eastAsia="仿宋_GB2312"/>
                <w:color w:val="auto"/>
                <w:sz w:val="24"/>
                <w:highlight w:val="none"/>
              </w:rPr>
            </w:pPr>
          </w:p>
        </w:tc>
        <w:tc>
          <w:tcPr>
            <w:tcW w:w="1560" w:type="dxa"/>
            <w:noWrap w:val="0"/>
            <w:vAlign w:val="top"/>
          </w:tcPr>
          <w:p w14:paraId="4B73B1BB">
            <w:pPr>
              <w:adjustRightInd w:val="0"/>
              <w:snapToGrid w:val="0"/>
              <w:spacing w:line="360" w:lineRule="auto"/>
              <w:rPr>
                <w:rFonts w:eastAsia="仿宋_GB2312"/>
                <w:color w:val="auto"/>
                <w:sz w:val="24"/>
                <w:highlight w:val="none"/>
              </w:rPr>
            </w:pPr>
          </w:p>
        </w:tc>
        <w:tc>
          <w:tcPr>
            <w:tcW w:w="992" w:type="dxa"/>
            <w:noWrap w:val="0"/>
            <w:vAlign w:val="center"/>
          </w:tcPr>
          <w:p w14:paraId="6DC311FC">
            <w:pPr>
              <w:adjustRightInd w:val="0"/>
              <w:snapToGrid w:val="0"/>
              <w:spacing w:line="360" w:lineRule="auto"/>
              <w:rPr>
                <w:rFonts w:eastAsia="仿宋_GB2312"/>
                <w:color w:val="auto"/>
                <w:sz w:val="24"/>
                <w:highlight w:val="none"/>
              </w:rPr>
            </w:pPr>
          </w:p>
        </w:tc>
        <w:tc>
          <w:tcPr>
            <w:tcW w:w="1276" w:type="dxa"/>
            <w:noWrap w:val="0"/>
            <w:vAlign w:val="center"/>
          </w:tcPr>
          <w:p w14:paraId="44DF0345">
            <w:pPr>
              <w:adjustRightInd w:val="0"/>
              <w:snapToGrid w:val="0"/>
              <w:spacing w:line="360" w:lineRule="auto"/>
              <w:rPr>
                <w:rFonts w:eastAsia="仿宋_GB2312"/>
                <w:color w:val="auto"/>
                <w:sz w:val="24"/>
                <w:highlight w:val="none"/>
              </w:rPr>
            </w:pPr>
          </w:p>
        </w:tc>
        <w:tc>
          <w:tcPr>
            <w:tcW w:w="1134" w:type="dxa"/>
            <w:noWrap w:val="0"/>
            <w:vAlign w:val="center"/>
          </w:tcPr>
          <w:p w14:paraId="398CF98E">
            <w:pPr>
              <w:adjustRightInd w:val="0"/>
              <w:snapToGrid w:val="0"/>
              <w:spacing w:line="360" w:lineRule="auto"/>
              <w:rPr>
                <w:rFonts w:eastAsia="仿宋_GB2312"/>
                <w:color w:val="auto"/>
                <w:sz w:val="24"/>
                <w:highlight w:val="none"/>
              </w:rPr>
            </w:pPr>
          </w:p>
        </w:tc>
        <w:tc>
          <w:tcPr>
            <w:tcW w:w="708" w:type="dxa"/>
            <w:noWrap w:val="0"/>
            <w:vAlign w:val="center"/>
          </w:tcPr>
          <w:p w14:paraId="33E8BFE7">
            <w:pPr>
              <w:adjustRightInd w:val="0"/>
              <w:snapToGrid w:val="0"/>
              <w:spacing w:line="360" w:lineRule="auto"/>
              <w:rPr>
                <w:rFonts w:eastAsia="仿宋_GB2312"/>
                <w:color w:val="auto"/>
                <w:sz w:val="24"/>
                <w:highlight w:val="none"/>
              </w:rPr>
            </w:pPr>
          </w:p>
        </w:tc>
      </w:tr>
      <w:tr w14:paraId="10B8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0AAB1ED">
            <w:pPr>
              <w:adjustRightInd w:val="0"/>
              <w:snapToGrid w:val="0"/>
              <w:spacing w:line="360" w:lineRule="auto"/>
              <w:rPr>
                <w:rFonts w:eastAsia="仿宋_GB2312"/>
                <w:color w:val="auto"/>
                <w:sz w:val="24"/>
                <w:highlight w:val="none"/>
              </w:rPr>
            </w:pPr>
          </w:p>
        </w:tc>
        <w:tc>
          <w:tcPr>
            <w:tcW w:w="1428" w:type="dxa"/>
            <w:noWrap w:val="0"/>
            <w:vAlign w:val="center"/>
          </w:tcPr>
          <w:p w14:paraId="15B19852">
            <w:pPr>
              <w:adjustRightInd w:val="0"/>
              <w:snapToGrid w:val="0"/>
              <w:spacing w:line="360" w:lineRule="auto"/>
              <w:rPr>
                <w:rFonts w:eastAsia="仿宋_GB2312"/>
                <w:color w:val="auto"/>
                <w:sz w:val="24"/>
                <w:highlight w:val="none"/>
              </w:rPr>
            </w:pPr>
          </w:p>
        </w:tc>
        <w:tc>
          <w:tcPr>
            <w:tcW w:w="1188" w:type="dxa"/>
            <w:noWrap w:val="0"/>
            <w:vAlign w:val="top"/>
          </w:tcPr>
          <w:p w14:paraId="38337E8A">
            <w:pPr>
              <w:adjustRightInd w:val="0"/>
              <w:snapToGrid w:val="0"/>
              <w:spacing w:line="360" w:lineRule="auto"/>
              <w:rPr>
                <w:rFonts w:eastAsia="仿宋_GB2312"/>
                <w:color w:val="auto"/>
                <w:sz w:val="24"/>
                <w:highlight w:val="none"/>
              </w:rPr>
            </w:pPr>
          </w:p>
        </w:tc>
        <w:tc>
          <w:tcPr>
            <w:tcW w:w="1560" w:type="dxa"/>
            <w:noWrap w:val="0"/>
            <w:vAlign w:val="top"/>
          </w:tcPr>
          <w:p w14:paraId="40E844F2">
            <w:pPr>
              <w:adjustRightInd w:val="0"/>
              <w:snapToGrid w:val="0"/>
              <w:spacing w:line="360" w:lineRule="auto"/>
              <w:rPr>
                <w:rFonts w:eastAsia="仿宋_GB2312"/>
                <w:color w:val="auto"/>
                <w:sz w:val="24"/>
                <w:highlight w:val="none"/>
              </w:rPr>
            </w:pPr>
          </w:p>
        </w:tc>
        <w:tc>
          <w:tcPr>
            <w:tcW w:w="992" w:type="dxa"/>
            <w:noWrap w:val="0"/>
            <w:vAlign w:val="center"/>
          </w:tcPr>
          <w:p w14:paraId="23EDAF82">
            <w:pPr>
              <w:adjustRightInd w:val="0"/>
              <w:snapToGrid w:val="0"/>
              <w:spacing w:line="360" w:lineRule="auto"/>
              <w:rPr>
                <w:rFonts w:eastAsia="仿宋_GB2312"/>
                <w:color w:val="auto"/>
                <w:sz w:val="24"/>
                <w:highlight w:val="none"/>
              </w:rPr>
            </w:pPr>
          </w:p>
        </w:tc>
        <w:tc>
          <w:tcPr>
            <w:tcW w:w="1276" w:type="dxa"/>
            <w:noWrap w:val="0"/>
            <w:vAlign w:val="center"/>
          </w:tcPr>
          <w:p w14:paraId="2CD91D25">
            <w:pPr>
              <w:adjustRightInd w:val="0"/>
              <w:snapToGrid w:val="0"/>
              <w:spacing w:line="360" w:lineRule="auto"/>
              <w:rPr>
                <w:rFonts w:eastAsia="仿宋_GB2312"/>
                <w:color w:val="auto"/>
                <w:sz w:val="24"/>
                <w:highlight w:val="none"/>
              </w:rPr>
            </w:pPr>
          </w:p>
        </w:tc>
        <w:tc>
          <w:tcPr>
            <w:tcW w:w="1134" w:type="dxa"/>
            <w:noWrap w:val="0"/>
            <w:vAlign w:val="center"/>
          </w:tcPr>
          <w:p w14:paraId="22932FD3">
            <w:pPr>
              <w:adjustRightInd w:val="0"/>
              <w:snapToGrid w:val="0"/>
              <w:spacing w:line="360" w:lineRule="auto"/>
              <w:rPr>
                <w:rFonts w:eastAsia="仿宋_GB2312"/>
                <w:color w:val="auto"/>
                <w:sz w:val="24"/>
                <w:highlight w:val="none"/>
              </w:rPr>
            </w:pPr>
          </w:p>
        </w:tc>
        <w:tc>
          <w:tcPr>
            <w:tcW w:w="708" w:type="dxa"/>
            <w:noWrap w:val="0"/>
            <w:vAlign w:val="center"/>
          </w:tcPr>
          <w:p w14:paraId="187558BC">
            <w:pPr>
              <w:adjustRightInd w:val="0"/>
              <w:snapToGrid w:val="0"/>
              <w:spacing w:line="360" w:lineRule="auto"/>
              <w:rPr>
                <w:rFonts w:eastAsia="仿宋_GB2312"/>
                <w:color w:val="auto"/>
                <w:sz w:val="24"/>
                <w:highlight w:val="none"/>
              </w:rPr>
            </w:pPr>
          </w:p>
        </w:tc>
      </w:tr>
      <w:tr w14:paraId="5AE1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0365D3E">
            <w:pPr>
              <w:adjustRightInd w:val="0"/>
              <w:snapToGrid w:val="0"/>
              <w:spacing w:line="360" w:lineRule="auto"/>
              <w:rPr>
                <w:rFonts w:eastAsia="仿宋_GB2312"/>
                <w:color w:val="auto"/>
                <w:sz w:val="24"/>
                <w:highlight w:val="none"/>
              </w:rPr>
            </w:pPr>
          </w:p>
        </w:tc>
        <w:tc>
          <w:tcPr>
            <w:tcW w:w="1428" w:type="dxa"/>
            <w:noWrap w:val="0"/>
            <w:vAlign w:val="center"/>
          </w:tcPr>
          <w:p w14:paraId="102C76A5">
            <w:pPr>
              <w:adjustRightInd w:val="0"/>
              <w:snapToGrid w:val="0"/>
              <w:spacing w:line="360" w:lineRule="auto"/>
              <w:rPr>
                <w:rFonts w:eastAsia="仿宋_GB2312"/>
                <w:color w:val="auto"/>
                <w:sz w:val="24"/>
                <w:highlight w:val="none"/>
              </w:rPr>
            </w:pPr>
          </w:p>
        </w:tc>
        <w:tc>
          <w:tcPr>
            <w:tcW w:w="1188" w:type="dxa"/>
            <w:noWrap w:val="0"/>
            <w:vAlign w:val="top"/>
          </w:tcPr>
          <w:p w14:paraId="4A80EEF8">
            <w:pPr>
              <w:adjustRightInd w:val="0"/>
              <w:snapToGrid w:val="0"/>
              <w:spacing w:line="360" w:lineRule="auto"/>
              <w:rPr>
                <w:rFonts w:eastAsia="仿宋_GB2312"/>
                <w:color w:val="auto"/>
                <w:sz w:val="24"/>
                <w:highlight w:val="none"/>
              </w:rPr>
            </w:pPr>
          </w:p>
        </w:tc>
        <w:tc>
          <w:tcPr>
            <w:tcW w:w="1560" w:type="dxa"/>
            <w:noWrap w:val="0"/>
            <w:vAlign w:val="top"/>
          </w:tcPr>
          <w:p w14:paraId="2A99CE7F">
            <w:pPr>
              <w:adjustRightInd w:val="0"/>
              <w:snapToGrid w:val="0"/>
              <w:spacing w:line="360" w:lineRule="auto"/>
              <w:rPr>
                <w:rFonts w:eastAsia="仿宋_GB2312"/>
                <w:color w:val="auto"/>
                <w:sz w:val="24"/>
                <w:highlight w:val="none"/>
              </w:rPr>
            </w:pPr>
          </w:p>
        </w:tc>
        <w:tc>
          <w:tcPr>
            <w:tcW w:w="992" w:type="dxa"/>
            <w:noWrap w:val="0"/>
            <w:vAlign w:val="center"/>
          </w:tcPr>
          <w:p w14:paraId="26D896EA">
            <w:pPr>
              <w:adjustRightInd w:val="0"/>
              <w:snapToGrid w:val="0"/>
              <w:spacing w:line="360" w:lineRule="auto"/>
              <w:rPr>
                <w:rFonts w:eastAsia="仿宋_GB2312"/>
                <w:color w:val="auto"/>
                <w:sz w:val="24"/>
                <w:highlight w:val="none"/>
              </w:rPr>
            </w:pPr>
          </w:p>
        </w:tc>
        <w:tc>
          <w:tcPr>
            <w:tcW w:w="1276" w:type="dxa"/>
            <w:noWrap w:val="0"/>
            <w:vAlign w:val="center"/>
          </w:tcPr>
          <w:p w14:paraId="2CB556AD">
            <w:pPr>
              <w:adjustRightInd w:val="0"/>
              <w:snapToGrid w:val="0"/>
              <w:spacing w:line="360" w:lineRule="auto"/>
              <w:rPr>
                <w:rFonts w:eastAsia="仿宋_GB2312"/>
                <w:color w:val="auto"/>
                <w:sz w:val="24"/>
                <w:highlight w:val="none"/>
              </w:rPr>
            </w:pPr>
          </w:p>
        </w:tc>
        <w:tc>
          <w:tcPr>
            <w:tcW w:w="1134" w:type="dxa"/>
            <w:noWrap w:val="0"/>
            <w:vAlign w:val="center"/>
          </w:tcPr>
          <w:p w14:paraId="455195D0">
            <w:pPr>
              <w:adjustRightInd w:val="0"/>
              <w:snapToGrid w:val="0"/>
              <w:spacing w:line="360" w:lineRule="auto"/>
              <w:rPr>
                <w:rFonts w:eastAsia="仿宋_GB2312"/>
                <w:color w:val="auto"/>
                <w:sz w:val="24"/>
                <w:highlight w:val="none"/>
              </w:rPr>
            </w:pPr>
          </w:p>
        </w:tc>
        <w:tc>
          <w:tcPr>
            <w:tcW w:w="708" w:type="dxa"/>
            <w:noWrap w:val="0"/>
            <w:vAlign w:val="center"/>
          </w:tcPr>
          <w:p w14:paraId="65A3E9F5">
            <w:pPr>
              <w:adjustRightInd w:val="0"/>
              <w:snapToGrid w:val="0"/>
              <w:spacing w:line="360" w:lineRule="auto"/>
              <w:rPr>
                <w:rFonts w:eastAsia="仿宋_GB2312"/>
                <w:color w:val="auto"/>
                <w:sz w:val="24"/>
                <w:highlight w:val="none"/>
              </w:rPr>
            </w:pPr>
          </w:p>
        </w:tc>
      </w:tr>
      <w:tr w14:paraId="40D5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E3D366D">
            <w:pPr>
              <w:adjustRightInd w:val="0"/>
              <w:snapToGrid w:val="0"/>
              <w:spacing w:line="360" w:lineRule="auto"/>
              <w:rPr>
                <w:rFonts w:eastAsia="仿宋_GB2312"/>
                <w:color w:val="auto"/>
                <w:sz w:val="24"/>
                <w:highlight w:val="none"/>
              </w:rPr>
            </w:pPr>
          </w:p>
        </w:tc>
        <w:tc>
          <w:tcPr>
            <w:tcW w:w="1428" w:type="dxa"/>
            <w:noWrap w:val="0"/>
            <w:vAlign w:val="center"/>
          </w:tcPr>
          <w:p w14:paraId="0BB8AD94">
            <w:pPr>
              <w:adjustRightInd w:val="0"/>
              <w:snapToGrid w:val="0"/>
              <w:spacing w:line="360" w:lineRule="auto"/>
              <w:rPr>
                <w:rFonts w:eastAsia="仿宋_GB2312"/>
                <w:color w:val="auto"/>
                <w:sz w:val="24"/>
                <w:highlight w:val="none"/>
              </w:rPr>
            </w:pPr>
          </w:p>
        </w:tc>
        <w:tc>
          <w:tcPr>
            <w:tcW w:w="1188" w:type="dxa"/>
            <w:noWrap w:val="0"/>
            <w:vAlign w:val="top"/>
          </w:tcPr>
          <w:p w14:paraId="45E5048C">
            <w:pPr>
              <w:adjustRightInd w:val="0"/>
              <w:snapToGrid w:val="0"/>
              <w:spacing w:line="360" w:lineRule="auto"/>
              <w:rPr>
                <w:rFonts w:eastAsia="仿宋_GB2312"/>
                <w:color w:val="auto"/>
                <w:sz w:val="24"/>
                <w:highlight w:val="none"/>
              </w:rPr>
            </w:pPr>
          </w:p>
        </w:tc>
        <w:tc>
          <w:tcPr>
            <w:tcW w:w="1560" w:type="dxa"/>
            <w:noWrap w:val="0"/>
            <w:vAlign w:val="top"/>
          </w:tcPr>
          <w:p w14:paraId="1D39C82B">
            <w:pPr>
              <w:adjustRightInd w:val="0"/>
              <w:snapToGrid w:val="0"/>
              <w:spacing w:line="360" w:lineRule="auto"/>
              <w:rPr>
                <w:rFonts w:eastAsia="仿宋_GB2312"/>
                <w:color w:val="auto"/>
                <w:sz w:val="24"/>
                <w:highlight w:val="none"/>
              </w:rPr>
            </w:pPr>
          </w:p>
        </w:tc>
        <w:tc>
          <w:tcPr>
            <w:tcW w:w="992" w:type="dxa"/>
            <w:noWrap w:val="0"/>
            <w:vAlign w:val="center"/>
          </w:tcPr>
          <w:p w14:paraId="36DBB6CF">
            <w:pPr>
              <w:adjustRightInd w:val="0"/>
              <w:snapToGrid w:val="0"/>
              <w:spacing w:line="360" w:lineRule="auto"/>
              <w:rPr>
                <w:rFonts w:eastAsia="仿宋_GB2312"/>
                <w:color w:val="auto"/>
                <w:sz w:val="24"/>
                <w:highlight w:val="none"/>
              </w:rPr>
            </w:pPr>
          </w:p>
        </w:tc>
        <w:tc>
          <w:tcPr>
            <w:tcW w:w="1276" w:type="dxa"/>
            <w:noWrap w:val="0"/>
            <w:vAlign w:val="center"/>
          </w:tcPr>
          <w:p w14:paraId="6A792211">
            <w:pPr>
              <w:adjustRightInd w:val="0"/>
              <w:snapToGrid w:val="0"/>
              <w:spacing w:line="360" w:lineRule="auto"/>
              <w:rPr>
                <w:rFonts w:eastAsia="仿宋_GB2312"/>
                <w:color w:val="auto"/>
                <w:sz w:val="24"/>
                <w:highlight w:val="none"/>
              </w:rPr>
            </w:pPr>
          </w:p>
        </w:tc>
        <w:tc>
          <w:tcPr>
            <w:tcW w:w="1134" w:type="dxa"/>
            <w:noWrap w:val="0"/>
            <w:vAlign w:val="center"/>
          </w:tcPr>
          <w:p w14:paraId="1BBC3DDA">
            <w:pPr>
              <w:adjustRightInd w:val="0"/>
              <w:snapToGrid w:val="0"/>
              <w:spacing w:line="360" w:lineRule="auto"/>
              <w:rPr>
                <w:rFonts w:eastAsia="仿宋_GB2312"/>
                <w:color w:val="auto"/>
                <w:sz w:val="24"/>
                <w:highlight w:val="none"/>
              </w:rPr>
            </w:pPr>
          </w:p>
        </w:tc>
        <w:tc>
          <w:tcPr>
            <w:tcW w:w="708" w:type="dxa"/>
            <w:noWrap w:val="0"/>
            <w:vAlign w:val="center"/>
          </w:tcPr>
          <w:p w14:paraId="64FC2262">
            <w:pPr>
              <w:adjustRightInd w:val="0"/>
              <w:snapToGrid w:val="0"/>
              <w:spacing w:line="360" w:lineRule="auto"/>
              <w:rPr>
                <w:rFonts w:eastAsia="仿宋_GB2312"/>
                <w:color w:val="auto"/>
                <w:sz w:val="24"/>
                <w:highlight w:val="none"/>
              </w:rPr>
            </w:pPr>
          </w:p>
        </w:tc>
      </w:tr>
      <w:tr w14:paraId="356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C65A9B6">
            <w:pPr>
              <w:adjustRightInd w:val="0"/>
              <w:snapToGrid w:val="0"/>
              <w:spacing w:line="360" w:lineRule="auto"/>
              <w:rPr>
                <w:rFonts w:eastAsia="仿宋_GB2312"/>
                <w:color w:val="auto"/>
                <w:sz w:val="24"/>
                <w:highlight w:val="none"/>
              </w:rPr>
            </w:pPr>
          </w:p>
        </w:tc>
        <w:tc>
          <w:tcPr>
            <w:tcW w:w="1428" w:type="dxa"/>
            <w:noWrap w:val="0"/>
            <w:vAlign w:val="center"/>
          </w:tcPr>
          <w:p w14:paraId="156DA3CE">
            <w:pPr>
              <w:adjustRightInd w:val="0"/>
              <w:snapToGrid w:val="0"/>
              <w:spacing w:line="360" w:lineRule="auto"/>
              <w:rPr>
                <w:rFonts w:eastAsia="仿宋_GB2312"/>
                <w:color w:val="auto"/>
                <w:sz w:val="24"/>
                <w:highlight w:val="none"/>
              </w:rPr>
            </w:pPr>
          </w:p>
        </w:tc>
        <w:tc>
          <w:tcPr>
            <w:tcW w:w="1188" w:type="dxa"/>
            <w:noWrap w:val="0"/>
            <w:vAlign w:val="top"/>
          </w:tcPr>
          <w:p w14:paraId="0CC0336E">
            <w:pPr>
              <w:adjustRightInd w:val="0"/>
              <w:snapToGrid w:val="0"/>
              <w:spacing w:line="360" w:lineRule="auto"/>
              <w:rPr>
                <w:rFonts w:eastAsia="仿宋_GB2312"/>
                <w:color w:val="auto"/>
                <w:sz w:val="24"/>
                <w:highlight w:val="none"/>
              </w:rPr>
            </w:pPr>
          </w:p>
        </w:tc>
        <w:tc>
          <w:tcPr>
            <w:tcW w:w="1560" w:type="dxa"/>
            <w:noWrap w:val="0"/>
            <w:vAlign w:val="top"/>
          </w:tcPr>
          <w:p w14:paraId="0AAA2F27">
            <w:pPr>
              <w:adjustRightInd w:val="0"/>
              <w:snapToGrid w:val="0"/>
              <w:spacing w:line="360" w:lineRule="auto"/>
              <w:rPr>
                <w:rFonts w:eastAsia="仿宋_GB2312"/>
                <w:color w:val="auto"/>
                <w:sz w:val="24"/>
                <w:highlight w:val="none"/>
              </w:rPr>
            </w:pPr>
          </w:p>
        </w:tc>
        <w:tc>
          <w:tcPr>
            <w:tcW w:w="992" w:type="dxa"/>
            <w:noWrap w:val="0"/>
            <w:vAlign w:val="center"/>
          </w:tcPr>
          <w:p w14:paraId="0F61A8B4">
            <w:pPr>
              <w:adjustRightInd w:val="0"/>
              <w:snapToGrid w:val="0"/>
              <w:spacing w:line="360" w:lineRule="auto"/>
              <w:rPr>
                <w:rFonts w:eastAsia="仿宋_GB2312"/>
                <w:color w:val="auto"/>
                <w:sz w:val="24"/>
                <w:highlight w:val="none"/>
              </w:rPr>
            </w:pPr>
          </w:p>
        </w:tc>
        <w:tc>
          <w:tcPr>
            <w:tcW w:w="1276" w:type="dxa"/>
            <w:noWrap w:val="0"/>
            <w:vAlign w:val="center"/>
          </w:tcPr>
          <w:p w14:paraId="73BDAEE2">
            <w:pPr>
              <w:adjustRightInd w:val="0"/>
              <w:snapToGrid w:val="0"/>
              <w:spacing w:line="360" w:lineRule="auto"/>
              <w:rPr>
                <w:rFonts w:eastAsia="仿宋_GB2312"/>
                <w:color w:val="auto"/>
                <w:sz w:val="24"/>
                <w:highlight w:val="none"/>
              </w:rPr>
            </w:pPr>
          </w:p>
        </w:tc>
        <w:tc>
          <w:tcPr>
            <w:tcW w:w="1134" w:type="dxa"/>
            <w:noWrap w:val="0"/>
            <w:vAlign w:val="center"/>
          </w:tcPr>
          <w:p w14:paraId="2C3F912D">
            <w:pPr>
              <w:adjustRightInd w:val="0"/>
              <w:snapToGrid w:val="0"/>
              <w:spacing w:line="360" w:lineRule="auto"/>
              <w:rPr>
                <w:rFonts w:eastAsia="仿宋_GB2312"/>
                <w:color w:val="auto"/>
                <w:sz w:val="24"/>
                <w:highlight w:val="none"/>
              </w:rPr>
            </w:pPr>
          </w:p>
        </w:tc>
        <w:tc>
          <w:tcPr>
            <w:tcW w:w="708" w:type="dxa"/>
            <w:noWrap w:val="0"/>
            <w:vAlign w:val="center"/>
          </w:tcPr>
          <w:p w14:paraId="490FBDE6">
            <w:pPr>
              <w:adjustRightInd w:val="0"/>
              <w:snapToGrid w:val="0"/>
              <w:spacing w:line="360" w:lineRule="auto"/>
              <w:rPr>
                <w:rFonts w:eastAsia="仿宋_GB2312"/>
                <w:color w:val="auto"/>
                <w:sz w:val="24"/>
                <w:highlight w:val="none"/>
              </w:rPr>
            </w:pPr>
          </w:p>
        </w:tc>
      </w:tr>
      <w:tr w14:paraId="7D53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B335F30">
            <w:pPr>
              <w:adjustRightInd w:val="0"/>
              <w:snapToGrid w:val="0"/>
              <w:spacing w:line="360" w:lineRule="auto"/>
              <w:rPr>
                <w:rFonts w:eastAsia="仿宋_GB2312"/>
                <w:color w:val="auto"/>
                <w:sz w:val="24"/>
                <w:highlight w:val="none"/>
              </w:rPr>
            </w:pPr>
          </w:p>
        </w:tc>
        <w:tc>
          <w:tcPr>
            <w:tcW w:w="1428" w:type="dxa"/>
            <w:noWrap w:val="0"/>
            <w:vAlign w:val="center"/>
          </w:tcPr>
          <w:p w14:paraId="6114E0A9">
            <w:pPr>
              <w:adjustRightInd w:val="0"/>
              <w:snapToGrid w:val="0"/>
              <w:spacing w:line="360" w:lineRule="auto"/>
              <w:rPr>
                <w:rFonts w:eastAsia="仿宋_GB2312"/>
                <w:color w:val="auto"/>
                <w:sz w:val="24"/>
                <w:highlight w:val="none"/>
              </w:rPr>
            </w:pPr>
          </w:p>
        </w:tc>
        <w:tc>
          <w:tcPr>
            <w:tcW w:w="1188" w:type="dxa"/>
            <w:noWrap w:val="0"/>
            <w:vAlign w:val="top"/>
          </w:tcPr>
          <w:p w14:paraId="612439F1">
            <w:pPr>
              <w:adjustRightInd w:val="0"/>
              <w:snapToGrid w:val="0"/>
              <w:spacing w:line="360" w:lineRule="auto"/>
              <w:rPr>
                <w:rFonts w:eastAsia="仿宋_GB2312"/>
                <w:color w:val="auto"/>
                <w:sz w:val="24"/>
                <w:highlight w:val="none"/>
              </w:rPr>
            </w:pPr>
          </w:p>
        </w:tc>
        <w:tc>
          <w:tcPr>
            <w:tcW w:w="1560" w:type="dxa"/>
            <w:noWrap w:val="0"/>
            <w:vAlign w:val="top"/>
          </w:tcPr>
          <w:p w14:paraId="4EFF65E2">
            <w:pPr>
              <w:adjustRightInd w:val="0"/>
              <w:snapToGrid w:val="0"/>
              <w:spacing w:line="360" w:lineRule="auto"/>
              <w:rPr>
                <w:rFonts w:eastAsia="仿宋_GB2312"/>
                <w:color w:val="auto"/>
                <w:sz w:val="24"/>
                <w:highlight w:val="none"/>
              </w:rPr>
            </w:pPr>
          </w:p>
        </w:tc>
        <w:tc>
          <w:tcPr>
            <w:tcW w:w="992" w:type="dxa"/>
            <w:noWrap w:val="0"/>
            <w:vAlign w:val="center"/>
          </w:tcPr>
          <w:p w14:paraId="409D6A01">
            <w:pPr>
              <w:adjustRightInd w:val="0"/>
              <w:snapToGrid w:val="0"/>
              <w:spacing w:line="360" w:lineRule="auto"/>
              <w:rPr>
                <w:rFonts w:eastAsia="仿宋_GB2312"/>
                <w:color w:val="auto"/>
                <w:sz w:val="24"/>
                <w:highlight w:val="none"/>
              </w:rPr>
            </w:pPr>
          </w:p>
        </w:tc>
        <w:tc>
          <w:tcPr>
            <w:tcW w:w="1276" w:type="dxa"/>
            <w:noWrap w:val="0"/>
            <w:vAlign w:val="center"/>
          </w:tcPr>
          <w:p w14:paraId="1A8174B1">
            <w:pPr>
              <w:adjustRightInd w:val="0"/>
              <w:snapToGrid w:val="0"/>
              <w:spacing w:line="360" w:lineRule="auto"/>
              <w:rPr>
                <w:rFonts w:eastAsia="仿宋_GB2312"/>
                <w:color w:val="auto"/>
                <w:sz w:val="24"/>
                <w:highlight w:val="none"/>
              </w:rPr>
            </w:pPr>
          </w:p>
        </w:tc>
        <w:tc>
          <w:tcPr>
            <w:tcW w:w="1134" w:type="dxa"/>
            <w:noWrap w:val="0"/>
            <w:vAlign w:val="center"/>
          </w:tcPr>
          <w:p w14:paraId="0B952CA1">
            <w:pPr>
              <w:adjustRightInd w:val="0"/>
              <w:snapToGrid w:val="0"/>
              <w:spacing w:line="360" w:lineRule="auto"/>
              <w:rPr>
                <w:rFonts w:eastAsia="仿宋_GB2312"/>
                <w:color w:val="auto"/>
                <w:sz w:val="24"/>
                <w:highlight w:val="none"/>
              </w:rPr>
            </w:pPr>
          </w:p>
        </w:tc>
        <w:tc>
          <w:tcPr>
            <w:tcW w:w="708" w:type="dxa"/>
            <w:noWrap w:val="0"/>
            <w:vAlign w:val="center"/>
          </w:tcPr>
          <w:p w14:paraId="3CE623DD">
            <w:pPr>
              <w:adjustRightInd w:val="0"/>
              <w:snapToGrid w:val="0"/>
              <w:spacing w:line="360" w:lineRule="auto"/>
              <w:rPr>
                <w:rFonts w:eastAsia="仿宋_GB2312"/>
                <w:color w:val="auto"/>
                <w:sz w:val="24"/>
                <w:highlight w:val="none"/>
              </w:rPr>
            </w:pPr>
          </w:p>
        </w:tc>
      </w:tr>
      <w:tr w14:paraId="79A3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1AE6719">
            <w:pPr>
              <w:adjustRightInd w:val="0"/>
              <w:snapToGrid w:val="0"/>
              <w:spacing w:line="360" w:lineRule="auto"/>
              <w:rPr>
                <w:rFonts w:eastAsia="仿宋_GB2312"/>
                <w:color w:val="auto"/>
                <w:sz w:val="24"/>
                <w:highlight w:val="none"/>
              </w:rPr>
            </w:pPr>
          </w:p>
        </w:tc>
        <w:tc>
          <w:tcPr>
            <w:tcW w:w="1428" w:type="dxa"/>
            <w:noWrap w:val="0"/>
            <w:vAlign w:val="center"/>
          </w:tcPr>
          <w:p w14:paraId="618DEF39">
            <w:pPr>
              <w:adjustRightInd w:val="0"/>
              <w:snapToGrid w:val="0"/>
              <w:spacing w:line="360" w:lineRule="auto"/>
              <w:rPr>
                <w:rFonts w:eastAsia="仿宋_GB2312"/>
                <w:color w:val="auto"/>
                <w:sz w:val="24"/>
                <w:highlight w:val="none"/>
              </w:rPr>
            </w:pPr>
          </w:p>
        </w:tc>
        <w:tc>
          <w:tcPr>
            <w:tcW w:w="1188" w:type="dxa"/>
            <w:noWrap w:val="0"/>
            <w:vAlign w:val="top"/>
          </w:tcPr>
          <w:p w14:paraId="5BEF20C8">
            <w:pPr>
              <w:adjustRightInd w:val="0"/>
              <w:snapToGrid w:val="0"/>
              <w:spacing w:line="360" w:lineRule="auto"/>
              <w:rPr>
                <w:rFonts w:eastAsia="仿宋_GB2312"/>
                <w:color w:val="auto"/>
                <w:sz w:val="24"/>
                <w:highlight w:val="none"/>
              </w:rPr>
            </w:pPr>
          </w:p>
        </w:tc>
        <w:tc>
          <w:tcPr>
            <w:tcW w:w="1560" w:type="dxa"/>
            <w:noWrap w:val="0"/>
            <w:vAlign w:val="top"/>
          </w:tcPr>
          <w:p w14:paraId="0DE34BB7">
            <w:pPr>
              <w:adjustRightInd w:val="0"/>
              <w:snapToGrid w:val="0"/>
              <w:spacing w:line="360" w:lineRule="auto"/>
              <w:rPr>
                <w:rFonts w:eastAsia="仿宋_GB2312"/>
                <w:color w:val="auto"/>
                <w:sz w:val="24"/>
                <w:highlight w:val="none"/>
              </w:rPr>
            </w:pPr>
          </w:p>
        </w:tc>
        <w:tc>
          <w:tcPr>
            <w:tcW w:w="992" w:type="dxa"/>
            <w:noWrap w:val="0"/>
            <w:vAlign w:val="center"/>
          </w:tcPr>
          <w:p w14:paraId="72089240">
            <w:pPr>
              <w:adjustRightInd w:val="0"/>
              <w:snapToGrid w:val="0"/>
              <w:spacing w:line="360" w:lineRule="auto"/>
              <w:rPr>
                <w:rFonts w:eastAsia="仿宋_GB2312"/>
                <w:color w:val="auto"/>
                <w:sz w:val="24"/>
                <w:highlight w:val="none"/>
              </w:rPr>
            </w:pPr>
          </w:p>
        </w:tc>
        <w:tc>
          <w:tcPr>
            <w:tcW w:w="1276" w:type="dxa"/>
            <w:noWrap w:val="0"/>
            <w:vAlign w:val="center"/>
          </w:tcPr>
          <w:p w14:paraId="5911ED81">
            <w:pPr>
              <w:adjustRightInd w:val="0"/>
              <w:snapToGrid w:val="0"/>
              <w:spacing w:line="360" w:lineRule="auto"/>
              <w:rPr>
                <w:rFonts w:eastAsia="仿宋_GB2312"/>
                <w:color w:val="auto"/>
                <w:sz w:val="24"/>
                <w:highlight w:val="none"/>
              </w:rPr>
            </w:pPr>
          </w:p>
        </w:tc>
        <w:tc>
          <w:tcPr>
            <w:tcW w:w="1134" w:type="dxa"/>
            <w:noWrap w:val="0"/>
            <w:vAlign w:val="center"/>
          </w:tcPr>
          <w:p w14:paraId="03B8DA8F">
            <w:pPr>
              <w:adjustRightInd w:val="0"/>
              <w:snapToGrid w:val="0"/>
              <w:spacing w:line="360" w:lineRule="auto"/>
              <w:rPr>
                <w:rFonts w:eastAsia="仿宋_GB2312"/>
                <w:color w:val="auto"/>
                <w:sz w:val="24"/>
                <w:highlight w:val="none"/>
              </w:rPr>
            </w:pPr>
          </w:p>
        </w:tc>
        <w:tc>
          <w:tcPr>
            <w:tcW w:w="708" w:type="dxa"/>
            <w:noWrap w:val="0"/>
            <w:vAlign w:val="center"/>
          </w:tcPr>
          <w:p w14:paraId="6114DA89">
            <w:pPr>
              <w:adjustRightInd w:val="0"/>
              <w:snapToGrid w:val="0"/>
              <w:spacing w:line="360" w:lineRule="auto"/>
              <w:rPr>
                <w:rFonts w:eastAsia="仿宋_GB2312"/>
                <w:color w:val="auto"/>
                <w:sz w:val="24"/>
                <w:highlight w:val="none"/>
              </w:rPr>
            </w:pPr>
          </w:p>
        </w:tc>
      </w:tr>
      <w:tr w14:paraId="5EC3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72B4AF1">
            <w:pPr>
              <w:adjustRightInd w:val="0"/>
              <w:snapToGrid w:val="0"/>
              <w:spacing w:line="360" w:lineRule="auto"/>
              <w:rPr>
                <w:rFonts w:eastAsia="仿宋_GB2312"/>
                <w:color w:val="auto"/>
                <w:sz w:val="24"/>
                <w:highlight w:val="none"/>
              </w:rPr>
            </w:pPr>
          </w:p>
        </w:tc>
        <w:tc>
          <w:tcPr>
            <w:tcW w:w="1428" w:type="dxa"/>
            <w:noWrap w:val="0"/>
            <w:vAlign w:val="center"/>
          </w:tcPr>
          <w:p w14:paraId="5B5F49D6">
            <w:pPr>
              <w:adjustRightInd w:val="0"/>
              <w:snapToGrid w:val="0"/>
              <w:spacing w:line="360" w:lineRule="auto"/>
              <w:rPr>
                <w:rFonts w:eastAsia="仿宋_GB2312"/>
                <w:color w:val="auto"/>
                <w:sz w:val="24"/>
                <w:highlight w:val="none"/>
              </w:rPr>
            </w:pPr>
          </w:p>
        </w:tc>
        <w:tc>
          <w:tcPr>
            <w:tcW w:w="1188" w:type="dxa"/>
            <w:noWrap w:val="0"/>
            <w:vAlign w:val="top"/>
          </w:tcPr>
          <w:p w14:paraId="643CA443">
            <w:pPr>
              <w:adjustRightInd w:val="0"/>
              <w:snapToGrid w:val="0"/>
              <w:spacing w:line="360" w:lineRule="auto"/>
              <w:rPr>
                <w:rFonts w:eastAsia="仿宋_GB2312"/>
                <w:color w:val="auto"/>
                <w:sz w:val="24"/>
                <w:highlight w:val="none"/>
              </w:rPr>
            </w:pPr>
          </w:p>
        </w:tc>
        <w:tc>
          <w:tcPr>
            <w:tcW w:w="1560" w:type="dxa"/>
            <w:noWrap w:val="0"/>
            <w:vAlign w:val="top"/>
          </w:tcPr>
          <w:p w14:paraId="07A12954">
            <w:pPr>
              <w:adjustRightInd w:val="0"/>
              <w:snapToGrid w:val="0"/>
              <w:spacing w:line="360" w:lineRule="auto"/>
              <w:rPr>
                <w:rFonts w:eastAsia="仿宋_GB2312"/>
                <w:color w:val="auto"/>
                <w:sz w:val="24"/>
                <w:highlight w:val="none"/>
              </w:rPr>
            </w:pPr>
          </w:p>
        </w:tc>
        <w:tc>
          <w:tcPr>
            <w:tcW w:w="992" w:type="dxa"/>
            <w:noWrap w:val="0"/>
            <w:vAlign w:val="center"/>
          </w:tcPr>
          <w:p w14:paraId="10E37E1D">
            <w:pPr>
              <w:adjustRightInd w:val="0"/>
              <w:snapToGrid w:val="0"/>
              <w:spacing w:line="360" w:lineRule="auto"/>
              <w:rPr>
                <w:rFonts w:eastAsia="仿宋_GB2312"/>
                <w:color w:val="auto"/>
                <w:sz w:val="24"/>
                <w:highlight w:val="none"/>
              </w:rPr>
            </w:pPr>
          </w:p>
        </w:tc>
        <w:tc>
          <w:tcPr>
            <w:tcW w:w="1276" w:type="dxa"/>
            <w:noWrap w:val="0"/>
            <w:vAlign w:val="center"/>
          </w:tcPr>
          <w:p w14:paraId="1BB9CB63">
            <w:pPr>
              <w:adjustRightInd w:val="0"/>
              <w:snapToGrid w:val="0"/>
              <w:spacing w:line="360" w:lineRule="auto"/>
              <w:rPr>
                <w:rFonts w:eastAsia="仿宋_GB2312"/>
                <w:color w:val="auto"/>
                <w:sz w:val="24"/>
                <w:highlight w:val="none"/>
              </w:rPr>
            </w:pPr>
          </w:p>
        </w:tc>
        <w:tc>
          <w:tcPr>
            <w:tcW w:w="1134" w:type="dxa"/>
            <w:noWrap w:val="0"/>
            <w:vAlign w:val="center"/>
          </w:tcPr>
          <w:p w14:paraId="6B8080BF">
            <w:pPr>
              <w:adjustRightInd w:val="0"/>
              <w:snapToGrid w:val="0"/>
              <w:spacing w:line="360" w:lineRule="auto"/>
              <w:rPr>
                <w:rFonts w:eastAsia="仿宋_GB2312"/>
                <w:color w:val="auto"/>
                <w:sz w:val="24"/>
                <w:highlight w:val="none"/>
              </w:rPr>
            </w:pPr>
          </w:p>
        </w:tc>
        <w:tc>
          <w:tcPr>
            <w:tcW w:w="708" w:type="dxa"/>
            <w:noWrap w:val="0"/>
            <w:vAlign w:val="center"/>
          </w:tcPr>
          <w:p w14:paraId="4EC2E717">
            <w:pPr>
              <w:adjustRightInd w:val="0"/>
              <w:snapToGrid w:val="0"/>
              <w:spacing w:line="360" w:lineRule="auto"/>
              <w:rPr>
                <w:rFonts w:eastAsia="仿宋_GB2312"/>
                <w:color w:val="auto"/>
                <w:sz w:val="24"/>
                <w:highlight w:val="none"/>
              </w:rPr>
            </w:pPr>
          </w:p>
        </w:tc>
      </w:tr>
    </w:tbl>
    <w:p w14:paraId="0C0B692E">
      <w:pPr>
        <w:autoSpaceDE w:val="0"/>
        <w:autoSpaceDN w:val="0"/>
        <w:adjustRightInd w:val="0"/>
        <w:snapToGrid w:val="0"/>
        <w:spacing w:before="120" w:line="360" w:lineRule="auto"/>
        <w:ind w:left="-206" w:leftChars="-98"/>
        <w:jc w:val="left"/>
        <w:rPr>
          <w:rFonts w:eastAsia="仿宋"/>
          <w:color w:val="auto"/>
          <w:kern w:val="0"/>
          <w:sz w:val="24"/>
          <w:szCs w:val="28"/>
          <w:highlight w:val="none"/>
        </w:rPr>
      </w:pPr>
    </w:p>
    <w:p w14:paraId="2A571DA9">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0A7A541C">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DEEB578">
      <w:pPr>
        <w:pStyle w:val="10"/>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03FF6941">
      <w:pPr>
        <w:autoSpaceDE w:val="0"/>
        <w:autoSpaceDN w:val="0"/>
        <w:adjustRightInd w:val="0"/>
        <w:snapToGrid w:val="0"/>
        <w:spacing w:line="360" w:lineRule="auto"/>
        <w:ind w:right="480" w:firstLine="120" w:firstLineChars="50"/>
        <w:jc w:val="right"/>
        <w:rPr>
          <w:rFonts w:eastAsia="仿宋"/>
          <w:color w:val="auto"/>
          <w:sz w:val="24"/>
          <w:highlight w:val="none"/>
        </w:rPr>
      </w:pPr>
    </w:p>
    <w:p w14:paraId="6040DB1C">
      <w:pPr>
        <w:autoSpaceDE w:val="0"/>
        <w:autoSpaceDN w:val="0"/>
        <w:adjustRightInd w:val="0"/>
        <w:snapToGrid w:val="0"/>
        <w:spacing w:line="360" w:lineRule="auto"/>
        <w:ind w:right="480" w:firstLine="120" w:firstLineChars="50"/>
        <w:jc w:val="right"/>
        <w:rPr>
          <w:rFonts w:eastAsia="仿宋"/>
          <w:b/>
          <w:bCs/>
          <w:color w:val="auto"/>
          <w:sz w:val="24"/>
          <w:highlight w:val="none"/>
        </w:rPr>
      </w:pPr>
    </w:p>
    <w:p w14:paraId="7D40C091">
      <w:pPr>
        <w:tabs>
          <w:tab w:val="center" w:pos="4535"/>
          <w:tab w:val="left" w:pos="6521"/>
        </w:tabs>
        <w:autoSpaceDE w:val="0"/>
        <w:autoSpaceDN w:val="0"/>
        <w:adjustRightInd w:val="0"/>
        <w:snapToGrid w:val="0"/>
        <w:spacing w:line="360" w:lineRule="auto"/>
        <w:rPr>
          <w:rFonts w:eastAsia="仿宋_GB2312"/>
          <w:color w:val="auto"/>
          <w:sz w:val="24"/>
          <w:highlight w:val="none"/>
        </w:rPr>
      </w:pPr>
      <w:r>
        <w:rPr>
          <w:rFonts w:eastAsia="仿宋"/>
          <w:color w:val="auto"/>
          <w:szCs w:val="28"/>
          <w:highlight w:val="none"/>
        </w:rPr>
        <w:br w:type="page"/>
      </w:r>
      <w:r>
        <w:rPr>
          <w:rFonts w:eastAsia="仿宋_GB2312"/>
          <w:color w:val="auto"/>
          <w:sz w:val="24"/>
          <w:highlight w:val="none"/>
        </w:rPr>
        <w:t>投标分项报价表附件：</w:t>
      </w:r>
    </w:p>
    <w:p w14:paraId="6090C2E2">
      <w:pPr>
        <w:tabs>
          <w:tab w:val="center" w:pos="4535"/>
          <w:tab w:val="left" w:pos="6521"/>
        </w:tabs>
        <w:autoSpaceDE w:val="0"/>
        <w:autoSpaceDN w:val="0"/>
        <w:adjustRightInd w:val="0"/>
        <w:snapToGrid w:val="0"/>
        <w:spacing w:line="360" w:lineRule="auto"/>
        <w:rPr>
          <w:rFonts w:eastAsia="仿宋_GB2312"/>
          <w:color w:val="auto"/>
          <w:sz w:val="24"/>
          <w:highlight w:val="none"/>
        </w:rPr>
      </w:pPr>
    </w:p>
    <w:p w14:paraId="07FD0B5A">
      <w:pPr>
        <w:pStyle w:val="5"/>
        <w:ind w:firstLine="0" w:firstLineChars="0"/>
        <w:jc w:val="center"/>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节能产品、环境标志产品明细表</w:t>
      </w:r>
    </w:p>
    <w:p w14:paraId="559353D0">
      <w:pPr>
        <w:pStyle w:val="7"/>
        <w:rPr>
          <w:rFonts w:ascii="Times New Roman" w:hAnsi="Times New Roman" w:eastAsia="仿宋_GB2312"/>
          <w:color w:val="auto"/>
          <w:highlight w:val="none"/>
          <w:u w:val="single"/>
        </w:rPr>
      </w:pPr>
      <w:r>
        <w:rPr>
          <w:rFonts w:ascii="Times New Roman" w:hAnsi="Times New Roman" w:eastAsia="仿宋_GB2312"/>
          <w:color w:val="auto"/>
          <w:highlight w:val="none"/>
        </w:rPr>
        <w:t>项目编号：</w:t>
      </w:r>
    </w:p>
    <w:p w14:paraId="6FD43C4A">
      <w:pPr>
        <w:pStyle w:val="4"/>
        <w:ind w:firstLine="0"/>
        <w:rPr>
          <w:color w:val="auto"/>
          <w:highlight w:val="none"/>
        </w:rPr>
      </w:pPr>
      <w:r>
        <w:rPr>
          <w:rFonts w:ascii="Times New Roman" w:eastAsia="仿宋_GB2312"/>
          <w:color w:val="auto"/>
          <w:highlight w:val="none"/>
        </w:rPr>
        <w:t>项目名称：</w:t>
      </w:r>
    </w:p>
    <w:tbl>
      <w:tblPr>
        <w:tblStyle w:val="17"/>
        <w:tblW w:w="0" w:type="auto"/>
        <w:jc w:val="center"/>
        <w:tblLayout w:type="fixed"/>
        <w:tblCellMar>
          <w:top w:w="0" w:type="dxa"/>
          <w:left w:w="108" w:type="dxa"/>
          <w:bottom w:w="0" w:type="dxa"/>
          <w:right w:w="108" w:type="dxa"/>
        </w:tblCellMar>
      </w:tblPr>
      <w:tblGrid>
        <w:gridCol w:w="716"/>
        <w:gridCol w:w="1554"/>
        <w:gridCol w:w="1036"/>
        <w:gridCol w:w="1036"/>
        <w:gridCol w:w="922"/>
        <w:gridCol w:w="1470"/>
        <w:gridCol w:w="716"/>
        <w:gridCol w:w="716"/>
        <w:gridCol w:w="716"/>
      </w:tblGrid>
      <w:tr w14:paraId="0A689CCE">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7D10A350">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序</w:t>
            </w:r>
          </w:p>
          <w:p w14:paraId="70449F24">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noWrap w:val="0"/>
            <w:vAlign w:val="center"/>
          </w:tcPr>
          <w:p w14:paraId="1CB3CAD0">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产品</w:t>
            </w:r>
          </w:p>
          <w:p w14:paraId="6DADCB3E">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noWrap w:val="0"/>
            <w:vAlign w:val="center"/>
          </w:tcPr>
          <w:p w14:paraId="26477F7F">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制造</w:t>
            </w:r>
          </w:p>
          <w:p w14:paraId="6A236409">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noWrap w:val="0"/>
            <w:vAlign w:val="center"/>
          </w:tcPr>
          <w:p w14:paraId="2A451C57">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规格</w:t>
            </w:r>
          </w:p>
          <w:p w14:paraId="06605E77">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型号</w:t>
            </w:r>
          </w:p>
        </w:tc>
        <w:tc>
          <w:tcPr>
            <w:tcW w:w="922" w:type="dxa"/>
            <w:tcBorders>
              <w:top w:val="single" w:color="auto" w:sz="6" w:space="0"/>
              <w:left w:val="single" w:color="auto" w:sz="6" w:space="0"/>
              <w:bottom w:val="single" w:color="auto" w:sz="6" w:space="0"/>
              <w:right w:val="single" w:color="auto" w:sz="6" w:space="0"/>
            </w:tcBorders>
            <w:noWrap w:val="0"/>
            <w:vAlign w:val="center"/>
          </w:tcPr>
          <w:p w14:paraId="3D7B6854">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类别</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2C5FBA56">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认证证书</w:t>
            </w:r>
          </w:p>
          <w:p w14:paraId="3303A822">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01D96014">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数</w:t>
            </w:r>
          </w:p>
          <w:p w14:paraId="0FC540FA">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1E2F7D4C">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单</w:t>
            </w:r>
          </w:p>
          <w:p w14:paraId="7B7A7FA3">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5D2EE4C7">
            <w:pPr>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总</w:t>
            </w:r>
          </w:p>
          <w:p w14:paraId="601BD7AF">
            <w:pPr>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r>
      <w:tr w14:paraId="57017028">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4DB98B05">
            <w:pPr>
              <w:autoSpaceDE w:val="0"/>
              <w:autoSpaceDN w:val="0"/>
              <w:adjustRightInd w:val="0"/>
              <w:snapToGrid w:val="0"/>
              <w:jc w:val="left"/>
              <w:rPr>
                <w:rFonts w:eastAsia="仿宋_GB2312"/>
                <w:color w:val="auto"/>
                <w:sz w:val="24"/>
                <w:highlight w:val="none"/>
              </w:rPr>
            </w:pPr>
            <w:r>
              <w:rPr>
                <w:rFonts w:eastAsia="仿宋_GB2312"/>
                <w:color w:val="auto"/>
                <w:sz w:val="24"/>
                <w:highlight w:val="none"/>
              </w:rPr>
              <w:t>（1）强制</w:t>
            </w:r>
            <w:r>
              <w:rPr>
                <w:rFonts w:hint="eastAsia" w:eastAsia="仿宋_GB2312"/>
                <w:color w:val="auto"/>
                <w:sz w:val="24"/>
                <w:highlight w:val="none"/>
              </w:rPr>
              <w:t>采购</w:t>
            </w:r>
            <w:r>
              <w:rPr>
                <w:rFonts w:eastAsia="仿宋_GB2312"/>
                <w:color w:val="auto"/>
                <w:sz w:val="24"/>
                <w:highlight w:val="none"/>
              </w:rPr>
              <w:t>类</w:t>
            </w:r>
          </w:p>
        </w:tc>
      </w:tr>
      <w:tr w14:paraId="33E4AE40">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4B5A77BA">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692777A7">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539A57A8">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2CD960B4">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7E0DD2FD">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2B7B3AED">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72802862">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699E27B3">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26CF9B4E">
            <w:pPr>
              <w:autoSpaceDE w:val="0"/>
              <w:autoSpaceDN w:val="0"/>
              <w:adjustRightInd w:val="0"/>
              <w:snapToGrid w:val="0"/>
              <w:jc w:val="left"/>
              <w:rPr>
                <w:rFonts w:eastAsia="仿宋_GB2312"/>
                <w:color w:val="auto"/>
                <w:sz w:val="24"/>
                <w:highlight w:val="none"/>
              </w:rPr>
            </w:pPr>
          </w:p>
        </w:tc>
      </w:tr>
      <w:tr w14:paraId="16B7CD58">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4CC3FE53">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3CB17EE0">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69BCA321">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382460C9">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39916E2E">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54C2B5A">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65BDEA66">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4A26290E">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030B1DA5">
            <w:pPr>
              <w:autoSpaceDE w:val="0"/>
              <w:autoSpaceDN w:val="0"/>
              <w:adjustRightInd w:val="0"/>
              <w:snapToGrid w:val="0"/>
              <w:jc w:val="left"/>
              <w:rPr>
                <w:rFonts w:eastAsia="仿宋_GB2312"/>
                <w:color w:val="auto"/>
                <w:sz w:val="24"/>
                <w:highlight w:val="none"/>
              </w:rPr>
            </w:pPr>
          </w:p>
        </w:tc>
      </w:tr>
      <w:tr w14:paraId="52F2F898">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7F4BA088">
            <w:pPr>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5C8E5AA0">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29C5F605">
            <w:pPr>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3B99BA87">
            <w:pPr>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243919FC">
            <w:pPr>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1958E6A0">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0CB54F73">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406DBE56">
            <w:pPr>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684FDCEC">
            <w:pPr>
              <w:autoSpaceDE w:val="0"/>
              <w:autoSpaceDN w:val="0"/>
              <w:adjustRightInd w:val="0"/>
              <w:snapToGrid w:val="0"/>
              <w:jc w:val="left"/>
              <w:rPr>
                <w:rFonts w:eastAsia="仿宋_GB2312"/>
                <w:color w:val="auto"/>
                <w:sz w:val="24"/>
                <w:highlight w:val="none"/>
              </w:rPr>
            </w:pPr>
          </w:p>
        </w:tc>
      </w:tr>
      <w:tr w14:paraId="440C4DDC">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31DECD86">
            <w:pPr>
              <w:autoSpaceDE w:val="0"/>
              <w:autoSpaceDN w:val="0"/>
              <w:adjustRightInd w:val="0"/>
              <w:snapToGrid w:val="0"/>
              <w:jc w:val="left"/>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rPr>
              <w:t>优先采购</w:t>
            </w:r>
            <w:r>
              <w:rPr>
                <w:rFonts w:eastAsia="仿宋_GB2312"/>
                <w:color w:val="auto"/>
                <w:sz w:val="24"/>
                <w:highlight w:val="none"/>
              </w:rPr>
              <w:t>类</w:t>
            </w:r>
          </w:p>
        </w:tc>
      </w:tr>
      <w:tr w14:paraId="2E72D86E">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440BD651">
            <w:pP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56E6B7C3">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3053E8B0">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7A2137D6">
            <w:pPr>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4DC3AE22">
            <w:pPr>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1BEA93F">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188A0859">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00391F30">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022426C9">
            <w:pPr>
              <w:autoSpaceDE w:val="0"/>
              <w:autoSpaceDN w:val="0"/>
              <w:adjustRightInd w:val="0"/>
              <w:snapToGrid w:val="0"/>
              <w:spacing w:line="360" w:lineRule="auto"/>
              <w:rPr>
                <w:rFonts w:eastAsia="仿宋_GB2312"/>
                <w:color w:val="auto"/>
                <w:sz w:val="24"/>
                <w:highlight w:val="none"/>
              </w:rPr>
            </w:pPr>
          </w:p>
        </w:tc>
      </w:tr>
      <w:tr w14:paraId="789EA70B">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4728B8FF">
            <w:pP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1040EF00">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644245B8">
            <w:pP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64823903">
            <w:pPr>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59D84E97">
            <w:pPr>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49AA15C">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48D7B1D9">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6E1ED454">
            <w:pP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49E25A10">
            <w:pPr>
              <w:autoSpaceDE w:val="0"/>
              <w:autoSpaceDN w:val="0"/>
              <w:adjustRightInd w:val="0"/>
              <w:snapToGrid w:val="0"/>
              <w:spacing w:line="360" w:lineRule="auto"/>
              <w:rPr>
                <w:rFonts w:eastAsia="仿宋_GB2312"/>
                <w:color w:val="auto"/>
                <w:sz w:val="24"/>
                <w:highlight w:val="none"/>
              </w:rPr>
            </w:pPr>
          </w:p>
        </w:tc>
      </w:tr>
      <w:tr w14:paraId="75A88EB8">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55D160D8">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合计（人民币）</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5D10E798">
            <w:pPr>
              <w:autoSpaceDE w:val="0"/>
              <w:autoSpaceDN w:val="0"/>
              <w:adjustRightInd w:val="0"/>
              <w:snapToGrid w:val="0"/>
              <w:jc w:val="center"/>
              <w:rPr>
                <w:rFonts w:eastAsia="仿宋_GB2312"/>
                <w:color w:val="auto"/>
                <w:sz w:val="24"/>
                <w:highlight w:val="none"/>
              </w:rPr>
            </w:pPr>
          </w:p>
        </w:tc>
      </w:tr>
      <w:tr w14:paraId="3D1257AF">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3320A202">
            <w:pP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占总价的百分比（%）</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3FDA6FE5">
            <w:pPr>
              <w:autoSpaceDE w:val="0"/>
              <w:autoSpaceDN w:val="0"/>
              <w:adjustRightInd w:val="0"/>
              <w:snapToGrid w:val="0"/>
              <w:jc w:val="center"/>
              <w:rPr>
                <w:rFonts w:eastAsia="仿宋_GB2312"/>
                <w:color w:val="auto"/>
                <w:sz w:val="24"/>
                <w:highlight w:val="none"/>
              </w:rPr>
            </w:pPr>
          </w:p>
        </w:tc>
      </w:tr>
    </w:tbl>
    <w:p w14:paraId="19017903">
      <w:pPr>
        <w:adjustRightInd w:val="0"/>
        <w:snapToGrid w:val="0"/>
        <w:jc w:val="left"/>
        <w:rPr>
          <w:rFonts w:eastAsia="仿宋_GB2312"/>
          <w:color w:val="auto"/>
          <w:szCs w:val="21"/>
          <w:highlight w:val="none"/>
        </w:rPr>
      </w:pPr>
      <w:r>
        <w:rPr>
          <w:rFonts w:eastAsia="仿宋_GB2312"/>
          <w:color w:val="auto"/>
          <w:szCs w:val="21"/>
          <w:highlight w:val="none"/>
        </w:rPr>
        <w:t>说明：</w:t>
      </w:r>
    </w:p>
    <w:p w14:paraId="67C36F1A">
      <w:pPr>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rPr>
        <w:t>1、</w:t>
      </w:r>
      <w:r>
        <w:rPr>
          <w:rFonts w:eastAsia="仿宋_GB2312"/>
          <w:color w:val="auto"/>
          <w:szCs w:val="21"/>
          <w:highlight w:val="none"/>
          <w:lang w:val="zh-CN"/>
        </w:rPr>
        <w:t>如投标产品为</w:t>
      </w:r>
      <w:r>
        <w:rPr>
          <w:rFonts w:eastAsia="仿宋_GB2312"/>
          <w:color w:val="auto"/>
          <w:szCs w:val="21"/>
          <w:highlight w:val="none"/>
        </w:rPr>
        <w:t>品目清单中的</w:t>
      </w:r>
      <w:r>
        <w:rPr>
          <w:rFonts w:eastAsia="仿宋_GB2312"/>
          <w:color w:val="auto"/>
          <w:szCs w:val="21"/>
          <w:highlight w:val="none"/>
          <w:lang w:val="zh-CN"/>
        </w:rPr>
        <w:t>节能产品、环境标志产品，须按格式逐项填写，并附相关证明，否则评审时不予计分。</w:t>
      </w:r>
    </w:p>
    <w:p w14:paraId="52E36B18">
      <w:pPr>
        <w:numPr>
          <w:ilvl w:val="0"/>
          <w:numId w:val="3"/>
        </w:numPr>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lang w:val="zh-CN"/>
        </w:rPr>
        <w:t>类别填写：节能产品或环境标志产品。</w:t>
      </w:r>
    </w:p>
    <w:p w14:paraId="7B6E7238">
      <w:pPr>
        <w:tabs>
          <w:tab w:val="center" w:pos="4153"/>
          <w:tab w:val="right" w:pos="8306"/>
        </w:tabs>
        <w:adjustRightInd w:val="0"/>
        <w:snapToGrid w:val="0"/>
        <w:ind w:firstLine="420" w:firstLineChars="200"/>
        <w:rPr>
          <w:color w:val="auto"/>
          <w:szCs w:val="21"/>
          <w:highlight w:val="none"/>
          <w:lang w:val="zh-CN"/>
        </w:rPr>
      </w:pPr>
      <w:r>
        <w:rPr>
          <w:rFonts w:eastAsia="仿宋_GB2312"/>
          <w:color w:val="auto"/>
          <w:szCs w:val="21"/>
          <w:highlight w:val="none"/>
        </w:rPr>
        <w:t>3、</w:t>
      </w:r>
      <w:r>
        <w:rPr>
          <w:rFonts w:eastAsia="仿宋_GB2312"/>
          <w:color w:val="auto"/>
          <w:szCs w:val="21"/>
          <w:highlight w:val="none"/>
          <w:lang w:val="zh-CN"/>
        </w:rPr>
        <w:t>若所投产品为政府强制采购的节能产品，需提供响应产品经国家确定的认证机构出具的、处于有效期内的节能产品认证证书。</w:t>
      </w:r>
      <w:r>
        <w:rPr>
          <w:rFonts w:eastAsia="仿宋_GB2312"/>
          <w:color w:val="auto"/>
          <w:szCs w:val="21"/>
          <w:highlight w:val="none"/>
        </w:rPr>
        <w:t>强制类产品</w:t>
      </w:r>
      <w:r>
        <w:rPr>
          <w:rFonts w:eastAsia="仿宋_GB2312"/>
          <w:color w:val="auto"/>
          <w:szCs w:val="21"/>
          <w:highlight w:val="none"/>
          <w:lang w:val="zh-CN"/>
        </w:rPr>
        <w:t>具体品目详见《关于印发节能产品政府采购品目清单的通知》（财库[2019]19号文）</w:t>
      </w:r>
      <w:r>
        <w:rPr>
          <w:rFonts w:eastAsia="仿宋_GB2312"/>
          <w:color w:val="auto"/>
          <w:szCs w:val="21"/>
          <w:highlight w:val="none"/>
        </w:rPr>
        <w:t>。</w:t>
      </w:r>
    </w:p>
    <w:p w14:paraId="07CC98CE">
      <w:pPr>
        <w:autoSpaceDE w:val="0"/>
        <w:autoSpaceDN w:val="0"/>
        <w:adjustRightInd w:val="0"/>
        <w:snapToGrid w:val="0"/>
        <w:spacing w:line="360" w:lineRule="auto"/>
        <w:ind w:firstLine="1920" w:firstLineChars="800"/>
        <w:rPr>
          <w:rFonts w:eastAsia="仿宋_GB2312"/>
          <w:color w:val="auto"/>
          <w:sz w:val="24"/>
          <w:highlight w:val="none"/>
          <w:u w:val="single"/>
        </w:rPr>
      </w:pPr>
    </w:p>
    <w:p w14:paraId="42C8EE13">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782B98D4">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664B1CCF">
      <w:pPr>
        <w:spacing w:line="360" w:lineRule="auto"/>
        <w:ind w:firstLine="1920" w:firstLineChars="800"/>
        <w:rPr>
          <w:rFonts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24"/>
          <w:highlight w:val="none"/>
        </w:rPr>
        <w:br w:type="page"/>
      </w:r>
      <w:r>
        <w:rPr>
          <w:rFonts w:eastAsia="仿宋_GB2312"/>
          <w:color w:val="auto"/>
          <w:sz w:val="24"/>
          <w:highlight w:val="none"/>
        </w:rPr>
        <w:t>（投标文件格式四）</w:t>
      </w:r>
    </w:p>
    <w:p w14:paraId="6449DC32">
      <w:pPr>
        <w:pStyle w:val="10"/>
        <w:spacing w:line="360" w:lineRule="auto"/>
        <w:ind w:left="1080" w:leftChars="257" w:hanging="540"/>
        <w:rPr>
          <w:rFonts w:ascii="Times New Roman" w:hAnsi="Times New Roman" w:eastAsia="仿宋_GB2312"/>
          <w:color w:val="auto"/>
          <w:sz w:val="24"/>
          <w:highlight w:val="none"/>
        </w:rPr>
      </w:pPr>
    </w:p>
    <w:p w14:paraId="7B32113D">
      <w:pPr>
        <w:pStyle w:val="5"/>
        <w:ind w:firstLine="0" w:firstLineChars="0"/>
        <w:jc w:val="center"/>
        <w:rPr>
          <w:rFonts w:ascii="Times New Roman" w:hAnsi="Times New Roman" w:eastAsia="仿宋_GB2312"/>
          <w:color w:val="auto"/>
          <w:sz w:val="32"/>
          <w:szCs w:val="32"/>
          <w:highlight w:val="none"/>
        </w:rPr>
      </w:pPr>
      <w:bookmarkStart w:id="377" w:name="_Toc60929140"/>
      <w:bookmarkStart w:id="378" w:name="_Toc216582817"/>
      <w:bookmarkStart w:id="379" w:name="_Toc62194352"/>
      <w:bookmarkStart w:id="380" w:name="_Toc60928908"/>
      <w:bookmarkStart w:id="381" w:name="_Toc532473509"/>
      <w:bookmarkStart w:id="382" w:name="_Toc28959"/>
      <w:bookmarkStart w:id="383" w:name="_Toc22563"/>
      <w:bookmarkStart w:id="384" w:name="_Toc515647820"/>
      <w:r>
        <w:rPr>
          <w:rFonts w:ascii="Times New Roman" w:hAnsi="Times New Roman" w:eastAsia="仿宋_GB2312"/>
          <w:color w:val="auto"/>
          <w:sz w:val="32"/>
          <w:szCs w:val="32"/>
          <w:highlight w:val="none"/>
        </w:rPr>
        <w:t>技术偏离表</w:t>
      </w:r>
      <w:bookmarkEnd w:id="377"/>
      <w:bookmarkEnd w:id="378"/>
      <w:bookmarkEnd w:id="379"/>
      <w:bookmarkEnd w:id="380"/>
    </w:p>
    <w:bookmarkEnd w:id="381"/>
    <w:bookmarkEnd w:id="382"/>
    <w:bookmarkEnd w:id="383"/>
    <w:bookmarkEnd w:id="384"/>
    <w:p w14:paraId="31FC6A84">
      <w:pPr>
        <w:pStyle w:val="7"/>
        <w:rPr>
          <w:rFonts w:ascii="Times New Roman" w:hAnsi="Times New Roman" w:eastAsia="仿宋_GB2312"/>
          <w:color w:val="auto"/>
          <w:highlight w:val="none"/>
          <w:u w:val="single"/>
        </w:rPr>
      </w:pPr>
      <w:r>
        <w:rPr>
          <w:rFonts w:ascii="Times New Roman" w:hAnsi="Times New Roman" w:eastAsia="仿宋_GB2312"/>
          <w:color w:val="auto"/>
          <w:highlight w:val="none"/>
        </w:rPr>
        <w:t>项目编号：</w:t>
      </w:r>
    </w:p>
    <w:p w14:paraId="1BC872A6">
      <w:pPr>
        <w:pStyle w:val="1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项目名称：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22"/>
        <w:gridCol w:w="993"/>
        <w:gridCol w:w="1842"/>
        <w:gridCol w:w="1560"/>
        <w:gridCol w:w="1134"/>
        <w:gridCol w:w="1112"/>
      </w:tblGrid>
      <w:tr w14:paraId="7ABE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center"/>
          </w:tcPr>
          <w:p w14:paraId="3873CDE6">
            <w:pPr>
              <w:pStyle w:val="10"/>
              <w:ind w:left="-31" w:leftChars="-15"/>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1422" w:type="dxa"/>
            <w:noWrap w:val="0"/>
            <w:vAlign w:val="center"/>
          </w:tcPr>
          <w:p w14:paraId="63472755">
            <w:pPr>
              <w:pStyle w:val="10"/>
              <w:ind w:left="-149" w:leftChars="-71"/>
              <w:jc w:val="center"/>
              <w:rPr>
                <w:rFonts w:ascii="Times New Roman" w:hAnsi="Times New Roman" w:eastAsia="黑体"/>
                <w:color w:val="auto"/>
                <w:sz w:val="24"/>
                <w:highlight w:val="none"/>
              </w:rPr>
            </w:pPr>
            <w:r>
              <w:rPr>
                <w:rFonts w:ascii="Times New Roman" w:hAnsi="Times New Roman" w:eastAsia="黑体"/>
                <w:color w:val="auto"/>
                <w:sz w:val="24"/>
                <w:highlight w:val="none"/>
              </w:rPr>
              <w:t>货物名称</w:t>
            </w:r>
          </w:p>
        </w:tc>
        <w:tc>
          <w:tcPr>
            <w:tcW w:w="993" w:type="dxa"/>
            <w:noWrap w:val="0"/>
            <w:vAlign w:val="center"/>
          </w:tcPr>
          <w:p w14:paraId="78956D8D">
            <w:pPr>
              <w:pStyle w:val="10"/>
              <w:ind w:left="-107" w:leftChars="-51"/>
              <w:jc w:val="center"/>
              <w:rPr>
                <w:rFonts w:ascii="Times New Roman" w:hAnsi="Times New Roman" w:eastAsia="黑体"/>
                <w:color w:val="auto"/>
                <w:sz w:val="24"/>
                <w:highlight w:val="none"/>
              </w:rPr>
            </w:pPr>
            <w:r>
              <w:rPr>
                <w:rFonts w:ascii="Times New Roman" w:hAnsi="Times New Roman" w:eastAsia="黑体"/>
                <w:color w:val="auto"/>
                <w:sz w:val="24"/>
                <w:highlight w:val="none"/>
              </w:rPr>
              <w:t>数量</w:t>
            </w:r>
          </w:p>
        </w:tc>
        <w:tc>
          <w:tcPr>
            <w:tcW w:w="1842" w:type="dxa"/>
            <w:noWrap w:val="0"/>
            <w:vAlign w:val="center"/>
          </w:tcPr>
          <w:p w14:paraId="05E5C0C8">
            <w:pPr>
              <w:pStyle w:val="10"/>
              <w:ind w:left="-206" w:leftChars="-98" w:right="-166" w:rightChars="-79"/>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1560" w:type="dxa"/>
            <w:noWrap w:val="0"/>
            <w:vAlign w:val="center"/>
          </w:tcPr>
          <w:p w14:paraId="403C6A7F">
            <w:pPr>
              <w:pStyle w:val="10"/>
              <w:ind w:left="-48" w:leftChars="-23"/>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134" w:type="dxa"/>
            <w:noWrap w:val="0"/>
            <w:vAlign w:val="center"/>
          </w:tcPr>
          <w:p w14:paraId="158D319A">
            <w:pPr>
              <w:pStyle w:val="10"/>
              <w:ind w:left="-34" w:leftChars="-16"/>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112" w:type="dxa"/>
            <w:noWrap w:val="0"/>
            <w:vAlign w:val="center"/>
          </w:tcPr>
          <w:p w14:paraId="47B14F37">
            <w:pPr>
              <w:pStyle w:val="10"/>
              <w:ind w:left="-82" w:leftChars="-39"/>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2382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96C7A0F">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6396CD79">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DAD07CC">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1729F906">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5892346F">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CF70A2E">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69AAA8CB">
            <w:pPr>
              <w:pStyle w:val="10"/>
              <w:spacing w:line="360" w:lineRule="auto"/>
              <w:ind w:left="1080" w:leftChars="257" w:hanging="540"/>
              <w:rPr>
                <w:rFonts w:ascii="Times New Roman" w:hAnsi="Times New Roman" w:eastAsia="仿宋_GB2312"/>
                <w:color w:val="auto"/>
                <w:sz w:val="24"/>
                <w:highlight w:val="none"/>
              </w:rPr>
            </w:pPr>
          </w:p>
        </w:tc>
      </w:tr>
      <w:tr w14:paraId="29BC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21AAADAE">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6993C948">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F4F905F">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79F7EF1">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0E62226">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70C1031">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25C85E0F">
            <w:pPr>
              <w:pStyle w:val="10"/>
              <w:spacing w:line="360" w:lineRule="auto"/>
              <w:ind w:left="1080" w:leftChars="257" w:hanging="540"/>
              <w:rPr>
                <w:rFonts w:ascii="Times New Roman" w:hAnsi="Times New Roman" w:eastAsia="仿宋_GB2312"/>
                <w:color w:val="auto"/>
                <w:sz w:val="24"/>
                <w:highlight w:val="none"/>
              </w:rPr>
            </w:pPr>
          </w:p>
        </w:tc>
      </w:tr>
      <w:tr w14:paraId="621A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13B7DE24">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80E492E">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53E2963">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B7E28DF">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676DA0A0">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B336CD8">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F1EA55D">
            <w:pPr>
              <w:pStyle w:val="10"/>
              <w:spacing w:line="360" w:lineRule="auto"/>
              <w:ind w:left="1080" w:leftChars="257" w:hanging="540"/>
              <w:rPr>
                <w:rFonts w:ascii="Times New Roman" w:hAnsi="Times New Roman" w:eastAsia="仿宋_GB2312"/>
                <w:color w:val="auto"/>
                <w:sz w:val="24"/>
                <w:highlight w:val="none"/>
              </w:rPr>
            </w:pPr>
          </w:p>
        </w:tc>
      </w:tr>
      <w:tr w14:paraId="702F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E6AFA35">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4EA4939">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FDECF4F">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87315A6">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519DD80">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62D1A55D">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6C6B3457">
            <w:pPr>
              <w:pStyle w:val="10"/>
              <w:spacing w:line="360" w:lineRule="auto"/>
              <w:ind w:left="1080" w:leftChars="257" w:hanging="540"/>
              <w:rPr>
                <w:rFonts w:ascii="Times New Roman" w:hAnsi="Times New Roman" w:eastAsia="仿宋_GB2312"/>
                <w:color w:val="auto"/>
                <w:sz w:val="24"/>
                <w:highlight w:val="none"/>
              </w:rPr>
            </w:pPr>
          </w:p>
        </w:tc>
      </w:tr>
      <w:tr w14:paraId="529D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C3DF4A4">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1E89B86B">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7454D2AD">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A647E7D">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9CC7286">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249E6DD9">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5BEBBA68">
            <w:pPr>
              <w:pStyle w:val="10"/>
              <w:spacing w:line="360" w:lineRule="auto"/>
              <w:ind w:left="1080" w:leftChars="257" w:hanging="540"/>
              <w:rPr>
                <w:rFonts w:ascii="Times New Roman" w:hAnsi="Times New Roman" w:eastAsia="仿宋_GB2312"/>
                <w:color w:val="auto"/>
                <w:sz w:val="24"/>
                <w:highlight w:val="none"/>
              </w:rPr>
            </w:pPr>
          </w:p>
        </w:tc>
      </w:tr>
      <w:tr w14:paraId="4F07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40DCA21">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01434F77">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45132746">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579A9437">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5126C2AA">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7807CA5F">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1B9C28CD">
            <w:pPr>
              <w:pStyle w:val="10"/>
              <w:spacing w:line="360" w:lineRule="auto"/>
              <w:ind w:left="1080" w:leftChars="257" w:hanging="540"/>
              <w:rPr>
                <w:rFonts w:ascii="Times New Roman" w:hAnsi="Times New Roman" w:eastAsia="仿宋_GB2312"/>
                <w:color w:val="auto"/>
                <w:sz w:val="24"/>
                <w:highlight w:val="none"/>
              </w:rPr>
            </w:pPr>
          </w:p>
        </w:tc>
      </w:tr>
      <w:tr w14:paraId="0D67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9F6D7DD">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26C6E712">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0EBF31A0">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586515D1">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250F1E51">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50E0E278">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CDF40B4">
            <w:pPr>
              <w:pStyle w:val="10"/>
              <w:spacing w:line="360" w:lineRule="auto"/>
              <w:ind w:left="1080" w:leftChars="257" w:hanging="540"/>
              <w:rPr>
                <w:rFonts w:ascii="Times New Roman" w:hAnsi="Times New Roman" w:eastAsia="仿宋_GB2312"/>
                <w:color w:val="auto"/>
                <w:sz w:val="24"/>
                <w:highlight w:val="none"/>
              </w:rPr>
            </w:pPr>
          </w:p>
        </w:tc>
      </w:tr>
      <w:tr w14:paraId="5EE4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1D58089">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2B97AC2E">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2C816756">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9A2C7B7">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F344483">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5E0A36A7">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0D7DE69">
            <w:pPr>
              <w:pStyle w:val="10"/>
              <w:spacing w:line="360" w:lineRule="auto"/>
              <w:ind w:left="1080" w:leftChars="257" w:hanging="540"/>
              <w:rPr>
                <w:rFonts w:ascii="Times New Roman" w:hAnsi="Times New Roman" w:eastAsia="仿宋_GB2312"/>
                <w:color w:val="auto"/>
                <w:sz w:val="24"/>
                <w:highlight w:val="none"/>
              </w:rPr>
            </w:pPr>
          </w:p>
        </w:tc>
      </w:tr>
      <w:tr w14:paraId="23C3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5" w:type="dxa"/>
            <w:noWrap w:val="0"/>
            <w:vAlign w:val="top"/>
          </w:tcPr>
          <w:p w14:paraId="09AEF75D">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500A2AC3">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56EEB1A1">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E38A6B0">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626AAFCD">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79E92AA8">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1ED9726E">
            <w:pPr>
              <w:pStyle w:val="10"/>
              <w:spacing w:line="360" w:lineRule="auto"/>
              <w:ind w:left="1080" w:leftChars="257" w:hanging="540"/>
              <w:rPr>
                <w:rFonts w:ascii="Times New Roman" w:hAnsi="Times New Roman" w:eastAsia="仿宋_GB2312"/>
                <w:color w:val="auto"/>
                <w:sz w:val="24"/>
                <w:highlight w:val="none"/>
              </w:rPr>
            </w:pPr>
          </w:p>
        </w:tc>
      </w:tr>
      <w:tr w14:paraId="3ED4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241E40EA">
            <w:pPr>
              <w:pStyle w:val="10"/>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6D33571">
            <w:pPr>
              <w:pStyle w:val="10"/>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EE7D559">
            <w:pPr>
              <w:pStyle w:val="10"/>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E1F078A">
            <w:pPr>
              <w:pStyle w:val="10"/>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3C8D31F">
            <w:pPr>
              <w:pStyle w:val="10"/>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3E6FCD10">
            <w:pPr>
              <w:pStyle w:val="10"/>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17150A0E">
            <w:pPr>
              <w:pStyle w:val="10"/>
              <w:spacing w:line="360" w:lineRule="auto"/>
              <w:ind w:left="1080" w:leftChars="257" w:hanging="540"/>
              <w:rPr>
                <w:rFonts w:ascii="Times New Roman" w:hAnsi="Times New Roman" w:eastAsia="仿宋_GB2312"/>
                <w:color w:val="auto"/>
                <w:sz w:val="24"/>
                <w:highlight w:val="none"/>
              </w:rPr>
            </w:pPr>
          </w:p>
        </w:tc>
      </w:tr>
    </w:tbl>
    <w:p w14:paraId="559C0261">
      <w:pPr>
        <w:pStyle w:val="10"/>
        <w:spacing w:line="360" w:lineRule="auto"/>
        <w:ind w:left="1080" w:leftChars="257" w:hanging="540"/>
        <w:rPr>
          <w:rFonts w:ascii="Times New Roman" w:hAnsi="Times New Roman" w:eastAsia="仿宋_GB2312"/>
          <w:color w:val="auto"/>
          <w:sz w:val="24"/>
          <w:highlight w:val="none"/>
        </w:rPr>
      </w:pPr>
    </w:p>
    <w:p w14:paraId="02441821">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3513E307">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68859BA7">
      <w:pPr>
        <w:pStyle w:val="10"/>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394788AF">
      <w:pPr>
        <w:pStyle w:val="10"/>
        <w:spacing w:line="360" w:lineRule="auto"/>
        <w:rPr>
          <w:rFonts w:ascii="Times New Roman" w:hAnsi="Times New Roman" w:eastAsia="仿宋_GB2312"/>
          <w:color w:val="auto"/>
          <w:sz w:val="24"/>
          <w:highlight w:val="none"/>
          <w:u w:val="single"/>
        </w:rPr>
      </w:pPr>
    </w:p>
    <w:p w14:paraId="74E4D778">
      <w:pPr>
        <w:pStyle w:val="10"/>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注：1.投标文件技术参数指标响应内容必须按照投标产品实际参数指标填写，与相关证明材料一致，不得直接将采购文件的技术参数指标要求完全复制作为投标文件响应内容，否则将会影响评审得分。</w:t>
      </w:r>
    </w:p>
    <w:p w14:paraId="47E291BB">
      <w:pPr>
        <w:pStyle w:val="10"/>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2.务必完整填写所有指标响应参数；必须在备注栏进行明确说明偏离情况，且偏离</w:t>
      </w:r>
    </w:p>
    <w:p w14:paraId="413158AB">
      <w:pPr>
        <w:pStyle w:val="10"/>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情况与实际相符，否则将会影响评审得分。</w:t>
      </w:r>
    </w:p>
    <w:p w14:paraId="3957E636">
      <w:pPr>
        <w:pStyle w:val="10"/>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3.采购文件中约定的每项采购内容的技术偏离情况都必须体现在此技术偏离表中，</w:t>
      </w:r>
    </w:p>
    <w:p w14:paraId="410C23D6">
      <w:pPr>
        <w:pStyle w:val="10"/>
        <w:spacing w:line="360" w:lineRule="auto"/>
        <w:rPr>
          <w:rFonts w:ascii="Times New Roman" w:hAnsi="Times New Roman" w:eastAsia="仿宋_GB2312"/>
          <w:color w:val="auto"/>
          <w:sz w:val="24"/>
          <w:highlight w:val="none"/>
          <w:u w:val="single"/>
        </w:rPr>
      </w:pPr>
      <w:r>
        <w:rPr>
          <w:rFonts w:ascii="Times New Roman" w:hAnsi="Times New Roman" w:eastAsia="仿宋_GB2312"/>
          <w:color w:val="auto"/>
          <w:szCs w:val="21"/>
          <w:highlight w:val="none"/>
        </w:rPr>
        <w:t>否则将会影响评审得分。</w:t>
      </w:r>
    </w:p>
    <w:p w14:paraId="64B09FB5">
      <w:pPr>
        <w:pStyle w:val="1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br w:type="page"/>
      </w:r>
      <w:r>
        <w:rPr>
          <w:rFonts w:ascii="Times New Roman" w:hAnsi="Times New Roman" w:eastAsia="仿宋_GB2312"/>
          <w:color w:val="auto"/>
          <w:sz w:val="24"/>
          <w:highlight w:val="none"/>
        </w:rPr>
        <w:t>（投标文件格式五）</w:t>
      </w:r>
    </w:p>
    <w:p w14:paraId="59208DC1">
      <w:pPr>
        <w:pStyle w:val="10"/>
        <w:tabs>
          <w:tab w:val="left" w:pos="5580"/>
        </w:tabs>
        <w:spacing w:line="360" w:lineRule="auto"/>
        <w:rPr>
          <w:rFonts w:ascii="Times New Roman" w:hAnsi="Times New Roman" w:eastAsia="仿宋_GB2312"/>
          <w:color w:val="auto"/>
          <w:sz w:val="24"/>
          <w:highlight w:val="none"/>
        </w:rPr>
      </w:pPr>
    </w:p>
    <w:p w14:paraId="1CF21398">
      <w:pPr>
        <w:pStyle w:val="5"/>
        <w:ind w:firstLine="0" w:firstLineChars="0"/>
        <w:jc w:val="center"/>
        <w:rPr>
          <w:rFonts w:ascii="Times New Roman" w:hAnsi="Times New Roman" w:eastAsia="仿宋_GB2312"/>
          <w:color w:val="auto"/>
          <w:sz w:val="32"/>
          <w:szCs w:val="32"/>
          <w:highlight w:val="none"/>
        </w:rPr>
      </w:pPr>
      <w:bookmarkStart w:id="385" w:name="_Toc60928909"/>
      <w:bookmarkStart w:id="386" w:name="_Toc62194353"/>
      <w:bookmarkStart w:id="387" w:name="_Toc216582818"/>
      <w:bookmarkStart w:id="388" w:name="_Toc60929141"/>
      <w:bookmarkStart w:id="389" w:name="_Toc1980"/>
      <w:bookmarkStart w:id="390" w:name="_Toc23"/>
      <w:bookmarkStart w:id="391" w:name="_Toc532473510"/>
      <w:bookmarkStart w:id="392" w:name="_Toc515647821"/>
      <w:r>
        <w:rPr>
          <w:rFonts w:ascii="Times New Roman" w:hAnsi="Times New Roman" w:eastAsia="仿宋_GB2312"/>
          <w:color w:val="auto"/>
          <w:sz w:val="32"/>
          <w:szCs w:val="32"/>
          <w:highlight w:val="none"/>
        </w:rPr>
        <w:t>商务条款偏离表</w:t>
      </w:r>
      <w:bookmarkEnd w:id="385"/>
      <w:bookmarkEnd w:id="386"/>
      <w:bookmarkEnd w:id="387"/>
      <w:bookmarkEnd w:id="388"/>
    </w:p>
    <w:bookmarkEnd w:id="389"/>
    <w:bookmarkEnd w:id="390"/>
    <w:bookmarkEnd w:id="391"/>
    <w:bookmarkEnd w:id="392"/>
    <w:p w14:paraId="302495A2">
      <w:pPr>
        <w:pStyle w:val="7"/>
        <w:rPr>
          <w:rFonts w:ascii="Times New Roman" w:hAnsi="Times New Roman" w:eastAsia="仿宋_GB2312"/>
          <w:color w:val="auto"/>
          <w:highlight w:val="none"/>
          <w:u w:val="single"/>
        </w:rPr>
      </w:pPr>
      <w:r>
        <w:rPr>
          <w:rFonts w:ascii="Times New Roman" w:hAnsi="Times New Roman" w:eastAsia="仿宋_GB2312"/>
          <w:color w:val="auto"/>
          <w:highlight w:val="none"/>
        </w:rPr>
        <w:t>项目编号：</w:t>
      </w:r>
    </w:p>
    <w:p w14:paraId="08FDD2BF">
      <w:pPr>
        <w:pStyle w:val="1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项目名称：   </w:t>
      </w:r>
    </w:p>
    <w:tbl>
      <w:tblPr>
        <w:tblStyle w:val="1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1792"/>
        <w:gridCol w:w="1628"/>
      </w:tblGrid>
      <w:tr w14:paraId="3C7E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98BC959">
            <w:pPr>
              <w:pStyle w:val="10"/>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2040" w:type="dxa"/>
            <w:noWrap w:val="0"/>
            <w:vAlign w:val="center"/>
          </w:tcPr>
          <w:p w14:paraId="6970BF59">
            <w:pPr>
              <w:pStyle w:val="10"/>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2520" w:type="dxa"/>
            <w:noWrap w:val="0"/>
            <w:vAlign w:val="center"/>
          </w:tcPr>
          <w:p w14:paraId="68C11907">
            <w:pPr>
              <w:pStyle w:val="10"/>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792" w:type="dxa"/>
            <w:noWrap w:val="0"/>
            <w:vAlign w:val="center"/>
          </w:tcPr>
          <w:p w14:paraId="2BC011EF">
            <w:pPr>
              <w:pStyle w:val="10"/>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628" w:type="dxa"/>
            <w:noWrap w:val="0"/>
            <w:vAlign w:val="center"/>
          </w:tcPr>
          <w:p w14:paraId="0ECB168B">
            <w:pPr>
              <w:pStyle w:val="10"/>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0798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09EE8C06">
            <w:pPr>
              <w:pStyle w:val="10"/>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1</w:t>
            </w:r>
          </w:p>
        </w:tc>
        <w:tc>
          <w:tcPr>
            <w:tcW w:w="2040" w:type="dxa"/>
            <w:noWrap w:val="0"/>
            <w:vAlign w:val="center"/>
          </w:tcPr>
          <w:p w14:paraId="09633B99">
            <w:pPr>
              <w:jc w:val="center"/>
              <w:rPr>
                <w:rFonts w:eastAsia="仿宋"/>
                <w:bCs/>
                <w:color w:val="auto"/>
                <w:sz w:val="24"/>
                <w:highlight w:val="none"/>
              </w:rPr>
            </w:pPr>
            <w:r>
              <w:rPr>
                <w:rFonts w:hint="eastAsia" w:eastAsia="仿宋"/>
                <w:bCs/>
                <w:color w:val="auto"/>
                <w:sz w:val="24"/>
                <w:highlight w:val="none"/>
              </w:rPr>
              <w:t>付款方式</w:t>
            </w:r>
          </w:p>
        </w:tc>
        <w:tc>
          <w:tcPr>
            <w:tcW w:w="2520" w:type="dxa"/>
            <w:noWrap w:val="0"/>
            <w:vAlign w:val="center"/>
          </w:tcPr>
          <w:p w14:paraId="4F95C048">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E5C627B">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37AC3BE8">
            <w:pPr>
              <w:pStyle w:val="10"/>
              <w:ind w:left="1080" w:leftChars="257" w:hanging="540"/>
              <w:jc w:val="center"/>
              <w:rPr>
                <w:rFonts w:ascii="Times New Roman" w:hAnsi="Times New Roman" w:eastAsia="仿宋_GB2312"/>
                <w:color w:val="auto"/>
                <w:sz w:val="24"/>
                <w:highlight w:val="none"/>
              </w:rPr>
            </w:pPr>
          </w:p>
        </w:tc>
      </w:tr>
      <w:tr w14:paraId="4627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3569FC3">
            <w:pPr>
              <w:pStyle w:val="10"/>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2</w:t>
            </w:r>
          </w:p>
        </w:tc>
        <w:tc>
          <w:tcPr>
            <w:tcW w:w="2040" w:type="dxa"/>
            <w:noWrap w:val="0"/>
            <w:vAlign w:val="center"/>
          </w:tcPr>
          <w:p w14:paraId="4987FCA8">
            <w:pPr>
              <w:jc w:val="center"/>
              <w:rPr>
                <w:rFonts w:hint="eastAsia" w:eastAsia="仿宋"/>
                <w:bCs/>
                <w:color w:val="auto"/>
                <w:sz w:val="24"/>
                <w:highlight w:val="none"/>
              </w:rPr>
            </w:pPr>
            <w:r>
              <w:rPr>
                <w:rFonts w:hint="eastAsia" w:eastAsia="仿宋"/>
                <w:bCs/>
                <w:color w:val="auto"/>
                <w:sz w:val="24"/>
                <w:highlight w:val="none"/>
              </w:rPr>
              <w:t>设备包装、发运及运输</w:t>
            </w:r>
          </w:p>
        </w:tc>
        <w:tc>
          <w:tcPr>
            <w:tcW w:w="2520" w:type="dxa"/>
            <w:noWrap w:val="0"/>
            <w:vAlign w:val="center"/>
          </w:tcPr>
          <w:p w14:paraId="4F314905">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7CA69C5F">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41825B1">
            <w:pPr>
              <w:pStyle w:val="10"/>
              <w:ind w:left="1080" w:leftChars="257" w:hanging="540"/>
              <w:jc w:val="center"/>
              <w:rPr>
                <w:rFonts w:ascii="Times New Roman" w:hAnsi="Times New Roman" w:eastAsia="仿宋_GB2312"/>
                <w:color w:val="auto"/>
                <w:sz w:val="24"/>
                <w:highlight w:val="none"/>
              </w:rPr>
            </w:pPr>
          </w:p>
        </w:tc>
      </w:tr>
      <w:tr w14:paraId="7F70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3EDAA88C">
            <w:pPr>
              <w:pStyle w:val="10"/>
              <w:jc w:val="center"/>
              <w:rPr>
                <w:rFonts w:hint="eastAsia" w:ascii="Times New Roman" w:hAnsi="Times New Roman" w:eastAsia="仿宋_GB2312"/>
                <w:color w:val="auto"/>
                <w:sz w:val="24"/>
                <w:highlight w:val="none"/>
                <w:lang w:val="en-US" w:eastAsia="zh-CN"/>
              </w:rPr>
            </w:pPr>
            <w:r>
              <w:rPr>
                <w:rFonts w:hint="eastAsia" w:ascii="Times New Roman" w:hAnsi="Times New Roman" w:eastAsia="仿宋_GB2312"/>
                <w:color w:val="auto"/>
                <w:sz w:val="24"/>
                <w:highlight w:val="none"/>
                <w:lang w:val="en-US" w:eastAsia="zh-CN"/>
              </w:rPr>
              <w:t>3</w:t>
            </w:r>
          </w:p>
        </w:tc>
        <w:tc>
          <w:tcPr>
            <w:tcW w:w="2040" w:type="dxa"/>
            <w:noWrap w:val="0"/>
            <w:vAlign w:val="center"/>
          </w:tcPr>
          <w:p w14:paraId="2A83304D">
            <w:pPr>
              <w:jc w:val="center"/>
              <w:rPr>
                <w:rFonts w:hint="eastAsia" w:eastAsia="仿宋"/>
                <w:bCs/>
                <w:color w:val="auto"/>
                <w:sz w:val="24"/>
                <w:highlight w:val="none"/>
              </w:rPr>
            </w:pPr>
            <w:r>
              <w:rPr>
                <w:rFonts w:hint="eastAsia" w:eastAsia="仿宋"/>
                <w:bCs/>
                <w:color w:val="auto"/>
                <w:sz w:val="24"/>
                <w:highlight w:val="none"/>
              </w:rPr>
              <w:t>设备到货期</w:t>
            </w:r>
          </w:p>
        </w:tc>
        <w:tc>
          <w:tcPr>
            <w:tcW w:w="2520" w:type="dxa"/>
            <w:noWrap w:val="0"/>
            <w:vAlign w:val="center"/>
          </w:tcPr>
          <w:p w14:paraId="655AA41F">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DBA9BED">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A821DA0">
            <w:pPr>
              <w:pStyle w:val="10"/>
              <w:ind w:left="1080" w:leftChars="257" w:hanging="540"/>
              <w:jc w:val="center"/>
              <w:rPr>
                <w:rFonts w:ascii="Times New Roman" w:hAnsi="Times New Roman" w:eastAsia="仿宋_GB2312"/>
                <w:color w:val="auto"/>
                <w:sz w:val="24"/>
                <w:highlight w:val="none"/>
              </w:rPr>
            </w:pPr>
          </w:p>
        </w:tc>
      </w:tr>
      <w:tr w14:paraId="48BF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34A7047">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4</w:t>
            </w:r>
          </w:p>
        </w:tc>
        <w:tc>
          <w:tcPr>
            <w:tcW w:w="2040" w:type="dxa"/>
            <w:noWrap w:val="0"/>
            <w:vAlign w:val="center"/>
          </w:tcPr>
          <w:p w14:paraId="1981D7D3">
            <w:pPr>
              <w:jc w:val="center"/>
              <w:rPr>
                <w:rFonts w:hint="eastAsia" w:eastAsia="仿宋"/>
                <w:bCs/>
                <w:color w:val="auto"/>
                <w:sz w:val="24"/>
                <w:highlight w:val="none"/>
                <w:lang w:val="en-US" w:eastAsia="zh-CN"/>
              </w:rPr>
            </w:pPr>
            <w:r>
              <w:rPr>
                <w:rFonts w:hint="eastAsia" w:eastAsia="仿宋"/>
                <w:bCs/>
                <w:color w:val="auto"/>
                <w:sz w:val="24"/>
                <w:highlight w:val="none"/>
                <w:lang w:val="en-US" w:eastAsia="zh-CN"/>
              </w:rPr>
              <w:t>交货地点</w:t>
            </w:r>
          </w:p>
        </w:tc>
        <w:tc>
          <w:tcPr>
            <w:tcW w:w="2520" w:type="dxa"/>
            <w:noWrap w:val="0"/>
            <w:vAlign w:val="center"/>
          </w:tcPr>
          <w:p w14:paraId="0643C708">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92E96F0">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9680016">
            <w:pPr>
              <w:pStyle w:val="10"/>
              <w:ind w:left="1080" w:leftChars="257" w:hanging="540"/>
              <w:jc w:val="center"/>
              <w:rPr>
                <w:rFonts w:ascii="Times New Roman" w:hAnsi="Times New Roman" w:eastAsia="仿宋_GB2312"/>
                <w:color w:val="auto"/>
                <w:sz w:val="24"/>
                <w:highlight w:val="none"/>
              </w:rPr>
            </w:pPr>
          </w:p>
        </w:tc>
      </w:tr>
      <w:tr w14:paraId="1B8B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822B13E">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5</w:t>
            </w:r>
          </w:p>
        </w:tc>
        <w:tc>
          <w:tcPr>
            <w:tcW w:w="2040" w:type="dxa"/>
            <w:noWrap w:val="0"/>
            <w:vAlign w:val="center"/>
          </w:tcPr>
          <w:p w14:paraId="3D185878">
            <w:pPr>
              <w:jc w:val="center"/>
              <w:rPr>
                <w:rFonts w:eastAsia="仿宋"/>
                <w:bCs/>
                <w:color w:val="auto"/>
                <w:sz w:val="24"/>
                <w:highlight w:val="none"/>
              </w:rPr>
            </w:pPr>
            <w:r>
              <w:rPr>
                <w:rFonts w:hint="eastAsia" w:eastAsia="仿宋"/>
                <w:bCs/>
                <w:color w:val="auto"/>
                <w:sz w:val="24"/>
                <w:highlight w:val="none"/>
              </w:rPr>
              <w:t>安装和培训</w:t>
            </w:r>
          </w:p>
        </w:tc>
        <w:tc>
          <w:tcPr>
            <w:tcW w:w="2520" w:type="dxa"/>
            <w:noWrap w:val="0"/>
            <w:vAlign w:val="center"/>
          </w:tcPr>
          <w:p w14:paraId="7836DA03">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7AEED9C8">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6350AA2">
            <w:pPr>
              <w:pStyle w:val="10"/>
              <w:ind w:left="1080" w:leftChars="257" w:hanging="540"/>
              <w:jc w:val="center"/>
              <w:rPr>
                <w:rFonts w:ascii="Times New Roman" w:hAnsi="Times New Roman" w:eastAsia="仿宋_GB2312"/>
                <w:color w:val="auto"/>
                <w:sz w:val="24"/>
                <w:highlight w:val="none"/>
              </w:rPr>
            </w:pPr>
          </w:p>
        </w:tc>
      </w:tr>
      <w:tr w14:paraId="6AEA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9B37A4F">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6</w:t>
            </w:r>
          </w:p>
        </w:tc>
        <w:tc>
          <w:tcPr>
            <w:tcW w:w="2040" w:type="dxa"/>
            <w:noWrap w:val="0"/>
            <w:vAlign w:val="center"/>
          </w:tcPr>
          <w:p w14:paraId="4956B5EA">
            <w:pPr>
              <w:jc w:val="center"/>
              <w:rPr>
                <w:rFonts w:eastAsia="仿宋"/>
                <w:bCs/>
                <w:color w:val="auto"/>
                <w:sz w:val="24"/>
                <w:highlight w:val="none"/>
              </w:rPr>
            </w:pPr>
            <w:r>
              <w:rPr>
                <w:rFonts w:hint="eastAsia" w:eastAsia="仿宋"/>
                <w:bCs/>
                <w:color w:val="auto"/>
                <w:sz w:val="24"/>
                <w:highlight w:val="none"/>
              </w:rPr>
              <w:t>验收</w:t>
            </w:r>
          </w:p>
        </w:tc>
        <w:tc>
          <w:tcPr>
            <w:tcW w:w="2520" w:type="dxa"/>
            <w:noWrap w:val="0"/>
            <w:vAlign w:val="center"/>
          </w:tcPr>
          <w:p w14:paraId="2EDCD1EA">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47DFEF5">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8EDDA20">
            <w:pPr>
              <w:pStyle w:val="10"/>
              <w:ind w:left="1080" w:leftChars="257" w:hanging="540"/>
              <w:jc w:val="center"/>
              <w:rPr>
                <w:rFonts w:ascii="Times New Roman" w:hAnsi="Times New Roman" w:eastAsia="仿宋_GB2312"/>
                <w:color w:val="auto"/>
                <w:sz w:val="24"/>
                <w:highlight w:val="none"/>
              </w:rPr>
            </w:pPr>
          </w:p>
        </w:tc>
      </w:tr>
      <w:tr w14:paraId="411A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C001B7C">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7</w:t>
            </w:r>
          </w:p>
        </w:tc>
        <w:tc>
          <w:tcPr>
            <w:tcW w:w="2040" w:type="dxa"/>
            <w:noWrap w:val="0"/>
            <w:vAlign w:val="center"/>
          </w:tcPr>
          <w:p w14:paraId="71BEE641">
            <w:pPr>
              <w:jc w:val="center"/>
              <w:rPr>
                <w:rFonts w:eastAsia="仿宋"/>
                <w:bCs/>
                <w:color w:val="auto"/>
                <w:sz w:val="24"/>
                <w:highlight w:val="none"/>
              </w:rPr>
            </w:pPr>
            <w:r>
              <w:rPr>
                <w:rFonts w:hint="eastAsia" w:eastAsia="仿宋"/>
                <w:bCs/>
                <w:color w:val="auto"/>
                <w:sz w:val="24"/>
                <w:highlight w:val="none"/>
              </w:rPr>
              <w:t>保修</w:t>
            </w:r>
          </w:p>
        </w:tc>
        <w:tc>
          <w:tcPr>
            <w:tcW w:w="2520" w:type="dxa"/>
            <w:noWrap w:val="0"/>
            <w:vAlign w:val="center"/>
          </w:tcPr>
          <w:p w14:paraId="1DDF68DF">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8CF4139">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B152273">
            <w:pPr>
              <w:pStyle w:val="10"/>
              <w:ind w:left="1080" w:leftChars="257" w:hanging="540"/>
              <w:jc w:val="center"/>
              <w:rPr>
                <w:rFonts w:ascii="Times New Roman" w:hAnsi="Times New Roman" w:eastAsia="仿宋_GB2312"/>
                <w:color w:val="auto"/>
                <w:sz w:val="24"/>
                <w:highlight w:val="none"/>
              </w:rPr>
            </w:pPr>
          </w:p>
        </w:tc>
      </w:tr>
      <w:tr w14:paraId="14D1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577335A">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8</w:t>
            </w:r>
          </w:p>
        </w:tc>
        <w:tc>
          <w:tcPr>
            <w:tcW w:w="2040" w:type="dxa"/>
            <w:noWrap w:val="0"/>
            <w:vAlign w:val="center"/>
          </w:tcPr>
          <w:p w14:paraId="008B4383">
            <w:pPr>
              <w:jc w:val="center"/>
              <w:rPr>
                <w:rFonts w:eastAsia="仿宋"/>
                <w:bCs/>
                <w:color w:val="auto"/>
                <w:sz w:val="24"/>
                <w:highlight w:val="none"/>
              </w:rPr>
            </w:pPr>
            <w:r>
              <w:rPr>
                <w:rFonts w:hint="eastAsia" w:eastAsia="仿宋"/>
                <w:bCs/>
                <w:color w:val="auto"/>
                <w:sz w:val="24"/>
                <w:highlight w:val="none"/>
              </w:rPr>
              <w:t>违约责任</w:t>
            </w:r>
          </w:p>
        </w:tc>
        <w:tc>
          <w:tcPr>
            <w:tcW w:w="2520" w:type="dxa"/>
            <w:noWrap w:val="0"/>
            <w:vAlign w:val="center"/>
          </w:tcPr>
          <w:p w14:paraId="1B389542">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34072FAE">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50C43E9">
            <w:pPr>
              <w:pStyle w:val="10"/>
              <w:ind w:left="1080" w:leftChars="257" w:hanging="540"/>
              <w:jc w:val="center"/>
              <w:rPr>
                <w:rFonts w:ascii="Times New Roman" w:hAnsi="Times New Roman" w:eastAsia="仿宋_GB2312"/>
                <w:color w:val="auto"/>
                <w:sz w:val="24"/>
                <w:highlight w:val="none"/>
              </w:rPr>
            </w:pPr>
          </w:p>
        </w:tc>
      </w:tr>
      <w:tr w14:paraId="0A1F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B49B4CF">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9</w:t>
            </w:r>
          </w:p>
        </w:tc>
        <w:tc>
          <w:tcPr>
            <w:tcW w:w="2040" w:type="dxa"/>
            <w:noWrap w:val="0"/>
            <w:vAlign w:val="center"/>
          </w:tcPr>
          <w:p w14:paraId="0DAADECE">
            <w:pPr>
              <w:jc w:val="center"/>
              <w:rPr>
                <w:rFonts w:eastAsia="仿宋_GB2312"/>
                <w:color w:val="auto"/>
                <w:sz w:val="24"/>
                <w:highlight w:val="none"/>
              </w:rPr>
            </w:pPr>
            <w:r>
              <w:rPr>
                <w:rFonts w:hint="eastAsia" w:eastAsia="仿宋_GB2312"/>
                <w:color w:val="auto"/>
                <w:sz w:val="24"/>
                <w:highlight w:val="none"/>
              </w:rPr>
              <w:t>产品保证</w:t>
            </w:r>
          </w:p>
        </w:tc>
        <w:tc>
          <w:tcPr>
            <w:tcW w:w="2520" w:type="dxa"/>
            <w:noWrap w:val="0"/>
            <w:vAlign w:val="center"/>
          </w:tcPr>
          <w:p w14:paraId="593AA38F">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5C0B438">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7619B30">
            <w:pPr>
              <w:pStyle w:val="10"/>
              <w:ind w:left="1080" w:leftChars="257" w:hanging="540"/>
              <w:jc w:val="center"/>
              <w:rPr>
                <w:rFonts w:ascii="Times New Roman" w:hAnsi="Times New Roman" w:eastAsia="仿宋_GB2312"/>
                <w:color w:val="auto"/>
                <w:sz w:val="24"/>
                <w:highlight w:val="none"/>
              </w:rPr>
            </w:pPr>
          </w:p>
        </w:tc>
      </w:tr>
      <w:tr w14:paraId="3C3F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FBF9B66">
            <w:pPr>
              <w:pStyle w:val="10"/>
              <w:jc w:val="center"/>
              <w:rPr>
                <w:rFonts w:hint="eastAsia"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10</w:t>
            </w:r>
          </w:p>
        </w:tc>
        <w:tc>
          <w:tcPr>
            <w:tcW w:w="2040" w:type="dxa"/>
            <w:noWrap w:val="0"/>
            <w:vAlign w:val="center"/>
          </w:tcPr>
          <w:p w14:paraId="703A85B7">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合同争议解决</w:t>
            </w:r>
          </w:p>
        </w:tc>
        <w:tc>
          <w:tcPr>
            <w:tcW w:w="2520" w:type="dxa"/>
            <w:noWrap w:val="0"/>
            <w:vAlign w:val="center"/>
          </w:tcPr>
          <w:p w14:paraId="350589CE">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3DF85048">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4DB4B963">
            <w:pPr>
              <w:pStyle w:val="10"/>
              <w:ind w:left="1080" w:leftChars="257" w:hanging="540"/>
              <w:jc w:val="center"/>
              <w:rPr>
                <w:rFonts w:ascii="Times New Roman" w:hAnsi="Times New Roman" w:eastAsia="仿宋_GB2312"/>
                <w:color w:val="auto"/>
                <w:sz w:val="24"/>
                <w:highlight w:val="none"/>
              </w:rPr>
            </w:pPr>
          </w:p>
        </w:tc>
      </w:tr>
      <w:tr w14:paraId="3230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53417045">
            <w:pPr>
              <w:pStyle w:val="10"/>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11</w:t>
            </w:r>
          </w:p>
        </w:tc>
        <w:tc>
          <w:tcPr>
            <w:tcW w:w="2040" w:type="dxa"/>
            <w:noWrap w:val="0"/>
            <w:vAlign w:val="center"/>
          </w:tcPr>
          <w:p w14:paraId="7D9FAD35">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诉讼</w:t>
            </w:r>
          </w:p>
        </w:tc>
        <w:tc>
          <w:tcPr>
            <w:tcW w:w="2520" w:type="dxa"/>
            <w:noWrap w:val="0"/>
            <w:vAlign w:val="center"/>
          </w:tcPr>
          <w:p w14:paraId="14571D4C">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FE243A6">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31BDF0DB">
            <w:pPr>
              <w:pStyle w:val="10"/>
              <w:ind w:left="1080" w:leftChars="257" w:hanging="540"/>
              <w:jc w:val="center"/>
              <w:rPr>
                <w:rFonts w:ascii="Times New Roman" w:hAnsi="Times New Roman" w:eastAsia="仿宋_GB2312"/>
                <w:color w:val="auto"/>
                <w:sz w:val="24"/>
                <w:highlight w:val="none"/>
              </w:rPr>
            </w:pPr>
          </w:p>
        </w:tc>
      </w:tr>
      <w:tr w14:paraId="0954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89FC008">
            <w:pPr>
              <w:pStyle w:val="10"/>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12</w:t>
            </w:r>
          </w:p>
        </w:tc>
        <w:tc>
          <w:tcPr>
            <w:tcW w:w="2040" w:type="dxa"/>
            <w:noWrap w:val="0"/>
            <w:vAlign w:val="center"/>
          </w:tcPr>
          <w:p w14:paraId="0C068FB1">
            <w:pPr>
              <w:jc w:val="center"/>
              <w:rPr>
                <w:rFonts w:eastAsia="仿宋"/>
                <w:bCs/>
                <w:color w:val="auto"/>
                <w:kern w:val="2"/>
                <w:sz w:val="24"/>
                <w:szCs w:val="24"/>
                <w:highlight w:val="none"/>
                <w:lang w:val="en-US" w:eastAsia="zh-CN" w:bidi="ar-SA"/>
              </w:rPr>
            </w:pPr>
            <w:r>
              <w:rPr>
                <w:rFonts w:hint="eastAsia" w:eastAsia="仿宋"/>
                <w:bCs/>
                <w:color w:val="auto"/>
                <w:sz w:val="24"/>
                <w:highlight w:val="none"/>
              </w:rPr>
              <w:t>合同生效及其它</w:t>
            </w:r>
          </w:p>
        </w:tc>
        <w:tc>
          <w:tcPr>
            <w:tcW w:w="2520" w:type="dxa"/>
            <w:noWrap w:val="0"/>
            <w:vAlign w:val="center"/>
          </w:tcPr>
          <w:p w14:paraId="31682F99">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E8B11B8">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CBE70D7">
            <w:pPr>
              <w:pStyle w:val="10"/>
              <w:ind w:left="1080" w:leftChars="257" w:hanging="540"/>
              <w:jc w:val="center"/>
              <w:rPr>
                <w:rFonts w:ascii="Times New Roman" w:hAnsi="Times New Roman" w:eastAsia="仿宋_GB2312"/>
                <w:color w:val="auto"/>
                <w:sz w:val="24"/>
                <w:highlight w:val="none"/>
              </w:rPr>
            </w:pPr>
          </w:p>
        </w:tc>
      </w:tr>
      <w:tr w14:paraId="2E5C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C691B1D">
            <w:pPr>
              <w:pStyle w:val="10"/>
              <w:jc w:val="center"/>
              <w:rPr>
                <w:rFonts w:hint="default" w:ascii="Times New Roman" w:hAnsi="Times New Roman" w:eastAsia="仿宋_GB2312"/>
                <w:color w:val="auto"/>
                <w:kern w:val="2"/>
                <w:sz w:val="24"/>
                <w:szCs w:val="20"/>
                <w:highlight w:val="none"/>
                <w:lang w:val="en-US" w:eastAsia="zh-CN" w:bidi="ar-SA"/>
              </w:rPr>
            </w:pPr>
            <w:r>
              <w:rPr>
                <w:rFonts w:hint="eastAsia" w:ascii="Times New Roman" w:hAnsi="Times New Roman" w:eastAsia="仿宋_GB2312"/>
                <w:color w:val="auto"/>
                <w:sz w:val="24"/>
                <w:highlight w:val="none"/>
                <w:lang w:val="en-US" w:eastAsia="zh-CN"/>
              </w:rPr>
              <w:t>13</w:t>
            </w:r>
          </w:p>
        </w:tc>
        <w:tc>
          <w:tcPr>
            <w:tcW w:w="2040" w:type="dxa"/>
            <w:noWrap w:val="0"/>
            <w:vAlign w:val="center"/>
          </w:tcPr>
          <w:p w14:paraId="6997287C">
            <w:pPr>
              <w:jc w:val="center"/>
              <w:rPr>
                <w:rFonts w:eastAsia="仿宋"/>
                <w:bCs/>
                <w:color w:val="auto"/>
                <w:kern w:val="2"/>
                <w:sz w:val="24"/>
                <w:szCs w:val="24"/>
                <w:highlight w:val="none"/>
                <w:lang w:val="en-US" w:eastAsia="zh-CN" w:bidi="ar-SA"/>
              </w:rPr>
            </w:pPr>
            <w:r>
              <w:rPr>
                <w:rFonts w:eastAsia="仿宋"/>
                <w:bCs/>
                <w:color w:val="auto"/>
                <w:sz w:val="24"/>
                <w:highlight w:val="none"/>
              </w:rPr>
              <w:t>投标文件有效期</w:t>
            </w:r>
          </w:p>
        </w:tc>
        <w:tc>
          <w:tcPr>
            <w:tcW w:w="2520" w:type="dxa"/>
            <w:noWrap w:val="0"/>
            <w:vAlign w:val="center"/>
          </w:tcPr>
          <w:p w14:paraId="09B336F6">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880B8F3">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3207029B">
            <w:pPr>
              <w:pStyle w:val="10"/>
              <w:ind w:left="1080" w:leftChars="257" w:hanging="540"/>
              <w:jc w:val="center"/>
              <w:rPr>
                <w:rFonts w:ascii="Times New Roman" w:hAnsi="Times New Roman" w:eastAsia="仿宋_GB2312"/>
                <w:color w:val="auto"/>
                <w:sz w:val="24"/>
                <w:highlight w:val="none"/>
              </w:rPr>
            </w:pPr>
          </w:p>
        </w:tc>
      </w:tr>
      <w:tr w14:paraId="394F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1774AC7">
            <w:pPr>
              <w:pStyle w:val="10"/>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00736225">
            <w:pPr>
              <w:jc w:val="center"/>
              <w:rPr>
                <w:rFonts w:eastAsia="仿宋"/>
                <w:bCs/>
                <w:color w:val="auto"/>
                <w:kern w:val="2"/>
                <w:sz w:val="24"/>
                <w:szCs w:val="24"/>
                <w:highlight w:val="none"/>
                <w:lang w:val="en-US" w:eastAsia="zh-CN" w:bidi="ar-SA"/>
              </w:rPr>
            </w:pPr>
            <w:r>
              <w:rPr>
                <w:rFonts w:eastAsia="仿宋"/>
                <w:bCs/>
                <w:color w:val="auto"/>
                <w:sz w:val="24"/>
                <w:highlight w:val="none"/>
              </w:rPr>
              <w:t>...</w:t>
            </w:r>
          </w:p>
        </w:tc>
        <w:tc>
          <w:tcPr>
            <w:tcW w:w="2520" w:type="dxa"/>
            <w:noWrap w:val="0"/>
            <w:vAlign w:val="center"/>
          </w:tcPr>
          <w:p w14:paraId="64D57201">
            <w:pPr>
              <w:pStyle w:val="10"/>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553BCDF3">
            <w:pPr>
              <w:pStyle w:val="10"/>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991B5B6">
            <w:pPr>
              <w:pStyle w:val="10"/>
              <w:ind w:left="1080" w:leftChars="257" w:hanging="540"/>
              <w:jc w:val="center"/>
              <w:rPr>
                <w:rFonts w:ascii="Times New Roman" w:hAnsi="Times New Roman" w:eastAsia="仿宋_GB2312"/>
                <w:color w:val="auto"/>
                <w:sz w:val="24"/>
                <w:highlight w:val="none"/>
              </w:rPr>
            </w:pPr>
          </w:p>
        </w:tc>
      </w:tr>
    </w:tbl>
    <w:p w14:paraId="7D1F5923">
      <w:pPr>
        <w:pStyle w:val="10"/>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声明：除本商务偏离表中所列的偏离项目外，其他所有商务均完全响应“招标文件”中的要求</w:t>
      </w:r>
    </w:p>
    <w:p w14:paraId="75C57DAE">
      <w:pPr>
        <w:spacing w:line="360" w:lineRule="auto"/>
        <w:ind w:firstLine="1920" w:firstLineChars="800"/>
        <w:rPr>
          <w:rFonts w:eastAsia="仿宋_GB2312"/>
          <w:color w:val="auto"/>
          <w:sz w:val="24"/>
          <w:highlight w:val="none"/>
        </w:rPr>
      </w:pPr>
      <w:bookmarkStart w:id="393" w:name="_Toc10725"/>
      <w:bookmarkStart w:id="394" w:name="_Toc532473511"/>
      <w:bookmarkStart w:id="395" w:name="_Toc515647823"/>
      <w:bookmarkStart w:id="396" w:name="_Toc21312"/>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6B5E437B">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644D1A83">
      <w:pPr>
        <w:pStyle w:val="10"/>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016EC33C">
      <w:pPr>
        <w:widowControl/>
        <w:spacing w:before="100" w:beforeAutospacing="1" w:after="100" w:afterAutospacing="1" w:line="360" w:lineRule="auto"/>
        <w:rPr>
          <w:rFonts w:eastAsia="仿宋_GB2312"/>
          <w:color w:val="auto"/>
          <w:kern w:val="0"/>
          <w:sz w:val="24"/>
          <w:highlight w:val="none"/>
        </w:rPr>
      </w:pPr>
      <w:r>
        <w:rPr>
          <w:rFonts w:eastAsia="仿宋_GB2312"/>
          <w:color w:val="auto"/>
          <w:kern w:val="0"/>
          <w:sz w:val="24"/>
          <w:highlight w:val="none"/>
        </w:rPr>
        <w:br w:type="page"/>
      </w:r>
      <w:r>
        <w:rPr>
          <w:rFonts w:eastAsia="仿宋_GB2312"/>
          <w:color w:val="auto"/>
          <w:kern w:val="0"/>
          <w:sz w:val="24"/>
          <w:highlight w:val="none"/>
        </w:rPr>
        <w:t>（投标文件格式六）</w:t>
      </w:r>
    </w:p>
    <w:bookmarkEnd w:id="393"/>
    <w:bookmarkEnd w:id="394"/>
    <w:bookmarkEnd w:id="395"/>
    <w:bookmarkEnd w:id="396"/>
    <w:p w14:paraId="2076EE0A">
      <w:pPr>
        <w:pStyle w:val="5"/>
        <w:ind w:firstLine="0" w:firstLineChars="0"/>
        <w:jc w:val="center"/>
        <w:rPr>
          <w:rFonts w:hint="eastAsia" w:ascii="Times New Roman" w:hAnsi="Times New Roman" w:eastAsia="仿宋_GB2312"/>
          <w:color w:val="auto"/>
          <w:sz w:val="32"/>
          <w:szCs w:val="32"/>
          <w:highlight w:val="none"/>
        </w:rPr>
      </w:pPr>
      <w:bookmarkStart w:id="397" w:name="_Toc62194354"/>
      <w:r>
        <w:rPr>
          <w:rFonts w:ascii="Times New Roman" w:hAnsi="Times New Roman" w:eastAsia="仿宋_GB2312"/>
          <w:color w:val="auto"/>
          <w:sz w:val="32"/>
          <w:szCs w:val="32"/>
          <w:highlight w:val="none"/>
        </w:rPr>
        <w:t>中小企业声明函</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货物</w:t>
      </w:r>
      <w:bookmarkEnd w:id="397"/>
      <w:r>
        <w:rPr>
          <w:rFonts w:hint="eastAsia" w:ascii="Times New Roman" w:hAnsi="Times New Roman" w:eastAsia="仿宋_GB2312"/>
          <w:color w:val="auto"/>
          <w:sz w:val="32"/>
          <w:szCs w:val="32"/>
          <w:highlight w:val="none"/>
        </w:rPr>
        <w:t>）</w:t>
      </w:r>
    </w:p>
    <w:p w14:paraId="6F556043">
      <w:pPr>
        <w:jc w:val="center"/>
        <w:rPr>
          <w:rFonts w:eastAsia="仿宋_GB2312"/>
          <w:color w:val="auto"/>
          <w:sz w:val="24"/>
          <w:szCs w:val="22"/>
          <w:highlight w:val="none"/>
        </w:rPr>
      </w:pPr>
      <w:r>
        <w:rPr>
          <w:rFonts w:eastAsia="仿宋_GB2312"/>
          <w:color w:val="auto"/>
          <w:sz w:val="24"/>
          <w:szCs w:val="22"/>
          <w:highlight w:val="none"/>
        </w:rPr>
        <w:t>（注</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sz w:val="24"/>
          <w:szCs w:val="22"/>
          <w:highlight w:val="none"/>
        </w:rPr>
        <w:t>：符合中小企业划型标准的企业请提供本函，不符合的不提供本函）</w:t>
      </w:r>
    </w:p>
    <w:p w14:paraId="13E5282D">
      <w:pPr>
        <w:snapToGrid w:val="0"/>
        <w:spacing w:beforeLines="50"/>
        <w:ind w:firstLine="480" w:firstLineChars="200"/>
        <w:rPr>
          <w:color w:val="auto"/>
          <w:sz w:val="24"/>
          <w:szCs w:val="22"/>
          <w:highlight w:val="none"/>
        </w:rPr>
      </w:pPr>
    </w:p>
    <w:p w14:paraId="51B87F3D">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本公司郑重声明，根据《政府采购促进中小企业发展管理办法》</w:t>
      </w:r>
      <w:r>
        <w:rPr>
          <w:rFonts w:hint="eastAsia" w:eastAsia="仿宋_GB2312"/>
          <w:color w:val="auto"/>
          <w:kern w:val="0"/>
          <w:sz w:val="24"/>
          <w:highlight w:val="none"/>
        </w:rPr>
        <w:t>（</w:t>
      </w:r>
      <w:r>
        <w:rPr>
          <w:rFonts w:eastAsia="仿宋_GB2312"/>
          <w:color w:val="auto"/>
          <w:kern w:val="0"/>
          <w:sz w:val="24"/>
          <w:highlight w:val="none"/>
        </w:rPr>
        <w:t>财库</w:t>
      </w:r>
      <w:r>
        <w:rPr>
          <w:rFonts w:hint="eastAsia" w:eastAsia="仿宋_GB2312"/>
          <w:color w:val="auto"/>
          <w:kern w:val="0"/>
          <w:sz w:val="24"/>
          <w:highlight w:val="none"/>
        </w:rPr>
        <w:t>﹝</w:t>
      </w:r>
      <w:r>
        <w:rPr>
          <w:rFonts w:eastAsia="仿宋_GB2312"/>
          <w:color w:val="auto"/>
          <w:kern w:val="0"/>
          <w:sz w:val="24"/>
          <w:highlight w:val="none"/>
        </w:rPr>
        <w:t>2020</w:t>
      </w:r>
      <w:r>
        <w:rPr>
          <w:rFonts w:hint="eastAsia" w:eastAsia="仿宋_GB2312"/>
          <w:color w:val="auto"/>
          <w:kern w:val="0"/>
          <w:sz w:val="24"/>
          <w:highlight w:val="none"/>
        </w:rPr>
        <w:t>﹞</w:t>
      </w:r>
      <w:r>
        <w:rPr>
          <w:rFonts w:eastAsia="仿宋_GB2312"/>
          <w:color w:val="auto"/>
          <w:kern w:val="0"/>
          <w:sz w:val="24"/>
          <w:highlight w:val="none"/>
        </w:rPr>
        <w:t>46号</w:t>
      </w:r>
      <w:r>
        <w:rPr>
          <w:rFonts w:hint="eastAsia" w:eastAsia="仿宋_GB2312"/>
          <w:color w:val="auto"/>
          <w:kern w:val="0"/>
          <w:sz w:val="24"/>
          <w:highlight w:val="none"/>
        </w:rPr>
        <w:t>）</w:t>
      </w:r>
      <w:r>
        <w:rPr>
          <w:rFonts w:eastAsia="仿宋_GB2312"/>
          <w:color w:val="auto"/>
          <w:kern w:val="0"/>
          <w:sz w:val="24"/>
          <w:highlight w:val="none"/>
        </w:rPr>
        <w:t>的规定，本公司</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kern w:val="0"/>
          <w:sz w:val="24"/>
          <w:highlight w:val="none"/>
        </w:rPr>
        <w:t>参加</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单位名称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 xml:space="preserve"> 的</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项目名称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w:t>
      </w:r>
      <w:r>
        <w:rPr>
          <w:rFonts w:eastAsia="仿宋_GB2312"/>
          <w:color w:val="auto"/>
          <w:kern w:val="0"/>
          <w:sz w:val="24"/>
          <w:highlight w:val="none"/>
        </w:rPr>
        <w:t>活动，提供的货物全部由符合政策要求的中小企业制造。相关企业</w:t>
      </w:r>
      <w:r>
        <w:rPr>
          <w:rFonts w:hint="eastAsia" w:eastAsia="仿宋_GB2312"/>
          <w:color w:val="auto"/>
          <w:kern w:val="0"/>
          <w:sz w:val="24"/>
          <w:highlight w:val="none"/>
        </w:rPr>
        <w:t>（</w:t>
      </w:r>
      <w:r>
        <w:rPr>
          <w:rFonts w:eastAsia="仿宋_GB2312"/>
          <w:color w:val="auto"/>
          <w:kern w:val="0"/>
          <w:sz w:val="24"/>
          <w:highlight w:val="none"/>
        </w:rPr>
        <w:t>含联合体中的中小企业、签订分包意向协议的中小企业</w:t>
      </w:r>
      <w:r>
        <w:rPr>
          <w:rFonts w:hint="eastAsia" w:eastAsia="仿宋_GB2312"/>
          <w:color w:val="auto"/>
          <w:kern w:val="0"/>
          <w:sz w:val="24"/>
          <w:highlight w:val="none"/>
        </w:rPr>
        <w:t>）</w:t>
      </w:r>
      <w:r>
        <w:rPr>
          <w:rFonts w:eastAsia="仿宋_GB2312"/>
          <w:color w:val="auto"/>
          <w:kern w:val="0"/>
          <w:sz w:val="24"/>
          <w:highlight w:val="none"/>
        </w:rPr>
        <w:t>的具体情况如下：</w:t>
      </w:r>
    </w:p>
    <w:p w14:paraId="1BAB013D">
      <w:pPr>
        <w:spacing w:line="560" w:lineRule="exact"/>
        <w:ind w:left="-10" w:leftChars="-5" w:firstLine="489" w:firstLineChars="204"/>
        <w:rPr>
          <w:rFonts w:eastAsia="仿宋_GB2312"/>
          <w:color w:val="auto"/>
          <w:kern w:val="0"/>
          <w:sz w:val="24"/>
          <w:highlight w:val="none"/>
        </w:rPr>
      </w:pPr>
      <w:r>
        <w:rPr>
          <w:rFonts w:hint="eastAsia" w:eastAsia="仿宋_GB2312"/>
          <w:color w:val="auto"/>
          <w:kern w:val="0"/>
          <w:sz w:val="24"/>
          <w:highlight w:val="none"/>
        </w:rPr>
        <w:t>1.</w:t>
      </w:r>
      <w:r>
        <w:rPr>
          <w:rFonts w:eastAsia="仿宋_GB2312"/>
          <w:color w:val="auto"/>
          <w:kern w:val="0"/>
          <w:sz w:val="24"/>
          <w:highlight w:val="none"/>
        </w:rPr>
        <w:t xml:space="preserve"> </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标的名称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采购文件中明确的所属行业</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行业</w:t>
      </w:r>
      <w:r>
        <w:rPr>
          <w:rFonts w:eastAsia="仿宋_GB2312"/>
          <w:color w:val="auto"/>
          <w:kern w:val="0"/>
          <w:sz w:val="24"/>
          <w:highlight w:val="none"/>
        </w:rPr>
        <w:t xml:space="preserve"> ；制造商为</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企业名称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，从业人员</w:t>
      </w:r>
      <w:r>
        <w:rPr>
          <w:rFonts w:eastAsia="仿宋_GB2312"/>
          <w:color w:val="auto"/>
          <w:kern w:val="0"/>
          <w:sz w:val="24"/>
          <w:highlight w:val="none"/>
          <w:u w:val="single"/>
        </w:rPr>
        <w:t xml:space="preserve">      </w:t>
      </w:r>
      <w:r>
        <w:rPr>
          <w:rFonts w:eastAsia="仿宋_GB2312"/>
          <w:color w:val="auto"/>
          <w:kern w:val="0"/>
          <w:sz w:val="24"/>
          <w:highlight w:val="none"/>
        </w:rPr>
        <w:t>人，营业收入为</w:t>
      </w:r>
      <w:r>
        <w:rPr>
          <w:rFonts w:eastAsia="仿宋_GB2312"/>
          <w:color w:val="auto"/>
          <w:kern w:val="0"/>
          <w:sz w:val="24"/>
          <w:highlight w:val="none"/>
          <w:u w:val="single"/>
        </w:rPr>
        <w:t xml:space="preserve">     </w:t>
      </w:r>
      <w:r>
        <w:rPr>
          <w:rFonts w:eastAsia="仿宋_GB2312"/>
          <w:color w:val="auto"/>
          <w:kern w:val="0"/>
          <w:sz w:val="24"/>
          <w:highlight w:val="none"/>
        </w:rPr>
        <w:t>万元，资产总额为</w:t>
      </w:r>
      <w:r>
        <w:rPr>
          <w:rFonts w:eastAsia="仿宋_GB2312"/>
          <w:color w:val="auto"/>
          <w:kern w:val="0"/>
          <w:sz w:val="24"/>
          <w:highlight w:val="none"/>
          <w:u w:val="single"/>
        </w:rPr>
        <w:t xml:space="preserve">     </w:t>
      </w:r>
      <w:r>
        <w:rPr>
          <w:rFonts w:eastAsia="仿宋_GB2312"/>
          <w:color w:val="auto"/>
          <w:kern w:val="0"/>
          <w:sz w:val="24"/>
          <w:highlight w:val="none"/>
        </w:rPr>
        <w:t xml:space="preserve">万元，属于 </w:t>
      </w:r>
      <w:r>
        <w:rPr>
          <w:rFonts w:hint="eastAsia" w:eastAsia="仿宋_GB2312"/>
          <w:color w:val="auto"/>
          <w:kern w:val="0"/>
          <w:sz w:val="24"/>
          <w:highlight w:val="none"/>
          <w:u w:val="single"/>
        </w:rPr>
        <w:t>（</w:t>
      </w:r>
      <w:r>
        <w:rPr>
          <w:rFonts w:eastAsia="仿宋_GB2312"/>
          <w:color w:val="auto"/>
          <w:kern w:val="0"/>
          <w:sz w:val="24"/>
          <w:highlight w:val="none"/>
          <w:u w:val="single"/>
        </w:rPr>
        <w:t>中型企业、小型企业、微型企业）</w:t>
      </w:r>
      <w:r>
        <w:rPr>
          <w:rFonts w:eastAsia="仿宋_GB2312"/>
          <w:color w:val="auto"/>
          <w:kern w:val="0"/>
          <w:sz w:val="24"/>
          <w:highlight w:val="none"/>
        </w:rPr>
        <w:t>；</w:t>
      </w:r>
    </w:p>
    <w:p w14:paraId="3132FA0A">
      <w:pPr>
        <w:spacing w:line="560" w:lineRule="exact"/>
        <w:ind w:left="-10" w:leftChars="-5" w:firstLine="489" w:firstLineChars="204"/>
        <w:rPr>
          <w:rFonts w:eastAsia="仿宋_GB2312"/>
          <w:color w:val="auto"/>
          <w:kern w:val="0"/>
          <w:sz w:val="24"/>
          <w:highlight w:val="none"/>
        </w:rPr>
      </w:pPr>
      <w:r>
        <w:rPr>
          <w:rFonts w:hint="eastAsia" w:eastAsia="仿宋_GB2312"/>
          <w:color w:val="auto"/>
          <w:kern w:val="0"/>
          <w:sz w:val="24"/>
          <w:highlight w:val="none"/>
        </w:rPr>
        <w:t>2.</w:t>
      </w:r>
      <w:r>
        <w:rPr>
          <w:rFonts w:eastAsia="仿宋_GB2312"/>
          <w:color w:val="auto"/>
          <w:kern w:val="0"/>
          <w:sz w:val="24"/>
          <w:highlight w:val="none"/>
        </w:rPr>
        <w:t xml:space="preserve"> </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标的名称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采购文件中明确的所属行业</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行业</w:t>
      </w:r>
      <w:r>
        <w:rPr>
          <w:rFonts w:eastAsia="仿宋_GB2312"/>
          <w:color w:val="auto"/>
          <w:kern w:val="0"/>
          <w:sz w:val="24"/>
          <w:highlight w:val="none"/>
        </w:rPr>
        <w:t xml:space="preserve"> ；制造商为</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企业名称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，从业人员</w:t>
      </w:r>
      <w:r>
        <w:rPr>
          <w:rFonts w:eastAsia="仿宋_GB2312"/>
          <w:color w:val="auto"/>
          <w:kern w:val="0"/>
          <w:sz w:val="24"/>
          <w:highlight w:val="none"/>
          <w:u w:val="single"/>
        </w:rPr>
        <w:t xml:space="preserve">      </w:t>
      </w:r>
      <w:r>
        <w:rPr>
          <w:rFonts w:eastAsia="仿宋_GB2312"/>
          <w:color w:val="auto"/>
          <w:kern w:val="0"/>
          <w:sz w:val="24"/>
          <w:highlight w:val="none"/>
        </w:rPr>
        <w:t>人，营业收入为</w:t>
      </w:r>
      <w:r>
        <w:rPr>
          <w:rFonts w:eastAsia="仿宋_GB2312"/>
          <w:color w:val="auto"/>
          <w:kern w:val="0"/>
          <w:sz w:val="24"/>
          <w:highlight w:val="none"/>
          <w:u w:val="single"/>
        </w:rPr>
        <w:t xml:space="preserve">     </w:t>
      </w:r>
      <w:r>
        <w:rPr>
          <w:rFonts w:eastAsia="仿宋_GB2312"/>
          <w:color w:val="auto"/>
          <w:kern w:val="0"/>
          <w:sz w:val="24"/>
          <w:highlight w:val="none"/>
        </w:rPr>
        <w:t>万元，资产总额为</w:t>
      </w:r>
      <w:r>
        <w:rPr>
          <w:rFonts w:eastAsia="仿宋_GB2312"/>
          <w:color w:val="auto"/>
          <w:kern w:val="0"/>
          <w:sz w:val="24"/>
          <w:highlight w:val="none"/>
          <w:u w:val="single"/>
        </w:rPr>
        <w:t xml:space="preserve">     </w:t>
      </w:r>
      <w:r>
        <w:rPr>
          <w:rFonts w:eastAsia="仿宋_GB2312"/>
          <w:color w:val="auto"/>
          <w:kern w:val="0"/>
          <w:sz w:val="24"/>
          <w:highlight w:val="none"/>
        </w:rPr>
        <w:t xml:space="preserve">万元，属于 </w:t>
      </w:r>
      <w:r>
        <w:rPr>
          <w:rFonts w:hint="eastAsia" w:eastAsia="仿宋_GB2312"/>
          <w:color w:val="auto"/>
          <w:kern w:val="0"/>
          <w:sz w:val="24"/>
          <w:highlight w:val="none"/>
          <w:u w:val="single"/>
        </w:rPr>
        <w:t>（</w:t>
      </w:r>
      <w:r>
        <w:rPr>
          <w:rFonts w:eastAsia="仿宋_GB2312"/>
          <w:color w:val="auto"/>
          <w:kern w:val="0"/>
          <w:sz w:val="24"/>
          <w:highlight w:val="none"/>
          <w:u w:val="single"/>
        </w:rPr>
        <w:t>中型企业、小型企业、微型企业）</w:t>
      </w:r>
      <w:r>
        <w:rPr>
          <w:rFonts w:eastAsia="仿宋_GB2312"/>
          <w:color w:val="auto"/>
          <w:kern w:val="0"/>
          <w:sz w:val="24"/>
          <w:highlight w:val="none"/>
        </w:rPr>
        <w:t>；</w:t>
      </w:r>
    </w:p>
    <w:p w14:paraId="5D2F452A">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w:t>
      </w:r>
    </w:p>
    <w:p w14:paraId="2C8296D5">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以上企业，不属于大企业的分支机构，不存在控股股东为大企业的情形，也不存在与大企业的负责人为同一人的情形。</w:t>
      </w:r>
    </w:p>
    <w:p w14:paraId="02ECBF28">
      <w:pPr>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本企业对上述声明内容的真实性负责。如有虚假，将依法承担相应责任。</w:t>
      </w:r>
    </w:p>
    <w:p w14:paraId="292713E6">
      <w:pPr>
        <w:spacing w:line="560" w:lineRule="exact"/>
        <w:ind w:firstLine="3480" w:firstLineChars="1450"/>
        <w:rPr>
          <w:rFonts w:eastAsia="仿宋_GB2312"/>
          <w:color w:val="auto"/>
          <w:kern w:val="0"/>
          <w:sz w:val="24"/>
          <w:highlight w:val="none"/>
        </w:rPr>
      </w:pPr>
    </w:p>
    <w:p w14:paraId="02D1AF00">
      <w:pPr>
        <w:spacing w:line="560" w:lineRule="exact"/>
        <w:ind w:firstLine="3480" w:firstLineChars="1450"/>
        <w:rPr>
          <w:rFonts w:eastAsia="仿宋_GB2312"/>
          <w:color w:val="auto"/>
          <w:kern w:val="0"/>
          <w:sz w:val="24"/>
          <w:highlight w:val="none"/>
        </w:rPr>
      </w:pPr>
    </w:p>
    <w:p w14:paraId="69249796">
      <w:pPr>
        <w:spacing w:line="560" w:lineRule="exact"/>
        <w:ind w:firstLine="3480" w:firstLineChars="1450"/>
        <w:rPr>
          <w:rFonts w:eastAsia="仿宋_GB2312"/>
          <w:color w:val="auto"/>
          <w:kern w:val="0"/>
          <w:sz w:val="24"/>
          <w:highlight w:val="none"/>
        </w:rPr>
      </w:pPr>
      <w:r>
        <w:rPr>
          <w:rFonts w:eastAsia="仿宋_GB2312"/>
          <w:color w:val="auto"/>
          <w:kern w:val="0"/>
          <w:sz w:val="24"/>
          <w:highlight w:val="none"/>
        </w:rPr>
        <w:t>企业名称</w:t>
      </w:r>
      <w:r>
        <w:rPr>
          <w:rFonts w:hint="eastAsia" w:eastAsia="仿宋_GB2312"/>
          <w:color w:val="auto"/>
          <w:kern w:val="0"/>
          <w:sz w:val="24"/>
          <w:highlight w:val="none"/>
        </w:rPr>
        <w:t>（</w:t>
      </w:r>
      <w:r>
        <w:rPr>
          <w:rFonts w:eastAsia="仿宋_GB2312"/>
          <w:color w:val="auto"/>
          <w:kern w:val="0"/>
          <w:sz w:val="24"/>
          <w:highlight w:val="none"/>
        </w:rPr>
        <w:t>盖章</w:t>
      </w:r>
      <w:r>
        <w:rPr>
          <w:rFonts w:hint="eastAsia" w:eastAsia="仿宋_GB2312"/>
          <w:color w:val="auto"/>
          <w:kern w:val="0"/>
          <w:sz w:val="24"/>
          <w:highlight w:val="none"/>
        </w:rPr>
        <w:t>）</w:t>
      </w:r>
      <w:r>
        <w:rPr>
          <w:rFonts w:eastAsia="仿宋_GB2312"/>
          <w:color w:val="auto"/>
          <w:kern w:val="0"/>
          <w:sz w:val="24"/>
          <w:highlight w:val="none"/>
        </w:rPr>
        <w:t>：</w:t>
      </w:r>
    </w:p>
    <w:p w14:paraId="0AAD93DA">
      <w:pPr>
        <w:spacing w:line="560" w:lineRule="exact"/>
        <w:ind w:firstLine="3480" w:firstLineChars="1450"/>
        <w:rPr>
          <w:rFonts w:eastAsia="仿宋_GB2312"/>
          <w:color w:val="auto"/>
          <w:kern w:val="0"/>
          <w:sz w:val="24"/>
          <w:szCs w:val="22"/>
          <w:highlight w:val="none"/>
        </w:rPr>
      </w:pPr>
      <w:r>
        <w:rPr>
          <w:rFonts w:eastAsia="仿宋_GB2312"/>
          <w:color w:val="auto"/>
          <w:kern w:val="0"/>
          <w:sz w:val="24"/>
          <w:highlight w:val="none"/>
        </w:rPr>
        <w:t>日期：</w:t>
      </w:r>
    </w:p>
    <w:p w14:paraId="0FB7A595">
      <w:pPr>
        <w:spacing w:line="360" w:lineRule="auto"/>
        <w:rPr>
          <w:rFonts w:eastAsia="Arial Unicode MS"/>
          <w:color w:val="auto"/>
          <w:highlight w:val="none"/>
        </w:rPr>
      </w:pPr>
    </w:p>
    <w:p w14:paraId="1E360E16">
      <w:pPr>
        <w:ind w:left="450" w:hanging="450" w:hangingChars="150"/>
        <w:rPr>
          <w:rFonts w:eastAsia="华文仿宋"/>
          <w:color w:val="auto"/>
          <w:kern w:val="0"/>
          <w:sz w:val="18"/>
          <w:szCs w:val="18"/>
          <w:highlight w:val="none"/>
        </w:rPr>
      </w:pPr>
      <w:r>
        <w:rPr>
          <w:rFonts w:eastAsia="华文仿宋"/>
          <w:color w:val="auto"/>
          <w:kern w:val="0"/>
          <w:sz w:val="30"/>
          <w:szCs w:val="30"/>
          <w:highlight w:val="none"/>
        </w:rPr>
        <w:t xml:space="preserve"> </w:t>
      </w:r>
      <w:r>
        <w:rPr>
          <w:rFonts w:eastAsia="华文仿宋"/>
          <w:color w:val="auto"/>
          <w:kern w:val="0"/>
          <w:sz w:val="30"/>
          <w:szCs w:val="30"/>
          <w:highlight w:val="none"/>
          <w:u w:val="single"/>
        </w:rPr>
        <w:t xml:space="preserve">                                                     </w:t>
      </w:r>
      <w:r>
        <w:rPr>
          <w:rFonts w:eastAsia="华文仿宋"/>
          <w:color w:val="auto"/>
          <w:kern w:val="0"/>
          <w:sz w:val="30"/>
          <w:szCs w:val="30"/>
          <w:highlight w:val="none"/>
        </w:rPr>
        <w:t xml:space="preserve">    </w:t>
      </w:r>
      <w:r>
        <w:rPr>
          <w:rFonts w:eastAsia="华文仿宋"/>
          <w:color w:val="auto"/>
          <w:kern w:val="0"/>
          <w:sz w:val="18"/>
          <w:szCs w:val="18"/>
          <w:highlight w:val="none"/>
        </w:rPr>
        <w:t xml:space="preserve"> </w:t>
      </w:r>
    </w:p>
    <w:p w14:paraId="59169098">
      <w:pPr>
        <w:ind w:left="315" w:leftChars="150" w:firstLine="270" w:firstLineChars="150"/>
        <w:rPr>
          <w:rFonts w:eastAsia="华文仿宋"/>
          <w:color w:val="auto"/>
          <w:kern w:val="0"/>
          <w:sz w:val="18"/>
          <w:szCs w:val="18"/>
          <w:highlight w:val="none"/>
        </w:rPr>
      </w:pPr>
      <w:r>
        <w:rPr>
          <w:rFonts w:eastAsia="华文仿宋"/>
          <w:color w:val="auto"/>
          <w:kern w:val="0"/>
          <w:sz w:val="18"/>
          <w:szCs w:val="18"/>
          <w:highlight w:val="none"/>
        </w:rPr>
        <w:t>（从业人员、营业收入、资产总额填报上一年度数据，无上一年度数据的新成立企业可不填报）</w:t>
      </w:r>
    </w:p>
    <w:p w14:paraId="46891093">
      <w:pPr>
        <w:spacing w:line="360" w:lineRule="auto"/>
        <w:rPr>
          <w:rFonts w:eastAsia="仿宋_GB2312"/>
          <w:bCs/>
          <w:color w:val="auto"/>
          <w:kern w:val="0"/>
          <w:sz w:val="24"/>
          <w:szCs w:val="20"/>
          <w:highlight w:val="none"/>
        </w:rPr>
      </w:pPr>
      <w:r>
        <w:rPr>
          <w:rFonts w:eastAsia="Arial Unicode MS"/>
          <w:color w:val="auto"/>
          <w:highlight w:val="none"/>
        </w:rPr>
        <w:br w:type="page"/>
      </w:r>
      <w:bookmarkStart w:id="398" w:name="_Toc532473512"/>
      <w:bookmarkStart w:id="399" w:name="_Toc11803"/>
      <w:bookmarkStart w:id="400" w:name="_Toc10977"/>
      <w:bookmarkStart w:id="401" w:name="_Toc515647824"/>
      <w:r>
        <w:rPr>
          <w:rFonts w:eastAsia="仿宋_GB2312"/>
          <w:bCs/>
          <w:color w:val="auto"/>
          <w:kern w:val="0"/>
          <w:sz w:val="24"/>
          <w:szCs w:val="20"/>
          <w:highlight w:val="none"/>
        </w:rPr>
        <w:t>（投标文件格式七）</w:t>
      </w:r>
    </w:p>
    <w:p w14:paraId="089AFFAE">
      <w:pPr>
        <w:pStyle w:val="5"/>
        <w:ind w:firstLine="0" w:firstLineChars="0"/>
        <w:jc w:val="center"/>
        <w:rPr>
          <w:rFonts w:ascii="Times New Roman" w:hAnsi="Times New Roman" w:eastAsia="仿宋_GB2312"/>
          <w:color w:val="auto"/>
          <w:sz w:val="32"/>
          <w:szCs w:val="32"/>
          <w:highlight w:val="none"/>
        </w:rPr>
      </w:pPr>
      <w:bookmarkStart w:id="402" w:name="_Toc62194356"/>
      <w:bookmarkStart w:id="403" w:name="_Toc60928911"/>
      <w:bookmarkStart w:id="404" w:name="_Toc60929143"/>
      <w:r>
        <w:rPr>
          <w:rFonts w:ascii="Times New Roman" w:hAnsi="Times New Roman" w:eastAsia="仿宋_GB2312"/>
          <w:color w:val="auto"/>
          <w:sz w:val="32"/>
          <w:szCs w:val="32"/>
          <w:highlight w:val="none"/>
        </w:rPr>
        <w:t>投标人监狱企业声明函</w:t>
      </w:r>
      <w:bookmarkEnd w:id="402"/>
      <w:bookmarkEnd w:id="403"/>
      <w:bookmarkEnd w:id="404"/>
    </w:p>
    <w:bookmarkEnd w:id="398"/>
    <w:p w14:paraId="3E49CFC6">
      <w:pPr>
        <w:spacing w:line="360" w:lineRule="auto"/>
        <w:ind w:left="1080" w:leftChars="257" w:hanging="540"/>
        <w:jc w:val="center"/>
        <w:rPr>
          <w:rFonts w:eastAsia="仿宋_GB2312"/>
          <w:b/>
          <w:color w:val="auto"/>
          <w:kern w:val="0"/>
          <w:sz w:val="24"/>
          <w:szCs w:val="20"/>
          <w:highlight w:val="none"/>
        </w:rPr>
      </w:pPr>
    </w:p>
    <w:p w14:paraId="6748F461">
      <w:pPr>
        <w:widowControl/>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本单位郑重声明下列事项（按照实际情况勾选或填空）：</w:t>
      </w:r>
    </w:p>
    <w:p w14:paraId="6518E944">
      <w:pPr>
        <w:widowControl/>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本单位为直接投标人提供本单位制造的货物。</w:t>
      </w:r>
    </w:p>
    <w:p w14:paraId="0C4416F2">
      <w:pPr>
        <w:widowControl/>
        <w:spacing w:before="100" w:beforeAutospacing="1" w:after="100" w:afterAutospacing="1" w:line="360" w:lineRule="auto"/>
        <w:ind w:firstLine="360" w:firstLineChars="150"/>
        <w:jc w:val="left"/>
        <w:rPr>
          <w:rFonts w:eastAsia="仿宋_GB2312"/>
          <w:color w:val="auto"/>
          <w:kern w:val="0"/>
          <w:sz w:val="24"/>
          <w:highlight w:val="none"/>
        </w:rPr>
      </w:pPr>
      <w:r>
        <w:rPr>
          <w:rFonts w:eastAsia="仿宋_GB2312"/>
          <w:color w:val="auto"/>
          <w:kern w:val="0"/>
          <w:sz w:val="24"/>
          <w:highlight w:val="none"/>
        </w:rPr>
        <w:t>（1）本企业（单位）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（请填写：是、不是）监狱企业。如果是，后附省级以上监狱管理局、戒毒管理局（含新疆生产建设兵团）出具的属于监狱企业的证明文件。</w:t>
      </w:r>
    </w:p>
    <w:p w14:paraId="19E0DDAA">
      <w:pPr>
        <w:widowControl/>
        <w:spacing w:before="100" w:beforeAutospacing="1" w:after="100" w:afterAutospacing="1" w:line="360" w:lineRule="auto"/>
        <w:ind w:firstLine="420"/>
        <w:jc w:val="left"/>
        <w:rPr>
          <w:rFonts w:eastAsia="仿宋_GB2312"/>
          <w:color w:val="auto"/>
          <w:kern w:val="0"/>
          <w:sz w:val="24"/>
          <w:highlight w:val="none"/>
        </w:rPr>
      </w:pPr>
      <w:r>
        <w:rPr>
          <w:rFonts w:eastAsia="仿宋_GB2312"/>
          <w:color w:val="auto"/>
          <w:kern w:val="0"/>
          <w:sz w:val="24"/>
          <w:highlight w:val="none"/>
        </w:rPr>
        <w:t>（2）本企业（单位）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eastAsia="仿宋_GB2312"/>
          <w:color w:val="auto"/>
          <w:kern w:val="0"/>
          <w:sz w:val="24"/>
          <w:highlight w:val="none"/>
          <w:u w:val="single"/>
        </w:rPr>
        <w:t xml:space="preserve">       </w:t>
      </w:r>
      <w:r>
        <w:rPr>
          <w:rFonts w:eastAsia="仿宋_GB2312"/>
          <w:color w:val="auto"/>
          <w:kern w:val="0"/>
          <w:sz w:val="24"/>
          <w:highlight w:val="none"/>
        </w:rPr>
        <w:t>。</w:t>
      </w:r>
    </w:p>
    <w:p w14:paraId="2C34A052">
      <w:pPr>
        <w:widowControl/>
        <w:spacing w:before="100" w:beforeAutospacing="1" w:after="100" w:afterAutospacing="1" w:line="360" w:lineRule="auto"/>
        <w:jc w:val="left"/>
        <w:rPr>
          <w:rFonts w:eastAsia="仿宋_GB2312"/>
          <w:color w:val="auto"/>
          <w:kern w:val="0"/>
          <w:sz w:val="24"/>
          <w:highlight w:val="none"/>
        </w:rPr>
      </w:pPr>
      <w:r>
        <w:rPr>
          <w:rFonts w:eastAsia="仿宋_GB2312"/>
          <w:color w:val="auto"/>
          <w:kern w:val="0"/>
          <w:sz w:val="24"/>
          <w:highlight w:val="none"/>
        </w:rPr>
        <w:t>　　本企业（单位）对上述声明的真实性负责。如有虚假，将依法承担相应责任。</w:t>
      </w:r>
    </w:p>
    <w:p w14:paraId="3762B939">
      <w:pPr>
        <w:widowControl/>
        <w:spacing w:before="100" w:beforeAutospacing="1" w:after="100" w:afterAutospacing="1" w:line="360" w:lineRule="auto"/>
        <w:jc w:val="left"/>
        <w:rPr>
          <w:rFonts w:eastAsia="仿宋_GB2312"/>
          <w:b/>
          <w:color w:val="auto"/>
          <w:kern w:val="0"/>
          <w:sz w:val="24"/>
          <w:szCs w:val="20"/>
          <w:highlight w:val="none"/>
        </w:rPr>
      </w:pPr>
      <w:r>
        <w:rPr>
          <w:rFonts w:eastAsia="仿宋_GB2312"/>
          <w:color w:val="auto"/>
          <w:kern w:val="0"/>
          <w:sz w:val="24"/>
          <w:highlight w:val="none"/>
        </w:rPr>
        <w:t>　</w:t>
      </w:r>
      <w:r>
        <w:rPr>
          <w:rFonts w:eastAsia="仿宋_GB2312"/>
          <w:b/>
          <w:color w:val="auto"/>
          <w:kern w:val="0"/>
          <w:sz w:val="24"/>
          <w:szCs w:val="20"/>
          <w:highlight w:val="none"/>
        </w:rPr>
        <w:t>　</w:t>
      </w:r>
    </w:p>
    <w:p w14:paraId="246FB831">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002F0DD">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4DB02724">
      <w:pPr>
        <w:spacing w:line="360" w:lineRule="auto"/>
        <w:ind w:firstLine="1920" w:firstLineChars="800"/>
        <w:rPr>
          <w:rFonts w:eastAsia="仿宋_GB2312"/>
          <w:color w:val="auto"/>
          <w:kern w:val="0"/>
          <w:sz w:val="24"/>
          <w:highlight w:val="none"/>
          <w:u w:val="singl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1A5419D3">
      <w:pPr>
        <w:widowControl/>
        <w:spacing w:before="100" w:beforeAutospacing="1" w:after="100" w:afterAutospacing="1" w:line="360" w:lineRule="auto"/>
        <w:jc w:val="left"/>
        <w:rPr>
          <w:rFonts w:eastAsia="仿宋_GB2312"/>
          <w:color w:val="auto"/>
          <w:kern w:val="0"/>
          <w:sz w:val="24"/>
          <w:highlight w:val="none"/>
          <w:u w:val="single"/>
        </w:rPr>
      </w:pPr>
      <w:r>
        <w:rPr>
          <w:rFonts w:eastAsia="仿宋_GB2312"/>
          <w:color w:val="auto"/>
          <w:kern w:val="0"/>
          <w:sz w:val="24"/>
          <w:highlight w:val="none"/>
          <w:u w:val="single"/>
        </w:rPr>
        <w:t>注：符合《关于政府采购支持监狱企业发展有关问题的通知》价格扣减条件的</w:t>
      </w:r>
      <w:r>
        <w:rPr>
          <w:rFonts w:hint="eastAsia" w:eastAsia="仿宋_GB2312"/>
          <w:color w:val="auto"/>
          <w:kern w:val="0"/>
          <w:sz w:val="24"/>
          <w:highlight w:val="none"/>
          <w:u w:val="single"/>
        </w:rPr>
        <w:t>投标人</w:t>
      </w:r>
      <w:r>
        <w:rPr>
          <w:rFonts w:eastAsia="仿宋_GB2312"/>
          <w:color w:val="auto"/>
          <w:kern w:val="0"/>
          <w:sz w:val="24"/>
          <w:highlight w:val="none"/>
          <w:u w:val="single"/>
        </w:rPr>
        <w:t>须提交。</w:t>
      </w:r>
    </w:p>
    <w:p w14:paraId="4236A3FC">
      <w:pPr>
        <w:spacing w:line="360" w:lineRule="auto"/>
        <w:rPr>
          <w:rFonts w:eastAsia="仿宋_GB2312"/>
          <w:color w:val="auto"/>
          <w:kern w:val="0"/>
          <w:sz w:val="24"/>
          <w:szCs w:val="20"/>
          <w:highlight w:val="none"/>
        </w:rPr>
      </w:pPr>
      <w:r>
        <w:rPr>
          <w:rFonts w:eastAsia="仿宋_GB2312"/>
          <w:color w:val="auto"/>
          <w:sz w:val="24"/>
          <w:highlight w:val="none"/>
        </w:rPr>
        <w:br w:type="page"/>
      </w:r>
      <w:r>
        <w:rPr>
          <w:rFonts w:eastAsia="仿宋_GB2312"/>
          <w:color w:val="auto"/>
          <w:kern w:val="0"/>
          <w:sz w:val="24"/>
          <w:szCs w:val="20"/>
          <w:highlight w:val="none"/>
        </w:rPr>
        <w:t>（投标文件格式八）</w:t>
      </w:r>
    </w:p>
    <w:p w14:paraId="422122B7">
      <w:pPr>
        <w:pStyle w:val="7"/>
        <w:rPr>
          <w:color w:val="auto"/>
          <w:highlight w:val="none"/>
        </w:rPr>
      </w:pPr>
    </w:p>
    <w:p w14:paraId="083EA939">
      <w:pPr>
        <w:pStyle w:val="5"/>
        <w:ind w:firstLine="0" w:firstLineChars="0"/>
        <w:jc w:val="center"/>
        <w:rPr>
          <w:rFonts w:ascii="Times New Roman" w:hAnsi="Times New Roman" w:eastAsia="仿宋_GB2312"/>
          <w:color w:val="auto"/>
          <w:sz w:val="32"/>
          <w:szCs w:val="32"/>
          <w:highlight w:val="none"/>
        </w:rPr>
      </w:pPr>
      <w:bookmarkStart w:id="405" w:name="_Toc60928912"/>
      <w:bookmarkStart w:id="406" w:name="_Toc60929144"/>
      <w:bookmarkStart w:id="407" w:name="_Toc62194357"/>
      <w:bookmarkStart w:id="408" w:name="_Toc532473513"/>
      <w:r>
        <w:rPr>
          <w:rFonts w:ascii="Times New Roman" w:hAnsi="Times New Roman" w:eastAsia="仿宋_GB2312"/>
          <w:color w:val="auto"/>
          <w:sz w:val="32"/>
          <w:szCs w:val="32"/>
          <w:highlight w:val="none"/>
        </w:rPr>
        <w:t>残疾人福利性单位声明函</w:t>
      </w:r>
      <w:bookmarkEnd w:id="405"/>
      <w:bookmarkEnd w:id="406"/>
      <w:bookmarkEnd w:id="407"/>
    </w:p>
    <w:bookmarkEnd w:id="408"/>
    <w:p w14:paraId="4E3CB995">
      <w:pPr>
        <w:spacing w:line="360" w:lineRule="auto"/>
        <w:ind w:left="1080" w:leftChars="257" w:hanging="540"/>
        <w:jc w:val="center"/>
        <w:rPr>
          <w:rFonts w:eastAsia="仿宋_GB2312"/>
          <w:color w:val="auto"/>
          <w:kern w:val="0"/>
          <w:sz w:val="24"/>
          <w:szCs w:val="20"/>
          <w:highlight w:val="none"/>
        </w:rPr>
      </w:pPr>
    </w:p>
    <w:p w14:paraId="1E93EC1F">
      <w:pPr>
        <w:spacing w:line="360" w:lineRule="auto"/>
        <w:ind w:firstLine="567"/>
        <w:rPr>
          <w:rFonts w:eastAsia="仿宋_GB2312"/>
          <w:color w:val="auto"/>
          <w:kern w:val="0"/>
          <w:sz w:val="24"/>
          <w:szCs w:val="20"/>
          <w:highlight w:val="none"/>
        </w:rPr>
      </w:pPr>
      <w:r>
        <w:rPr>
          <w:rFonts w:eastAsia="仿宋_GB2312"/>
          <w:color w:val="auto"/>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采购人名称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的</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项目名称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采购活动提供本单位制造的货物</w:t>
      </w:r>
      <w:r>
        <w:rPr>
          <w:rFonts w:eastAsia="仿宋_GB2312"/>
          <w:color w:val="auto"/>
          <w:kern w:val="0"/>
          <w:sz w:val="24"/>
          <w:highlight w:val="none"/>
        </w:rPr>
        <w:t>（由本单位承担提供服务）</w:t>
      </w:r>
      <w:r>
        <w:rPr>
          <w:rFonts w:eastAsia="仿宋_GB2312"/>
          <w:color w:val="auto"/>
          <w:kern w:val="0"/>
          <w:sz w:val="24"/>
          <w:szCs w:val="20"/>
          <w:highlight w:val="none"/>
        </w:rPr>
        <w:t>，或者提供其他残疾人福利性单位制造的货物（不包括使用非残疾人福利性单位注册商标的货物）。</w:t>
      </w:r>
    </w:p>
    <w:p w14:paraId="1DA287B3">
      <w:pPr>
        <w:spacing w:line="360" w:lineRule="auto"/>
        <w:ind w:left="1080" w:leftChars="257" w:hanging="540"/>
        <w:rPr>
          <w:rFonts w:eastAsia="仿宋_GB2312"/>
          <w:color w:val="auto"/>
          <w:kern w:val="0"/>
          <w:sz w:val="24"/>
          <w:szCs w:val="20"/>
          <w:highlight w:val="none"/>
        </w:rPr>
      </w:pPr>
      <w:r>
        <w:rPr>
          <w:rFonts w:eastAsia="仿宋_GB2312"/>
          <w:color w:val="auto"/>
          <w:kern w:val="0"/>
          <w:sz w:val="24"/>
          <w:szCs w:val="20"/>
          <w:highlight w:val="none"/>
        </w:rPr>
        <w:t>本单位对上述声明的真实性负责。如有虚假，将依法承担相应责任。</w:t>
      </w:r>
    </w:p>
    <w:p w14:paraId="02E5DECF">
      <w:pPr>
        <w:spacing w:line="360" w:lineRule="auto"/>
        <w:ind w:left="1080" w:leftChars="257" w:hanging="540"/>
        <w:jc w:val="center"/>
        <w:rPr>
          <w:rFonts w:eastAsia="仿宋_GB2312"/>
          <w:color w:val="auto"/>
          <w:kern w:val="0"/>
          <w:sz w:val="24"/>
          <w:szCs w:val="20"/>
          <w:highlight w:val="none"/>
        </w:rPr>
      </w:pPr>
    </w:p>
    <w:p w14:paraId="32D2CB3F">
      <w:pPr>
        <w:spacing w:line="360" w:lineRule="auto"/>
        <w:ind w:left="1080" w:leftChars="257" w:hanging="540"/>
        <w:jc w:val="center"/>
        <w:rPr>
          <w:rFonts w:eastAsia="仿宋_GB2312"/>
          <w:color w:val="auto"/>
          <w:kern w:val="0"/>
          <w:sz w:val="24"/>
          <w:szCs w:val="20"/>
          <w:highlight w:val="none"/>
        </w:rPr>
      </w:pPr>
    </w:p>
    <w:p w14:paraId="15E18B33">
      <w:pPr>
        <w:spacing w:line="360" w:lineRule="auto"/>
        <w:ind w:left="1080" w:leftChars="257" w:hanging="540"/>
        <w:rPr>
          <w:rFonts w:eastAsia="仿宋_GB2312"/>
          <w:color w:val="auto"/>
          <w:kern w:val="0"/>
          <w:sz w:val="24"/>
          <w:szCs w:val="20"/>
          <w:highlight w:val="none"/>
          <w:u w:val="single"/>
        </w:rPr>
      </w:pPr>
      <w:r>
        <w:rPr>
          <w:rFonts w:eastAsia="仿宋_GB2312"/>
          <w:color w:val="auto"/>
          <w:kern w:val="0"/>
          <w:sz w:val="24"/>
          <w:szCs w:val="20"/>
          <w:highlight w:val="none"/>
        </w:rPr>
        <w:t>残疾人福利性单位（</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kern w:val="0"/>
          <w:sz w:val="24"/>
          <w:szCs w:val="20"/>
          <w:highlight w:val="none"/>
        </w:rPr>
        <w:t>）：</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65B5ACE8">
      <w:pPr>
        <w:spacing w:line="360" w:lineRule="auto"/>
        <w:ind w:left="1080" w:leftChars="257" w:hanging="540"/>
        <w:rPr>
          <w:rFonts w:eastAsia="仿宋_GB2312"/>
          <w:color w:val="auto"/>
          <w:kern w:val="0"/>
          <w:sz w:val="24"/>
          <w:szCs w:val="20"/>
          <w:highlight w:val="none"/>
        </w:rPr>
      </w:pPr>
      <w:r>
        <w:rPr>
          <w:rFonts w:eastAsia="仿宋_GB2312"/>
          <w:color w:val="auto"/>
          <w:kern w:val="0"/>
          <w:sz w:val="24"/>
          <w:highlight w:val="none"/>
        </w:rPr>
        <w:t>法定代表人或授权代表（签字</w:t>
      </w:r>
      <w:r>
        <w:rPr>
          <w:rFonts w:hint="eastAsia" w:eastAsia="仿宋_GB2312"/>
          <w:color w:val="auto"/>
          <w:kern w:val="0"/>
          <w:sz w:val="24"/>
          <w:highlight w:val="none"/>
        </w:rPr>
        <w:t>或盖章</w:t>
      </w:r>
      <w:r>
        <w:rPr>
          <w:rFonts w:eastAsia="仿宋_GB2312"/>
          <w:color w:val="auto"/>
          <w:kern w:val="0"/>
          <w:sz w:val="24"/>
          <w:highlight w:val="none"/>
        </w:rPr>
        <w:t xml:space="preserve">）:  </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r>
        <w:rPr>
          <w:rFonts w:eastAsia="仿宋_GB2312"/>
          <w:color w:val="auto"/>
          <w:kern w:val="0"/>
          <w:sz w:val="24"/>
          <w:szCs w:val="20"/>
          <w:highlight w:val="none"/>
          <w:u w:val="single"/>
        </w:rPr>
        <w:t xml:space="preserve">      </w:t>
      </w:r>
      <w:r>
        <w:rPr>
          <w:rFonts w:eastAsia="仿宋_GB2312"/>
          <w:color w:val="auto"/>
          <w:kern w:val="0"/>
          <w:sz w:val="24"/>
          <w:highlight w:val="none"/>
        </w:rPr>
        <w:t xml:space="preserve">         </w:t>
      </w:r>
    </w:p>
    <w:p w14:paraId="32596FBE">
      <w:pPr>
        <w:spacing w:line="360" w:lineRule="auto"/>
        <w:ind w:firstLine="600" w:firstLineChars="250"/>
        <w:rPr>
          <w:rFonts w:eastAsia="仿宋_GB2312"/>
          <w:color w:val="auto"/>
          <w:kern w:val="0"/>
          <w:sz w:val="24"/>
          <w:szCs w:val="20"/>
          <w:highlight w:val="none"/>
          <w:u w:val="single"/>
        </w:rPr>
      </w:pPr>
      <w:r>
        <w:rPr>
          <w:rFonts w:eastAsia="仿宋_GB2312"/>
          <w:color w:val="auto"/>
          <w:kern w:val="0"/>
          <w:sz w:val="24"/>
          <w:szCs w:val="20"/>
          <w:highlight w:val="none"/>
        </w:rPr>
        <w:t>日  期：</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232B6C56">
      <w:pPr>
        <w:spacing w:line="360" w:lineRule="auto"/>
        <w:ind w:firstLine="600" w:firstLineChars="250"/>
        <w:rPr>
          <w:rFonts w:eastAsia="仿宋_GB2312"/>
          <w:color w:val="auto"/>
          <w:kern w:val="0"/>
          <w:sz w:val="24"/>
          <w:szCs w:val="20"/>
          <w:highlight w:val="none"/>
          <w:u w:val="single"/>
        </w:rPr>
      </w:pPr>
    </w:p>
    <w:p w14:paraId="15DAC016">
      <w:pPr>
        <w:spacing w:line="360" w:lineRule="auto"/>
        <w:ind w:firstLine="600" w:firstLineChars="250"/>
        <w:rPr>
          <w:rFonts w:eastAsia="仿宋_GB2312"/>
          <w:color w:val="auto"/>
          <w:kern w:val="0"/>
          <w:sz w:val="24"/>
          <w:szCs w:val="20"/>
          <w:highlight w:val="none"/>
          <w:u w:val="single"/>
        </w:rPr>
      </w:pPr>
    </w:p>
    <w:p w14:paraId="6B213832">
      <w:pPr>
        <w:spacing w:line="360" w:lineRule="auto"/>
        <w:ind w:firstLine="600" w:firstLineChars="250"/>
        <w:rPr>
          <w:rFonts w:eastAsia="仿宋_GB2312"/>
          <w:color w:val="auto"/>
          <w:kern w:val="0"/>
          <w:sz w:val="24"/>
          <w:szCs w:val="20"/>
          <w:highlight w:val="none"/>
          <w:u w:val="single"/>
        </w:rPr>
      </w:pPr>
    </w:p>
    <w:p w14:paraId="630B6ED4">
      <w:pPr>
        <w:spacing w:line="360" w:lineRule="auto"/>
        <w:ind w:firstLine="600" w:firstLineChars="250"/>
        <w:rPr>
          <w:rFonts w:eastAsia="仿宋_GB2312"/>
          <w:color w:val="auto"/>
          <w:kern w:val="0"/>
          <w:sz w:val="24"/>
          <w:szCs w:val="20"/>
          <w:highlight w:val="none"/>
          <w:u w:val="single"/>
        </w:rPr>
      </w:pPr>
    </w:p>
    <w:p w14:paraId="230EB7ED">
      <w:pPr>
        <w:spacing w:line="360" w:lineRule="auto"/>
        <w:ind w:firstLine="600" w:firstLineChars="250"/>
        <w:rPr>
          <w:rFonts w:eastAsia="仿宋_GB2312"/>
          <w:color w:val="auto"/>
          <w:kern w:val="0"/>
          <w:sz w:val="24"/>
          <w:szCs w:val="20"/>
          <w:highlight w:val="none"/>
          <w:u w:val="single"/>
        </w:rPr>
      </w:pPr>
    </w:p>
    <w:p w14:paraId="26FA2754">
      <w:pPr>
        <w:spacing w:line="360" w:lineRule="auto"/>
        <w:ind w:firstLine="600" w:firstLineChars="250"/>
        <w:rPr>
          <w:rFonts w:eastAsia="仿宋_GB2312"/>
          <w:color w:val="auto"/>
          <w:kern w:val="0"/>
          <w:sz w:val="24"/>
          <w:szCs w:val="20"/>
          <w:highlight w:val="none"/>
          <w:u w:val="single"/>
        </w:rPr>
      </w:pPr>
    </w:p>
    <w:p w14:paraId="6EA94147">
      <w:pPr>
        <w:spacing w:line="360" w:lineRule="auto"/>
        <w:rPr>
          <w:rFonts w:eastAsia="仿宋_GB2312"/>
          <w:color w:val="auto"/>
          <w:kern w:val="0"/>
          <w:sz w:val="24"/>
          <w:szCs w:val="20"/>
          <w:highlight w:val="none"/>
          <w:u w:val="single"/>
        </w:rPr>
      </w:pPr>
      <w:r>
        <w:rPr>
          <w:rFonts w:eastAsia="仿宋_GB2312"/>
          <w:color w:val="auto"/>
          <w:kern w:val="0"/>
          <w:sz w:val="24"/>
          <w:szCs w:val="20"/>
          <w:highlight w:val="none"/>
          <w:u w:val="single"/>
        </w:rPr>
        <w:t>注：符合《财政部 民政部 中国残疾人联合会关于促进残疾人就业政府采购政策的通知》价格扣减条件的</w:t>
      </w:r>
      <w:r>
        <w:rPr>
          <w:rFonts w:hint="eastAsia" w:eastAsia="仿宋_GB2312"/>
          <w:color w:val="auto"/>
          <w:kern w:val="0"/>
          <w:sz w:val="24"/>
          <w:szCs w:val="20"/>
          <w:highlight w:val="none"/>
          <w:u w:val="single"/>
        </w:rPr>
        <w:t>投标人</w:t>
      </w:r>
      <w:r>
        <w:rPr>
          <w:rFonts w:eastAsia="仿宋_GB2312"/>
          <w:color w:val="auto"/>
          <w:kern w:val="0"/>
          <w:sz w:val="24"/>
          <w:szCs w:val="20"/>
          <w:highlight w:val="none"/>
          <w:u w:val="single"/>
        </w:rPr>
        <w:t>须提交。</w:t>
      </w:r>
    </w:p>
    <w:p w14:paraId="6D9D3A5B">
      <w:pPr>
        <w:widowControl/>
        <w:spacing w:before="100" w:beforeAutospacing="1" w:after="100" w:afterAutospacing="1" w:line="360" w:lineRule="auto"/>
        <w:rPr>
          <w:rFonts w:eastAsia="仿宋_GB2312"/>
          <w:b/>
          <w:color w:val="auto"/>
          <w:sz w:val="24"/>
          <w:highlight w:val="none"/>
        </w:rPr>
      </w:pPr>
      <w:r>
        <w:rPr>
          <w:rFonts w:eastAsia="仿宋_GB2312"/>
          <w:b/>
          <w:color w:val="auto"/>
          <w:sz w:val="24"/>
          <w:highlight w:val="none"/>
        </w:rPr>
        <w:br w:type="page"/>
      </w:r>
      <w:bookmarkEnd w:id="399"/>
      <w:bookmarkEnd w:id="400"/>
      <w:bookmarkEnd w:id="401"/>
      <w:r>
        <w:rPr>
          <w:rFonts w:ascii="Times New Roman" w:hAnsi="Times New Roman" w:eastAsia="仿宋_GB2312" w:cs="Times New Roman"/>
          <w:color w:val="auto"/>
          <w:kern w:val="2"/>
          <w:sz w:val="24"/>
          <w:szCs w:val="20"/>
          <w:highlight w:val="none"/>
          <w:lang w:val="en-US" w:eastAsia="zh-CN" w:bidi="ar-SA"/>
        </w:rPr>
        <w:t>（投标文件格式</w:t>
      </w:r>
      <w:r>
        <w:rPr>
          <w:rFonts w:hint="eastAsia" w:ascii="Times New Roman" w:hAnsi="Times New Roman" w:eastAsia="仿宋_GB2312" w:cs="Times New Roman"/>
          <w:color w:val="auto"/>
          <w:kern w:val="2"/>
          <w:sz w:val="24"/>
          <w:szCs w:val="20"/>
          <w:highlight w:val="none"/>
          <w:lang w:val="en-US" w:eastAsia="zh-CN" w:bidi="ar-SA"/>
        </w:rPr>
        <w:t>九</w:t>
      </w:r>
      <w:r>
        <w:rPr>
          <w:rFonts w:ascii="Times New Roman" w:hAnsi="Times New Roman" w:eastAsia="仿宋_GB2312" w:cs="Times New Roman"/>
          <w:color w:val="auto"/>
          <w:kern w:val="2"/>
          <w:sz w:val="24"/>
          <w:szCs w:val="20"/>
          <w:highlight w:val="none"/>
          <w:lang w:val="en-US" w:eastAsia="zh-CN" w:bidi="ar-SA"/>
        </w:rPr>
        <w:t>）</w:t>
      </w:r>
    </w:p>
    <w:p w14:paraId="37FF0674">
      <w:pPr>
        <w:pStyle w:val="5"/>
        <w:bidi w:val="0"/>
        <w:ind w:left="0" w:leftChars="0" w:firstLine="2409" w:firstLineChars="800"/>
        <w:rPr>
          <w:color w:val="auto"/>
          <w:highlight w:val="none"/>
        </w:rPr>
      </w:pPr>
      <w:r>
        <w:rPr>
          <w:rFonts w:hint="eastAsia"/>
          <w:color w:val="auto"/>
          <w:highlight w:val="none"/>
        </w:rPr>
        <w:t>投标人参加政府采购活动承诺书</w:t>
      </w:r>
    </w:p>
    <w:p w14:paraId="0167259F">
      <w:pPr>
        <w:pStyle w:val="5"/>
        <w:ind w:firstLine="0" w:firstLineChars="0"/>
        <w:jc w:val="center"/>
        <w:rPr>
          <w:rFonts w:ascii="Times New Roman" w:hAnsi="Times New Roman"/>
          <w:b w:val="0"/>
          <w:bCs/>
          <w:color w:val="auto"/>
          <w:highlight w:val="none"/>
        </w:rPr>
      </w:pPr>
      <w:bookmarkStart w:id="409" w:name="_Toc135680207"/>
      <w:bookmarkStart w:id="410" w:name="_Toc31893"/>
      <w:bookmarkStart w:id="411" w:name="_Toc105505637"/>
      <w:bookmarkStart w:id="412" w:name="_Toc24276"/>
      <w:r>
        <w:rPr>
          <w:rFonts w:ascii="Times New Roman" w:hAnsi="Times New Roman"/>
          <w:b w:val="0"/>
          <w:bCs/>
          <w:color w:val="auto"/>
          <w:highlight w:val="none"/>
        </w:rPr>
        <w:t>（一）质量安全责任承诺书</w:t>
      </w:r>
      <w:bookmarkEnd w:id="409"/>
      <w:bookmarkEnd w:id="410"/>
      <w:bookmarkEnd w:id="411"/>
      <w:bookmarkEnd w:id="412"/>
    </w:p>
    <w:p w14:paraId="26076106">
      <w:pPr>
        <w:spacing w:line="560" w:lineRule="exact"/>
        <w:ind w:firstLine="480" w:firstLineChars="200"/>
        <w:rPr>
          <w:rFonts w:eastAsia="仿宋"/>
          <w:color w:val="auto"/>
          <w:sz w:val="24"/>
          <w:highlight w:val="none"/>
        </w:rPr>
      </w:pPr>
      <w:r>
        <w:rPr>
          <w:rFonts w:eastAsia="仿宋"/>
          <w:color w:val="auto"/>
          <w:sz w:val="24"/>
          <w:highlight w:val="none"/>
        </w:rPr>
        <w:t>为保证本采购项目顺利进行，作为投标人，现郑重承诺：</w:t>
      </w:r>
    </w:p>
    <w:p w14:paraId="025D2DF0">
      <w:pPr>
        <w:spacing w:line="560" w:lineRule="exact"/>
        <w:ind w:firstLine="480" w:firstLineChars="200"/>
        <w:rPr>
          <w:rFonts w:eastAsia="仿宋"/>
          <w:color w:val="auto"/>
          <w:sz w:val="24"/>
          <w:highlight w:val="none"/>
        </w:rPr>
      </w:pPr>
      <w:r>
        <w:rPr>
          <w:rFonts w:eastAsia="仿宋"/>
          <w:color w:val="auto"/>
          <w:sz w:val="24"/>
          <w:highlight w:val="none"/>
        </w:rPr>
        <w:t>1．我方所投产品的生产、投入使用的材料等均完全符合国家现行质量、安全、环保标准和要求。</w:t>
      </w:r>
    </w:p>
    <w:p w14:paraId="2E665DFF">
      <w:pPr>
        <w:spacing w:line="560" w:lineRule="exact"/>
        <w:ind w:firstLine="480" w:firstLineChars="200"/>
        <w:rPr>
          <w:rFonts w:eastAsia="仿宋"/>
          <w:color w:val="auto"/>
          <w:sz w:val="24"/>
          <w:highlight w:val="none"/>
        </w:rPr>
      </w:pPr>
      <w:r>
        <w:rPr>
          <w:rFonts w:eastAsia="仿宋"/>
          <w:color w:val="auto"/>
          <w:sz w:val="24"/>
          <w:highlight w:val="none"/>
        </w:rPr>
        <w:t>2．我方将严格按照国家现行相关储存、运输、安装调试技术标准及规范、服务标准及规范，在规定的时限内，保质、保量完成项目全部内容，并向采购人交付合格产品。</w:t>
      </w:r>
    </w:p>
    <w:p w14:paraId="607240C5">
      <w:pPr>
        <w:spacing w:line="560" w:lineRule="exact"/>
        <w:ind w:firstLine="480" w:firstLineChars="200"/>
        <w:rPr>
          <w:rFonts w:eastAsia="仿宋"/>
          <w:color w:val="auto"/>
          <w:sz w:val="24"/>
          <w:highlight w:val="none"/>
        </w:rPr>
      </w:pPr>
      <w:r>
        <w:rPr>
          <w:rFonts w:eastAsia="仿宋"/>
          <w:color w:val="auto"/>
          <w:sz w:val="24"/>
          <w:highlight w:val="none"/>
        </w:rPr>
        <w:t>3．对于因产品生产质量以及储存、运输、安装调试、服务等过程中产生的任何安全事故，我方承担全部责任。</w:t>
      </w:r>
    </w:p>
    <w:p w14:paraId="1C8B16AF">
      <w:pPr>
        <w:spacing w:line="560" w:lineRule="exact"/>
        <w:ind w:firstLine="480" w:firstLineChars="200"/>
        <w:rPr>
          <w:rFonts w:eastAsia="仿宋"/>
          <w:color w:val="auto"/>
          <w:sz w:val="24"/>
          <w:highlight w:val="none"/>
        </w:rPr>
      </w:pPr>
      <w:r>
        <w:rPr>
          <w:rFonts w:eastAsia="仿宋"/>
          <w:color w:val="auto"/>
          <w:sz w:val="24"/>
          <w:highlight w:val="none"/>
        </w:rPr>
        <w:t>4．我方提供的货物、服务等符合现行的国家、行业、地区、企业标准及要求，标准不一致的，以更为严格的为准，我方对提供的货物、服务等的质量、安全、环保等承担全部责任。</w:t>
      </w:r>
    </w:p>
    <w:p w14:paraId="72C84AD4">
      <w:pPr>
        <w:spacing w:line="560" w:lineRule="exact"/>
        <w:ind w:firstLine="480" w:firstLineChars="200"/>
        <w:rPr>
          <w:rFonts w:eastAsia="仿宋"/>
          <w:color w:val="auto"/>
          <w:sz w:val="24"/>
          <w:highlight w:val="none"/>
        </w:rPr>
      </w:pPr>
    </w:p>
    <w:p w14:paraId="43F2539A">
      <w:pPr>
        <w:spacing w:line="560" w:lineRule="exact"/>
        <w:ind w:firstLine="4200" w:firstLineChars="17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企业名称（盖章）：</w:t>
      </w:r>
    </w:p>
    <w:p w14:paraId="2E3EDD4E">
      <w:pPr>
        <w:spacing w:line="560" w:lineRule="exact"/>
        <w:ind w:firstLine="4200" w:firstLineChars="1750"/>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highlight w:val="none"/>
        </w:rPr>
        <w:t>日期：</w:t>
      </w:r>
    </w:p>
    <w:p w14:paraId="7BE0B1FB">
      <w:pPr>
        <w:spacing w:line="560" w:lineRule="exact"/>
        <w:ind w:firstLine="480" w:firstLineChars="200"/>
        <w:rPr>
          <w:rFonts w:eastAsia="仿宋"/>
          <w:color w:val="auto"/>
          <w:sz w:val="24"/>
          <w:highlight w:val="none"/>
        </w:rPr>
      </w:pPr>
    </w:p>
    <w:p w14:paraId="05DF42AC">
      <w:pPr>
        <w:pStyle w:val="5"/>
        <w:ind w:firstLine="0" w:firstLineChars="0"/>
        <w:jc w:val="center"/>
        <w:rPr>
          <w:rFonts w:ascii="Times New Roman" w:hAnsi="Times New Roman"/>
          <w:color w:val="auto"/>
          <w:highlight w:val="none"/>
        </w:rPr>
      </w:pPr>
      <w:r>
        <w:rPr>
          <w:rFonts w:ascii="Times New Roman" w:hAnsi="Times New Roman"/>
          <w:color w:val="auto"/>
          <w:sz w:val="24"/>
          <w:szCs w:val="24"/>
          <w:highlight w:val="none"/>
        </w:rPr>
        <w:br w:type="page"/>
      </w:r>
      <w:bookmarkStart w:id="413" w:name="_Toc25166"/>
      <w:bookmarkStart w:id="414" w:name="_Toc16244"/>
      <w:bookmarkStart w:id="415" w:name="_Toc105505638"/>
      <w:bookmarkStart w:id="416" w:name="_Toc135680208"/>
      <w:r>
        <w:rPr>
          <w:rFonts w:ascii="Times New Roman" w:hAnsi="Times New Roman"/>
          <w:b w:val="0"/>
          <w:bCs/>
          <w:color w:val="auto"/>
          <w:highlight w:val="none"/>
        </w:rPr>
        <w:t>（二）参加政府采购活动行为自律承诺书</w:t>
      </w:r>
      <w:bookmarkEnd w:id="413"/>
      <w:bookmarkEnd w:id="414"/>
      <w:bookmarkEnd w:id="415"/>
      <w:bookmarkEnd w:id="416"/>
    </w:p>
    <w:p w14:paraId="1D4F7AD6">
      <w:pPr>
        <w:spacing w:line="560" w:lineRule="exact"/>
        <w:ind w:firstLine="480" w:firstLineChars="200"/>
        <w:rPr>
          <w:rFonts w:eastAsia="仿宋"/>
          <w:color w:val="auto"/>
          <w:sz w:val="24"/>
          <w:highlight w:val="none"/>
        </w:rPr>
      </w:pPr>
      <w:r>
        <w:rPr>
          <w:rFonts w:eastAsia="仿宋"/>
          <w:color w:val="auto"/>
          <w:sz w:val="24"/>
          <w:highlight w:val="none"/>
        </w:rPr>
        <w:t>作为参加本次政府采购项目的投标人，我方郑重承诺在参与政府采购活动中遵纪守法、公平竞争、诚实守信，如有违反愿承担一切责任及后果：</w:t>
      </w:r>
    </w:p>
    <w:p w14:paraId="368EE06C">
      <w:pPr>
        <w:spacing w:line="560" w:lineRule="exact"/>
        <w:ind w:firstLine="480" w:firstLineChars="200"/>
        <w:rPr>
          <w:rFonts w:eastAsia="仿宋"/>
          <w:color w:val="auto"/>
          <w:sz w:val="24"/>
          <w:highlight w:val="none"/>
        </w:rPr>
      </w:pPr>
      <w:r>
        <w:rPr>
          <w:rFonts w:eastAsia="仿宋"/>
          <w:color w:val="auto"/>
          <w:sz w:val="24"/>
          <w:highlight w:val="none"/>
        </w:rPr>
        <w:t>1．不与采购人、采购代理机构、政府采购评审专家恶意串通，不向其行贿或提供其他不正当利益；</w:t>
      </w:r>
    </w:p>
    <w:p w14:paraId="5F55370E">
      <w:pPr>
        <w:spacing w:line="560" w:lineRule="exact"/>
        <w:ind w:firstLine="480" w:firstLineChars="200"/>
        <w:rPr>
          <w:rFonts w:eastAsia="仿宋"/>
          <w:color w:val="auto"/>
          <w:sz w:val="24"/>
          <w:highlight w:val="none"/>
        </w:rPr>
      </w:pPr>
      <w:r>
        <w:rPr>
          <w:rFonts w:eastAsia="仿宋"/>
          <w:color w:val="auto"/>
          <w:sz w:val="24"/>
          <w:highlight w:val="none"/>
        </w:rPr>
        <w:t>2．不与其他投标人恶意串通，采取“围标、串标、陪标”等商业欺诈手段谋取中标、成交；</w:t>
      </w:r>
    </w:p>
    <w:p w14:paraId="28829988">
      <w:pPr>
        <w:spacing w:line="560" w:lineRule="exact"/>
        <w:ind w:firstLine="480" w:firstLineChars="200"/>
        <w:rPr>
          <w:rFonts w:eastAsia="仿宋"/>
          <w:color w:val="auto"/>
          <w:sz w:val="24"/>
          <w:highlight w:val="none"/>
        </w:rPr>
      </w:pPr>
      <w:r>
        <w:rPr>
          <w:rFonts w:eastAsia="仿宋"/>
          <w:color w:val="auto"/>
          <w:sz w:val="24"/>
          <w:highlight w:val="none"/>
        </w:rPr>
        <w:t>3．不提供虚假或无效证明文件（包括但不限于资格证明文件、合同及验收文件、检验检测报告、从业人员资格证书、机构或所投产品的各类认证证书等）或虚假材料谋取中标、成交；</w:t>
      </w:r>
    </w:p>
    <w:p w14:paraId="280BFFB7">
      <w:pPr>
        <w:spacing w:line="560" w:lineRule="exact"/>
        <w:ind w:firstLine="480" w:firstLineChars="200"/>
        <w:rPr>
          <w:rFonts w:eastAsia="仿宋"/>
          <w:color w:val="auto"/>
          <w:sz w:val="24"/>
          <w:highlight w:val="none"/>
        </w:rPr>
      </w:pPr>
      <w:r>
        <w:rPr>
          <w:rFonts w:eastAsia="仿宋"/>
          <w:color w:val="auto"/>
          <w:sz w:val="24"/>
          <w:highlight w:val="none"/>
        </w:rPr>
        <w:t>4．不采取不正当手段诋毁、排挤其他投标人；</w:t>
      </w:r>
    </w:p>
    <w:p w14:paraId="20C6A00D">
      <w:pPr>
        <w:spacing w:line="560" w:lineRule="exact"/>
        <w:ind w:firstLine="480" w:firstLineChars="200"/>
        <w:rPr>
          <w:rFonts w:eastAsia="仿宋"/>
          <w:color w:val="auto"/>
          <w:sz w:val="24"/>
          <w:highlight w:val="none"/>
        </w:rPr>
      </w:pPr>
      <w:r>
        <w:rPr>
          <w:rFonts w:eastAsia="仿宋"/>
          <w:color w:val="auto"/>
          <w:sz w:val="24"/>
          <w:highlight w:val="none"/>
        </w:rPr>
        <w:t>5．不以不正当理由拒不与采购人签订政府采购合同，或逾期签订政府采购合同，或不按照采购文件确定的事项签订政府采购合同；</w:t>
      </w:r>
    </w:p>
    <w:p w14:paraId="6B706E36">
      <w:pPr>
        <w:spacing w:line="560" w:lineRule="exact"/>
        <w:ind w:firstLine="480" w:firstLineChars="200"/>
        <w:rPr>
          <w:rFonts w:eastAsia="仿宋"/>
          <w:color w:val="auto"/>
          <w:sz w:val="24"/>
          <w:highlight w:val="none"/>
        </w:rPr>
      </w:pPr>
      <w:r>
        <w:rPr>
          <w:rFonts w:eastAsia="仿宋"/>
          <w:color w:val="auto"/>
          <w:sz w:val="24"/>
          <w:highlight w:val="none"/>
        </w:rPr>
        <w:t>6．不以不正当理由拒绝履行合同义务，不会擅自变更、中止或者终止政府采购合同或将政府采购合同转包；</w:t>
      </w:r>
    </w:p>
    <w:p w14:paraId="6C9706BB">
      <w:pPr>
        <w:spacing w:line="560" w:lineRule="exact"/>
        <w:ind w:firstLine="480" w:firstLineChars="200"/>
        <w:rPr>
          <w:rFonts w:eastAsia="仿宋"/>
          <w:color w:val="auto"/>
          <w:sz w:val="24"/>
          <w:highlight w:val="none"/>
        </w:rPr>
      </w:pPr>
      <w:r>
        <w:rPr>
          <w:rFonts w:eastAsia="仿宋"/>
          <w:color w:val="auto"/>
          <w:sz w:val="24"/>
          <w:highlight w:val="none"/>
        </w:rPr>
        <w:t>7．不在提供商品、服务实施过程中提供假冒伪劣产品，损害采购人的合法权益或公共利益；</w:t>
      </w:r>
    </w:p>
    <w:p w14:paraId="6F90A910">
      <w:pPr>
        <w:spacing w:line="560" w:lineRule="exact"/>
        <w:ind w:firstLine="480" w:firstLineChars="200"/>
        <w:rPr>
          <w:rFonts w:eastAsia="仿宋"/>
          <w:color w:val="auto"/>
          <w:sz w:val="24"/>
          <w:highlight w:val="none"/>
        </w:rPr>
      </w:pPr>
      <w:r>
        <w:rPr>
          <w:rFonts w:eastAsia="仿宋"/>
          <w:color w:val="auto"/>
          <w:sz w:val="24"/>
          <w:highlight w:val="none"/>
        </w:rPr>
        <w:t>8．不采取捏造事实、提供虚假材料或者以非法手段取得证明材料进行质疑和投诉；</w:t>
      </w:r>
    </w:p>
    <w:p w14:paraId="56CF134B">
      <w:pPr>
        <w:spacing w:line="560" w:lineRule="exact"/>
        <w:ind w:firstLine="480" w:firstLineChars="200"/>
        <w:rPr>
          <w:rFonts w:eastAsia="仿宋"/>
          <w:color w:val="auto"/>
          <w:sz w:val="24"/>
          <w:highlight w:val="none"/>
        </w:rPr>
      </w:pPr>
      <w:r>
        <w:rPr>
          <w:rFonts w:eastAsia="仿宋"/>
          <w:color w:val="auto"/>
          <w:sz w:val="24"/>
          <w:highlight w:val="none"/>
        </w:rPr>
        <w:t>9．不发生其他有悖于政府采购公开、公平、公正和诚信原则的行为。</w:t>
      </w:r>
    </w:p>
    <w:p w14:paraId="22EBD9F9">
      <w:pPr>
        <w:spacing w:line="560" w:lineRule="exact"/>
        <w:ind w:firstLine="480" w:firstLineChars="200"/>
        <w:rPr>
          <w:rFonts w:eastAsia="仿宋"/>
          <w:color w:val="auto"/>
          <w:sz w:val="24"/>
          <w:highlight w:val="none"/>
        </w:rPr>
      </w:pPr>
      <w:r>
        <w:rPr>
          <w:rFonts w:eastAsia="仿宋"/>
          <w:color w:val="auto"/>
          <w:sz w:val="24"/>
          <w:highlight w:val="none"/>
        </w:rPr>
        <w:t>10．尊重和接受政府采购监督管理部门的监督和采购人、采购代理机构的政府采购工作要求，愿意承担因违约行为给采购人造成的损失。</w:t>
      </w:r>
    </w:p>
    <w:p w14:paraId="2FA9F628">
      <w:pPr>
        <w:spacing w:line="560" w:lineRule="exact"/>
        <w:ind w:firstLine="4440" w:firstLineChars="18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企业名称（盖章）：</w:t>
      </w:r>
    </w:p>
    <w:p w14:paraId="5CABA4AE">
      <w:pPr>
        <w:spacing w:line="560" w:lineRule="exact"/>
        <w:ind w:firstLine="4440" w:firstLineChars="1850"/>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highlight w:val="none"/>
        </w:rPr>
        <w:t>日期：</w:t>
      </w:r>
    </w:p>
    <w:p w14:paraId="2259C3BC">
      <w:pPr>
        <w:pStyle w:val="5"/>
        <w:ind w:firstLine="0" w:firstLineChars="0"/>
        <w:jc w:val="center"/>
        <w:rPr>
          <w:rFonts w:ascii="Times New Roman" w:hAnsi="Times New Roman" w:eastAsia="仿宋_GB2312"/>
          <w:color w:val="auto"/>
          <w:sz w:val="32"/>
          <w:szCs w:val="32"/>
          <w:highlight w:val="none"/>
        </w:rPr>
      </w:pPr>
      <w:bookmarkStart w:id="417" w:name="_Toc62194358"/>
      <w:r>
        <w:rPr>
          <w:rFonts w:ascii="Times New Roman" w:hAnsi="Times New Roman" w:eastAsia="仿宋_GB2312"/>
          <w:color w:val="auto"/>
          <w:sz w:val="32"/>
          <w:szCs w:val="32"/>
          <w:highlight w:val="none"/>
        </w:rPr>
        <w:t>符合评分标准要求的商务文件</w:t>
      </w:r>
      <w:bookmarkEnd w:id="417"/>
    </w:p>
    <w:p w14:paraId="3636D3E3">
      <w:pPr>
        <w:pStyle w:val="4"/>
        <w:spacing w:line="360" w:lineRule="auto"/>
        <w:ind w:firstLine="480" w:firstLineChars="200"/>
        <w:rPr>
          <w:rFonts w:ascii="Times New Roman" w:hAnsi="Times New Roman"/>
          <w:color w:val="auto"/>
          <w:highlight w:val="none"/>
        </w:rPr>
      </w:pPr>
      <w:r>
        <w:rPr>
          <w:rFonts w:ascii="Times New Roman" w:eastAsia="仿宋_GB2312"/>
          <w:color w:val="auto"/>
          <w:highlight w:val="none"/>
        </w:rPr>
        <w:br w:type="page"/>
      </w:r>
      <w:bookmarkStart w:id="418" w:name="_Toc62194359"/>
      <w:r>
        <w:rPr>
          <w:rFonts w:hint="eastAsia" w:ascii="Times New Roman" w:eastAsia="仿宋_GB2312"/>
          <w:color w:val="auto"/>
          <w:highlight w:val="none"/>
          <w:lang w:val="en-US" w:eastAsia="zh-CN"/>
        </w:rPr>
        <w:t xml:space="preserve">      </w:t>
      </w:r>
      <w:r>
        <w:rPr>
          <w:rFonts w:ascii="Times New Roman" w:hAnsi="Times New Roman" w:eastAsia="仿宋_GB2312" w:cs="Times New Roman"/>
          <w:b/>
          <w:color w:val="auto"/>
          <w:kern w:val="0"/>
          <w:sz w:val="32"/>
          <w:szCs w:val="32"/>
          <w:highlight w:val="none"/>
          <w:shd w:val="clear" w:color="auto" w:fill="FFFFFF"/>
          <w:lang w:val="en-US" w:eastAsia="zh-CN" w:bidi="ar-SA"/>
        </w:rPr>
        <w:t>投标人须知第10条要求的所有技术文件</w:t>
      </w:r>
      <w:bookmarkEnd w:id="418"/>
      <w:r>
        <w:rPr>
          <w:rFonts w:ascii="Times New Roman" w:hAnsi="Times New Roman" w:eastAsia="仿宋_GB2312" w:cs="Times New Roman"/>
          <w:b/>
          <w:color w:val="auto"/>
          <w:kern w:val="0"/>
          <w:sz w:val="32"/>
          <w:szCs w:val="32"/>
          <w:highlight w:val="none"/>
          <w:shd w:val="clear" w:color="auto" w:fill="FFFFFF"/>
          <w:lang w:val="en-US" w:eastAsia="zh-CN" w:bidi="ar-SA"/>
        </w:rPr>
        <w:br w:type="page"/>
      </w:r>
      <w:bookmarkStart w:id="419" w:name="_Toc60928916"/>
      <w:bookmarkStart w:id="420" w:name="_Toc60929148"/>
      <w:r>
        <w:rPr>
          <w:rFonts w:ascii="Times New Roman" w:hAnsi="Times New Roman"/>
          <w:color w:val="auto"/>
          <w:highlight w:val="none"/>
        </w:rPr>
        <w:t xml:space="preserve">       </w:t>
      </w:r>
    </w:p>
    <w:p w14:paraId="63FB5DB7">
      <w:pPr>
        <w:pStyle w:val="5"/>
        <w:ind w:firstLine="0" w:firstLineChars="0"/>
        <w:jc w:val="center"/>
        <w:rPr>
          <w:rFonts w:ascii="Times New Roman" w:hAnsi="Times New Roman" w:eastAsia="仿宋_GB2312"/>
          <w:color w:val="auto"/>
          <w:sz w:val="32"/>
          <w:szCs w:val="32"/>
          <w:highlight w:val="none"/>
        </w:rPr>
      </w:pPr>
      <w:bookmarkStart w:id="421" w:name="_Toc62194360"/>
      <w:r>
        <w:rPr>
          <w:rFonts w:ascii="Times New Roman" w:hAnsi="Times New Roman" w:eastAsia="仿宋_GB2312"/>
          <w:color w:val="auto"/>
          <w:sz w:val="32"/>
          <w:szCs w:val="32"/>
          <w:highlight w:val="none"/>
        </w:rPr>
        <w:t>投标方案或技术方案</w:t>
      </w:r>
      <w:bookmarkEnd w:id="419"/>
      <w:bookmarkEnd w:id="420"/>
      <w:bookmarkEnd w:id="421"/>
      <w:bookmarkStart w:id="422" w:name="_Toc60929149"/>
      <w:bookmarkStart w:id="423" w:name="_Toc60928917"/>
    </w:p>
    <w:p w14:paraId="776D3E66">
      <w:pPr>
        <w:pStyle w:val="7"/>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（格式自拟，内容应包含评标办法中要求的内容）</w:t>
      </w:r>
      <w:bookmarkEnd w:id="422"/>
      <w:bookmarkEnd w:id="423"/>
    </w:p>
    <w:p w14:paraId="5920B67D">
      <w:pPr>
        <w:rPr>
          <w:rFonts w:eastAsia="仿宋_GB2312"/>
          <w:color w:val="auto"/>
          <w:highlight w:val="none"/>
        </w:rPr>
      </w:pPr>
    </w:p>
    <w:p w14:paraId="0E388649">
      <w:pPr>
        <w:pStyle w:val="4"/>
        <w:spacing w:line="360" w:lineRule="auto"/>
        <w:ind w:firstLine="480" w:firstLineChars="200"/>
        <w:rPr>
          <w:rFonts w:ascii="Times New Roman"/>
          <w:color w:val="auto"/>
          <w:highlight w:val="none"/>
        </w:rPr>
      </w:pPr>
      <w:r>
        <w:rPr>
          <w:rFonts w:ascii="Times New Roman" w:eastAsia="仿宋_GB2312"/>
          <w:color w:val="auto"/>
          <w:highlight w:val="none"/>
        </w:rPr>
        <w:br w:type="page"/>
      </w:r>
    </w:p>
    <w:p w14:paraId="1E959501">
      <w:pPr>
        <w:pStyle w:val="5"/>
        <w:ind w:firstLine="0" w:firstLineChars="0"/>
        <w:jc w:val="center"/>
        <w:rPr>
          <w:rFonts w:ascii="Times New Roman" w:hAnsi="Times New Roman" w:eastAsia="仿宋_GB2312"/>
          <w:color w:val="auto"/>
          <w:sz w:val="32"/>
          <w:szCs w:val="32"/>
          <w:highlight w:val="none"/>
        </w:rPr>
      </w:pPr>
      <w:bookmarkStart w:id="424" w:name="_Toc62194361"/>
      <w:bookmarkStart w:id="425" w:name="_Toc60929150"/>
      <w:bookmarkStart w:id="426" w:name="_Toc60928918"/>
      <w:r>
        <w:rPr>
          <w:rFonts w:ascii="Times New Roman" w:hAnsi="Times New Roman" w:eastAsia="仿宋_GB2312"/>
          <w:color w:val="auto"/>
          <w:sz w:val="32"/>
          <w:szCs w:val="32"/>
          <w:highlight w:val="none"/>
        </w:rPr>
        <w:t>业绩一览表</w:t>
      </w:r>
      <w:bookmarkEnd w:id="424"/>
      <w:bookmarkEnd w:id="425"/>
      <w:bookmarkEnd w:id="426"/>
    </w:p>
    <w:p w14:paraId="52BFA527">
      <w:pPr>
        <w:rPr>
          <w:rFonts w:eastAsia="仿宋"/>
          <w:color w:val="auto"/>
          <w:sz w:val="24"/>
          <w:highlight w:val="none"/>
          <w:u w:val="single"/>
        </w:rPr>
      </w:pPr>
    </w:p>
    <w:tbl>
      <w:tblPr>
        <w:tblStyle w:val="1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204C2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57DC9B6">
            <w:pPr>
              <w:jc w:val="center"/>
              <w:rPr>
                <w:rFonts w:eastAsia="黑体"/>
                <w:color w:val="auto"/>
                <w:sz w:val="24"/>
                <w:highlight w:val="none"/>
              </w:rPr>
            </w:pPr>
            <w:r>
              <w:rPr>
                <w:rFonts w:eastAsia="黑体"/>
                <w:color w:val="auto"/>
                <w:sz w:val="24"/>
                <w:highlight w:val="none"/>
              </w:rPr>
              <w:t>序号</w:t>
            </w:r>
          </w:p>
        </w:tc>
        <w:tc>
          <w:tcPr>
            <w:tcW w:w="1980" w:type="dxa"/>
            <w:noWrap w:val="0"/>
            <w:vAlign w:val="center"/>
          </w:tcPr>
          <w:p w14:paraId="77D5FE2E">
            <w:pPr>
              <w:jc w:val="center"/>
              <w:rPr>
                <w:rFonts w:eastAsia="黑体"/>
                <w:color w:val="auto"/>
                <w:sz w:val="24"/>
                <w:highlight w:val="none"/>
              </w:rPr>
            </w:pPr>
            <w:r>
              <w:rPr>
                <w:rFonts w:eastAsia="黑体"/>
                <w:color w:val="auto"/>
                <w:sz w:val="24"/>
                <w:highlight w:val="none"/>
              </w:rPr>
              <w:t>项目名称</w:t>
            </w:r>
          </w:p>
        </w:tc>
        <w:tc>
          <w:tcPr>
            <w:tcW w:w="1800" w:type="dxa"/>
            <w:tcBorders>
              <w:left w:val="single" w:color="auto" w:sz="4" w:space="0"/>
              <w:right w:val="single" w:color="auto" w:sz="4" w:space="0"/>
            </w:tcBorders>
            <w:noWrap w:val="0"/>
            <w:vAlign w:val="center"/>
          </w:tcPr>
          <w:p w14:paraId="3BA5E7D1">
            <w:pPr>
              <w:jc w:val="center"/>
              <w:rPr>
                <w:rFonts w:eastAsia="黑体"/>
                <w:color w:val="auto"/>
                <w:sz w:val="24"/>
                <w:highlight w:val="none"/>
              </w:rPr>
            </w:pPr>
            <w:r>
              <w:rPr>
                <w:rFonts w:eastAsia="黑体"/>
                <w:color w:val="auto"/>
                <w:sz w:val="24"/>
                <w:highlight w:val="none"/>
              </w:rPr>
              <w:t>合同金额（万元）</w:t>
            </w:r>
          </w:p>
        </w:tc>
        <w:tc>
          <w:tcPr>
            <w:tcW w:w="1441" w:type="dxa"/>
            <w:noWrap w:val="0"/>
            <w:vAlign w:val="center"/>
          </w:tcPr>
          <w:p w14:paraId="788E243C">
            <w:pPr>
              <w:jc w:val="center"/>
              <w:rPr>
                <w:rFonts w:eastAsia="黑体"/>
                <w:color w:val="auto"/>
                <w:sz w:val="24"/>
                <w:highlight w:val="none"/>
              </w:rPr>
            </w:pPr>
            <w:r>
              <w:rPr>
                <w:rFonts w:eastAsia="黑体"/>
                <w:color w:val="auto"/>
                <w:sz w:val="24"/>
                <w:highlight w:val="none"/>
              </w:rPr>
              <w:t>完成日期</w:t>
            </w:r>
          </w:p>
        </w:tc>
        <w:tc>
          <w:tcPr>
            <w:tcW w:w="2700" w:type="dxa"/>
            <w:noWrap w:val="0"/>
            <w:vAlign w:val="center"/>
          </w:tcPr>
          <w:p w14:paraId="2344F38F">
            <w:pPr>
              <w:jc w:val="center"/>
              <w:rPr>
                <w:rFonts w:eastAsia="黑体"/>
                <w:color w:val="auto"/>
                <w:sz w:val="24"/>
                <w:highlight w:val="none"/>
              </w:rPr>
            </w:pPr>
            <w:r>
              <w:rPr>
                <w:rFonts w:eastAsia="黑体"/>
                <w:color w:val="auto"/>
                <w:sz w:val="24"/>
                <w:highlight w:val="none"/>
              </w:rPr>
              <w:t>业主名称、联系人及电话</w:t>
            </w:r>
          </w:p>
        </w:tc>
      </w:tr>
      <w:tr w14:paraId="785F9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08115DC">
            <w:pPr>
              <w:jc w:val="center"/>
              <w:rPr>
                <w:rFonts w:eastAsia="仿宋"/>
                <w:color w:val="auto"/>
                <w:sz w:val="24"/>
                <w:highlight w:val="none"/>
              </w:rPr>
            </w:pPr>
            <w:r>
              <w:rPr>
                <w:rFonts w:eastAsia="仿宋"/>
                <w:color w:val="auto"/>
                <w:sz w:val="24"/>
                <w:highlight w:val="none"/>
              </w:rPr>
              <w:t>1</w:t>
            </w:r>
          </w:p>
        </w:tc>
        <w:tc>
          <w:tcPr>
            <w:tcW w:w="1980" w:type="dxa"/>
            <w:noWrap w:val="0"/>
            <w:vAlign w:val="center"/>
          </w:tcPr>
          <w:p w14:paraId="4829821D">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7804200A">
            <w:pPr>
              <w:jc w:val="center"/>
              <w:rPr>
                <w:rFonts w:eastAsia="仿宋"/>
                <w:color w:val="auto"/>
                <w:sz w:val="24"/>
                <w:highlight w:val="none"/>
              </w:rPr>
            </w:pPr>
          </w:p>
        </w:tc>
        <w:tc>
          <w:tcPr>
            <w:tcW w:w="1441" w:type="dxa"/>
            <w:noWrap w:val="0"/>
            <w:vAlign w:val="center"/>
          </w:tcPr>
          <w:p w14:paraId="361FA6B3">
            <w:pPr>
              <w:jc w:val="center"/>
              <w:rPr>
                <w:rFonts w:eastAsia="仿宋"/>
                <w:color w:val="auto"/>
                <w:sz w:val="24"/>
                <w:highlight w:val="none"/>
              </w:rPr>
            </w:pPr>
          </w:p>
        </w:tc>
        <w:tc>
          <w:tcPr>
            <w:tcW w:w="2700" w:type="dxa"/>
            <w:noWrap w:val="0"/>
            <w:vAlign w:val="top"/>
          </w:tcPr>
          <w:p w14:paraId="38A242D1">
            <w:pPr>
              <w:jc w:val="center"/>
              <w:rPr>
                <w:rFonts w:eastAsia="仿宋"/>
                <w:color w:val="auto"/>
                <w:sz w:val="24"/>
                <w:highlight w:val="none"/>
              </w:rPr>
            </w:pPr>
          </w:p>
        </w:tc>
      </w:tr>
      <w:tr w14:paraId="358DA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0B67E18">
            <w:pPr>
              <w:jc w:val="center"/>
              <w:rPr>
                <w:rFonts w:eastAsia="仿宋"/>
                <w:color w:val="auto"/>
                <w:sz w:val="24"/>
                <w:highlight w:val="none"/>
              </w:rPr>
            </w:pPr>
            <w:r>
              <w:rPr>
                <w:rFonts w:eastAsia="仿宋"/>
                <w:color w:val="auto"/>
                <w:sz w:val="24"/>
                <w:highlight w:val="none"/>
              </w:rPr>
              <w:t>2</w:t>
            </w:r>
          </w:p>
        </w:tc>
        <w:tc>
          <w:tcPr>
            <w:tcW w:w="1980" w:type="dxa"/>
            <w:noWrap w:val="0"/>
            <w:vAlign w:val="center"/>
          </w:tcPr>
          <w:p w14:paraId="1DF5463B">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B942A01">
            <w:pPr>
              <w:jc w:val="center"/>
              <w:rPr>
                <w:rFonts w:eastAsia="仿宋"/>
                <w:color w:val="auto"/>
                <w:sz w:val="24"/>
                <w:highlight w:val="none"/>
              </w:rPr>
            </w:pPr>
          </w:p>
        </w:tc>
        <w:tc>
          <w:tcPr>
            <w:tcW w:w="1441" w:type="dxa"/>
            <w:noWrap w:val="0"/>
            <w:vAlign w:val="center"/>
          </w:tcPr>
          <w:p w14:paraId="2F704D77">
            <w:pPr>
              <w:jc w:val="center"/>
              <w:rPr>
                <w:rFonts w:eastAsia="仿宋"/>
                <w:color w:val="auto"/>
                <w:sz w:val="24"/>
                <w:highlight w:val="none"/>
              </w:rPr>
            </w:pPr>
          </w:p>
        </w:tc>
        <w:tc>
          <w:tcPr>
            <w:tcW w:w="2700" w:type="dxa"/>
            <w:noWrap w:val="0"/>
            <w:vAlign w:val="top"/>
          </w:tcPr>
          <w:p w14:paraId="5E3C61B3">
            <w:pPr>
              <w:jc w:val="center"/>
              <w:rPr>
                <w:rFonts w:eastAsia="仿宋"/>
                <w:color w:val="auto"/>
                <w:sz w:val="24"/>
                <w:highlight w:val="none"/>
              </w:rPr>
            </w:pPr>
          </w:p>
        </w:tc>
      </w:tr>
      <w:tr w14:paraId="0C9FE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82968DF">
            <w:pPr>
              <w:jc w:val="center"/>
              <w:rPr>
                <w:rFonts w:eastAsia="仿宋"/>
                <w:color w:val="auto"/>
                <w:sz w:val="24"/>
                <w:highlight w:val="none"/>
              </w:rPr>
            </w:pPr>
            <w:r>
              <w:rPr>
                <w:rFonts w:eastAsia="仿宋"/>
                <w:color w:val="auto"/>
                <w:sz w:val="24"/>
                <w:highlight w:val="none"/>
              </w:rPr>
              <w:t>3</w:t>
            </w:r>
          </w:p>
        </w:tc>
        <w:tc>
          <w:tcPr>
            <w:tcW w:w="1980" w:type="dxa"/>
            <w:noWrap w:val="0"/>
            <w:vAlign w:val="center"/>
          </w:tcPr>
          <w:p w14:paraId="52E23FC7">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31112920">
            <w:pPr>
              <w:jc w:val="center"/>
              <w:rPr>
                <w:rFonts w:eastAsia="仿宋"/>
                <w:color w:val="auto"/>
                <w:sz w:val="24"/>
                <w:highlight w:val="none"/>
              </w:rPr>
            </w:pPr>
          </w:p>
        </w:tc>
        <w:tc>
          <w:tcPr>
            <w:tcW w:w="1441" w:type="dxa"/>
            <w:noWrap w:val="0"/>
            <w:vAlign w:val="center"/>
          </w:tcPr>
          <w:p w14:paraId="6A1D5CC6">
            <w:pPr>
              <w:jc w:val="center"/>
              <w:rPr>
                <w:rFonts w:eastAsia="仿宋"/>
                <w:color w:val="auto"/>
                <w:sz w:val="24"/>
                <w:highlight w:val="none"/>
              </w:rPr>
            </w:pPr>
          </w:p>
        </w:tc>
        <w:tc>
          <w:tcPr>
            <w:tcW w:w="2700" w:type="dxa"/>
            <w:noWrap w:val="0"/>
            <w:vAlign w:val="top"/>
          </w:tcPr>
          <w:p w14:paraId="7E57F371">
            <w:pPr>
              <w:jc w:val="center"/>
              <w:rPr>
                <w:rFonts w:eastAsia="仿宋"/>
                <w:color w:val="auto"/>
                <w:sz w:val="24"/>
                <w:highlight w:val="none"/>
              </w:rPr>
            </w:pPr>
          </w:p>
        </w:tc>
      </w:tr>
      <w:tr w14:paraId="3FDBF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57C0290">
            <w:pPr>
              <w:jc w:val="center"/>
              <w:rPr>
                <w:rFonts w:eastAsia="仿宋"/>
                <w:color w:val="auto"/>
                <w:sz w:val="24"/>
                <w:highlight w:val="none"/>
              </w:rPr>
            </w:pPr>
            <w:r>
              <w:rPr>
                <w:rFonts w:eastAsia="仿宋"/>
                <w:color w:val="auto"/>
                <w:sz w:val="24"/>
                <w:highlight w:val="none"/>
              </w:rPr>
              <w:t>4</w:t>
            </w:r>
          </w:p>
        </w:tc>
        <w:tc>
          <w:tcPr>
            <w:tcW w:w="1980" w:type="dxa"/>
            <w:noWrap w:val="0"/>
            <w:vAlign w:val="center"/>
          </w:tcPr>
          <w:p w14:paraId="1DC8B977">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850CB2C">
            <w:pPr>
              <w:jc w:val="center"/>
              <w:rPr>
                <w:rFonts w:eastAsia="仿宋"/>
                <w:color w:val="auto"/>
                <w:sz w:val="24"/>
                <w:highlight w:val="none"/>
              </w:rPr>
            </w:pPr>
          </w:p>
        </w:tc>
        <w:tc>
          <w:tcPr>
            <w:tcW w:w="1441" w:type="dxa"/>
            <w:noWrap w:val="0"/>
            <w:vAlign w:val="center"/>
          </w:tcPr>
          <w:p w14:paraId="22C7377E">
            <w:pPr>
              <w:jc w:val="center"/>
              <w:rPr>
                <w:rFonts w:eastAsia="仿宋"/>
                <w:color w:val="auto"/>
                <w:sz w:val="24"/>
                <w:highlight w:val="none"/>
              </w:rPr>
            </w:pPr>
          </w:p>
        </w:tc>
        <w:tc>
          <w:tcPr>
            <w:tcW w:w="2700" w:type="dxa"/>
            <w:noWrap w:val="0"/>
            <w:vAlign w:val="top"/>
          </w:tcPr>
          <w:p w14:paraId="4AAD38FF">
            <w:pPr>
              <w:jc w:val="center"/>
              <w:rPr>
                <w:rFonts w:eastAsia="仿宋"/>
                <w:color w:val="auto"/>
                <w:sz w:val="24"/>
                <w:highlight w:val="none"/>
              </w:rPr>
            </w:pPr>
          </w:p>
        </w:tc>
      </w:tr>
      <w:tr w14:paraId="10CBC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C6915CC">
            <w:pPr>
              <w:jc w:val="center"/>
              <w:rPr>
                <w:rFonts w:eastAsia="仿宋"/>
                <w:color w:val="auto"/>
                <w:sz w:val="24"/>
                <w:highlight w:val="none"/>
              </w:rPr>
            </w:pPr>
            <w:r>
              <w:rPr>
                <w:rFonts w:eastAsia="仿宋"/>
                <w:color w:val="auto"/>
                <w:sz w:val="24"/>
                <w:highlight w:val="none"/>
              </w:rPr>
              <w:t>5</w:t>
            </w:r>
          </w:p>
        </w:tc>
        <w:tc>
          <w:tcPr>
            <w:tcW w:w="1980" w:type="dxa"/>
            <w:noWrap w:val="0"/>
            <w:vAlign w:val="center"/>
          </w:tcPr>
          <w:p w14:paraId="45F23CCA">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F10D71E">
            <w:pPr>
              <w:jc w:val="center"/>
              <w:rPr>
                <w:rFonts w:eastAsia="仿宋"/>
                <w:color w:val="auto"/>
                <w:sz w:val="24"/>
                <w:highlight w:val="none"/>
              </w:rPr>
            </w:pPr>
          </w:p>
        </w:tc>
        <w:tc>
          <w:tcPr>
            <w:tcW w:w="1441" w:type="dxa"/>
            <w:noWrap w:val="0"/>
            <w:vAlign w:val="center"/>
          </w:tcPr>
          <w:p w14:paraId="05279282">
            <w:pPr>
              <w:jc w:val="center"/>
              <w:rPr>
                <w:rFonts w:eastAsia="仿宋"/>
                <w:color w:val="auto"/>
                <w:sz w:val="24"/>
                <w:highlight w:val="none"/>
              </w:rPr>
            </w:pPr>
          </w:p>
        </w:tc>
        <w:tc>
          <w:tcPr>
            <w:tcW w:w="2700" w:type="dxa"/>
            <w:noWrap w:val="0"/>
            <w:vAlign w:val="top"/>
          </w:tcPr>
          <w:p w14:paraId="03991244">
            <w:pPr>
              <w:jc w:val="center"/>
              <w:rPr>
                <w:rFonts w:eastAsia="仿宋"/>
                <w:color w:val="auto"/>
                <w:sz w:val="24"/>
                <w:highlight w:val="none"/>
              </w:rPr>
            </w:pPr>
          </w:p>
        </w:tc>
      </w:tr>
      <w:tr w14:paraId="18833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2627BFA">
            <w:pPr>
              <w:jc w:val="center"/>
              <w:rPr>
                <w:rFonts w:eastAsia="仿宋"/>
                <w:color w:val="auto"/>
                <w:sz w:val="24"/>
                <w:highlight w:val="none"/>
              </w:rPr>
            </w:pPr>
            <w:r>
              <w:rPr>
                <w:rFonts w:eastAsia="仿宋"/>
                <w:color w:val="auto"/>
                <w:sz w:val="24"/>
                <w:highlight w:val="none"/>
              </w:rPr>
              <w:t>…</w:t>
            </w:r>
          </w:p>
        </w:tc>
        <w:tc>
          <w:tcPr>
            <w:tcW w:w="1980" w:type="dxa"/>
            <w:noWrap w:val="0"/>
            <w:vAlign w:val="center"/>
          </w:tcPr>
          <w:p w14:paraId="2B132DFA">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F66C0EE">
            <w:pPr>
              <w:jc w:val="center"/>
              <w:rPr>
                <w:rFonts w:eastAsia="仿宋"/>
                <w:color w:val="auto"/>
                <w:sz w:val="24"/>
                <w:highlight w:val="none"/>
              </w:rPr>
            </w:pPr>
          </w:p>
        </w:tc>
        <w:tc>
          <w:tcPr>
            <w:tcW w:w="1441" w:type="dxa"/>
            <w:noWrap w:val="0"/>
            <w:vAlign w:val="center"/>
          </w:tcPr>
          <w:p w14:paraId="6FB2E989">
            <w:pPr>
              <w:jc w:val="center"/>
              <w:rPr>
                <w:rFonts w:eastAsia="仿宋"/>
                <w:color w:val="auto"/>
                <w:sz w:val="24"/>
                <w:highlight w:val="none"/>
              </w:rPr>
            </w:pPr>
          </w:p>
        </w:tc>
        <w:tc>
          <w:tcPr>
            <w:tcW w:w="2700" w:type="dxa"/>
            <w:noWrap w:val="0"/>
            <w:vAlign w:val="top"/>
          </w:tcPr>
          <w:p w14:paraId="53C32196">
            <w:pPr>
              <w:jc w:val="center"/>
              <w:rPr>
                <w:rFonts w:eastAsia="仿宋"/>
                <w:color w:val="auto"/>
                <w:sz w:val="24"/>
                <w:highlight w:val="none"/>
              </w:rPr>
            </w:pPr>
          </w:p>
        </w:tc>
      </w:tr>
      <w:tr w14:paraId="1D11F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8B55880">
            <w:pPr>
              <w:jc w:val="center"/>
              <w:rPr>
                <w:rFonts w:eastAsia="仿宋"/>
                <w:color w:val="auto"/>
                <w:sz w:val="24"/>
                <w:highlight w:val="none"/>
              </w:rPr>
            </w:pPr>
          </w:p>
        </w:tc>
        <w:tc>
          <w:tcPr>
            <w:tcW w:w="1980" w:type="dxa"/>
            <w:noWrap w:val="0"/>
            <w:vAlign w:val="center"/>
          </w:tcPr>
          <w:p w14:paraId="36F8FF17">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43E99BC5">
            <w:pPr>
              <w:jc w:val="center"/>
              <w:rPr>
                <w:rFonts w:eastAsia="仿宋"/>
                <w:color w:val="auto"/>
                <w:sz w:val="24"/>
                <w:highlight w:val="none"/>
              </w:rPr>
            </w:pPr>
          </w:p>
        </w:tc>
        <w:tc>
          <w:tcPr>
            <w:tcW w:w="1441" w:type="dxa"/>
            <w:noWrap w:val="0"/>
            <w:vAlign w:val="center"/>
          </w:tcPr>
          <w:p w14:paraId="57571E53">
            <w:pPr>
              <w:jc w:val="center"/>
              <w:rPr>
                <w:rFonts w:eastAsia="仿宋"/>
                <w:color w:val="auto"/>
                <w:sz w:val="24"/>
                <w:highlight w:val="none"/>
              </w:rPr>
            </w:pPr>
          </w:p>
        </w:tc>
        <w:tc>
          <w:tcPr>
            <w:tcW w:w="2700" w:type="dxa"/>
            <w:noWrap w:val="0"/>
            <w:vAlign w:val="top"/>
          </w:tcPr>
          <w:p w14:paraId="54382394">
            <w:pPr>
              <w:jc w:val="center"/>
              <w:rPr>
                <w:rFonts w:eastAsia="仿宋"/>
                <w:color w:val="auto"/>
                <w:sz w:val="24"/>
                <w:highlight w:val="none"/>
              </w:rPr>
            </w:pPr>
          </w:p>
        </w:tc>
      </w:tr>
      <w:tr w14:paraId="6DA5E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F5384BD">
            <w:pPr>
              <w:jc w:val="center"/>
              <w:rPr>
                <w:rFonts w:eastAsia="仿宋"/>
                <w:color w:val="auto"/>
                <w:sz w:val="24"/>
                <w:highlight w:val="none"/>
              </w:rPr>
            </w:pPr>
          </w:p>
        </w:tc>
        <w:tc>
          <w:tcPr>
            <w:tcW w:w="1980" w:type="dxa"/>
            <w:noWrap w:val="0"/>
            <w:vAlign w:val="center"/>
          </w:tcPr>
          <w:p w14:paraId="1D399306">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3AB6149">
            <w:pPr>
              <w:jc w:val="center"/>
              <w:rPr>
                <w:rFonts w:eastAsia="仿宋"/>
                <w:color w:val="auto"/>
                <w:sz w:val="24"/>
                <w:highlight w:val="none"/>
              </w:rPr>
            </w:pPr>
          </w:p>
        </w:tc>
        <w:tc>
          <w:tcPr>
            <w:tcW w:w="1441" w:type="dxa"/>
            <w:noWrap w:val="0"/>
            <w:vAlign w:val="center"/>
          </w:tcPr>
          <w:p w14:paraId="7DC3EB6F">
            <w:pPr>
              <w:jc w:val="center"/>
              <w:rPr>
                <w:rFonts w:eastAsia="仿宋"/>
                <w:color w:val="auto"/>
                <w:sz w:val="24"/>
                <w:highlight w:val="none"/>
              </w:rPr>
            </w:pPr>
          </w:p>
        </w:tc>
        <w:tc>
          <w:tcPr>
            <w:tcW w:w="2700" w:type="dxa"/>
            <w:noWrap w:val="0"/>
            <w:vAlign w:val="top"/>
          </w:tcPr>
          <w:p w14:paraId="0FE9306B">
            <w:pPr>
              <w:jc w:val="center"/>
              <w:rPr>
                <w:rFonts w:eastAsia="仿宋"/>
                <w:color w:val="auto"/>
                <w:sz w:val="24"/>
                <w:highlight w:val="none"/>
              </w:rPr>
            </w:pPr>
          </w:p>
        </w:tc>
      </w:tr>
      <w:tr w14:paraId="08A8C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DB7DEE8">
            <w:pPr>
              <w:jc w:val="center"/>
              <w:rPr>
                <w:rFonts w:eastAsia="仿宋"/>
                <w:color w:val="auto"/>
                <w:sz w:val="24"/>
                <w:highlight w:val="none"/>
              </w:rPr>
            </w:pPr>
          </w:p>
        </w:tc>
        <w:tc>
          <w:tcPr>
            <w:tcW w:w="1980" w:type="dxa"/>
            <w:noWrap w:val="0"/>
            <w:vAlign w:val="center"/>
          </w:tcPr>
          <w:p w14:paraId="16DE79D0">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4CC94AD">
            <w:pPr>
              <w:jc w:val="center"/>
              <w:rPr>
                <w:rFonts w:eastAsia="仿宋"/>
                <w:color w:val="auto"/>
                <w:sz w:val="24"/>
                <w:highlight w:val="none"/>
              </w:rPr>
            </w:pPr>
          </w:p>
        </w:tc>
        <w:tc>
          <w:tcPr>
            <w:tcW w:w="1441" w:type="dxa"/>
            <w:noWrap w:val="0"/>
            <w:vAlign w:val="center"/>
          </w:tcPr>
          <w:p w14:paraId="2BDE7E1B">
            <w:pPr>
              <w:jc w:val="center"/>
              <w:rPr>
                <w:rFonts w:eastAsia="仿宋"/>
                <w:color w:val="auto"/>
                <w:sz w:val="24"/>
                <w:highlight w:val="none"/>
              </w:rPr>
            </w:pPr>
          </w:p>
        </w:tc>
        <w:tc>
          <w:tcPr>
            <w:tcW w:w="2700" w:type="dxa"/>
            <w:noWrap w:val="0"/>
            <w:vAlign w:val="top"/>
          </w:tcPr>
          <w:p w14:paraId="77BEC03B">
            <w:pPr>
              <w:jc w:val="center"/>
              <w:rPr>
                <w:rFonts w:eastAsia="仿宋"/>
                <w:color w:val="auto"/>
                <w:sz w:val="24"/>
                <w:highlight w:val="none"/>
              </w:rPr>
            </w:pPr>
          </w:p>
        </w:tc>
      </w:tr>
      <w:tr w14:paraId="692C3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A19CC80">
            <w:pPr>
              <w:jc w:val="center"/>
              <w:rPr>
                <w:rFonts w:eastAsia="仿宋"/>
                <w:color w:val="auto"/>
                <w:sz w:val="24"/>
                <w:highlight w:val="none"/>
              </w:rPr>
            </w:pPr>
          </w:p>
        </w:tc>
        <w:tc>
          <w:tcPr>
            <w:tcW w:w="1980" w:type="dxa"/>
            <w:noWrap w:val="0"/>
            <w:vAlign w:val="center"/>
          </w:tcPr>
          <w:p w14:paraId="6BAA5A15">
            <w:pPr>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48A7427A">
            <w:pPr>
              <w:jc w:val="center"/>
              <w:rPr>
                <w:rFonts w:eastAsia="仿宋"/>
                <w:color w:val="auto"/>
                <w:sz w:val="24"/>
                <w:highlight w:val="none"/>
              </w:rPr>
            </w:pPr>
          </w:p>
        </w:tc>
        <w:tc>
          <w:tcPr>
            <w:tcW w:w="1441" w:type="dxa"/>
            <w:noWrap w:val="0"/>
            <w:vAlign w:val="center"/>
          </w:tcPr>
          <w:p w14:paraId="09D23D34">
            <w:pPr>
              <w:jc w:val="center"/>
              <w:rPr>
                <w:rFonts w:eastAsia="仿宋"/>
                <w:color w:val="auto"/>
                <w:sz w:val="24"/>
                <w:highlight w:val="none"/>
              </w:rPr>
            </w:pPr>
          </w:p>
        </w:tc>
        <w:tc>
          <w:tcPr>
            <w:tcW w:w="2700" w:type="dxa"/>
            <w:noWrap w:val="0"/>
            <w:vAlign w:val="top"/>
          </w:tcPr>
          <w:p w14:paraId="1AE3BDE2">
            <w:pPr>
              <w:jc w:val="center"/>
              <w:rPr>
                <w:rFonts w:eastAsia="仿宋"/>
                <w:color w:val="auto"/>
                <w:sz w:val="24"/>
                <w:highlight w:val="none"/>
              </w:rPr>
            </w:pPr>
          </w:p>
        </w:tc>
      </w:tr>
    </w:tbl>
    <w:p w14:paraId="5FCF33E8">
      <w:pPr>
        <w:snapToGrid w:val="0"/>
        <w:ind w:left="349" w:hanging="348" w:hangingChars="166"/>
        <w:rPr>
          <w:rFonts w:eastAsia="仿宋"/>
          <w:color w:val="auto"/>
          <w:highlight w:val="none"/>
        </w:rPr>
      </w:pPr>
    </w:p>
    <w:p w14:paraId="5BBBF831">
      <w:pPr>
        <w:snapToGrid w:val="0"/>
        <w:ind w:left="349" w:hanging="348" w:hangingChars="166"/>
        <w:rPr>
          <w:rFonts w:eastAsia="仿宋"/>
          <w:color w:val="auto"/>
          <w:highlight w:val="none"/>
        </w:rPr>
      </w:pPr>
      <w:r>
        <w:rPr>
          <w:rFonts w:eastAsia="仿宋"/>
          <w:color w:val="auto"/>
          <w:highlight w:val="none"/>
        </w:rPr>
        <w:t xml:space="preserve">注：1. </w:t>
      </w:r>
      <w:r>
        <w:rPr>
          <w:rFonts w:hint="eastAsia" w:eastAsia="仿宋"/>
          <w:color w:val="auto"/>
          <w:highlight w:val="none"/>
        </w:rPr>
        <w:t>投标人</w:t>
      </w:r>
      <w:r>
        <w:rPr>
          <w:rFonts w:eastAsia="仿宋"/>
          <w:color w:val="auto"/>
          <w:highlight w:val="none"/>
        </w:rPr>
        <w:t>应如实列出以上情况，如有隐瞒，一经查实将导致其投标申请被拒绝。</w:t>
      </w:r>
    </w:p>
    <w:p w14:paraId="0ADE54BC">
      <w:pPr>
        <w:rPr>
          <w:rFonts w:eastAsia="仿宋"/>
          <w:color w:val="auto"/>
          <w:highlight w:val="none"/>
        </w:rPr>
      </w:pPr>
      <w:r>
        <w:rPr>
          <w:rFonts w:eastAsia="仿宋"/>
          <w:color w:val="auto"/>
          <w:highlight w:val="none"/>
        </w:rPr>
        <w:t>2、每个项目合同须单独具表，提供双方签订的合同复印件加盖公章，无相关证明的项目在评审时将不予确认。</w:t>
      </w:r>
    </w:p>
    <w:p w14:paraId="6F5A3CC9">
      <w:pPr>
        <w:rPr>
          <w:rFonts w:eastAsia="仿宋"/>
          <w:color w:val="auto"/>
          <w:highlight w:val="none"/>
        </w:rPr>
      </w:pPr>
    </w:p>
    <w:p w14:paraId="56F48F26">
      <w:pPr>
        <w:pStyle w:val="7"/>
        <w:rPr>
          <w:color w:val="auto"/>
          <w:highlight w:val="none"/>
        </w:rPr>
      </w:pPr>
    </w:p>
    <w:p w14:paraId="4702A635">
      <w:pPr>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9F31210">
      <w:pPr>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B6999B3">
      <w:pPr>
        <w:pStyle w:val="10"/>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71E06018">
      <w:pPr>
        <w:rPr>
          <w:rFonts w:eastAsia="仿宋"/>
          <w:color w:val="auto"/>
          <w:highlight w:val="none"/>
        </w:rPr>
      </w:pPr>
      <w:r>
        <w:rPr>
          <w:rFonts w:eastAsia="仿宋"/>
          <w:color w:val="auto"/>
          <w:highlight w:val="none"/>
        </w:rPr>
        <w:br w:type="page"/>
      </w:r>
    </w:p>
    <w:p w14:paraId="432AF66A">
      <w:pPr>
        <w:pStyle w:val="5"/>
        <w:ind w:firstLine="0" w:firstLineChars="0"/>
        <w:jc w:val="center"/>
        <w:rPr>
          <w:rFonts w:ascii="Times New Roman" w:hAnsi="Times New Roman" w:eastAsia="仿宋_GB2312"/>
          <w:color w:val="auto"/>
          <w:sz w:val="32"/>
          <w:szCs w:val="32"/>
          <w:highlight w:val="none"/>
        </w:rPr>
      </w:pPr>
      <w:bookmarkStart w:id="427" w:name="_Toc62194362"/>
      <w:bookmarkStart w:id="428" w:name="_Toc60929151"/>
      <w:bookmarkStart w:id="429" w:name="_Toc60928919"/>
      <w:r>
        <w:rPr>
          <w:rFonts w:ascii="Times New Roman" w:hAnsi="Times New Roman" w:eastAsia="仿宋_GB2312"/>
          <w:color w:val="auto"/>
          <w:sz w:val="32"/>
          <w:szCs w:val="32"/>
          <w:highlight w:val="none"/>
        </w:rPr>
        <w:t>投标人须知前附表要求的其他文件</w:t>
      </w:r>
      <w:bookmarkEnd w:id="427"/>
      <w:bookmarkEnd w:id="428"/>
      <w:bookmarkEnd w:id="429"/>
    </w:p>
    <w:p w14:paraId="5AA56F4E">
      <w:pPr>
        <w:jc w:val="left"/>
        <w:rPr>
          <w:rFonts w:eastAsia="仿宋"/>
          <w:b/>
          <w:color w:val="auto"/>
          <w:kern w:val="0"/>
          <w:sz w:val="32"/>
          <w:szCs w:val="32"/>
          <w:highlight w:val="none"/>
          <w:shd w:val="clear" w:color="auto" w:fill="FFFFFF"/>
        </w:rPr>
      </w:pPr>
      <w:r>
        <w:rPr>
          <w:rFonts w:ascii="Times New Roman" w:hAnsi="Times New Roman" w:eastAsia="仿宋_GB2312"/>
          <w:color w:val="auto"/>
          <w:sz w:val="32"/>
          <w:szCs w:val="32"/>
          <w:highlight w:val="none"/>
        </w:rPr>
        <w:br w:type="page"/>
      </w:r>
      <w:r>
        <w:rPr>
          <w:rFonts w:hint="eastAsia" w:ascii="仿宋_GB2312" w:hAnsi="仿宋_GB2312" w:eastAsia="仿宋_GB2312" w:cs="仿宋_GB2312"/>
          <w:b/>
          <w:bCs/>
          <w:color w:val="auto"/>
          <w:sz w:val="28"/>
          <w:szCs w:val="36"/>
          <w:highlight w:val="none"/>
          <w:lang w:val="zh-CN"/>
        </w:rPr>
        <w:t>附件</w:t>
      </w:r>
      <w:r>
        <w:rPr>
          <w:rFonts w:hint="eastAsia" w:ascii="仿宋_GB2312" w:hAnsi="仿宋_GB2312" w:eastAsia="仿宋_GB2312" w:cs="仿宋_GB2312"/>
          <w:b/>
          <w:bCs/>
          <w:color w:val="auto"/>
          <w:sz w:val="28"/>
          <w:szCs w:val="36"/>
          <w:highlight w:val="none"/>
        </w:rPr>
        <w:t>：陕西省公共资源交易中心政府采购项目远程不见面开标操作手册（供应商版）</w:t>
      </w:r>
    </w:p>
    <w:p w14:paraId="3A3BC36C">
      <w:pPr>
        <w:pStyle w:val="2"/>
        <w:numPr>
          <w:ilvl w:val="0"/>
          <w:numId w:val="4"/>
        </w:numPr>
        <w:ind w:left="840" w:hanging="420"/>
        <w:rPr>
          <w:rFonts w:ascii="Times New Roman" w:eastAsia="仿宋"/>
          <w:color w:val="auto"/>
          <w:highlight w:val="none"/>
        </w:rPr>
      </w:pPr>
      <w:bookmarkStart w:id="430" w:name="_Toc5904"/>
      <w:bookmarkStart w:id="431" w:name="_Toc135680217"/>
      <w:bookmarkStart w:id="432" w:name="_Toc4973"/>
      <w:bookmarkStart w:id="433" w:name="_Toc23206"/>
      <w:bookmarkStart w:id="434" w:name="_Toc8647"/>
      <w:r>
        <w:rPr>
          <w:rFonts w:ascii="Times New Roman" w:eastAsia="仿宋"/>
          <w:color w:val="auto"/>
          <w:highlight w:val="none"/>
        </w:rPr>
        <w:t>系统登录</w:t>
      </w:r>
      <w:bookmarkEnd w:id="430"/>
      <w:bookmarkEnd w:id="431"/>
      <w:bookmarkEnd w:id="432"/>
      <w:bookmarkEnd w:id="433"/>
      <w:bookmarkEnd w:id="434"/>
    </w:p>
    <w:p w14:paraId="77F7130C">
      <w:pPr>
        <w:numPr>
          <w:ilvl w:val="0"/>
          <w:numId w:val="5"/>
        </w:numPr>
        <w:ind w:hanging="420"/>
        <w:jc w:val="left"/>
        <w:rPr>
          <w:rFonts w:eastAsia="仿宋"/>
          <w:color w:val="auto"/>
          <w:sz w:val="24"/>
          <w:highlight w:val="none"/>
        </w:rPr>
      </w:pPr>
      <w:r>
        <w:rPr>
          <w:rFonts w:eastAsia="仿宋"/>
          <w:color w:val="auto"/>
          <w:sz w:val="24"/>
          <w:highlight w:val="none"/>
        </w:rPr>
        <w:t>打开全国公共资源交易平台（陕西省）（http://www.sxggzyjy.cn/），点击【不见面开标】-&gt;选择对应辖区不见面大厅（注意一定要选对应辖区的不见面开标大厅）-&gt;【不见面开标】进入不见面开标大厅登录首页。</w:t>
      </w:r>
    </w:p>
    <w:p w14:paraId="7E45F1D4">
      <w:pPr>
        <w:jc w:val="left"/>
        <w:rPr>
          <w:rFonts w:eastAsia="仿宋"/>
          <w:color w:val="auto"/>
          <w:highlight w:val="none"/>
        </w:rPr>
      </w:pPr>
      <w:r>
        <w:rPr>
          <w:rFonts w:eastAsia="仿宋"/>
          <w:color w:val="auto"/>
          <w:highlight w:val="none"/>
        </w:rPr>
        <w:drawing>
          <wp:inline distT="0" distB="0" distL="114300" distR="114300">
            <wp:extent cx="5271135" cy="2299970"/>
            <wp:effectExtent l="0" t="0" r="5715"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271135" cy="2299970"/>
                    </a:xfrm>
                    <a:prstGeom prst="rect">
                      <a:avLst/>
                    </a:prstGeom>
                    <a:noFill/>
                    <a:ln>
                      <a:noFill/>
                    </a:ln>
                  </pic:spPr>
                </pic:pic>
              </a:graphicData>
            </a:graphic>
          </wp:inline>
        </w:drawing>
      </w:r>
    </w:p>
    <w:p w14:paraId="45AF4365">
      <w:pPr>
        <w:jc w:val="left"/>
        <w:rPr>
          <w:rFonts w:eastAsia="仿宋"/>
          <w:color w:val="auto"/>
          <w:highlight w:val="none"/>
        </w:rPr>
      </w:pPr>
      <w:r>
        <w:rPr>
          <w:rFonts w:eastAsia="仿宋"/>
          <w:color w:val="auto"/>
          <w:highlight w:val="none"/>
        </w:rPr>
        <w:drawing>
          <wp:inline distT="0" distB="0" distL="114300" distR="114300">
            <wp:extent cx="5266690" cy="2320290"/>
            <wp:effectExtent l="0" t="0" r="1016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5266690" cy="2320290"/>
                    </a:xfrm>
                    <a:prstGeom prst="rect">
                      <a:avLst/>
                    </a:prstGeom>
                    <a:noFill/>
                    <a:ln>
                      <a:noFill/>
                    </a:ln>
                  </pic:spPr>
                </pic:pic>
              </a:graphicData>
            </a:graphic>
          </wp:inline>
        </w:drawing>
      </w:r>
    </w:p>
    <w:p w14:paraId="350B42BB">
      <w:pPr>
        <w:jc w:val="left"/>
        <w:rPr>
          <w:rFonts w:eastAsia="仿宋"/>
          <w:color w:val="auto"/>
          <w:highlight w:val="none"/>
        </w:rPr>
      </w:pPr>
    </w:p>
    <w:p w14:paraId="3C10E236">
      <w:pPr>
        <w:jc w:val="center"/>
        <w:rPr>
          <w:rFonts w:eastAsia="仿宋"/>
          <w:color w:val="auto"/>
          <w:highlight w:val="none"/>
        </w:rPr>
      </w:pPr>
      <w:r>
        <w:rPr>
          <w:rFonts w:eastAsia="仿宋"/>
          <w:color w:val="auto"/>
          <w:highlight w:val="none"/>
        </w:rPr>
        <w:drawing>
          <wp:inline distT="0" distB="0" distL="114300" distR="114300">
            <wp:extent cx="5268595" cy="2299335"/>
            <wp:effectExtent l="0" t="0" r="8255" b="57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3"/>
                    <a:stretch>
                      <a:fillRect/>
                    </a:stretch>
                  </pic:blipFill>
                  <pic:spPr>
                    <a:xfrm>
                      <a:off x="0" y="0"/>
                      <a:ext cx="5268595" cy="2299335"/>
                    </a:xfrm>
                    <a:prstGeom prst="rect">
                      <a:avLst/>
                    </a:prstGeom>
                    <a:noFill/>
                    <a:ln>
                      <a:noFill/>
                    </a:ln>
                  </pic:spPr>
                </pic:pic>
              </a:graphicData>
            </a:graphic>
          </wp:inline>
        </w:drawing>
      </w:r>
    </w:p>
    <w:p w14:paraId="779EFAE8">
      <w:pPr>
        <w:numPr>
          <w:ilvl w:val="0"/>
          <w:numId w:val="5"/>
        </w:numPr>
        <w:ind w:hanging="420"/>
        <w:jc w:val="left"/>
        <w:rPr>
          <w:rFonts w:eastAsia="仿宋"/>
          <w:color w:val="auto"/>
          <w:highlight w:val="none"/>
        </w:rPr>
      </w:pPr>
      <w:r>
        <w:rPr>
          <w:rFonts w:eastAsia="仿宋"/>
          <w:color w:val="auto"/>
          <w:highlight w:val="none"/>
        </w:rPr>
        <w:t>点击【登录】---挑选投标人身份使用CA锁登录系统，提前登录系统调试环境，确保系统登录正常。</w:t>
      </w:r>
    </w:p>
    <w:p w14:paraId="3E8271BD">
      <w:pPr>
        <w:jc w:val="left"/>
        <w:rPr>
          <w:rFonts w:eastAsia="仿宋"/>
          <w:color w:val="auto"/>
          <w:highlight w:val="none"/>
        </w:rPr>
      </w:pPr>
    </w:p>
    <w:p w14:paraId="52DC4883">
      <w:pPr>
        <w:jc w:val="center"/>
        <w:rPr>
          <w:rFonts w:eastAsia="仿宋"/>
          <w:color w:val="auto"/>
          <w:highlight w:val="none"/>
        </w:rPr>
      </w:pPr>
      <w:r>
        <w:rPr>
          <w:rFonts w:eastAsia="仿宋"/>
          <w:color w:val="auto"/>
          <w:highlight w:val="none"/>
        </w:rPr>
        <w:drawing>
          <wp:inline distT="0" distB="0" distL="114300" distR="114300">
            <wp:extent cx="5266690" cy="2313305"/>
            <wp:effectExtent l="0" t="0" r="10160" b="1079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
                    <a:stretch>
                      <a:fillRect/>
                    </a:stretch>
                  </pic:blipFill>
                  <pic:spPr>
                    <a:xfrm>
                      <a:off x="0" y="0"/>
                      <a:ext cx="5266690" cy="2313305"/>
                    </a:xfrm>
                    <a:prstGeom prst="rect">
                      <a:avLst/>
                    </a:prstGeom>
                    <a:noFill/>
                    <a:ln>
                      <a:noFill/>
                    </a:ln>
                  </pic:spPr>
                </pic:pic>
              </a:graphicData>
            </a:graphic>
          </wp:inline>
        </w:drawing>
      </w:r>
    </w:p>
    <w:p w14:paraId="6DFEE248">
      <w:pPr>
        <w:jc w:val="left"/>
        <w:rPr>
          <w:rFonts w:eastAsia="仿宋"/>
          <w:color w:val="auto"/>
          <w:highlight w:val="none"/>
        </w:rPr>
      </w:pPr>
      <w:r>
        <w:rPr>
          <w:rFonts w:eastAsia="仿宋"/>
          <w:color w:val="auto"/>
          <w:highlight w:val="none"/>
        </w:rPr>
        <w:t>备注：推荐使用IE11浏览器</w:t>
      </w:r>
    </w:p>
    <w:p w14:paraId="6F736088">
      <w:pPr>
        <w:pStyle w:val="2"/>
        <w:numPr>
          <w:ilvl w:val="0"/>
          <w:numId w:val="4"/>
        </w:numPr>
        <w:ind w:left="840" w:hanging="420"/>
        <w:rPr>
          <w:rFonts w:ascii="Times New Roman" w:eastAsia="仿宋"/>
          <w:color w:val="auto"/>
          <w:highlight w:val="none"/>
        </w:rPr>
      </w:pPr>
      <w:bookmarkStart w:id="435" w:name="_Toc17665"/>
      <w:bookmarkStart w:id="436" w:name="_Toc4351"/>
      <w:bookmarkStart w:id="437" w:name="_Toc135680218"/>
      <w:bookmarkStart w:id="438" w:name="_Toc15416"/>
      <w:bookmarkStart w:id="439" w:name="_Toc15726"/>
      <w:r>
        <w:rPr>
          <w:rFonts w:ascii="Times New Roman" w:eastAsia="仿宋"/>
          <w:color w:val="auto"/>
          <w:highlight w:val="none"/>
        </w:rPr>
        <w:t>开标流程</w:t>
      </w:r>
      <w:bookmarkEnd w:id="435"/>
      <w:bookmarkEnd w:id="436"/>
      <w:bookmarkEnd w:id="437"/>
      <w:bookmarkEnd w:id="438"/>
      <w:bookmarkEnd w:id="439"/>
    </w:p>
    <w:p w14:paraId="460F95F2">
      <w:pPr>
        <w:pStyle w:val="3"/>
        <w:rPr>
          <w:rFonts w:ascii="Times New Roman" w:hAnsi="Times New Roman" w:eastAsia="仿宋"/>
          <w:color w:val="auto"/>
          <w:highlight w:val="none"/>
        </w:rPr>
      </w:pPr>
      <w:bookmarkStart w:id="440" w:name="_Toc16278"/>
      <w:bookmarkStart w:id="441" w:name="_Toc15553"/>
      <w:bookmarkStart w:id="442" w:name="_Toc2382"/>
      <w:bookmarkStart w:id="443" w:name="_Toc13977"/>
      <w:bookmarkStart w:id="444" w:name="_Toc135680219"/>
      <w:r>
        <w:rPr>
          <w:rFonts w:ascii="Times New Roman" w:hAnsi="Times New Roman" w:eastAsia="仿宋"/>
          <w:color w:val="auto"/>
          <w:highlight w:val="none"/>
        </w:rPr>
        <w:t>1、选择参加的开标项目</w:t>
      </w:r>
      <w:bookmarkEnd w:id="440"/>
      <w:bookmarkEnd w:id="441"/>
      <w:bookmarkEnd w:id="442"/>
      <w:bookmarkEnd w:id="443"/>
      <w:bookmarkEnd w:id="444"/>
    </w:p>
    <w:p w14:paraId="18CDCC20">
      <w:pPr>
        <w:jc w:val="left"/>
        <w:rPr>
          <w:rFonts w:eastAsia="仿宋"/>
          <w:color w:val="auto"/>
          <w:sz w:val="24"/>
          <w:highlight w:val="none"/>
        </w:rPr>
      </w:pPr>
      <w:r>
        <w:rPr>
          <w:rFonts w:eastAsia="仿宋"/>
          <w:color w:val="auto"/>
          <w:sz w:val="24"/>
          <w:highlight w:val="none"/>
        </w:rPr>
        <w:t>在我的项目里面找到等待开标的项目，点击进入不见面开标会议室。</w:t>
      </w:r>
    </w:p>
    <w:p w14:paraId="380AD773">
      <w:pPr>
        <w:jc w:val="center"/>
        <w:rPr>
          <w:rFonts w:eastAsia="仿宋"/>
          <w:color w:val="auto"/>
          <w:highlight w:val="none"/>
        </w:rPr>
      </w:pPr>
      <w:r>
        <w:rPr>
          <w:rFonts w:eastAsia="仿宋"/>
          <w:color w:val="auto"/>
          <w:highlight w:val="none"/>
        </w:rPr>
        <w:drawing>
          <wp:inline distT="0" distB="0" distL="114300" distR="114300">
            <wp:extent cx="5268595" cy="2353945"/>
            <wp:effectExtent l="0" t="0" r="8255" b="825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268595" cy="2353945"/>
                    </a:xfrm>
                    <a:prstGeom prst="rect">
                      <a:avLst/>
                    </a:prstGeom>
                    <a:noFill/>
                    <a:ln>
                      <a:noFill/>
                    </a:ln>
                  </pic:spPr>
                </pic:pic>
              </a:graphicData>
            </a:graphic>
          </wp:inline>
        </w:drawing>
      </w:r>
    </w:p>
    <w:p w14:paraId="25D978DF">
      <w:pPr>
        <w:pStyle w:val="3"/>
        <w:rPr>
          <w:rFonts w:ascii="Times New Roman" w:hAnsi="Times New Roman" w:eastAsia="仿宋"/>
          <w:color w:val="auto"/>
          <w:highlight w:val="none"/>
        </w:rPr>
      </w:pPr>
      <w:bookmarkStart w:id="445" w:name="_Toc135680220"/>
      <w:bookmarkStart w:id="446" w:name="_Toc31446"/>
      <w:bookmarkStart w:id="447" w:name="_Toc8331"/>
      <w:bookmarkStart w:id="448" w:name="_Toc8055"/>
      <w:bookmarkStart w:id="449" w:name="_Toc16127"/>
      <w:r>
        <w:rPr>
          <w:rFonts w:ascii="Times New Roman" w:hAnsi="Times New Roman" w:eastAsia="仿宋"/>
          <w:color w:val="auto"/>
          <w:highlight w:val="none"/>
        </w:rPr>
        <w:t>2、阅读开标流程</w:t>
      </w:r>
      <w:bookmarkEnd w:id="445"/>
      <w:bookmarkEnd w:id="446"/>
      <w:bookmarkEnd w:id="447"/>
      <w:bookmarkEnd w:id="448"/>
      <w:bookmarkEnd w:id="449"/>
    </w:p>
    <w:p w14:paraId="7DF9A2EC">
      <w:pPr>
        <w:jc w:val="left"/>
        <w:rPr>
          <w:rFonts w:eastAsia="仿宋"/>
          <w:color w:val="auto"/>
          <w:highlight w:val="none"/>
        </w:rPr>
      </w:pPr>
      <w:r>
        <w:rPr>
          <w:rFonts w:eastAsia="仿宋"/>
          <w:color w:val="auto"/>
          <w:highlight w:val="none"/>
        </w:rPr>
        <w:t>投标人阅读开标流程。</w:t>
      </w:r>
    </w:p>
    <w:p w14:paraId="655D8C15">
      <w:pPr>
        <w:jc w:val="center"/>
        <w:rPr>
          <w:rFonts w:eastAsia="仿宋"/>
          <w:color w:val="auto"/>
          <w:highlight w:val="none"/>
        </w:rPr>
      </w:pPr>
      <w:r>
        <w:rPr>
          <w:rFonts w:eastAsia="仿宋"/>
          <w:color w:val="auto"/>
          <w:highlight w:val="none"/>
        </w:rPr>
        <w:drawing>
          <wp:inline distT="0" distB="0" distL="114300" distR="114300">
            <wp:extent cx="5266690" cy="2481580"/>
            <wp:effectExtent l="0" t="0" r="10160" b="1397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6"/>
                    <a:stretch>
                      <a:fillRect/>
                    </a:stretch>
                  </pic:blipFill>
                  <pic:spPr>
                    <a:xfrm>
                      <a:off x="0" y="0"/>
                      <a:ext cx="5266690" cy="2481580"/>
                    </a:xfrm>
                    <a:prstGeom prst="rect">
                      <a:avLst/>
                    </a:prstGeom>
                    <a:noFill/>
                    <a:ln>
                      <a:noFill/>
                    </a:ln>
                  </pic:spPr>
                </pic:pic>
              </a:graphicData>
            </a:graphic>
          </wp:inline>
        </w:drawing>
      </w:r>
    </w:p>
    <w:p w14:paraId="2FFEAA9E">
      <w:pPr>
        <w:jc w:val="left"/>
        <w:rPr>
          <w:rFonts w:eastAsia="仿宋"/>
          <w:color w:val="auto"/>
          <w:highlight w:val="none"/>
        </w:rPr>
      </w:pPr>
    </w:p>
    <w:p w14:paraId="21175822">
      <w:pPr>
        <w:jc w:val="left"/>
        <w:rPr>
          <w:rFonts w:eastAsia="仿宋"/>
          <w:color w:val="auto"/>
          <w:highlight w:val="none"/>
        </w:rPr>
      </w:pPr>
    </w:p>
    <w:p w14:paraId="0CEB2E57">
      <w:pPr>
        <w:pStyle w:val="3"/>
        <w:rPr>
          <w:rFonts w:ascii="Times New Roman" w:hAnsi="Times New Roman" w:eastAsia="仿宋"/>
          <w:color w:val="auto"/>
          <w:highlight w:val="none"/>
        </w:rPr>
      </w:pPr>
      <w:bookmarkStart w:id="450" w:name="_Toc29797"/>
      <w:bookmarkStart w:id="451" w:name="_Toc23486"/>
      <w:bookmarkStart w:id="452" w:name="_Toc4728"/>
      <w:bookmarkStart w:id="453" w:name="_Toc135680221"/>
      <w:bookmarkStart w:id="454" w:name="_Toc11538"/>
      <w:r>
        <w:rPr>
          <w:rFonts w:ascii="Times New Roman" w:hAnsi="Times New Roman" w:eastAsia="仿宋"/>
          <w:color w:val="auto"/>
          <w:highlight w:val="none"/>
        </w:rPr>
        <w:t>3、查看投标人</w:t>
      </w:r>
      <w:bookmarkEnd w:id="450"/>
      <w:bookmarkEnd w:id="451"/>
      <w:bookmarkEnd w:id="452"/>
      <w:bookmarkEnd w:id="453"/>
      <w:bookmarkEnd w:id="454"/>
    </w:p>
    <w:p w14:paraId="5E4BB5F3">
      <w:pPr>
        <w:jc w:val="left"/>
        <w:rPr>
          <w:rFonts w:eastAsia="仿宋"/>
          <w:color w:val="auto"/>
          <w:highlight w:val="none"/>
        </w:rPr>
      </w:pPr>
      <w:r>
        <w:rPr>
          <w:rFonts w:eastAsia="仿宋"/>
          <w:color w:val="auto"/>
          <w:highlight w:val="none"/>
        </w:rPr>
        <w:t>开标时间到了后，系统会在右侧公告栏给出提醒，等待公布投标人</w:t>
      </w:r>
    </w:p>
    <w:p w14:paraId="5BC5F7A5">
      <w:pPr>
        <w:jc w:val="center"/>
        <w:rPr>
          <w:rFonts w:eastAsia="仿宋"/>
          <w:color w:val="auto"/>
          <w:highlight w:val="none"/>
        </w:rPr>
      </w:pPr>
      <w:r>
        <w:rPr>
          <w:rFonts w:eastAsia="仿宋"/>
          <w:color w:val="auto"/>
          <w:highlight w:val="none"/>
        </w:rPr>
        <w:drawing>
          <wp:inline distT="0" distB="0" distL="114300" distR="114300">
            <wp:extent cx="5269865" cy="2355215"/>
            <wp:effectExtent l="0" t="0" r="6985"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7"/>
                    <a:stretch>
                      <a:fillRect/>
                    </a:stretch>
                  </pic:blipFill>
                  <pic:spPr>
                    <a:xfrm>
                      <a:off x="0" y="0"/>
                      <a:ext cx="5269865" cy="2355215"/>
                    </a:xfrm>
                    <a:prstGeom prst="rect">
                      <a:avLst/>
                    </a:prstGeom>
                    <a:noFill/>
                    <a:ln>
                      <a:noFill/>
                    </a:ln>
                  </pic:spPr>
                </pic:pic>
              </a:graphicData>
            </a:graphic>
          </wp:inline>
        </w:drawing>
      </w:r>
    </w:p>
    <w:p w14:paraId="0BA1DDF2">
      <w:pPr>
        <w:jc w:val="left"/>
        <w:rPr>
          <w:rFonts w:eastAsia="仿宋"/>
          <w:color w:val="auto"/>
          <w:highlight w:val="none"/>
        </w:rPr>
      </w:pPr>
      <w:r>
        <w:rPr>
          <w:rFonts w:eastAsia="仿宋"/>
          <w:color w:val="auto"/>
          <w:highlight w:val="none"/>
        </w:rPr>
        <w:t>投标人公布完成后，投标人名单有图标展示模式和列表展示模式，可根据自己意愿进行切换。</w:t>
      </w:r>
    </w:p>
    <w:p w14:paraId="0BC35CDE">
      <w:pPr>
        <w:jc w:val="center"/>
        <w:rPr>
          <w:rFonts w:eastAsia="仿宋"/>
          <w:color w:val="auto"/>
          <w:highlight w:val="none"/>
        </w:rPr>
      </w:pPr>
      <w:r>
        <w:rPr>
          <w:rFonts w:eastAsia="仿宋"/>
          <w:color w:val="auto"/>
          <w:highlight w:val="none"/>
        </w:rPr>
        <w:drawing>
          <wp:inline distT="0" distB="0" distL="114300" distR="114300">
            <wp:extent cx="5274310" cy="2157095"/>
            <wp:effectExtent l="0" t="0" r="2540" b="146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5274310" cy="2157095"/>
                    </a:xfrm>
                    <a:prstGeom prst="rect">
                      <a:avLst/>
                    </a:prstGeom>
                    <a:noFill/>
                    <a:ln>
                      <a:noFill/>
                    </a:ln>
                  </pic:spPr>
                </pic:pic>
              </a:graphicData>
            </a:graphic>
          </wp:inline>
        </w:drawing>
      </w:r>
    </w:p>
    <w:p w14:paraId="5CDA5AA1">
      <w:pPr>
        <w:jc w:val="center"/>
        <w:rPr>
          <w:rFonts w:eastAsia="仿宋"/>
          <w:color w:val="auto"/>
          <w:highlight w:val="none"/>
        </w:rPr>
      </w:pPr>
      <w:r>
        <w:rPr>
          <w:rFonts w:eastAsia="仿宋"/>
          <w:color w:val="auto"/>
          <w:highlight w:val="none"/>
        </w:rPr>
        <w:drawing>
          <wp:inline distT="0" distB="0" distL="114300" distR="114300">
            <wp:extent cx="5266055" cy="2812415"/>
            <wp:effectExtent l="0" t="0" r="10795" b="698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266055" cy="2812415"/>
                    </a:xfrm>
                    <a:prstGeom prst="rect">
                      <a:avLst/>
                    </a:prstGeom>
                    <a:noFill/>
                    <a:ln>
                      <a:noFill/>
                    </a:ln>
                  </pic:spPr>
                </pic:pic>
              </a:graphicData>
            </a:graphic>
          </wp:inline>
        </w:drawing>
      </w:r>
    </w:p>
    <w:p w14:paraId="169F6867">
      <w:pPr>
        <w:jc w:val="left"/>
        <w:rPr>
          <w:rFonts w:eastAsia="仿宋"/>
          <w:color w:val="auto"/>
          <w:highlight w:val="none"/>
        </w:rPr>
      </w:pPr>
    </w:p>
    <w:p w14:paraId="5B174DF4">
      <w:pPr>
        <w:pStyle w:val="3"/>
        <w:rPr>
          <w:rFonts w:ascii="Times New Roman" w:hAnsi="Times New Roman" w:eastAsia="仿宋"/>
          <w:color w:val="auto"/>
          <w:highlight w:val="none"/>
        </w:rPr>
      </w:pPr>
      <w:bookmarkStart w:id="455" w:name="_Toc9813"/>
      <w:bookmarkStart w:id="456" w:name="_Toc12441"/>
      <w:bookmarkStart w:id="457" w:name="_Toc25373"/>
      <w:bookmarkStart w:id="458" w:name="_Toc7669"/>
      <w:bookmarkStart w:id="459" w:name="_Toc135680222"/>
      <w:r>
        <w:rPr>
          <w:rFonts w:ascii="Times New Roman" w:hAnsi="Times New Roman" w:eastAsia="仿宋"/>
          <w:color w:val="auto"/>
          <w:highlight w:val="none"/>
        </w:rPr>
        <w:t>4、投标人远程解密</w:t>
      </w:r>
      <w:bookmarkEnd w:id="455"/>
      <w:bookmarkEnd w:id="456"/>
      <w:bookmarkEnd w:id="457"/>
      <w:bookmarkEnd w:id="458"/>
      <w:bookmarkEnd w:id="459"/>
    </w:p>
    <w:p w14:paraId="18B2DCA4">
      <w:pPr>
        <w:jc w:val="left"/>
        <w:rPr>
          <w:rFonts w:eastAsia="仿宋"/>
          <w:color w:val="auto"/>
          <w:highlight w:val="none"/>
        </w:rPr>
      </w:pPr>
      <w:r>
        <w:rPr>
          <w:rFonts w:eastAsia="仿宋"/>
          <w:color w:val="auto"/>
          <w:highlight w:val="none"/>
        </w:rPr>
        <w:t>采购代理机构主持人宣布进入解密阶段后，投标人需在规定时间内进行远程解密操作。系统会自动弹出以下界面。</w:t>
      </w:r>
    </w:p>
    <w:p w14:paraId="650902AF">
      <w:pPr>
        <w:jc w:val="center"/>
        <w:rPr>
          <w:rFonts w:eastAsia="仿宋"/>
          <w:color w:val="auto"/>
          <w:highlight w:val="none"/>
        </w:rPr>
      </w:pPr>
      <w:r>
        <w:rPr>
          <w:rFonts w:eastAsia="仿宋"/>
          <w:color w:val="auto"/>
          <w:highlight w:val="none"/>
        </w:rPr>
        <w:drawing>
          <wp:inline distT="0" distB="0" distL="114300" distR="114300">
            <wp:extent cx="5271135" cy="3319780"/>
            <wp:effectExtent l="0" t="0" r="571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5271135" cy="3319780"/>
                    </a:xfrm>
                    <a:prstGeom prst="rect">
                      <a:avLst/>
                    </a:prstGeom>
                    <a:noFill/>
                    <a:ln>
                      <a:noFill/>
                    </a:ln>
                  </pic:spPr>
                </pic:pic>
              </a:graphicData>
            </a:graphic>
          </wp:inline>
        </w:drawing>
      </w:r>
    </w:p>
    <w:p w14:paraId="3B57A027">
      <w:pPr>
        <w:jc w:val="left"/>
        <w:rPr>
          <w:rFonts w:eastAsia="仿宋"/>
          <w:color w:val="auto"/>
          <w:highlight w:val="none"/>
        </w:rPr>
      </w:pPr>
      <w:r>
        <w:rPr>
          <w:rFonts w:eastAsia="仿宋"/>
          <w:color w:val="auto"/>
          <w:highlight w:val="none"/>
        </w:rPr>
        <w:t>解密成功后图标展示页面会显示一个绿色的解锁图标，列表页面会直接显示蓝色的解密成功。</w:t>
      </w:r>
    </w:p>
    <w:p w14:paraId="586099EB">
      <w:pPr>
        <w:jc w:val="left"/>
        <w:rPr>
          <w:rFonts w:eastAsia="仿宋"/>
          <w:color w:val="auto"/>
          <w:highlight w:val="none"/>
        </w:rPr>
      </w:pPr>
      <w:r>
        <w:rPr>
          <w:rFonts w:eastAsia="仿宋"/>
          <w:color w:val="auto"/>
          <w:highlight w:val="none"/>
        </w:rPr>
        <w:t>注意：解密时间已到不可解密；如果在解密时间内解密失败，可再次解密。</w:t>
      </w:r>
    </w:p>
    <w:p w14:paraId="3940A08E">
      <w:pPr>
        <w:jc w:val="center"/>
        <w:rPr>
          <w:rFonts w:eastAsia="仿宋"/>
          <w:color w:val="auto"/>
          <w:highlight w:val="none"/>
        </w:rPr>
      </w:pPr>
      <w:r>
        <w:rPr>
          <w:rFonts w:eastAsia="仿宋"/>
          <w:color w:val="auto"/>
          <w:highlight w:val="none"/>
        </w:rPr>
        <w:drawing>
          <wp:inline distT="0" distB="0" distL="114300" distR="114300">
            <wp:extent cx="5273675" cy="3025775"/>
            <wp:effectExtent l="0" t="0" r="3175" b="317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1"/>
                    <a:stretch>
                      <a:fillRect/>
                    </a:stretch>
                  </pic:blipFill>
                  <pic:spPr>
                    <a:xfrm>
                      <a:off x="0" y="0"/>
                      <a:ext cx="5273675" cy="3025775"/>
                    </a:xfrm>
                    <a:prstGeom prst="rect">
                      <a:avLst/>
                    </a:prstGeom>
                    <a:noFill/>
                    <a:ln>
                      <a:noFill/>
                    </a:ln>
                  </pic:spPr>
                </pic:pic>
              </a:graphicData>
            </a:graphic>
          </wp:inline>
        </w:drawing>
      </w:r>
    </w:p>
    <w:p w14:paraId="453564B9">
      <w:pPr>
        <w:jc w:val="center"/>
        <w:rPr>
          <w:rFonts w:eastAsia="仿宋"/>
          <w:color w:val="auto"/>
          <w:highlight w:val="none"/>
        </w:rPr>
      </w:pPr>
      <w:r>
        <w:rPr>
          <w:rFonts w:eastAsia="仿宋"/>
          <w:color w:val="auto"/>
          <w:highlight w:val="none"/>
        </w:rPr>
        <w:drawing>
          <wp:inline distT="0" distB="0" distL="114300" distR="114300">
            <wp:extent cx="5271770" cy="3670935"/>
            <wp:effectExtent l="0" t="0" r="5080" b="571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2"/>
                    <a:stretch>
                      <a:fillRect/>
                    </a:stretch>
                  </pic:blipFill>
                  <pic:spPr>
                    <a:xfrm>
                      <a:off x="0" y="0"/>
                      <a:ext cx="5271770" cy="3670935"/>
                    </a:xfrm>
                    <a:prstGeom prst="rect">
                      <a:avLst/>
                    </a:prstGeom>
                    <a:noFill/>
                    <a:ln>
                      <a:noFill/>
                    </a:ln>
                  </pic:spPr>
                </pic:pic>
              </a:graphicData>
            </a:graphic>
          </wp:inline>
        </w:drawing>
      </w:r>
    </w:p>
    <w:p w14:paraId="7BF1388F">
      <w:pPr>
        <w:rPr>
          <w:rStyle w:val="28"/>
          <w:rFonts w:ascii="Times New Roman" w:hAnsi="Times New Roman" w:eastAsia="仿宋"/>
          <w:color w:val="auto"/>
          <w:highlight w:val="none"/>
        </w:rPr>
      </w:pPr>
      <w:bookmarkStart w:id="460" w:name="_Toc135680223"/>
      <w:bookmarkStart w:id="461" w:name="_Toc20148"/>
      <w:bookmarkStart w:id="462" w:name="_Toc25438"/>
      <w:bookmarkStart w:id="463" w:name="_Toc2866"/>
      <w:r>
        <w:rPr>
          <w:rStyle w:val="28"/>
          <w:rFonts w:ascii="Times New Roman" w:hAnsi="Times New Roman" w:eastAsia="仿宋"/>
          <w:color w:val="auto"/>
          <w:highlight w:val="none"/>
        </w:rPr>
        <w:t>5、投标文件批量导入</w:t>
      </w:r>
      <w:bookmarkEnd w:id="460"/>
    </w:p>
    <w:bookmarkEnd w:id="461"/>
    <w:bookmarkEnd w:id="462"/>
    <w:bookmarkEnd w:id="463"/>
    <w:p w14:paraId="585E9E44">
      <w:pPr>
        <w:jc w:val="left"/>
        <w:rPr>
          <w:rFonts w:eastAsia="仿宋"/>
          <w:color w:val="auto"/>
          <w:highlight w:val="none"/>
        </w:rPr>
      </w:pPr>
      <w:r>
        <w:rPr>
          <w:rFonts w:eastAsia="仿宋"/>
          <w:color w:val="auto"/>
          <w:highlight w:val="none"/>
        </w:rPr>
        <w:t>由采购代理机构将解密成功的投标文件进行批量导入。导入前任何人无法打开已解密的投标文件。</w:t>
      </w:r>
    </w:p>
    <w:p w14:paraId="28032943">
      <w:pPr>
        <w:jc w:val="left"/>
        <w:rPr>
          <w:rFonts w:eastAsia="仿宋"/>
          <w:color w:val="auto"/>
          <w:highlight w:val="none"/>
        </w:rPr>
      </w:pPr>
    </w:p>
    <w:p w14:paraId="436E6BE4">
      <w:pPr>
        <w:jc w:val="left"/>
        <w:outlineLvl w:val="1"/>
        <w:rPr>
          <w:rFonts w:eastAsia="仿宋"/>
          <w:color w:val="auto"/>
          <w:highlight w:val="none"/>
        </w:rPr>
      </w:pPr>
      <w:bookmarkStart w:id="464" w:name="_Toc27102"/>
      <w:bookmarkStart w:id="465" w:name="_Toc8334"/>
      <w:bookmarkStart w:id="466" w:name="_Toc30861"/>
      <w:bookmarkStart w:id="467" w:name="_Toc135680224"/>
      <w:r>
        <w:rPr>
          <w:rStyle w:val="28"/>
          <w:rFonts w:ascii="Times New Roman" w:hAnsi="Times New Roman" w:eastAsia="仿宋"/>
          <w:color w:val="auto"/>
          <w:highlight w:val="none"/>
        </w:rPr>
        <w:t>6、唱标及公布开标结果</w:t>
      </w:r>
      <w:bookmarkEnd w:id="464"/>
      <w:bookmarkEnd w:id="465"/>
      <w:bookmarkEnd w:id="466"/>
      <w:bookmarkEnd w:id="467"/>
    </w:p>
    <w:p w14:paraId="327CB6B7">
      <w:pPr>
        <w:jc w:val="left"/>
        <w:rPr>
          <w:rFonts w:eastAsia="仿宋"/>
          <w:color w:val="auto"/>
          <w:highlight w:val="none"/>
        </w:rPr>
      </w:pPr>
      <w:r>
        <w:rPr>
          <w:rFonts w:eastAsia="仿宋"/>
          <w:color w:val="auto"/>
          <w:highlight w:val="none"/>
        </w:rPr>
        <w:t>解密成功后投标人可在线等待唱标，等待公布开标结果。</w:t>
      </w:r>
    </w:p>
    <w:p w14:paraId="1985020D">
      <w:pPr>
        <w:jc w:val="center"/>
        <w:rPr>
          <w:rFonts w:eastAsia="仿宋"/>
          <w:color w:val="auto"/>
          <w:highlight w:val="none"/>
        </w:rPr>
      </w:pPr>
      <w:r>
        <w:rPr>
          <w:rFonts w:eastAsia="仿宋"/>
          <w:color w:val="auto"/>
          <w:highlight w:val="none"/>
        </w:rPr>
        <w:drawing>
          <wp:inline distT="0" distB="0" distL="114300" distR="114300">
            <wp:extent cx="5271135" cy="3768090"/>
            <wp:effectExtent l="0" t="0" r="5715" b="381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23"/>
                    <a:stretch>
                      <a:fillRect/>
                    </a:stretch>
                  </pic:blipFill>
                  <pic:spPr>
                    <a:xfrm>
                      <a:off x="0" y="0"/>
                      <a:ext cx="5271135" cy="3768090"/>
                    </a:xfrm>
                    <a:prstGeom prst="rect">
                      <a:avLst/>
                    </a:prstGeom>
                    <a:noFill/>
                    <a:ln>
                      <a:noFill/>
                    </a:ln>
                  </pic:spPr>
                </pic:pic>
              </a:graphicData>
            </a:graphic>
          </wp:inline>
        </w:drawing>
      </w:r>
    </w:p>
    <w:p w14:paraId="51A236DB">
      <w:pPr>
        <w:pStyle w:val="3"/>
        <w:rPr>
          <w:rFonts w:ascii="Times New Roman" w:hAnsi="Times New Roman" w:eastAsia="仿宋"/>
          <w:color w:val="auto"/>
          <w:highlight w:val="none"/>
        </w:rPr>
      </w:pPr>
      <w:bookmarkStart w:id="468" w:name="_Toc5502"/>
      <w:bookmarkStart w:id="469" w:name="_Toc13043"/>
      <w:bookmarkStart w:id="470" w:name="_Toc17150"/>
      <w:bookmarkStart w:id="471" w:name="_Toc17839"/>
      <w:bookmarkStart w:id="472" w:name="_Toc135680225"/>
      <w:r>
        <w:rPr>
          <w:rFonts w:ascii="Times New Roman" w:hAnsi="Times New Roman" w:eastAsia="仿宋"/>
          <w:color w:val="auto"/>
          <w:highlight w:val="none"/>
        </w:rPr>
        <w:t>7、开标结束</w:t>
      </w:r>
      <w:bookmarkEnd w:id="468"/>
      <w:bookmarkEnd w:id="469"/>
      <w:bookmarkEnd w:id="470"/>
      <w:bookmarkEnd w:id="471"/>
      <w:bookmarkEnd w:id="472"/>
    </w:p>
    <w:p w14:paraId="26021418">
      <w:pPr>
        <w:rPr>
          <w:rFonts w:eastAsia="仿宋"/>
          <w:color w:val="auto"/>
          <w:highlight w:val="none"/>
        </w:rPr>
      </w:pPr>
      <w:r>
        <w:rPr>
          <w:rFonts w:eastAsia="仿宋"/>
          <w:color w:val="auto"/>
          <w:highlight w:val="none"/>
        </w:rPr>
        <w:t>开标结束后投标人可对开标过程进行评价。</w:t>
      </w:r>
    </w:p>
    <w:p w14:paraId="5BA45725">
      <w:pPr>
        <w:jc w:val="center"/>
        <w:rPr>
          <w:rFonts w:eastAsia="仿宋"/>
          <w:color w:val="auto"/>
          <w:highlight w:val="none"/>
        </w:rPr>
      </w:pPr>
      <w:r>
        <w:rPr>
          <w:rFonts w:eastAsia="仿宋"/>
          <w:color w:val="auto"/>
          <w:highlight w:val="none"/>
        </w:rPr>
        <w:drawing>
          <wp:inline distT="0" distB="0" distL="114300" distR="114300">
            <wp:extent cx="5271135" cy="3037205"/>
            <wp:effectExtent l="0" t="0" r="5715" b="10795"/>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4"/>
                    <a:stretch>
                      <a:fillRect/>
                    </a:stretch>
                  </pic:blipFill>
                  <pic:spPr>
                    <a:xfrm>
                      <a:off x="0" y="0"/>
                      <a:ext cx="5271135" cy="3037205"/>
                    </a:xfrm>
                    <a:prstGeom prst="rect">
                      <a:avLst/>
                    </a:prstGeom>
                    <a:noFill/>
                    <a:ln>
                      <a:noFill/>
                    </a:ln>
                  </pic:spPr>
                </pic:pic>
              </a:graphicData>
            </a:graphic>
          </wp:inline>
        </w:drawing>
      </w:r>
    </w:p>
    <w:p w14:paraId="14167E68">
      <w:pPr>
        <w:jc w:val="left"/>
        <w:rPr>
          <w:rFonts w:eastAsia="仿宋"/>
          <w:color w:val="auto"/>
          <w:highlight w:val="none"/>
        </w:rPr>
      </w:pPr>
    </w:p>
    <w:p w14:paraId="355EC2C9">
      <w:pPr>
        <w:pStyle w:val="2"/>
        <w:numPr>
          <w:ilvl w:val="0"/>
          <w:numId w:val="4"/>
        </w:numPr>
        <w:ind w:left="840" w:hanging="420"/>
        <w:rPr>
          <w:rFonts w:ascii="Times New Roman" w:eastAsia="仿宋"/>
          <w:color w:val="auto"/>
          <w:highlight w:val="none"/>
        </w:rPr>
      </w:pPr>
      <w:bookmarkStart w:id="473" w:name="_Toc11634"/>
      <w:bookmarkStart w:id="474" w:name="_Toc32393"/>
      <w:bookmarkStart w:id="475" w:name="_Toc16743"/>
      <w:bookmarkStart w:id="476" w:name="_Toc135680226"/>
      <w:r>
        <w:rPr>
          <w:rFonts w:ascii="Times New Roman" w:eastAsia="仿宋"/>
          <w:color w:val="auto"/>
          <w:highlight w:val="none"/>
        </w:rPr>
        <w:t>其他功能介绍</w:t>
      </w:r>
      <w:bookmarkEnd w:id="473"/>
      <w:bookmarkEnd w:id="474"/>
      <w:bookmarkEnd w:id="475"/>
      <w:bookmarkEnd w:id="476"/>
    </w:p>
    <w:p w14:paraId="24ACDA19">
      <w:pPr>
        <w:pStyle w:val="3"/>
        <w:rPr>
          <w:rFonts w:ascii="Times New Roman" w:hAnsi="Times New Roman" w:eastAsia="仿宋"/>
          <w:color w:val="auto"/>
          <w:highlight w:val="none"/>
        </w:rPr>
      </w:pPr>
      <w:bookmarkStart w:id="477" w:name="_Toc135680227"/>
      <w:bookmarkStart w:id="478" w:name="_Toc25831"/>
      <w:bookmarkStart w:id="479" w:name="_Toc7820"/>
      <w:bookmarkStart w:id="480" w:name="_Toc18772"/>
      <w:r>
        <w:rPr>
          <w:rFonts w:ascii="Times New Roman" w:hAnsi="Times New Roman" w:eastAsia="仿宋"/>
          <w:color w:val="auto"/>
          <w:highlight w:val="none"/>
        </w:rPr>
        <w:t>1、主持人桌面分享以及开标环境查看</w:t>
      </w:r>
      <w:bookmarkEnd w:id="477"/>
      <w:bookmarkEnd w:id="478"/>
      <w:bookmarkEnd w:id="479"/>
      <w:bookmarkEnd w:id="480"/>
    </w:p>
    <w:p w14:paraId="17AAE164">
      <w:pPr>
        <w:rPr>
          <w:rFonts w:eastAsia="仿宋"/>
          <w:color w:val="auto"/>
          <w:highlight w:val="none"/>
        </w:rPr>
      </w:pPr>
      <w:r>
        <w:rPr>
          <w:rFonts w:eastAsia="仿宋"/>
          <w:color w:val="auto"/>
          <w:highlight w:val="none"/>
        </w:rPr>
        <w:t>投标人在采购代理机构主持人开启直播间后，可以通过控制下图查看按钮，进行“主持人桌面分享查看”以及“开标环境查看”操作。</w:t>
      </w:r>
    </w:p>
    <w:p w14:paraId="1A6C25F0">
      <w:pPr>
        <w:jc w:val="center"/>
        <w:rPr>
          <w:rFonts w:eastAsia="仿宋"/>
          <w:color w:val="auto"/>
          <w:highlight w:val="none"/>
        </w:rPr>
      </w:pPr>
      <w:r>
        <w:rPr>
          <w:rFonts w:eastAsia="仿宋"/>
          <w:color w:val="auto"/>
          <w:highlight w:val="none"/>
        </w:rPr>
        <w:drawing>
          <wp:inline distT="0" distB="0" distL="114300" distR="114300">
            <wp:extent cx="5271135" cy="2312670"/>
            <wp:effectExtent l="0" t="0" r="5715" b="1143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5"/>
                    <a:stretch>
                      <a:fillRect/>
                    </a:stretch>
                  </pic:blipFill>
                  <pic:spPr>
                    <a:xfrm>
                      <a:off x="0" y="0"/>
                      <a:ext cx="5271135" cy="2312670"/>
                    </a:xfrm>
                    <a:prstGeom prst="rect">
                      <a:avLst/>
                    </a:prstGeom>
                    <a:noFill/>
                    <a:ln>
                      <a:noFill/>
                    </a:ln>
                  </pic:spPr>
                </pic:pic>
              </a:graphicData>
            </a:graphic>
          </wp:inline>
        </w:drawing>
      </w:r>
    </w:p>
    <w:p w14:paraId="5AC3C060">
      <w:pPr>
        <w:jc w:val="center"/>
        <w:rPr>
          <w:rFonts w:eastAsia="仿宋"/>
          <w:color w:val="auto"/>
          <w:highlight w:val="none"/>
        </w:rPr>
      </w:pPr>
      <w:r>
        <w:rPr>
          <w:rFonts w:eastAsia="仿宋"/>
          <w:color w:val="auto"/>
          <w:highlight w:val="none"/>
        </w:rPr>
        <w:drawing>
          <wp:inline distT="0" distB="0" distL="114300" distR="114300">
            <wp:extent cx="5268595" cy="2315845"/>
            <wp:effectExtent l="0" t="0" r="8255" b="825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6"/>
                    <a:stretch>
                      <a:fillRect/>
                    </a:stretch>
                  </pic:blipFill>
                  <pic:spPr>
                    <a:xfrm>
                      <a:off x="0" y="0"/>
                      <a:ext cx="5268595" cy="2315845"/>
                    </a:xfrm>
                    <a:prstGeom prst="rect">
                      <a:avLst/>
                    </a:prstGeom>
                    <a:noFill/>
                    <a:ln>
                      <a:noFill/>
                    </a:ln>
                  </pic:spPr>
                </pic:pic>
              </a:graphicData>
            </a:graphic>
          </wp:inline>
        </w:drawing>
      </w:r>
    </w:p>
    <w:p w14:paraId="4437A106">
      <w:pPr>
        <w:pStyle w:val="3"/>
        <w:rPr>
          <w:rFonts w:ascii="Times New Roman" w:hAnsi="Times New Roman" w:eastAsia="仿宋"/>
          <w:color w:val="auto"/>
          <w:highlight w:val="none"/>
        </w:rPr>
      </w:pPr>
      <w:bookmarkStart w:id="481" w:name="_Toc8734"/>
      <w:bookmarkStart w:id="482" w:name="_Toc17421"/>
      <w:bookmarkStart w:id="483" w:name="_Toc135680228"/>
      <w:bookmarkStart w:id="484" w:name="_Toc22483"/>
      <w:bookmarkStart w:id="485" w:name="_Toc4863"/>
      <w:r>
        <w:rPr>
          <w:rFonts w:ascii="Times New Roman" w:hAnsi="Times New Roman" w:eastAsia="仿宋"/>
          <w:color w:val="auto"/>
          <w:highlight w:val="none"/>
        </w:rPr>
        <w:t>2、互动交流</w:t>
      </w:r>
      <w:bookmarkEnd w:id="481"/>
      <w:bookmarkEnd w:id="482"/>
      <w:bookmarkEnd w:id="483"/>
      <w:bookmarkEnd w:id="484"/>
      <w:bookmarkEnd w:id="485"/>
    </w:p>
    <w:p w14:paraId="1597F6FD">
      <w:pPr>
        <w:rPr>
          <w:rFonts w:eastAsia="仿宋"/>
          <w:color w:val="auto"/>
          <w:highlight w:val="none"/>
        </w:rPr>
      </w:pPr>
      <w:r>
        <w:rPr>
          <w:rFonts w:eastAsia="仿宋"/>
          <w:color w:val="auto"/>
          <w:highlight w:val="none"/>
        </w:rPr>
        <w:t>投标人可在互动交流页面查看采购代理机构发出的文字、语音信息，当采购代理机构发起群聊的时候，投标人可以文字、语音方式在其中进行响应或回复。</w:t>
      </w:r>
    </w:p>
    <w:p w14:paraId="28F759A3">
      <w:pPr>
        <w:jc w:val="center"/>
        <w:rPr>
          <w:rFonts w:eastAsia="仿宋"/>
          <w:color w:val="auto"/>
          <w:highlight w:val="none"/>
        </w:rPr>
      </w:pPr>
      <w:r>
        <w:rPr>
          <w:rFonts w:eastAsia="仿宋"/>
          <w:color w:val="auto"/>
          <w:highlight w:val="none"/>
        </w:rPr>
        <w:drawing>
          <wp:inline distT="0" distB="0" distL="114300" distR="114300">
            <wp:extent cx="4015740" cy="5394960"/>
            <wp:effectExtent l="0" t="0" r="3810" b="1524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7"/>
                    <a:stretch>
                      <a:fillRect/>
                    </a:stretch>
                  </pic:blipFill>
                  <pic:spPr>
                    <a:xfrm>
                      <a:off x="0" y="0"/>
                      <a:ext cx="4015740" cy="5394960"/>
                    </a:xfrm>
                    <a:prstGeom prst="rect">
                      <a:avLst/>
                    </a:prstGeom>
                    <a:noFill/>
                    <a:ln>
                      <a:noFill/>
                    </a:ln>
                  </pic:spPr>
                </pic:pic>
              </a:graphicData>
            </a:graphic>
          </wp:inline>
        </w:drawing>
      </w:r>
    </w:p>
    <w:p w14:paraId="147A85EA">
      <w:pPr>
        <w:rPr>
          <w:rFonts w:eastAsia="仿宋"/>
          <w:color w:val="auto"/>
          <w:highlight w:val="none"/>
        </w:rPr>
      </w:pPr>
      <w:r>
        <w:rPr>
          <w:rFonts w:eastAsia="仿宋"/>
          <w:color w:val="auto"/>
          <w:highlight w:val="none"/>
        </w:rPr>
        <w:t>当采购代理机构开启私聊，并有人向投标人发送了私聊信息后，投标人端会在左下角看到有私聊提醒，点击即可与其进行私聊。</w:t>
      </w:r>
    </w:p>
    <w:p w14:paraId="16A28F74">
      <w:pPr>
        <w:jc w:val="center"/>
        <w:rPr>
          <w:rFonts w:eastAsia="仿宋"/>
          <w:color w:val="auto"/>
          <w:highlight w:val="none"/>
        </w:rPr>
      </w:pPr>
      <w:r>
        <w:rPr>
          <w:rFonts w:eastAsia="仿宋"/>
          <w:color w:val="auto"/>
          <w:highlight w:val="none"/>
        </w:rPr>
        <w:drawing>
          <wp:inline distT="0" distB="0" distL="114300" distR="114300">
            <wp:extent cx="5261610" cy="2563495"/>
            <wp:effectExtent l="0" t="0" r="15240" b="825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28"/>
                    <a:stretch>
                      <a:fillRect/>
                    </a:stretch>
                  </pic:blipFill>
                  <pic:spPr>
                    <a:xfrm>
                      <a:off x="0" y="0"/>
                      <a:ext cx="5261610" cy="2563495"/>
                    </a:xfrm>
                    <a:prstGeom prst="rect">
                      <a:avLst/>
                    </a:prstGeom>
                    <a:noFill/>
                    <a:ln>
                      <a:noFill/>
                    </a:ln>
                  </pic:spPr>
                </pic:pic>
              </a:graphicData>
            </a:graphic>
          </wp:inline>
        </w:drawing>
      </w:r>
    </w:p>
    <w:p w14:paraId="4EFFD254">
      <w:pPr>
        <w:jc w:val="center"/>
        <w:rPr>
          <w:rFonts w:eastAsia="仿宋"/>
          <w:color w:val="auto"/>
          <w:highlight w:val="none"/>
        </w:rPr>
      </w:pPr>
      <w:r>
        <w:rPr>
          <w:rFonts w:eastAsia="仿宋"/>
          <w:color w:val="auto"/>
          <w:highlight w:val="none"/>
        </w:rPr>
        <w:drawing>
          <wp:inline distT="0" distB="0" distL="114300" distR="114300">
            <wp:extent cx="5219065" cy="4855845"/>
            <wp:effectExtent l="0" t="0" r="635" b="1905"/>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29"/>
                    <a:stretch>
                      <a:fillRect/>
                    </a:stretch>
                  </pic:blipFill>
                  <pic:spPr>
                    <a:xfrm>
                      <a:off x="0" y="0"/>
                      <a:ext cx="5219065" cy="4855845"/>
                    </a:xfrm>
                    <a:prstGeom prst="rect">
                      <a:avLst/>
                    </a:prstGeom>
                    <a:noFill/>
                    <a:ln>
                      <a:noFill/>
                    </a:ln>
                  </pic:spPr>
                </pic:pic>
              </a:graphicData>
            </a:graphic>
          </wp:inline>
        </w:drawing>
      </w:r>
    </w:p>
    <w:p w14:paraId="46592F19">
      <w:pPr>
        <w:pStyle w:val="3"/>
        <w:rPr>
          <w:rFonts w:ascii="Times New Roman" w:hAnsi="Times New Roman" w:eastAsia="仿宋"/>
          <w:color w:val="auto"/>
          <w:highlight w:val="none"/>
        </w:rPr>
      </w:pPr>
      <w:bookmarkStart w:id="486" w:name="_Toc25111"/>
      <w:bookmarkStart w:id="487" w:name="_Toc30322"/>
      <w:bookmarkStart w:id="488" w:name="_Toc135680229"/>
      <w:bookmarkStart w:id="489" w:name="_Toc15882"/>
      <w:bookmarkStart w:id="490" w:name="_Toc22939"/>
      <w:r>
        <w:rPr>
          <w:rFonts w:ascii="Times New Roman" w:hAnsi="Times New Roman" w:eastAsia="仿宋"/>
          <w:color w:val="auto"/>
          <w:highlight w:val="none"/>
        </w:rPr>
        <w:t>3、开标异议提出及答复</w:t>
      </w:r>
      <w:bookmarkEnd w:id="486"/>
      <w:bookmarkEnd w:id="487"/>
      <w:bookmarkEnd w:id="488"/>
      <w:bookmarkEnd w:id="489"/>
      <w:bookmarkEnd w:id="490"/>
    </w:p>
    <w:p w14:paraId="778EFF1C">
      <w:pPr>
        <w:rPr>
          <w:rFonts w:eastAsia="仿宋"/>
          <w:color w:val="auto"/>
          <w:highlight w:val="none"/>
        </w:rPr>
      </w:pPr>
      <w:r>
        <w:rPr>
          <w:rFonts w:eastAsia="仿宋"/>
          <w:color w:val="auto"/>
          <w:highlight w:val="none"/>
        </w:rPr>
        <w:t>投标人可通过“开标异议文字提问”向采购代理机构提出异议</w:t>
      </w:r>
    </w:p>
    <w:p w14:paraId="5FE2D561">
      <w:pPr>
        <w:jc w:val="center"/>
        <w:rPr>
          <w:rFonts w:eastAsia="仿宋"/>
          <w:color w:val="auto"/>
          <w:highlight w:val="none"/>
        </w:rPr>
      </w:pPr>
      <w:r>
        <w:rPr>
          <w:rFonts w:eastAsia="仿宋"/>
          <w:color w:val="auto"/>
          <w:highlight w:val="none"/>
        </w:rPr>
        <w:drawing>
          <wp:inline distT="0" distB="0" distL="114300" distR="114300">
            <wp:extent cx="5274310" cy="2600325"/>
            <wp:effectExtent l="0" t="0" r="2540" b="9525"/>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30"/>
                    <a:stretch>
                      <a:fillRect/>
                    </a:stretch>
                  </pic:blipFill>
                  <pic:spPr>
                    <a:xfrm>
                      <a:off x="0" y="0"/>
                      <a:ext cx="5274310" cy="2600325"/>
                    </a:xfrm>
                    <a:prstGeom prst="rect">
                      <a:avLst/>
                    </a:prstGeom>
                    <a:noFill/>
                    <a:ln>
                      <a:noFill/>
                    </a:ln>
                  </pic:spPr>
                </pic:pic>
              </a:graphicData>
            </a:graphic>
          </wp:inline>
        </w:drawing>
      </w:r>
    </w:p>
    <w:p w14:paraId="59820343">
      <w:pPr>
        <w:rPr>
          <w:rFonts w:eastAsia="仿宋"/>
          <w:color w:val="auto"/>
          <w:highlight w:val="none"/>
        </w:rPr>
      </w:pPr>
      <w:r>
        <w:rPr>
          <w:rFonts w:eastAsia="仿宋"/>
          <w:color w:val="auto"/>
          <w:highlight w:val="none"/>
        </w:rPr>
        <w:t>填写异议内容、依据和理由，也可上传相关证明附件。</w:t>
      </w:r>
    </w:p>
    <w:p w14:paraId="35A7A261">
      <w:pPr>
        <w:jc w:val="center"/>
        <w:rPr>
          <w:rFonts w:eastAsia="仿宋"/>
          <w:color w:val="auto"/>
          <w:highlight w:val="none"/>
        </w:rPr>
      </w:pPr>
      <w:r>
        <w:rPr>
          <w:rFonts w:eastAsia="仿宋"/>
          <w:color w:val="auto"/>
          <w:highlight w:val="none"/>
        </w:rPr>
        <w:drawing>
          <wp:inline distT="0" distB="0" distL="114300" distR="114300">
            <wp:extent cx="5266690" cy="3223260"/>
            <wp:effectExtent l="0" t="0" r="10160" b="1524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31"/>
                    <a:stretch>
                      <a:fillRect/>
                    </a:stretch>
                  </pic:blipFill>
                  <pic:spPr>
                    <a:xfrm>
                      <a:off x="0" y="0"/>
                      <a:ext cx="5266690" cy="3223260"/>
                    </a:xfrm>
                    <a:prstGeom prst="rect">
                      <a:avLst/>
                    </a:prstGeom>
                    <a:noFill/>
                    <a:ln>
                      <a:noFill/>
                    </a:ln>
                  </pic:spPr>
                </pic:pic>
              </a:graphicData>
            </a:graphic>
          </wp:inline>
        </w:drawing>
      </w:r>
    </w:p>
    <w:p w14:paraId="013C592E">
      <w:pPr>
        <w:pStyle w:val="3"/>
        <w:rPr>
          <w:rFonts w:ascii="Times New Roman" w:hAnsi="Times New Roman" w:eastAsia="仿宋"/>
          <w:color w:val="auto"/>
          <w:highlight w:val="none"/>
        </w:rPr>
      </w:pPr>
      <w:bookmarkStart w:id="491" w:name="_Toc20936"/>
      <w:bookmarkStart w:id="492" w:name="_Toc4916"/>
      <w:bookmarkStart w:id="493" w:name="_Toc802"/>
      <w:bookmarkStart w:id="494" w:name="_Toc135680230"/>
      <w:bookmarkStart w:id="495" w:name="_Toc32443"/>
      <w:r>
        <w:rPr>
          <w:rFonts w:ascii="Times New Roman" w:hAnsi="Times New Roman" w:eastAsia="仿宋"/>
          <w:color w:val="auto"/>
          <w:highlight w:val="none"/>
        </w:rPr>
        <w:t>4、异议查看</w:t>
      </w:r>
      <w:bookmarkEnd w:id="491"/>
      <w:bookmarkEnd w:id="492"/>
      <w:bookmarkEnd w:id="493"/>
      <w:bookmarkEnd w:id="494"/>
      <w:bookmarkEnd w:id="495"/>
    </w:p>
    <w:p w14:paraId="05A6C16E">
      <w:pPr>
        <w:rPr>
          <w:rFonts w:eastAsia="仿宋"/>
          <w:color w:val="auto"/>
          <w:highlight w:val="none"/>
        </w:rPr>
      </w:pPr>
      <w:r>
        <w:rPr>
          <w:rFonts w:eastAsia="仿宋"/>
          <w:color w:val="auto"/>
          <w:highlight w:val="none"/>
        </w:rPr>
        <w:t>投标人可通过异议查看功能查看自己或其他投标人提出的异议及异议的回复内容。</w:t>
      </w:r>
    </w:p>
    <w:p w14:paraId="702C4109">
      <w:pPr>
        <w:jc w:val="center"/>
        <w:rPr>
          <w:rFonts w:eastAsia="仿宋"/>
          <w:color w:val="auto"/>
          <w:highlight w:val="none"/>
        </w:rPr>
      </w:pPr>
      <w:r>
        <w:rPr>
          <w:rFonts w:eastAsia="仿宋"/>
          <w:color w:val="auto"/>
          <w:highlight w:val="none"/>
        </w:rPr>
        <w:drawing>
          <wp:inline distT="0" distB="0" distL="114300" distR="114300">
            <wp:extent cx="5267960" cy="2395220"/>
            <wp:effectExtent l="0" t="0" r="8890" b="508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32"/>
                    <a:stretch>
                      <a:fillRect/>
                    </a:stretch>
                  </pic:blipFill>
                  <pic:spPr>
                    <a:xfrm>
                      <a:off x="0" y="0"/>
                      <a:ext cx="5267960" cy="2395220"/>
                    </a:xfrm>
                    <a:prstGeom prst="rect">
                      <a:avLst/>
                    </a:prstGeom>
                    <a:noFill/>
                    <a:ln>
                      <a:noFill/>
                    </a:ln>
                  </pic:spPr>
                </pic:pic>
              </a:graphicData>
            </a:graphic>
          </wp:inline>
        </w:drawing>
      </w:r>
    </w:p>
    <w:p w14:paraId="656F5F80">
      <w:pPr>
        <w:jc w:val="center"/>
        <w:rPr>
          <w:rFonts w:eastAsia="仿宋"/>
          <w:color w:val="auto"/>
          <w:highlight w:val="none"/>
        </w:rPr>
      </w:pPr>
      <w:r>
        <w:rPr>
          <w:rFonts w:eastAsia="仿宋"/>
          <w:color w:val="auto"/>
          <w:highlight w:val="none"/>
        </w:rPr>
        <w:drawing>
          <wp:inline distT="0" distB="0" distL="114300" distR="114300">
            <wp:extent cx="5268595" cy="2327275"/>
            <wp:effectExtent l="0" t="0" r="8255" b="15875"/>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33"/>
                    <a:stretch>
                      <a:fillRect/>
                    </a:stretch>
                  </pic:blipFill>
                  <pic:spPr>
                    <a:xfrm>
                      <a:off x="0" y="0"/>
                      <a:ext cx="5268595" cy="2327275"/>
                    </a:xfrm>
                    <a:prstGeom prst="rect">
                      <a:avLst/>
                    </a:prstGeom>
                    <a:noFill/>
                    <a:ln>
                      <a:noFill/>
                    </a:ln>
                  </pic:spPr>
                </pic:pic>
              </a:graphicData>
            </a:graphic>
          </wp:inline>
        </w:drawing>
      </w:r>
    </w:p>
    <w:p w14:paraId="15F9C63B">
      <w:pPr>
        <w:pStyle w:val="2"/>
        <w:numPr>
          <w:ilvl w:val="0"/>
          <w:numId w:val="4"/>
        </w:numPr>
        <w:ind w:left="840" w:hanging="420"/>
        <w:rPr>
          <w:rFonts w:ascii="Times New Roman" w:eastAsia="仿宋"/>
          <w:color w:val="auto"/>
          <w:highlight w:val="none"/>
        </w:rPr>
      </w:pPr>
      <w:bookmarkStart w:id="496" w:name="_Toc6782"/>
      <w:bookmarkStart w:id="497" w:name="_Toc15949"/>
      <w:bookmarkStart w:id="498" w:name="_Toc5611"/>
      <w:bookmarkStart w:id="499" w:name="_Toc7638"/>
      <w:bookmarkStart w:id="500" w:name="_Toc135680231"/>
      <w:r>
        <w:rPr>
          <w:rFonts w:ascii="Times New Roman" w:eastAsia="仿宋"/>
          <w:color w:val="auto"/>
          <w:highlight w:val="none"/>
        </w:rPr>
        <w:t>注意事项</w:t>
      </w:r>
      <w:bookmarkEnd w:id="496"/>
      <w:bookmarkEnd w:id="497"/>
      <w:bookmarkEnd w:id="498"/>
      <w:bookmarkEnd w:id="499"/>
      <w:bookmarkEnd w:id="500"/>
    </w:p>
    <w:p w14:paraId="264DB9F1">
      <w:pPr>
        <w:numPr>
          <w:ilvl w:val="0"/>
          <w:numId w:val="6"/>
        </w:numPr>
        <w:spacing w:line="560" w:lineRule="exact"/>
        <w:ind w:left="874" w:firstLine="420" w:firstLineChars="200"/>
        <w:rPr>
          <w:rFonts w:eastAsia="仿宋"/>
          <w:color w:val="auto"/>
          <w:highlight w:val="none"/>
        </w:rPr>
      </w:pPr>
      <w:r>
        <w:rPr>
          <w:rFonts w:eastAsia="仿宋"/>
          <w:color w:val="auto"/>
          <w:highlight w:val="none"/>
        </w:rPr>
        <w:t>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w:t>
      </w:r>
    </w:p>
    <w:p w14:paraId="50C9EB35">
      <w:pPr>
        <w:numPr>
          <w:ilvl w:val="0"/>
          <w:numId w:val="6"/>
        </w:numPr>
        <w:spacing w:line="560" w:lineRule="exact"/>
        <w:ind w:left="874" w:firstLine="420" w:firstLineChars="200"/>
        <w:rPr>
          <w:rFonts w:eastAsia="仿宋"/>
          <w:color w:val="auto"/>
          <w:highlight w:val="none"/>
        </w:rPr>
      </w:pPr>
      <w:r>
        <w:rPr>
          <w:rFonts w:eastAsia="仿宋"/>
          <w:color w:val="auto"/>
          <w:highlight w:val="none"/>
        </w:rPr>
        <w:t>建议投标人在开标前半小时登录不见面开标大厅，并及时签到（开标前60分钟即可签到），遇到问题及时联系客服4009280095。</w:t>
      </w:r>
    </w:p>
    <w:p w14:paraId="259BB088">
      <w:pPr>
        <w:numPr>
          <w:ilvl w:val="0"/>
          <w:numId w:val="6"/>
        </w:numPr>
        <w:spacing w:line="560" w:lineRule="exact"/>
        <w:ind w:left="874" w:firstLine="420" w:firstLineChars="200"/>
        <w:rPr>
          <w:rFonts w:eastAsia="仿宋"/>
          <w:color w:val="auto"/>
          <w:highlight w:val="none"/>
        </w:rPr>
      </w:pPr>
      <w:r>
        <w:rPr>
          <w:rFonts w:eastAsia="仿宋"/>
          <w:color w:val="auto"/>
          <w:highlight w:val="none"/>
        </w:rPr>
        <w:t>投标人需注意CA锁一定要提前准备好，并确保CA锁为制作投标文件的CA锁。及时关注右侧公告及互动栏目信息。</w:t>
      </w:r>
    </w:p>
    <w:p w14:paraId="28F22FAA">
      <w:pPr>
        <w:pStyle w:val="5"/>
        <w:ind w:firstLine="0" w:firstLineChars="0"/>
        <w:jc w:val="center"/>
        <w:rPr>
          <w:rFonts w:ascii="Times New Roman" w:hAnsi="Times New Roman" w:eastAsia="仿宋_GB2312"/>
          <w:color w:val="auto"/>
          <w:sz w:val="32"/>
          <w:szCs w:val="32"/>
          <w:highlight w:val="none"/>
        </w:rPr>
      </w:pPr>
    </w:p>
    <w:p w14:paraId="72333BAC"/>
    <w:p w14:paraId="0E770DCC"/>
    <w:sectPr>
      <w:footerReference r:id="rId7" w:type="default"/>
      <w:pgSz w:w="11907" w:h="16840"/>
      <w:pgMar w:top="1474" w:right="1814" w:bottom="1474" w:left="1814" w:header="851" w:footer="851" w:gutter="0"/>
      <w:cols w:space="72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0AF937-A35D-4507-A230-92DEF349F32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358309B-7BFB-43A1-AAC1-ED8E46996733}"/>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7A"/>
    <w:family w:val="roman"/>
    <w:pitch w:val="default"/>
    <w:sig w:usb0="FFFFFFFF" w:usb1="E9FFFFFF" w:usb2="0000003F" w:usb3="00000000" w:csb0="603F01FF" w:csb1="FFFF0000"/>
    <w:embedRegular r:id="rId3" w:fontKey="{86FA543C-353A-4A19-8A8E-CE3969EBFB63}"/>
  </w:font>
  <w:font w:name="仿宋_GB2312">
    <w:altName w:val="仿宋"/>
    <w:panose1 w:val="02010609030101010101"/>
    <w:charset w:val="86"/>
    <w:family w:val="auto"/>
    <w:pitch w:val="default"/>
    <w:sig w:usb0="00000000" w:usb1="00000000" w:usb2="00000000" w:usb3="00000000" w:csb0="00040000" w:csb1="00000000"/>
    <w:embedRegular r:id="rId4" w:fontKey="{CBDFF491-CF04-4A46-9EF9-32B792CD8054}"/>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E6906074-00FC-48D4-83C7-3F3BE1346422}"/>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roman"/>
    <w:pitch w:val="default"/>
    <w:sig w:usb0="00000001" w:usb1="08000000" w:usb2="00000000" w:usb3="00000000" w:csb0="00040000" w:csb1="00000000"/>
    <w:embedRegular r:id="rId6" w:fontKey="{7009B35E-E22D-4BF9-A855-B6DDC875C09E}"/>
  </w:font>
  <w:font w:name="华文仿宋">
    <w:panose1 w:val="02010600040101010101"/>
    <w:charset w:val="86"/>
    <w:family w:val="auto"/>
    <w:pitch w:val="default"/>
    <w:sig w:usb0="00000287" w:usb1="080F0000" w:usb2="00000000" w:usb3="00000000" w:csb0="0004009F" w:csb1="DFD70000"/>
    <w:embedRegular r:id="rId7" w:fontKey="{272E030E-1424-4C76-B1CA-20F16C548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4D90E">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39CE9F">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2639CE9F">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533B3BC7">
    <w:pPr>
      <w:pStyle w:val="11"/>
      <w:ind w:right="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9771">
    <w:pPr>
      <w:pStyle w:val="11"/>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3468">
                          <w:pPr>
                            <w:pStyle w:val="11"/>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3</w:t>
                          </w:r>
                          <w:r>
                            <w:rPr>
                              <w:rFonts w:ascii="Times New Roman"/>
                              <w:sz w:val="21"/>
                              <w:szCs w:val="22"/>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48913468">
                    <w:pPr>
                      <w:pStyle w:val="11"/>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3</w:t>
                    </w:r>
                    <w:r>
                      <w:rPr>
                        <w:rFonts w:ascii="Times New Roman"/>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A8761">
    <w:pPr>
      <w:pStyle w:val="11"/>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88AA5E">
                          <w:pPr>
                            <w:pStyle w:val="11"/>
                          </w:pPr>
                          <w:r>
                            <w:fldChar w:fldCharType="begin"/>
                          </w:r>
                          <w:r>
                            <w:instrText xml:space="preserve"> PAGE  \* MERGEFORMAT </w:instrText>
                          </w:r>
                          <w:r>
                            <w:fldChar w:fldCharType="separate"/>
                          </w:r>
                          <w:r>
                            <w:t>26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14:paraId="6388AA5E">
                    <w:pPr>
                      <w:pStyle w:val="1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7FDD">
    <w:pPr>
      <w:pStyle w:val="11"/>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ACCC3B">
                          <w:pPr>
                            <w:pStyle w:val="11"/>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36ACCC3B">
                    <w:pPr>
                      <w:pStyle w:val="1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FE6A">
    <w:pPr>
      <w:pStyle w:val="1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C3DD9">
                          <w:pPr>
                            <w:pStyle w:val="11"/>
                          </w:pPr>
                          <w:r>
                            <w:fldChar w:fldCharType="begin"/>
                          </w:r>
                          <w:r>
                            <w:instrText xml:space="preserve"> PAGE  \* MERGEFORMAT </w:instrText>
                          </w:r>
                          <w:r>
                            <w:fldChar w:fldCharType="separate"/>
                          </w:r>
                          <w:r>
                            <w:t>67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80C3DD9">
                    <w:pPr>
                      <w:pStyle w:val="11"/>
                    </w:pPr>
                    <w:r>
                      <w:fldChar w:fldCharType="begin"/>
                    </w:r>
                    <w:r>
                      <w:instrText xml:space="preserve"> PAGE  \* MERGEFORMAT </w:instrText>
                    </w:r>
                    <w:r>
                      <w:fldChar w:fldCharType="separate"/>
                    </w:r>
                    <w:r>
                      <w:t>67</w:t>
                    </w:r>
                    <w:r>
                      <w:fldChar w:fldCharType="end"/>
                    </w:r>
                  </w:p>
                </w:txbxContent>
              </v:textbox>
            </v:shape>
          </w:pict>
        </mc:Fallback>
      </mc:AlternateContent>
    </w:r>
  </w:p>
  <w:p w14:paraId="05B5591C">
    <w:pPr>
      <w:pStyle w:val="11"/>
      <w:ind w:right="360"/>
      <w:jc w:val="right"/>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FCC7D"/>
    <w:multiLevelType w:val="singleLevel"/>
    <w:tmpl w:val="C1FFCC7D"/>
    <w:lvl w:ilvl="0" w:tentative="0">
      <w:start w:val="1"/>
      <w:numFmt w:val="decimal"/>
      <w:suff w:val="nothing"/>
      <w:lvlText w:val="%1、"/>
      <w:lvlJc w:val="left"/>
    </w:lvl>
  </w:abstractNum>
  <w:abstractNum w:abstractNumId="1">
    <w:nsid w:val="0862126D"/>
    <w:multiLevelType w:val="singleLevel"/>
    <w:tmpl w:val="0862126D"/>
    <w:lvl w:ilvl="0" w:tentative="0">
      <w:start w:val="2"/>
      <w:numFmt w:val="decimal"/>
      <w:suff w:val="nothing"/>
      <w:lvlText w:val="%1、"/>
      <w:lvlJc w:val="left"/>
    </w:lvl>
  </w:abstractNum>
  <w:abstractNum w:abstractNumId="2">
    <w:nsid w:val="096E71C5"/>
    <w:multiLevelType w:val="singleLevel"/>
    <w:tmpl w:val="096E71C5"/>
    <w:lvl w:ilvl="0" w:tentative="0">
      <w:start w:val="6"/>
      <w:numFmt w:val="chineseCounting"/>
      <w:suff w:val="nothing"/>
      <w:lvlText w:val="（%1）"/>
      <w:lvlJc w:val="left"/>
      <w:rPr>
        <w:rFonts w:hint="eastAsia"/>
      </w:rPr>
    </w:lvl>
  </w:abstractNum>
  <w:abstractNum w:abstractNumId="3">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4">
    <w:nsid w:val="16F7B74B"/>
    <w:multiLevelType w:val="singleLevel"/>
    <w:tmpl w:val="16F7B74B"/>
    <w:lvl w:ilvl="0" w:tentative="0">
      <w:start w:val="1"/>
      <w:numFmt w:val="chineseCounting"/>
      <w:suff w:val="nothing"/>
      <w:lvlText w:val="%1、"/>
      <w:lvlJc w:val="left"/>
      <w:rPr>
        <w:rFonts w:hint="eastAsia"/>
      </w:rPr>
    </w:lvl>
  </w:abstractNum>
  <w:abstractNum w:abstractNumId="5">
    <w:nsid w:val="7B20B617"/>
    <w:multiLevelType w:val="singleLevel"/>
    <w:tmpl w:val="7B20B617"/>
    <w:lvl w:ilvl="0" w:tentative="0">
      <w:start w:val="1"/>
      <w:numFmt w:val="decimal"/>
      <w:suff w:val="nothing"/>
      <w:lvlText w:val="%1、"/>
      <w:lvlJc w:val="left"/>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DB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28"/>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qFormat/>
    <w:uiPriority w:val="0"/>
    <w:pPr>
      <w:keepNext/>
      <w:keepLines/>
      <w:autoSpaceDE w:val="0"/>
      <w:autoSpaceDN w:val="0"/>
      <w:adjustRightInd w:val="0"/>
      <w:spacing w:line="360" w:lineRule="auto"/>
      <w:ind w:firstLine="3453" w:firstLineChars="1150"/>
      <w:jc w:val="left"/>
      <w:outlineLvl w:val="2"/>
    </w:pPr>
    <w:rPr>
      <w:rFonts w:ascii="宋体" w:hAnsi="宋体"/>
      <w:b/>
      <w:kern w:val="0"/>
      <w:sz w:val="30"/>
      <w:szCs w:val="30"/>
      <w:shd w:val="clear" w:color="auto" w:fill="FFFFFF"/>
    </w:rPr>
  </w:style>
  <w:style w:type="paragraph" w:styleId="6">
    <w:name w:val="heading 6"/>
    <w:basedOn w:val="1"/>
    <w:next w:val="1"/>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9">
    <w:name w:val="Default Paragraph Font"/>
    <w:semiHidden/>
    <w:uiPriority w:val="0"/>
  </w:style>
  <w:style w:type="table" w:default="1" w:styleId="17">
    <w:name w:val="Normal Table"/>
    <w:semiHidden/>
    <w:uiPriority w:val="0"/>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kern w:val="0"/>
      <w:sz w:val="24"/>
      <w:szCs w:val="20"/>
    </w:rPr>
  </w:style>
  <w:style w:type="paragraph" w:styleId="7">
    <w:name w:val="Body Text"/>
    <w:basedOn w:val="1"/>
    <w:qFormat/>
    <w:uiPriority w:val="0"/>
    <w:pPr>
      <w:tabs>
        <w:tab w:val="left" w:pos="567"/>
      </w:tabs>
      <w:spacing w:before="120" w:line="22" w:lineRule="atLeast"/>
    </w:pPr>
    <w:rPr>
      <w:rFonts w:ascii="宋体" w:hAnsi="宋体"/>
      <w:sz w:val="24"/>
    </w:rPr>
  </w:style>
  <w:style w:type="paragraph" w:styleId="8">
    <w:name w:val="Body Text Indent"/>
    <w:basedOn w:val="1"/>
    <w:qFormat/>
    <w:uiPriority w:val="0"/>
    <w:pPr>
      <w:spacing w:line="360" w:lineRule="auto"/>
      <w:ind w:firstLine="570"/>
    </w:pPr>
    <w:rPr>
      <w:sz w:val="24"/>
    </w:rPr>
  </w:style>
  <w:style w:type="paragraph" w:styleId="9">
    <w:name w:val="toc 3"/>
    <w:basedOn w:val="1"/>
    <w:next w:val="1"/>
    <w:qFormat/>
    <w:uiPriority w:val="39"/>
    <w:pPr>
      <w:tabs>
        <w:tab w:val="left" w:pos="1260"/>
        <w:tab w:val="right" w:leader="dot" w:pos="8630"/>
      </w:tabs>
      <w:ind w:left="840" w:leftChars="400"/>
    </w:pPr>
  </w:style>
  <w:style w:type="paragraph" w:styleId="10">
    <w:name w:val="Plain Text"/>
    <w:basedOn w:val="1"/>
    <w:qFormat/>
    <w:uiPriority w:val="0"/>
    <w:rPr>
      <w:rFonts w:ascii="宋体" w:hAnsi="Courier New"/>
      <w:szCs w:val="20"/>
    </w:rPr>
  </w:style>
  <w:style w:type="paragraph" w:styleId="11">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qFormat/>
    <w:uiPriority w:val="0"/>
    <w:pPr>
      <w:spacing w:before="240" w:after="60"/>
      <w:jc w:val="center"/>
      <w:outlineLvl w:val="0"/>
    </w:pPr>
    <w:rPr>
      <w:rFonts w:ascii="Cambria" w:hAnsi="Cambria"/>
      <w:b/>
      <w:bCs/>
      <w:sz w:val="32"/>
      <w:szCs w:val="32"/>
    </w:rPr>
  </w:style>
  <w:style w:type="paragraph" w:styleId="16">
    <w:name w:val="Body Text First Indent 2"/>
    <w:basedOn w:val="8"/>
    <w:qFormat/>
    <w:uiPriority w:val="0"/>
    <w:pPr>
      <w:ind w:firstLine="420"/>
    </w:pPr>
    <w:rPr>
      <w:rFonts w:ascii="Times New Roman" w:hAnsi="Times New Roman" w:eastAsia="宋体" w:cs="Times New Roman"/>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bCs/>
    </w:rPr>
  </w:style>
  <w:style w:type="character" w:styleId="21">
    <w:name w:val="Hyperlink"/>
    <w:qFormat/>
    <w:uiPriority w:val="99"/>
    <w:rPr>
      <w:color w:val="000000"/>
      <w:u w:val="none"/>
    </w:rPr>
  </w:style>
  <w:style w:type="character" w:customStyle="1" w:styleId="22">
    <w:name w:val="标题 2 字符1"/>
    <w:link w:val="3"/>
    <w:qFormat/>
    <w:uiPriority w:val="0"/>
    <w:rPr>
      <w:rFonts w:ascii="Arial" w:hAnsi="Arial" w:eastAsia="黑体"/>
      <w:b/>
      <w:kern w:val="0"/>
      <w:sz w:val="30"/>
      <w:szCs w:val="20"/>
    </w:rPr>
  </w:style>
  <w:style w:type="paragraph" w:customStyle="1" w:styleId="23">
    <w:name w:val="Table Text"/>
    <w:basedOn w:val="1"/>
    <w:semiHidden/>
    <w:qFormat/>
    <w:uiPriority w:val="0"/>
    <w:rPr>
      <w:rFonts w:ascii="宋体" w:hAnsi="宋体" w:eastAsia="宋体" w:cs="宋体"/>
      <w:sz w:val="24"/>
      <w:szCs w:val="24"/>
      <w:lang w:val="en-US" w:eastAsia="en-US" w:bidi="ar-SA"/>
    </w:rPr>
  </w:style>
  <w:style w:type="table" w:customStyle="1" w:styleId="24">
    <w:name w:val="Table Normal"/>
    <w:unhideWhenUsed/>
    <w:qFormat/>
    <w:uiPriority w:val="0"/>
    <w:tblPr>
      <w:tblCellMar>
        <w:top w:w="0" w:type="dxa"/>
        <w:left w:w="0" w:type="dxa"/>
        <w:bottom w:w="0" w:type="dxa"/>
        <w:right w:w="0" w:type="dxa"/>
      </w:tblCellMar>
    </w:tblPr>
  </w:style>
  <w:style w:type="character" w:customStyle="1" w:styleId="25">
    <w:name w:val="标题 1 字符"/>
    <w:link w:val="2"/>
    <w:qFormat/>
    <w:uiPriority w:val="0"/>
    <w:rPr>
      <w:rFonts w:ascii="宋体"/>
      <w:b/>
      <w:kern w:val="44"/>
      <w:sz w:val="32"/>
      <w:szCs w:val="20"/>
    </w:rPr>
  </w:style>
  <w:style w:type="paragraph" w:styleId="26">
    <w:name w:val="List Paragraph"/>
    <w:basedOn w:val="1"/>
    <w:qFormat/>
    <w:uiPriority w:val="34"/>
    <w:pPr>
      <w:widowControl/>
      <w:ind w:firstLine="420" w:firstLineChars="200"/>
      <w:jc w:val="left"/>
    </w:pPr>
    <w:rPr>
      <w:kern w:val="0"/>
      <w:sz w:val="24"/>
    </w:rPr>
  </w:style>
  <w:style w:type="paragraph" w:customStyle="1" w:styleId="27">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character" w:customStyle="1" w:styleId="28">
    <w:name w:val="标题 2 字符2"/>
    <w:link w:val="3"/>
    <w:qFormat/>
    <w:uiPriority w:val="0"/>
    <w:rPr>
      <w:rFonts w:ascii="Arial" w:hAnsi="Arial"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2025-09-03T08:20:44Z</dcterms:created>
  <dc:creator>Administrator</dc:creator>
  <cp:lastModifiedBy>乐乐</cp:lastModifiedBy>
  <dcterms:modified xsi:type="dcterms:W3CDTF">2025-09-03T08:20:59Z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eyJoZGlkIjoiMTAwMTM4YzQ1MmE2NGVhOGE0ODM3Y2Q5ODMzYzk1NWEiLCJ1c2VySWQiOiIyODI4NjAyODQifQ==</vt:lpwstr>
  </property>
  <property fmtid="{D5CDD505-2E9C-101B-9397-08002B2CF9AE}" pid="4" name="ICV">
    <vt:lpwstr>27BB6F2C578D4EC88F6A312B2F3FF407_12</vt:lpwstr>
  </property>
</Properties>
</file>