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7033D">
      <w:pPr>
        <w:spacing w:line="500" w:lineRule="exact"/>
        <w:ind w:left="105" w:leftChars="50" w:firstLine="19516" w:firstLineChars="2700"/>
        <w:rPr>
          <w:rFonts w:hint="eastAsia" w:ascii="仿宋" w:hAnsi="仿宋" w:eastAsia="仿宋" w:cs="仿宋"/>
          <w:b/>
          <w:sz w:val="28"/>
          <w:szCs w:val="28"/>
          <w:highlight w:val="none"/>
        </w:rPr>
      </w:pPr>
      <w:bookmarkStart w:id="0" w:name="_Toc217446030"/>
      <w:bookmarkStart w:id="1" w:name="_Toc183682338"/>
      <w:r>
        <w:rPr>
          <w:rFonts w:hint="eastAsia" w:ascii="仿宋" w:hAnsi="仿宋" w:eastAsia="仿宋" w:cs="仿宋"/>
          <w:b/>
          <w:sz w:val="72"/>
          <w:szCs w:val="72"/>
          <w:highlight w:val="none"/>
          <w:lang w:val="en-US" w:eastAsia="zh-CN"/>
        </w:rPr>
        <w:t xml:space="preserve"> </w:t>
      </w:r>
      <w:r>
        <w:rPr>
          <w:rFonts w:hint="eastAsia" w:ascii="仿宋" w:hAnsi="仿宋" w:eastAsia="仿宋" w:cs="仿宋"/>
          <w:b/>
          <w:sz w:val="72"/>
          <w:szCs w:val="72"/>
          <w:highlight w:val="none"/>
        </w:rPr>
        <w:t xml:space="preserve"> </w:t>
      </w:r>
    </w:p>
    <w:p w14:paraId="34BA25E3">
      <w:pPr>
        <w:spacing w:line="360" w:lineRule="auto"/>
        <w:rPr>
          <w:rFonts w:hint="eastAsia" w:ascii="仿宋" w:hAnsi="仿宋" w:eastAsia="仿宋" w:cs="仿宋"/>
          <w:sz w:val="36"/>
          <w:szCs w:val="36"/>
          <w:highlight w:val="none"/>
        </w:rPr>
      </w:pPr>
      <w:r>
        <w:rPr>
          <w:rFonts w:hint="eastAsia" w:ascii="仿宋" w:hAnsi="仿宋" w:eastAsia="仿宋" w:cs="仿宋"/>
          <w:b/>
          <w:sz w:val="32"/>
          <w:szCs w:val="32"/>
          <w:highlight w:val="none"/>
        </w:rPr>
        <w:t>采购项目编号：</w:t>
      </w:r>
      <w:r>
        <w:rPr>
          <w:rFonts w:hint="eastAsia" w:ascii="仿宋" w:hAnsi="仿宋" w:eastAsia="仿宋" w:cs="仿宋"/>
          <w:b/>
          <w:sz w:val="32"/>
          <w:szCs w:val="32"/>
          <w:highlight w:val="none"/>
          <w:lang w:eastAsia="zh-CN"/>
        </w:rPr>
        <w:t>XYRBJ-（2025）071</w:t>
      </w:r>
      <w:r>
        <w:rPr>
          <w:rFonts w:hint="eastAsia" w:ascii="仿宋" w:hAnsi="仿宋" w:eastAsia="仿宋" w:cs="仿宋"/>
          <w:sz w:val="36"/>
          <w:szCs w:val="36"/>
          <w:highlight w:val="none"/>
        </w:rPr>
        <w:t xml:space="preserve">         </w:t>
      </w:r>
    </w:p>
    <w:p w14:paraId="74241B32">
      <w:pPr>
        <w:spacing w:line="360" w:lineRule="auto"/>
        <w:rPr>
          <w:rFonts w:hint="eastAsia" w:ascii="仿宋" w:hAnsi="仿宋" w:eastAsia="仿宋" w:cs="仿宋"/>
          <w:sz w:val="22"/>
          <w:szCs w:val="22"/>
          <w:highlight w:val="none"/>
        </w:rPr>
      </w:pPr>
    </w:p>
    <w:p w14:paraId="70D50CE2">
      <w:pPr>
        <w:spacing w:line="360" w:lineRule="auto"/>
        <w:jc w:val="both"/>
        <w:rPr>
          <w:rFonts w:hint="eastAsia" w:ascii="仿宋" w:hAnsi="仿宋" w:eastAsia="仿宋" w:cs="仿宋"/>
          <w:b/>
          <w:spacing w:val="-20"/>
          <w:sz w:val="44"/>
          <w:szCs w:val="44"/>
          <w:highlight w:val="none"/>
          <w:lang w:eastAsia="zh-CN"/>
        </w:rPr>
      </w:pPr>
    </w:p>
    <w:p w14:paraId="3D60774D">
      <w:pPr>
        <w:pStyle w:val="3"/>
        <w:spacing w:line="360" w:lineRule="auto"/>
        <w:jc w:val="center"/>
        <w:outlineLvl w:val="9"/>
        <w:rPr>
          <w:rFonts w:hint="eastAsia" w:ascii="仿宋" w:hAnsi="仿宋" w:eastAsia="仿宋" w:cs="仿宋"/>
          <w:sz w:val="60"/>
          <w:szCs w:val="60"/>
        </w:rPr>
      </w:pPr>
      <w:r>
        <w:rPr>
          <w:rFonts w:hint="eastAsia" w:ascii="仿宋" w:hAnsi="仿宋" w:eastAsia="仿宋" w:cs="仿宋"/>
          <w:sz w:val="60"/>
          <w:szCs w:val="60"/>
        </w:rPr>
        <w:t>双石铺小学实验室提升改造项目</w:t>
      </w:r>
    </w:p>
    <w:p w14:paraId="3B313BA3">
      <w:pPr>
        <w:rPr>
          <w:rFonts w:hint="eastAsia" w:ascii="仿宋" w:hAnsi="仿宋" w:eastAsia="仿宋" w:cs="仿宋"/>
          <w:sz w:val="56"/>
          <w:szCs w:val="56"/>
        </w:rPr>
      </w:pPr>
    </w:p>
    <w:p w14:paraId="5AFB7EAD">
      <w:pPr>
        <w:pStyle w:val="20"/>
        <w:rPr>
          <w:rFonts w:hint="eastAsia" w:ascii="仿宋" w:hAnsi="仿宋" w:eastAsia="仿宋" w:cs="仿宋"/>
        </w:rPr>
      </w:pPr>
    </w:p>
    <w:p w14:paraId="6FCB50A7">
      <w:pPr>
        <w:jc w:val="center"/>
        <w:outlineLvl w:val="0"/>
        <w:rPr>
          <w:rFonts w:hint="eastAsia" w:ascii="仿宋" w:hAnsi="仿宋" w:eastAsia="仿宋" w:cs="仿宋"/>
          <w:b/>
          <w:sz w:val="112"/>
          <w:szCs w:val="112"/>
          <w:highlight w:val="none"/>
        </w:rPr>
      </w:pPr>
      <w:bookmarkStart w:id="2" w:name="_Toc11047"/>
      <w:bookmarkStart w:id="3" w:name="_Toc4163"/>
      <w:r>
        <w:rPr>
          <w:rFonts w:hint="eastAsia" w:ascii="仿宋" w:hAnsi="仿宋" w:eastAsia="仿宋" w:cs="仿宋"/>
          <w:b/>
          <w:sz w:val="72"/>
          <w:szCs w:val="72"/>
          <w:highlight w:val="none"/>
        </w:rPr>
        <w:t>竞争性谈判文件</w:t>
      </w:r>
      <w:bookmarkEnd w:id="2"/>
      <w:bookmarkEnd w:id="3"/>
    </w:p>
    <w:p w14:paraId="64966BC4">
      <w:pPr>
        <w:pStyle w:val="10"/>
        <w:rPr>
          <w:rFonts w:hint="eastAsia" w:ascii="仿宋" w:hAnsi="仿宋" w:eastAsia="仿宋" w:cs="仿宋"/>
        </w:rPr>
      </w:pPr>
    </w:p>
    <w:p w14:paraId="7D4D4AED">
      <w:pPr>
        <w:rPr>
          <w:rFonts w:hint="eastAsia" w:ascii="仿宋" w:hAnsi="仿宋" w:eastAsia="仿宋" w:cs="仿宋"/>
        </w:rPr>
      </w:pPr>
    </w:p>
    <w:p w14:paraId="76B08A9E">
      <w:pPr>
        <w:pStyle w:val="18"/>
        <w:rPr>
          <w:rFonts w:hint="eastAsia" w:ascii="仿宋" w:hAnsi="仿宋" w:eastAsia="仿宋" w:cs="仿宋"/>
        </w:rPr>
      </w:pPr>
    </w:p>
    <w:p w14:paraId="012898BC">
      <w:pPr>
        <w:pStyle w:val="10"/>
        <w:spacing w:line="720" w:lineRule="auto"/>
        <w:jc w:val="center"/>
        <w:outlineLvl w:val="0"/>
        <w:rPr>
          <w:rFonts w:hint="eastAsia" w:ascii="仿宋" w:hAnsi="仿宋" w:eastAsia="仿宋" w:cs="仿宋"/>
          <w:b/>
          <w:bCs/>
          <w:color w:val="auto"/>
          <w:sz w:val="28"/>
          <w:szCs w:val="28"/>
          <w:highlight w:val="none"/>
          <w:lang w:val="zh-CN"/>
        </w:rPr>
      </w:pPr>
      <w:bookmarkStart w:id="4" w:name="_Toc31914"/>
    </w:p>
    <w:p w14:paraId="2187689E">
      <w:pPr>
        <w:pStyle w:val="10"/>
        <w:spacing w:line="720" w:lineRule="auto"/>
        <w:jc w:val="center"/>
        <w:outlineLvl w:val="0"/>
        <w:rPr>
          <w:rFonts w:hint="eastAsia" w:ascii="仿宋" w:hAnsi="仿宋" w:eastAsia="仿宋" w:cs="仿宋"/>
          <w:b/>
          <w:bCs/>
          <w:color w:val="auto"/>
          <w:sz w:val="28"/>
          <w:szCs w:val="28"/>
          <w:highlight w:val="none"/>
          <w:lang w:val="zh-CN"/>
        </w:rPr>
      </w:pPr>
    </w:p>
    <w:p w14:paraId="1EE2FEEB">
      <w:pPr>
        <w:rPr>
          <w:rFonts w:hint="eastAsia" w:ascii="仿宋" w:hAnsi="仿宋" w:eastAsia="仿宋" w:cs="仿宋"/>
          <w:b/>
          <w:bCs/>
          <w:color w:val="auto"/>
          <w:sz w:val="28"/>
          <w:szCs w:val="28"/>
          <w:highlight w:val="none"/>
          <w:lang w:val="zh-CN"/>
        </w:rPr>
      </w:pPr>
    </w:p>
    <w:p w14:paraId="144879B4">
      <w:pPr>
        <w:pStyle w:val="5"/>
        <w:rPr>
          <w:rFonts w:hint="eastAsia" w:ascii="仿宋" w:hAnsi="仿宋" w:eastAsia="仿宋" w:cs="仿宋"/>
          <w:b/>
          <w:bCs/>
          <w:color w:val="auto"/>
          <w:sz w:val="28"/>
          <w:szCs w:val="28"/>
          <w:highlight w:val="none"/>
          <w:lang w:val="zh-CN"/>
        </w:rPr>
      </w:pPr>
    </w:p>
    <w:p w14:paraId="03F9244E">
      <w:pPr>
        <w:rPr>
          <w:rFonts w:hint="eastAsia" w:ascii="仿宋" w:hAnsi="仿宋" w:eastAsia="仿宋" w:cs="仿宋"/>
          <w:lang w:val="zh-CN"/>
        </w:rPr>
      </w:pPr>
    </w:p>
    <w:p w14:paraId="4BA06B26">
      <w:pPr>
        <w:pStyle w:val="10"/>
        <w:spacing w:line="720" w:lineRule="auto"/>
        <w:jc w:val="center"/>
        <w:outlineLvl w:val="0"/>
        <w:rPr>
          <w:rFonts w:hint="eastAsia" w:ascii="仿宋" w:hAnsi="仿宋" w:eastAsia="仿宋" w:cs="仿宋"/>
          <w:b/>
          <w:bCs/>
          <w:color w:val="auto"/>
          <w:sz w:val="28"/>
          <w:szCs w:val="28"/>
          <w:highlight w:val="none"/>
          <w:lang w:val="zh-CN"/>
        </w:rPr>
      </w:pPr>
      <w:bookmarkStart w:id="5" w:name="_Toc20811"/>
      <w:r>
        <w:rPr>
          <w:rFonts w:hint="eastAsia" w:ascii="仿宋" w:hAnsi="仿宋" w:eastAsia="仿宋" w:cs="仿宋"/>
          <w:b/>
          <w:bCs/>
          <w:color w:val="auto"/>
          <w:sz w:val="28"/>
          <w:szCs w:val="28"/>
          <w:highlight w:val="none"/>
          <w:lang w:val="zh-CN"/>
        </w:rPr>
        <w:t>采</w:t>
      </w: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lang w:val="zh-CN"/>
        </w:rPr>
        <w:t>购</w:t>
      </w: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lang w:val="zh-CN"/>
        </w:rPr>
        <w:t>人：</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u w:val="single"/>
          <w:lang w:val="en-US" w:eastAsia="zh-CN"/>
        </w:rPr>
        <w:t xml:space="preserve">   凤县双石铺小学  </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（盖章）</w:t>
      </w:r>
      <w:bookmarkEnd w:id="4"/>
      <w:bookmarkEnd w:id="5"/>
      <w:bookmarkStart w:id="6" w:name="_Toc15361"/>
    </w:p>
    <w:p w14:paraId="1FFE92C2">
      <w:pPr>
        <w:tabs>
          <w:tab w:val="left" w:pos="5670"/>
        </w:tabs>
        <w:autoSpaceDE w:val="0"/>
        <w:autoSpaceDN w:val="0"/>
        <w:adjustRightInd w:val="0"/>
        <w:snapToGrid w:val="0"/>
        <w:spacing w:line="720" w:lineRule="auto"/>
        <w:jc w:val="center"/>
        <w:outlineLvl w:val="0"/>
        <w:rPr>
          <w:rFonts w:hint="eastAsia" w:ascii="仿宋" w:hAnsi="仿宋" w:eastAsia="仿宋" w:cs="仿宋"/>
          <w:b/>
          <w:bCs/>
          <w:color w:val="auto"/>
          <w:sz w:val="28"/>
          <w:szCs w:val="28"/>
          <w:highlight w:val="none"/>
          <w:lang w:val="zh-CN"/>
        </w:rPr>
      </w:pPr>
      <w:bookmarkStart w:id="7" w:name="_Toc4902"/>
      <w:r>
        <w:rPr>
          <w:rFonts w:hint="eastAsia" w:ascii="仿宋" w:hAnsi="仿宋" w:eastAsia="仿宋" w:cs="仿宋"/>
          <w:b/>
          <w:bCs/>
          <w:color w:val="auto"/>
          <w:sz w:val="28"/>
          <w:szCs w:val="28"/>
          <w:highlight w:val="none"/>
          <w:lang w:val="zh-CN"/>
        </w:rPr>
        <w:t>采购代理机构：</w:t>
      </w:r>
      <w:r>
        <w:rPr>
          <w:rFonts w:hint="eastAsia" w:ascii="仿宋" w:hAnsi="仿宋" w:eastAsia="仿宋" w:cs="仿宋"/>
          <w:b/>
          <w:bCs/>
          <w:color w:val="000000"/>
          <w:sz w:val="28"/>
          <w:szCs w:val="28"/>
          <w:highlight w:val="none"/>
          <w:u w:val="single"/>
          <w:lang w:val="en-US" w:eastAsia="zh-CN"/>
        </w:rPr>
        <w:t>鑫益瑞建设工程有限公司</w:t>
      </w:r>
      <w:r>
        <w:rPr>
          <w:rFonts w:hint="eastAsia" w:ascii="仿宋" w:hAnsi="仿宋" w:eastAsia="仿宋" w:cs="仿宋"/>
          <w:b/>
          <w:bCs/>
          <w:color w:val="auto"/>
          <w:sz w:val="28"/>
          <w:szCs w:val="28"/>
          <w:highlight w:val="none"/>
          <w:lang w:val="zh-CN"/>
        </w:rPr>
        <w:t>（盖章）</w:t>
      </w:r>
      <w:bookmarkEnd w:id="6"/>
      <w:bookmarkEnd w:id="7"/>
    </w:p>
    <w:p w14:paraId="2F82DFD1">
      <w:pPr>
        <w:tabs>
          <w:tab w:val="left" w:pos="5460"/>
        </w:tabs>
        <w:autoSpaceDE w:val="0"/>
        <w:autoSpaceDN w:val="0"/>
        <w:adjustRightInd w:val="0"/>
        <w:snapToGrid w:val="0"/>
        <w:spacing w:line="720" w:lineRule="auto"/>
        <w:ind w:firstLine="4216" w:firstLineChars="15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zh-CN"/>
        </w:rPr>
        <w:t>二〇二</w:t>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val="zh-CN"/>
        </w:rPr>
        <w:t>年</w:t>
      </w: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lang w:val="zh-CN"/>
        </w:rPr>
        <w:t>月</w:t>
      </w:r>
    </w:p>
    <w:p w14:paraId="0D8A3BEF">
      <w:pPr>
        <w:pStyle w:val="7"/>
        <w:spacing w:before="240" w:line="720" w:lineRule="auto"/>
        <w:ind w:firstLine="0"/>
        <w:rPr>
          <w:rFonts w:hint="eastAsia" w:ascii="仿宋" w:hAnsi="仿宋" w:eastAsia="仿宋" w:cs="仿宋"/>
          <w:bCs/>
          <w:sz w:val="36"/>
          <w:highlight w:val="none"/>
        </w:rPr>
        <w:sectPr>
          <w:headerReference r:id="rId3" w:type="default"/>
          <w:footerReference r:id="rId5" w:type="default"/>
          <w:headerReference r:id="rId4" w:type="even"/>
          <w:footerReference r:id="rId6" w:type="even"/>
          <w:pgSz w:w="11905" w:h="16838"/>
          <w:pgMar w:top="1134" w:right="1134" w:bottom="1134" w:left="1134" w:header="680" w:footer="992" w:gutter="0"/>
          <w:pgBorders w:offsetFrom="page">
            <w:top w:val="none" w:sz="0" w:space="0"/>
            <w:left w:val="none" w:sz="0" w:space="0"/>
            <w:bottom w:val="none" w:sz="0" w:space="0"/>
            <w:right w:val="none" w:sz="0" w:space="0"/>
          </w:pgBorders>
          <w:cols w:space="0" w:num="1"/>
          <w:rtlGutter w:val="0"/>
          <w:docGrid w:linePitch="286" w:charSpace="0"/>
        </w:sectPr>
      </w:pPr>
    </w:p>
    <w:p w14:paraId="46EDD5E7">
      <w:pPr>
        <w:pStyle w:val="17"/>
        <w:rPr>
          <w:rFonts w:hint="eastAsia" w:ascii="仿宋" w:hAnsi="仿宋" w:eastAsia="仿宋" w:cs="仿宋"/>
          <w:sz w:val="28"/>
          <w:szCs w:val="28"/>
          <w:highlight w:val="none"/>
        </w:rPr>
      </w:pPr>
      <w:r>
        <w:rPr>
          <w:rFonts w:hint="eastAsia" w:ascii="仿宋" w:hAnsi="仿宋" w:eastAsia="仿宋" w:cs="仿宋"/>
          <w:b/>
          <w:bCs/>
          <w:sz w:val="36"/>
          <w:szCs w:val="36"/>
          <w:highlight w:val="none"/>
        </w:rPr>
        <w:t>目  录</w:t>
      </w:r>
    </w:p>
    <w:p w14:paraId="6D7EFD53">
      <w:pPr>
        <w:spacing w:before="0" w:beforeLines="0" w:after="0" w:afterLines="0" w:line="240" w:lineRule="auto"/>
        <w:ind w:left="0" w:leftChars="0" w:right="0" w:rightChars="0" w:firstLine="0" w:firstLineChars="0"/>
        <w:jc w:val="center"/>
        <w:rPr>
          <w:rFonts w:hint="eastAsia" w:ascii="仿宋" w:hAnsi="仿宋" w:eastAsia="仿宋" w:cs="仿宋"/>
        </w:rPr>
      </w:pPr>
    </w:p>
    <w:p w14:paraId="5D0B361B">
      <w:pPr>
        <w:pStyle w:val="15"/>
        <w:tabs>
          <w:tab w:val="right" w:leader="dot" w:pos="9637"/>
        </w:tabs>
        <w:rPr>
          <w:rFonts w:hint="eastAsia" w:ascii="仿宋" w:hAnsi="仿宋" w:eastAsia="仿宋" w:cs="仿宋"/>
        </w:rPr>
      </w:pPr>
      <w:r>
        <w:rPr>
          <w:rFonts w:hint="eastAsia" w:ascii="仿宋" w:hAnsi="仿宋" w:eastAsia="仿宋" w:cs="仿宋"/>
          <w:b/>
          <w:bCs w:val="0"/>
          <w:sz w:val="28"/>
          <w:szCs w:val="28"/>
          <w:highlight w:val="none"/>
        </w:rPr>
        <w:fldChar w:fldCharType="begin"/>
      </w:r>
      <w:r>
        <w:rPr>
          <w:rFonts w:hint="eastAsia" w:ascii="仿宋" w:hAnsi="仿宋" w:eastAsia="仿宋" w:cs="仿宋"/>
          <w:b/>
          <w:bCs w:val="0"/>
          <w:sz w:val="28"/>
          <w:szCs w:val="28"/>
          <w:highlight w:val="none"/>
        </w:rPr>
        <w:instrText xml:space="preserve">TOC \o "1-1" \h \u </w:instrText>
      </w:r>
      <w:r>
        <w:rPr>
          <w:rFonts w:hint="eastAsia" w:ascii="仿宋" w:hAnsi="仿宋" w:eastAsia="仿宋" w:cs="仿宋"/>
          <w:b/>
          <w:bCs w:val="0"/>
          <w:sz w:val="28"/>
          <w:szCs w:val="28"/>
          <w:highlight w:val="none"/>
        </w:rPr>
        <w:fldChar w:fldCharType="separate"/>
      </w:r>
    </w:p>
    <w:p w14:paraId="755F2023">
      <w:pPr>
        <w:pStyle w:val="15"/>
        <w:tabs>
          <w:tab w:val="right" w:leader="dot" w:pos="9637"/>
        </w:tabs>
        <w:spacing w:line="480" w:lineRule="auto"/>
        <w:rPr>
          <w:rFonts w:hint="eastAsia" w:ascii="仿宋" w:hAnsi="仿宋" w:eastAsia="仿宋" w:cs="仿宋"/>
          <w:b/>
          <w:bCs/>
          <w:sz w:val="28"/>
          <w:szCs w:val="36"/>
        </w:rPr>
      </w:pPr>
      <w:r>
        <w:rPr>
          <w:rFonts w:hint="eastAsia" w:ascii="仿宋" w:hAnsi="仿宋" w:eastAsia="仿宋" w:cs="仿宋"/>
          <w:b/>
          <w:bCs/>
          <w:sz w:val="28"/>
          <w:szCs w:val="40"/>
          <w:highlight w:val="none"/>
        </w:rPr>
        <w:fldChar w:fldCharType="begin"/>
      </w:r>
      <w:r>
        <w:rPr>
          <w:rFonts w:hint="eastAsia" w:ascii="仿宋" w:hAnsi="仿宋" w:eastAsia="仿宋" w:cs="仿宋"/>
          <w:b/>
          <w:bCs/>
          <w:sz w:val="28"/>
          <w:szCs w:val="40"/>
          <w:highlight w:val="none"/>
        </w:rPr>
        <w:instrText xml:space="preserve"> HYPERLINK \l _Toc6636 </w:instrText>
      </w:r>
      <w:r>
        <w:rPr>
          <w:rFonts w:hint="eastAsia" w:ascii="仿宋" w:hAnsi="仿宋" w:eastAsia="仿宋" w:cs="仿宋"/>
          <w:b/>
          <w:bCs/>
          <w:sz w:val="28"/>
          <w:szCs w:val="40"/>
          <w:highlight w:val="none"/>
        </w:rPr>
        <w:fldChar w:fldCharType="separate"/>
      </w:r>
      <w:r>
        <w:rPr>
          <w:rFonts w:hint="eastAsia" w:ascii="仿宋" w:hAnsi="仿宋" w:eastAsia="仿宋" w:cs="仿宋"/>
          <w:b/>
          <w:bCs/>
          <w:sz w:val="28"/>
          <w:szCs w:val="48"/>
          <w:highlight w:val="none"/>
        </w:rPr>
        <w:t>第一章</w:t>
      </w:r>
      <w:r>
        <w:rPr>
          <w:rFonts w:hint="eastAsia" w:ascii="仿宋" w:hAnsi="仿宋" w:eastAsia="仿宋" w:cs="仿宋"/>
          <w:b/>
          <w:bCs/>
          <w:sz w:val="28"/>
          <w:szCs w:val="48"/>
          <w:highlight w:val="none"/>
          <w:lang w:val="en-US" w:eastAsia="zh-CN"/>
        </w:rPr>
        <w:t xml:space="preserve"> </w:t>
      </w:r>
      <w:r>
        <w:rPr>
          <w:rFonts w:hint="eastAsia" w:ascii="仿宋" w:hAnsi="仿宋" w:eastAsia="仿宋" w:cs="仿宋"/>
          <w:b/>
          <w:bCs/>
          <w:sz w:val="28"/>
          <w:szCs w:val="48"/>
          <w:highlight w:val="none"/>
        </w:rPr>
        <w:t>竞争性谈判公告</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_Toc6636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2</w:t>
      </w:r>
      <w:r>
        <w:rPr>
          <w:rFonts w:hint="eastAsia" w:ascii="仿宋" w:hAnsi="仿宋" w:eastAsia="仿宋" w:cs="仿宋"/>
          <w:b/>
          <w:bCs/>
          <w:sz w:val="28"/>
          <w:szCs w:val="36"/>
        </w:rPr>
        <w:fldChar w:fldCharType="end"/>
      </w:r>
      <w:r>
        <w:rPr>
          <w:rFonts w:hint="eastAsia" w:ascii="仿宋" w:hAnsi="仿宋" w:eastAsia="仿宋" w:cs="仿宋"/>
          <w:b/>
          <w:bCs/>
          <w:sz w:val="28"/>
          <w:szCs w:val="40"/>
          <w:highlight w:val="none"/>
        </w:rPr>
        <w:fldChar w:fldCharType="end"/>
      </w:r>
    </w:p>
    <w:p w14:paraId="73561303">
      <w:pPr>
        <w:pStyle w:val="15"/>
        <w:tabs>
          <w:tab w:val="right" w:leader="dot" w:pos="9637"/>
        </w:tabs>
        <w:spacing w:line="480" w:lineRule="auto"/>
        <w:rPr>
          <w:rFonts w:hint="eastAsia" w:ascii="仿宋" w:hAnsi="仿宋" w:eastAsia="仿宋" w:cs="仿宋"/>
          <w:b/>
          <w:bCs/>
          <w:sz w:val="28"/>
          <w:szCs w:val="36"/>
        </w:rPr>
      </w:pPr>
      <w:r>
        <w:rPr>
          <w:rFonts w:hint="eastAsia" w:ascii="仿宋" w:hAnsi="仿宋" w:eastAsia="仿宋" w:cs="仿宋"/>
          <w:b/>
          <w:bCs/>
          <w:sz w:val="28"/>
          <w:szCs w:val="40"/>
          <w:highlight w:val="none"/>
        </w:rPr>
        <w:fldChar w:fldCharType="begin"/>
      </w:r>
      <w:r>
        <w:rPr>
          <w:rFonts w:hint="eastAsia" w:ascii="仿宋" w:hAnsi="仿宋" w:eastAsia="仿宋" w:cs="仿宋"/>
          <w:b/>
          <w:bCs/>
          <w:sz w:val="28"/>
          <w:szCs w:val="40"/>
          <w:highlight w:val="none"/>
        </w:rPr>
        <w:instrText xml:space="preserve"> HYPERLINK \l _Toc9481 </w:instrText>
      </w:r>
      <w:r>
        <w:rPr>
          <w:rFonts w:hint="eastAsia" w:ascii="仿宋" w:hAnsi="仿宋" w:eastAsia="仿宋" w:cs="仿宋"/>
          <w:b/>
          <w:bCs/>
          <w:sz w:val="28"/>
          <w:szCs w:val="40"/>
          <w:highlight w:val="none"/>
        </w:rPr>
        <w:fldChar w:fldCharType="separate"/>
      </w:r>
      <w:r>
        <w:rPr>
          <w:rFonts w:hint="eastAsia" w:ascii="仿宋" w:hAnsi="仿宋" w:eastAsia="仿宋" w:cs="仿宋"/>
          <w:b/>
          <w:bCs/>
          <w:sz w:val="28"/>
          <w:szCs w:val="48"/>
          <w:highlight w:val="none"/>
        </w:rPr>
        <w:t>第二章</w:t>
      </w:r>
      <w:r>
        <w:rPr>
          <w:rFonts w:hint="eastAsia" w:ascii="仿宋" w:hAnsi="仿宋" w:eastAsia="仿宋" w:cs="仿宋"/>
          <w:b/>
          <w:bCs/>
          <w:sz w:val="28"/>
          <w:szCs w:val="48"/>
          <w:highlight w:val="none"/>
          <w:lang w:val="en-US" w:eastAsia="zh-CN"/>
        </w:rPr>
        <w:t xml:space="preserve"> </w:t>
      </w:r>
      <w:r>
        <w:rPr>
          <w:rFonts w:hint="eastAsia" w:ascii="仿宋" w:hAnsi="仿宋" w:eastAsia="仿宋" w:cs="仿宋"/>
          <w:b/>
          <w:bCs/>
          <w:sz w:val="28"/>
          <w:szCs w:val="48"/>
          <w:highlight w:val="none"/>
        </w:rPr>
        <w:t>竞争性谈判采购须知</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_Toc9481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6</w:t>
      </w:r>
      <w:r>
        <w:rPr>
          <w:rFonts w:hint="eastAsia" w:ascii="仿宋" w:hAnsi="仿宋" w:eastAsia="仿宋" w:cs="仿宋"/>
          <w:b/>
          <w:bCs/>
          <w:sz w:val="28"/>
          <w:szCs w:val="36"/>
        </w:rPr>
        <w:fldChar w:fldCharType="end"/>
      </w:r>
      <w:r>
        <w:rPr>
          <w:rFonts w:hint="eastAsia" w:ascii="仿宋" w:hAnsi="仿宋" w:eastAsia="仿宋" w:cs="仿宋"/>
          <w:b/>
          <w:bCs/>
          <w:sz w:val="28"/>
          <w:szCs w:val="40"/>
          <w:highlight w:val="none"/>
        </w:rPr>
        <w:fldChar w:fldCharType="end"/>
      </w:r>
    </w:p>
    <w:p w14:paraId="3F10891B">
      <w:pPr>
        <w:pStyle w:val="15"/>
        <w:tabs>
          <w:tab w:val="right" w:leader="dot" w:pos="9637"/>
        </w:tabs>
        <w:spacing w:line="480" w:lineRule="auto"/>
        <w:rPr>
          <w:rFonts w:hint="eastAsia" w:ascii="仿宋" w:hAnsi="仿宋" w:eastAsia="仿宋" w:cs="仿宋"/>
          <w:b/>
          <w:bCs/>
          <w:sz w:val="28"/>
          <w:szCs w:val="36"/>
        </w:rPr>
      </w:pPr>
      <w:r>
        <w:rPr>
          <w:rFonts w:hint="eastAsia" w:ascii="仿宋" w:hAnsi="仿宋" w:eastAsia="仿宋" w:cs="仿宋"/>
          <w:b/>
          <w:bCs/>
          <w:sz w:val="28"/>
          <w:szCs w:val="40"/>
          <w:highlight w:val="none"/>
        </w:rPr>
        <w:fldChar w:fldCharType="begin"/>
      </w:r>
      <w:r>
        <w:rPr>
          <w:rFonts w:hint="eastAsia" w:ascii="仿宋" w:hAnsi="仿宋" w:eastAsia="仿宋" w:cs="仿宋"/>
          <w:b/>
          <w:bCs/>
          <w:sz w:val="28"/>
          <w:szCs w:val="40"/>
          <w:highlight w:val="none"/>
        </w:rPr>
        <w:instrText xml:space="preserve"> HYPERLINK \l _Toc22554 </w:instrText>
      </w:r>
      <w:r>
        <w:rPr>
          <w:rFonts w:hint="eastAsia" w:ascii="仿宋" w:hAnsi="仿宋" w:eastAsia="仿宋" w:cs="仿宋"/>
          <w:b/>
          <w:bCs/>
          <w:sz w:val="28"/>
          <w:szCs w:val="40"/>
          <w:highlight w:val="none"/>
        </w:rPr>
        <w:fldChar w:fldCharType="separate"/>
      </w:r>
      <w:r>
        <w:rPr>
          <w:rFonts w:hint="eastAsia" w:ascii="仿宋" w:hAnsi="仿宋" w:eastAsia="仿宋" w:cs="仿宋"/>
          <w:b/>
          <w:bCs/>
          <w:sz w:val="28"/>
          <w:szCs w:val="36"/>
        </w:rPr>
        <w:t xml:space="preserve">第三章 </w:t>
      </w:r>
      <w:r>
        <w:rPr>
          <w:rFonts w:hint="eastAsia" w:ascii="仿宋" w:hAnsi="仿宋" w:eastAsia="仿宋" w:cs="仿宋"/>
          <w:b/>
          <w:bCs/>
          <w:sz w:val="28"/>
          <w:szCs w:val="48"/>
          <w:highlight w:val="none"/>
          <w:lang w:val="en-US" w:eastAsia="zh-CN"/>
        </w:rPr>
        <w:t>采购</w:t>
      </w:r>
      <w:r>
        <w:rPr>
          <w:rFonts w:hint="eastAsia" w:ascii="仿宋" w:hAnsi="仿宋" w:eastAsia="仿宋" w:cs="仿宋"/>
          <w:b/>
          <w:bCs/>
          <w:sz w:val="28"/>
          <w:szCs w:val="48"/>
          <w:highlight w:val="none"/>
        </w:rPr>
        <w:t>清单</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_Toc22554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26</w:t>
      </w:r>
      <w:r>
        <w:rPr>
          <w:rFonts w:hint="eastAsia" w:ascii="仿宋" w:hAnsi="仿宋" w:eastAsia="仿宋" w:cs="仿宋"/>
          <w:b/>
          <w:bCs/>
          <w:sz w:val="28"/>
          <w:szCs w:val="36"/>
        </w:rPr>
        <w:fldChar w:fldCharType="end"/>
      </w:r>
      <w:r>
        <w:rPr>
          <w:rFonts w:hint="eastAsia" w:ascii="仿宋" w:hAnsi="仿宋" w:eastAsia="仿宋" w:cs="仿宋"/>
          <w:b/>
          <w:bCs/>
          <w:sz w:val="28"/>
          <w:szCs w:val="40"/>
          <w:highlight w:val="none"/>
        </w:rPr>
        <w:fldChar w:fldCharType="end"/>
      </w:r>
    </w:p>
    <w:p w14:paraId="47D88DD2">
      <w:pPr>
        <w:pStyle w:val="15"/>
        <w:tabs>
          <w:tab w:val="right" w:leader="dot" w:pos="9637"/>
        </w:tabs>
        <w:spacing w:line="480" w:lineRule="auto"/>
        <w:rPr>
          <w:rFonts w:hint="eastAsia" w:ascii="仿宋" w:hAnsi="仿宋" w:eastAsia="仿宋" w:cs="仿宋"/>
          <w:b/>
          <w:bCs/>
          <w:sz w:val="28"/>
          <w:szCs w:val="36"/>
        </w:rPr>
      </w:pPr>
      <w:r>
        <w:rPr>
          <w:rFonts w:hint="eastAsia" w:ascii="仿宋" w:hAnsi="仿宋" w:eastAsia="仿宋" w:cs="仿宋"/>
          <w:b/>
          <w:bCs/>
          <w:sz w:val="28"/>
          <w:szCs w:val="40"/>
          <w:highlight w:val="none"/>
        </w:rPr>
        <w:fldChar w:fldCharType="begin"/>
      </w:r>
      <w:r>
        <w:rPr>
          <w:rFonts w:hint="eastAsia" w:ascii="仿宋" w:hAnsi="仿宋" w:eastAsia="仿宋" w:cs="仿宋"/>
          <w:b/>
          <w:bCs/>
          <w:sz w:val="28"/>
          <w:szCs w:val="40"/>
          <w:highlight w:val="none"/>
        </w:rPr>
        <w:instrText xml:space="preserve"> HYPERLINK \l _Toc20902 </w:instrText>
      </w:r>
      <w:r>
        <w:rPr>
          <w:rFonts w:hint="eastAsia" w:ascii="仿宋" w:hAnsi="仿宋" w:eastAsia="仿宋" w:cs="仿宋"/>
          <w:b/>
          <w:bCs/>
          <w:sz w:val="28"/>
          <w:szCs w:val="40"/>
          <w:highlight w:val="none"/>
        </w:rPr>
        <w:fldChar w:fldCharType="separate"/>
      </w:r>
      <w:r>
        <w:rPr>
          <w:rFonts w:hint="eastAsia" w:ascii="仿宋" w:hAnsi="仿宋" w:eastAsia="仿宋" w:cs="仿宋"/>
          <w:b/>
          <w:bCs/>
          <w:kern w:val="44"/>
          <w:sz w:val="28"/>
          <w:szCs w:val="48"/>
          <w:highlight w:val="none"/>
          <w:lang w:val="en-US" w:eastAsia="zh-CN" w:bidi="ar-SA"/>
        </w:rPr>
        <w:t>第四章 商务</w:t>
      </w:r>
      <w:r>
        <w:rPr>
          <w:rFonts w:hint="eastAsia" w:ascii="仿宋" w:hAnsi="仿宋" w:eastAsia="仿宋" w:cs="仿宋"/>
          <w:b/>
          <w:bCs/>
          <w:kern w:val="44"/>
          <w:sz w:val="28"/>
          <w:szCs w:val="48"/>
          <w:highlight w:val="none"/>
          <w:lang w:val="zh-CN" w:eastAsia="zh-CN" w:bidi="ar-SA"/>
        </w:rPr>
        <w:t>要求</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_Toc20902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65</w:t>
      </w:r>
      <w:r>
        <w:rPr>
          <w:rFonts w:hint="eastAsia" w:ascii="仿宋" w:hAnsi="仿宋" w:eastAsia="仿宋" w:cs="仿宋"/>
          <w:b/>
          <w:bCs/>
          <w:sz w:val="28"/>
          <w:szCs w:val="36"/>
        </w:rPr>
        <w:fldChar w:fldCharType="end"/>
      </w:r>
      <w:r>
        <w:rPr>
          <w:rFonts w:hint="eastAsia" w:ascii="仿宋" w:hAnsi="仿宋" w:eastAsia="仿宋" w:cs="仿宋"/>
          <w:b/>
          <w:bCs/>
          <w:sz w:val="28"/>
          <w:szCs w:val="40"/>
          <w:highlight w:val="none"/>
        </w:rPr>
        <w:fldChar w:fldCharType="end"/>
      </w:r>
    </w:p>
    <w:p w14:paraId="1C46E240">
      <w:pPr>
        <w:pStyle w:val="15"/>
        <w:tabs>
          <w:tab w:val="right" w:leader="dot" w:pos="9637"/>
        </w:tabs>
        <w:spacing w:line="480" w:lineRule="auto"/>
        <w:rPr>
          <w:rFonts w:hint="eastAsia" w:ascii="仿宋" w:hAnsi="仿宋" w:eastAsia="仿宋" w:cs="仿宋"/>
          <w:b/>
          <w:bCs/>
          <w:sz w:val="28"/>
          <w:szCs w:val="36"/>
        </w:rPr>
      </w:pPr>
      <w:r>
        <w:rPr>
          <w:rFonts w:hint="eastAsia" w:ascii="仿宋" w:hAnsi="仿宋" w:eastAsia="仿宋" w:cs="仿宋"/>
          <w:b/>
          <w:bCs/>
          <w:sz w:val="28"/>
          <w:szCs w:val="40"/>
          <w:highlight w:val="none"/>
        </w:rPr>
        <w:fldChar w:fldCharType="begin"/>
      </w:r>
      <w:r>
        <w:rPr>
          <w:rFonts w:hint="eastAsia" w:ascii="仿宋" w:hAnsi="仿宋" w:eastAsia="仿宋" w:cs="仿宋"/>
          <w:b/>
          <w:bCs/>
          <w:sz w:val="28"/>
          <w:szCs w:val="40"/>
          <w:highlight w:val="none"/>
        </w:rPr>
        <w:instrText xml:space="preserve"> HYPERLINK \l _Toc8998 </w:instrText>
      </w:r>
      <w:r>
        <w:rPr>
          <w:rFonts w:hint="eastAsia" w:ascii="仿宋" w:hAnsi="仿宋" w:eastAsia="仿宋" w:cs="仿宋"/>
          <w:b/>
          <w:bCs/>
          <w:sz w:val="28"/>
          <w:szCs w:val="40"/>
          <w:highlight w:val="none"/>
        </w:rPr>
        <w:fldChar w:fldCharType="separate"/>
      </w:r>
      <w:r>
        <w:rPr>
          <w:rFonts w:hint="eastAsia" w:ascii="仿宋" w:hAnsi="仿宋" w:eastAsia="仿宋" w:cs="仿宋"/>
          <w:b/>
          <w:bCs/>
          <w:sz w:val="28"/>
          <w:szCs w:val="48"/>
          <w:highlight w:val="none"/>
        </w:rPr>
        <w:t>第</w:t>
      </w:r>
      <w:r>
        <w:rPr>
          <w:rFonts w:hint="eastAsia" w:ascii="仿宋" w:hAnsi="仿宋" w:eastAsia="仿宋" w:cs="仿宋"/>
          <w:b/>
          <w:bCs/>
          <w:sz w:val="28"/>
          <w:szCs w:val="48"/>
          <w:highlight w:val="none"/>
          <w:lang w:val="en-US" w:eastAsia="zh-CN"/>
        </w:rPr>
        <w:t>五</w:t>
      </w:r>
      <w:r>
        <w:rPr>
          <w:rFonts w:hint="eastAsia" w:ascii="仿宋" w:hAnsi="仿宋" w:eastAsia="仿宋" w:cs="仿宋"/>
          <w:b/>
          <w:bCs/>
          <w:sz w:val="28"/>
          <w:szCs w:val="48"/>
          <w:highlight w:val="none"/>
        </w:rPr>
        <w:t>章</w:t>
      </w:r>
      <w:r>
        <w:rPr>
          <w:rFonts w:hint="eastAsia" w:ascii="仿宋" w:hAnsi="仿宋" w:eastAsia="仿宋" w:cs="仿宋"/>
          <w:b/>
          <w:bCs/>
          <w:sz w:val="28"/>
          <w:szCs w:val="48"/>
          <w:highlight w:val="none"/>
          <w:lang w:val="en-US" w:eastAsia="zh-CN"/>
        </w:rPr>
        <w:t xml:space="preserve"> </w:t>
      </w:r>
      <w:r>
        <w:rPr>
          <w:rFonts w:hint="eastAsia" w:ascii="仿宋" w:hAnsi="仿宋" w:eastAsia="仿宋" w:cs="仿宋"/>
          <w:b/>
          <w:bCs/>
          <w:sz w:val="28"/>
          <w:szCs w:val="48"/>
          <w:highlight w:val="none"/>
        </w:rPr>
        <w:t>合同条款</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_Toc8998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67</w:t>
      </w:r>
      <w:r>
        <w:rPr>
          <w:rFonts w:hint="eastAsia" w:ascii="仿宋" w:hAnsi="仿宋" w:eastAsia="仿宋" w:cs="仿宋"/>
          <w:b/>
          <w:bCs/>
          <w:sz w:val="28"/>
          <w:szCs w:val="36"/>
        </w:rPr>
        <w:fldChar w:fldCharType="end"/>
      </w:r>
      <w:r>
        <w:rPr>
          <w:rFonts w:hint="eastAsia" w:ascii="仿宋" w:hAnsi="仿宋" w:eastAsia="仿宋" w:cs="仿宋"/>
          <w:b/>
          <w:bCs/>
          <w:sz w:val="28"/>
          <w:szCs w:val="40"/>
          <w:highlight w:val="none"/>
        </w:rPr>
        <w:fldChar w:fldCharType="end"/>
      </w:r>
    </w:p>
    <w:p w14:paraId="6B48ACFD">
      <w:pPr>
        <w:pStyle w:val="15"/>
        <w:tabs>
          <w:tab w:val="right" w:leader="dot" w:pos="9637"/>
        </w:tabs>
        <w:spacing w:line="480" w:lineRule="auto"/>
        <w:rPr>
          <w:rFonts w:hint="eastAsia" w:ascii="仿宋" w:hAnsi="仿宋" w:eastAsia="仿宋" w:cs="仿宋"/>
          <w:b/>
          <w:bCs/>
          <w:sz w:val="28"/>
          <w:szCs w:val="36"/>
        </w:rPr>
      </w:pPr>
      <w:r>
        <w:rPr>
          <w:rFonts w:hint="eastAsia" w:ascii="仿宋" w:hAnsi="仿宋" w:eastAsia="仿宋" w:cs="仿宋"/>
          <w:b/>
          <w:bCs/>
          <w:sz w:val="28"/>
          <w:szCs w:val="40"/>
          <w:highlight w:val="none"/>
        </w:rPr>
        <w:fldChar w:fldCharType="begin"/>
      </w:r>
      <w:r>
        <w:rPr>
          <w:rFonts w:hint="eastAsia" w:ascii="仿宋" w:hAnsi="仿宋" w:eastAsia="仿宋" w:cs="仿宋"/>
          <w:b/>
          <w:bCs/>
          <w:sz w:val="28"/>
          <w:szCs w:val="40"/>
          <w:highlight w:val="none"/>
        </w:rPr>
        <w:instrText xml:space="preserve"> HYPERLINK \l _Toc30054 </w:instrText>
      </w:r>
      <w:r>
        <w:rPr>
          <w:rFonts w:hint="eastAsia" w:ascii="仿宋" w:hAnsi="仿宋" w:eastAsia="仿宋" w:cs="仿宋"/>
          <w:b/>
          <w:bCs/>
          <w:sz w:val="28"/>
          <w:szCs w:val="40"/>
          <w:highlight w:val="none"/>
        </w:rPr>
        <w:fldChar w:fldCharType="separate"/>
      </w:r>
      <w:r>
        <w:rPr>
          <w:rFonts w:hint="eastAsia" w:ascii="仿宋" w:hAnsi="仿宋" w:eastAsia="仿宋" w:cs="仿宋"/>
          <w:b/>
          <w:bCs/>
          <w:sz w:val="28"/>
          <w:szCs w:val="48"/>
          <w:highlight w:val="none"/>
        </w:rPr>
        <w:t>第</w:t>
      </w:r>
      <w:r>
        <w:rPr>
          <w:rFonts w:hint="eastAsia" w:ascii="仿宋" w:hAnsi="仿宋" w:eastAsia="仿宋" w:cs="仿宋"/>
          <w:b/>
          <w:bCs/>
          <w:sz w:val="28"/>
          <w:szCs w:val="48"/>
          <w:highlight w:val="none"/>
          <w:lang w:val="en-US" w:eastAsia="zh-CN"/>
        </w:rPr>
        <w:t>六</w:t>
      </w:r>
      <w:r>
        <w:rPr>
          <w:rFonts w:hint="eastAsia" w:ascii="仿宋" w:hAnsi="仿宋" w:eastAsia="仿宋" w:cs="仿宋"/>
          <w:b/>
          <w:bCs/>
          <w:sz w:val="28"/>
          <w:szCs w:val="48"/>
          <w:highlight w:val="none"/>
        </w:rPr>
        <w:t>章</w:t>
      </w:r>
      <w:r>
        <w:rPr>
          <w:rFonts w:hint="eastAsia" w:ascii="仿宋" w:hAnsi="仿宋" w:eastAsia="仿宋" w:cs="仿宋"/>
          <w:b/>
          <w:bCs/>
          <w:sz w:val="28"/>
          <w:szCs w:val="48"/>
          <w:highlight w:val="none"/>
          <w:lang w:val="en-US" w:eastAsia="zh-CN"/>
        </w:rPr>
        <w:t xml:space="preserve"> </w:t>
      </w:r>
      <w:r>
        <w:rPr>
          <w:rFonts w:hint="eastAsia" w:ascii="仿宋" w:hAnsi="仿宋" w:eastAsia="仿宋" w:cs="仿宋"/>
          <w:b/>
          <w:bCs/>
          <w:sz w:val="28"/>
          <w:szCs w:val="48"/>
          <w:highlight w:val="none"/>
        </w:rPr>
        <w:t>竞争性谈判响应文件格式</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_Toc30054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81</w:t>
      </w:r>
      <w:r>
        <w:rPr>
          <w:rFonts w:hint="eastAsia" w:ascii="仿宋" w:hAnsi="仿宋" w:eastAsia="仿宋" w:cs="仿宋"/>
          <w:b/>
          <w:bCs/>
          <w:sz w:val="28"/>
          <w:szCs w:val="36"/>
        </w:rPr>
        <w:fldChar w:fldCharType="end"/>
      </w:r>
      <w:r>
        <w:rPr>
          <w:rFonts w:hint="eastAsia" w:ascii="仿宋" w:hAnsi="仿宋" w:eastAsia="仿宋" w:cs="仿宋"/>
          <w:b/>
          <w:bCs/>
          <w:sz w:val="28"/>
          <w:szCs w:val="40"/>
          <w:highlight w:val="none"/>
        </w:rPr>
        <w:fldChar w:fldCharType="end"/>
      </w:r>
    </w:p>
    <w:p w14:paraId="38CEC617">
      <w:pPr>
        <w:spacing w:line="480" w:lineRule="auto"/>
        <w:rPr>
          <w:rFonts w:hint="eastAsia" w:ascii="仿宋" w:hAnsi="仿宋" w:eastAsia="仿宋" w:cs="仿宋"/>
          <w:bCs/>
          <w:sz w:val="28"/>
          <w:szCs w:val="28"/>
          <w:highlight w:val="none"/>
        </w:rPr>
      </w:pPr>
      <w:r>
        <w:rPr>
          <w:rFonts w:hint="eastAsia" w:ascii="仿宋" w:hAnsi="仿宋" w:eastAsia="仿宋" w:cs="仿宋"/>
          <w:bCs w:val="0"/>
          <w:szCs w:val="28"/>
          <w:highlight w:val="none"/>
        </w:rPr>
        <w:fldChar w:fldCharType="end"/>
      </w:r>
    </w:p>
    <w:p w14:paraId="0038354B">
      <w:pPr>
        <w:rPr>
          <w:rFonts w:hint="eastAsia" w:ascii="仿宋" w:hAnsi="仿宋" w:eastAsia="仿宋" w:cs="仿宋"/>
          <w:highlight w:val="none"/>
        </w:rPr>
      </w:pPr>
    </w:p>
    <w:p w14:paraId="1F6CBC9E">
      <w:pPr>
        <w:rPr>
          <w:rFonts w:hint="eastAsia" w:ascii="仿宋" w:hAnsi="仿宋" w:eastAsia="仿宋" w:cs="仿宋"/>
          <w:highlight w:val="none"/>
        </w:rPr>
      </w:pPr>
    </w:p>
    <w:bookmarkEnd w:id="0"/>
    <w:bookmarkEnd w:id="1"/>
    <w:p w14:paraId="5C2071AB">
      <w:pPr>
        <w:rPr>
          <w:rFonts w:hint="eastAsia" w:ascii="仿宋" w:hAnsi="仿宋" w:eastAsia="仿宋" w:cs="仿宋"/>
          <w:b/>
          <w:kern w:val="44"/>
          <w:sz w:val="44"/>
          <w:szCs w:val="44"/>
          <w:highlight w:val="none"/>
        </w:rPr>
        <w:sectPr>
          <w:headerReference r:id="rId7" w:type="default"/>
          <w:footerReference r:id="rId9" w:type="default"/>
          <w:headerReference r:id="rId8" w:type="even"/>
          <w:footerReference r:id="rId10" w:type="even"/>
          <w:pgSz w:w="11905" w:h="16838"/>
          <w:pgMar w:top="1134" w:right="1134" w:bottom="1134" w:left="1134" w:header="680" w:footer="992" w:gutter="0"/>
          <w:pgBorders w:offsetFrom="page">
            <w:top w:val="none" w:sz="0" w:space="0"/>
            <w:left w:val="none" w:sz="0" w:space="0"/>
            <w:bottom w:val="none" w:sz="0" w:space="0"/>
            <w:right w:val="none" w:sz="0" w:space="0"/>
          </w:pgBorders>
          <w:pgNumType w:fmt="decimal" w:start="1"/>
          <w:cols w:space="0" w:num="1"/>
          <w:rtlGutter w:val="0"/>
          <w:docGrid w:linePitch="0" w:charSpace="0"/>
        </w:sectPr>
      </w:pPr>
    </w:p>
    <w:p w14:paraId="1B659754">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hint="eastAsia" w:ascii="仿宋" w:hAnsi="仿宋" w:eastAsia="仿宋" w:cs="仿宋"/>
          <w:bCs/>
          <w:sz w:val="36"/>
          <w:szCs w:val="36"/>
          <w:highlight w:val="none"/>
        </w:rPr>
      </w:pPr>
      <w:bookmarkStart w:id="8" w:name="_Toc533088301"/>
      <w:bookmarkStart w:id="9" w:name="_Toc6636"/>
      <w:bookmarkStart w:id="10" w:name="_Toc482693928"/>
      <w:r>
        <w:rPr>
          <w:rFonts w:hint="eastAsia" w:ascii="仿宋" w:hAnsi="仿宋" w:eastAsia="仿宋" w:cs="仿宋"/>
          <w:bCs/>
          <w:sz w:val="36"/>
          <w:szCs w:val="36"/>
          <w:highlight w:val="none"/>
        </w:rPr>
        <w:t>第一章</w:t>
      </w:r>
      <w:r>
        <w:rPr>
          <w:rFonts w:hint="eastAsia" w:ascii="仿宋" w:hAnsi="仿宋" w:eastAsia="仿宋" w:cs="仿宋"/>
          <w:bCs/>
          <w:sz w:val="36"/>
          <w:szCs w:val="36"/>
          <w:highlight w:val="none"/>
          <w:lang w:val="en-US" w:eastAsia="zh-CN"/>
        </w:rPr>
        <w:t xml:space="preserve"> </w:t>
      </w:r>
      <w:r>
        <w:rPr>
          <w:rFonts w:hint="eastAsia" w:ascii="仿宋" w:hAnsi="仿宋" w:eastAsia="仿宋" w:cs="仿宋"/>
          <w:bCs/>
          <w:sz w:val="36"/>
          <w:szCs w:val="36"/>
          <w:highlight w:val="none"/>
        </w:rPr>
        <w:t>竞争性谈判公告</w:t>
      </w:r>
      <w:bookmarkEnd w:id="8"/>
      <w:bookmarkEnd w:id="9"/>
      <w:bookmarkEnd w:id="10"/>
    </w:p>
    <w:p w14:paraId="670CD1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仿宋" w:hAnsi="仿宋" w:eastAsia="仿宋" w:cs="仿宋"/>
          <w:b w:val="0"/>
          <w:bCs w:val="0"/>
          <w:color w:val="auto"/>
          <w:sz w:val="24"/>
          <w:szCs w:val="24"/>
        </w:rPr>
      </w:pPr>
      <w:bookmarkStart w:id="11" w:name="_Toc213396759"/>
      <w:bookmarkStart w:id="12" w:name="_Toc217446031"/>
      <w:bookmarkStart w:id="13" w:name="_Toc533088302"/>
      <w:bookmarkStart w:id="14" w:name="_Toc213397009"/>
      <w:bookmarkStart w:id="15" w:name="_Toc213396945"/>
      <w:bookmarkStart w:id="16" w:name="_Toc482693929"/>
      <w:bookmarkStart w:id="17" w:name="_Toc213496267"/>
      <w:bookmarkStart w:id="18" w:name="_Toc183682339"/>
      <w:bookmarkStart w:id="19" w:name="_Toc77400776"/>
      <w:bookmarkStart w:id="20" w:name="_Toc183582202"/>
      <w:bookmarkStart w:id="21" w:name="_Toc89075871"/>
      <w:r>
        <w:rPr>
          <w:rStyle w:val="25"/>
          <w:rFonts w:hint="eastAsia" w:ascii="仿宋" w:hAnsi="仿宋" w:eastAsia="仿宋" w:cs="仿宋"/>
          <w:b/>
          <w:bCs/>
          <w:i w:val="0"/>
          <w:iCs w:val="0"/>
          <w:caps w:val="0"/>
          <w:color w:val="auto"/>
          <w:spacing w:val="0"/>
          <w:sz w:val="24"/>
          <w:szCs w:val="24"/>
          <w:shd w:val="clear" w:fill="FFFFFF"/>
        </w:rPr>
        <w:t>项目概况</w:t>
      </w:r>
    </w:p>
    <w:p w14:paraId="3737ACA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双石铺小学实验室提升改造项目采购项目的潜在供应商应在全国公共资源交易平台（陕西省·宝鸡市）（http://ggzy.baoji.gov.cn/）获取采购文件，并于2025年09月03日14时00分 （北京时间）前提交响应文件。</w:t>
      </w:r>
    </w:p>
    <w:p w14:paraId="004C22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25"/>
          <w:rFonts w:hint="eastAsia" w:ascii="仿宋" w:hAnsi="仿宋" w:eastAsia="仿宋" w:cs="仿宋"/>
          <w:b/>
          <w:bCs/>
          <w:i w:val="0"/>
          <w:iCs w:val="0"/>
          <w:caps w:val="0"/>
          <w:color w:val="auto"/>
          <w:spacing w:val="0"/>
          <w:sz w:val="24"/>
          <w:szCs w:val="24"/>
          <w:shd w:val="clear" w:fill="FFFFFF"/>
        </w:rPr>
        <w:t>一、项目基本情况</w:t>
      </w:r>
    </w:p>
    <w:p w14:paraId="0892E2F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项目编号：XYRBJ-（2025）071</w:t>
      </w:r>
    </w:p>
    <w:p w14:paraId="1BEDA47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项目名称：双石铺小学实验室提升改造项目</w:t>
      </w:r>
    </w:p>
    <w:p w14:paraId="0956DDF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采购方式：竞争性谈判</w:t>
      </w:r>
    </w:p>
    <w:p w14:paraId="0A8191B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预算金额：600,000.00元</w:t>
      </w:r>
    </w:p>
    <w:p w14:paraId="195A87E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采购需求：</w:t>
      </w:r>
    </w:p>
    <w:p w14:paraId="3901D78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合同包1(双石铺小学实验室提升改造项目):</w:t>
      </w:r>
    </w:p>
    <w:p w14:paraId="648D211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合同包预算金额：600,000.00元</w:t>
      </w:r>
    </w:p>
    <w:p w14:paraId="032CF11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合同包最高限价：600,000.00元</w:t>
      </w:r>
    </w:p>
    <w:tbl>
      <w:tblPr>
        <w:tblStyle w:val="22"/>
        <w:tblW w:w="101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70"/>
        <w:gridCol w:w="1905"/>
        <w:gridCol w:w="2685"/>
        <w:gridCol w:w="1245"/>
        <w:gridCol w:w="1845"/>
        <w:gridCol w:w="1530"/>
      </w:tblGrid>
      <w:tr w14:paraId="0F9CC5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Header/>
        </w:trPr>
        <w:tc>
          <w:tcPr>
            <w:tcW w:w="9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350DB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19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CBD2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26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6958C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2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76F32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数量</w:t>
            </w:r>
          </w:p>
          <w:p w14:paraId="112D896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（单位）</w:t>
            </w:r>
          </w:p>
        </w:tc>
        <w:tc>
          <w:tcPr>
            <w:tcW w:w="18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5743E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技术规格、</w:t>
            </w:r>
          </w:p>
          <w:p w14:paraId="52AF25B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参数及要求</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CC579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r>
      <w:tr w14:paraId="481C5B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8" w:hRule="atLeast"/>
        </w:trPr>
        <w:tc>
          <w:tcPr>
            <w:tcW w:w="9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2EA6D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19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B7E7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教学仪器</w:t>
            </w:r>
          </w:p>
        </w:tc>
        <w:tc>
          <w:tcPr>
            <w:tcW w:w="26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1DF0A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双石铺小学实验室提升改造项目</w:t>
            </w:r>
          </w:p>
        </w:tc>
        <w:tc>
          <w:tcPr>
            <w:tcW w:w="12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9369C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1(批)</w:t>
            </w:r>
          </w:p>
        </w:tc>
        <w:tc>
          <w:tcPr>
            <w:tcW w:w="18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A53E8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48B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600,000.00</w:t>
            </w:r>
          </w:p>
        </w:tc>
      </w:tr>
    </w:tbl>
    <w:p w14:paraId="6CBA1C9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本合同包不接受联合体投标</w:t>
      </w:r>
    </w:p>
    <w:p w14:paraId="421EA83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合同履行期限：详见谈判文件</w:t>
      </w:r>
    </w:p>
    <w:p w14:paraId="724565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25"/>
          <w:rFonts w:hint="eastAsia" w:ascii="仿宋" w:hAnsi="仿宋" w:eastAsia="仿宋" w:cs="仿宋"/>
          <w:b/>
          <w:bCs/>
          <w:i w:val="0"/>
          <w:iCs w:val="0"/>
          <w:caps w:val="0"/>
          <w:color w:val="auto"/>
          <w:spacing w:val="0"/>
          <w:sz w:val="24"/>
          <w:szCs w:val="24"/>
          <w:shd w:val="clear" w:fill="FFFFFF"/>
        </w:rPr>
        <w:t>二、申请人的资格要求：</w:t>
      </w:r>
    </w:p>
    <w:p w14:paraId="4175BE1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1.满足《中华人民共和国政府采购法》第二十二条规定;</w:t>
      </w:r>
    </w:p>
    <w:p w14:paraId="25B1313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2.落实政府采购政策需满足的资格要求：</w:t>
      </w:r>
    </w:p>
    <w:p w14:paraId="5FB0888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合同包1(双石铺小学实验室提升改造项目)落实政府采购政策需满足的资格要求如下:</w:t>
      </w:r>
    </w:p>
    <w:p w14:paraId="4EE7B33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中小企业发展政策：《政府采购促进中小企业发展管理办法》（财库[2020]46号）；《财政部、司法部关于政府采购支持监狱企业发展有关问题的通知》（财库[2014]68号）；《关于促进残疾人就业政府采购政策的通知》（财库〔2017〕141号）；《财政部关于进一步加大政府采购支持中小企业力度的通知》（财库〔2022〕19号）；《陕西省中小企业政府采购信用融资办法》（陕财办采[2018]23号）。（2）绿色发展政策：《国务院办公厅关于建立政府强制采购节能产品制度的通知》（国办发[2007]51号）；《财政部、国家发展改革委、生态环境部、市场监管总局关于调整优化节能产品、环境标志产品政府采购执行机制的通知》（财库[2019]9号）；《商品包装政府采购需求标准（试行）》和《快递包装政府采购需求标准（试行）》（财办库[2020]123号）。（3）支持本国产业政策：《财政部关于印发&lt;进口产品管理办法&gt;的通知》（财库[2007]119号）；《财政部办公厅关于政府采购进口产品管理有关问题的通知》（财办库[2008]248号）。（4）支持创新等政府采购政策。</w:t>
      </w:r>
    </w:p>
    <w:p w14:paraId="5D77FE7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3.本项目的特定资格要求：</w:t>
      </w:r>
    </w:p>
    <w:p w14:paraId="079F9F0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合同包1(双石铺小学实验室提升改造项目)特定资格要求如下:</w:t>
      </w:r>
    </w:p>
    <w:p w14:paraId="564EE84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3-1.供应商具有独立承担民事责任能力的法人、其他组织或自然人，并出具合法有效的统一社会信用代码的营业执照或事业单位法人证书等国家规定的相关证明，自然人参与的提供其身份证明； </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3-2.供应商应授权合法的人员参加谈判全过程，其中法定代表人直接参加谈判的，须出具法定代表人身份证，并与营业执照上信息一致；法定代表人授权代表参加谈判的，须出具法定代表人授权书及授权代表身份证； </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3-3.供应商提供2024年度的财务审计报告（至少包括资产负债表和利润表，成立时间至提交竞争性谈判响应文件截止时间不足一年的可提供成立后任意时段的资产负债表），或其开标前三个月内基本存款账户开户银行出具的资信证明（附开户许可证或开户备案证明）； </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3-4.供应商提供2024年8月至今已缴纳的至少任意连续六个月的纳税证明或完税证明，依法免税的单位应提供相关证明材料；</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3-5.供应商提供2024年8月至今已缴纳的至少任意连续六个月的社会保障资金缴存单据或社保机构开具的社会保险参保缴费情况证明，依法不需要缴纳社会保障资金的单位应提供相关证明材料；</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3-6.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3-7.供应商负责人为同一人或者存在直接控股、管理关系的不同供应商，不得同时参加本项目谈判，提供承诺书； </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3-8.供应商提供具有履行合同所必需的设备和专业技术能力的承诺;</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3-9.参加政府采购活动前三年内，在经营活动中没有重大违法记录的书面声明；</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3-10.本项目专门面向中小企业采购（提供书面声明）。</w:t>
      </w:r>
    </w:p>
    <w:p w14:paraId="4ED086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仿宋" w:hAnsi="仿宋" w:eastAsia="仿宋" w:cs="仿宋"/>
          <w:b w:val="0"/>
          <w:bCs w:val="0"/>
          <w:color w:val="auto"/>
          <w:sz w:val="24"/>
          <w:szCs w:val="24"/>
        </w:rPr>
      </w:pPr>
      <w:r>
        <w:rPr>
          <w:rStyle w:val="25"/>
          <w:rFonts w:hint="eastAsia" w:ascii="仿宋" w:hAnsi="仿宋" w:eastAsia="仿宋" w:cs="仿宋"/>
          <w:b/>
          <w:bCs/>
          <w:i w:val="0"/>
          <w:iCs w:val="0"/>
          <w:caps w:val="0"/>
          <w:color w:val="auto"/>
          <w:spacing w:val="0"/>
          <w:sz w:val="24"/>
          <w:szCs w:val="24"/>
          <w:shd w:val="clear" w:fill="FFFFFF"/>
        </w:rPr>
        <w:t>三、获取采购文件</w:t>
      </w:r>
    </w:p>
    <w:p w14:paraId="180CB81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时间： 2025年08月29日 至 2025年09月02日 ，每天上午 08:00:00 至 12:00:00 ，下午 12:00:00 至 18:00:00 （北京时间）</w:t>
      </w:r>
    </w:p>
    <w:p w14:paraId="38571C5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途径：全国公共资源交易平台（陕西省·宝鸡市）（http://ggzy.baoji.gov.cn/）</w:t>
      </w:r>
    </w:p>
    <w:p w14:paraId="16B2FDA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方式：在线获取</w:t>
      </w:r>
    </w:p>
    <w:p w14:paraId="0C19918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售价： 0元</w:t>
      </w:r>
    </w:p>
    <w:p w14:paraId="61B2DF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仿宋" w:hAnsi="仿宋" w:eastAsia="仿宋" w:cs="仿宋"/>
          <w:b w:val="0"/>
          <w:bCs w:val="0"/>
          <w:color w:val="auto"/>
          <w:sz w:val="24"/>
          <w:szCs w:val="24"/>
        </w:rPr>
      </w:pPr>
      <w:r>
        <w:rPr>
          <w:rStyle w:val="25"/>
          <w:rFonts w:hint="eastAsia" w:ascii="仿宋" w:hAnsi="仿宋" w:eastAsia="仿宋" w:cs="仿宋"/>
          <w:b/>
          <w:bCs/>
          <w:i w:val="0"/>
          <w:iCs w:val="0"/>
          <w:caps w:val="0"/>
          <w:color w:val="auto"/>
          <w:spacing w:val="0"/>
          <w:sz w:val="24"/>
          <w:szCs w:val="24"/>
          <w:shd w:val="clear" w:fill="FFFFFF"/>
        </w:rPr>
        <w:t>四、响应文件提交</w:t>
      </w:r>
    </w:p>
    <w:p w14:paraId="31B0339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截止时间： 2025年09月03日 14时00分00秒 （北京时间）</w:t>
      </w:r>
    </w:p>
    <w:p w14:paraId="496D893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地点：宝鸡市公共资源交易平台递交电子响应文件</w:t>
      </w:r>
    </w:p>
    <w:p w14:paraId="5461FE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仿宋" w:hAnsi="仿宋" w:eastAsia="仿宋" w:cs="仿宋"/>
          <w:b w:val="0"/>
          <w:bCs w:val="0"/>
          <w:color w:val="auto"/>
          <w:sz w:val="24"/>
          <w:szCs w:val="24"/>
        </w:rPr>
      </w:pPr>
      <w:r>
        <w:rPr>
          <w:rStyle w:val="25"/>
          <w:rFonts w:hint="eastAsia" w:ascii="仿宋" w:hAnsi="仿宋" w:eastAsia="仿宋" w:cs="仿宋"/>
          <w:b/>
          <w:bCs/>
          <w:i w:val="0"/>
          <w:iCs w:val="0"/>
          <w:caps w:val="0"/>
          <w:color w:val="auto"/>
          <w:spacing w:val="0"/>
          <w:sz w:val="24"/>
          <w:szCs w:val="24"/>
          <w:shd w:val="clear" w:fill="FFFFFF"/>
        </w:rPr>
        <w:t>五、开启</w:t>
      </w:r>
    </w:p>
    <w:p w14:paraId="74943D9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时间： 2025年09月03日 14时00分00秒 （北京时间）</w:t>
      </w:r>
    </w:p>
    <w:p w14:paraId="54AB9F2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地点：宝鸡市公共资源交易平台（不见面开标）</w:t>
      </w:r>
    </w:p>
    <w:p w14:paraId="0FE65F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仿宋" w:hAnsi="仿宋" w:eastAsia="仿宋" w:cs="仿宋"/>
          <w:b w:val="0"/>
          <w:bCs w:val="0"/>
          <w:color w:val="auto"/>
          <w:sz w:val="24"/>
          <w:szCs w:val="24"/>
        </w:rPr>
      </w:pPr>
      <w:r>
        <w:rPr>
          <w:rStyle w:val="25"/>
          <w:rFonts w:hint="eastAsia" w:ascii="仿宋" w:hAnsi="仿宋" w:eastAsia="仿宋" w:cs="仿宋"/>
          <w:b/>
          <w:bCs/>
          <w:i w:val="0"/>
          <w:iCs w:val="0"/>
          <w:caps w:val="0"/>
          <w:color w:val="auto"/>
          <w:spacing w:val="0"/>
          <w:sz w:val="24"/>
          <w:szCs w:val="24"/>
          <w:shd w:val="clear" w:fill="FFFFFF"/>
        </w:rPr>
        <w:t>六、公告期限</w:t>
      </w:r>
    </w:p>
    <w:p w14:paraId="35CA12D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自本公告发布之日起3个工作日。</w:t>
      </w:r>
    </w:p>
    <w:p w14:paraId="1A4E82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仿宋" w:hAnsi="仿宋" w:eastAsia="仿宋" w:cs="仿宋"/>
          <w:b w:val="0"/>
          <w:bCs w:val="0"/>
          <w:color w:val="auto"/>
          <w:sz w:val="24"/>
          <w:szCs w:val="24"/>
        </w:rPr>
      </w:pPr>
      <w:r>
        <w:rPr>
          <w:rStyle w:val="25"/>
          <w:rFonts w:hint="eastAsia" w:ascii="仿宋" w:hAnsi="仿宋" w:eastAsia="仿宋" w:cs="仿宋"/>
          <w:b/>
          <w:bCs/>
          <w:i w:val="0"/>
          <w:iCs w:val="0"/>
          <w:caps w:val="0"/>
          <w:color w:val="auto"/>
          <w:spacing w:val="0"/>
          <w:sz w:val="24"/>
          <w:szCs w:val="24"/>
          <w:shd w:val="clear" w:fill="FFFFFF"/>
        </w:rPr>
        <w:t>七、其他补充事宜</w:t>
      </w:r>
    </w:p>
    <w:p w14:paraId="64A0EA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val="0"/>
          <w:color w:val="auto"/>
          <w:sz w:val="24"/>
          <w:szCs w:val="24"/>
        </w:rPr>
      </w:pPr>
      <w:r>
        <w:rPr>
          <w:rStyle w:val="25"/>
          <w:rFonts w:hint="eastAsia" w:ascii="仿宋" w:hAnsi="仿宋" w:eastAsia="仿宋" w:cs="仿宋"/>
          <w:b w:val="0"/>
          <w:bCs w:val="0"/>
          <w:i w:val="0"/>
          <w:iCs w:val="0"/>
          <w:caps w:val="0"/>
          <w:color w:val="auto"/>
          <w:spacing w:val="0"/>
          <w:sz w:val="24"/>
          <w:szCs w:val="24"/>
          <w:shd w:val="clear" w:fill="FFFFFF"/>
        </w:rPr>
        <w:t>1.请各投标供应商按照陕西省财政厅关于政府采购供应商注册登记有关事项的通知中的要求，通过陕西省政府采购网（http://www.ccgp-shaanxi.gov.cn/）注册登记加入陕西省政府采购供应商库并及时办理CA数字证书（陕西CA锁）。</w:t>
      </w:r>
    </w:p>
    <w:p w14:paraId="402387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val="0"/>
          <w:color w:val="auto"/>
          <w:sz w:val="24"/>
          <w:szCs w:val="24"/>
        </w:rPr>
      </w:pPr>
      <w:r>
        <w:rPr>
          <w:rStyle w:val="25"/>
          <w:rFonts w:hint="eastAsia" w:ascii="仿宋" w:hAnsi="仿宋" w:eastAsia="仿宋" w:cs="仿宋"/>
          <w:b w:val="0"/>
          <w:bCs w:val="0"/>
          <w:i w:val="0"/>
          <w:iCs w:val="0"/>
          <w:caps w:val="0"/>
          <w:color w:val="auto"/>
          <w:spacing w:val="0"/>
          <w:sz w:val="24"/>
          <w:szCs w:val="24"/>
          <w:shd w:val="clear" w:fill="FFFFFF"/>
        </w:rPr>
        <w:t>2.各投标供应商使用CA证书登录全国公共资源交易平台（陕西省宝鸡市）宝鸡市公共资源交易中心（http://ggzy.baoji.gov.cn/）交易平台〖首页〉电子交易平台〉企业端〗后，在〖招标公告/出让公告〗模块中选择有意向的项目点击“我要投标”，确认成功后即可从〖我的项目〉项目流程〉交易文件下载〗中下载电子谈判文件（*.SXSZF格式），如未及时下载电子文件（*.SXSZF格式），所引起的不良后果，由投标供应商自行承担。</w:t>
      </w:r>
    </w:p>
    <w:p w14:paraId="316C4D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val="0"/>
          <w:color w:val="auto"/>
          <w:sz w:val="24"/>
          <w:szCs w:val="24"/>
        </w:rPr>
      </w:pPr>
      <w:r>
        <w:rPr>
          <w:rStyle w:val="25"/>
          <w:rFonts w:hint="eastAsia" w:ascii="仿宋" w:hAnsi="仿宋" w:eastAsia="仿宋" w:cs="仿宋"/>
          <w:b w:val="0"/>
          <w:bCs w:val="0"/>
          <w:i w:val="0"/>
          <w:iCs w:val="0"/>
          <w:caps w:val="0"/>
          <w:color w:val="auto"/>
          <w:spacing w:val="0"/>
          <w:sz w:val="24"/>
          <w:szCs w:val="24"/>
          <w:shd w:val="clear" w:fill="FFFFFF"/>
        </w:rPr>
        <w:t>3.投标供应商在网上填写的单位信息（单位名称、营业执照相关信息）应与采购文件要求及后期上传的电子谈判响应文件中相关信息一致，否则造成资格审查不通过的后果投标供应商自负。</w:t>
      </w:r>
    </w:p>
    <w:p w14:paraId="19B308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val="0"/>
          <w:color w:val="auto"/>
          <w:sz w:val="24"/>
          <w:szCs w:val="24"/>
        </w:rPr>
      </w:pPr>
      <w:r>
        <w:rPr>
          <w:rStyle w:val="25"/>
          <w:rFonts w:hint="eastAsia" w:ascii="仿宋" w:hAnsi="仿宋" w:eastAsia="仿宋" w:cs="仿宋"/>
          <w:b w:val="0"/>
          <w:bCs w:val="0"/>
          <w:i w:val="0"/>
          <w:iCs w:val="0"/>
          <w:caps w:val="0"/>
          <w:color w:val="auto"/>
          <w:spacing w:val="0"/>
          <w:sz w:val="24"/>
          <w:szCs w:val="24"/>
          <w:shd w:val="clear" w:fill="FFFFFF"/>
        </w:rPr>
        <w:t>4.本项目采用电子开标方式，各投标供应商可登录全国公共资源交易平台（陕西省·宝鸡市）宝鸡市公共资源交易中心（http://ggzy.baoji.gov.cn/）下载《政府采购电子标书制作工具》、《政府采购投标单位操作手册》和,按照流程制作电子标书并在投标截止时间前上传电子谈判响应文件。因投标供应商自身设施故障或自身原因导致无法完成投标的，由投标供应商自行承担后果。</w:t>
      </w:r>
    </w:p>
    <w:p w14:paraId="787105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val="0"/>
          <w:color w:val="auto"/>
          <w:sz w:val="24"/>
          <w:szCs w:val="24"/>
        </w:rPr>
      </w:pPr>
      <w:r>
        <w:rPr>
          <w:rStyle w:val="25"/>
          <w:rFonts w:hint="eastAsia" w:ascii="仿宋" w:hAnsi="仿宋" w:eastAsia="仿宋" w:cs="仿宋"/>
          <w:b w:val="0"/>
          <w:bCs w:val="0"/>
          <w:i w:val="0"/>
          <w:iCs w:val="0"/>
          <w:caps w:val="0"/>
          <w:color w:val="auto"/>
          <w:spacing w:val="0"/>
          <w:sz w:val="24"/>
          <w:szCs w:val="24"/>
          <w:shd w:val="clear" w:fill="FFFFFF"/>
        </w:rPr>
        <w:t>5.未完成网上投标或未在规定时间内在平台上下载电子采购文件的，导致无法完成后续流程的责任自负；</w:t>
      </w:r>
    </w:p>
    <w:p w14:paraId="768E09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val="0"/>
          <w:color w:val="auto"/>
          <w:sz w:val="24"/>
          <w:szCs w:val="24"/>
        </w:rPr>
      </w:pPr>
      <w:r>
        <w:rPr>
          <w:rStyle w:val="25"/>
          <w:rFonts w:hint="eastAsia" w:ascii="仿宋" w:hAnsi="仿宋" w:eastAsia="仿宋" w:cs="仿宋"/>
          <w:b w:val="0"/>
          <w:bCs w:val="0"/>
          <w:i w:val="0"/>
          <w:iCs w:val="0"/>
          <w:caps w:val="0"/>
          <w:color w:val="auto"/>
          <w:spacing w:val="0"/>
          <w:sz w:val="24"/>
          <w:szCs w:val="24"/>
          <w:shd w:val="clear" w:fill="FFFFFF"/>
        </w:rPr>
        <w:t>6.如有技术性问题，请先翻阅操作手册或致电软件开发商，技术支持热线：4009280095、4009980000。</w:t>
      </w:r>
    </w:p>
    <w:p w14:paraId="3A7AB4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仿宋" w:hAnsi="仿宋" w:eastAsia="仿宋" w:cs="仿宋"/>
          <w:b w:val="0"/>
          <w:bCs w:val="0"/>
          <w:color w:val="auto"/>
          <w:sz w:val="24"/>
          <w:szCs w:val="24"/>
        </w:rPr>
      </w:pPr>
      <w:r>
        <w:rPr>
          <w:rStyle w:val="25"/>
          <w:rFonts w:hint="eastAsia" w:ascii="仿宋" w:hAnsi="仿宋" w:eastAsia="仿宋" w:cs="仿宋"/>
          <w:b/>
          <w:bCs/>
          <w:i w:val="0"/>
          <w:iCs w:val="0"/>
          <w:caps w:val="0"/>
          <w:color w:val="auto"/>
          <w:spacing w:val="0"/>
          <w:sz w:val="24"/>
          <w:szCs w:val="24"/>
          <w:shd w:val="clear" w:fill="FFFFFF"/>
        </w:rPr>
        <w:t>八、对本次招标提出询问，请按以下方式联系。</w:t>
      </w:r>
    </w:p>
    <w:p w14:paraId="470440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1.采购人信息</w:t>
      </w:r>
    </w:p>
    <w:p w14:paraId="6B09DE2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名称：凤县双石铺小学</w:t>
      </w:r>
    </w:p>
    <w:p w14:paraId="3F998ED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地址：宝鸡市凤县新民街111号</w:t>
      </w:r>
    </w:p>
    <w:p w14:paraId="0F88C57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联系方式：13991737457</w:t>
      </w:r>
    </w:p>
    <w:p w14:paraId="2C39EB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2.采购代理机构信息</w:t>
      </w:r>
    </w:p>
    <w:p w14:paraId="56FCCE0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名称：鑫益瑞建设工程有限公司</w:t>
      </w:r>
    </w:p>
    <w:p w14:paraId="0784E19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地址：宝鸡市金台区鹏博财富中心5号楼B座6楼606室</w:t>
      </w:r>
    </w:p>
    <w:p w14:paraId="3627037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联系方式：17392668399</w:t>
      </w:r>
    </w:p>
    <w:p w14:paraId="0E6CCB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3.项目联系方式</w:t>
      </w:r>
    </w:p>
    <w:p w14:paraId="1D9B3ED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项目联系人：李雪</w:t>
      </w:r>
    </w:p>
    <w:p w14:paraId="36F5239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电话：17392668399</w:t>
      </w:r>
    </w:p>
    <w:p w14:paraId="36BD362C">
      <w:pPr>
        <w:keepNext w:val="0"/>
        <w:keepLines w:val="0"/>
        <w:pageBreakBefore w:val="0"/>
        <w:kinsoku/>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sz w:val="24"/>
          <w:szCs w:val="24"/>
        </w:rPr>
      </w:pPr>
    </w:p>
    <w:p w14:paraId="327BB560">
      <w:pPr>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br w:type="page"/>
      </w:r>
    </w:p>
    <w:p w14:paraId="35AF94B9">
      <w:pPr>
        <w:pStyle w:val="2"/>
        <w:spacing w:line="240" w:lineRule="auto"/>
        <w:jc w:val="center"/>
        <w:outlineLvl w:val="0"/>
        <w:rPr>
          <w:rFonts w:hint="eastAsia" w:ascii="仿宋" w:hAnsi="仿宋" w:eastAsia="仿宋" w:cs="仿宋"/>
          <w:bCs/>
          <w:sz w:val="36"/>
          <w:szCs w:val="36"/>
          <w:highlight w:val="none"/>
        </w:rPr>
      </w:pPr>
      <w:bookmarkStart w:id="22" w:name="_Toc9481"/>
      <w:r>
        <w:rPr>
          <w:rFonts w:hint="eastAsia" w:ascii="仿宋" w:hAnsi="仿宋" w:eastAsia="仿宋" w:cs="仿宋"/>
          <w:bCs/>
          <w:sz w:val="36"/>
          <w:szCs w:val="36"/>
          <w:highlight w:val="none"/>
        </w:rPr>
        <w:t>第二章</w:t>
      </w:r>
      <w:r>
        <w:rPr>
          <w:rFonts w:hint="eastAsia" w:ascii="仿宋" w:hAnsi="仿宋" w:eastAsia="仿宋" w:cs="仿宋"/>
          <w:bCs/>
          <w:sz w:val="36"/>
          <w:szCs w:val="36"/>
          <w:highlight w:val="none"/>
          <w:lang w:val="en-US" w:eastAsia="zh-CN"/>
        </w:rPr>
        <w:t xml:space="preserve"> </w:t>
      </w:r>
      <w:r>
        <w:rPr>
          <w:rFonts w:hint="eastAsia" w:ascii="仿宋" w:hAnsi="仿宋" w:eastAsia="仿宋" w:cs="仿宋"/>
          <w:bCs/>
          <w:sz w:val="36"/>
          <w:szCs w:val="36"/>
          <w:highlight w:val="none"/>
        </w:rPr>
        <w:t>竞争性谈判采购须知</w:t>
      </w:r>
      <w:bookmarkEnd w:id="11"/>
      <w:bookmarkEnd w:id="12"/>
      <w:bookmarkEnd w:id="13"/>
      <w:bookmarkEnd w:id="14"/>
      <w:bookmarkEnd w:id="15"/>
      <w:bookmarkEnd w:id="16"/>
      <w:bookmarkEnd w:id="17"/>
      <w:bookmarkEnd w:id="22"/>
      <w:bookmarkStart w:id="23" w:name="_Toc184274915"/>
      <w:bookmarkStart w:id="24" w:name="_Toc184283909"/>
    </w:p>
    <w:p w14:paraId="5FACE7D0">
      <w:pPr>
        <w:pStyle w:val="3"/>
        <w:spacing w:before="0" w:after="0" w:line="276" w:lineRule="auto"/>
        <w:jc w:val="center"/>
        <w:rPr>
          <w:rFonts w:hint="eastAsia" w:ascii="仿宋" w:hAnsi="仿宋" w:eastAsia="仿宋" w:cs="仿宋"/>
          <w:bCs/>
          <w:sz w:val="28"/>
          <w:szCs w:val="28"/>
          <w:highlight w:val="none"/>
        </w:rPr>
      </w:pPr>
      <w:bookmarkStart w:id="25" w:name="_Toc496091473"/>
      <w:bookmarkStart w:id="26" w:name="_Toc496080027"/>
      <w:bookmarkStart w:id="27" w:name="_Toc482693930"/>
      <w:bookmarkStart w:id="28" w:name="_Toc213396760"/>
      <w:bookmarkStart w:id="29" w:name="_Toc510086873"/>
      <w:bookmarkStart w:id="30" w:name="_Toc213397010"/>
      <w:bookmarkStart w:id="31" w:name="_Toc217446032"/>
      <w:bookmarkStart w:id="32" w:name="_Toc213496268"/>
      <w:bookmarkStart w:id="33" w:name="_Toc189727030"/>
      <w:bookmarkStart w:id="34" w:name="_Toc213396946"/>
      <w:bookmarkStart w:id="35" w:name="_Toc533088303"/>
      <w:r>
        <w:rPr>
          <w:rFonts w:hint="eastAsia" w:ascii="仿宋" w:hAnsi="仿宋" w:eastAsia="仿宋" w:cs="仿宋"/>
          <w:bCs/>
          <w:sz w:val="28"/>
          <w:szCs w:val="28"/>
          <w:highlight w:val="none"/>
          <w:lang w:eastAsia="zh-CN"/>
        </w:rPr>
        <w:t>（一）</w:t>
      </w:r>
      <w:r>
        <w:rPr>
          <w:rFonts w:hint="eastAsia" w:ascii="仿宋" w:hAnsi="仿宋" w:eastAsia="仿宋" w:cs="仿宋"/>
          <w:bCs/>
          <w:sz w:val="28"/>
          <w:szCs w:val="28"/>
          <w:highlight w:val="none"/>
          <w:lang w:val="en-US" w:eastAsia="zh-CN"/>
        </w:rPr>
        <w:t>供应商</w:t>
      </w:r>
      <w:r>
        <w:rPr>
          <w:rFonts w:hint="eastAsia" w:ascii="仿宋" w:hAnsi="仿宋" w:eastAsia="仿宋" w:cs="仿宋"/>
          <w:bCs/>
          <w:sz w:val="28"/>
          <w:szCs w:val="28"/>
          <w:highlight w:val="none"/>
        </w:rPr>
        <w:t>须知前附表</w:t>
      </w:r>
      <w:bookmarkEnd w:id="23"/>
      <w:bookmarkEnd w:id="24"/>
      <w:bookmarkEnd w:id="25"/>
      <w:bookmarkEnd w:id="26"/>
      <w:bookmarkEnd w:id="27"/>
      <w:bookmarkEnd w:id="28"/>
      <w:bookmarkEnd w:id="29"/>
      <w:bookmarkEnd w:id="30"/>
      <w:bookmarkEnd w:id="31"/>
      <w:bookmarkEnd w:id="32"/>
      <w:bookmarkEnd w:id="33"/>
      <w:bookmarkEnd w:id="34"/>
      <w:bookmarkEnd w:id="35"/>
    </w:p>
    <w:bookmarkEnd w:id="18"/>
    <w:bookmarkEnd w:id="19"/>
    <w:bookmarkEnd w:id="20"/>
    <w:bookmarkEnd w:id="21"/>
    <w:tbl>
      <w:tblPr>
        <w:tblStyle w:val="22"/>
        <w:tblW w:w="94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96"/>
        <w:gridCol w:w="2232"/>
        <w:gridCol w:w="6570"/>
      </w:tblGrid>
      <w:tr w14:paraId="4FD45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7" w:hRule="exact"/>
          <w:tblHeader/>
          <w:jc w:val="center"/>
        </w:trPr>
        <w:tc>
          <w:tcPr>
            <w:tcW w:w="696" w:type="dxa"/>
            <w:noWrap w:val="0"/>
            <w:vAlign w:val="center"/>
          </w:tcPr>
          <w:p w14:paraId="2714C82D">
            <w:pPr>
              <w:pStyle w:val="39"/>
              <w:spacing w:line="276" w:lineRule="auto"/>
              <w:ind w:left="9"/>
              <w:jc w:val="center"/>
              <w:rPr>
                <w:rFonts w:hint="eastAsia" w:ascii="仿宋" w:hAnsi="仿宋" w:eastAsia="仿宋" w:cs="仿宋"/>
                <w:sz w:val="24"/>
                <w:szCs w:val="24"/>
                <w:highlight w:val="none"/>
                <w:lang w:val="zh-CN"/>
              </w:rPr>
            </w:pPr>
            <w:bookmarkStart w:id="36" w:name="_Toc183682341"/>
            <w:bookmarkStart w:id="37" w:name="_Toc183582204"/>
            <w:bookmarkStart w:id="38" w:name="_Toc89075873"/>
            <w:bookmarkStart w:id="39" w:name="_Toc77400778"/>
            <w:bookmarkStart w:id="40" w:name="_Toc217446033"/>
            <w:r>
              <w:rPr>
                <w:rFonts w:hint="eastAsia" w:ascii="仿宋" w:hAnsi="仿宋" w:eastAsia="仿宋" w:cs="仿宋"/>
                <w:sz w:val="24"/>
                <w:szCs w:val="24"/>
                <w:highlight w:val="none"/>
                <w:lang w:val="zh-CN"/>
              </w:rPr>
              <w:t>序号</w:t>
            </w:r>
          </w:p>
        </w:tc>
        <w:tc>
          <w:tcPr>
            <w:tcW w:w="2232" w:type="dxa"/>
            <w:noWrap w:val="0"/>
            <w:vAlign w:val="center"/>
          </w:tcPr>
          <w:p w14:paraId="3AD9DEBF">
            <w:pPr>
              <w:pStyle w:val="39"/>
              <w:spacing w:line="276" w:lineRule="auto"/>
              <w:ind w:left="-114"/>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条款名称 </w:t>
            </w:r>
          </w:p>
        </w:tc>
        <w:tc>
          <w:tcPr>
            <w:tcW w:w="6570" w:type="dxa"/>
            <w:noWrap w:val="0"/>
            <w:vAlign w:val="center"/>
          </w:tcPr>
          <w:p w14:paraId="5ADAE7C7">
            <w:pPr>
              <w:pStyle w:val="39"/>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说明和要求</w:t>
            </w:r>
          </w:p>
        </w:tc>
      </w:tr>
      <w:tr w14:paraId="07880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44" w:hRule="atLeast"/>
          <w:jc w:val="center"/>
        </w:trPr>
        <w:tc>
          <w:tcPr>
            <w:tcW w:w="696" w:type="dxa"/>
            <w:noWrap w:val="0"/>
            <w:vAlign w:val="center"/>
          </w:tcPr>
          <w:p w14:paraId="0496CC92">
            <w:pPr>
              <w:pStyle w:val="39"/>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p>
        </w:tc>
        <w:tc>
          <w:tcPr>
            <w:tcW w:w="2232" w:type="dxa"/>
            <w:noWrap w:val="0"/>
            <w:vAlign w:val="center"/>
          </w:tcPr>
          <w:p w14:paraId="3E34E2E3">
            <w:pPr>
              <w:pStyle w:val="39"/>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采购人</w:t>
            </w:r>
          </w:p>
        </w:tc>
        <w:tc>
          <w:tcPr>
            <w:tcW w:w="6570" w:type="dxa"/>
            <w:noWrap w:val="0"/>
            <w:vAlign w:val="center"/>
          </w:tcPr>
          <w:p w14:paraId="0DDB1553">
            <w:pPr>
              <w:spacing w:line="276" w:lineRule="auto"/>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采 购 人:</w:t>
            </w:r>
            <w:r>
              <w:rPr>
                <w:rFonts w:hint="eastAsia" w:ascii="仿宋" w:hAnsi="仿宋" w:eastAsia="仿宋" w:cs="仿宋"/>
                <w:i w:val="0"/>
                <w:iCs w:val="0"/>
                <w:caps w:val="0"/>
                <w:color w:val="auto"/>
                <w:spacing w:val="0"/>
                <w:sz w:val="24"/>
                <w:szCs w:val="24"/>
                <w:shd w:val="clear" w:color="auto" w:fill="FFFFFF"/>
                <w:lang w:eastAsia="zh-CN"/>
              </w:rPr>
              <w:t>凤县双石铺小学</w:t>
            </w:r>
            <w:r>
              <w:rPr>
                <w:rFonts w:hint="eastAsia" w:ascii="仿宋" w:hAnsi="仿宋" w:eastAsia="仿宋" w:cs="仿宋"/>
                <w:sz w:val="24"/>
                <w:szCs w:val="24"/>
                <w:highlight w:val="none"/>
                <w:lang w:eastAsia="zh-CN"/>
              </w:rPr>
              <w:tab/>
            </w:r>
          </w:p>
          <w:p w14:paraId="03CEFEB2">
            <w:pPr>
              <w:spacing w:line="276" w:lineRule="auto"/>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地    址:</w:t>
            </w:r>
            <w:r>
              <w:rPr>
                <w:rFonts w:hint="eastAsia" w:ascii="仿宋" w:hAnsi="仿宋" w:eastAsia="仿宋" w:cs="仿宋"/>
                <w:i w:val="0"/>
                <w:iCs w:val="0"/>
                <w:caps w:val="0"/>
                <w:color w:val="auto"/>
                <w:spacing w:val="0"/>
                <w:sz w:val="24"/>
                <w:szCs w:val="24"/>
                <w:highlight w:val="none"/>
                <w:shd w:val="clear" w:color="auto" w:fill="FFFFFF"/>
              </w:rPr>
              <w:t>宝鸡市凤县新民街111号</w:t>
            </w:r>
          </w:p>
          <w:p w14:paraId="1C36039E">
            <w:pPr>
              <w:spacing w:line="276" w:lineRule="auto"/>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联 系 人:</w:t>
            </w:r>
            <w:r>
              <w:rPr>
                <w:rFonts w:hint="eastAsia" w:ascii="仿宋" w:hAnsi="仿宋" w:eastAsia="仿宋" w:cs="仿宋"/>
                <w:sz w:val="24"/>
                <w:szCs w:val="24"/>
                <w:highlight w:val="none"/>
                <w:lang w:val="en-US" w:eastAsia="zh-CN"/>
              </w:rPr>
              <w:t>职老师</w:t>
            </w:r>
          </w:p>
          <w:p w14:paraId="4CA3BEDF">
            <w:pPr>
              <w:spacing w:line="276" w:lineRule="auto"/>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电    话：</w:t>
            </w:r>
            <w:r>
              <w:rPr>
                <w:rFonts w:hint="eastAsia" w:ascii="仿宋" w:hAnsi="仿宋" w:eastAsia="仿宋" w:cs="仿宋"/>
                <w:i w:val="0"/>
                <w:iCs w:val="0"/>
                <w:caps w:val="0"/>
                <w:color w:val="auto"/>
                <w:spacing w:val="0"/>
                <w:sz w:val="24"/>
                <w:szCs w:val="24"/>
                <w:highlight w:val="none"/>
                <w:shd w:val="clear" w:color="auto" w:fill="FFFFFF"/>
              </w:rPr>
              <w:t>13991737457</w:t>
            </w:r>
          </w:p>
        </w:tc>
      </w:tr>
      <w:tr w14:paraId="1AC48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44" w:hRule="atLeast"/>
          <w:jc w:val="center"/>
        </w:trPr>
        <w:tc>
          <w:tcPr>
            <w:tcW w:w="696" w:type="dxa"/>
            <w:noWrap w:val="0"/>
            <w:vAlign w:val="center"/>
          </w:tcPr>
          <w:p w14:paraId="4BB7EC76">
            <w:pPr>
              <w:pStyle w:val="39"/>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w:t>
            </w:r>
          </w:p>
        </w:tc>
        <w:tc>
          <w:tcPr>
            <w:tcW w:w="2232" w:type="dxa"/>
            <w:noWrap w:val="0"/>
            <w:vAlign w:val="center"/>
          </w:tcPr>
          <w:p w14:paraId="0FD28FA8">
            <w:pPr>
              <w:pStyle w:val="39"/>
              <w:spacing w:line="276" w:lineRule="auto"/>
              <w:ind w:left="38"/>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采购代理机构</w:t>
            </w:r>
          </w:p>
        </w:tc>
        <w:tc>
          <w:tcPr>
            <w:tcW w:w="6570" w:type="dxa"/>
            <w:noWrap w:val="0"/>
            <w:vAlign w:val="center"/>
          </w:tcPr>
          <w:p w14:paraId="32AC97DA">
            <w:pPr>
              <w:spacing w:line="276" w:lineRule="auto"/>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采购代理机构:</w:t>
            </w:r>
            <w:r>
              <w:rPr>
                <w:rFonts w:hint="eastAsia" w:ascii="仿宋" w:hAnsi="仿宋" w:eastAsia="仿宋" w:cs="仿宋"/>
                <w:i w:val="0"/>
                <w:iCs w:val="0"/>
                <w:caps w:val="0"/>
                <w:color w:val="auto"/>
                <w:spacing w:val="0"/>
                <w:sz w:val="24"/>
                <w:szCs w:val="24"/>
                <w:shd w:val="clear" w:color="auto" w:fill="FFFFFF"/>
                <w:lang w:eastAsia="zh-CN"/>
              </w:rPr>
              <w:t>鑫益瑞建设工程有限公司</w:t>
            </w:r>
          </w:p>
          <w:p w14:paraId="0ADF2056">
            <w:pPr>
              <w:spacing w:line="276"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i w:val="0"/>
                <w:iCs w:val="0"/>
                <w:caps w:val="0"/>
                <w:color w:val="auto"/>
                <w:spacing w:val="0"/>
                <w:sz w:val="24"/>
                <w:szCs w:val="24"/>
                <w:highlight w:val="none"/>
                <w:shd w:val="clear" w:color="auto" w:fill="FFFFFF"/>
              </w:rPr>
              <w:t>宝鸡市金台区鹏博财富中心</w:t>
            </w:r>
            <w:r>
              <w:rPr>
                <w:rFonts w:hint="eastAsia" w:ascii="仿宋" w:hAnsi="仿宋" w:eastAsia="仿宋" w:cs="仿宋"/>
                <w:i w:val="0"/>
                <w:iCs w:val="0"/>
                <w:caps w:val="0"/>
                <w:color w:val="auto"/>
                <w:spacing w:val="0"/>
                <w:sz w:val="24"/>
                <w:szCs w:val="24"/>
                <w:highlight w:val="none"/>
                <w:shd w:val="clear" w:color="auto" w:fill="FFFFFF"/>
                <w:lang w:val="en-US" w:eastAsia="zh-CN"/>
              </w:rPr>
              <w:t>5号楼B</w:t>
            </w:r>
            <w:r>
              <w:rPr>
                <w:rFonts w:hint="eastAsia" w:ascii="仿宋" w:hAnsi="仿宋" w:eastAsia="仿宋" w:cs="仿宋"/>
                <w:i w:val="0"/>
                <w:iCs w:val="0"/>
                <w:caps w:val="0"/>
                <w:color w:val="auto"/>
                <w:spacing w:val="0"/>
                <w:sz w:val="24"/>
                <w:szCs w:val="24"/>
                <w:highlight w:val="none"/>
                <w:shd w:val="clear" w:color="auto" w:fill="FFFFFF"/>
              </w:rPr>
              <w:t>座</w:t>
            </w:r>
            <w:r>
              <w:rPr>
                <w:rFonts w:hint="eastAsia" w:ascii="仿宋" w:hAnsi="仿宋" w:eastAsia="仿宋" w:cs="仿宋"/>
                <w:i w:val="0"/>
                <w:iCs w:val="0"/>
                <w:caps w:val="0"/>
                <w:color w:val="auto"/>
                <w:spacing w:val="0"/>
                <w:sz w:val="24"/>
                <w:szCs w:val="24"/>
                <w:highlight w:val="none"/>
                <w:shd w:val="clear" w:color="auto" w:fill="FFFFFF"/>
                <w:lang w:val="en-US" w:eastAsia="zh-CN"/>
              </w:rPr>
              <w:t>6</w:t>
            </w:r>
            <w:r>
              <w:rPr>
                <w:rFonts w:hint="eastAsia" w:ascii="仿宋" w:hAnsi="仿宋" w:eastAsia="仿宋" w:cs="仿宋"/>
                <w:i w:val="0"/>
                <w:iCs w:val="0"/>
                <w:caps w:val="0"/>
                <w:color w:val="auto"/>
                <w:spacing w:val="0"/>
                <w:sz w:val="24"/>
                <w:szCs w:val="24"/>
                <w:highlight w:val="none"/>
                <w:shd w:val="clear" w:color="auto" w:fill="FFFFFF"/>
              </w:rPr>
              <w:t>楼</w:t>
            </w:r>
            <w:r>
              <w:rPr>
                <w:rFonts w:hint="eastAsia" w:ascii="仿宋" w:hAnsi="仿宋" w:eastAsia="仿宋" w:cs="仿宋"/>
                <w:i w:val="0"/>
                <w:iCs w:val="0"/>
                <w:caps w:val="0"/>
                <w:color w:val="auto"/>
                <w:spacing w:val="0"/>
                <w:sz w:val="24"/>
                <w:szCs w:val="24"/>
                <w:highlight w:val="none"/>
                <w:shd w:val="clear" w:color="auto" w:fill="FFFFFF"/>
                <w:lang w:val="en-US" w:eastAsia="zh-CN"/>
              </w:rPr>
              <w:t>606</w:t>
            </w:r>
            <w:r>
              <w:rPr>
                <w:rFonts w:hint="eastAsia" w:ascii="仿宋" w:hAnsi="仿宋" w:eastAsia="仿宋" w:cs="仿宋"/>
                <w:i w:val="0"/>
                <w:iCs w:val="0"/>
                <w:caps w:val="0"/>
                <w:color w:val="auto"/>
                <w:spacing w:val="0"/>
                <w:sz w:val="24"/>
                <w:szCs w:val="24"/>
                <w:highlight w:val="none"/>
                <w:shd w:val="clear" w:color="auto" w:fill="FFFFFF"/>
              </w:rPr>
              <w:t>室</w:t>
            </w:r>
          </w:p>
          <w:p w14:paraId="372C930C">
            <w:pPr>
              <w:spacing w:line="276"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r>
              <w:rPr>
                <w:rFonts w:hint="eastAsia" w:ascii="仿宋" w:hAnsi="仿宋" w:eastAsia="仿宋" w:cs="仿宋"/>
                <w:i w:val="0"/>
                <w:iCs w:val="0"/>
                <w:caps w:val="0"/>
                <w:color w:val="auto"/>
                <w:spacing w:val="0"/>
                <w:sz w:val="24"/>
                <w:szCs w:val="24"/>
                <w:shd w:val="clear" w:color="auto" w:fill="FFFFFF"/>
                <w:lang w:val="en-US" w:eastAsia="zh-CN"/>
              </w:rPr>
              <w:t>李雪</w:t>
            </w:r>
          </w:p>
          <w:p w14:paraId="628E04A8">
            <w:pPr>
              <w:spacing w:line="276" w:lineRule="auto"/>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    话:</w:t>
            </w:r>
            <w:r>
              <w:rPr>
                <w:rFonts w:hint="eastAsia" w:ascii="仿宋" w:hAnsi="仿宋" w:eastAsia="仿宋" w:cs="仿宋"/>
                <w:i w:val="0"/>
                <w:iCs w:val="0"/>
                <w:caps w:val="0"/>
                <w:color w:val="auto"/>
                <w:spacing w:val="0"/>
                <w:sz w:val="24"/>
                <w:szCs w:val="24"/>
                <w:shd w:val="clear" w:color="auto" w:fill="FFFFFF"/>
                <w:lang w:val="en-US" w:eastAsia="zh-CN"/>
              </w:rPr>
              <w:t>17392668399</w:t>
            </w:r>
          </w:p>
        </w:tc>
      </w:tr>
      <w:tr w14:paraId="0D0B5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96" w:type="dxa"/>
            <w:noWrap w:val="0"/>
            <w:vAlign w:val="center"/>
          </w:tcPr>
          <w:p w14:paraId="031F90BD">
            <w:pPr>
              <w:pStyle w:val="39"/>
              <w:spacing w:line="276" w:lineRule="auto"/>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w:t>
            </w:r>
          </w:p>
        </w:tc>
        <w:tc>
          <w:tcPr>
            <w:tcW w:w="2232" w:type="dxa"/>
            <w:noWrap w:val="0"/>
            <w:vAlign w:val="center"/>
          </w:tcPr>
          <w:p w14:paraId="3783DF8E">
            <w:pPr>
              <w:pStyle w:val="39"/>
              <w:spacing w:line="276" w:lineRule="auto"/>
              <w:ind w:left="38"/>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采购项目名称</w:t>
            </w:r>
          </w:p>
        </w:tc>
        <w:tc>
          <w:tcPr>
            <w:tcW w:w="6570" w:type="dxa"/>
            <w:noWrap w:val="0"/>
            <w:vAlign w:val="center"/>
          </w:tcPr>
          <w:p w14:paraId="424259E1">
            <w:pPr>
              <w:spacing w:line="276" w:lineRule="auto"/>
              <w:ind w:firstLine="240" w:firstLineChars="100"/>
              <w:rPr>
                <w:rFonts w:hint="eastAsia" w:ascii="仿宋" w:hAnsi="仿宋" w:eastAsia="仿宋" w:cs="仿宋"/>
                <w:color w:val="000000"/>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双石铺小学实验室提升改造项目</w:t>
            </w:r>
          </w:p>
        </w:tc>
      </w:tr>
      <w:tr w14:paraId="72F5E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96" w:type="dxa"/>
            <w:noWrap w:val="0"/>
            <w:vAlign w:val="center"/>
          </w:tcPr>
          <w:p w14:paraId="5F2D4CB6">
            <w:pPr>
              <w:pStyle w:val="39"/>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w:t>
            </w:r>
          </w:p>
        </w:tc>
        <w:tc>
          <w:tcPr>
            <w:tcW w:w="2232" w:type="dxa"/>
            <w:noWrap w:val="0"/>
            <w:vAlign w:val="center"/>
          </w:tcPr>
          <w:p w14:paraId="5E68EB13">
            <w:pPr>
              <w:pStyle w:val="39"/>
              <w:spacing w:line="276" w:lineRule="auto"/>
              <w:ind w:left="38"/>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采购项目编号</w:t>
            </w:r>
          </w:p>
        </w:tc>
        <w:tc>
          <w:tcPr>
            <w:tcW w:w="6570" w:type="dxa"/>
            <w:noWrap w:val="0"/>
            <w:vAlign w:val="center"/>
          </w:tcPr>
          <w:p w14:paraId="4CF898BD">
            <w:pPr>
              <w:spacing w:line="276" w:lineRule="auto"/>
              <w:ind w:firstLine="240" w:firstLineChars="1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XYRBJ-（2025）071</w:t>
            </w:r>
          </w:p>
        </w:tc>
      </w:tr>
      <w:tr w14:paraId="6CD6E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96" w:type="dxa"/>
            <w:noWrap w:val="0"/>
            <w:vAlign w:val="center"/>
          </w:tcPr>
          <w:p w14:paraId="4A06971B">
            <w:pPr>
              <w:pStyle w:val="39"/>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5</w:t>
            </w:r>
          </w:p>
        </w:tc>
        <w:tc>
          <w:tcPr>
            <w:tcW w:w="2232" w:type="dxa"/>
            <w:noWrap w:val="0"/>
            <w:vAlign w:val="center"/>
          </w:tcPr>
          <w:p w14:paraId="345C5EA5">
            <w:pPr>
              <w:pStyle w:val="39"/>
              <w:spacing w:line="276" w:lineRule="auto"/>
              <w:ind w:left="38"/>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资金来源</w:t>
            </w:r>
          </w:p>
        </w:tc>
        <w:tc>
          <w:tcPr>
            <w:tcW w:w="6570" w:type="dxa"/>
            <w:noWrap w:val="0"/>
            <w:vAlign w:val="center"/>
          </w:tcPr>
          <w:p w14:paraId="0DAD018D">
            <w:pPr>
              <w:spacing w:line="276" w:lineRule="auto"/>
              <w:ind w:firstLine="240" w:firstLineChars="1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财政资金</w:t>
            </w:r>
          </w:p>
        </w:tc>
      </w:tr>
      <w:tr w14:paraId="4DED1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7" w:hRule="exact"/>
          <w:jc w:val="center"/>
        </w:trPr>
        <w:tc>
          <w:tcPr>
            <w:tcW w:w="696" w:type="dxa"/>
            <w:noWrap w:val="0"/>
            <w:vAlign w:val="center"/>
          </w:tcPr>
          <w:p w14:paraId="006BCF55">
            <w:pPr>
              <w:pStyle w:val="39"/>
              <w:spacing w:line="276"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6</w:t>
            </w:r>
          </w:p>
        </w:tc>
        <w:tc>
          <w:tcPr>
            <w:tcW w:w="2232" w:type="dxa"/>
            <w:noWrap w:val="0"/>
            <w:vAlign w:val="center"/>
          </w:tcPr>
          <w:p w14:paraId="0FA9E0E3">
            <w:pPr>
              <w:pStyle w:val="39"/>
              <w:spacing w:line="276" w:lineRule="auto"/>
              <w:ind w:left="38"/>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采购限价</w:t>
            </w:r>
          </w:p>
        </w:tc>
        <w:tc>
          <w:tcPr>
            <w:tcW w:w="6570" w:type="dxa"/>
            <w:noWrap w:val="0"/>
            <w:vAlign w:val="center"/>
          </w:tcPr>
          <w:p w14:paraId="601B073F">
            <w:pPr>
              <w:spacing w:line="276" w:lineRule="auto"/>
              <w:ind w:firstLine="240" w:firstLineChars="1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采购预算为：</w:t>
            </w:r>
            <w:r>
              <w:rPr>
                <w:rFonts w:hint="eastAsia" w:ascii="仿宋" w:hAnsi="仿宋" w:eastAsia="仿宋" w:cs="仿宋"/>
                <w:color w:val="auto"/>
                <w:kern w:val="0"/>
                <w:sz w:val="24"/>
                <w:szCs w:val="24"/>
                <w:highlight w:val="none"/>
                <w:lang w:val="en-US" w:eastAsia="zh-CN"/>
              </w:rPr>
              <w:t>600000.00</w:t>
            </w:r>
            <w:r>
              <w:rPr>
                <w:rFonts w:hint="eastAsia" w:ascii="仿宋" w:hAnsi="仿宋" w:eastAsia="仿宋" w:cs="仿宋"/>
                <w:color w:val="auto"/>
                <w:kern w:val="0"/>
                <w:sz w:val="24"/>
                <w:szCs w:val="24"/>
                <w:highlight w:val="none"/>
                <w:lang w:val="zh-CN"/>
              </w:rPr>
              <w:t>元</w:t>
            </w:r>
          </w:p>
          <w:p w14:paraId="52654218">
            <w:pPr>
              <w:spacing w:line="276" w:lineRule="auto"/>
              <w:ind w:firstLine="240" w:firstLineChars="1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采购限价：</w:t>
            </w:r>
            <w:r>
              <w:rPr>
                <w:rFonts w:hint="eastAsia" w:ascii="仿宋" w:hAnsi="仿宋" w:eastAsia="仿宋" w:cs="仿宋"/>
                <w:color w:val="auto"/>
                <w:kern w:val="0"/>
                <w:sz w:val="24"/>
                <w:szCs w:val="24"/>
                <w:highlight w:val="none"/>
                <w:lang w:val="en-US" w:eastAsia="zh-CN"/>
              </w:rPr>
              <w:t>600000.00</w:t>
            </w:r>
            <w:r>
              <w:rPr>
                <w:rFonts w:hint="eastAsia" w:ascii="仿宋" w:hAnsi="仿宋" w:eastAsia="仿宋" w:cs="仿宋"/>
                <w:color w:val="auto"/>
                <w:kern w:val="0"/>
                <w:sz w:val="24"/>
                <w:szCs w:val="24"/>
                <w:highlight w:val="none"/>
                <w:lang w:val="zh-CN"/>
              </w:rPr>
              <w:t>元</w:t>
            </w:r>
          </w:p>
          <w:p w14:paraId="1187F3AB">
            <w:pPr>
              <w:spacing w:line="276" w:lineRule="auto"/>
              <w:ind w:left="210" w:leftChars="100" w:firstLine="0" w:firstLineChars="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谈判供应商报价超出采购限价，作为不实质性响应谈判文件，按无效谈判处理。</w:t>
            </w:r>
          </w:p>
        </w:tc>
      </w:tr>
      <w:tr w14:paraId="70B71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96" w:type="dxa"/>
            <w:noWrap w:val="0"/>
            <w:vAlign w:val="center"/>
          </w:tcPr>
          <w:p w14:paraId="30F3876E">
            <w:pPr>
              <w:pStyle w:val="39"/>
              <w:spacing w:line="276"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7</w:t>
            </w:r>
          </w:p>
        </w:tc>
        <w:tc>
          <w:tcPr>
            <w:tcW w:w="2232" w:type="dxa"/>
            <w:noWrap w:val="0"/>
            <w:vAlign w:val="center"/>
          </w:tcPr>
          <w:p w14:paraId="73570CA4">
            <w:pPr>
              <w:pStyle w:val="39"/>
              <w:spacing w:line="276" w:lineRule="auto"/>
              <w:ind w:left="38"/>
              <w:jc w:val="center"/>
              <w:rPr>
                <w:rFonts w:hint="eastAsia" w:ascii="仿宋" w:hAnsi="仿宋" w:eastAsia="仿宋" w:cs="仿宋"/>
                <w:color w:val="auto"/>
                <w:sz w:val="24"/>
                <w:szCs w:val="24"/>
                <w:highlight w:val="yellow"/>
                <w:lang w:val="zh-CN"/>
              </w:rPr>
            </w:pPr>
            <w:r>
              <w:rPr>
                <w:rFonts w:hint="eastAsia" w:ascii="仿宋" w:hAnsi="仿宋" w:eastAsia="仿宋" w:cs="仿宋"/>
                <w:color w:val="auto"/>
                <w:sz w:val="24"/>
                <w:szCs w:val="24"/>
                <w:highlight w:val="none"/>
                <w:lang w:val="en-US" w:eastAsia="zh-CN"/>
              </w:rPr>
              <w:t>交货</w:t>
            </w:r>
            <w:r>
              <w:rPr>
                <w:rFonts w:hint="eastAsia" w:ascii="仿宋" w:hAnsi="仿宋" w:eastAsia="仿宋" w:cs="仿宋"/>
                <w:color w:val="auto"/>
                <w:sz w:val="24"/>
                <w:szCs w:val="24"/>
                <w:highlight w:val="none"/>
                <w:lang w:val="zh-CN"/>
              </w:rPr>
              <w:t>期</w:t>
            </w:r>
          </w:p>
        </w:tc>
        <w:tc>
          <w:tcPr>
            <w:tcW w:w="6570" w:type="dxa"/>
            <w:noWrap w:val="0"/>
            <w:vAlign w:val="center"/>
          </w:tcPr>
          <w:p w14:paraId="252332B4">
            <w:pPr>
              <w:spacing w:line="276" w:lineRule="auto"/>
              <w:ind w:firstLine="240" w:firstLineChars="100"/>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日历天</w:t>
            </w:r>
          </w:p>
        </w:tc>
      </w:tr>
      <w:tr w14:paraId="446A6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96" w:type="dxa"/>
            <w:noWrap w:val="0"/>
            <w:vAlign w:val="center"/>
          </w:tcPr>
          <w:p w14:paraId="143EAFA7">
            <w:pPr>
              <w:pStyle w:val="39"/>
              <w:spacing w:line="276" w:lineRule="auto"/>
              <w:jc w:val="cente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8</w:t>
            </w:r>
          </w:p>
        </w:tc>
        <w:tc>
          <w:tcPr>
            <w:tcW w:w="2232" w:type="dxa"/>
            <w:noWrap w:val="0"/>
            <w:vAlign w:val="center"/>
          </w:tcPr>
          <w:p w14:paraId="319D24C9">
            <w:pPr>
              <w:pStyle w:val="39"/>
              <w:spacing w:line="276" w:lineRule="auto"/>
              <w:ind w:left="38"/>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val="zh-CN"/>
              </w:rPr>
              <w:t>采购方式</w:t>
            </w:r>
          </w:p>
        </w:tc>
        <w:tc>
          <w:tcPr>
            <w:tcW w:w="6570" w:type="dxa"/>
            <w:noWrap w:val="0"/>
            <w:vAlign w:val="center"/>
          </w:tcPr>
          <w:p w14:paraId="79BB0AC7">
            <w:pPr>
              <w:pStyle w:val="39"/>
              <w:spacing w:line="276"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竞争性谈判</w:t>
            </w:r>
          </w:p>
        </w:tc>
      </w:tr>
      <w:tr w14:paraId="1C802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5" w:hRule="atLeast"/>
          <w:jc w:val="center"/>
        </w:trPr>
        <w:tc>
          <w:tcPr>
            <w:tcW w:w="696" w:type="dxa"/>
            <w:noWrap w:val="0"/>
            <w:vAlign w:val="center"/>
          </w:tcPr>
          <w:p w14:paraId="6E750DE9">
            <w:pPr>
              <w:pStyle w:val="39"/>
              <w:spacing w:line="276" w:lineRule="auto"/>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9</w:t>
            </w:r>
          </w:p>
        </w:tc>
        <w:tc>
          <w:tcPr>
            <w:tcW w:w="2232" w:type="dxa"/>
            <w:noWrap w:val="0"/>
            <w:vAlign w:val="center"/>
          </w:tcPr>
          <w:p w14:paraId="770B5367">
            <w:pPr>
              <w:pStyle w:val="39"/>
              <w:spacing w:line="276"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rPr>
              <w:t>采购内容</w:t>
            </w:r>
          </w:p>
        </w:tc>
        <w:tc>
          <w:tcPr>
            <w:tcW w:w="6570" w:type="dxa"/>
            <w:noWrap w:val="0"/>
            <w:vAlign w:val="center"/>
          </w:tcPr>
          <w:p w14:paraId="0435AF1B">
            <w:pPr>
              <w:spacing w:line="276"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双石铺小学实验室提升改造项目</w:t>
            </w:r>
            <w:r>
              <w:rPr>
                <w:rFonts w:hint="eastAsia" w:ascii="仿宋" w:hAnsi="仿宋" w:eastAsia="仿宋" w:cs="仿宋"/>
                <w:color w:val="auto"/>
                <w:sz w:val="24"/>
                <w:szCs w:val="24"/>
                <w:highlight w:val="none"/>
                <w:lang w:eastAsia="zh-CN"/>
              </w:rPr>
              <w:t>，具体详见</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 xml:space="preserve">清单。 </w:t>
            </w:r>
          </w:p>
        </w:tc>
      </w:tr>
      <w:tr w14:paraId="6571B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96" w:type="dxa"/>
            <w:noWrap w:val="0"/>
            <w:vAlign w:val="center"/>
          </w:tcPr>
          <w:p w14:paraId="0D5E43A2">
            <w:pPr>
              <w:pStyle w:val="39"/>
              <w:spacing w:line="276" w:lineRule="auto"/>
              <w:jc w:val="cente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en-US" w:eastAsia="zh-CN"/>
              </w:rPr>
              <w:t>0</w:t>
            </w:r>
          </w:p>
        </w:tc>
        <w:tc>
          <w:tcPr>
            <w:tcW w:w="2232" w:type="dxa"/>
            <w:noWrap w:val="0"/>
            <w:vAlign w:val="center"/>
          </w:tcPr>
          <w:p w14:paraId="670F89FA">
            <w:pPr>
              <w:pStyle w:val="39"/>
              <w:spacing w:line="276"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rPr>
              <w:t>质量标准</w:t>
            </w:r>
          </w:p>
        </w:tc>
        <w:tc>
          <w:tcPr>
            <w:tcW w:w="6570" w:type="dxa"/>
            <w:noWrap w:val="0"/>
            <w:vAlign w:val="center"/>
          </w:tcPr>
          <w:p w14:paraId="50E1171E">
            <w:pPr>
              <w:spacing w:line="276"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lang w:eastAsia="zh-CN"/>
              </w:rPr>
              <w:t>符合现行行业规范“合格”标准及采购人要求</w:t>
            </w:r>
          </w:p>
        </w:tc>
      </w:tr>
      <w:tr w14:paraId="0125E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96" w:type="dxa"/>
            <w:noWrap w:val="0"/>
            <w:vAlign w:val="center"/>
          </w:tcPr>
          <w:p w14:paraId="7575E98D">
            <w:pPr>
              <w:pStyle w:val="39"/>
              <w:spacing w:line="276"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232" w:type="dxa"/>
            <w:noWrap w:val="0"/>
            <w:vAlign w:val="center"/>
          </w:tcPr>
          <w:p w14:paraId="54C32A5E">
            <w:pPr>
              <w:pStyle w:val="39"/>
              <w:spacing w:line="276" w:lineRule="auto"/>
              <w:ind w:left="96"/>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质保期</w:t>
            </w:r>
          </w:p>
        </w:tc>
        <w:tc>
          <w:tcPr>
            <w:tcW w:w="6570" w:type="dxa"/>
            <w:noWrap w:val="0"/>
            <w:vAlign w:val="center"/>
          </w:tcPr>
          <w:p w14:paraId="1DF67DA5">
            <w:pPr>
              <w:spacing w:line="276"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2年</w:t>
            </w:r>
          </w:p>
        </w:tc>
      </w:tr>
      <w:tr w14:paraId="394CC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68" w:hRule="atLeast"/>
          <w:jc w:val="center"/>
        </w:trPr>
        <w:tc>
          <w:tcPr>
            <w:tcW w:w="696" w:type="dxa"/>
            <w:noWrap w:val="0"/>
            <w:vAlign w:val="center"/>
          </w:tcPr>
          <w:p w14:paraId="5ECC5828">
            <w:pPr>
              <w:pStyle w:val="39"/>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2232" w:type="dxa"/>
            <w:noWrap w:val="0"/>
            <w:vAlign w:val="center"/>
          </w:tcPr>
          <w:p w14:paraId="30012740">
            <w:pPr>
              <w:pStyle w:val="39"/>
              <w:spacing w:line="276" w:lineRule="auto"/>
              <w:ind w:left="96"/>
              <w:jc w:val="center"/>
              <w:rPr>
                <w:rFonts w:hint="eastAsia" w:ascii="仿宋" w:hAnsi="仿宋" w:eastAsia="仿宋" w:cs="仿宋"/>
                <w:color w:val="auto"/>
                <w:sz w:val="24"/>
                <w:szCs w:val="24"/>
              </w:rPr>
            </w:pPr>
            <w:r>
              <w:rPr>
                <w:rFonts w:hint="eastAsia" w:ascii="仿宋" w:hAnsi="仿宋" w:eastAsia="仿宋" w:cs="仿宋"/>
                <w:sz w:val="24"/>
                <w:szCs w:val="24"/>
                <w:lang w:eastAsia="zh-CN"/>
              </w:rPr>
              <w:t>资格要求</w:t>
            </w:r>
          </w:p>
        </w:tc>
        <w:tc>
          <w:tcPr>
            <w:tcW w:w="6570" w:type="dxa"/>
            <w:noWrap w:val="0"/>
            <w:vAlign w:val="center"/>
          </w:tcPr>
          <w:p w14:paraId="1454323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1.供应商具有独立承担民事责任能力的法人、其他组织或自然人，并出具合法有效的统一社会信用代码的营业执照或事业单位法人证书等国家规定的相关证明，自然人参与的提供其身份证明； </w:t>
            </w:r>
          </w:p>
          <w:p w14:paraId="30843B5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2.供应商应授权合法的人员参加</w:t>
            </w:r>
            <w:r>
              <w:rPr>
                <w:rFonts w:hint="eastAsia" w:ascii="仿宋" w:hAnsi="仿宋" w:eastAsia="仿宋" w:cs="仿宋"/>
                <w:i w:val="0"/>
                <w:iCs w:val="0"/>
                <w:caps w:val="0"/>
                <w:color w:val="auto"/>
                <w:spacing w:val="0"/>
                <w:sz w:val="24"/>
                <w:szCs w:val="24"/>
                <w:highlight w:val="none"/>
                <w:shd w:val="clear" w:color="auto" w:fill="FFFFFF"/>
                <w:lang w:val="en-US" w:eastAsia="zh-CN"/>
              </w:rPr>
              <w:t>谈判</w:t>
            </w:r>
            <w:r>
              <w:rPr>
                <w:rFonts w:hint="eastAsia" w:ascii="仿宋" w:hAnsi="仿宋" w:eastAsia="仿宋" w:cs="仿宋"/>
                <w:i w:val="0"/>
                <w:iCs w:val="0"/>
                <w:caps w:val="0"/>
                <w:color w:val="auto"/>
                <w:spacing w:val="0"/>
                <w:sz w:val="24"/>
                <w:szCs w:val="24"/>
                <w:highlight w:val="none"/>
                <w:shd w:val="clear" w:color="auto" w:fill="FFFFFF"/>
              </w:rPr>
              <w:t>全过程，其中法定代表人直接参加</w:t>
            </w:r>
            <w:r>
              <w:rPr>
                <w:rFonts w:hint="eastAsia" w:ascii="仿宋" w:hAnsi="仿宋" w:eastAsia="仿宋" w:cs="仿宋"/>
                <w:i w:val="0"/>
                <w:iCs w:val="0"/>
                <w:caps w:val="0"/>
                <w:color w:val="auto"/>
                <w:spacing w:val="0"/>
                <w:sz w:val="24"/>
                <w:szCs w:val="24"/>
                <w:highlight w:val="none"/>
                <w:shd w:val="clear" w:color="auto" w:fill="FFFFFF"/>
                <w:lang w:val="en-US" w:eastAsia="zh-CN"/>
              </w:rPr>
              <w:t>谈判</w:t>
            </w:r>
            <w:r>
              <w:rPr>
                <w:rFonts w:hint="eastAsia" w:ascii="仿宋" w:hAnsi="仿宋" w:eastAsia="仿宋" w:cs="仿宋"/>
                <w:i w:val="0"/>
                <w:iCs w:val="0"/>
                <w:caps w:val="0"/>
                <w:color w:val="auto"/>
                <w:spacing w:val="0"/>
                <w:sz w:val="24"/>
                <w:szCs w:val="24"/>
                <w:highlight w:val="none"/>
                <w:shd w:val="clear" w:color="auto" w:fill="FFFFFF"/>
              </w:rPr>
              <w:t>的，须出具法定代表人身份证，并与营业执照上信息一致；法定代表人授权代表参加</w:t>
            </w:r>
            <w:r>
              <w:rPr>
                <w:rFonts w:hint="eastAsia" w:ascii="仿宋" w:hAnsi="仿宋" w:eastAsia="仿宋" w:cs="仿宋"/>
                <w:i w:val="0"/>
                <w:iCs w:val="0"/>
                <w:caps w:val="0"/>
                <w:color w:val="auto"/>
                <w:spacing w:val="0"/>
                <w:sz w:val="24"/>
                <w:szCs w:val="24"/>
                <w:highlight w:val="none"/>
                <w:shd w:val="clear" w:color="auto" w:fill="FFFFFF"/>
                <w:lang w:val="en-US" w:eastAsia="zh-CN"/>
              </w:rPr>
              <w:t>谈判</w:t>
            </w:r>
            <w:r>
              <w:rPr>
                <w:rFonts w:hint="eastAsia" w:ascii="仿宋" w:hAnsi="仿宋" w:eastAsia="仿宋" w:cs="仿宋"/>
                <w:i w:val="0"/>
                <w:iCs w:val="0"/>
                <w:caps w:val="0"/>
                <w:color w:val="auto"/>
                <w:spacing w:val="0"/>
                <w:sz w:val="24"/>
                <w:szCs w:val="24"/>
                <w:highlight w:val="none"/>
                <w:shd w:val="clear" w:color="auto" w:fill="FFFFFF"/>
              </w:rPr>
              <w:t>的，须出具法定代表人授权书及授权代表身份证；</w:t>
            </w:r>
          </w:p>
          <w:p w14:paraId="3FBA284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3</w:t>
            </w:r>
            <w:r>
              <w:rPr>
                <w:rFonts w:hint="eastAsia" w:ascii="仿宋" w:hAnsi="仿宋" w:eastAsia="仿宋" w:cs="仿宋"/>
                <w:i w:val="0"/>
                <w:iCs w:val="0"/>
                <w:caps w:val="0"/>
                <w:color w:val="auto"/>
                <w:spacing w:val="0"/>
                <w:sz w:val="24"/>
                <w:szCs w:val="24"/>
                <w:highlight w:val="none"/>
                <w:shd w:val="clear" w:color="auto" w:fill="FFFFFF"/>
              </w:rPr>
              <w:t>.供应商提供202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年度的财务审计报告（至少包括资产负债表和利润表，成立时间至提交竞争性</w:t>
            </w:r>
            <w:r>
              <w:rPr>
                <w:rFonts w:hint="eastAsia" w:ascii="仿宋" w:hAnsi="仿宋" w:eastAsia="仿宋" w:cs="仿宋"/>
                <w:i w:val="0"/>
                <w:iCs w:val="0"/>
                <w:caps w:val="0"/>
                <w:color w:val="auto"/>
                <w:spacing w:val="0"/>
                <w:sz w:val="24"/>
                <w:szCs w:val="24"/>
                <w:highlight w:val="none"/>
                <w:shd w:val="clear" w:color="auto" w:fill="FFFFFF"/>
                <w:lang w:val="en-US" w:eastAsia="zh-CN"/>
              </w:rPr>
              <w:t>谈判</w:t>
            </w:r>
            <w:r>
              <w:rPr>
                <w:rFonts w:hint="eastAsia" w:ascii="仿宋" w:hAnsi="仿宋" w:eastAsia="仿宋" w:cs="仿宋"/>
                <w:i w:val="0"/>
                <w:iCs w:val="0"/>
                <w:caps w:val="0"/>
                <w:color w:val="auto"/>
                <w:spacing w:val="0"/>
                <w:sz w:val="24"/>
                <w:szCs w:val="24"/>
                <w:highlight w:val="none"/>
                <w:shd w:val="clear" w:color="auto" w:fill="FFFFFF"/>
              </w:rPr>
              <w:t>响应文件截止时间不足一年的可提供成立后任意时段的资产负债表），或其开标前</w:t>
            </w:r>
            <w:r>
              <w:rPr>
                <w:rFonts w:hint="eastAsia" w:ascii="仿宋" w:hAnsi="仿宋" w:eastAsia="仿宋" w:cs="仿宋"/>
                <w:i w:val="0"/>
                <w:iCs w:val="0"/>
                <w:caps w:val="0"/>
                <w:color w:val="auto"/>
                <w:spacing w:val="0"/>
                <w:sz w:val="24"/>
                <w:szCs w:val="24"/>
                <w:highlight w:val="none"/>
                <w:shd w:val="clear" w:color="auto" w:fill="FFFFFF"/>
                <w:lang w:val="en-US" w:eastAsia="zh-CN"/>
              </w:rPr>
              <w:t>三个月内</w:t>
            </w:r>
            <w:r>
              <w:rPr>
                <w:rFonts w:hint="eastAsia" w:ascii="仿宋" w:hAnsi="仿宋" w:eastAsia="仿宋" w:cs="仿宋"/>
                <w:i w:val="0"/>
                <w:iCs w:val="0"/>
                <w:caps w:val="0"/>
                <w:color w:val="auto"/>
                <w:spacing w:val="0"/>
                <w:sz w:val="24"/>
                <w:szCs w:val="24"/>
                <w:highlight w:val="none"/>
                <w:shd w:val="clear" w:color="auto" w:fill="FFFFFF"/>
              </w:rPr>
              <w:t>基本存款账户开户银行出具的资信证明（附开户许可证或开户备案证明）； </w:t>
            </w:r>
          </w:p>
          <w:p w14:paraId="50F50AD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.供应商提供202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8</w:t>
            </w:r>
            <w:r>
              <w:rPr>
                <w:rFonts w:hint="eastAsia" w:ascii="仿宋" w:hAnsi="仿宋" w:eastAsia="仿宋" w:cs="仿宋"/>
                <w:i w:val="0"/>
                <w:iCs w:val="0"/>
                <w:caps w:val="0"/>
                <w:color w:val="auto"/>
                <w:spacing w:val="0"/>
                <w:sz w:val="24"/>
                <w:szCs w:val="24"/>
                <w:highlight w:val="none"/>
                <w:shd w:val="clear" w:color="auto" w:fill="FFFFFF"/>
              </w:rPr>
              <w:t>月至今已缴纳的至少任意连续六个月的纳税证明或完税证明，依法免税的单位应提供相关证明材料；</w:t>
            </w:r>
          </w:p>
          <w:p w14:paraId="0AF583A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i w:val="0"/>
                <w:iCs w:val="0"/>
                <w:caps w:val="0"/>
                <w:color w:val="auto"/>
                <w:spacing w:val="0"/>
                <w:sz w:val="24"/>
                <w:szCs w:val="24"/>
                <w:highlight w:val="none"/>
                <w:shd w:val="clear" w:color="auto" w:fill="FFFFFF"/>
              </w:rPr>
              <w:t>.供应商提供202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8</w:t>
            </w:r>
            <w:r>
              <w:rPr>
                <w:rFonts w:hint="eastAsia" w:ascii="仿宋" w:hAnsi="仿宋" w:eastAsia="仿宋" w:cs="仿宋"/>
                <w:i w:val="0"/>
                <w:iCs w:val="0"/>
                <w:caps w:val="0"/>
                <w:color w:val="auto"/>
                <w:spacing w:val="0"/>
                <w:sz w:val="24"/>
                <w:szCs w:val="24"/>
                <w:highlight w:val="none"/>
                <w:shd w:val="clear" w:color="auto" w:fill="FFFFFF"/>
              </w:rPr>
              <w:t>月至今已缴纳的至少任意连续六个月的社会保障资金缴存单据或社保机构开具的社会保险参保缴费情况证明，依法不需要缴纳社会保障资金的单位应提供相关证明材料；</w:t>
            </w:r>
          </w:p>
          <w:p w14:paraId="27ED3B8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6</w:t>
            </w:r>
            <w:r>
              <w:rPr>
                <w:rFonts w:hint="eastAsia" w:ascii="仿宋" w:hAnsi="仿宋" w:eastAsia="仿宋" w:cs="仿宋"/>
                <w:i w:val="0"/>
                <w:iCs w:val="0"/>
                <w:caps w:val="0"/>
                <w:color w:val="auto"/>
                <w:spacing w:val="0"/>
                <w:sz w:val="24"/>
                <w:szCs w:val="24"/>
                <w:highlight w:val="none"/>
                <w:shd w:val="clear" w:color="auto" w:fill="FFFFFF"/>
              </w:rPr>
              <w:t>.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p>
          <w:p w14:paraId="1F1A703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7</w:t>
            </w:r>
            <w:r>
              <w:rPr>
                <w:rFonts w:hint="eastAsia" w:ascii="仿宋" w:hAnsi="仿宋" w:eastAsia="仿宋" w:cs="仿宋"/>
                <w:i w:val="0"/>
                <w:iCs w:val="0"/>
                <w:caps w:val="0"/>
                <w:color w:val="auto"/>
                <w:spacing w:val="0"/>
                <w:sz w:val="24"/>
                <w:szCs w:val="24"/>
                <w:highlight w:val="none"/>
                <w:shd w:val="clear" w:color="auto" w:fill="FFFFFF"/>
              </w:rPr>
              <w:t>.供应商负责人为同一人或者存在直接控股、管理关系的不同供应商，不得同时参加本项目</w:t>
            </w:r>
            <w:r>
              <w:rPr>
                <w:rFonts w:hint="eastAsia" w:ascii="仿宋" w:hAnsi="仿宋" w:eastAsia="仿宋" w:cs="仿宋"/>
                <w:i w:val="0"/>
                <w:iCs w:val="0"/>
                <w:caps w:val="0"/>
                <w:color w:val="auto"/>
                <w:spacing w:val="0"/>
                <w:sz w:val="24"/>
                <w:szCs w:val="24"/>
                <w:highlight w:val="none"/>
                <w:shd w:val="clear" w:color="auto" w:fill="FFFFFF"/>
                <w:lang w:val="en-US" w:eastAsia="zh-CN"/>
              </w:rPr>
              <w:t>谈判</w:t>
            </w:r>
            <w:r>
              <w:rPr>
                <w:rFonts w:hint="eastAsia" w:ascii="仿宋" w:hAnsi="仿宋" w:eastAsia="仿宋" w:cs="仿宋"/>
                <w:i w:val="0"/>
                <w:iCs w:val="0"/>
                <w:caps w:val="0"/>
                <w:color w:val="auto"/>
                <w:spacing w:val="0"/>
                <w:sz w:val="24"/>
                <w:szCs w:val="24"/>
                <w:highlight w:val="none"/>
                <w:shd w:val="clear" w:color="auto" w:fill="FFFFFF"/>
              </w:rPr>
              <w:t>，提供承诺书； </w:t>
            </w:r>
          </w:p>
          <w:p w14:paraId="68068D9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8</w:t>
            </w:r>
            <w:r>
              <w:rPr>
                <w:rFonts w:hint="eastAsia" w:ascii="仿宋" w:hAnsi="仿宋" w:eastAsia="仿宋" w:cs="仿宋"/>
                <w:i w:val="0"/>
                <w:iCs w:val="0"/>
                <w:caps w:val="0"/>
                <w:color w:val="auto"/>
                <w:spacing w:val="0"/>
                <w:sz w:val="24"/>
                <w:szCs w:val="24"/>
                <w:highlight w:val="none"/>
                <w:shd w:val="clear" w:color="auto" w:fill="FFFFFF"/>
              </w:rPr>
              <w:t>.供应商提供具有履行合同所必需的设备和专业技术能力的承诺</w:t>
            </w:r>
            <w:r>
              <w:rPr>
                <w:rFonts w:hint="eastAsia" w:ascii="仿宋" w:hAnsi="仿宋" w:eastAsia="仿宋" w:cs="仿宋"/>
                <w:i w:val="0"/>
                <w:iCs w:val="0"/>
                <w:caps w:val="0"/>
                <w:color w:val="auto"/>
                <w:spacing w:val="0"/>
                <w:sz w:val="24"/>
                <w:szCs w:val="24"/>
                <w:highlight w:val="none"/>
                <w:shd w:val="clear" w:color="auto" w:fill="FFFFFF"/>
                <w:lang w:val="en-US" w:eastAsia="zh-CN"/>
              </w:rPr>
              <w:t>;</w:t>
            </w:r>
          </w:p>
          <w:p w14:paraId="5C6F5DD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9.</w:t>
            </w:r>
            <w:r>
              <w:rPr>
                <w:rFonts w:hint="eastAsia" w:ascii="仿宋" w:hAnsi="仿宋" w:eastAsia="仿宋" w:cs="仿宋"/>
                <w:i w:val="0"/>
                <w:iCs w:val="0"/>
                <w:caps w:val="0"/>
                <w:color w:val="auto"/>
                <w:spacing w:val="0"/>
                <w:sz w:val="24"/>
                <w:szCs w:val="24"/>
                <w:highlight w:val="none"/>
                <w:shd w:val="clear" w:color="auto" w:fill="FFFFFF"/>
              </w:rPr>
              <w:t>参加政府采购活动前三年内，在经营活动中没有重大违法记录的书面声明；</w:t>
            </w:r>
          </w:p>
          <w:p w14:paraId="1B050B6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10</w:t>
            </w:r>
            <w:r>
              <w:rPr>
                <w:rFonts w:hint="eastAsia" w:ascii="仿宋" w:hAnsi="仿宋" w:eastAsia="仿宋" w:cs="仿宋"/>
                <w:i w:val="0"/>
                <w:iCs w:val="0"/>
                <w:caps w:val="0"/>
                <w:color w:val="auto"/>
                <w:spacing w:val="0"/>
                <w:sz w:val="24"/>
                <w:szCs w:val="24"/>
                <w:highlight w:val="none"/>
                <w:shd w:val="clear" w:color="auto" w:fill="FFFFFF"/>
              </w:rPr>
              <w:t>.本项目专门面向中小企业采购（提供书面声明）。</w:t>
            </w:r>
          </w:p>
          <w:p w14:paraId="5DA9348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i w:val="0"/>
                <w:iCs w:val="0"/>
                <w:caps w:val="0"/>
                <w:color w:val="auto"/>
                <w:spacing w:val="0"/>
                <w:sz w:val="24"/>
                <w:szCs w:val="24"/>
                <w:highlight w:val="none"/>
                <w:shd w:val="clear" w:color="auto" w:fill="FFFFFF"/>
              </w:rPr>
              <w:t>以上为必备资质，缺一项或某项达不到要求，按无效</w:t>
            </w:r>
            <w:r>
              <w:rPr>
                <w:rFonts w:hint="eastAsia" w:ascii="仿宋" w:hAnsi="仿宋" w:eastAsia="仿宋" w:cs="仿宋"/>
                <w:b/>
                <w:bCs/>
                <w:i w:val="0"/>
                <w:iCs w:val="0"/>
                <w:caps w:val="0"/>
                <w:color w:val="auto"/>
                <w:spacing w:val="0"/>
                <w:sz w:val="24"/>
                <w:szCs w:val="24"/>
                <w:highlight w:val="none"/>
                <w:shd w:val="clear" w:color="auto" w:fill="FFFFFF"/>
                <w:lang w:val="en-US" w:eastAsia="zh-CN"/>
              </w:rPr>
              <w:t>谈判</w:t>
            </w:r>
            <w:r>
              <w:rPr>
                <w:rFonts w:hint="eastAsia" w:ascii="仿宋" w:hAnsi="仿宋" w:eastAsia="仿宋" w:cs="仿宋"/>
                <w:b/>
                <w:bCs/>
                <w:i w:val="0"/>
                <w:iCs w:val="0"/>
                <w:caps w:val="0"/>
                <w:color w:val="auto"/>
                <w:spacing w:val="0"/>
                <w:sz w:val="24"/>
                <w:szCs w:val="24"/>
                <w:highlight w:val="none"/>
                <w:shd w:val="clear" w:color="auto" w:fill="FFFFFF"/>
              </w:rPr>
              <w:t>处理</w:t>
            </w:r>
            <w:r>
              <w:rPr>
                <w:rFonts w:hint="eastAsia" w:ascii="仿宋" w:hAnsi="仿宋" w:eastAsia="仿宋" w:cs="仿宋"/>
                <w:b/>
                <w:bCs/>
                <w:i w:val="0"/>
                <w:iCs w:val="0"/>
                <w:caps w:val="0"/>
                <w:color w:val="auto"/>
                <w:spacing w:val="0"/>
                <w:sz w:val="21"/>
                <w:szCs w:val="21"/>
                <w:highlight w:val="none"/>
                <w:shd w:val="clear" w:color="auto" w:fill="FFFFFF"/>
              </w:rPr>
              <w:t>。</w:t>
            </w:r>
          </w:p>
        </w:tc>
      </w:tr>
      <w:tr w14:paraId="4A78E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90" w:hRule="atLeast"/>
          <w:jc w:val="center"/>
        </w:trPr>
        <w:tc>
          <w:tcPr>
            <w:tcW w:w="696" w:type="dxa"/>
            <w:shd w:val="clear" w:color="auto" w:fill="auto"/>
            <w:noWrap w:val="0"/>
            <w:vAlign w:val="center"/>
          </w:tcPr>
          <w:p w14:paraId="4F4EBC9B">
            <w:pPr>
              <w:pStyle w:val="39"/>
              <w:spacing w:line="276" w:lineRule="auto"/>
              <w:jc w:val="center"/>
              <w:rPr>
                <w:rFonts w:hint="eastAsia" w:ascii="仿宋" w:hAnsi="仿宋" w:eastAsia="仿宋" w:cs="仿宋"/>
                <w:sz w:val="24"/>
                <w:szCs w:val="24"/>
                <w:highlight w:val="none"/>
                <w:lang w:val="zh-CN" w:eastAsia="zh-CN" w:bidi="ar-SA"/>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3</w:t>
            </w:r>
          </w:p>
        </w:tc>
        <w:tc>
          <w:tcPr>
            <w:tcW w:w="2232" w:type="dxa"/>
            <w:shd w:val="clear" w:color="auto" w:fill="auto"/>
            <w:noWrap w:val="0"/>
            <w:vAlign w:val="center"/>
          </w:tcPr>
          <w:p w14:paraId="6F9210E1">
            <w:pPr>
              <w:spacing w:line="240" w:lineRule="auto"/>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竞争性</w:t>
            </w:r>
            <w:r>
              <w:rPr>
                <w:rFonts w:hint="eastAsia" w:ascii="仿宋" w:hAnsi="仿宋" w:eastAsia="仿宋" w:cs="仿宋"/>
                <w:color w:val="auto"/>
                <w:kern w:val="2"/>
                <w:sz w:val="24"/>
                <w:szCs w:val="24"/>
                <w:highlight w:val="none"/>
                <w:lang w:val="en-US" w:eastAsia="zh-CN" w:bidi="ar-SA"/>
              </w:rPr>
              <w:t>谈判</w:t>
            </w:r>
          </w:p>
          <w:p w14:paraId="011BE71A">
            <w:pPr>
              <w:spacing w:line="240" w:lineRule="auto"/>
              <w:jc w:val="center"/>
              <w:rPr>
                <w:rFonts w:hint="eastAsia" w:ascii="仿宋" w:hAnsi="仿宋" w:eastAsia="仿宋" w:cs="仿宋"/>
                <w:color w:val="FF0000"/>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文件</w:t>
            </w:r>
            <w:r>
              <w:rPr>
                <w:rFonts w:hint="eastAsia" w:ascii="仿宋" w:hAnsi="仿宋" w:eastAsia="仿宋" w:cs="仿宋"/>
                <w:color w:val="auto"/>
                <w:kern w:val="2"/>
                <w:sz w:val="24"/>
                <w:szCs w:val="24"/>
                <w:highlight w:val="none"/>
                <w:lang w:val="en-US" w:eastAsia="zh-CN" w:bidi="ar-SA"/>
              </w:rPr>
              <w:t>获取</w:t>
            </w:r>
            <w:r>
              <w:rPr>
                <w:rFonts w:hint="eastAsia" w:ascii="仿宋" w:hAnsi="仿宋" w:eastAsia="仿宋" w:cs="仿宋"/>
                <w:color w:val="auto"/>
                <w:kern w:val="2"/>
                <w:sz w:val="24"/>
                <w:szCs w:val="24"/>
                <w:highlight w:val="none"/>
                <w:lang w:val="zh-CN" w:eastAsia="zh-CN" w:bidi="ar-SA"/>
              </w:rPr>
              <w:t>时间</w:t>
            </w:r>
          </w:p>
        </w:tc>
        <w:tc>
          <w:tcPr>
            <w:tcW w:w="6570" w:type="dxa"/>
            <w:shd w:val="clear" w:color="auto" w:fill="auto"/>
            <w:noWrap w:val="0"/>
            <w:vAlign w:val="center"/>
          </w:tcPr>
          <w:p w14:paraId="2F68D6CF">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2025年08月29日至2025年09月02日8:00-12:00，12:00-18:00（法定节假日除外）。</w:t>
            </w:r>
          </w:p>
          <w:p w14:paraId="2F46B6EE">
            <w:pPr>
              <w:spacing w:line="240"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sz w:val="24"/>
                <w:szCs w:val="24"/>
                <w:highlight w:val="none"/>
              </w:rPr>
              <w:t>地点：全国公共资源交易平台（陕西省·宝鸡市）（http://ggzy.baoji.gov.cn/）获取</w:t>
            </w:r>
          </w:p>
        </w:tc>
      </w:tr>
      <w:tr w14:paraId="550C9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96" w:type="dxa"/>
            <w:shd w:val="clear" w:color="auto" w:fill="auto"/>
            <w:noWrap w:val="0"/>
            <w:vAlign w:val="center"/>
          </w:tcPr>
          <w:p w14:paraId="13967BF1">
            <w:pPr>
              <w:pStyle w:val="39"/>
              <w:spacing w:line="276" w:lineRule="auto"/>
              <w:jc w:val="center"/>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rPr>
              <w:t>1</w:t>
            </w:r>
            <w:r>
              <w:rPr>
                <w:rFonts w:hint="eastAsia" w:ascii="仿宋" w:hAnsi="仿宋" w:eastAsia="仿宋" w:cs="仿宋"/>
                <w:kern w:val="2"/>
                <w:sz w:val="24"/>
                <w:szCs w:val="24"/>
                <w:highlight w:val="none"/>
                <w:lang w:val="en-US" w:eastAsia="zh-CN"/>
              </w:rPr>
              <w:t>4</w:t>
            </w:r>
          </w:p>
        </w:tc>
        <w:tc>
          <w:tcPr>
            <w:tcW w:w="2232" w:type="dxa"/>
            <w:noWrap w:val="0"/>
            <w:vAlign w:val="center"/>
          </w:tcPr>
          <w:p w14:paraId="0E0AA7D0">
            <w:pPr>
              <w:pStyle w:val="39"/>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考察现场、标前答疑会</w:t>
            </w:r>
          </w:p>
        </w:tc>
        <w:tc>
          <w:tcPr>
            <w:tcW w:w="6570" w:type="dxa"/>
            <w:noWrap w:val="0"/>
            <w:vAlign w:val="center"/>
          </w:tcPr>
          <w:p w14:paraId="11714064">
            <w:pPr>
              <w:spacing w:line="276"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不组织</w:t>
            </w:r>
          </w:p>
        </w:tc>
      </w:tr>
      <w:tr w14:paraId="139A0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696" w:type="dxa"/>
            <w:shd w:val="clear" w:color="auto" w:fill="auto"/>
            <w:noWrap w:val="0"/>
            <w:vAlign w:val="center"/>
          </w:tcPr>
          <w:p w14:paraId="65181F10">
            <w:pPr>
              <w:pStyle w:val="39"/>
              <w:spacing w:line="276"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rPr>
              <w:t>15</w:t>
            </w:r>
          </w:p>
        </w:tc>
        <w:tc>
          <w:tcPr>
            <w:tcW w:w="2232" w:type="dxa"/>
            <w:noWrap w:val="0"/>
            <w:vAlign w:val="center"/>
          </w:tcPr>
          <w:p w14:paraId="34862610">
            <w:pPr>
              <w:spacing w:line="240" w:lineRule="auto"/>
              <w:jc w:val="center"/>
              <w:rPr>
                <w:rFonts w:hint="eastAsia" w:ascii="仿宋" w:hAnsi="仿宋" w:eastAsia="仿宋" w:cs="仿宋"/>
                <w:kern w:val="2"/>
                <w:sz w:val="24"/>
                <w:szCs w:val="24"/>
                <w:highlight w:val="none"/>
              </w:rPr>
            </w:pPr>
            <w:r>
              <w:rPr>
                <w:rFonts w:hint="eastAsia" w:ascii="仿宋" w:hAnsi="仿宋" w:eastAsia="仿宋" w:cs="仿宋"/>
                <w:sz w:val="24"/>
                <w:szCs w:val="24"/>
              </w:rPr>
              <w:t>构成竞争性</w:t>
            </w:r>
            <w:r>
              <w:rPr>
                <w:rFonts w:hint="eastAsia" w:ascii="仿宋" w:hAnsi="仿宋" w:eastAsia="仿宋" w:cs="仿宋"/>
                <w:sz w:val="24"/>
                <w:szCs w:val="24"/>
                <w:lang w:eastAsia="zh-CN"/>
              </w:rPr>
              <w:t>谈判</w:t>
            </w:r>
            <w:r>
              <w:rPr>
                <w:rFonts w:hint="eastAsia" w:ascii="仿宋" w:hAnsi="仿宋" w:eastAsia="仿宋" w:cs="仿宋"/>
                <w:sz w:val="24"/>
                <w:szCs w:val="24"/>
              </w:rPr>
              <w:t>文件的其他材料</w:t>
            </w:r>
          </w:p>
        </w:tc>
        <w:tc>
          <w:tcPr>
            <w:tcW w:w="6570" w:type="dxa"/>
            <w:noWrap w:val="0"/>
            <w:vAlign w:val="center"/>
          </w:tcPr>
          <w:p w14:paraId="4BC61C17">
            <w:pPr>
              <w:spacing w:line="240" w:lineRule="auto"/>
              <w:rPr>
                <w:rFonts w:hint="eastAsia" w:ascii="仿宋" w:hAnsi="仿宋" w:eastAsia="仿宋" w:cs="仿宋"/>
                <w:sz w:val="24"/>
                <w:szCs w:val="24"/>
                <w:highlight w:val="none"/>
              </w:rPr>
            </w:pPr>
            <w:r>
              <w:rPr>
                <w:rFonts w:hint="eastAsia" w:ascii="仿宋" w:hAnsi="仿宋" w:eastAsia="仿宋" w:cs="仿宋"/>
                <w:sz w:val="24"/>
                <w:szCs w:val="24"/>
              </w:rPr>
              <w:t>澄清、修改、答疑文件、</w:t>
            </w:r>
            <w:r>
              <w:rPr>
                <w:rFonts w:hint="eastAsia" w:ascii="仿宋" w:hAnsi="仿宋" w:eastAsia="仿宋" w:cs="仿宋"/>
                <w:sz w:val="24"/>
                <w:szCs w:val="24"/>
                <w:lang w:eastAsia="zh-CN"/>
              </w:rPr>
              <w:t>谈判内容及要求</w:t>
            </w:r>
            <w:r>
              <w:rPr>
                <w:rFonts w:hint="eastAsia" w:ascii="仿宋" w:hAnsi="仿宋" w:eastAsia="仿宋" w:cs="仿宋"/>
                <w:sz w:val="24"/>
                <w:szCs w:val="24"/>
              </w:rPr>
              <w:t>等相关材料。</w:t>
            </w:r>
          </w:p>
        </w:tc>
      </w:tr>
      <w:tr w14:paraId="35F5C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696" w:type="dxa"/>
            <w:noWrap w:val="0"/>
            <w:vAlign w:val="center"/>
          </w:tcPr>
          <w:p w14:paraId="6F945693">
            <w:pPr>
              <w:pStyle w:val="39"/>
              <w:spacing w:line="276"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16</w:t>
            </w:r>
          </w:p>
        </w:tc>
        <w:tc>
          <w:tcPr>
            <w:tcW w:w="2232" w:type="dxa"/>
            <w:noWrap w:val="0"/>
            <w:vAlign w:val="center"/>
          </w:tcPr>
          <w:p w14:paraId="5A321C1E">
            <w:pPr>
              <w:spacing w:line="240" w:lineRule="auto"/>
              <w:jc w:val="center"/>
              <w:rPr>
                <w:rFonts w:hint="eastAsia" w:ascii="仿宋" w:hAnsi="仿宋" w:eastAsia="仿宋" w:cs="仿宋"/>
                <w:kern w:val="2"/>
                <w:sz w:val="24"/>
                <w:szCs w:val="24"/>
                <w:highlight w:val="none"/>
              </w:rPr>
            </w:pPr>
            <w:r>
              <w:rPr>
                <w:rFonts w:hint="eastAsia" w:ascii="仿宋" w:hAnsi="仿宋" w:eastAsia="仿宋" w:cs="仿宋"/>
                <w:sz w:val="24"/>
                <w:szCs w:val="24"/>
              </w:rPr>
              <w:t>构成竞争性</w:t>
            </w:r>
            <w:r>
              <w:rPr>
                <w:rFonts w:hint="eastAsia" w:ascii="仿宋" w:hAnsi="仿宋" w:eastAsia="仿宋" w:cs="仿宋"/>
                <w:sz w:val="24"/>
                <w:szCs w:val="24"/>
                <w:lang w:eastAsia="zh-CN"/>
              </w:rPr>
              <w:t>谈判</w:t>
            </w:r>
            <w:r>
              <w:rPr>
                <w:rFonts w:hint="eastAsia" w:ascii="仿宋" w:hAnsi="仿宋" w:eastAsia="仿宋" w:cs="仿宋"/>
                <w:sz w:val="24"/>
                <w:szCs w:val="24"/>
              </w:rPr>
              <w:t>响应文件的其他材料</w:t>
            </w:r>
          </w:p>
        </w:tc>
        <w:tc>
          <w:tcPr>
            <w:tcW w:w="6570" w:type="dxa"/>
            <w:noWrap w:val="0"/>
            <w:vAlign w:val="center"/>
          </w:tcPr>
          <w:p w14:paraId="7F10EF80">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按照竞争性</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文件的要求认为有利于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的材料。</w:t>
            </w:r>
          </w:p>
        </w:tc>
      </w:tr>
      <w:tr w14:paraId="23168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8" w:hRule="exact"/>
          <w:jc w:val="center"/>
        </w:trPr>
        <w:tc>
          <w:tcPr>
            <w:tcW w:w="696" w:type="dxa"/>
            <w:shd w:val="clear" w:color="auto" w:fill="auto"/>
            <w:noWrap w:val="0"/>
            <w:vAlign w:val="center"/>
          </w:tcPr>
          <w:p w14:paraId="41BEAA2A">
            <w:pPr>
              <w:pStyle w:val="39"/>
              <w:spacing w:line="276"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rPr>
              <w:t>17</w:t>
            </w:r>
          </w:p>
        </w:tc>
        <w:tc>
          <w:tcPr>
            <w:tcW w:w="2232" w:type="dxa"/>
            <w:noWrap w:val="0"/>
            <w:vAlign w:val="center"/>
          </w:tcPr>
          <w:p w14:paraId="5D55A80A">
            <w:pPr>
              <w:pStyle w:val="39"/>
              <w:spacing w:line="276" w:lineRule="auto"/>
              <w:ind w:left="52"/>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谈判截止时间</w:t>
            </w:r>
          </w:p>
        </w:tc>
        <w:tc>
          <w:tcPr>
            <w:tcW w:w="6570" w:type="dxa"/>
            <w:noWrap w:val="0"/>
            <w:vAlign w:val="center"/>
          </w:tcPr>
          <w:p w14:paraId="0A9006DC">
            <w:pPr>
              <w:spacing w:line="276"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202</w:t>
            </w: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09</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03</w:t>
            </w:r>
            <w:r>
              <w:rPr>
                <w:rFonts w:hint="eastAsia" w:ascii="仿宋" w:hAnsi="仿宋" w:eastAsia="仿宋" w:cs="仿宋"/>
                <w:i w:val="0"/>
                <w:iCs w:val="0"/>
                <w:color w:val="auto"/>
                <w:sz w:val="24"/>
                <w:szCs w:val="24"/>
                <w:highlight w:val="none"/>
              </w:rPr>
              <w:t>日</w:t>
            </w:r>
            <w:r>
              <w:rPr>
                <w:rFonts w:hint="eastAsia" w:ascii="仿宋" w:hAnsi="仿宋" w:eastAsia="仿宋" w:cs="仿宋"/>
                <w:i w:val="0"/>
                <w:iCs w:val="0"/>
                <w:color w:val="auto"/>
                <w:sz w:val="24"/>
                <w:szCs w:val="24"/>
                <w:highlight w:val="none"/>
                <w:lang w:val="en-US" w:eastAsia="zh-CN"/>
              </w:rPr>
              <w:t>14时00分</w:t>
            </w:r>
          </w:p>
        </w:tc>
      </w:tr>
      <w:tr w14:paraId="74053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4" w:hRule="exact"/>
          <w:jc w:val="center"/>
        </w:trPr>
        <w:tc>
          <w:tcPr>
            <w:tcW w:w="696" w:type="dxa"/>
            <w:shd w:val="clear" w:color="auto" w:fill="auto"/>
            <w:noWrap w:val="0"/>
            <w:vAlign w:val="center"/>
          </w:tcPr>
          <w:p w14:paraId="018A5D39">
            <w:pPr>
              <w:pStyle w:val="39"/>
              <w:spacing w:line="240"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18</w:t>
            </w:r>
          </w:p>
        </w:tc>
        <w:tc>
          <w:tcPr>
            <w:tcW w:w="2232" w:type="dxa"/>
            <w:noWrap w:val="0"/>
            <w:vAlign w:val="center"/>
          </w:tcPr>
          <w:p w14:paraId="1B446311">
            <w:pPr>
              <w:pStyle w:val="39"/>
              <w:spacing w:line="276" w:lineRule="auto"/>
              <w:ind w:left="33"/>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谈判有效期</w:t>
            </w:r>
          </w:p>
        </w:tc>
        <w:tc>
          <w:tcPr>
            <w:tcW w:w="6570" w:type="dxa"/>
            <w:noWrap w:val="0"/>
            <w:vAlign w:val="center"/>
          </w:tcPr>
          <w:p w14:paraId="67F66F2E">
            <w:pPr>
              <w:spacing w:line="276"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从谈判截止日起90</w:t>
            </w:r>
            <w:r>
              <w:rPr>
                <w:rFonts w:hint="eastAsia" w:ascii="仿宋" w:hAnsi="仿宋" w:eastAsia="仿宋" w:cs="仿宋"/>
                <w:sz w:val="24"/>
                <w:szCs w:val="24"/>
                <w:highlight w:val="none"/>
                <w:lang w:eastAsia="zh-CN"/>
              </w:rPr>
              <w:t>日历</w:t>
            </w:r>
            <w:r>
              <w:rPr>
                <w:rFonts w:hint="eastAsia" w:ascii="仿宋" w:hAnsi="仿宋" w:eastAsia="仿宋" w:cs="仿宋"/>
                <w:sz w:val="24"/>
                <w:szCs w:val="24"/>
                <w:highlight w:val="none"/>
                <w:lang w:val="en-US" w:eastAsia="zh-CN"/>
              </w:rPr>
              <w:t>天</w:t>
            </w:r>
            <w:r>
              <w:rPr>
                <w:rFonts w:hint="eastAsia" w:ascii="仿宋" w:hAnsi="仿宋" w:eastAsia="仿宋" w:cs="仿宋"/>
                <w:sz w:val="24"/>
                <w:szCs w:val="24"/>
                <w:highlight w:val="none"/>
              </w:rPr>
              <w:t>。</w:t>
            </w:r>
          </w:p>
        </w:tc>
      </w:tr>
      <w:tr w14:paraId="01086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82" w:hRule="atLeast"/>
          <w:jc w:val="center"/>
        </w:trPr>
        <w:tc>
          <w:tcPr>
            <w:tcW w:w="696" w:type="dxa"/>
            <w:shd w:val="clear" w:color="auto" w:fill="auto"/>
            <w:noWrap w:val="0"/>
            <w:vAlign w:val="center"/>
          </w:tcPr>
          <w:p w14:paraId="71109E83">
            <w:pPr>
              <w:pStyle w:val="39"/>
              <w:spacing w:line="276"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19</w:t>
            </w:r>
          </w:p>
        </w:tc>
        <w:tc>
          <w:tcPr>
            <w:tcW w:w="2232" w:type="dxa"/>
            <w:noWrap w:val="0"/>
            <w:vAlign w:val="center"/>
          </w:tcPr>
          <w:p w14:paraId="09640988">
            <w:pPr>
              <w:pStyle w:val="39"/>
              <w:spacing w:line="276" w:lineRule="auto"/>
              <w:ind w:left="33"/>
              <w:jc w:val="center"/>
              <w:rPr>
                <w:rFonts w:hint="eastAsia" w:ascii="仿宋" w:hAnsi="仿宋" w:eastAsia="仿宋" w:cs="仿宋"/>
                <w:kern w:val="2"/>
                <w:sz w:val="24"/>
                <w:szCs w:val="24"/>
                <w:highlight w:val="none"/>
              </w:rPr>
            </w:pPr>
          </w:p>
          <w:p w14:paraId="6827B96D">
            <w:pPr>
              <w:pStyle w:val="39"/>
              <w:spacing w:line="276" w:lineRule="auto"/>
              <w:ind w:left="33"/>
              <w:jc w:val="center"/>
              <w:rPr>
                <w:rFonts w:hint="eastAsia" w:ascii="仿宋" w:hAnsi="仿宋" w:eastAsia="仿宋" w:cs="仿宋"/>
                <w:kern w:val="2"/>
                <w:sz w:val="24"/>
                <w:szCs w:val="24"/>
                <w:highlight w:val="none"/>
              </w:rPr>
            </w:pPr>
          </w:p>
          <w:p w14:paraId="2D6678F6">
            <w:pPr>
              <w:pStyle w:val="39"/>
              <w:spacing w:line="276" w:lineRule="auto"/>
              <w:ind w:left="33"/>
              <w:jc w:val="center"/>
              <w:rPr>
                <w:rFonts w:hint="eastAsia" w:ascii="仿宋" w:hAnsi="仿宋" w:eastAsia="仿宋" w:cs="仿宋"/>
                <w:kern w:val="2"/>
                <w:sz w:val="24"/>
                <w:szCs w:val="24"/>
                <w:highlight w:val="none"/>
              </w:rPr>
            </w:pPr>
          </w:p>
          <w:p w14:paraId="1B0AA9A9">
            <w:pPr>
              <w:pStyle w:val="39"/>
              <w:spacing w:line="276" w:lineRule="auto"/>
              <w:ind w:left="33"/>
              <w:jc w:val="center"/>
              <w:rPr>
                <w:rFonts w:hint="eastAsia" w:ascii="仿宋" w:hAnsi="仿宋" w:eastAsia="仿宋" w:cs="仿宋"/>
                <w:kern w:val="2"/>
                <w:sz w:val="24"/>
                <w:szCs w:val="24"/>
                <w:highlight w:val="none"/>
              </w:rPr>
            </w:pPr>
          </w:p>
          <w:p w14:paraId="1720BF2B">
            <w:pPr>
              <w:pStyle w:val="39"/>
              <w:spacing w:line="276" w:lineRule="auto"/>
              <w:ind w:left="33"/>
              <w:jc w:val="center"/>
              <w:rPr>
                <w:rFonts w:hint="eastAsia" w:ascii="仿宋" w:hAnsi="仿宋" w:eastAsia="仿宋" w:cs="仿宋"/>
                <w:kern w:val="2"/>
                <w:sz w:val="24"/>
                <w:szCs w:val="24"/>
                <w:highlight w:val="none"/>
              </w:rPr>
            </w:pPr>
          </w:p>
          <w:p w14:paraId="2235BE7B">
            <w:pPr>
              <w:pStyle w:val="39"/>
              <w:spacing w:line="276" w:lineRule="auto"/>
              <w:ind w:left="33"/>
              <w:jc w:val="center"/>
              <w:rPr>
                <w:rFonts w:hint="eastAsia" w:ascii="仿宋" w:hAnsi="仿宋" w:eastAsia="仿宋" w:cs="仿宋"/>
                <w:kern w:val="2"/>
                <w:sz w:val="24"/>
                <w:szCs w:val="24"/>
                <w:highlight w:val="none"/>
              </w:rPr>
            </w:pPr>
          </w:p>
          <w:p w14:paraId="6CAB3098">
            <w:pPr>
              <w:pStyle w:val="39"/>
              <w:spacing w:line="276" w:lineRule="auto"/>
              <w:ind w:left="33"/>
              <w:jc w:val="center"/>
              <w:rPr>
                <w:rFonts w:hint="eastAsia" w:ascii="仿宋" w:hAnsi="仿宋" w:eastAsia="仿宋" w:cs="仿宋"/>
                <w:kern w:val="2"/>
                <w:sz w:val="24"/>
                <w:szCs w:val="24"/>
                <w:highlight w:val="none"/>
              </w:rPr>
            </w:pPr>
          </w:p>
          <w:p w14:paraId="05F1B206">
            <w:pPr>
              <w:pStyle w:val="39"/>
              <w:spacing w:line="276" w:lineRule="auto"/>
              <w:ind w:left="33"/>
              <w:jc w:val="center"/>
              <w:rPr>
                <w:rFonts w:hint="eastAsia" w:ascii="仿宋" w:hAnsi="仿宋" w:eastAsia="仿宋" w:cs="仿宋"/>
                <w:kern w:val="2"/>
                <w:sz w:val="24"/>
                <w:szCs w:val="24"/>
                <w:highlight w:val="none"/>
              </w:rPr>
            </w:pPr>
          </w:p>
          <w:p w14:paraId="263D31F6">
            <w:pPr>
              <w:pStyle w:val="39"/>
              <w:spacing w:line="276" w:lineRule="auto"/>
              <w:ind w:left="33"/>
              <w:jc w:val="center"/>
              <w:rPr>
                <w:rFonts w:hint="eastAsia" w:ascii="仿宋" w:hAnsi="仿宋" w:eastAsia="仿宋" w:cs="仿宋"/>
                <w:kern w:val="2"/>
                <w:sz w:val="24"/>
                <w:szCs w:val="24"/>
                <w:highlight w:val="none"/>
              </w:rPr>
            </w:pPr>
          </w:p>
          <w:p w14:paraId="7F356C62">
            <w:pPr>
              <w:pStyle w:val="39"/>
              <w:spacing w:line="276" w:lineRule="auto"/>
              <w:ind w:left="33"/>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谈判保证金</w:t>
            </w:r>
          </w:p>
        </w:tc>
        <w:tc>
          <w:tcPr>
            <w:tcW w:w="6570" w:type="dxa"/>
            <w:shd w:val="clear" w:color="auto" w:fill="auto"/>
            <w:noWrap w:val="0"/>
            <w:vAlign w:val="center"/>
          </w:tcPr>
          <w:p w14:paraId="12223183">
            <w:pPr>
              <w:spacing w:line="24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谈判</w:t>
            </w:r>
            <w:r>
              <w:rPr>
                <w:rFonts w:hint="eastAsia" w:ascii="仿宋" w:hAnsi="仿宋" w:eastAsia="仿宋" w:cs="仿宋"/>
                <w:b/>
                <w:bCs/>
                <w:color w:val="auto"/>
                <w:sz w:val="24"/>
                <w:szCs w:val="24"/>
                <w:highlight w:val="none"/>
              </w:rPr>
              <w:t>保证金金额：</w:t>
            </w:r>
            <w:r>
              <w:rPr>
                <w:rFonts w:hint="eastAsia" w:ascii="仿宋" w:hAnsi="仿宋" w:eastAsia="仿宋" w:cs="仿宋"/>
                <w:b/>
                <w:bCs/>
                <w:color w:val="auto"/>
                <w:sz w:val="24"/>
                <w:szCs w:val="24"/>
                <w:highlight w:val="none"/>
                <w:lang w:val="en-US" w:eastAsia="zh-CN"/>
              </w:rPr>
              <w:t>壹万元整</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10000.00元</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p>
          <w:p w14:paraId="6DF9FC1B">
            <w:pPr>
              <w:spacing w:line="240" w:lineRule="auto"/>
              <w:ind w:firstLine="241" w:firstLineChars="100"/>
              <w:rPr>
                <w:rFonts w:hint="eastAsia" w:ascii="仿宋" w:hAnsi="仿宋" w:eastAsia="仿宋" w:cs="仿宋"/>
                <w:sz w:val="24"/>
                <w:szCs w:val="24"/>
                <w:highlight w:val="none"/>
              </w:rPr>
            </w:pPr>
            <w:r>
              <w:rPr>
                <w:rFonts w:hint="eastAsia" w:ascii="仿宋" w:hAnsi="仿宋" w:eastAsia="仿宋" w:cs="仿宋"/>
                <w:b/>
                <w:bCs/>
                <w:color w:val="auto"/>
                <w:sz w:val="24"/>
                <w:szCs w:val="24"/>
              </w:rPr>
              <w:t>交款方式：</w:t>
            </w:r>
            <w:r>
              <w:rPr>
                <w:rFonts w:hint="eastAsia" w:ascii="仿宋" w:hAnsi="仿宋" w:eastAsia="仿宋" w:cs="仿宋"/>
                <w:b w:val="0"/>
                <w:bCs w:val="0"/>
                <w:color w:val="auto"/>
                <w:sz w:val="24"/>
                <w:szCs w:val="24"/>
              </w:rPr>
              <w:t>以</w:t>
            </w:r>
            <w:r>
              <w:rPr>
                <w:rFonts w:hint="eastAsia" w:ascii="仿宋" w:hAnsi="仿宋" w:eastAsia="仿宋" w:cs="仿宋"/>
                <w:sz w:val="24"/>
                <w:szCs w:val="24"/>
                <w:highlight w:val="none"/>
              </w:rPr>
              <w:t>非现金形式从供应商</w:t>
            </w:r>
            <w:r>
              <w:rPr>
                <w:rFonts w:hint="eastAsia" w:ascii="仿宋" w:hAnsi="仿宋" w:eastAsia="仿宋" w:cs="仿宋"/>
                <w:sz w:val="24"/>
                <w:szCs w:val="24"/>
                <w:highlight w:val="none"/>
                <w:lang w:val="en-US" w:eastAsia="zh-CN"/>
              </w:rPr>
              <w:t>账</w:t>
            </w:r>
            <w:r>
              <w:rPr>
                <w:rFonts w:hint="eastAsia" w:ascii="仿宋" w:hAnsi="仿宋" w:eastAsia="仿宋" w:cs="仿宋"/>
                <w:sz w:val="24"/>
                <w:szCs w:val="24"/>
                <w:highlight w:val="none"/>
              </w:rPr>
              <w:t>户转到宝鸡市公共资源交易平台（不接受以个人名义交纳的投标保证金，交纳保证金的单位名称须与</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 xml:space="preserve">名称一致，否则不予退还）；符合陕西省财政厅陕财办采资〔2013〕5 号文件规定的投标担保函。 </w:t>
            </w:r>
          </w:p>
          <w:p w14:paraId="1E385056">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交纳时间</w:t>
            </w:r>
            <w:r>
              <w:rPr>
                <w:rFonts w:hint="eastAsia" w:ascii="仿宋" w:hAnsi="仿宋" w:eastAsia="仿宋" w:cs="仿宋"/>
                <w:sz w:val="24"/>
                <w:szCs w:val="24"/>
                <w:highlight w:val="none"/>
              </w:rPr>
              <w:t>：提交竞争性</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响应文件截止时间之前到账或提供保函。</w:t>
            </w:r>
          </w:p>
          <w:p w14:paraId="127BE75F">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转账事由：</w:t>
            </w:r>
            <w:r>
              <w:rPr>
                <w:rFonts w:hint="eastAsia" w:ascii="仿宋" w:hAnsi="仿宋" w:eastAsia="仿宋" w:cs="仿宋"/>
                <w:b/>
                <w:bCs/>
                <w:sz w:val="24"/>
                <w:szCs w:val="24"/>
                <w:highlight w:val="none"/>
                <w:lang w:val="en-US" w:eastAsia="zh-CN"/>
              </w:rPr>
              <w:t>缴纳保证金备注栏只</w:t>
            </w:r>
            <w:r>
              <w:rPr>
                <w:rFonts w:hint="eastAsia" w:ascii="仿宋" w:hAnsi="仿宋" w:eastAsia="仿宋" w:cs="仿宋"/>
                <w:b/>
                <w:bCs/>
                <w:color w:val="auto"/>
                <w:sz w:val="24"/>
                <w:szCs w:val="24"/>
                <w:highlight w:val="none"/>
                <w:lang w:val="en-US" w:eastAsia="zh-CN"/>
              </w:rPr>
              <w:t>需填写</w:t>
            </w:r>
            <w:r>
              <w:rPr>
                <w:rFonts w:hint="eastAsia" w:ascii="仿宋" w:hAnsi="仿宋" w:eastAsia="仿宋" w:cs="仿宋"/>
                <w:b/>
                <w:bCs/>
                <w:color w:val="auto"/>
                <w:sz w:val="24"/>
                <w:szCs w:val="24"/>
                <w:highlight w:val="none"/>
                <w:u w:val="none"/>
                <w:lang w:val="en-US" w:eastAsia="zh-CN"/>
              </w:rPr>
              <w:t>：</w:t>
            </w:r>
            <w:r>
              <w:rPr>
                <w:rFonts w:hint="eastAsia" w:ascii="仿宋" w:hAnsi="仿宋" w:eastAsia="仿宋" w:cs="仿宋"/>
                <w:b/>
                <w:bCs/>
                <w:color w:val="auto"/>
                <w:sz w:val="24"/>
                <w:szCs w:val="24"/>
                <w:highlight w:val="none"/>
                <w:u w:val="single"/>
                <w:lang w:val="en-US" w:eastAsia="zh-CN"/>
              </w:rPr>
              <w:t xml:space="preserve"> 14806  </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 xml:space="preserve"> </w:t>
            </w:r>
          </w:p>
          <w:p w14:paraId="07DE788D">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重要提示： </w:t>
            </w:r>
          </w:p>
          <w:p w14:paraId="62E9FDFD">
            <w:pPr>
              <w:keepNext w:val="0"/>
              <w:keepLines w:val="0"/>
              <w:pageBreakBefore w:val="0"/>
              <w:widowControl w:val="0"/>
              <w:kinsoku/>
              <w:wordWrap/>
              <w:overflowPunct/>
              <w:topLinePunct w:val="0"/>
              <w:bidi w:val="0"/>
              <w:spacing w:line="400" w:lineRule="exact"/>
              <w:ind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1、账户信息以宝鸡市公共资源交易平台生成的子账户信息为准。 </w:t>
            </w:r>
          </w:p>
          <w:p w14:paraId="5488E24B">
            <w:pPr>
              <w:keepNext w:val="0"/>
              <w:keepLines w:val="0"/>
              <w:pageBreakBefore w:val="0"/>
              <w:widowControl w:val="0"/>
              <w:kinsoku/>
              <w:wordWrap/>
              <w:overflowPunct/>
              <w:topLinePunct w:val="0"/>
              <w:bidi w:val="0"/>
              <w:spacing w:line="400" w:lineRule="exact"/>
              <w:ind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2、供应商缴费完成后，请及时在系统里查询保证金缴纳情况，并对缴纳结果自行负责。 </w:t>
            </w:r>
          </w:p>
          <w:p w14:paraId="1E606855">
            <w:pPr>
              <w:keepNext w:val="0"/>
              <w:keepLines w:val="0"/>
              <w:pageBreakBefore w:val="0"/>
              <w:widowControl w:val="0"/>
              <w:kinsoku/>
              <w:wordWrap/>
              <w:overflowPunct/>
              <w:topLinePunct w:val="0"/>
              <w:bidi w:val="0"/>
              <w:spacing w:line="400" w:lineRule="exact"/>
              <w:ind w:firstLine="241"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3、供应商转入保证金时只需备注该项目子账号的后五位数字，无需填写项目名称或项目编号等其他内容。</w:t>
            </w:r>
            <w:r>
              <w:rPr>
                <w:rFonts w:hint="eastAsia" w:ascii="仿宋" w:hAnsi="仿宋" w:eastAsia="仿宋" w:cs="仿宋"/>
                <w:sz w:val="24"/>
                <w:szCs w:val="24"/>
                <w:highlight w:val="none"/>
                <w:lang w:val="en-US" w:eastAsia="zh-CN"/>
              </w:rPr>
              <w:t xml:space="preserve"> </w:t>
            </w:r>
          </w:p>
          <w:p w14:paraId="24E3CF43">
            <w:pPr>
              <w:keepNext w:val="0"/>
              <w:keepLines w:val="0"/>
              <w:pageBreakBefore w:val="0"/>
              <w:widowControl w:val="0"/>
              <w:kinsoku/>
              <w:wordWrap/>
              <w:overflowPunct/>
              <w:topLinePunct w:val="0"/>
              <w:bidi w:val="0"/>
              <w:spacing w:line="40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4、谈判保证金的退还(按照宝鸡市公共资源交易中心要求办理)。</w:t>
            </w:r>
            <w:r>
              <w:rPr>
                <w:rFonts w:hint="eastAsia" w:ascii="仿宋" w:hAnsi="仿宋" w:eastAsia="仿宋" w:cs="仿宋"/>
                <w:sz w:val="24"/>
                <w:szCs w:val="24"/>
                <w:highlight w:val="none"/>
              </w:rPr>
              <w:t xml:space="preserve"> </w:t>
            </w:r>
          </w:p>
          <w:p w14:paraId="6AA56E57">
            <w:pPr>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rPr>
              <w:t>注：交纳</w:t>
            </w:r>
            <w:r>
              <w:rPr>
                <w:rFonts w:hint="eastAsia" w:ascii="仿宋" w:hAnsi="仿宋" w:eastAsia="仿宋" w:cs="仿宋"/>
                <w:b/>
                <w:bCs/>
                <w:sz w:val="24"/>
                <w:szCs w:val="24"/>
                <w:highlight w:val="none"/>
                <w:lang w:val="en-US" w:eastAsia="zh-CN"/>
              </w:rPr>
              <w:t>谈判</w:t>
            </w:r>
            <w:r>
              <w:rPr>
                <w:rFonts w:hint="eastAsia" w:ascii="仿宋" w:hAnsi="仿宋" w:eastAsia="仿宋" w:cs="仿宋"/>
                <w:b/>
                <w:bCs/>
                <w:sz w:val="24"/>
                <w:szCs w:val="24"/>
                <w:highlight w:val="none"/>
              </w:rPr>
              <w:t>保证金金额不足、逾期未交或逾期到账的，则该竞争性</w:t>
            </w:r>
            <w:r>
              <w:rPr>
                <w:rFonts w:hint="eastAsia" w:ascii="仿宋" w:hAnsi="仿宋" w:eastAsia="仿宋" w:cs="仿宋"/>
                <w:b/>
                <w:bCs/>
                <w:sz w:val="24"/>
                <w:szCs w:val="24"/>
                <w:highlight w:val="none"/>
                <w:lang w:eastAsia="zh-CN"/>
              </w:rPr>
              <w:t>谈判</w:t>
            </w:r>
            <w:r>
              <w:rPr>
                <w:rFonts w:hint="eastAsia" w:ascii="仿宋" w:hAnsi="仿宋" w:eastAsia="仿宋" w:cs="仿宋"/>
                <w:b/>
                <w:bCs/>
                <w:sz w:val="24"/>
                <w:szCs w:val="24"/>
                <w:highlight w:val="none"/>
              </w:rPr>
              <w:t>响应文件按照无效处理。</w:t>
            </w:r>
          </w:p>
        </w:tc>
      </w:tr>
      <w:tr w14:paraId="1117B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696" w:type="dxa"/>
            <w:shd w:val="clear" w:color="auto" w:fill="auto"/>
            <w:noWrap w:val="0"/>
            <w:vAlign w:val="center"/>
          </w:tcPr>
          <w:p w14:paraId="3BBC07CD">
            <w:pPr>
              <w:pStyle w:val="39"/>
              <w:spacing w:line="276"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20</w:t>
            </w:r>
          </w:p>
        </w:tc>
        <w:tc>
          <w:tcPr>
            <w:tcW w:w="2232" w:type="dxa"/>
            <w:noWrap w:val="0"/>
            <w:vAlign w:val="center"/>
          </w:tcPr>
          <w:p w14:paraId="16C4F20F">
            <w:pPr>
              <w:pStyle w:val="39"/>
              <w:spacing w:line="276" w:lineRule="auto"/>
              <w:ind w:right="28"/>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备选谈判方案和报价</w:t>
            </w:r>
          </w:p>
        </w:tc>
        <w:tc>
          <w:tcPr>
            <w:tcW w:w="6570" w:type="dxa"/>
            <w:noWrap w:val="0"/>
            <w:vAlign w:val="center"/>
          </w:tcPr>
          <w:p w14:paraId="3E1870A6">
            <w:pPr>
              <w:spacing w:line="276"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不接受备选谈判方案和多个报价。</w:t>
            </w:r>
          </w:p>
        </w:tc>
      </w:tr>
      <w:tr w14:paraId="7EF9A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7" w:hRule="exact"/>
          <w:jc w:val="center"/>
        </w:trPr>
        <w:tc>
          <w:tcPr>
            <w:tcW w:w="696" w:type="dxa"/>
            <w:shd w:val="clear" w:color="auto" w:fill="auto"/>
            <w:noWrap w:val="0"/>
            <w:vAlign w:val="center"/>
          </w:tcPr>
          <w:p w14:paraId="4B272632">
            <w:pPr>
              <w:pStyle w:val="39"/>
              <w:spacing w:line="276"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21</w:t>
            </w:r>
          </w:p>
        </w:tc>
        <w:tc>
          <w:tcPr>
            <w:tcW w:w="2232" w:type="dxa"/>
            <w:noWrap w:val="0"/>
            <w:vAlign w:val="center"/>
          </w:tcPr>
          <w:p w14:paraId="7EED7D96">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纸质版及电子版签字或盖章要求</w:t>
            </w:r>
          </w:p>
        </w:tc>
        <w:tc>
          <w:tcPr>
            <w:tcW w:w="6570" w:type="dxa"/>
            <w:noWrap w:val="0"/>
            <w:vAlign w:val="center"/>
          </w:tcPr>
          <w:p w14:paraId="0F8A9690">
            <w:pPr>
              <w:keepNext w:val="0"/>
              <w:keepLines w:val="0"/>
              <w:pageBreakBefore w:val="0"/>
              <w:widowControl w:val="0"/>
              <w:kinsoku/>
              <w:wordWrap/>
              <w:overflowPunct/>
              <w:topLinePunct w:val="0"/>
              <w:bidi w:val="0"/>
              <w:spacing w:line="40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竞争性</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响应文件封面、</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响应函及其它有要求处必须加盖供应商公章并经法定代表人或其委托代理人签字或盖章。</w:t>
            </w:r>
          </w:p>
          <w:p w14:paraId="0F6C133B">
            <w:pPr>
              <w:keepNext w:val="0"/>
              <w:keepLines w:val="0"/>
              <w:pageBreakBefore w:val="0"/>
              <w:widowControl w:val="0"/>
              <w:kinsoku/>
              <w:wordWrap/>
              <w:overflowPunct/>
              <w:topLinePunct w:val="0"/>
              <w:bidi w:val="0"/>
              <w:spacing w:line="40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竞争性</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响应文件应无涂改或行间插字和增删。如确需修改，修改处必须由供应商加盖供应商公章并经法定代表人或其委托代理人签字或盖章。</w:t>
            </w:r>
          </w:p>
        </w:tc>
      </w:tr>
      <w:tr w14:paraId="7003A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86" w:hRule="exact"/>
          <w:jc w:val="center"/>
        </w:trPr>
        <w:tc>
          <w:tcPr>
            <w:tcW w:w="696" w:type="dxa"/>
            <w:shd w:val="clear" w:color="auto" w:fill="auto"/>
            <w:noWrap w:val="0"/>
            <w:vAlign w:val="center"/>
          </w:tcPr>
          <w:p w14:paraId="2DCEF93C">
            <w:pPr>
              <w:pStyle w:val="39"/>
              <w:spacing w:line="276"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22</w:t>
            </w:r>
          </w:p>
        </w:tc>
        <w:tc>
          <w:tcPr>
            <w:tcW w:w="2232" w:type="dxa"/>
            <w:shd w:val="clear" w:color="auto" w:fill="auto"/>
            <w:noWrap w:val="0"/>
            <w:vAlign w:val="center"/>
          </w:tcPr>
          <w:p w14:paraId="2A489755">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纸质竞争性</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响应文件</w:t>
            </w:r>
            <w:r>
              <w:rPr>
                <w:rFonts w:hint="eastAsia" w:ascii="仿宋" w:hAnsi="仿宋" w:eastAsia="仿宋" w:cs="仿宋"/>
                <w:sz w:val="24"/>
                <w:szCs w:val="24"/>
                <w:highlight w:val="none"/>
                <w:lang w:eastAsia="zh-CN"/>
              </w:rPr>
              <w:t>份数及装订要求</w:t>
            </w:r>
          </w:p>
        </w:tc>
        <w:tc>
          <w:tcPr>
            <w:tcW w:w="6570" w:type="dxa"/>
            <w:shd w:val="clear" w:color="auto" w:fill="auto"/>
            <w:noWrap w:val="0"/>
            <w:vAlign w:val="center"/>
          </w:tcPr>
          <w:p w14:paraId="0D4887DC">
            <w:pPr>
              <w:keepNext w:val="0"/>
              <w:keepLines w:val="0"/>
              <w:pageBreakBefore w:val="0"/>
              <w:widowControl w:val="0"/>
              <w:kinsoku/>
              <w:wordWrap/>
              <w:overflowPunct/>
              <w:topLinePunct w:val="0"/>
              <w:bidi w:val="0"/>
              <w:spacing w:line="400" w:lineRule="exact"/>
              <w:ind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1）除成交人外，其余供应商无需提供纸质版谈判文件。</w:t>
            </w:r>
          </w:p>
          <w:p w14:paraId="7798B9B1">
            <w:pPr>
              <w:keepNext w:val="0"/>
              <w:keepLines w:val="0"/>
              <w:pageBreakBefore w:val="0"/>
              <w:widowControl w:val="0"/>
              <w:kinsoku/>
              <w:wordWrap/>
              <w:overflowPunct/>
              <w:topLinePunct w:val="0"/>
              <w:bidi w:val="0"/>
              <w:spacing w:line="400" w:lineRule="exact"/>
              <w:ind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2）成交人在领取中标通知书时须向采购代理机构提交谈判文件正本一份，副本两份，电子文件（U盘）两份。提交的纸质谈判文件须与网上上传的电子谈判文件内容一致，若不一致导致的一切后果由供应商自负。</w:t>
            </w:r>
          </w:p>
          <w:p w14:paraId="5A4895E3">
            <w:pPr>
              <w:keepNext w:val="0"/>
              <w:keepLines w:val="0"/>
              <w:pageBreakBefore w:val="0"/>
              <w:widowControl w:val="0"/>
              <w:kinsoku/>
              <w:wordWrap/>
              <w:overflowPunct/>
              <w:topLinePunct w:val="0"/>
              <w:bidi w:val="0"/>
              <w:spacing w:line="400" w:lineRule="exact"/>
              <w:ind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3）成交人提供的</w:t>
            </w:r>
            <w:r>
              <w:rPr>
                <w:rFonts w:hint="eastAsia" w:ascii="仿宋" w:hAnsi="仿宋" w:eastAsia="仿宋" w:cs="仿宋"/>
                <w:sz w:val="24"/>
                <w:szCs w:val="24"/>
                <w:highlight w:val="none"/>
              </w:rPr>
              <w:t>正本和副本的封面上应清楚的标记“正本”或“副本”的字样。</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rPr>
              <w:t>文件的正本与副本均应采用A4纸印</w:t>
            </w:r>
          </w:p>
          <w:p w14:paraId="3D5FB32E">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刷，分别各自胶装成册，并编制目录和页码，不得采用活页装订。</w:t>
            </w:r>
          </w:p>
        </w:tc>
      </w:tr>
      <w:tr w14:paraId="20E00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8" w:hRule="exact"/>
          <w:jc w:val="center"/>
        </w:trPr>
        <w:tc>
          <w:tcPr>
            <w:tcW w:w="696" w:type="dxa"/>
            <w:shd w:val="clear" w:color="auto" w:fill="auto"/>
            <w:noWrap w:val="0"/>
            <w:vAlign w:val="center"/>
          </w:tcPr>
          <w:p w14:paraId="7C1D9857">
            <w:pPr>
              <w:pStyle w:val="39"/>
              <w:spacing w:line="276"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lang w:val="en-US" w:eastAsia="zh-CN"/>
              </w:rPr>
              <w:t>3</w:t>
            </w:r>
          </w:p>
        </w:tc>
        <w:tc>
          <w:tcPr>
            <w:tcW w:w="2232" w:type="dxa"/>
            <w:noWrap w:val="0"/>
            <w:vAlign w:val="center"/>
          </w:tcPr>
          <w:p w14:paraId="6C046B8C">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电子响应文件</w:t>
            </w:r>
          </w:p>
          <w:p w14:paraId="43B4767F">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份数</w:t>
            </w:r>
          </w:p>
        </w:tc>
        <w:tc>
          <w:tcPr>
            <w:tcW w:w="6570" w:type="dxa"/>
            <w:noWrap w:val="0"/>
            <w:vAlign w:val="center"/>
          </w:tcPr>
          <w:p w14:paraId="195A1980">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电子竞争性</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响应文件壹份（*.SXSTF）</w:t>
            </w:r>
          </w:p>
        </w:tc>
      </w:tr>
      <w:tr w14:paraId="70D23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96" w:type="dxa"/>
            <w:shd w:val="clear" w:color="auto" w:fill="auto"/>
            <w:noWrap w:val="0"/>
            <w:vAlign w:val="center"/>
          </w:tcPr>
          <w:p w14:paraId="6E293F72">
            <w:pPr>
              <w:pStyle w:val="39"/>
              <w:spacing w:line="276"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lang w:val="en-US" w:eastAsia="zh-CN"/>
              </w:rPr>
              <w:t>4</w:t>
            </w:r>
          </w:p>
        </w:tc>
        <w:tc>
          <w:tcPr>
            <w:tcW w:w="2232" w:type="dxa"/>
            <w:noWrap w:val="0"/>
            <w:vAlign w:val="center"/>
          </w:tcPr>
          <w:p w14:paraId="79D83B04">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开标形式</w:t>
            </w:r>
          </w:p>
        </w:tc>
        <w:tc>
          <w:tcPr>
            <w:tcW w:w="6570" w:type="dxa"/>
            <w:noWrap w:val="0"/>
            <w:vAlign w:val="center"/>
          </w:tcPr>
          <w:p w14:paraId="79D2BB69">
            <w:pPr>
              <w:keepNext w:val="0"/>
              <w:keepLines w:val="0"/>
              <w:pageBreakBefore w:val="0"/>
              <w:widowControl w:val="0"/>
              <w:kinsoku/>
              <w:wordWrap/>
              <w:overflowPunct/>
              <w:topLinePunct w:val="0"/>
              <w:bidi w:val="0"/>
              <w:spacing w:line="24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本采购项目（包）采用电子开标形式</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zh-CN"/>
              </w:rPr>
              <w:t>不见面开标</w:t>
            </w:r>
          </w:p>
        </w:tc>
      </w:tr>
      <w:tr w14:paraId="2DCBB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4" w:hRule="atLeast"/>
          <w:jc w:val="center"/>
        </w:trPr>
        <w:tc>
          <w:tcPr>
            <w:tcW w:w="696" w:type="dxa"/>
            <w:shd w:val="clear" w:color="auto" w:fill="auto"/>
            <w:noWrap w:val="0"/>
            <w:vAlign w:val="center"/>
          </w:tcPr>
          <w:p w14:paraId="12184639">
            <w:pPr>
              <w:pStyle w:val="39"/>
              <w:spacing w:line="276"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25</w:t>
            </w:r>
          </w:p>
        </w:tc>
        <w:tc>
          <w:tcPr>
            <w:tcW w:w="2232" w:type="dxa"/>
            <w:noWrap w:val="0"/>
            <w:vAlign w:val="center"/>
          </w:tcPr>
          <w:p w14:paraId="30B47D61">
            <w:pPr>
              <w:pStyle w:val="39"/>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kern w:val="2"/>
                <w:highlight w:val="none"/>
              </w:rPr>
            </w:pPr>
            <w:r>
              <w:rPr>
                <w:rFonts w:hint="eastAsia" w:ascii="仿宋" w:hAnsi="仿宋" w:eastAsia="仿宋" w:cs="仿宋"/>
                <w:kern w:val="2"/>
                <w:highlight w:val="none"/>
              </w:rPr>
              <w:t>全流程电子化</w:t>
            </w:r>
          </w:p>
          <w:p w14:paraId="6BEAB84E">
            <w:pPr>
              <w:pStyle w:val="39"/>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sz w:val="24"/>
                <w:szCs w:val="24"/>
                <w:highlight w:val="none"/>
                <w:lang w:val="zh-CN"/>
              </w:rPr>
            </w:pPr>
            <w:r>
              <w:rPr>
                <w:rFonts w:hint="eastAsia" w:ascii="仿宋" w:hAnsi="仿宋" w:eastAsia="仿宋" w:cs="仿宋"/>
                <w:kern w:val="2"/>
                <w:highlight w:val="none"/>
              </w:rPr>
              <w:t>开标注意事项</w:t>
            </w:r>
          </w:p>
        </w:tc>
        <w:tc>
          <w:tcPr>
            <w:tcW w:w="6570" w:type="dxa"/>
            <w:noWrap w:val="0"/>
            <w:vAlign w:val="center"/>
          </w:tcPr>
          <w:p w14:paraId="71FE16FC">
            <w:pPr>
              <w:keepNext w:val="0"/>
              <w:keepLines w:val="0"/>
              <w:pageBreakBefore w:val="0"/>
              <w:widowControl w:val="0"/>
              <w:kinsoku/>
              <w:wordWrap/>
              <w:overflowPunct/>
              <w:topLinePunct w:val="0"/>
              <w:bidi w:val="0"/>
              <w:spacing w:line="400" w:lineRule="exact"/>
              <w:ind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1、供应商须使用数字认证证书对电子化响应文件进行签章、加密、递交及开标时解密等相关招投标事宜。如因供应商自身原因造成未能解密、解密失败或解密超时，按无效投标对待。</w:t>
            </w:r>
          </w:p>
          <w:p w14:paraId="4E61C631">
            <w:pPr>
              <w:keepNext w:val="0"/>
              <w:keepLines w:val="0"/>
              <w:pageBreakBefore w:val="0"/>
              <w:widowControl w:val="0"/>
              <w:kinsoku/>
              <w:wordWrap/>
              <w:overflowPunct/>
              <w:topLinePunct w:val="0"/>
              <w:bidi w:val="0"/>
              <w:spacing w:line="400" w:lineRule="exact"/>
              <w:ind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制作电子响应文件。供应商须在“全国公共资源交易中心平台（陕西省）（ggzy.baoji.gov.cn）”的“服务指南”栏目“下载专区”中，下载“陕西省公共资源交易平台政府采购电子标书制作工具”，并使用该客户端制作电子响应文件，制作扩展名为“.SXSTF”的电子响应文件。</w:t>
            </w:r>
          </w:p>
          <w:p w14:paraId="62B44734">
            <w:pPr>
              <w:keepNext w:val="0"/>
              <w:keepLines w:val="0"/>
              <w:pageBreakBefore w:val="0"/>
              <w:widowControl w:val="0"/>
              <w:kinsoku/>
              <w:wordWrap/>
              <w:overflowPunct/>
              <w:topLinePunct w:val="0"/>
              <w:bidi w:val="0"/>
              <w:spacing w:line="400" w:lineRule="exact"/>
              <w:ind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递交电子响应文件。登录陕西省宝鸡市公共资源交易中心平台（http://ggzy.baoji.gov.cn/），选择“电子交易平台-陕西政府采购交易系统-陕西省宝鸡市公共资源交易平台-供应商”进行登录，登录后选择“交易乙方”身份进入，选择“上传响应文件”菜单页面，上传加密的电子化响应文件。上传成功后，电子化平台将予以记录。</w:t>
            </w:r>
          </w:p>
          <w:p w14:paraId="1042C562">
            <w:pPr>
              <w:keepNext w:val="0"/>
              <w:keepLines w:val="0"/>
              <w:pageBreakBefore w:val="0"/>
              <w:widowControl w:val="0"/>
              <w:kinsoku/>
              <w:wordWrap/>
              <w:overflowPunct/>
              <w:topLinePunct w:val="0"/>
              <w:bidi w:val="0"/>
              <w:spacing w:line="400" w:lineRule="exact"/>
              <w:ind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了保证开标顺利进行，供应商使用CA锁对谈判响应文件进行制作、签章、加密、递交、解密、二次报价等相关招投标事宜，供应商需携带加密文件所使用CA锁进行竞争性谈判响应文件解密，且在谈判环节后，使用CA锁进行最终报价。因供应商自身设施故障或自身原因导致无法完成投标的，由供应商自行承担后果。如有供应商因不熟悉系统操作流程等，应及时联系宝鸡市公共资源交易中心技术人员指导完成相应操作。（信息技术科联系方式：0917-3263756）</w:t>
            </w:r>
          </w:p>
          <w:p w14:paraId="63E70574">
            <w:pPr>
              <w:keepNext w:val="0"/>
              <w:keepLines w:val="0"/>
              <w:pageBreakBefore w:val="0"/>
              <w:widowControl w:val="0"/>
              <w:kinsoku/>
              <w:wordWrap/>
              <w:overflowPunct/>
              <w:topLinePunct w:val="0"/>
              <w:bidi w:val="0"/>
              <w:spacing w:line="40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5、如有技术性问题，请先翻阅操作手册或致电软件开发商，技术支持热线：4009280095、4009980000；</w:t>
            </w:r>
          </w:p>
        </w:tc>
      </w:tr>
      <w:tr w14:paraId="7EF8A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40" w:hRule="atLeast"/>
          <w:jc w:val="center"/>
        </w:trPr>
        <w:tc>
          <w:tcPr>
            <w:tcW w:w="696" w:type="dxa"/>
            <w:shd w:val="clear" w:color="auto" w:fill="auto"/>
            <w:noWrap w:val="0"/>
            <w:vAlign w:val="center"/>
          </w:tcPr>
          <w:p w14:paraId="170A2F1D">
            <w:pPr>
              <w:pStyle w:val="39"/>
              <w:spacing w:line="276"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lang w:val="en-US" w:eastAsia="zh-CN"/>
              </w:rPr>
              <w:t>6</w:t>
            </w:r>
          </w:p>
        </w:tc>
        <w:tc>
          <w:tcPr>
            <w:tcW w:w="2232" w:type="dxa"/>
            <w:noWrap w:val="0"/>
            <w:vAlign w:val="center"/>
          </w:tcPr>
          <w:p w14:paraId="3C92A7A8">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kern w:val="2"/>
                <w:highlight w:val="none"/>
              </w:rPr>
            </w:pPr>
            <w:r>
              <w:rPr>
                <w:rFonts w:hint="eastAsia" w:ascii="仿宋" w:hAnsi="仿宋" w:eastAsia="仿宋" w:cs="仿宋"/>
                <w:sz w:val="24"/>
                <w:szCs w:val="24"/>
                <w:highlight w:val="none"/>
                <w:lang w:val="zh-CN" w:eastAsia="zh-CN"/>
              </w:rPr>
              <w:t>投标截止时间及递交竞争性谈判响应文件地点</w:t>
            </w:r>
          </w:p>
        </w:tc>
        <w:tc>
          <w:tcPr>
            <w:tcW w:w="6570" w:type="dxa"/>
            <w:noWrap w:val="0"/>
            <w:vAlign w:val="center"/>
          </w:tcPr>
          <w:p w14:paraId="76119FB4">
            <w:pPr>
              <w:keepNext w:val="0"/>
              <w:keepLines w:val="0"/>
              <w:pageBreakBefore w:val="0"/>
              <w:widowControl w:val="0"/>
              <w:kinsoku/>
              <w:wordWrap/>
              <w:overflowPunct/>
              <w:topLinePunct w:val="0"/>
              <w:bidi w:val="0"/>
              <w:spacing w:line="400" w:lineRule="exact"/>
              <w:jc w:val="left"/>
              <w:textAlignment w:val="auto"/>
              <w:rPr>
                <w:rFonts w:hint="eastAsia" w:ascii="仿宋" w:hAnsi="仿宋" w:eastAsia="仿宋" w:cs="仿宋"/>
                <w:i w:val="0"/>
                <w:iCs w:val="0"/>
                <w:sz w:val="24"/>
                <w:szCs w:val="24"/>
                <w:highlight w:val="none"/>
                <w:lang w:val="en-US"/>
              </w:rPr>
            </w:pPr>
            <w:r>
              <w:rPr>
                <w:rFonts w:hint="eastAsia" w:ascii="仿宋" w:hAnsi="仿宋" w:eastAsia="仿宋" w:cs="仿宋"/>
                <w:i w:val="0"/>
                <w:iCs w:val="0"/>
                <w:sz w:val="24"/>
                <w:szCs w:val="24"/>
                <w:highlight w:val="none"/>
                <w:lang w:val="zh-CN"/>
              </w:rPr>
              <w:t>时</w:t>
            </w:r>
            <w:r>
              <w:rPr>
                <w:rFonts w:hint="eastAsia" w:ascii="仿宋" w:hAnsi="仿宋" w:eastAsia="仿宋" w:cs="仿宋"/>
                <w:i w:val="0"/>
                <w:iCs w:val="0"/>
                <w:color w:val="auto"/>
                <w:sz w:val="24"/>
                <w:szCs w:val="24"/>
                <w:highlight w:val="none"/>
                <w:lang w:val="zh-CN"/>
              </w:rPr>
              <w:t>间：</w:t>
            </w:r>
            <w:r>
              <w:rPr>
                <w:rFonts w:hint="eastAsia" w:ascii="仿宋" w:hAnsi="仿宋" w:eastAsia="仿宋" w:cs="仿宋"/>
                <w:i w:val="0"/>
                <w:iCs w:val="0"/>
                <w:caps w:val="0"/>
                <w:color w:val="auto"/>
                <w:spacing w:val="0"/>
                <w:sz w:val="24"/>
                <w:szCs w:val="24"/>
                <w:highlight w:val="none"/>
                <w:shd w:val="clear" w:color="auto" w:fill="FFFFFF"/>
              </w:rPr>
              <w:t>202</w:t>
            </w: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09</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03</w:t>
            </w:r>
            <w:r>
              <w:rPr>
                <w:rFonts w:hint="eastAsia" w:ascii="仿宋" w:hAnsi="仿宋" w:eastAsia="仿宋" w:cs="仿宋"/>
                <w:i w:val="0"/>
                <w:iCs w:val="0"/>
                <w:color w:val="auto"/>
                <w:sz w:val="24"/>
                <w:szCs w:val="24"/>
                <w:highlight w:val="none"/>
              </w:rPr>
              <w:t>日</w:t>
            </w:r>
            <w:r>
              <w:rPr>
                <w:rFonts w:hint="eastAsia" w:ascii="仿宋" w:hAnsi="仿宋" w:eastAsia="仿宋" w:cs="仿宋"/>
                <w:i w:val="0"/>
                <w:iCs w:val="0"/>
                <w:color w:val="auto"/>
                <w:sz w:val="24"/>
                <w:szCs w:val="24"/>
                <w:highlight w:val="none"/>
                <w:lang w:val="en-US" w:eastAsia="zh-CN"/>
              </w:rPr>
              <w:t>14时00分</w:t>
            </w:r>
          </w:p>
          <w:p w14:paraId="4CA6139B">
            <w:pPr>
              <w:keepNext w:val="0"/>
              <w:keepLines w:val="0"/>
              <w:pageBreakBefore w:val="0"/>
              <w:widowControl w:val="0"/>
              <w:kinsoku/>
              <w:wordWrap/>
              <w:overflowPunct/>
              <w:topLinePunct w:val="0"/>
              <w:bidi w:val="0"/>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i w:val="0"/>
                <w:iCs w:val="0"/>
                <w:sz w:val="24"/>
                <w:szCs w:val="24"/>
                <w:highlight w:val="none"/>
              </w:rPr>
              <w:t>地点：【全国公共资源交易平台（陕西省·宝鸡市）】（http://bj.sxggzyjy.cn）上传</w:t>
            </w:r>
            <w:r>
              <w:rPr>
                <w:rFonts w:hint="eastAsia" w:ascii="仿宋" w:hAnsi="仿宋" w:eastAsia="仿宋" w:cs="仿宋"/>
                <w:i w:val="0"/>
                <w:iCs w:val="0"/>
                <w:sz w:val="24"/>
                <w:szCs w:val="24"/>
                <w:highlight w:val="none"/>
                <w:shd w:val="clear" w:color="auto" w:fill="FFFFFF"/>
              </w:rPr>
              <w:t>电子竞争性</w:t>
            </w:r>
            <w:r>
              <w:rPr>
                <w:rFonts w:hint="eastAsia" w:ascii="仿宋" w:hAnsi="仿宋" w:eastAsia="仿宋" w:cs="仿宋"/>
                <w:i w:val="0"/>
                <w:iCs w:val="0"/>
                <w:sz w:val="24"/>
                <w:szCs w:val="24"/>
                <w:highlight w:val="none"/>
                <w:shd w:val="clear" w:color="auto" w:fill="FFFFFF"/>
                <w:lang w:eastAsia="zh-CN"/>
              </w:rPr>
              <w:t>谈判</w:t>
            </w:r>
            <w:r>
              <w:rPr>
                <w:rFonts w:hint="eastAsia" w:ascii="仿宋" w:hAnsi="仿宋" w:eastAsia="仿宋" w:cs="仿宋"/>
                <w:i w:val="0"/>
                <w:iCs w:val="0"/>
                <w:sz w:val="24"/>
                <w:szCs w:val="24"/>
                <w:highlight w:val="none"/>
                <w:shd w:val="clear" w:color="auto" w:fill="FFFFFF"/>
              </w:rPr>
              <w:t>响应文件</w:t>
            </w:r>
          </w:p>
        </w:tc>
      </w:tr>
      <w:tr w14:paraId="04C3E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696" w:type="dxa"/>
            <w:shd w:val="clear" w:color="auto" w:fill="auto"/>
            <w:noWrap w:val="0"/>
            <w:vAlign w:val="center"/>
          </w:tcPr>
          <w:p w14:paraId="77E7CF10">
            <w:pPr>
              <w:pStyle w:val="39"/>
              <w:spacing w:line="276"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27</w:t>
            </w:r>
          </w:p>
        </w:tc>
        <w:tc>
          <w:tcPr>
            <w:tcW w:w="2232" w:type="dxa"/>
            <w:noWrap w:val="0"/>
            <w:vAlign w:val="center"/>
          </w:tcPr>
          <w:p w14:paraId="541D2404">
            <w:pPr>
              <w:spacing w:line="240"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评审办法</w:t>
            </w:r>
          </w:p>
        </w:tc>
        <w:tc>
          <w:tcPr>
            <w:tcW w:w="6570" w:type="dxa"/>
            <w:noWrap w:val="0"/>
            <w:vAlign w:val="center"/>
          </w:tcPr>
          <w:p w14:paraId="00801598">
            <w:pPr>
              <w:spacing w:line="240" w:lineRule="auto"/>
              <w:ind w:firstLine="241" w:firstLineChars="1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最低价法</w:t>
            </w:r>
          </w:p>
        </w:tc>
      </w:tr>
      <w:tr w14:paraId="1952C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9" w:hRule="exact"/>
          <w:jc w:val="center"/>
        </w:trPr>
        <w:tc>
          <w:tcPr>
            <w:tcW w:w="696" w:type="dxa"/>
            <w:noWrap w:val="0"/>
            <w:vAlign w:val="center"/>
          </w:tcPr>
          <w:p w14:paraId="417DC826">
            <w:pPr>
              <w:pStyle w:val="39"/>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28</w:t>
            </w:r>
          </w:p>
        </w:tc>
        <w:tc>
          <w:tcPr>
            <w:tcW w:w="2232" w:type="dxa"/>
            <w:noWrap w:val="0"/>
            <w:vAlign w:val="center"/>
          </w:tcPr>
          <w:p w14:paraId="2D935B9F">
            <w:pPr>
              <w:spacing w:line="24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eastAsia="zh-CN"/>
              </w:rPr>
              <w:t>是否退还竞争性谈判响应文件</w:t>
            </w:r>
          </w:p>
        </w:tc>
        <w:tc>
          <w:tcPr>
            <w:tcW w:w="6570" w:type="dxa"/>
            <w:noWrap w:val="0"/>
            <w:vAlign w:val="center"/>
          </w:tcPr>
          <w:p w14:paraId="2C00AEBE">
            <w:pPr>
              <w:spacing w:line="240" w:lineRule="auto"/>
              <w:ind w:firstLine="240" w:firstLineChars="100"/>
              <w:rPr>
                <w:rFonts w:hint="eastAsia" w:ascii="仿宋" w:hAnsi="仿宋" w:eastAsia="仿宋" w:cs="仿宋"/>
                <w:sz w:val="24"/>
                <w:szCs w:val="24"/>
                <w:highlight w:val="none"/>
                <w:lang w:eastAsia="zh-CN"/>
              </w:rPr>
            </w:pPr>
            <w:r>
              <w:rPr>
                <w:rFonts w:hint="eastAsia" w:ascii="仿宋" w:hAnsi="仿宋" w:eastAsia="仿宋" w:cs="仿宋"/>
                <w:color w:val="auto"/>
                <w:sz w:val="24"/>
                <w:szCs w:val="24"/>
              </w:rPr>
              <w:t>否</w:t>
            </w:r>
          </w:p>
        </w:tc>
      </w:tr>
      <w:tr w14:paraId="67ED2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696" w:type="dxa"/>
            <w:shd w:val="clear" w:color="auto" w:fill="auto"/>
            <w:noWrap w:val="0"/>
            <w:vAlign w:val="center"/>
          </w:tcPr>
          <w:p w14:paraId="46B100A1">
            <w:pPr>
              <w:pStyle w:val="39"/>
              <w:spacing w:line="276"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29</w:t>
            </w:r>
          </w:p>
        </w:tc>
        <w:tc>
          <w:tcPr>
            <w:tcW w:w="2232" w:type="dxa"/>
            <w:noWrap w:val="0"/>
            <w:vAlign w:val="center"/>
          </w:tcPr>
          <w:p w14:paraId="45FAA930">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rPr>
              <w:t>是否授权</w:t>
            </w:r>
            <w:r>
              <w:rPr>
                <w:rFonts w:hint="eastAsia" w:ascii="仿宋" w:hAnsi="仿宋" w:eastAsia="仿宋" w:cs="仿宋"/>
                <w:sz w:val="24"/>
                <w:szCs w:val="24"/>
                <w:lang w:eastAsia="zh-CN"/>
              </w:rPr>
              <w:t>谈判</w:t>
            </w:r>
          </w:p>
          <w:p w14:paraId="1A36771E">
            <w:pPr>
              <w:spacing w:line="24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rPr>
              <w:t>小组确定成交人</w:t>
            </w:r>
          </w:p>
        </w:tc>
        <w:tc>
          <w:tcPr>
            <w:tcW w:w="6570" w:type="dxa"/>
            <w:noWrap w:val="0"/>
            <w:vAlign w:val="center"/>
          </w:tcPr>
          <w:p w14:paraId="1CF9057E">
            <w:pPr>
              <w:spacing w:line="240" w:lineRule="auto"/>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rPr>
              <w:t>否,推荐3名成交候选人</w:t>
            </w:r>
          </w:p>
        </w:tc>
      </w:tr>
      <w:tr w14:paraId="137D0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96" w:type="dxa"/>
            <w:shd w:val="clear" w:color="auto" w:fill="auto"/>
            <w:noWrap w:val="0"/>
            <w:vAlign w:val="center"/>
          </w:tcPr>
          <w:p w14:paraId="09C1D3AA">
            <w:pPr>
              <w:pStyle w:val="39"/>
              <w:spacing w:line="276"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30</w:t>
            </w:r>
          </w:p>
        </w:tc>
        <w:tc>
          <w:tcPr>
            <w:tcW w:w="2232" w:type="dxa"/>
            <w:noWrap w:val="0"/>
            <w:vAlign w:val="center"/>
          </w:tcPr>
          <w:p w14:paraId="219C136A">
            <w:pPr>
              <w:spacing w:line="24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eastAsia="zh-CN"/>
              </w:rPr>
              <w:t>公示期</w:t>
            </w:r>
          </w:p>
        </w:tc>
        <w:tc>
          <w:tcPr>
            <w:tcW w:w="6570" w:type="dxa"/>
            <w:noWrap w:val="0"/>
            <w:vAlign w:val="center"/>
          </w:tcPr>
          <w:p w14:paraId="40C55255">
            <w:pPr>
              <w:spacing w:line="240" w:lineRule="auto"/>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1个工作日</w:t>
            </w:r>
          </w:p>
        </w:tc>
      </w:tr>
      <w:tr w14:paraId="348AD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9" w:hRule="atLeast"/>
          <w:jc w:val="center"/>
        </w:trPr>
        <w:tc>
          <w:tcPr>
            <w:tcW w:w="696" w:type="dxa"/>
            <w:noWrap w:val="0"/>
            <w:vAlign w:val="center"/>
          </w:tcPr>
          <w:p w14:paraId="4366FC1C">
            <w:pPr>
              <w:pStyle w:val="39"/>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w:t>
            </w:r>
          </w:p>
        </w:tc>
        <w:tc>
          <w:tcPr>
            <w:tcW w:w="2232" w:type="dxa"/>
            <w:noWrap w:val="0"/>
            <w:vAlign w:val="center"/>
          </w:tcPr>
          <w:p w14:paraId="5EB7CCB4">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所属行业</w:t>
            </w:r>
          </w:p>
        </w:tc>
        <w:tc>
          <w:tcPr>
            <w:tcW w:w="6570" w:type="dxa"/>
            <w:noWrap w:val="0"/>
            <w:vAlign w:val="center"/>
          </w:tcPr>
          <w:p w14:paraId="0F470A38">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both"/>
              <w:textAlignment w:val="auto"/>
              <w:rPr>
                <w:rFonts w:hint="eastAsia" w:ascii="仿宋" w:hAnsi="仿宋" w:eastAsia="仿宋" w:cs="仿宋"/>
                <w:b/>
                <w:bCs/>
                <w:sz w:val="24"/>
                <w:szCs w:val="24"/>
                <w:highlight w:val="none"/>
                <w:u w:val="single"/>
                <w:lang w:val="en-US" w:eastAsia="zh-CN"/>
              </w:rPr>
            </w:pPr>
            <w:r>
              <w:rPr>
                <w:rFonts w:hint="eastAsia" w:ascii="仿宋" w:hAnsi="仿宋" w:eastAsia="仿宋" w:cs="仿宋"/>
                <w:b/>
                <w:bCs/>
                <w:sz w:val="24"/>
                <w:szCs w:val="24"/>
                <w:highlight w:val="none"/>
                <w:u w:val="single"/>
                <w:lang w:val="en-US" w:eastAsia="zh-CN"/>
              </w:rPr>
              <w:t>工业</w:t>
            </w:r>
          </w:p>
          <w:p w14:paraId="15EEC537">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企业规模划分标准参照“关于印发中小企业划型标准规定的通知(工信部联企业〔2011〕300 号)”。</w:t>
            </w:r>
          </w:p>
          <w:p w14:paraId="6D16E959">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3BFE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atLeast"/>
          <w:jc w:val="center"/>
        </w:trPr>
        <w:tc>
          <w:tcPr>
            <w:tcW w:w="9498" w:type="dxa"/>
            <w:gridSpan w:val="3"/>
            <w:noWrap w:val="0"/>
            <w:vAlign w:val="center"/>
          </w:tcPr>
          <w:p w14:paraId="3F5FF4D5">
            <w:pPr>
              <w:spacing w:line="240" w:lineRule="auto"/>
              <w:rPr>
                <w:rFonts w:hint="eastAsia" w:ascii="仿宋" w:hAnsi="仿宋" w:eastAsia="仿宋" w:cs="仿宋"/>
                <w:sz w:val="24"/>
                <w:szCs w:val="24"/>
                <w:highlight w:val="none"/>
              </w:rPr>
            </w:pPr>
            <w:r>
              <w:rPr>
                <w:rFonts w:hint="eastAsia" w:ascii="仿宋" w:hAnsi="仿宋" w:eastAsia="仿宋" w:cs="仿宋"/>
                <w:sz w:val="24"/>
                <w:szCs w:val="24"/>
              </w:rPr>
              <w:t>知识产权</w:t>
            </w:r>
          </w:p>
        </w:tc>
      </w:tr>
      <w:tr w14:paraId="3CD9D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46" w:hRule="atLeast"/>
          <w:jc w:val="center"/>
        </w:trPr>
        <w:tc>
          <w:tcPr>
            <w:tcW w:w="9498" w:type="dxa"/>
            <w:gridSpan w:val="3"/>
            <w:noWrap w:val="0"/>
            <w:vAlign w:val="center"/>
          </w:tcPr>
          <w:p w14:paraId="11C002FC">
            <w:pPr>
              <w:keepNext w:val="0"/>
              <w:keepLines w:val="0"/>
              <w:pageBreakBefore w:val="0"/>
              <w:widowControl w:val="0"/>
              <w:kinsoku/>
              <w:wordWrap/>
              <w:overflowPunct/>
              <w:topLinePunct w:val="0"/>
              <w:bidi w:val="0"/>
              <w:spacing w:line="40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构成本竞争性谈判文件各个组成部分的文件，未经采购人书面同意，供应商不得擅自复印和用于非本招标项目所需的其他目的。采购人全部或者部分使用未成交人竞争性谈判响应文件中的技术成果或技术方案时，需征得其书面同意，并不得擅自复印或提供给第三人。</w:t>
            </w:r>
          </w:p>
        </w:tc>
      </w:tr>
      <w:tr w14:paraId="05B23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9498" w:type="dxa"/>
            <w:gridSpan w:val="3"/>
            <w:noWrap w:val="0"/>
            <w:vAlign w:val="center"/>
          </w:tcPr>
          <w:p w14:paraId="1953681C">
            <w:pPr>
              <w:spacing w:line="240" w:lineRule="auto"/>
              <w:rPr>
                <w:rFonts w:hint="eastAsia" w:ascii="仿宋" w:hAnsi="仿宋" w:eastAsia="仿宋" w:cs="仿宋"/>
                <w:sz w:val="24"/>
                <w:szCs w:val="24"/>
                <w:highlight w:val="none"/>
              </w:rPr>
            </w:pPr>
            <w:r>
              <w:rPr>
                <w:rFonts w:hint="eastAsia" w:ascii="仿宋" w:hAnsi="仿宋" w:eastAsia="仿宋" w:cs="仿宋"/>
                <w:sz w:val="24"/>
                <w:szCs w:val="24"/>
              </w:rPr>
              <w:t>同义词语</w:t>
            </w:r>
          </w:p>
        </w:tc>
      </w:tr>
      <w:tr w14:paraId="214B9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46" w:hRule="atLeast"/>
          <w:jc w:val="center"/>
        </w:trPr>
        <w:tc>
          <w:tcPr>
            <w:tcW w:w="9498" w:type="dxa"/>
            <w:gridSpan w:val="3"/>
            <w:noWrap w:val="0"/>
            <w:vAlign w:val="center"/>
          </w:tcPr>
          <w:p w14:paraId="1EF5AD43">
            <w:pPr>
              <w:keepNext w:val="0"/>
              <w:keepLines w:val="0"/>
              <w:pageBreakBefore w:val="0"/>
              <w:widowControl w:val="0"/>
              <w:kinsoku/>
              <w:wordWrap/>
              <w:overflowPunct/>
              <w:topLinePunct w:val="0"/>
              <w:bidi w:val="0"/>
              <w:spacing w:line="40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构成竞争性谈判文件组成部分的“通用合同条款”、“专用合同条款”和“谈判内容及要求”等章节中出现的措辞“发包人”和“承包人”，在谈判阶段应当分别按“采购人”和“供应商”进行理解。</w:t>
            </w:r>
          </w:p>
        </w:tc>
      </w:tr>
      <w:tr w14:paraId="757BB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atLeast"/>
          <w:jc w:val="center"/>
        </w:trPr>
        <w:tc>
          <w:tcPr>
            <w:tcW w:w="9498" w:type="dxa"/>
            <w:gridSpan w:val="3"/>
            <w:noWrap w:val="0"/>
            <w:vAlign w:val="center"/>
          </w:tcPr>
          <w:p w14:paraId="0EA55F2A">
            <w:pPr>
              <w:spacing w:line="240" w:lineRule="auto"/>
              <w:rPr>
                <w:rFonts w:hint="eastAsia" w:ascii="仿宋" w:hAnsi="仿宋" w:eastAsia="仿宋" w:cs="仿宋"/>
                <w:sz w:val="24"/>
                <w:szCs w:val="24"/>
                <w:highlight w:val="none"/>
              </w:rPr>
            </w:pPr>
            <w:r>
              <w:rPr>
                <w:rFonts w:hint="eastAsia" w:ascii="仿宋" w:hAnsi="仿宋" w:eastAsia="仿宋" w:cs="仿宋"/>
                <w:sz w:val="24"/>
                <w:szCs w:val="24"/>
              </w:rPr>
              <w:t>解释权</w:t>
            </w:r>
          </w:p>
        </w:tc>
      </w:tr>
      <w:tr w14:paraId="03DB3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8" w:hRule="atLeast"/>
          <w:jc w:val="center"/>
        </w:trPr>
        <w:tc>
          <w:tcPr>
            <w:tcW w:w="9498" w:type="dxa"/>
            <w:gridSpan w:val="3"/>
            <w:noWrap w:val="0"/>
            <w:vAlign w:val="center"/>
          </w:tcPr>
          <w:p w14:paraId="65C75B8E">
            <w:pP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本竞争性</w:t>
            </w:r>
            <w:r>
              <w:rPr>
                <w:rFonts w:hint="eastAsia" w:ascii="仿宋" w:hAnsi="仿宋" w:eastAsia="仿宋" w:cs="仿宋"/>
                <w:sz w:val="24"/>
                <w:szCs w:val="24"/>
                <w:lang w:eastAsia="zh-CN"/>
              </w:rPr>
              <w:t>谈判</w:t>
            </w:r>
            <w:r>
              <w:rPr>
                <w:rFonts w:hint="eastAsia" w:ascii="仿宋" w:hAnsi="仿宋" w:eastAsia="仿宋" w:cs="仿宋"/>
                <w:sz w:val="24"/>
                <w:szCs w:val="24"/>
              </w:rPr>
              <w:t>文件由</w:t>
            </w:r>
            <w:r>
              <w:rPr>
                <w:rFonts w:hint="eastAsia" w:ascii="仿宋" w:hAnsi="仿宋" w:eastAsia="仿宋" w:cs="仿宋"/>
                <w:sz w:val="24"/>
                <w:szCs w:val="24"/>
                <w:lang w:eastAsia="zh-CN"/>
              </w:rPr>
              <w:t>采购人</w:t>
            </w:r>
            <w:r>
              <w:rPr>
                <w:rFonts w:hint="eastAsia" w:ascii="仿宋" w:hAnsi="仿宋" w:eastAsia="仿宋" w:cs="仿宋"/>
                <w:sz w:val="24"/>
                <w:szCs w:val="24"/>
              </w:rPr>
              <w:t>负责解释。</w:t>
            </w:r>
          </w:p>
        </w:tc>
      </w:tr>
    </w:tbl>
    <w:p w14:paraId="51AF5F1F">
      <w:pPr>
        <w:rPr>
          <w:rFonts w:hint="eastAsia" w:ascii="仿宋" w:hAnsi="仿宋" w:eastAsia="仿宋" w:cs="仿宋"/>
          <w:bCs/>
          <w:sz w:val="32"/>
          <w:szCs w:val="32"/>
          <w:highlight w:val="none"/>
        </w:rPr>
        <w:sectPr>
          <w:pgSz w:w="11905" w:h="16838"/>
          <w:pgMar w:top="1134" w:right="1134" w:bottom="1134" w:left="1134" w:header="680" w:footer="992" w:gutter="0"/>
          <w:pgBorders w:offsetFrom="page">
            <w:top w:val="none" w:sz="0" w:space="0"/>
            <w:left w:val="none" w:sz="0" w:space="0"/>
            <w:bottom w:val="none" w:sz="0" w:space="0"/>
            <w:right w:val="none" w:sz="0" w:space="0"/>
          </w:pgBorders>
          <w:pgNumType w:fmt="decimal"/>
          <w:cols w:space="0" w:num="1"/>
          <w:rtlGutter w:val="0"/>
          <w:docGrid w:linePitch="312" w:charSpace="0"/>
        </w:sectPr>
      </w:pPr>
    </w:p>
    <w:bookmarkEnd w:id="36"/>
    <w:bookmarkEnd w:id="37"/>
    <w:bookmarkEnd w:id="38"/>
    <w:bookmarkEnd w:id="39"/>
    <w:bookmarkEnd w:id="40"/>
    <w:p w14:paraId="680B9B56">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Cs/>
          <w:sz w:val="28"/>
          <w:szCs w:val="28"/>
          <w:highlight w:val="none"/>
        </w:rPr>
      </w:pPr>
      <w:bookmarkStart w:id="41" w:name="_Toc183682342"/>
      <w:bookmarkStart w:id="42" w:name="_Toc496091474"/>
      <w:bookmarkStart w:id="43" w:name="_Toc217446034"/>
      <w:bookmarkStart w:id="44" w:name="_Toc496080028"/>
      <w:bookmarkStart w:id="45" w:name="_Toc510086874"/>
      <w:bookmarkStart w:id="46" w:name="_Toc533088304"/>
      <w:bookmarkStart w:id="47" w:name="_Toc183582205"/>
      <w:r>
        <w:rPr>
          <w:rFonts w:hint="eastAsia" w:ascii="仿宋" w:hAnsi="仿宋" w:eastAsia="仿宋" w:cs="仿宋"/>
          <w:bCs/>
          <w:sz w:val="28"/>
          <w:szCs w:val="28"/>
          <w:highlight w:val="none"/>
        </w:rPr>
        <w:t>（二）竞争性谈判采购须知</w:t>
      </w:r>
      <w:bookmarkEnd w:id="41"/>
      <w:bookmarkEnd w:id="42"/>
      <w:bookmarkEnd w:id="43"/>
      <w:bookmarkEnd w:id="44"/>
      <w:bookmarkEnd w:id="45"/>
      <w:bookmarkEnd w:id="46"/>
      <w:bookmarkEnd w:id="47"/>
    </w:p>
    <w:p w14:paraId="57D7D1F8">
      <w:pPr>
        <w:keepNext w:val="0"/>
        <w:keepLines w:val="0"/>
        <w:pageBreakBefore w:val="0"/>
        <w:widowControl w:val="0"/>
        <w:tabs>
          <w:tab w:val="left" w:pos="7665"/>
        </w:tabs>
        <w:kinsoku/>
        <w:overflowPunct/>
        <w:topLinePunct w:val="0"/>
        <w:bidi w:val="0"/>
        <w:spacing w:line="360" w:lineRule="auto"/>
        <w:ind w:firstLine="482" w:firstLineChars="200"/>
        <w:textAlignment w:val="auto"/>
        <w:rPr>
          <w:rFonts w:hint="eastAsia" w:ascii="仿宋" w:hAnsi="仿宋" w:eastAsia="仿宋" w:cs="仿宋"/>
          <w:b/>
          <w:bCs/>
          <w:sz w:val="24"/>
          <w:szCs w:val="24"/>
          <w:highlight w:val="none"/>
          <w:lang w:eastAsia="zh-CN"/>
        </w:rPr>
      </w:pPr>
      <w:bookmarkStart w:id="48" w:name="_Toc217446035"/>
      <w:bookmarkStart w:id="49" w:name="_Toc183682343"/>
      <w:bookmarkStart w:id="50" w:name="_Toc183582206"/>
      <w:r>
        <w:rPr>
          <w:rFonts w:hint="eastAsia" w:ascii="仿宋" w:hAnsi="仿宋" w:eastAsia="仿宋" w:cs="仿宋"/>
          <w:b/>
          <w:bCs/>
          <w:sz w:val="24"/>
          <w:szCs w:val="24"/>
          <w:highlight w:val="none"/>
          <w:lang w:eastAsia="zh-CN"/>
        </w:rPr>
        <w:t xml:space="preserve">一、 </w:t>
      </w:r>
      <w:bookmarkEnd w:id="48"/>
      <w:bookmarkEnd w:id="49"/>
      <w:bookmarkEnd w:id="50"/>
      <w:r>
        <w:rPr>
          <w:rFonts w:hint="eastAsia" w:ascii="仿宋" w:hAnsi="仿宋" w:eastAsia="仿宋" w:cs="仿宋"/>
          <w:b/>
          <w:bCs/>
          <w:sz w:val="24"/>
          <w:szCs w:val="24"/>
          <w:highlight w:val="none"/>
          <w:lang w:eastAsia="zh-CN"/>
        </w:rPr>
        <w:t>名词解释</w:t>
      </w:r>
    </w:p>
    <w:p w14:paraId="0F641E35">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eastAsia="zh-CN"/>
        </w:rPr>
      </w:pPr>
      <w:bookmarkStart w:id="51" w:name="_Toc217446036"/>
      <w:bookmarkStart w:id="52" w:name="_Toc183582207"/>
      <w:bookmarkStart w:id="53" w:name="_Toc183682344"/>
      <w:bookmarkStart w:id="54" w:name="_Toc217390843"/>
      <w:r>
        <w:rPr>
          <w:rFonts w:hint="eastAsia" w:ascii="仿宋" w:hAnsi="仿宋" w:eastAsia="仿宋" w:cs="仿宋"/>
          <w:sz w:val="24"/>
          <w:szCs w:val="24"/>
          <w:highlight w:val="none"/>
          <w:lang w:eastAsia="zh-CN"/>
        </w:rPr>
        <w:t>1、采 购 人：凤县双石铺小学</w:t>
      </w:r>
    </w:p>
    <w:p w14:paraId="35FF218A">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、采购代理机构：</w:t>
      </w:r>
      <w:r>
        <w:rPr>
          <w:rFonts w:hint="eastAsia" w:ascii="仿宋" w:hAnsi="仿宋" w:eastAsia="仿宋" w:cs="仿宋"/>
          <w:i w:val="0"/>
          <w:iCs w:val="0"/>
          <w:caps w:val="0"/>
          <w:color w:val="auto"/>
          <w:spacing w:val="0"/>
          <w:sz w:val="24"/>
          <w:szCs w:val="24"/>
          <w:shd w:val="clear" w:color="auto" w:fill="FFFFFF"/>
          <w:lang w:eastAsia="zh-CN"/>
        </w:rPr>
        <w:t>鑫益瑞建设工程有限公司</w:t>
      </w:r>
    </w:p>
    <w:p w14:paraId="518BC1D5">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、供应商：响应谈判并且符合竞争性谈判文件规定资格条件和参加谈判竞争的法人或其他组织或自然人。</w:t>
      </w:r>
    </w:p>
    <w:bookmarkEnd w:id="51"/>
    <w:bookmarkEnd w:id="52"/>
    <w:bookmarkEnd w:id="53"/>
    <w:bookmarkEnd w:id="54"/>
    <w:p w14:paraId="79CED4D9">
      <w:pPr>
        <w:keepNext w:val="0"/>
        <w:keepLines w:val="0"/>
        <w:pageBreakBefore w:val="0"/>
        <w:widowControl w:val="0"/>
        <w:tabs>
          <w:tab w:val="left" w:pos="7665"/>
        </w:tabs>
        <w:kinsoku/>
        <w:overflowPunct/>
        <w:topLinePunct w:val="0"/>
        <w:bidi w:val="0"/>
        <w:spacing w:line="360" w:lineRule="auto"/>
        <w:ind w:firstLine="482" w:firstLineChars="200"/>
        <w:textAlignment w:val="auto"/>
        <w:rPr>
          <w:rFonts w:hint="eastAsia" w:ascii="仿宋" w:hAnsi="仿宋" w:eastAsia="仿宋" w:cs="仿宋"/>
          <w:b/>
          <w:bCs/>
          <w:sz w:val="24"/>
          <w:szCs w:val="24"/>
          <w:highlight w:val="none"/>
          <w:lang w:eastAsia="zh-CN"/>
        </w:rPr>
      </w:pPr>
      <w:bookmarkStart w:id="55" w:name="_Toc183582209"/>
      <w:bookmarkStart w:id="56" w:name="_Toc183682346"/>
      <w:bookmarkStart w:id="57" w:name="_Toc482693932"/>
      <w:bookmarkStart w:id="58" w:name="_Toc89075875"/>
      <w:bookmarkStart w:id="59" w:name="_Toc217446038"/>
      <w:bookmarkStart w:id="60" w:name="_Toc77400779"/>
      <w:r>
        <w:rPr>
          <w:rFonts w:hint="eastAsia" w:ascii="仿宋" w:hAnsi="仿宋" w:eastAsia="仿宋" w:cs="仿宋"/>
          <w:b/>
          <w:bCs/>
          <w:sz w:val="24"/>
          <w:szCs w:val="24"/>
          <w:highlight w:val="none"/>
          <w:lang w:eastAsia="zh-CN"/>
        </w:rPr>
        <w:t>二、</w:t>
      </w:r>
      <w:bookmarkEnd w:id="55"/>
      <w:bookmarkEnd w:id="56"/>
      <w:bookmarkEnd w:id="57"/>
      <w:bookmarkEnd w:id="58"/>
      <w:bookmarkEnd w:id="59"/>
      <w:bookmarkEnd w:id="60"/>
      <w:r>
        <w:rPr>
          <w:rFonts w:hint="eastAsia" w:ascii="仿宋" w:hAnsi="仿宋" w:eastAsia="仿宋" w:cs="仿宋"/>
          <w:b/>
          <w:bCs/>
          <w:sz w:val="24"/>
          <w:szCs w:val="24"/>
          <w:highlight w:val="none"/>
          <w:lang w:eastAsia="zh-CN"/>
        </w:rPr>
        <w:t>谈判文件要求</w:t>
      </w:r>
    </w:p>
    <w:p w14:paraId="2AFA3548">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1、谈判文件包括目录中所列的</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lang w:eastAsia="zh-CN"/>
        </w:rPr>
        <w:t>部分。参加谈判的供应商应仔细阅读并充分了解谈判文件中所有的事项、格式、条款和规范要求，对谈判文件各项条款都作出实质性的响应，按照谈判文件的要求提交全部资料。</w:t>
      </w:r>
    </w:p>
    <w:p w14:paraId="1C7B670A">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谈判文件的澄清：任何要求对谈判文件进行澄清的供应商，均应在谈判截止期2天前按谈判文件中的通讯地址以书面形式通知谈判组织单位，谈判组织单位对谈判截止前收到的任何澄清要求将以书面形式予以答复，同时将以书面形式寄送给参加谈判的所有供应商。</w:t>
      </w:r>
    </w:p>
    <w:p w14:paraId="07B29840">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3、谈判文件的修改</w:t>
      </w:r>
    </w:p>
    <w:p w14:paraId="1D1D3126">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1）在规定的谈判截止日期前的任何时候，无论出于何种原因，谈判组织单位可主动地或在就供应商提出问题进行澄清时，对谈判文件进行修改。</w:t>
      </w:r>
    </w:p>
    <w:p w14:paraId="1E835F29">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2）谈判文件的修改将以书面形式通知所有供应商，并作为谈判文件的补充，与其具有同等法律效力。</w:t>
      </w:r>
    </w:p>
    <w:p w14:paraId="7996250A">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3）为使供应商编写谈判响应文件时，有充分时间对谈判文件的修改内容研究，谈判组织单位可以酌情延长谈判截止日期。</w:t>
      </w:r>
    </w:p>
    <w:p w14:paraId="3952F6C9">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4、参加谈判的供应商必须从谈判组织单位购买谈判文件，各供应商自行转让或复制视为无效。谈判文件仅作为本次竞争性谈判使用，一经售出，一律不退。</w:t>
      </w:r>
    </w:p>
    <w:p w14:paraId="208E41F1">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5、竞争性谈判文件的解释权归谈判组织单位。</w:t>
      </w:r>
    </w:p>
    <w:p w14:paraId="5B2DA158">
      <w:pPr>
        <w:keepNext w:val="0"/>
        <w:keepLines w:val="0"/>
        <w:pageBreakBefore w:val="0"/>
        <w:widowControl w:val="0"/>
        <w:tabs>
          <w:tab w:val="left" w:pos="7665"/>
        </w:tabs>
        <w:kinsoku/>
        <w:overflowPunct/>
        <w:topLinePunct w:val="0"/>
        <w:bidi w:val="0"/>
        <w:spacing w:line="360" w:lineRule="auto"/>
        <w:ind w:firstLine="482"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eastAsia="zh-CN"/>
        </w:rPr>
        <w:t>三、谈判采购的内容及要求</w:t>
      </w:r>
      <w:r>
        <w:rPr>
          <w:rFonts w:hint="eastAsia" w:ascii="仿宋" w:hAnsi="仿宋" w:eastAsia="仿宋" w:cs="仿宋"/>
          <w:sz w:val="24"/>
          <w:szCs w:val="24"/>
          <w:highlight w:val="none"/>
          <w:lang w:eastAsia="zh-CN"/>
        </w:rPr>
        <w:t xml:space="preserve">    </w:t>
      </w:r>
    </w:p>
    <w:p w14:paraId="4048D162">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1、谈判采购的内容：</w:t>
      </w:r>
    </w:p>
    <w:p w14:paraId="766E9058">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sz w:val="24"/>
          <w:szCs w:val="24"/>
          <w:highlight w:val="none"/>
          <w:lang w:eastAsia="zh-CN"/>
        </w:rPr>
        <w:t>1-1、内容：双石铺小学实验室提升改造项目</w:t>
      </w:r>
      <w:r>
        <w:rPr>
          <w:rFonts w:hint="eastAsia" w:ascii="仿宋" w:hAnsi="仿宋" w:eastAsia="仿宋" w:cs="仿宋"/>
          <w:color w:val="000000"/>
          <w:sz w:val="24"/>
          <w:szCs w:val="24"/>
          <w:highlight w:val="none"/>
          <w:lang w:eastAsia="zh-CN"/>
        </w:rPr>
        <w:t>采购，具体详见</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清单。</w:t>
      </w:r>
    </w:p>
    <w:p w14:paraId="7C44C15B">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1-2、供应商应仔细阅读竞争性谈判文件中的所有事项、格式、条款和要求，对竞争性谈判文件的全部内容及要求逐项做出实质性响应，提交相应资料。</w:t>
      </w:r>
    </w:p>
    <w:p w14:paraId="16398106">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、本项目不接受联合体谈判。</w:t>
      </w:r>
    </w:p>
    <w:p w14:paraId="49C4BA24">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lang w:val="zh-CN" w:eastAsia="zh-CN"/>
        </w:rPr>
      </w:pPr>
      <w:r>
        <w:rPr>
          <w:rFonts w:hint="eastAsia" w:ascii="仿宋" w:hAnsi="仿宋" w:eastAsia="仿宋" w:cs="仿宋"/>
          <w:sz w:val="24"/>
          <w:szCs w:val="24"/>
          <w:highlight w:val="none"/>
          <w:lang w:val="zh-CN" w:eastAsia="zh-CN"/>
        </w:rPr>
        <w:t>2、谈判资格：</w:t>
      </w:r>
    </w:p>
    <w:p w14:paraId="6248BAC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2</w:t>
      </w:r>
      <w:r>
        <w:rPr>
          <w:rFonts w:hint="eastAsia" w:ascii="仿宋" w:hAnsi="仿宋" w:eastAsia="仿宋" w:cs="仿宋"/>
          <w:i w:val="0"/>
          <w:iCs w:val="0"/>
          <w:caps w:val="0"/>
          <w:color w:val="auto"/>
          <w:spacing w:val="0"/>
          <w:sz w:val="24"/>
          <w:szCs w:val="24"/>
          <w:highlight w:val="none"/>
          <w:shd w:val="clear" w:color="auto" w:fill="FFFFFF"/>
        </w:rPr>
        <w:t>-1</w:t>
      </w:r>
      <w:r>
        <w:rPr>
          <w:rFonts w:hint="eastAsia" w:ascii="仿宋" w:hAnsi="仿宋" w:eastAsia="仿宋" w:cs="仿宋"/>
          <w:sz w:val="24"/>
          <w:szCs w:val="24"/>
          <w:highlight w:val="none"/>
          <w:lang w:eastAsia="zh-CN"/>
        </w:rPr>
        <w:t>、</w:t>
      </w:r>
      <w:r>
        <w:rPr>
          <w:rFonts w:hint="eastAsia" w:ascii="仿宋" w:hAnsi="仿宋" w:eastAsia="仿宋" w:cs="仿宋"/>
          <w:i w:val="0"/>
          <w:iCs w:val="0"/>
          <w:caps w:val="0"/>
          <w:color w:val="auto"/>
          <w:spacing w:val="0"/>
          <w:sz w:val="24"/>
          <w:szCs w:val="24"/>
          <w:highlight w:val="none"/>
          <w:shd w:val="clear" w:color="auto" w:fill="FFFFFF"/>
        </w:rPr>
        <w:t>供应商具有独立承担民事责任能力的法人、其他组织或自然人，并出具合法有效的</w:t>
      </w:r>
    </w:p>
    <w:p w14:paraId="223E232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统一社会信用代码的营业执照或事业单位法人证书等国家规定的相关证明，自然人参与的提供其身份证明； </w:t>
      </w:r>
    </w:p>
    <w:p w14:paraId="7DA37C2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2</w:t>
      </w:r>
      <w:r>
        <w:rPr>
          <w:rFonts w:hint="eastAsia" w:ascii="仿宋" w:hAnsi="仿宋" w:eastAsia="仿宋" w:cs="仿宋"/>
          <w:i w:val="0"/>
          <w:iCs w:val="0"/>
          <w:caps w:val="0"/>
          <w:color w:val="auto"/>
          <w:spacing w:val="0"/>
          <w:sz w:val="24"/>
          <w:szCs w:val="24"/>
          <w:highlight w:val="none"/>
          <w:shd w:val="clear" w:color="auto" w:fill="FFFFFF"/>
        </w:rPr>
        <w:t>-2</w:t>
      </w:r>
      <w:r>
        <w:rPr>
          <w:rFonts w:hint="eastAsia" w:ascii="仿宋" w:hAnsi="仿宋" w:eastAsia="仿宋" w:cs="仿宋"/>
          <w:sz w:val="24"/>
          <w:szCs w:val="24"/>
          <w:highlight w:val="none"/>
          <w:lang w:eastAsia="zh-CN"/>
        </w:rPr>
        <w:t>、</w:t>
      </w:r>
      <w:r>
        <w:rPr>
          <w:rFonts w:hint="eastAsia" w:ascii="仿宋" w:hAnsi="仿宋" w:eastAsia="仿宋" w:cs="仿宋"/>
          <w:i w:val="0"/>
          <w:iCs w:val="0"/>
          <w:caps w:val="0"/>
          <w:color w:val="auto"/>
          <w:spacing w:val="0"/>
          <w:sz w:val="24"/>
          <w:szCs w:val="24"/>
          <w:highlight w:val="none"/>
          <w:shd w:val="clear" w:color="auto" w:fill="FFFFFF"/>
        </w:rPr>
        <w:t>供应商应授权合法的人员参加</w:t>
      </w:r>
      <w:r>
        <w:rPr>
          <w:rFonts w:hint="eastAsia" w:ascii="仿宋" w:hAnsi="仿宋" w:eastAsia="仿宋" w:cs="仿宋"/>
          <w:i w:val="0"/>
          <w:iCs w:val="0"/>
          <w:caps w:val="0"/>
          <w:color w:val="auto"/>
          <w:spacing w:val="0"/>
          <w:sz w:val="24"/>
          <w:szCs w:val="24"/>
          <w:highlight w:val="none"/>
          <w:shd w:val="clear" w:color="auto" w:fill="FFFFFF"/>
          <w:lang w:val="en-US" w:eastAsia="zh-CN"/>
        </w:rPr>
        <w:t>谈判</w:t>
      </w:r>
      <w:r>
        <w:rPr>
          <w:rFonts w:hint="eastAsia" w:ascii="仿宋" w:hAnsi="仿宋" w:eastAsia="仿宋" w:cs="仿宋"/>
          <w:i w:val="0"/>
          <w:iCs w:val="0"/>
          <w:caps w:val="0"/>
          <w:color w:val="auto"/>
          <w:spacing w:val="0"/>
          <w:sz w:val="24"/>
          <w:szCs w:val="24"/>
          <w:highlight w:val="none"/>
          <w:shd w:val="clear" w:color="auto" w:fill="FFFFFF"/>
        </w:rPr>
        <w:t>全过程，其中法定代表人直接参加</w:t>
      </w:r>
      <w:r>
        <w:rPr>
          <w:rFonts w:hint="eastAsia" w:ascii="仿宋" w:hAnsi="仿宋" w:eastAsia="仿宋" w:cs="仿宋"/>
          <w:i w:val="0"/>
          <w:iCs w:val="0"/>
          <w:caps w:val="0"/>
          <w:color w:val="auto"/>
          <w:spacing w:val="0"/>
          <w:sz w:val="24"/>
          <w:szCs w:val="24"/>
          <w:highlight w:val="none"/>
          <w:shd w:val="clear" w:color="auto" w:fill="FFFFFF"/>
          <w:lang w:val="en-US" w:eastAsia="zh-CN"/>
        </w:rPr>
        <w:t>谈判</w:t>
      </w:r>
      <w:r>
        <w:rPr>
          <w:rFonts w:hint="eastAsia" w:ascii="仿宋" w:hAnsi="仿宋" w:eastAsia="仿宋" w:cs="仿宋"/>
          <w:i w:val="0"/>
          <w:iCs w:val="0"/>
          <w:caps w:val="0"/>
          <w:color w:val="auto"/>
          <w:spacing w:val="0"/>
          <w:sz w:val="24"/>
          <w:szCs w:val="24"/>
          <w:highlight w:val="none"/>
          <w:shd w:val="clear" w:color="auto" w:fill="FFFFFF"/>
        </w:rPr>
        <w:t>的，须出具法定代表人身份证，并与营业执照上信息一致；法定代表人授权代表参加</w:t>
      </w:r>
      <w:r>
        <w:rPr>
          <w:rFonts w:hint="eastAsia" w:ascii="仿宋" w:hAnsi="仿宋" w:eastAsia="仿宋" w:cs="仿宋"/>
          <w:i w:val="0"/>
          <w:iCs w:val="0"/>
          <w:caps w:val="0"/>
          <w:color w:val="auto"/>
          <w:spacing w:val="0"/>
          <w:sz w:val="24"/>
          <w:szCs w:val="24"/>
          <w:highlight w:val="none"/>
          <w:shd w:val="clear" w:color="auto" w:fill="FFFFFF"/>
          <w:lang w:val="en-US" w:eastAsia="zh-CN"/>
        </w:rPr>
        <w:t>谈判</w:t>
      </w:r>
      <w:r>
        <w:rPr>
          <w:rFonts w:hint="eastAsia" w:ascii="仿宋" w:hAnsi="仿宋" w:eastAsia="仿宋" w:cs="仿宋"/>
          <w:i w:val="0"/>
          <w:iCs w:val="0"/>
          <w:caps w:val="0"/>
          <w:color w:val="auto"/>
          <w:spacing w:val="0"/>
          <w:sz w:val="24"/>
          <w:szCs w:val="24"/>
          <w:highlight w:val="none"/>
          <w:shd w:val="clear" w:color="auto" w:fill="FFFFFF"/>
        </w:rPr>
        <w:t>的，须出具法定代表人授权书及授权代表身份证；</w:t>
      </w:r>
    </w:p>
    <w:p w14:paraId="4D3D664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12"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2-3、</w:t>
      </w:r>
      <w:r>
        <w:rPr>
          <w:rFonts w:hint="eastAsia" w:ascii="仿宋" w:hAnsi="仿宋" w:eastAsia="仿宋" w:cs="仿宋"/>
          <w:i w:val="0"/>
          <w:iCs w:val="0"/>
          <w:caps w:val="0"/>
          <w:color w:val="auto"/>
          <w:spacing w:val="0"/>
          <w:sz w:val="24"/>
          <w:szCs w:val="24"/>
          <w:highlight w:val="none"/>
          <w:shd w:val="clear" w:color="auto" w:fill="FFFFFF"/>
        </w:rPr>
        <w:t>供应商提供202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年度的财务审计报告（至少包括资产负债表和利润表，成立时间至提交竞争性</w:t>
      </w:r>
      <w:r>
        <w:rPr>
          <w:rFonts w:hint="eastAsia" w:ascii="仿宋" w:hAnsi="仿宋" w:eastAsia="仿宋" w:cs="仿宋"/>
          <w:i w:val="0"/>
          <w:iCs w:val="0"/>
          <w:caps w:val="0"/>
          <w:color w:val="auto"/>
          <w:spacing w:val="0"/>
          <w:sz w:val="24"/>
          <w:szCs w:val="24"/>
          <w:highlight w:val="none"/>
          <w:shd w:val="clear" w:color="auto" w:fill="FFFFFF"/>
          <w:lang w:val="en-US" w:eastAsia="zh-CN"/>
        </w:rPr>
        <w:t>谈判</w:t>
      </w:r>
      <w:r>
        <w:rPr>
          <w:rFonts w:hint="eastAsia" w:ascii="仿宋" w:hAnsi="仿宋" w:eastAsia="仿宋" w:cs="仿宋"/>
          <w:i w:val="0"/>
          <w:iCs w:val="0"/>
          <w:caps w:val="0"/>
          <w:color w:val="auto"/>
          <w:spacing w:val="0"/>
          <w:sz w:val="24"/>
          <w:szCs w:val="24"/>
          <w:highlight w:val="none"/>
          <w:shd w:val="clear" w:color="auto" w:fill="FFFFFF"/>
        </w:rPr>
        <w:t>响应文件截止时间不足一年的可提供成立后任意时段的资产负债表），或其开标前</w:t>
      </w:r>
      <w:r>
        <w:rPr>
          <w:rFonts w:hint="eastAsia" w:ascii="仿宋" w:hAnsi="仿宋" w:eastAsia="仿宋" w:cs="仿宋"/>
          <w:i w:val="0"/>
          <w:iCs w:val="0"/>
          <w:caps w:val="0"/>
          <w:color w:val="auto"/>
          <w:spacing w:val="0"/>
          <w:sz w:val="24"/>
          <w:szCs w:val="24"/>
          <w:highlight w:val="none"/>
          <w:shd w:val="clear" w:color="auto" w:fill="FFFFFF"/>
          <w:lang w:val="en-US" w:eastAsia="zh-CN"/>
        </w:rPr>
        <w:t>三个月内</w:t>
      </w:r>
      <w:r>
        <w:rPr>
          <w:rFonts w:hint="eastAsia" w:ascii="仿宋" w:hAnsi="仿宋" w:eastAsia="仿宋" w:cs="仿宋"/>
          <w:i w:val="0"/>
          <w:iCs w:val="0"/>
          <w:caps w:val="0"/>
          <w:color w:val="auto"/>
          <w:spacing w:val="0"/>
          <w:sz w:val="24"/>
          <w:szCs w:val="24"/>
          <w:highlight w:val="none"/>
          <w:shd w:val="clear" w:color="auto" w:fill="FFFFFF"/>
        </w:rPr>
        <w:t>基本存款账户开户银行出具的资信证明（附开户许可证或开户备案证明）； </w:t>
      </w:r>
    </w:p>
    <w:p w14:paraId="51A705F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2</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i w:val="0"/>
          <w:iCs w:val="0"/>
          <w:caps w:val="0"/>
          <w:color w:val="auto"/>
          <w:spacing w:val="0"/>
          <w:sz w:val="24"/>
          <w:szCs w:val="24"/>
          <w:highlight w:val="none"/>
          <w:shd w:val="clear" w:color="auto" w:fill="FFFFFF"/>
        </w:rPr>
        <w:t>供应商提供202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8</w:t>
      </w:r>
      <w:r>
        <w:rPr>
          <w:rFonts w:hint="eastAsia" w:ascii="仿宋" w:hAnsi="仿宋" w:eastAsia="仿宋" w:cs="仿宋"/>
          <w:i w:val="0"/>
          <w:iCs w:val="0"/>
          <w:caps w:val="0"/>
          <w:color w:val="auto"/>
          <w:spacing w:val="0"/>
          <w:sz w:val="24"/>
          <w:szCs w:val="24"/>
          <w:highlight w:val="none"/>
          <w:shd w:val="clear" w:color="auto" w:fill="FFFFFF"/>
        </w:rPr>
        <w:t>月至今已缴纳的至少任意连续六个月的纳税证明或完税证明，依法免税的单位应提供相关证明材料；</w:t>
      </w:r>
    </w:p>
    <w:p w14:paraId="5B1B379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2</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i w:val="0"/>
          <w:iCs w:val="0"/>
          <w:caps w:val="0"/>
          <w:color w:val="auto"/>
          <w:spacing w:val="0"/>
          <w:sz w:val="24"/>
          <w:szCs w:val="24"/>
          <w:highlight w:val="none"/>
          <w:shd w:val="clear" w:color="auto" w:fill="FFFFFF"/>
        </w:rPr>
        <w:t>供应商提供202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8</w:t>
      </w:r>
      <w:r>
        <w:rPr>
          <w:rFonts w:hint="eastAsia" w:ascii="仿宋" w:hAnsi="仿宋" w:eastAsia="仿宋" w:cs="仿宋"/>
          <w:i w:val="0"/>
          <w:iCs w:val="0"/>
          <w:caps w:val="0"/>
          <w:color w:val="auto"/>
          <w:spacing w:val="0"/>
          <w:sz w:val="24"/>
          <w:szCs w:val="24"/>
          <w:highlight w:val="none"/>
          <w:shd w:val="clear" w:color="auto" w:fill="FFFFFF"/>
        </w:rPr>
        <w:t>月至今已缴纳的至少任意连续六个月的社会保障资金缴存单据或社保机构开具的社会保险参保缴费情况证明，依法不需要缴纳社会保障资金的单位应提供相关证明材料；</w:t>
      </w:r>
    </w:p>
    <w:p w14:paraId="33615BC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2</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i w:val="0"/>
          <w:iCs w:val="0"/>
          <w:caps w:val="0"/>
          <w:color w:val="auto"/>
          <w:spacing w:val="0"/>
          <w:sz w:val="24"/>
          <w:szCs w:val="24"/>
          <w:highlight w:val="none"/>
          <w:shd w:val="clear" w:color="auto" w:fill="FFFFFF"/>
        </w:rPr>
        <w:t>供应商不得为“信用中国”网站(www.creditchina.gov.cn)中被列入重大税收违法失信主体的供应商，不得为“中国执行信息公开网”(http://zxgk.court.gov.cn//)被列入失信被执行人的供应商,不得为“中国政府采购网”(www.ccgp.gov.cn)政府采购严重违法失</w:t>
      </w:r>
      <w:r>
        <w:rPr>
          <w:rFonts w:hint="eastAsia" w:ascii="仿宋" w:hAnsi="仿宋" w:eastAsia="仿宋" w:cs="仿宋"/>
          <w:i w:val="0"/>
          <w:iCs w:val="0"/>
          <w:caps w:val="0"/>
          <w:color w:val="auto"/>
          <w:spacing w:val="0"/>
          <w:sz w:val="24"/>
          <w:szCs w:val="24"/>
          <w:highlight w:val="none"/>
          <w:shd w:val="clear" w:color="auto" w:fill="FFFFFF"/>
          <w:lang w:val="en-US" w:eastAsia="zh-CN"/>
        </w:rPr>
        <w:t>信行为记录名单中被财政部门禁止参加政府采购活动的供应商；</w:t>
      </w:r>
    </w:p>
    <w:p w14:paraId="16A6BD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2-7、供应商负责人为同一人或者存在直接控股、管理关系的不同供应商，不得同时参加本项目谈判，提供承诺书； </w:t>
      </w:r>
    </w:p>
    <w:p w14:paraId="66F420A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2-8、供应商提供具有履行合同所必需的设备和专业技术能力的承诺;</w:t>
      </w:r>
    </w:p>
    <w:p w14:paraId="5E82740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2-9、参加政府采购活动前三年内，在经营活动中没有重大违法记录的书面声明；</w:t>
      </w:r>
    </w:p>
    <w:p w14:paraId="40EFD15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2-10、本项目专门面向中小企业采购（提供书面声明）。</w:t>
      </w:r>
    </w:p>
    <w:p w14:paraId="02E4479C">
      <w:pPr>
        <w:keepNext w:val="0"/>
        <w:keepLines w:val="0"/>
        <w:pageBreakBefore w:val="0"/>
        <w:widowControl w:val="0"/>
        <w:tabs>
          <w:tab w:val="left" w:pos="7665"/>
        </w:tabs>
        <w:kinsoku/>
        <w:overflowPunct/>
        <w:topLinePunct w:val="0"/>
        <w:bidi w:val="0"/>
        <w:spacing w:line="360" w:lineRule="auto"/>
        <w:ind w:firstLine="482" w:firstLineChars="200"/>
        <w:textAlignment w:val="auto"/>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zh-CN" w:eastAsia="zh-CN"/>
        </w:rPr>
        <w:t>以上资格证明文件为必备条件，资格审查时，缺少其中任何一项或某项达不到要求，其响应文件视为无效文件。</w:t>
      </w:r>
    </w:p>
    <w:p w14:paraId="748FD819">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3、谈判响应文件的编制：</w:t>
      </w:r>
    </w:p>
    <w:p w14:paraId="6AC8FA1F">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3-1、谈判响应文件必须根据采购代理机构提供的谈判文件格式编写，并对谈判文件作出实质性响应。具体内容包括：</w:t>
      </w:r>
    </w:p>
    <w:p w14:paraId="6CC23C2C">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3-1-1、对竞争性谈判响应函格式中内容的响应。</w:t>
      </w:r>
    </w:p>
    <w:p w14:paraId="31F168FB">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3-1-2、谈判报价表。</w:t>
      </w:r>
    </w:p>
    <w:p w14:paraId="7BE4086F">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3-1-3、参加谈判的供应商须出具资格证明文件，证明参加谈判的供应商具备谈判活动要求的资格。</w:t>
      </w:r>
    </w:p>
    <w:p w14:paraId="5D0FE75E">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3-1-4、供应商为完成本次采购任务编制的实施方案；</w:t>
      </w:r>
    </w:p>
    <w:p w14:paraId="478CC439">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4、价格构成及报价要求</w:t>
      </w:r>
    </w:p>
    <w:p w14:paraId="6A44FB7B">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eastAsia="zh-CN"/>
        </w:rPr>
        <w:t>4-1、谈判报价：各供应商应充分考虑谈判文件的各项条款和本项目的实际情况，根据自身情况及市场供需行情自主报价。</w:t>
      </w:r>
      <w:r>
        <w:rPr>
          <w:rFonts w:hint="eastAsia" w:ascii="仿宋" w:hAnsi="仿宋" w:eastAsia="仿宋" w:cs="仿宋"/>
          <w:sz w:val="24"/>
          <w:szCs w:val="24"/>
          <w:highlight w:val="none"/>
          <w:lang w:val="en-US" w:eastAsia="zh-CN"/>
        </w:rPr>
        <w:t xml:space="preserve"> </w:t>
      </w:r>
    </w:p>
    <w:p w14:paraId="2DBD7B43">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4-2、谈判的最终报价是完成采购项目内容所需的全部费用，供应商按照给定的</w:t>
      </w:r>
      <w:r>
        <w:rPr>
          <w:rFonts w:hint="eastAsia" w:ascii="仿宋" w:hAnsi="仿宋" w:eastAsia="仿宋" w:cs="仿宋"/>
          <w:sz w:val="24"/>
          <w:szCs w:val="24"/>
          <w:highlight w:val="none"/>
          <w:lang w:val="en-US" w:eastAsia="zh-CN"/>
        </w:rPr>
        <w:t>清单</w:t>
      </w:r>
      <w:r>
        <w:rPr>
          <w:rFonts w:hint="eastAsia" w:ascii="仿宋" w:hAnsi="仿宋" w:eastAsia="仿宋" w:cs="仿宋"/>
          <w:sz w:val="24"/>
          <w:szCs w:val="24"/>
          <w:highlight w:val="none"/>
          <w:lang w:val="zh-CN" w:eastAsia="zh-CN"/>
        </w:rPr>
        <w:t>量，一次性包死，不受市场价格、工作量变化等其它因素的影响。合同总价包括项目实施费及其他费用等从项目实施至验收合格等所有其他有关各项的含税费用。凡因供应商对谈判文件阅读不深、误解、疏漏，或因对施工环境及市场行情了解不清造成的后果和风险均由供应商自负。</w:t>
      </w:r>
    </w:p>
    <w:p w14:paraId="7E8D5F7E">
      <w:pPr>
        <w:keepNext w:val="0"/>
        <w:keepLines w:val="0"/>
        <w:pageBreakBefore w:val="0"/>
        <w:widowControl w:val="0"/>
        <w:tabs>
          <w:tab w:val="left" w:pos="7665"/>
        </w:tabs>
        <w:kinsoku/>
        <w:overflowPunct/>
        <w:topLinePunct w:val="0"/>
        <w:bidi w:val="0"/>
        <w:spacing w:line="360" w:lineRule="auto"/>
        <w:ind w:firstLine="560" w:firstLineChars="200"/>
        <w:textAlignment w:val="auto"/>
        <w:rPr>
          <w:rFonts w:hint="eastAsia" w:ascii="仿宋" w:hAnsi="仿宋" w:eastAsia="仿宋" w:cs="仿宋"/>
          <w:b/>
          <w:bCs/>
          <w:sz w:val="28"/>
          <w:szCs w:val="28"/>
          <w:highlight w:val="none"/>
          <w:lang w:val="zh-CN" w:eastAsia="zh-CN"/>
        </w:rPr>
      </w:pPr>
      <w:r>
        <w:rPr>
          <w:rFonts w:hint="eastAsia" w:ascii="仿宋" w:hAnsi="仿宋" w:eastAsia="仿宋" w:cs="仿宋"/>
          <w:sz w:val="28"/>
          <w:szCs w:val="28"/>
          <w:highlight w:val="none"/>
          <w:lang w:val="zh-CN" w:eastAsia="zh-CN"/>
        </w:rPr>
        <w:t>4-3、</w:t>
      </w:r>
      <w:r>
        <w:rPr>
          <w:rFonts w:hint="eastAsia" w:ascii="仿宋" w:hAnsi="仿宋" w:eastAsia="仿宋" w:cs="仿宋"/>
          <w:b/>
          <w:bCs/>
          <w:sz w:val="28"/>
          <w:szCs w:val="28"/>
          <w:highlight w:val="none"/>
          <w:lang w:val="zh-CN" w:eastAsia="zh-CN"/>
        </w:rPr>
        <w:t>供应商不得以低于成本的报价参加谈判。若谈判小组认为某个供应商的报价明显低于其他通过符合性审查的供应商的报价，有可能影响</w:t>
      </w:r>
      <w:r>
        <w:rPr>
          <w:rFonts w:hint="eastAsia" w:ascii="仿宋" w:hAnsi="仿宋" w:eastAsia="仿宋" w:cs="仿宋"/>
          <w:b/>
          <w:bCs/>
          <w:sz w:val="28"/>
          <w:szCs w:val="28"/>
          <w:highlight w:val="none"/>
          <w:lang w:val="en-US" w:eastAsia="zh-CN"/>
        </w:rPr>
        <w:t>货物</w:t>
      </w:r>
      <w:r>
        <w:rPr>
          <w:rFonts w:hint="eastAsia" w:ascii="仿宋" w:hAnsi="仿宋" w:eastAsia="仿宋" w:cs="仿宋"/>
          <w:b/>
          <w:bCs/>
          <w:sz w:val="28"/>
          <w:szCs w:val="28"/>
          <w:highlight w:val="none"/>
          <w:lang w:val="zh-CN" w:eastAsia="zh-CN"/>
        </w:rPr>
        <w:t>质量或者不能诚信履约的，应当要求其在谈判</w:t>
      </w:r>
      <w:r>
        <w:rPr>
          <w:rFonts w:hint="eastAsia" w:ascii="仿宋" w:hAnsi="仿宋" w:eastAsia="仿宋" w:cs="仿宋"/>
          <w:b/>
          <w:bCs/>
          <w:sz w:val="28"/>
          <w:szCs w:val="28"/>
          <w:highlight w:val="none"/>
          <w:lang w:val="en-US" w:eastAsia="zh-CN"/>
        </w:rPr>
        <w:t>环节</w:t>
      </w:r>
      <w:r>
        <w:rPr>
          <w:rFonts w:hint="eastAsia" w:ascii="仿宋" w:hAnsi="仿宋" w:eastAsia="仿宋" w:cs="仿宋"/>
          <w:b/>
          <w:bCs/>
          <w:sz w:val="28"/>
          <w:szCs w:val="28"/>
          <w:highlight w:val="none"/>
          <w:lang w:val="zh-CN" w:eastAsia="zh-CN"/>
        </w:rPr>
        <w:t>合理的时间内提供书面说明，必要时提交相关证明材料；供应商不能证明其报价合理性的，谈判小组应将其作为无效</w:t>
      </w:r>
      <w:r>
        <w:rPr>
          <w:rFonts w:hint="eastAsia" w:ascii="仿宋" w:hAnsi="仿宋" w:eastAsia="仿宋" w:cs="仿宋"/>
          <w:b/>
          <w:bCs/>
          <w:sz w:val="28"/>
          <w:szCs w:val="28"/>
          <w:highlight w:val="none"/>
          <w:lang w:val="en-US" w:eastAsia="zh-CN"/>
        </w:rPr>
        <w:t>文件</w:t>
      </w:r>
      <w:r>
        <w:rPr>
          <w:rFonts w:hint="eastAsia" w:ascii="仿宋" w:hAnsi="仿宋" w:eastAsia="仿宋" w:cs="仿宋"/>
          <w:b/>
          <w:bCs/>
          <w:sz w:val="28"/>
          <w:szCs w:val="28"/>
          <w:highlight w:val="none"/>
          <w:lang w:val="zh-CN" w:eastAsia="zh-CN"/>
        </w:rPr>
        <w:t>处理。</w:t>
      </w:r>
    </w:p>
    <w:p w14:paraId="09DB31F6">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4-4、谈判报价货币：人民币，单位：元。</w:t>
      </w:r>
    </w:p>
    <w:p w14:paraId="048D3F40">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4-5、谈判最终报价价格，在合同执行过程中，不得以任何理由变更谈判的最终报价。</w:t>
      </w:r>
    </w:p>
    <w:p w14:paraId="7D9B8783">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4-6、</w:t>
      </w:r>
      <w:r>
        <w:rPr>
          <w:rFonts w:hint="eastAsia" w:ascii="仿宋" w:hAnsi="仿宋" w:eastAsia="仿宋" w:cs="仿宋"/>
          <w:b/>
          <w:bCs/>
          <w:color w:val="000000"/>
          <w:sz w:val="24"/>
          <w:szCs w:val="24"/>
          <w:highlight w:val="none"/>
          <w:lang w:val="zh-CN" w:eastAsia="zh-CN"/>
        </w:rPr>
        <w:t>本项目采购限价详见供应商须知前附表。</w:t>
      </w:r>
      <w:r>
        <w:rPr>
          <w:rFonts w:hint="eastAsia" w:ascii="仿宋" w:hAnsi="仿宋" w:eastAsia="仿宋" w:cs="仿宋"/>
          <w:sz w:val="24"/>
          <w:szCs w:val="24"/>
          <w:highlight w:val="none"/>
          <w:lang w:val="zh-CN" w:eastAsia="zh-CN"/>
        </w:rPr>
        <w:t>第一次报价超出采购限价的供应商不得进入下一步谈判程序。</w:t>
      </w:r>
    </w:p>
    <w:p w14:paraId="0F829E9E">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4-7、供应商在谈判期间所发生的一切费用自行承担。</w:t>
      </w:r>
    </w:p>
    <w:p w14:paraId="4413CC13">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5、保证金</w:t>
      </w:r>
    </w:p>
    <w:p w14:paraId="32C32D6A">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zh-CN" w:eastAsia="zh-CN"/>
        </w:rPr>
        <w:t>5-1</w:t>
      </w:r>
      <w:r>
        <w:rPr>
          <w:rFonts w:hint="eastAsia" w:ascii="仿宋" w:hAnsi="仿宋" w:eastAsia="仿宋" w:cs="仿宋"/>
          <w:b/>
          <w:bCs/>
          <w:sz w:val="24"/>
          <w:szCs w:val="24"/>
          <w:highlight w:val="none"/>
          <w:lang w:val="zh-CN" w:eastAsia="zh-CN"/>
        </w:rPr>
        <w:t>供应商须向</w:t>
      </w:r>
      <w:r>
        <w:rPr>
          <w:rFonts w:hint="eastAsia" w:ascii="仿宋" w:hAnsi="仿宋" w:eastAsia="仿宋" w:cs="仿宋"/>
          <w:b/>
          <w:bCs/>
          <w:sz w:val="24"/>
          <w:szCs w:val="24"/>
          <w:highlight w:val="none"/>
          <w:lang w:val="en-US" w:eastAsia="zh-CN"/>
        </w:rPr>
        <w:t>宝鸡市公共资源交易中心</w:t>
      </w:r>
      <w:r>
        <w:rPr>
          <w:rFonts w:hint="eastAsia" w:ascii="仿宋" w:hAnsi="仿宋" w:eastAsia="仿宋" w:cs="仿宋"/>
          <w:b/>
          <w:bCs/>
          <w:sz w:val="24"/>
          <w:szCs w:val="24"/>
          <w:highlight w:val="none"/>
          <w:lang w:val="zh-CN" w:eastAsia="zh-CN"/>
        </w:rPr>
        <w:t>递交</w:t>
      </w:r>
      <w:r>
        <w:rPr>
          <w:rFonts w:hint="eastAsia" w:ascii="仿宋" w:hAnsi="仿宋" w:eastAsia="仿宋" w:cs="仿宋"/>
          <w:b/>
          <w:bCs/>
          <w:color w:val="000000"/>
          <w:sz w:val="24"/>
          <w:szCs w:val="24"/>
          <w:highlight w:val="none"/>
          <w:lang w:val="zh-CN" w:eastAsia="zh-CN"/>
        </w:rPr>
        <w:t>人民币</w:t>
      </w:r>
      <w:r>
        <w:rPr>
          <w:rFonts w:hint="eastAsia" w:ascii="仿宋" w:hAnsi="仿宋" w:eastAsia="仿宋" w:cs="仿宋"/>
          <w:b/>
          <w:bCs/>
          <w:color w:val="000000"/>
          <w:sz w:val="24"/>
          <w:szCs w:val="24"/>
          <w:highlight w:val="none"/>
          <w:lang w:val="en-US" w:eastAsia="zh-CN"/>
        </w:rPr>
        <w:t>壹万元整</w:t>
      </w:r>
      <w:r>
        <w:rPr>
          <w:rFonts w:hint="eastAsia" w:ascii="仿宋" w:hAnsi="仿宋" w:eastAsia="仿宋" w:cs="仿宋"/>
          <w:b/>
          <w:bCs/>
          <w:color w:val="000000"/>
          <w:sz w:val="24"/>
          <w:szCs w:val="24"/>
          <w:highlight w:val="none"/>
          <w:lang w:val="zh-CN" w:eastAsia="zh-CN"/>
        </w:rPr>
        <w:t>（￥</w:t>
      </w:r>
      <w:r>
        <w:rPr>
          <w:rFonts w:hint="eastAsia" w:ascii="仿宋" w:hAnsi="仿宋" w:eastAsia="仿宋" w:cs="仿宋"/>
          <w:b/>
          <w:bCs/>
          <w:color w:val="000000"/>
          <w:sz w:val="24"/>
          <w:szCs w:val="24"/>
          <w:highlight w:val="none"/>
          <w:lang w:val="en-US" w:eastAsia="zh-CN"/>
        </w:rPr>
        <w:t>10000.00</w:t>
      </w:r>
      <w:r>
        <w:rPr>
          <w:rFonts w:hint="eastAsia" w:ascii="仿宋" w:hAnsi="仿宋" w:eastAsia="仿宋" w:cs="仿宋"/>
          <w:b/>
          <w:bCs/>
          <w:color w:val="000000"/>
          <w:sz w:val="24"/>
          <w:szCs w:val="24"/>
          <w:highlight w:val="none"/>
          <w:lang w:val="zh-CN" w:eastAsia="zh-CN"/>
        </w:rPr>
        <w:t>元）</w:t>
      </w:r>
      <w:r>
        <w:rPr>
          <w:rFonts w:hint="eastAsia" w:ascii="仿宋" w:hAnsi="仿宋" w:eastAsia="仿宋" w:cs="仿宋"/>
          <w:b/>
          <w:bCs/>
          <w:sz w:val="24"/>
          <w:szCs w:val="24"/>
          <w:highlight w:val="none"/>
          <w:lang w:val="zh-CN" w:eastAsia="zh-CN"/>
        </w:rPr>
        <w:t>的保证金。</w:t>
      </w:r>
    </w:p>
    <w:p w14:paraId="0E12A52E">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5-2、谈判供应商谈判时，必须以人民币提交足额的谈判保证金，并作为其谈判的一部分。</w:t>
      </w:r>
    </w:p>
    <w:p w14:paraId="7134F601">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5-3、谈判保证金的提交。</w:t>
      </w:r>
    </w:p>
    <w:p w14:paraId="0350E6E4">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5-3-1、谈判现场不办理谈判保证金事宜。</w:t>
      </w:r>
    </w:p>
    <w:p w14:paraId="1C19F6C2">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5-3-2、谈判保证金以银行转账或者金融机构、担保机构出具的保函等非现金形式提交。</w:t>
      </w:r>
    </w:p>
    <w:p w14:paraId="253BFB23">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5-3-3、以银行转账交纳保证金的，可以采取支票、电汇、网银、汇票、本票等方式，应从其基本账户转出。</w:t>
      </w:r>
    </w:p>
    <w:p w14:paraId="76247578">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5-3-4、以信用担保函形式交纳保证金，必须是陕西省财政厅认定的具有开具响应保函资格的单位开具的保函。谈判供应商违约，开具保函单位承担连带责任。</w:t>
      </w:r>
    </w:p>
    <w:p w14:paraId="316C6FA9">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sz w:val="24"/>
          <w:szCs w:val="24"/>
          <w:highlight w:val="none"/>
          <w:lang w:val="zh-CN" w:eastAsia="zh-CN"/>
        </w:rPr>
        <w:t>5-3-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eastAsia="zh-CN"/>
        </w:rPr>
        <w:t>、使用汇票（银行承兑汇票、商业承兑汇票）提交谈判保证金的，供应商必须提前把汇票送</w:t>
      </w:r>
      <w:r>
        <w:rPr>
          <w:rFonts w:hint="eastAsia" w:ascii="仿宋" w:hAnsi="仿宋" w:eastAsia="仿宋" w:cs="仿宋"/>
          <w:color w:val="auto"/>
          <w:sz w:val="24"/>
          <w:szCs w:val="24"/>
          <w:highlight w:val="none"/>
          <w:lang w:val="zh-CN" w:eastAsia="zh-CN"/>
        </w:rPr>
        <w:t>至公司财务，以保证财务有足够的时间到银行办理入账手续。</w:t>
      </w:r>
    </w:p>
    <w:p w14:paraId="0B260858">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5-4、谈判保证金的退还</w:t>
      </w:r>
    </w:p>
    <w:p w14:paraId="247FB5A5">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5-4-1、未成交供应商的保证金在成交通知书发出后五个工作日内退还，成交供应商的保证金在采购合同签订后五个工作日内退还。</w:t>
      </w:r>
    </w:p>
    <w:p w14:paraId="551569BB">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5-4-2、谈判供应商所交纳的谈判保证金不计利息。</w:t>
      </w:r>
    </w:p>
    <w:p w14:paraId="23772161">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5-4-3、成交供应商有下列情形之一的，采购代理机构不予退还其交纳的响应保证金；情节严重的，由财政部门将其列入不良行为纪录名单，在一至三年内禁止参加政府采购活动，并予以通报：</w:t>
      </w:r>
    </w:p>
    <w:p w14:paraId="7AF4D7BB">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（1）供应商在提交响应文件截止时间后撤回响应文件的；</w:t>
      </w:r>
    </w:p>
    <w:p w14:paraId="7DD4730D">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（2）供应商在响应文件中提供虚假材料的；</w:t>
      </w:r>
    </w:p>
    <w:p w14:paraId="1904B127">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（3）除因不可抗力或谈判文件认可的情形以外，成交供应商不与采购人签订合同的；</w:t>
      </w:r>
    </w:p>
    <w:p w14:paraId="7BFC1DF5">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（4）供应商与采购人、其他供应商或采购代理机构恶意串通的；</w:t>
      </w:r>
    </w:p>
    <w:p w14:paraId="1861B379">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（5）成交供应商拒绝履行合同义务的；</w:t>
      </w:r>
    </w:p>
    <w:p w14:paraId="076485CB">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（6）法律法规规定的其他内容。</w:t>
      </w:r>
    </w:p>
    <w:p w14:paraId="797B20A2">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5-5、谈判保证金退还方式：银行转账。</w:t>
      </w:r>
    </w:p>
    <w:p w14:paraId="23143FF1">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6、谈判有效期</w:t>
      </w:r>
    </w:p>
    <w:p w14:paraId="50157002">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6-1、谈判有效期见谈判供应商须知前附表。谈判有效期短于此规定期限的响应，将按无效响应处理。</w:t>
      </w:r>
    </w:p>
    <w:p w14:paraId="47B31A4D">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6-2、特殊情况下，采购代理机构可于谈判有效期满之前要求谈判供应商同意延长有效期，要求与答复均应为书面形式。谈判供应商可以拒绝上述要求，其谈判保证金不被没收。拒绝延长谈判有效期的谈判供应商不得再参与该项目后续采购活动。同意延长谈判有效期的谈判供应商不能修改其谈判响应文件，关于谈判保证金的有关规定在延长的谈判有效期内继续有效。</w:t>
      </w:r>
    </w:p>
    <w:p w14:paraId="48901EF2">
      <w:pPr>
        <w:keepNext w:val="0"/>
        <w:keepLines w:val="0"/>
        <w:pageBreakBefore w:val="0"/>
        <w:widowControl w:val="0"/>
        <w:tabs>
          <w:tab w:val="left" w:pos="7665"/>
        </w:tabs>
        <w:kinsoku/>
        <w:overflowPunct/>
        <w:topLinePunct w:val="0"/>
        <w:bidi w:val="0"/>
        <w:spacing w:line="360" w:lineRule="auto"/>
        <w:ind w:firstLine="482" w:firstLineChars="200"/>
        <w:textAlignment w:val="auto"/>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zh-CN" w:eastAsia="zh-CN"/>
        </w:rPr>
        <w:t>6-3、谈判响应文件有效期为自谈判截止日起90日历</w:t>
      </w:r>
      <w:r>
        <w:rPr>
          <w:rFonts w:hint="eastAsia" w:ascii="仿宋" w:hAnsi="仿宋" w:eastAsia="仿宋" w:cs="仿宋"/>
          <w:b/>
          <w:bCs/>
          <w:sz w:val="24"/>
          <w:szCs w:val="24"/>
          <w:highlight w:val="none"/>
          <w:lang w:val="en-US" w:eastAsia="zh-CN"/>
        </w:rPr>
        <w:t>天</w:t>
      </w:r>
      <w:r>
        <w:rPr>
          <w:rFonts w:hint="eastAsia" w:ascii="仿宋" w:hAnsi="仿宋" w:eastAsia="仿宋" w:cs="仿宋"/>
          <w:b/>
          <w:bCs/>
          <w:sz w:val="24"/>
          <w:szCs w:val="24"/>
          <w:highlight w:val="none"/>
          <w:lang w:val="zh-CN" w:eastAsia="zh-CN"/>
        </w:rPr>
        <w:t>，成交供应商的谈判响应文件有效期自动延长至合同执行完毕。</w:t>
      </w:r>
    </w:p>
    <w:p w14:paraId="6BB28239">
      <w:pPr>
        <w:keepNext w:val="0"/>
        <w:keepLines w:val="0"/>
        <w:pageBreakBefore w:val="0"/>
        <w:widowControl w:val="0"/>
        <w:tabs>
          <w:tab w:val="left" w:pos="7665"/>
        </w:tabs>
        <w:kinsoku/>
        <w:overflowPunct/>
        <w:topLinePunct w:val="0"/>
        <w:bidi w:val="0"/>
        <w:spacing w:line="360" w:lineRule="auto"/>
        <w:ind w:firstLine="482" w:firstLineChars="200"/>
        <w:textAlignment w:val="auto"/>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zh-CN" w:eastAsia="zh-CN"/>
        </w:rPr>
        <w:t>四、</w:t>
      </w:r>
      <w:r>
        <w:rPr>
          <w:rFonts w:hint="eastAsia" w:ascii="仿宋" w:hAnsi="仿宋" w:eastAsia="仿宋" w:cs="仿宋"/>
          <w:b/>
          <w:bCs/>
          <w:sz w:val="24"/>
          <w:szCs w:val="24"/>
          <w:highlight w:val="none"/>
        </w:rPr>
        <w:t>电子化竞争性</w:t>
      </w:r>
      <w:r>
        <w:rPr>
          <w:rFonts w:hint="eastAsia" w:ascii="仿宋" w:hAnsi="仿宋" w:eastAsia="仿宋" w:cs="仿宋"/>
          <w:b/>
          <w:bCs/>
          <w:sz w:val="24"/>
          <w:szCs w:val="24"/>
          <w:highlight w:val="none"/>
          <w:lang w:val="en-US" w:eastAsia="zh-CN"/>
        </w:rPr>
        <w:t>谈判</w:t>
      </w:r>
      <w:r>
        <w:rPr>
          <w:rFonts w:hint="eastAsia" w:ascii="仿宋" w:hAnsi="仿宋" w:eastAsia="仿宋" w:cs="仿宋"/>
          <w:b/>
          <w:bCs/>
          <w:sz w:val="24"/>
          <w:szCs w:val="24"/>
          <w:highlight w:val="none"/>
        </w:rPr>
        <w:t>响应文件的递交</w:t>
      </w:r>
    </w:p>
    <w:p w14:paraId="4DB8C2FC">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1、电子竞争性</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lang w:val="zh-CN" w:eastAsia="zh-CN"/>
        </w:rPr>
        <w:t>响应文件可于提交竞争性</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lang w:val="zh-CN" w:eastAsia="zh-CN"/>
        </w:rPr>
        <w:t>响应文件截止时间前任意时段登录全国公共资源交易平台（陕西省·宝鸡市）（http://ggzy.baoji.gov.cn/）[电子交易平台-企业端]进行提交，逾期系统将拒绝接收。提交时，供应商应登录全国公共资源交易平台（陕西省·宝鸡市）（http://ggzy.baoji.gov.cn/），选择[“首页&gt;电子交易平台&gt;企业端&gt;我的项目”，点击[项目流程]，在打开的[项目管理]对话框中选择[上传响应文件]，上传加密的电子竞争性</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lang w:val="zh-CN" w:eastAsia="zh-CN"/>
        </w:rPr>
        <w:t>响应文件（*.SXSTF），上传成功后，电子化平台将予以记录。</w:t>
      </w:r>
    </w:p>
    <w:p w14:paraId="534D5327">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2、因供应商自身问题，电脑遭遇网络堵塞、病毒入侵、硬件故障或者数字证书遗失、遗忘等原因导致不能正常参与电子交易活动的，后果由供应商承担。</w:t>
      </w:r>
    </w:p>
    <w:p w14:paraId="6ABD16F1">
      <w:pPr>
        <w:keepNext w:val="0"/>
        <w:keepLines w:val="0"/>
        <w:pageBreakBefore w:val="0"/>
        <w:widowControl w:val="0"/>
        <w:tabs>
          <w:tab w:val="left" w:pos="7665"/>
        </w:tabs>
        <w:kinsoku/>
        <w:overflowPunct/>
        <w:topLinePunct w:val="0"/>
        <w:bidi w:val="0"/>
        <w:spacing w:line="360" w:lineRule="auto"/>
        <w:ind w:firstLine="482" w:firstLineChars="200"/>
        <w:textAlignment w:val="auto"/>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zh-CN" w:eastAsia="zh-CN"/>
        </w:rPr>
        <w:t>五、</w:t>
      </w:r>
      <w:r>
        <w:rPr>
          <w:rFonts w:hint="eastAsia" w:ascii="仿宋" w:hAnsi="仿宋" w:eastAsia="仿宋" w:cs="仿宋"/>
          <w:b/>
          <w:bCs/>
          <w:sz w:val="24"/>
          <w:szCs w:val="24"/>
          <w:highlight w:val="none"/>
        </w:rPr>
        <w:t>电子化竞争性</w:t>
      </w:r>
      <w:r>
        <w:rPr>
          <w:rFonts w:hint="eastAsia" w:ascii="仿宋" w:hAnsi="仿宋" w:eastAsia="仿宋" w:cs="仿宋"/>
          <w:b/>
          <w:bCs/>
          <w:sz w:val="24"/>
          <w:szCs w:val="24"/>
          <w:highlight w:val="none"/>
          <w:lang w:val="en-US" w:eastAsia="zh-CN"/>
        </w:rPr>
        <w:t>谈判</w:t>
      </w:r>
      <w:r>
        <w:rPr>
          <w:rFonts w:hint="eastAsia" w:ascii="仿宋" w:hAnsi="仿宋" w:eastAsia="仿宋" w:cs="仿宋"/>
          <w:b/>
          <w:bCs/>
          <w:sz w:val="24"/>
          <w:szCs w:val="24"/>
          <w:highlight w:val="none"/>
        </w:rPr>
        <w:t>响应文件的修改与撤回</w:t>
      </w:r>
    </w:p>
    <w:p w14:paraId="55C83511">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1、供应商在递交竞争性</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lang w:val="zh-CN" w:eastAsia="zh-CN"/>
        </w:rPr>
        <w:t>响应文件后，可以修改或撤回其竞争性</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lang w:val="zh-CN" w:eastAsia="zh-CN"/>
        </w:rPr>
        <w:t>响应文件，也可以提出价格变动声明，但供应商必须在规定的</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lang w:val="zh-CN" w:eastAsia="zh-CN"/>
        </w:rPr>
        <w:t>截止时间之前将修改或撤回或变动价格的书面通知文件递交到采购代理机构。</w:t>
      </w:r>
    </w:p>
    <w:p w14:paraId="7EC170B7">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2、供应商的修改或撤回或变动价格的通知应按本须知的规定编制和递交。</w:t>
      </w:r>
    </w:p>
    <w:p w14:paraId="3146F99A">
      <w:pPr>
        <w:keepNext w:val="0"/>
        <w:keepLines w:val="0"/>
        <w:pageBreakBefore w:val="0"/>
        <w:widowControl w:val="0"/>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3、在</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lang w:val="zh-CN" w:eastAsia="zh-CN"/>
        </w:rPr>
        <w:t>截止时间之后，供应商不得对其竞争性</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lang w:val="zh-CN" w:eastAsia="zh-CN"/>
        </w:rPr>
        <w:t>响应文件做任何修改或撤回。</w:t>
      </w:r>
    </w:p>
    <w:p w14:paraId="6DF965CD">
      <w:pPr>
        <w:keepNext w:val="0"/>
        <w:keepLines w:val="0"/>
        <w:pageBreakBefore w:val="0"/>
        <w:widowControl w:val="0"/>
        <w:tabs>
          <w:tab w:val="left" w:pos="7665"/>
        </w:tabs>
        <w:kinsoku/>
        <w:overflowPunct/>
        <w:topLinePunct w:val="0"/>
        <w:bidi w:val="0"/>
        <w:spacing w:line="360" w:lineRule="auto"/>
        <w:ind w:firstLine="482" w:firstLineChars="200"/>
        <w:textAlignment w:val="auto"/>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zh-CN" w:eastAsia="zh-CN"/>
        </w:rPr>
        <w:t>六、 谈判程序</w:t>
      </w:r>
    </w:p>
    <w:p w14:paraId="2085B5F8">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（1）本项目的电子响应文件应当在线提交，开标当日供应商的法定代表人（或者负责人）或者其委托代理人提前在线登陆陕西省公共资源交易中心不见面开标大厅。</w:t>
      </w:r>
    </w:p>
    <w:p w14:paraId="69C6B845">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（2）供应商签到：供应商应按照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文件规定的时间准时参加开标，在陕西省公共资源交易中心不见面开标大厅进行签到。</w:t>
      </w:r>
    </w:p>
    <w:p w14:paraId="6F88A483">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（3）主持人宣布开标：超过提交响应文件截止时间的，电子交易平台将不再接收任何响应文件。</w:t>
      </w:r>
    </w:p>
    <w:p w14:paraId="2C14FA0A">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（4）解密响应文件：在收到主持人“开始解密 ”指令后，供应商应当使用“加密该响应文件的 CA 锁（确保是同一把锁）”在陕西省公共资源交易中心不见面开标大厅完成响应文件的解密。因断电、断网、电脑设备系统故障及其他供应商自身原因在解密时限内未完成解密的，由供应商行承担。</w:t>
      </w:r>
    </w:p>
    <w:p w14:paraId="68825E66">
      <w:pPr>
        <w:spacing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（5）导入响应文件：将各供应商的响应文件导入系统。</w:t>
      </w:r>
    </w:p>
    <w:p w14:paraId="27F7EFDC">
      <w:pPr>
        <w:spacing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（6）开标结束：开标结束后进入评标环节，供应商必须继续保持在线联络状态，保持通讯设备的畅通，以方便后续</w:t>
      </w:r>
      <w:r>
        <w:rPr>
          <w:rFonts w:hint="eastAsia" w:ascii="仿宋" w:hAnsi="仿宋" w:eastAsia="仿宋" w:cs="仿宋"/>
          <w:b w:val="0"/>
          <w:bCs w:val="0"/>
          <w:sz w:val="24"/>
          <w:szCs w:val="24"/>
          <w:highlight w:val="none"/>
          <w:lang w:eastAsia="zh-CN"/>
        </w:rPr>
        <w:t>谈判</w:t>
      </w:r>
      <w:r>
        <w:rPr>
          <w:rFonts w:hint="eastAsia" w:ascii="仿宋" w:hAnsi="仿宋" w:eastAsia="仿宋" w:cs="仿宋"/>
          <w:b w:val="0"/>
          <w:bCs w:val="0"/>
          <w:sz w:val="24"/>
          <w:szCs w:val="24"/>
          <w:highlight w:val="none"/>
        </w:rPr>
        <w:t>和在评审过程中</w:t>
      </w:r>
      <w:r>
        <w:rPr>
          <w:rFonts w:hint="eastAsia" w:ascii="仿宋" w:hAnsi="仿宋" w:eastAsia="仿宋" w:cs="仿宋"/>
          <w:b w:val="0"/>
          <w:bCs w:val="0"/>
          <w:sz w:val="24"/>
          <w:szCs w:val="24"/>
          <w:highlight w:val="none"/>
          <w:lang w:eastAsia="zh-CN"/>
        </w:rPr>
        <w:t>谈判</w:t>
      </w:r>
      <w:r>
        <w:rPr>
          <w:rFonts w:hint="eastAsia" w:ascii="仿宋" w:hAnsi="仿宋" w:eastAsia="仿宋" w:cs="仿宋"/>
          <w:b w:val="0"/>
          <w:bCs w:val="0"/>
          <w:sz w:val="24"/>
          <w:szCs w:val="24"/>
          <w:highlight w:val="none"/>
        </w:rPr>
        <w:t>小组要求供应商对响应文件的必要澄清；因供应商掉线、通讯设备无法连接造成的不利后果，由供应商自行承担。</w:t>
      </w:r>
    </w:p>
    <w:p w14:paraId="50538BE4">
      <w:pPr>
        <w:spacing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（7）二次报价：在接收到指令后，供应商须登录全国公共资源交易平台(陕西省)在交易系统中提交多轮(最后)报价，并用数字认证证书(CA锁)签章。具体操作如下：</w:t>
      </w:r>
    </w:p>
    <w:p w14:paraId="11073658">
      <w:pPr>
        <w:spacing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a.插入 CA 锁，登录陕西省公共资源交易平台网站（http://www.sxggzyjy.cn/）；</w:t>
      </w:r>
    </w:p>
    <w:p w14:paraId="6DF90569">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b.点击右上角我的项目，选择本次开标项目，点击项目流程；</w:t>
      </w:r>
    </w:p>
    <w:p w14:paraId="1CCA7CCD">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c.点击网上报价；</w:t>
      </w:r>
    </w:p>
    <w:p w14:paraId="7EF7D84E">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d.报价：点击平台报价，输入金额（注意大小写一致）；</w:t>
      </w:r>
    </w:p>
    <w:p w14:paraId="59B18437">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e.签章查看：选择单页签章，点击报价表右下角签章；</w:t>
      </w:r>
    </w:p>
    <w:p w14:paraId="1AAB6F3F">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f.提交。</w:t>
      </w:r>
    </w:p>
    <w:p w14:paraId="28DD3D27">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相关操作培训请关注《陕西省公共资源交易中心》通知公告栏目。相关操作流程详见全国公共资源交易平台（陕西省）网站[服务指南-下载专区]中的《陕西省公共资源交易中心政府采购项目远程不见面开标操作手册(供应商版)》。</w:t>
      </w:r>
    </w:p>
    <w:p w14:paraId="375256F0">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8）供应商对开标过程有疑义，以及认为采购人、采购代理机构相关工作人员有需要回避情形的，应当场提出询问或者回避申请。采购人、采购代理机构对供应商代表提出的询问或者回避申请应当及时处理，并制作记录。</w:t>
      </w:r>
    </w:p>
    <w:p w14:paraId="7B15F44E">
      <w:pPr>
        <w:spacing w:line="360" w:lineRule="auto"/>
        <w:ind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rPr>
        <w:t>为了保证远程不见面开标顺利进行，供应商需使用配备音响和拾音设备的电脑提前一个小时登录网络开标大厅(陕西省宝鸡市)自行调试(“不见面开标大厅”登录网址远程观看开标直播。及时加入网络开标大厅公布的腾讯QQ号，以便澄清等情况处理。如遇困难，请拨打系统平台技术支持电话：4009980000。投标供应商需安装新点播放器，以便观看远程不见面开标直播画面(播放器下载链接为：https://download.bqpoint.com/download/downloadprodetail.html?SourceFrom=Down&amp;SoftGuid=55aa4e06-c384-4005-bcb9-48932d410fd4相关操作培训请关注(陕西省公共资源交易中心)通知公告栏目，相关操作流程详见全国公共资源交易平台(陕西省宝鸡市)网站【首页.服务指南.下载专区】中的《陕西省公共资源交易政府采购项目远程不见面开标操作手册(供</w:t>
      </w:r>
      <w:r>
        <w:rPr>
          <w:rFonts w:hint="eastAsia" w:ascii="仿宋" w:hAnsi="仿宋" w:eastAsia="仿宋" w:cs="仿宋"/>
          <w:b w:val="0"/>
          <w:bCs w:val="0"/>
          <w:sz w:val="24"/>
          <w:szCs w:val="24"/>
          <w:highlight w:val="none"/>
        </w:rPr>
        <w:t>应商版)》</w:t>
      </w:r>
      <w:r>
        <w:rPr>
          <w:rFonts w:hint="eastAsia" w:ascii="仿宋" w:hAnsi="仿宋" w:eastAsia="仿宋" w:cs="仿宋"/>
          <w:b w:val="0"/>
          <w:bCs w:val="0"/>
          <w:sz w:val="24"/>
          <w:szCs w:val="24"/>
          <w:highlight w:val="none"/>
          <w:lang w:eastAsia="zh-CN"/>
        </w:rPr>
        <w:t>。</w:t>
      </w:r>
    </w:p>
    <w:p w14:paraId="380F4F90">
      <w:pPr>
        <w:keepNext w:val="0"/>
        <w:keepLines w:val="0"/>
        <w:pageBreakBefore w:val="0"/>
        <w:widowControl w:val="0"/>
        <w:numPr>
          <w:ilvl w:val="0"/>
          <w:numId w:val="1"/>
        </w:numPr>
        <w:tabs>
          <w:tab w:val="left" w:pos="7665"/>
        </w:tabs>
        <w:kinsoku/>
        <w:overflowPunct/>
        <w:topLinePunct w:val="0"/>
        <w:bidi w:val="0"/>
        <w:spacing w:line="360" w:lineRule="auto"/>
        <w:ind w:firstLine="482" w:firstLineChars="200"/>
        <w:textAlignment w:val="auto"/>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zh-CN" w:eastAsia="zh-CN"/>
        </w:rPr>
        <w:t>谈判小组组成及职责</w:t>
      </w:r>
    </w:p>
    <w:p w14:paraId="010BF7B9">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eastAsia="zh-CN"/>
        </w:rPr>
        <w:t>谈判</w:t>
      </w:r>
      <w:r>
        <w:rPr>
          <w:rFonts w:hint="eastAsia" w:ascii="仿宋" w:hAnsi="仿宋" w:eastAsia="仿宋" w:cs="仿宋"/>
          <w:b/>
          <w:bCs/>
          <w:sz w:val="24"/>
          <w:szCs w:val="24"/>
        </w:rPr>
        <w:t>小组</w:t>
      </w:r>
    </w:p>
    <w:p w14:paraId="6D7F106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评审由</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依法组建的</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小组负责</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小组由具备相关专业的专家组成</w:t>
      </w:r>
      <w:r>
        <w:rPr>
          <w:rFonts w:hint="eastAsia" w:ascii="仿宋" w:hAnsi="仿宋" w:eastAsia="仿宋" w:cs="仿宋"/>
          <w:sz w:val="24"/>
          <w:szCs w:val="24"/>
          <w:highlight w:val="none"/>
          <w:lang w:val="en-US" w:eastAsia="zh-CN"/>
        </w:rPr>
        <w:t>或采购人及</w:t>
      </w:r>
      <w:r>
        <w:rPr>
          <w:rFonts w:hint="eastAsia" w:ascii="仿宋" w:hAnsi="仿宋" w:eastAsia="仿宋" w:cs="仿宋"/>
          <w:sz w:val="24"/>
          <w:szCs w:val="24"/>
          <w:highlight w:val="none"/>
        </w:rPr>
        <w:t>具备相关专业的专家组成，人数应当为3人以上单数。</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小组按照竞争性</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文件规定的评审方法独立进行评审工作。</w:t>
      </w:r>
    </w:p>
    <w:p w14:paraId="39732A64">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评审原则</w:t>
      </w:r>
    </w:p>
    <w:p w14:paraId="3606FB0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评审活动遵循公平、公正、科学和择优的原则。</w:t>
      </w:r>
    </w:p>
    <w:p w14:paraId="706B30E1">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 评审</w:t>
      </w:r>
    </w:p>
    <w:p w14:paraId="693B61B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竞争性</w:t>
      </w:r>
      <w:r>
        <w:rPr>
          <w:rFonts w:hint="eastAsia" w:ascii="仿宋" w:hAnsi="仿宋" w:eastAsia="仿宋" w:cs="仿宋"/>
          <w:sz w:val="24"/>
          <w:szCs w:val="24"/>
          <w:lang w:eastAsia="zh-CN"/>
        </w:rPr>
        <w:t>谈判</w:t>
      </w:r>
      <w:r>
        <w:rPr>
          <w:rFonts w:hint="eastAsia" w:ascii="仿宋" w:hAnsi="仿宋" w:eastAsia="仿宋" w:cs="仿宋"/>
          <w:sz w:val="24"/>
          <w:szCs w:val="24"/>
        </w:rPr>
        <w:t>文件和竞争性</w:t>
      </w:r>
      <w:r>
        <w:rPr>
          <w:rFonts w:hint="eastAsia" w:ascii="仿宋" w:hAnsi="仿宋" w:eastAsia="仿宋" w:cs="仿宋"/>
          <w:sz w:val="24"/>
          <w:szCs w:val="24"/>
          <w:lang w:eastAsia="zh-CN"/>
        </w:rPr>
        <w:t>谈判</w:t>
      </w:r>
      <w:r>
        <w:rPr>
          <w:rFonts w:hint="eastAsia" w:ascii="仿宋" w:hAnsi="仿宋" w:eastAsia="仿宋" w:cs="仿宋"/>
          <w:sz w:val="24"/>
          <w:szCs w:val="24"/>
        </w:rPr>
        <w:t>响应文件是评审的依据。在评审中，不得改变竞争性</w:t>
      </w:r>
      <w:r>
        <w:rPr>
          <w:rFonts w:hint="eastAsia" w:ascii="仿宋" w:hAnsi="仿宋" w:eastAsia="仿宋" w:cs="仿宋"/>
          <w:sz w:val="24"/>
          <w:szCs w:val="24"/>
          <w:lang w:eastAsia="zh-CN"/>
        </w:rPr>
        <w:t>谈判</w:t>
      </w:r>
      <w:r>
        <w:rPr>
          <w:rFonts w:hint="eastAsia" w:ascii="仿宋" w:hAnsi="仿宋" w:eastAsia="仿宋" w:cs="仿宋"/>
          <w:sz w:val="24"/>
          <w:szCs w:val="24"/>
        </w:rPr>
        <w:t>文件中规定的评审标准、方法和成交条件。</w:t>
      </w:r>
    </w:p>
    <w:p w14:paraId="6D377A3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在评审期间，对竞争性</w:t>
      </w:r>
      <w:r>
        <w:rPr>
          <w:rFonts w:hint="eastAsia" w:ascii="仿宋" w:hAnsi="仿宋" w:eastAsia="仿宋" w:cs="仿宋"/>
          <w:sz w:val="24"/>
          <w:szCs w:val="24"/>
          <w:lang w:eastAsia="zh-CN"/>
        </w:rPr>
        <w:t>谈判</w:t>
      </w:r>
      <w:r>
        <w:rPr>
          <w:rFonts w:hint="eastAsia" w:ascii="仿宋" w:hAnsi="仿宋" w:eastAsia="仿宋" w:cs="仿宋"/>
          <w:sz w:val="24"/>
          <w:szCs w:val="24"/>
        </w:rPr>
        <w:t>响应文件中含义不明确、同类问题表述不一致或者有明显文字和计算错误的内容，</w:t>
      </w:r>
      <w:r>
        <w:rPr>
          <w:rFonts w:hint="eastAsia" w:ascii="仿宋" w:hAnsi="仿宋" w:eastAsia="仿宋" w:cs="仿宋"/>
          <w:sz w:val="24"/>
          <w:szCs w:val="24"/>
          <w:lang w:eastAsia="zh-CN"/>
        </w:rPr>
        <w:t>谈判</w:t>
      </w:r>
      <w:r>
        <w:rPr>
          <w:rFonts w:hint="eastAsia" w:ascii="仿宋" w:hAnsi="仿宋" w:eastAsia="仿宋" w:cs="仿宋"/>
          <w:sz w:val="24"/>
          <w:szCs w:val="24"/>
        </w:rPr>
        <w:t>小组</w:t>
      </w:r>
      <w:r>
        <w:rPr>
          <w:rFonts w:hint="eastAsia" w:ascii="仿宋" w:hAnsi="仿宋" w:eastAsia="仿宋" w:cs="仿宋"/>
          <w:sz w:val="24"/>
          <w:szCs w:val="24"/>
          <w:highlight w:val="none"/>
        </w:rPr>
        <w:t>可以</w:t>
      </w:r>
      <w:r>
        <w:rPr>
          <w:rFonts w:hint="eastAsia" w:ascii="仿宋" w:hAnsi="仿宋" w:eastAsia="仿宋" w:cs="仿宋"/>
          <w:sz w:val="24"/>
          <w:szCs w:val="24"/>
        </w:rPr>
        <w:t>要求</w:t>
      </w:r>
      <w:r>
        <w:rPr>
          <w:rFonts w:hint="eastAsia" w:ascii="仿宋" w:hAnsi="仿宋" w:eastAsia="仿宋" w:cs="仿宋"/>
          <w:sz w:val="24"/>
          <w:szCs w:val="24"/>
          <w:lang w:eastAsia="zh-CN"/>
        </w:rPr>
        <w:t>供应商</w:t>
      </w:r>
      <w:r>
        <w:rPr>
          <w:rFonts w:hint="eastAsia" w:ascii="仿宋" w:hAnsi="仿宋" w:eastAsia="仿宋" w:cs="仿宋"/>
          <w:sz w:val="24"/>
          <w:szCs w:val="24"/>
        </w:rPr>
        <w:t>作出必要的澄清、说明或者纠正。</w:t>
      </w:r>
      <w:r>
        <w:rPr>
          <w:rFonts w:hint="eastAsia" w:ascii="仿宋" w:hAnsi="仿宋" w:eastAsia="仿宋" w:cs="仿宋"/>
          <w:sz w:val="24"/>
          <w:szCs w:val="24"/>
          <w:lang w:eastAsia="zh-CN"/>
        </w:rPr>
        <w:t>供应商</w:t>
      </w:r>
      <w:r>
        <w:rPr>
          <w:rFonts w:hint="eastAsia" w:ascii="仿宋" w:hAnsi="仿宋" w:eastAsia="仿宋" w:cs="仿宋"/>
          <w:sz w:val="24"/>
          <w:szCs w:val="24"/>
        </w:rPr>
        <w:t>的澄清、说明或者补正不得超出竞争性</w:t>
      </w:r>
      <w:r>
        <w:rPr>
          <w:rFonts w:hint="eastAsia" w:ascii="仿宋" w:hAnsi="仿宋" w:eastAsia="仿宋" w:cs="仿宋"/>
          <w:sz w:val="24"/>
          <w:szCs w:val="24"/>
          <w:lang w:eastAsia="zh-CN"/>
        </w:rPr>
        <w:t>谈判</w:t>
      </w:r>
      <w:r>
        <w:rPr>
          <w:rFonts w:hint="eastAsia" w:ascii="仿宋" w:hAnsi="仿宋" w:eastAsia="仿宋" w:cs="仿宋"/>
          <w:sz w:val="24"/>
          <w:szCs w:val="24"/>
        </w:rPr>
        <w:t>响应文件的范围或者改变竞争性</w:t>
      </w:r>
      <w:r>
        <w:rPr>
          <w:rFonts w:hint="eastAsia" w:ascii="仿宋" w:hAnsi="仿宋" w:eastAsia="仿宋" w:cs="仿宋"/>
          <w:sz w:val="24"/>
          <w:szCs w:val="24"/>
          <w:lang w:eastAsia="zh-CN"/>
        </w:rPr>
        <w:t>谈判</w:t>
      </w:r>
      <w:r>
        <w:rPr>
          <w:rFonts w:hint="eastAsia" w:ascii="仿宋" w:hAnsi="仿宋" w:eastAsia="仿宋" w:cs="仿宋"/>
          <w:sz w:val="24"/>
          <w:szCs w:val="24"/>
        </w:rPr>
        <w:t>响应文件的实质性内容。</w:t>
      </w:r>
    </w:p>
    <w:p w14:paraId="18A3303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如果</w:t>
      </w:r>
      <w:r>
        <w:rPr>
          <w:rFonts w:hint="eastAsia" w:ascii="仿宋" w:hAnsi="仿宋" w:eastAsia="仿宋" w:cs="仿宋"/>
          <w:sz w:val="24"/>
          <w:szCs w:val="24"/>
          <w:lang w:eastAsia="zh-CN"/>
        </w:rPr>
        <w:t>供应商</w:t>
      </w:r>
      <w:r>
        <w:rPr>
          <w:rFonts w:hint="eastAsia" w:ascii="仿宋" w:hAnsi="仿宋" w:eastAsia="仿宋" w:cs="仿宋"/>
          <w:sz w:val="24"/>
          <w:szCs w:val="24"/>
        </w:rPr>
        <w:t>在澄清规定期限内，未能答复或拒绝答复</w:t>
      </w:r>
      <w:r>
        <w:rPr>
          <w:rFonts w:hint="eastAsia" w:ascii="仿宋" w:hAnsi="仿宋" w:eastAsia="仿宋" w:cs="仿宋"/>
          <w:sz w:val="24"/>
          <w:szCs w:val="24"/>
          <w:lang w:eastAsia="zh-CN"/>
        </w:rPr>
        <w:t>谈判</w:t>
      </w:r>
      <w:r>
        <w:rPr>
          <w:rFonts w:hint="eastAsia" w:ascii="仿宋" w:hAnsi="仿宋" w:eastAsia="仿宋" w:cs="仿宋"/>
          <w:sz w:val="24"/>
          <w:szCs w:val="24"/>
        </w:rPr>
        <w:t>小组提出的澄清要求，将由</w:t>
      </w:r>
      <w:r>
        <w:rPr>
          <w:rFonts w:hint="eastAsia" w:ascii="仿宋" w:hAnsi="仿宋" w:eastAsia="仿宋" w:cs="仿宋"/>
          <w:sz w:val="24"/>
          <w:szCs w:val="24"/>
          <w:lang w:eastAsia="zh-CN"/>
        </w:rPr>
        <w:t>谈判</w:t>
      </w:r>
      <w:r>
        <w:rPr>
          <w:rFonts w:hint="eastAsia" w:ascii="仿宋" w:hAnsi="仿宋" w:eastAsia="仿宋" w:cs="仿宋"/>
          <w:sz w:val="24"/>
          <w:szCs w:val="24"/>
        </w:rPr>
        <w:t>小组根据其竞争性</w:t>
      </w:r>
      <w:r>
        <w:rPr>
          <w:rFonts w:hint="eastAsia" w:ascii="仿宋" w:hAnsi="仿宋" w:eastAsia="仿宋" w:cs="仿宋"/>
          <w:sz w:val="24"/>
          <w:szCs w:val="24"/>
          <w:lang w:eastAsia="zh-CN"/>
        </w:rPr>
        <w:t>谈判</w:t>
      </w:r>
      <w:r>
        <w:rPr>
          <w:rFonts w:hint="eastAsia" w:ascii="仿宋" w:hAnsi="仿宋" w:eastAsia="仿宋" w:cs="仿宋"/>
          <w:sz w:val="24"/>
          <w:szCs w:val="24"/>
        </w:rPr>
        <w:t>响应文件按最大风险进行评审。</w:t>
      </w:r>
    </w:p>
    <w:p w14:paraId="09DE386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、谈判</w:t>
      </w:r>
      <w:r>
        <w:rPr>
          <w:rFonts w:hint="eastAsia" w:ascii="仿宋" w:hAnsi="仿宋" w:eastAsia="仿宋" w:cs="仿宋"/>
          <w:sz w:val="24"/>
          <w:szCs w:val="24"/>
        </w:rPr>
        <w:t>过程中的实质性变动：</w:t>
      </w:r>
    </w:p>
    <w:p w14:paraId="17D53B1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w:t>
      </w:r>
      <w:r>
        <w:rPr>
          <w:rFonts w:hint="eastAsia" w:ascii="仿宋" w:hAnsi="仿宋" w:eastAsia="仿宋" w:cs="仿宋"/>
          <w:sz w:val="24"/>
          <w:szCs w:val="24"/>
          <w:lang w:eastAsia="zh-CN"/>
        </w:rPr>
        <w:t>、</w:t>
      </w:r>
      <w:r>
        <w:rPr>
          <w:rFonts w:hint="eastAsia" w:ascii="仿宋" w:hAnsi="仿宋" w:eastAsia="仿宋" w:cs="仿宋"/>
          <w:sz w:val="24"/>
          <w:szCs w:val="24"/>
        </w:rPr>
        <w:t>在</w:t>
      </w:r>
      <w:r>
        <w:rPr>
          <w:rFonts w:hint="eastAsia" w:ascii="仿宋" w:hAnsi="仿宋" w:eastAsia="仿宋" w:cs="仿宋"/>
          <w:sz w:val="24"/>
          <w:szCs w:val="24"/>
          <w:lang w:eastAsia="zh-CN"/>
        </w:rPr>
        <w:t>谈判</w:t>
      </w:r>
      <w:r>
        <w:rPr>
          <w:rFonts w:hint="eastAsia" w:ascii="仿宋" w:hAnsi="仿宋" w:eastAsia="仿宋" w:cs="仿宋"/>
          <w:sz w:val="24"/>
          <w:szCs w:val="24"/>
        </w:rPr>
        <w:t>过程中，</w:t>
      </w:r>
      <w:r>
        <w:rPr>
          <w:rFonts w:hint="eastAsia" w:ascii="仿宋" w:hAnsi="仿宋" w:eastAsia="仿宋" w:cs="仿宋"/>
          <w:sz w:val="24"/>
          <w:szCs w:val="24"/>
          <w:lang w:eastAsia="zh-CN"/>
        </w:rPr>
        <w:t>谈判</w:t>
      </w:r>
      <w:r>
        <w:rPr>
          <w:rFonts w:hint="eastAsia" w:ascii="仿宋" w:hAnsi="仿宋" w:eastAsia="仿宋" w:cs="仿宋"/>
          <w:sz w:val="24"/>
          <w:szCs w:val="24"/>
        </w:rPr>
        <w:t>小组可以根据竞争性</w:t>
      </w:r>
      <w:r>
        <w:rPr>
          <w:rFonts w:hint="eastAsia" w:ascii="仿宋" w:hAnsi="仿宋" w:eastAsia="仿宋" w:cs="仿宋"/>
          <w:sz w:val="24"/>
          <w:szCs w:val="24"/>
          <w:lang w:eastAsia="zh-CN"/>
        </w:rPr>
        <w:t>谈判</w:t>
      </w:r>
      <w:r>
        <w:rPr>
          <w:rFonts w:hint="eastAsia" w:ascii="仿宋" w:hAnsi="仿宋" w:eastAsia="仿宋" w:cs="仿宋"/>
          <w:sz w:val="24"/>
          <w:szCs w:val="24"/>
        </w:rPr>
        <w:t>文件和</w:t>
      </w:r>
      <w:r>
        <w:rPr>
          <w:rFonts w:hint="eastAsia" w:ascii="仿宋" w:hAnsi="仿宋" w:eastAsia="仿宋" w:cs="仿宋"/>
          <w:sz w:val="24"/>
          <w:szCs w:val="24"/>
          <w:lang w:eastAsia="zh-CN"/>
        </w:rPr>
        <w:t>谈判</w:t>
      </w:r>
      <w:r>
        <w:rPr>
          <w:rFonts w:hint="eastAsia" w:ascii="仿宋" w:hAnsi="仿宋" w:eastAsia="仿宋" w:cs="仿宋"/>
          <w:sz w:val="24"/>
          <w:szCs w:val="24"/>
        </w:rPr>
        <w:t>情况在最终报价之前实质性变动采购需求中的技术、服务要求以及合同草案条款，但不得变动竞争性</w:t>
      </w:r>
      <w:r>
        <w:rPr>
          <w:rFonts w:hint="eastAsia" w:ascii="仿宋" w:hAnsi="仿宋" w:eastAsia="仿宋" w:cs="仿宋"/>
          <w:sz w:val="24"/>
          <w:szCs w:val="24"/>
          <w:lang w:eastAsia="zh-CN"/>
        </w:rPr>
        <w:t>谈判</w:t>
      </w:r>
      <w:r>
        <w:rPr>
          <w:rFonts w:hint="eastAsia" w:ascii="仿宋" w:hAnsi="仿宋" w:eastAsia="仿宋" w:cs="仿宋"/>
          <w:sz w:val="24"/>
          <w:szCs w:val="24"/>
        </w:rPr>
        <w:t>文件中的其他内容。实质性变动的内容，须经</w:t>
      </w:r>
      <w:r>
        <w:rPr>
          <w:rFonts w:hint="eastAsia" w:ascii="仿宋" w:hAnsi="仿宋" w:eastAsia="仿宋" w:cs="仿宋"/>
          <w:sz w:val="24"/>
          <w:szCs w:val="24"/>
          <w:lang w:eastAsia="zh-CN"/>
        </w:rPr>
        <w:t>采购人</w:t>
      </w:r>
      <w:r>
        <w:rPr>
          <w:rFonts w:hint="eastAsia" w:ascii="仿宋" w:hAnsi="仿宋" w:eastAsia="仿宋" w:cs="仿宋"/>
          <w:sz w:val="24"/>
          <w:szCs w:val="24"/>
        </w:rPr>
        <w:t>代表确认。</w:t>
      </w:r>
    </w:p>
    <w:p w14:paraId="65B881F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w:t>
      </w:r>
      <w:r>
        <w:rPr>
          <w:rFonts w:hint="eastAsia" w:ascii="仿宋" w:hAnsi="仿宋" w:eastAsia="仿宋" w:cs="仿宋"/>
          <w:sz w:val="24"/>
          <w:szCs w:val="24"/>
          <w:lang w:eastAsia="zh-CN"/>
        </w:rPr>
        <w:t>、</w:t>
      </w:r>
      <w:r>
        <w:rPr>
          <w:rFonts w:hint="eastAsia" w:ascii="仿宋" w:hAnsi="仿宋" w:eastAsia="仿宋" w:cs="仿宋"/>
          <w:sz w:val="24"/>
          <w:szCs w:val="24"/>
        </w:rPr>
        <w:t>对竞争性</w:t>
      </w:r>
      <w:r>
        <w:rPr>
          <w:rFonts w:hint="eastAsia" w:ascii="仿宋" w:hAnsi="仿宋" w:eastAsia="仿宋" w:cs="仿宋"/>
          <w:sz w:val="24"/>
          <w:szCs w:val="24"/>
          <w:lang w:eastAsia="zh-CN"/>
        </w:rPr>
        <w:t>谈判</w:t>
      </w:r>
      <w:r>
        <w:rPr>
          <w:rFonts w:hint="eastAsia" w:ascii="仿宋" w:hAnsi="仿宋" w:eastAsia="仿宋" w:cs="仿宋"/>
          <w:sz w:val="24"/>
          <w:szCs w:val="24"/>
        </w:rPr>
        <w:t>文件做出的实质性变动是竞争性</w:t>
      </w:r>
      <w:r>
        <w:rPr>
          <w:rFonts w:hint="eastAsia" w:ascii="仿宋" w:hAnsi="仿宋" w:eastAsia="仿宋" w:cs="仿宋"/>
          <w:sz w:val="24"/>
          <w:szCs w:val="24"/>
          <w:lang w:eastAsia="zh-CN"/>
        </w:rPr>
        <w:t>谈判</w:t>
      </w:r>
      <w:r>
        <w:rPr>
          <w:rFonts w:hint="eastAsia" w:ascii="仿宋" w:hAnsi="仿宋" w:eastAsia="仿宋" w:cs="仿宋"/>
          <w:sz w:val="24"/>
          <w:szCs w:val="24"/>
        </w:rPr>
        <w:t>文件的有效组成部分，</w:t>
      </w:r>
      <w:r>
        <w:rPr>
          <w:rFonts w:hint="eastAsia" w:ascii="仿宋" w:hAnsi="仿宋" w:eastAsia="仿宋" w:cs="仿宋"/>
          <w:sz w:val="24"/>
          <w:szCs w:val="24"/>
          <w:lang w:eastAsia="zh-CN"/>
        </w:rPr>
        <w:t>谈判</w:t>
      </w:r>
      <w:r>
        <w:rPr>
          <w:rFonts w:hint="eastAsia" w:ascii="仿宋" w:hAnsi="仿宋" w:eastAsia="仿宋" w:cs="仿宋"/>
          <w:sz w:val="24"/>
          <w:szCs w:val="24"/>
        </w:rPr>
        <w:t>小组应当及时以书面形式通知所有参加</w:t>
      </w:r>
      <w:r>
        <w:rPr>
          <w:rFonts w:hint="eastAsia" w:ascii="仿宋" w:hAnsi="仿宋" w:eastAsia="仿宋" w:cs="仿宋"/>
          <w:sz w:val="24"/>
          <w:szCs w:val="24"/>
          <w:lang w:eastAsia="zh-CN"/>
        </w:rPr>
        <w:t>谈判</w:t>
      </w:r>
      <w:r>
        <w:rPr>
          <w:rFonts w:hint="eastAsia" w:ascii="仿宋" w:hAnsi="仿宋" w:eastAsia="仿宋" w:cs="仿宋"/>
          <w:sz w:val="24"/>
          <w:szCs w:val="24"/>
        </w:rPr>
        <w:t>的</w:t>
      </w:r>
      <w:r>
        <w:rPr>
          <w:rFonts w:hint="eastAsia" w:ascii="仿宋" w:hAnsi="仿宋" w:eastAsia="仿宋" w:cs="仿宋"/>
          <w:sz w:val="24"/>
          <w:szCs w:val="24"/>
          <w:lang w:eastAsia="zh-CN"/>
        </w:rPr>
        <w:t>供应商</w:t>
      </w:r>
      <w:r>
        <w:rPr>
          <w:rFonts w:hint="eastAsia" w:ascii="仿宋" w:hAnsi="仿宋" w:eastAsia="仿宋" w:cs="仿宋"/>
          <w:sz w:val="24"/>
          <w:szCs w:val="24"/>
        </w:rPr>
        <w:t>。</w:t>
      </w:r>
    </w:p>
    <w:p w14:paraId="64B14CD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竞争性</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响应文件的初审（含资格性检查和符合性检查）。</w:t>
      </w:r>
    </w:p>
    <w:p w14:paraId="56E71C3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w:t>
      </w:r>
      <w:r>
        <w:rPr>
          <w:rFonts w:hint="eastAsia" w:ascii="仿宋" w:hAnsi="仿宋" w:eastAsia="仿宋" w:cs="仿宋"/>
          <w:sz w:val="24"/>
          <w:szCs w:val="24"/>
          <w:lang w:eastAsia="zh-CN"/>
        </w:rPr>
        <w:t>、谈判</w:t>
      </w:r>
      <w:r>
        <w:rPr>
          <w:rFonts w:hint="eastAsia" w:ascii="仿宋" w:hAnsi="仿宋" w:eastAsia="仿宋" w:cs="仿宋"/>
          <w:sz w:val="24"/>
          <w:szCs w:val="24"/>
        </w:rPr>
        <w:t>小组将审查竞争性</w:t>
      </w:r>
      <w:r>
        <w:rPr>
          <w:rFonts w:hint="eastAsia" w:ascii="仿宋" w:hAnsi="仿宋" w:eastAsia="仿宋" w:cs="仿宋"/>
          <w:sz w:val="24"/>
          <w:szCs w:val="24"/>
          <w:lang w:eastAsia="zh-CN"/>
        </w:rPr>
        <w:t>谈判</w:t>
      </w:r>
      <w:r>
        <w:rPr>
          <w:rFonts w:hint="eastAsia" w:ascii="仿宋" w:hAnsi="仿宋" w:eastAsia="仿宋" w:cs="仿宋"/>
          <w:sz w:val="24"/>
          <w:szCs w:val="24"/>
        </w:rPr>
        <w:t>响应文件是否完整、资格证明文件是否齐全，</w:t>
      </w:r>
      <w:r>
        <w:rPr>
          <w:rFonts w:hint="eastAsia" w:ascii="仿宋" w:hAnsi="仿宋" w:eastAsia="仿宋" w:cs="仿宋"/>
          <w:sz w:val="24"/>
          <w:szCs w:val="24"/>
          <w:lang w:eastAsia="zh-CN"/>
        </w:rPr>
        <w:t>谈判</w:t>
      </w:r>
      <w:r>
        <w:rPr>
          <w:rFonts w:hint="eastAsia" w:ascii="仿宋" w:hAnsi="仿宋" w:eastAsia="仿宋" w:cs="仿宋"/>
          <w:sz w:val="24"/>
          <w:szCs w:val="24"/>
        </w:rPr>
        <w:t>保证金是否合格、有无计算上的错误等。</w:t>
      </w:r>
    </w:p>
    <w:p w14:paraId="2946275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w:t>
      </w:r>
      <w:r>
        <w:rPr>
          <w:rFonts w:hint="eastAsia" w:ascii="仿宋" w:hAnsi="仿宋" w:eastAsia="仿宋" w:cs="仿宋"/>
          <w:sz w:val="24"/>
          <w:szCs w:val="24"/>
          <w:lang w:eastAsia="zh-CN"/>
        </w:rPr>
        <w:t>、</w:t>
      </w:r>
      <w:r>
        <w:rPr>
          <w:rFonts w:hint="eastAsia" w:ascii="仿宋" w:hAnsi="仿宋" w:eastAsia="仿宋" w:cs="仿宋"/>
          <w:sz w:val="24"/>
          <w:szCs w:val="24"/>
        </w:rPr>
        <w:t>计算错误将按以下方法更正：</w:t>
      </w:r>
    </w:p>
    <w:p w14:paraId="08ED8154">
      <w:pPr>
        <w:spacing w:line="360" w:lineRule="auto"/>
        <w:ind w:firstLine="480" w:firstLineChars="200"/>
        <w:rPr>
          <w:rFonts w:hint="eastAsia" w:ascii="仿宋" w:hAnsi="仿宋" w:eastAsia="仿宋" w:cs="仿宋"/>
          <w:color w:val="0000FF"/>
          <w:sz w:val="24"/>
          <w:szCs w:val="24"/>
        </w:rPr>
      </w:pPr>
      <w:r>
        <w:rPr>
          <w:rFonts w:hint="eastAsia" w:ascii="仿宋" w:hAnsi="仿宋" w:eastAsia="仿宋" w:cs="仿宋"/>
          <w:sz w:val="24"/>
          <w:szCs w:val="24"/>
        </w:rPr>
        <w:t>（1）竞争性</w:t>
      </w:r>
      <w:r>
        <w:rPr>
          <w:rFonts w:hint="eastAsia" w:ascii="仿宋" w:hAnsi="仿宋" w:eastAsia="仿宋" w:cs="仿宋"/>
          <w:sz w:val="24"/>
          <w:szCs w:val="24"/>
          <w:lang w:eastAsia="zh-CN"/>
        </w:rPr>
        <w:t>谈判</w:t>
      </w:r>
      <w:r>
        <w:rPr>
          <w:rFonts w:hint="eastAsia" w:ascii="仿宋" w:hAnsi="仿宋" w:eastAsia="仿宋" w:cs="仿宋"/>
          <w:sz w:val="24"/>
          <w:szCs w:val="24"/>
        </w:rPr>
        <w:t>响应文件中</w:t>
      </w:r>
      <w:r>
        <w:rPr>
          <w:rFonts w:hint="eastAsia" w:ascii="仿宋" w:hAnsi="仿宋" w:eastAsia="仿宋" w:cs="仿宋"/>
          <w:sz w:val="24"/>
          <w:szCs w:val="24"/>
          <w:lang w:eastAsia="zh-CN"/>
        </w:rPr>
        <w:t>谈判</w:t>
      </w:r>
      <w:r>
        <w:rPr>
          <w:rFonts w:hint="eastAsia" w:ascii="仿宋" w:hAnsi="仿宋" w:eastAsia="仿宋" w:cs="仿宋"/>
          <w:sz w:val="24"/>
          <w:szCs w:val="24"/>
        </w:rPr>
        <w:t>报价表(报价表)内容与竞争性</w:t>
      </w:r>
      <w:r>
        <w:rPr>
          <w:rFonts w:hint="eastAsia" w:ascii="仿宋" w:hAnsi="仿宋" w:eastAsia="仿宋" w:cs="仿宋"/>
          <w:sz w:val="24"/>
          <w:szCs w:val="24"/>
          <w:lang w:eastAsia="zh-CN"/>
        </w:rPr>
        <w:t>谈判</w:t>
      </w:r>
      <w:r>
        <w:rPr>
          <w:rFonts w:hint="eastAsia" w:ascii="仿宋" w:hAnsi="仿宋" w:eastAsia="仿宋" w:cs="仿宋"/>
          <w:sz w:val="24"/>
          <w:szCs w:val="24"/>
        </w:rPr>
        <w:t>响应文件中相应内容不一致的，以</w:t>
      </w:r>
      <w:r>
        <w:rPr>
          <w:rFonts w:hint="eastAsia" w:ascii="仿宋" w:hAnsi="仿宋" w:eastAsia="仿宋" w:cs="仿宋"/>
          <w:sz w:val="24"/>
          <w:szCs w:val="24"/>
          <w:lang w:eastAsia="zh-CN"/>
        </w:rPr>
        <w:t>谈判</w:t>
      </w:r>
      <w:r>
        <w:rPr>
          <w:rFonts w:hint="eastAsia" w:ascii="仿宋" w:hAnsi="仿宋" w:eastAsia="仿宋" w:cs="仿宋"/>
          <w:sz w:val="24"/>
          <w:szCs w:val="24"/>
        </w:rPr>
        <w:t>报价表(报价表)为准；</w:t>
      </w:r>
    </w:p>
    <w:p w14:paraId="55C26BB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（2）竞争性</w:t>
      </w:r>
      <w:r>
        <w:rPr>
          <w:rFonts w:hint="eastAsia" w:ascii="仿宋" w:hAnsi="仿宋" w:eastAsia="仿宋" w:cs="仿宋"/>
          <w:sz w:val="24"/>
          <w:szCs w:val="24"/>
          <w:lang w:eastAsia="zh-CN"/>
        </w:rPr>
        <w:t>谈判</w:t>
      </w:r>
      <w:r>
        <w:rPr>
          <w:rFonts w:hint="eastAsia" w:ascii="仿宋" w:hAnsi="仿宋" w:eastAsia="仿宋" w:cs="仿宋"/>
          <w:sz w:val="24"/>
          <w:szCs w:val="24"/>
        </w:rPr>
        <w:t>响应文件的大写金额和小写金额不一致的，以大写金额为准；</w:t>
      </w:r>
    </w:p>
    <w:p w14:paraId="4CEBDA2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（3）单价金额小数点或者百分比有明显错位的，以竞争性</w:t>
      </w:r>
      <w:r>
        <w:rPr>
          <w:rFonts w:hint="eastAsia" w:ascii="仿宋" w:hAnsi="仿宋" w:eastAsia="仿宋" w:cs="仿宋"/>
          <w:sz w:val="24"/>
          <w:szCs w:val="24"/>
          <w:lang w:eastAsia="zh-CN"/>
        </w:rPr>
        <w:t>谈判</w:t>
      </w:r>
      <w:r>
        <w:rPr>
          <w:rFonts w:hint="eastAsia" w:ascii="仿宋" w:hAnsi="仿宋" w:eastAsia="仿宋" w:cs="仿宋"/>
          <w:sz w:val="24"/>
          <w:szCs w:val="24"/>
        </w:rPr>
        <w:t>响应的</w:t>
      </w:r>
      <w:r>
        <w:rPr>
          <w:rFonts w:hint="eastAsia" w:ascii="仿宋" w:hAnsi="仿宋" w:eastAsia="仿宋" w:cs="仿宋"/>
          <w:sz w:val="24"/>
          <w:szCs w:val="24"/>
          <w:lang w:eastAsia="zh-CN"/>
        </w:rPr>
        <w:t>谈判</w:t>
      </w:r>
      <w:r>
        <w:rPr>
          <w:rFonts w:hint="eastAsia" w:ascii="仿宋" w:hAnsi="仿宋" w:eastAsia="仿宋" w:cs="仿宋"/>
          <w:sz w:val="24"/>
          <w:szCs w:val="24"/>
        </w:rPr>
        <w:t>报价表的总价为准，并修改单价；</w:t>
      </w:r>
    </w:p>
    <w:p w14:paraId="7EFAB18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（4）总价金额与按单价汇总金额不一致的，以单价金额计算结果为准；</w:t>
      </w:r>
    </w:p>
    <w:p w14:paraId="3676A3C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按上述修正的顺序和方法调整的报价应对</w:t>
      </w:r>
      <w:r>
        <w:rPr>
          <w:rFonts w:hint="eastAsia" w:ascii="仿宋" w:hAnsi="仿宋" w:eastAsia="仿宋" w:cs="仿宋"/>
          <w:sz w:val="24"/>
          <w:szCs w:val="24"/>
          <w:lang w:eastAsia="zh-CN"/>
        </w:rPr>
        <w:t>供应商</w:t>
      </w:r>
      <w:r>
        <w:rPr>
          <w:rFonts w:hint="eastAsia" w:ascii="仿宋" w:hAnsi="仿宋" w:eastAsia="仿宋" w:cs="仿宋"/>
          <w:sz w:val="24"/>
          <w:szCs w:val="24"/>
        </w:rPr>
        <w:t>具有约束力。如果</w:t>
      </w:r>
      <w:r>
        <w:rPr>
          <w:rFonts w:hint="eastAsia" w:ascii="仿宋" w:hAnsi="仿宋" w:eastAsia="仿宋" w:cs="仿宋"/>
          <w:sz w:val="24"/>
          <w:szCs w:val="24"/>
          <w:lang w:eastAsia="zh-CN"/>
        </w:rPr>
        <w:t>供应商</w:t>
      </w:r>
      <w:r>
        <w:rPr>
          <w:rFonts w:hint="eastAsia" w:ascii="仿宋" w:hAnsi="仿宋" w:eastAsia="仿宋" w:cs="仿宋"/>
          <w:sz w:val="24"/>
          <w:szCs w:val="24"/>
        </w:rPr>
        <w:t>不接受修正后的价格，其响应文件将按无效响应处理。</w:t>
      </w:r>
    </w:p>
    <w:p w14:paraId="0B3AB64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5.3</w:t>
      </w:r>
      <w:r>
        <w:rPr>
          <w:rFonts w:hint="eastAsia" w:ascii="仿宋" w:hAnsi="仿宋" w:eastAsia="仿宋" w:cs="仿宋"/>
          <w:sz w:val="24"/>
          <w:szCs w:val="24"/>
          <w:lang w:eastAsia="zh-CN"/>
        </w:rPr>
        <w:t>、</w:t>
      </w:r>
      <w:r>
        <w:rPr>
          <w:rFonts w:hint="eastAsia" w:ascii="仿宋" w:hAnsi="仿宋" w:eastAsia="仿宋" w:cs="仿宋"/>
          <w:sz w:val="24"/>
          <w:szCs w:val="24"/>
        </w:rPr>
        <w:t>对于竞争性</w:t>
      </w:r>
      <w:r>
        <w:rPr>
          <w:rFonts w:hint="eastAsia" w:ascii="仿宋" w:hAnsi="仿宋" w:eastAsia="仿宋" w:cs="仿宋"/>
          <w:sz w:val="24"/>
          <w:szCs w:val="24"/>
          <w:lang w:eastAsia="zh-CN"/>
        </w:rPr>
        <w:t>谈判</w:t>
      </w:r>
      <w:r>
        <w:rPr>
          <w:rFonts w:hint="eastAsia" w:ascii="仿宋" w:hAnsi="仿宋" w:eastAsia="仿宋" w:cs="仿宋"/>
          <w:sz w:val="24"/>
          <w:szCs w:val="24"/>
        </w:rPr>
        <w:t>响应文件中明显的标点符号错误或不构成实质性偏差的不正规、不一致或不规则，</w:t>
      </w:r>
      <w:r>
        <w:rPr>
          <w:rFonts w:hint="eastAsia" w:ascii="仿宋" w:hAnsi="仿宋" w:eastAsia="仿宋" w:cs="仿宋"/>
          <w:sz w:val="24"/>
          <w:szCs w:val="24"/>
          <w:lang w:eastAsia="zh-CN"/>
        </w:rPr>
        <w:t>采购人</w:t>
      </w:r>
      <w:r>
        <w:rPr>
          <w:rFonts w:hint="eastAsia" w:ascii="仿宋" w:hAnsi="仿宋" w:eastAsia="仿宋" w:cs="仿宋"/>
          <w:sz w:val="24"/>
          <w:szCs w:val="24"/>
        </w:rPr>
        <w:t>可以接受。</w:t>
      </w:r>
    </w:p>
    <w:p w14:paraId="51E7FB8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5.4</w:t>
      </w:r>
      <w:r>
        <w:rPr>
          <w:rFonts w:hint="eastAsia" w:ascii="仿宋" w:hAnsi="仿宋" w:eastAsia="仿宋" w:cs="仿宋"/>
          <w:sz w:val="24"/>
          <w:szCs w:val="24"/>
          <w:lang w:eastAsia="zh-CN"/>
        </w:rPr>
        <w:t>、</w:t>
      </w:r>
      <w:r>
        <w:rPr>
          <w:rFonts w:hint="eastAsia" w:ascii="仿宋" w:hAnsi="仿宋" w:eastAsia="仿宋" w:cs="仿宋"/>
          <w:sz w:val="24"/>
          <w:szCs w:val="24"/>
        </w:rPr>
        <w:t>在详细评审之前，根据本须知第5.5条的规定，</w:t>
      </w:r>
      <w:r>
        <w:rPr>
          <w:rFonts w:hint="eastAsia" w:ascii="仿宋" w:hAnsi="仿宋" w:eastAsia="仿宋" w:cs="仿宋"/>
          <w:sz w:val="24"/>
          <w:szCs w:val="24"/>
          <w:lang w:eastAsia="zh-CN"/>
        </w:rPr>
        <w:t>谈判</w:t>
      </w:r>
      <w:r>
        <w:rPr>
          <w:rFonts w:hint="eastAsia" w:ascii="仿宋" w:hAnsi="仿宋" w:eastAsia="仿宋" w:cs="仿宋"/>
          <w:sz w:val="24"/>
          <w:szCs w:val="24"/>
        </w:rPr>
        <w:t>小组要审查每份竞争性</w:t>
      </w:r>
      <w:r>
        <w:rPr>
          <w:rFonts w:hint="eastAsia" w:ascii="仿宋" w:hAnsi="仿宋" w:eastAsia="仿宋" w:cs="仿宋"/>
          <w:sz w:val="24"/>
          <w:szCs w:val="24"/>
          <w:lang w:eastAsia="zh-CN"/>
        </w:rPr>
        <w:t>谈判</w:t>
      </w:r>
      <w:r>
        <w:rPr>
          <w:rFonts w:hint="eastAsia" w:ascii="仿宋" w:hAnsi="仿宋" w:eastAsia="仿宋" w:cs="仿宋"/>
          <w:sz w:val="24"/>
          <w:szCs w:val="24"/>
        </w:rPr>
        <w:t>响应文件是否实质上响应了竞争性</w:t>
      </w:r>
      <w:r>
        <w:rPr>
          <w:rFonts w:hint="eastAsia" w:ascii="仿宋" w:hAnsi="仿宋" w:eastAsia="仿宋" w:cs="仿宋"/>
          <w:sz w:val="24"/>
          <w:szCs w:val="24"/>
          <w:lang w:eastAsia="zh-CN"/>
        </w:rPr>
        <w:t>谈判</w:t>
      </w:r>
      <w:r>
        <w:rPr>
          <w:rFonts w:hint="eastAsia" w:ascii="仿宋" w:hAnsi="仿宋" w:eastAsia="仿宋" w:cs="仿宋"/>
          <w:sz w:val="24"/>
          <w:szCs w:val="24"/>
        </w:rPr>
        <w:t>文件的要求，没有重大偏离的</w:t>
      </w:r>
      <w:r>
        <w:rPr>
          <w:rFonts w:hint="eastAsia" w:ascii="仿宋" w:hAnsi="仿宋" w:eastAsia="仿宋" w:cs="仿宋"/>
          <w:sz w:val="24"/>
          <w:szCs w:val="24"/>
          <w:lang w:eastAsia="zh-CN"/>
        </w:rPr>
        <w:t>谈判</w:t>
      </w:r>
      <w:r>
        <w:rPr>
          <w:rFonts w:hint="eastAsia" w:ascii="仿宋" w:hAnsi="仿宋" w:eastAsia="仿宋" w:cs="仿宋"/>
          <w:sz w:val="24"/>
          <w:szCs w:val="24"/>
        </w:rPr>
        <w:t>。对关键条文的偏离、保留或反对将被认为是实质上的偏离。</w:t>
      </w:r>
      <w:r>
        <w:rPr>
          <w:rFonts w:hint="eastAsia" w:ascii="仿宋" w:hAnsi="仿宋" w:eastAsia="仿宋" w:cs="仿宋"/>
          <w:sz w:val="24"/>
          <w:szCs w:val="24"/>
          <w:lang w:eastAsia="zh-CN"/>
        </w:rPr>
        <w:t>谈判</w:t>
      </w:r>
      <w:r>
        <w:rPr>
          <w:rFonts w:hint="eastAsia" w:ascii="仿宋" w:hAnsi="仿宋" w:eastAsia="仿宋" w:cs="仿宋"/>
          <w:sz w:val="24"/>
          <w:szCs w:val="24"/>
        </w:rPr>
        <w:t>小组决定</w:t>
      </w:r>
      <w:r>
        <w:rPr>
          <w:rFonts w:hint="eastAsia" w:ascii="仿宋" w:hAnsi="仿宋" w:eastAsia="仿宋" w:cs="仿宋"/>
          <w:sz w:val="24"/>
          <w:szCs w:val="24"/>
          <w:lang w:eastAsia="zh-CN"/>
        </w:rPr>
        <w:t>谈判</w:t>
      </w:r>
      <w:r>
        <w:rPr>
          <w:rFonts w:hint="eastAsia" w:ascii="仿宋" w:hAnsi="仿宋" w:eastAsia="仿宋" w:cs="仿宋"/>
          <w:sz w:val="24"/>
          <w:szCs w:val="24"/>
        </w:rPr>
        <w:t>的响应性只根据竞争性</w:t>
      </w:r>
      <w:r>
        <w:rPr>
          <w:rFonts w:hint="eastAsia" w:ascii="仿宋" w:hAnsi="仿宋" w:eastAsia="仿宋" w:cs="仿宋"/>
          <w:sz w:val="24"/>
          <w:szCs w:val="24"/>
          <w:lang w:eastAsia="zh-CN"/>
        </w:rPr>
        <w:t>谈判</w:t>
      </w:r>
      <w:r>
        <w:rPr>
          <w:rFonts w:hint="eastAsia" w:ascii="仿宋" w:hAnsi="仿宋" w:eastAsia="仿宋" w:cs="仿宋"/>
          <w:sz w:val="24"/>
          <w:szCs w:val="24"/>
        </w:rPr>
        <w:t>响应文件本身的内容，而不寻求外部的证据。</w:t>
      </w:r>
    </w:p>
    <w:p w14:paraId="548FC27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实质上没有响应竞争性</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文件要求的</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将被拒绝。</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不得通过修正或撤销不合要求的偏离从而使其</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成为实质性响应的</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。如发现下列情况之一的，其</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将构成非实质性响应，按无效</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处理：</w:t>
      </w:r>
    </w:p>
    <w:p w14:paraId="6D49CD0D">
      <w:pPr>
        <w:tabs>
          <w:tab w:val="left" w:pos="12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1）没有按照竞争性</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文件要求提供的竞争性</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响应文件或竞争性</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响应文件构成有重大缺项；</w:t>
      </w:r>
    </w:p>
    <w:p w14:paraId="0D33D39D">
      <w:pPr>
        <w:tabs>
          <w:tab w:val="left" w:pos="12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未按竞争性</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文件要求提交</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保证金或保函的；</w:t>
      </w:r>
    </w:p>
    <w:p w14:paraId="63D28240">
      <w:pPr>
        <w:tabs>
          <w:tab w:val="left" w:pos="12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3）资格证明文件不全的或无效的，或不符合国家规定的；</w:t>
      </w:r>
    </w:p>
    <w:p w14:paraId="51614AC0">
      <w:pPr>
        <w:tabs>
          <w:tab w:val="left" w:pos="12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pacing w:val="-6"/>
          <w:sz w:val="24"/>
          <w:szCs w:val="24"/>
          <w:highlight w:val="none"/>
        </w:rPr>
        <w:t>无</w:t>
      </w:r>
      <w:r>
        <w:rPr>
          <w:rFonts w:hint="eastAsia" w:ascii="仿宋" w:hAnsi="仿宋" w:eastAsia="仿宋" w:cs="仿宋"/>
          <w:spacing w:val="-6"/>
          <w:sz w:val="24"/>
          <w:szCs w:val="24"/>
          <w:highlight w:val="none"/>
          <w:lang w:eastAsia="zh-CN"/>
        </w:rPr>
        <w:t>谈判</w:t>
      </w:r>
      <w:r>
        <w:rPr>
          <w:rFonts w:hint="eastAsia" w:ascii="仿宋" w:hAnsi="仿宋" w:eastAsia="仿宋" w:cs="仿宋"/>
          <w:spacing w:val="-6"/>
          <w:sz w:val="24"/>
          <w:szCs w:val="24"/>
          <w:highlight w:val="none"/>
        </w:rPr>
        <w:t>有效期或有效期达不到竞争性</w:t>
      </w:r>
      <w:r>
        <w:rPr>
          <w:rFonts w:hint="eastAsia" w:ascii="仿宋" w:hAnsi="仿宋" w:eastAsia="仿宋" w:cs="仿宋"/>
          <w:spacing w:val="-6"/>
          <w:sz w:val="24"/>
          <w:szCs w:val="24"/>
          <w:highlight w:val="none"/>
          <w:lang w:eastAsia="zh-CN"/>
        </w:rPr>
        <w:t>谈判</w:t>
      </w:r>
      <w:r>
        <w:rPr>
          <w:rFonts w:hint="eastAsia" w:ascii="仿宋" w:hAnsi="仿宋" w:eastAsia="仿宋" w:cs="仿宋"/>
          <w:spacing w:val="-6"/>
          <w:sz w:val="24"/>
          <w:szCs w:val="24"/>
          <w:highlight w:val="none"/>
        </w:rPr>
        <w:t>文件要求的</w:t>
      </w:r>
      <w:r>
        <w:rPr>
          <w:rFonts w:hint="eastAsia" w:ascii="仿宋" w:hAnsi="仿宋" w:eastAsia="仿宋" w:cs="仿宋"/>
          <w:sz w:val="24"/>
          <w:szCs w:val="24"/>
          <w:highlight w:val="none"/>
        </w:rPr>
        <w:t>；</w:t>
      </w:r>
    </w:p>
    <w:p w14:paraId="65EBAF4E">
      <w:pPr>
        <w:tabs>
          <w:tab w:val="left" w:pos="12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有串通</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、以他人名义</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、行贿、提供虚假证明（包括第三方提供的虚假证明），开具虚假资质，出现虚假应答的，除按无效文件处理外，还将按照政府采购的有关规定进行处罚；</w:t>
      </w:r>
    </w:p>
    <w:p w14:paraId="07A2A208">
      <w:pPr>
        <w:tabs>
          <w:tab w:val="left" w:pos="1260"/>
        </w:tabs>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总报价超过竞争性</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文件公布的</w:t>
      </w:r>
      <w:r>
        <w:rPr>
          <w:rFonts w:hint="eastAsia" w:ascii="仿宋" w:hAnsi="仿宋" w:eastAsia="仿宋" w:cs="仿宋"/>
          <w:sz w:val="24"/>
          <w:szCs w:val="24"/>
          <w:highlight w:val="none"/>
          <w:lang w:eastAsia="zh-CN"/>
        </w:rPr>
        <w:t>招标项目最高限价</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w:t>
      </w:r>
    </w:p>
    <w:p w14:paraId="3B6DAB3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7）竞争性</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响应文件含有</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不能接受的附加条件的；</w:t>
      </w:r>
    </w:p>
    <w:p w14:paraId="6FBDE32D">
      <w:pPr>
        <w:pStyle w:val="19"/>
        <w:spacing w:before="0" w:beforeAutospacing="0" w:after="0" w:afterAutospacing="0" w:line="360" w:lineRule="auto"/>
        <w:ind w:firstLine="480" w:firstLineChars="2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8）供应商被列入失信被执行人、重大税收违法案件当事人名单、政府采购严重违法失信行为记录名单的；</w:t>
      </w:r>
    </w:p>
    <w:p w14:paraId="2569A434">
      <w:pPr>
        <w:pStyle w:val="19"/>
        <w:spacing w:before="0" w:beforeAutospacing="0" w:after="0" w:afterAutospacing="0" w:line="360" w:lineRule="auto"/>
        <w:ind w:firstLine="480" w:firstLineChars="2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9）法律、法规规定的其他无效情形。</w:t>
      </w:r>
    </w:p>
    <w:p w14:paraId="60ADD4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响应文件的详细评审</w:t>
      </w:r>
    </w:p>
    <w:p w14:paraId="3E32D0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小组将按照本须知第5.5条规定，只对确定为实质性响应竞争性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文件要求的竞争性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响应文件进行详细评审。</w:t>
      </w:r>
    </w:p>
    <w:p w14:paraId="70EAFEA2">
      <w:pPr>
        <w:spacing w:line="360" w:lineRule="auto"/>
        <w:ind w:firstLine="480" w:firstLineChars="200"/>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详细评审按照“</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须知前附表”的评审方法进行。</w:t>
      </w:r>
    </w:p>
    <w:p w14:paraId="4D30B8E9">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6.3、相同品牌的处理 </w:t>
      </w:r>
    </w:p>
    <w:p w14:paraId="0CAB8E3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提供相同品牌产品且通过资格审查、符合性审查的不同投标人参加同一合同项下投标的，按一家投标人计算，评审后按最终报价最低的投标人获得成交人推荐资格；若最终报价相同，则由全体评标小组成员无记名投票，得票高者获得成交人推荐资格，其他同品牌投标人不作为中成交候选人。</w:t>
      </w:r>
    </w:p>
    <w:p w14:paraId="4B72B7B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2)非单一产品采购项目中，多家投标人提供的核心产品品牌相同的，视为提供相同品牌产品。采购人根据采购项目技术构成、产品价格比重等合理确定核心产品。</w:t>
      </w:r>
    </w:p>
    <w:p w14:paraId="0C48A55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评审程序</w:t>
      </w:r>
    </w:p>
    <w:p w14:paraId="725C549A">
      <w:pPr>
        <w:keepNext w:val="0"/>
        <w:keepLines w:val="0"/>
        <w:pageBreakBefore w:val="0"/>
        <w:widowControl w:val="0"/>
        <w:numPr>
          <w:ilvl w:val="0"/>
          <w:numId w:val="0"/>
        </w:numPr>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按照竞争性</w:t>
      </w:r>
      <w:r>
        <w:rPr>
          <w:rFonts w:hint="eastAsia" w:ascii="仿宋" w:hAnsi="仿宋" w:eastAsia="仿宋" w:cs="仿宋"/>
          <w:sz w:val="24"/>
          <w:szCs w:val="24"/>
          <w:lang w:eastAsia="zh-CN"/>
        </w:rPr>
        <w:t>谈判</w:t>
      </w:r>
      <w:r>
        <w:rPr>
          <w:rFonts w:hint="eastAsia" w:ascii="仿宋" w:hAnsi="仿宋" w:eastAsia="仿宋" w:cs="仿宋"/>
          <w:sz w:val="24"/>
          <w:szCs w:val="24"/>
        </w:rPr>
        <w:t>响应文件初审、澄清有关问题、分别</w:t>
      </w:r>
      <w:r>
        <w:rPr>
          <w:rFonts w:hint="eastAsia" w:ascii="仿宋" w:hAnsi="仿宋" w:eastAsia="仿宋" w:cs="仿宋"/>
          <w:sz w:val="24"/>
          <w:szCs w:val="24"/>
          <w:lang w:eastAsia="zh-CN"/>
        </w:rPr>
        <w:t>谈判</w:t>
      </w:r>
      <w:r>
        <w:rPr>
          <w:rFonts w:hint="eastAsia" w:ascii="仿宋" w:hAnsi="仿宋" w:eastAsia="仿宋" w:cs="仿宋"/>
          <w:sz w:val="24"/>
          <w:szCs w:val="24"/>
        </w:rPr>
        <w:t>、二次报价、比较与评审、推荐成交候选人名单的工作程序进行评审。在上一步评审中被认定为无效</w:t>
      </w:r>
      <w:r>
        <w:rPr>
          <w:rFonts w:hint="eastAsia" w:ascii="仿宋" w:hAnsi="仿宋" w:eastAsia="仿宋" w:cs="仿宋"/>
          <w:sz w:val="24"/>
          <w:szCs w:val="24"/>
          <w:lang w:eastAsia="zh-CN"/>
        </w:rPr>
        <w:t>谈判</w:t>
      </w:r>
      <w:r>
        <w:rPr>
          <w:rFonts w:hint="eastAsia" w:ascii="仿宋" w:hAnsi="仿宋" w:eastAsia="仿宋" w:cs="仿宋"/>
          <w:sz w:val="24"/>
          <w:szCs w:val="24"/>
        </w:rPr>
        <w:t>者，不进入下一步的评审。</w:t>
      </w:r>
    </w:p>
    <w:p w14:paraId="3825581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评审过程的保密</w:t>
      </w:r>
    </w:p>
    <w:p w14:paraId="77620968">
      <w:pPr>
        <w:keepNext w:val="0"/>
        <w:keepLines w:val="0"/>
        <w:pageBreakBefore w:val="0"/>
        <w:widowControl w:val="0"/>
        <w:numPr>
          <w:ilvl w:val="0"/>
          <w:numId w:val="0"/>
        </w:numPr>
        <w:tabs>
          <w:tab w:val="left" w:pos="7665"/>
        </w:tabs>
        <w:kinsoku/>
        <w:overflowPunct/>
        <w:topLinePunct w:val="0"/>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谈判</w:t>
      </w:r>
      <w:r>
        <w:rPr>
          <w:rFonts w:hint="eastAsia" w:ascii="仿宋" w:hAnsi="仿宋" w:eastAsia="仿宋" w:cs="仿宋"/>
          <w:sz w:val="24"/>
          <w:szCs w:val="24"/>
        </w:rPr>
        <w:t>小组成员和与评审活动有关的工作人员不得泄露有关竞争性</w:t>
      </w:r>
      <w:r>
        <w:rPr>
          <w:rFonts w:hint="eastAsia" w:ascii="仿宋" w:hAnsi="仿宋" w:eastAsia="仿宋" w:cs="仿宋"/>
          <w:sz w:val="24"/>
          <w:szCs w:val="24"/>
          <w:lang w:eastAsia="zh-CN"/>
        </w:rPr>
        <w:t>谈判</w:t>
      </w:r>
      <w:r>
        <w:rPr>
          <w:rFonts w:hint="eastAsia" w:ascii="仿宋" w:hAnsi="仿宋" w:eastAsia="仿宋" w:cs="仿宋"/>
          <w:sz w:val="24"/>
          <w:szCs w:val="24"/>
        </w:rPr>
        <w:t>响应文件的评审和比较、成交候选人的推荐以及与评审有关的其他情况。</w:t>
      </w:r>
    </w:p>
    <w:p w14:paraId="21B34D9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成交候选人的确定</w:t>
      </w:r>
    </w:p>
    <w:p w14:paraId="04AEEB3A">
      <w:pPr>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谈判</w:t>
      </w:r>
      <w:r>
        <w:rPr>
          <w:rFonts w:hint="eastAsia" w:ascii="仿宋" w:hAnsi="仿宋" w:eastAsia="仿宋" w:cs="仿宋"/>
          <w:b/>
          <w:bCs/>
          <w:sz w:val="24"/>
          <w:szCs w:val="24"/>
        </w:rPr>
        <w:t>小组完成评审后，</w:t>
      </w:r>
      <w:r>
        <w:rPr>
          <w:rFonts w:hint="eastAsia" w:ascii="仿宋" w:hAnsi="仿宋" w:eastAsia="仿宋" w:cs="仿宋"/>
          <w:b/>
          <w:bCs/>
          <w:sz w:val="24"/>
          <w:szCs w:val="24"/>
          <w:lang w:val="en-US" w:eastAsia="zh-CN"/>
        </w:rPr>
        <w:t>按照最终报价由低到高排序，</w:t>
      </w:r>
      <w:r>
        <w:rPr>
          <w:rFonts w:hint="eastAsia" w:ascii="仿宋" w:hAnsi="仿宋" w:eastAsia="仿宋" w:cs="仿宋"/>
          <w:b/>
          <w:bCs/>
          <w:sz w:val="24"/>
          <w:szCs w:val="24"/>
        </w:rPr>
        <w:t>推荐1-3名成交候选人，向</w:t>
      </w:r>
      <w:r>
        <w:rPr>
          <w:rFonts w:hint="eastAsia" w:ascii="仿宋" w:hAnsi="仿宋" w:eastAsia="仿宋" w:cs="仿宋"/>
          <w:b/>
          <w:bCs/>
          <w:sz w:val="24"/>
          <w:szCs w:val="24"/>
          <w:lang w:eastAsia="zh-CN"/>
        </w:rPr>
        <w:t>采购人</w:t>
      </w:r>
      <w:r>
        <w:rPr>
          <w:rFonts w:hint="eastAsia" w:ascii="仿宋" w:hAnsi="仿宋" w:eastAsia="仿宋" w:cs="仿宋"/>
          <w:b/>
          <w:bCs/>
          <w:sz w:val="24"/>
          <w:szCs w:val="24"/>
        </w:rPr>
        <w:t>提出书面评审</w:t>
      </w:r>
      <w:r>
        <w:rPr>
          <w:rFonts w:hint="eastAsia" w:ascii="仿宋" w:hAnsi="仿宋" w:eastAsia="仿宋" w:cs="仿宋"/>
          <w:b/>
          <w:bCs/>
          <w:sz w:val="24"/>
          <w:szCs w:val="24"/>
          <w:lang w:eastAsia="zh-CN"/>
        </w:rPr>
        <w:t>。</w:t>
      </w:r>
    </w:p>
    <w:p w14:paraId="40A41610">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14:paraId="18304D6E">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资格性审查：</w:t>
      </w:r>
    </w:p>
    <w:p w14:paraId="66E71B2C">
      <w:pPr>
        <w:rPr>
          <w:rFonts w:hint="eastAsia" w:ascii="仿宋" w:hAnsi="仿宋" w:eastAsia="仿宋" w:cs="仿宋"/>
          <w:b/>
          <w:bCs/>
          <w:sz w:val="24"/>
          <w:szCs w:val="24"/>
          <w:lang w:val="en-US" w:eastAsia="zh-CN"/>
        </w:rPr>
      </w:pPr>
    </w:p>
    <w:tbl>
      <w:tblPr>
        <w:tblStyle w:val="22"/>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087"/>
        <w:gridCol w:w="6798"/>
      </w:tblGrid>
      <w:tr w14:paraId="5E79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694" w:type="dxa"/>
            <w:vAlign w:val="center"/>
          </w:tcPr>
          <w:p w14:paraId="711F13BA">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条款号</w:t>
            </w:r>
          </w:p>
        </w:tc>
        <w:tc>
          <w:tcPr>
            <w:tcW w:w="2087" w:type="dxa"/>
            <w:vAlign w:val="center"/>
          </w:tcPr>
          <w:p w14:paraId="1706497C">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评审因素</w:t>
            </w:r>
          </w:p>
        </w:tc>
        <w:tc>
          <w:tcPr>
            <w:tcW w:w="6798" w:type="dxa"/>
            <w:vAlign w:val="center"/>
          </w:tcPr>
          <w:p w14:paraId="4D94C290">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评审标准</w:t>
            </w:r>
          </w:p>
        </w:tc>
      </w:tr>
      <w:tr w14:paraId="6D0B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4" w:type="dxa"/>
            <w:vMerge w:val="restart"/>
            <w:vAlign w:val="center"/>
          </w:tcPr>
          <w:p w14:paraId="4ED44EA1">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资格评审</w:t>
            </w:r>
          </w:p>
          <w:p w14:paraId="55E060EB">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标准</w:t>
            </w:r>
          </w:p>
        </w:tc>
        <w:tc>
          <w:tcPr>
            <w:tcW w:w="2087" w:type="dxa"/>
            <w:vAlign w:val="center"/>
          </w:tcPr>
          <w:p w14:paraId="5411C0C5">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营业执照等主体资格证明文件</w:t>
            </w:r>
          </w:p>
        </w:tc>
        <w:tc>
          <w:tcPr>
            <w:tcW w:w="6798" w:type="dxa"/>
            <w:vAlign w:val="center"/>
          </w:tcPr>
          <w:p w14:paraId="13337436">
            <w:pPr>
              <w:keepNext w:val="0"/>
              <w:keepLines w:val="0"/>
              <w:pageBreakBefore w:val="0"/>
              <w:tabs>
                <w:tab w:val="left" w:pos="0"/>
              </w:tabs>
              <w:kinsoku/>
              <w:overflowPunct/>
              <w:topLinePunct w:val="0"/>
              <w:autoSpaceDE/>
              <w:autoSpaceDN/>
              <w:bidi w:val="0"/>
              <w:adjustRightInd w:val="0"/>
              <w:snapToGrid w:val="0"/>
              <w:spacing w:line="36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供应商具有独立承担民事责任能力的法人、其他组织或自然人，并出具合法有效的统一社会信用代码的营业执照或事业单位法人证书等国家规定的相关证明，自然人参与的提供其身份证明；</w:t>
            </w:r>
          </w:p>
        </w:tc>
      </w:tr>
      <w:tr w14:paraId="579C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4" w:type="dxa"/>
            <w:vMerge w:val="continue"/>
            <w:vAlign w:val="center"/>
          </w:tcPr>
          <w:p w14:paraId="7DF516B5">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p>
        </w:tc>
        <w:tc>
          <w:tcPr>
            <w:tcW w:w="2087" w:type="dxa"/>
            <w:vAlign w:val="center"/>
          </w:tcPr>
          <w:p w14:paraId="4249B609">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法定代表人</w:t>
            </w:r>
          </w:p>
          <w:p w14:paraId="7412090E">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授权</w:t>
            </w:r>
            <w:r>
              <w:rPr>
                <w:rFonts w:hint="eastAsia" w:ascii="仿宋" w:hAnsi="仿宋" w:eastAsia="仿宋" w:cs="仿宋"/>
                <w:bCs/>
                <w:color w:val="auto"/>
                <w:sz w:val="21"/>
                <w:szCs w:val="21"/>
                <w:highlight w:val="none"/>
                <w:lang w:eastAsia="zh-CN"/>
              </w:rPr>
              <w:t>委托</w:t>
            </w:r>
            <w:r>
              <w:rPr>
                <w:rFonts w:hint="eastAsia" w:ascii="仿宋" w:hAnsi="仿宋" w:eastAsia="仿宋" w:cs="仿宋"/>
                <w:bCs/>
                <w:color w:val="auto"/>
                <w:sz w:val="21"/>
                <w:szCs w:val="21"/>
                <w:highlight w:val="none"/>
              </w:rPr>
              <w:t>书</w:t>
            </w:r>
          </w:p>
        </w:tc>
        <w:tc>
          <w:tcPr>
            <w:tcW w:w="6798" w:type="dxa"/>
            <w:vAlign w:val="center"/>
          </w:tcPr>
          <w:p w14:paraId="07C6FF79">
            <w:pPr>
              <w:keepNext w:val="0"/>
              <w:keepLines w:val="0"/>
              <w:pageBreakBefore w:val="0"/>
              <w:tabs>
                <w:tab w:val="left" w:pos="0"/>
              </w:tabs>
              <w:kinsoku/>
              <w:overflowPunct/>
              <w:topLinePunct w:val="0"/>
              <w:autoSpaceDE/>
              <w:autoSpaceDN/>
              <w:bidi w:val="0"/>
              <w:adjustRightInd w:val="0"/>
              <w:snapToGrid w:val="0"/>
              <w:spacing w:line="36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供应商应授权合法的人员参加</w:t>
            </w:r>
            <w:r>
              <w:rPr>
                <w:rFonts w:hint="eastAsia" w:ascii="仿宋" w:hAnsi="仿宋" w:eastAsia="仿宋" w:cs="仿宋"/>
                <w:bCs/>
                <w:color w:val="auto"/>
                <w:sz w:val="21"/>
                <w:szCs w:val="21"/>
                <w:highlight w:val="none"/>
                <w:lang w:val="en-US" w:eastAsia="zh-CN"/>
              </w:rPr>
              <w:t>谈判</w:t>
            </w:r>
            <w:r>
              <w:rPr>
                <w:rFonts w:hint="eastAsia" w:ascii="仿宋" w:hAnsi="仿宋" w:eastAsia="仿宋" w:cs="仿宋"/>
                <w:bCs/>
                <w:color w:val="auto"/>
                <w:sz w:val="21"/>
                <w:szCs w:val="21"/>
                <w:highlight w:val="none"/>
              </w:rPr>
              <w:t>全过程，其中法定代表人直接参加</w:t>
            </w:r>
            <w:r>
              <w:rPr>
                <w:rFonts w:hint="eastAsia" w:ascii="仿宋" w:hAnsi="仿宋" w:eastAsia="仿宋" w:cs="仿宋"/>
                <w:bCs/>
                <w:color w:val="auto"/>
                <w:sz w:val="21"/>
                <w:szCs w:val="21"/>
                <w:highlight w:val="none"/>
                <w:lang w:val="en-US" w:eastAsia="zh-CN"/>
              </w:rPr>
              <w:t>谈判</w:t>
            </w:r>
            <w:r>
              <w:rPr>
                <w:rFonts w:hint="eastAsia" w:ascii="仿宋" w:hAnsi="仿宋" w:eastAsia="仿宋" w:cs="仿宋"/>
                <w:bCs/>
                <w:color w:val="auto"/>
                <w:sz w:val="21"/>
                <w:szCs w:val="21"/>
                <w:highlight w:val="none"/>
              </w:rPr>
              <w:t>的，须出具</w:t>
            </w:r>
            <w:r>
              <w:rPr>
                <w:rFonts w:hint="eastAsia" w:ascii="仿宋" w:hAnsi="仿宋" w:eastAsia="仿宋" w:cs="仿宋"/>
                <w:i w:val="0"/>
                <w:iCs w:val="0"/>
                <w:caps w:val="0"/>
                <w:color w:val="auto"/>
                <w:spacing w:val="0"/>
                <w:sz w:val="24"/>
                <w:szCs w:val="24"/>
                <w:highlight w:val="none"/>
                <w:shd w:val="clear" w:color="auto" w:fill="FFFFFF"/>
              </w:rPr>
              <w:t>法定代表人</w:t>
            </w:r>
            <w:r>
              <w:rPr>
                <w:rFonts w:hint="eastAsia" w:ascii="仿宋" w:hAnsi="仿宋" w:eastAsia="仿宋" w:cs="仿宋"/>
                <w:bCs/>
                <w:color w:val="auto"/>
                <w:sz w:val="21"/>
                <w:szCs w:val="21"/>
                <w:highlight w:val="none"/>
              </w:rPr>
              <w:t>身份证，并与营业执照上信息一致；法定代表人授权代表参加</w:t>
            </w:r>
            <w:r>
              <w:rPr>
                <w:rFonts w:hint="eastAsia" w:ascii="仿宋" w:hAnsi="仿宋" w:eastAsia="仿宋" w:cs="仿宋"/>
                <w:bCs/>
                <w:color w:val="auto"/>
                <w:sz w:val="21"/>
                <w:szCs w:val="21"/>
                <w:highlight w:val="none"/>
                <w:lang w:val="en-US" w:eastAsia="zh-CN"/>
              </w:rPr>
              <w:t>谈判</w:t>
            </w:r>
            <w:r>
              <w:rPr>
                <w:rFonts w:hint="eastAsia" w:ascii="仿宋" w:hAnsi="仿宋" w:eastAsia="仿宋" w:cs="仿宋"/>
                <w:bCs/>
                <w:color w:val="auto"/>
                <w:sz w:val="21"/>
                <w:szCs w:val="21"/>
                <w:highlight w:val="none"/>
              </w:rPr>
              <w:t>的，须出具法定代表人授权书及授权代表身份证；</w:t>
            </w:r>
          </w:p>
        </w:tc>
      </w:tr>
      <w:tr w14:paraId="16D9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694" w:type="dxa"/>
            <w:vMerge w:val="continue"/>
            <w:vAlign w:val="center"/>
          </w:tcPr>
          <w:p w14:paraId="127DE3E1">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p>
        </w:tc>
        <w:tc>
          <w:tcPr>
            <w:tcW w:w="2087" w:type="dxa"/>
            <w:vAlign w:val="center"/>
          </w:tcPr>
          <w:p w14:paraId="02F4A5D8">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财务状况报告</w:t>
            </w:r>
          </w:p>
        </w:tc>
        <w:tc>
          <w:tcPr>
            <w:tcW w:w="6798" w:type="dxa"/>
            <w:vAlign w:val="center"/>
          </w:tcPr>
          <w:p w14:paraId="77D6182E">
            <w:pPr>
              <w:keepNext w:val="0"/>
              <w:keepLines w:val="0"/>
              <w:pageBreakBefore w:val="0"/>
              <w:tabs>
                <w:tab w:val="left" w:pos="0"/>
              </w:tabs>
              <w:kinsoku/>
              <w:overflowPunct/>
              <w:topLinePunct w:val="0"/>
              <w:autoSpaceDE/>
              <w:autoSpaceDN/>
              <w:bidi w:val="0"/>
              <w:adjustRightInd w:val="0"/>
              <w:snapToGrid w:val="0"/>
              <w:spacing w:line="36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供应商提供202</w:t>
            </w:r>
            <w:r>
              <w:rPr>
                <w:rFonts w:hint="eastAsia" w:ascii="仿宋" w:hAnsi="仿宋" w:eastAsia="仿宋" w:cs="仿宋"/>
                <w:bCs/>
                <w:color w:val="auto"/>
                <w:sz w:val="21"/>
                <w:szCs w:val="21"/>
                <w:highlight w:val="none"/>
                <w:lang w:val="en-US" w:eastAsia="zh-CN"/>
              </w:rPr>
              <w:t>4</w:t>
            </w:r>
            <w:r>
              <w:rPr>
                <w:rFonts w:hint="eastAsia" w:ascii="仿宋" w:hAnsi="仿宋" w:eastAsia="仿宋" w:cs="仿宋"/>
                <w:bCs/>
                <w:color w:val="auto"/>
                <w:sz w:val="21"/>
                <w:szCs w:val="21"/>
                <w:highlight w:val="none"/>
              </w:rPr>
              <w:t>年度的财务审计报告（至少包括资产负债表和利润表，成立时间至提交竞争性</w:t>
            </w:r>
            <w:r>
              <w:rPr>
                <w:rFonts w:hint="eastAsia" w:ascii="仿宋" w:hAnsi="仿宋" w:eastAsia="仿宋" w:cs="仿宋"/>
                <w:bCs/>
                <w:color w:val="auto"/>
                <w:sz w:val="21"/>
                <w:szCs w:val="21"/>
                <w:highlight w:val="none"/>
                <w:lang w:val="en-US" w:eastAsia="zh-CN"/>
              </w:rPr>
              <w:t>谈判</w:t>
            </w:r>
            <w:r>
              <w:rPr>
                <w:rFonts w:hint="eastAsia" w:ascii="仿宋" w:hAnsi="仿宋" w:eastAsia="仿宋" w:cs="仿宋"/>
                <w:bCs/>
                <w:color w:val="auto"/>
                <w:sz w:val="21"/>
                <w:szCs w:val="21"/>
                <w:highlight w:val="none"/>
              </w:rPr>
              <w:t>响应文件截止时间不足一年的可提供成立后任意时段的资产负债表），或其开标前</w:t>
            </w:r>
            <w:r>
              <w:rPr>
                <w:rFonts w:hint="eastAsia" w:ascii="仿宋" w:hAnsi="仿宋" w:eastAsia="仿宋" w:cs="仿宋"/>
                <w:bCs/>
                <w:color w:val="auto"/>
                <w:sz w:val="21"/>
                <w:szCs w:val="21"/>
                <w:highlight w:val="none"/>
                <w:lang w:eastAsia="zh-CN"/>
              </w:rPr>
              <w:t>三个月内</w:t>
            </w:r>
            <w:r>
              <w:rPr>
                <w:rFonts w:hint="eastAsia" w:ascii="仿宋" w:hAnsi="仿宋" w:eastAsia="仿宋" w:cs="仿宋"/>
                <w:bCs/>
                <w:color w:val="auto"/>
                <w:sz w:val="21"/>
                <w:szCs w:val="21"/>
                <w:highlight w:val="none"/>
              </w:rPr>
              <w:t>基本存款账户开户银行出具的资信证明（附开户许可证或开户备案证明）；</w:t>
            </w:r>
          </w:p>
        </w:tc>
      </w:tr>
      <w:tr w14:paraId="492C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4" w:type="dxa"/>
            <w:vMerge w:val="continue"/>
            <w:vAlign w:val="center"/>
          </w:tcPr>
          <w:p w14:paraId="63249481">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p>
        </w:tc>
        <w:tc>
          <w:tcPr>
            <w:tcW w:w="2087" w:type="dxa"/>
            <w:vAlign w:val="center"/>
          </w:tcPr>
          <w:p w14:paraId="019101F0">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税收缴纳证明</w:t>
            </w:r>
          </w:p>
        </w:tc>
        <w:tc>
          <w:tcPr>
            <w:tcW w:w="6798" w:type="dxa"/>
            <w:vAlign w:val="center"/>
          </w:tcPr>
          <w:p w14:paraId="532544F9">
            <w:pPr>
              <w:keepNext w:val="0"/>
              <w:keepLines w:val="0"/>
              <w:pageBreakBefore w:val="0"/>
              <w:tabs>
                <w:tab w:val="left" w:pos="0"/>
              </w:tabs>
              <w:kinsoku/>
              <w:overflowPunct/>
              <w:topLinePunct w:val="0"/>
              <w:autoSpaceDE/>
              <w:autoSpaceDN/>
              <w:bidi w:val="0"/>
              <w:adjustRightInd w:val="0"/>
              <w:snapToGrid w:val="0"/>
              <w:spacing w:line="36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供应商提供202</w:t>
            </w:r>
            <w:r>
              <w:rPr>
                <w:rFonts w:hint="eastAsia" w:ascii="仿宋" w:hAnsi="仿宋" w:eastAsia="仿宋" w:cs="仿宋"/>
                <w:bCs/>
                <w:color w:val="auto"/>
                <w:sz w:val="21"/>
                <w:szCs w:val="21"/>
                <w:highlight w:val="none"/>
                <w:lang w:val="en-US" w:eastAsia="zh-CN"/>
              </w:rPr>
              <w:t>4</w:t>
            </w:r>
            <w:r>
              <w:rPr>
                <w:rFonts w:hint="eastAsia" w:ascii="仿宋" w:hAnsi="仿宋" w:eastAsia="仿宋" w:cs="仿宋"/>
                <w:bCs/>
                <w:color w:val="auto"/>
                <w:sz w:val="21"/>
                <w:szCs w:val="21"/>
                <w:highlight w:val="none"/>
              </w:rPr>
              <w:t>年</w:t>
            </w:r>
            <w:r>
              <w:rPr>
                <w:rFonts w:hint="eastAsia" w:ascii="仿宋" w:hAnsi="仿宋" w:eastAsia="仿宋" w:cs="仿宋"/>
                <w:bCs/>
                <w:color w:val="auto"/>
                <w:sz w:val="21"/>
                <w:szCs w:val="21"/>
                <w:highlight w:val="none"/>
                <w:lang w:val="en-US" w:eastAsia="zh-CN"/>
              </w:rPr>
              <w:t>8</w:t>
            </w:r>
            <w:r>
              <w:rPr>
                <w:rFonts w:hint="eastAsia" w:ascii="仿宋" w:hAnsi="仿宋" w:eastAsia="仿宋" w:cs="仿宋"/>
                <w:bCs/>
                <w:color w:val="auto"/>
                <w:sz w:val="21"/>
                <w:szCs w:val="21"/>
                <w:highlight w:val="none"/>
              </w:rPr>
              <w:t>月至今已缴纳的至少任意连续六个月的纳税证明或完税证明，依法免税的单位应提供相关证明材料；</w:t>
            </w:r>
          </w:p>
        </w:tc>
      </w:tr>
      <w:tr w14:paraId="3444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4" w:type="dxa"/>
            <w:vMerge w:val="continue"/>
            <w:vAlign w:val="center"/>
          </w:tcPr>
          <w:p w14:paraId="04677D77">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p>
        </w:tc>
        <w:tc>
          <w:tcPr>
            <w:tcW w:w="2087" w:type="dxa"/>
            <w:vAlign w:val="center"/>
          </w:tcPr>
          <w:p w14:paraId="0BB4A373">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社保缴纳证明</w:t>
            </w:r>
          </w:p>
        </w:tc>
        <w:tc>
          <w:tcPr>
            <w:tcW w:w="6798" w:type="dxa"/>
            <w:vAlign w:val="center"/>
          </w:tcPr>
          <w:p w14:paraId="52026291">
            <w:pPr>
              <w:keepNext w:val="0"/>
              <w:keepLines w:val="0"/>
              <w:pageBreakBefore w:val="0"/>
              <w:tabs>
                <w:tab w:val="left" w:pos="0"/>
              </w:tabs>
              <w:kinsoku/>
              <w:overflowPunct/>
              <w:topLinePunct w:val="0"/>
              <w:autoSpaceDE/>
              <w:autoSpaceDN/>
              <w:bidi w:val="0"/>
              <w:adjustRightInd w:val="0"/>
              <w:snapToGrid w:val="0"/>
              <w:spacing w:line="36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供应商提供202</w:t>
            </w:r>
            <w:r>
              <w:rPr>
                <w:rFonts w:hint="eastAsia" w:ascii="仿宋" w:hAnsi="仿宋" w:eastAsia="仿宋" w:cs="仿宋"/>
                <w:bCs/>
                <w:color w:val="auto"/>
                <w:sz w:val="21"/>
                <w:szCs w:val="21"/>
                <w:highlight w:val="none"/>
                <w:lang w:val="en-US" w:eastAsia="zh-CN"/>
              </w:rPr>
              <w:t>4</w:t>
            </w:r>
            <w:r>
              <w:rPr>
                <w:rFonts w:hint="eastAsia" w:ascii="仿宋" w:hAnsi="仿宋" w:eastAsia="仿宋" w:cs="仿宋"/>
                <w:bCs/>
                <w:color w:val="auto"/>
                <w:sz w:val="21"/>
                <w:szCs w:val="21"/>
                <w:highlight w:val="none"/>
              </w:rPr>
              <w:t>年</w:t>
            </w:r>
            <w:r>
              <w:rPr>
                <w:rFonts w:hint="eastAsia" w:ascii="仿宋" w:hAnsi="仿宋" w:eastAsia="仿宋" w:cs="仿宋"/>
                <w:bCs/>
                <w:color w:val="auto"/>
                <w:sz w:val="21"/>
                <w:szCs w:val="21"/>
                <w:highlight w:val="none"/>
                <w:lang w:val="en-US" w:eastAsia="zh-CN"/>
              </w:rPr>
              <w:t>8</w:t>
            </w:r>
            <w:r>
              <w:rPr>
                <w:rFonts w:hint="eastAsia" w:ascii="仿宋" w:hAnsi="仿宋" w:eastAsia="仿宋" w:cs="仿宋"/>
                <w:bCs/>
                <w:color w:val="auto"/>
                <w:sz w:val="21"/>
                <w:szCs w:val="21"/>
                <w:highlight w:val="none"/>
              </w:rPr>
              <w:t>月至今已缴纳的至少任意连续六个月的社会保障资金缴存单据或社保机构开具的社会保险参保缴费情况证明，依法不需要缴纳社会保障资金的单位应提供相关证明材料；</w:t>
            </w:r>
          </w:p>
        </w:tc>
      </w:tr>
      <w:tr w14:paraId="5B90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694" w:type="dxa"/>
            <w:vMerge w:val="continue"/>
            <w:vAlign w:val="center"/>
          </w:tcPr>
          <w:p w14:paraId="7AC12F59">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p>
        </w:tc>
        <w:tc>
          <w:tcPr>
            <w:tcW w:w="2087" w:type="dxa"/>
            <w:vAlign w:val="center"/>
          </w:tcPr>
          <w:p w14:paraId="71EFBADC">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信用记录</w:t>
            </w:r>
          </w:p>
        </w:tc>
        <w:tc>
          <w:tcPr>
            <w:tcW w:w="6798" w:type="dxa"/>
            <w:vAlign w:val="center"/>
          </w:tcPr>
          <w:p w14:paraId="774CE0AA">
            <w:pPr>
              <w:keepNext w:val="0"/>
              <w:keepLines w:val="0"/>
              <w:pageBreakBefore w:val="0"/>
              <w:tabs>
                <w:tab w:val="left" w:pos="0"/>
              </w:tabs>
              <w:kinsoku/>
              <w:overflowPunct/>
              <w:topLinePunct w:val="0"/>
              <w:autoSpaceDE/>
              <w:autoSpaceDN/>
              <w:bidi w:val="0"/>
              <w:adjustRightInd w:val="0"/>
              <w:snapToGrid w:val="0"/>
              <w:spacing w:line="360" w:lineRule="exact"/>
              <w:jc w:val="left"/>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p>
        </w:tc>
      </w:tr>
      <w:tr w14:paraId="447B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4" w:type="dxa"/>
            <w:vMerge w:val="continue"/>
            <w:vAlign w:val="center"/>
          </w:tcPr>
          <w:p w14:paraId="56AC4977">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p>
        </w:tc>
        <w:tc>
          <w:tcPr>
            <w:tcW w:w="2087" w:type="dxa"/>
            <w:vAlign w:val="center"/>
          </w:tcPr>
          <w:p w14:paraId="093EC5D3">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控股管理关系</w:t>
            </w:r>
          </w:p>
        </w:tc>
        <w:tc>
          <w:tcPr>
            <w:tcW w:w="6798" w:type="dxa"/>
            <w:vAlign w:val="center"/>
          </w:tcPr>
          <w:p w14:paraId="3334BCD9">
            <w:pPr>
              <w:keepNext w:val="0"/>
              <w:keepLines w:val="0"/>
              <w:pageBreakBefore w:val="0"/>
              <w:tabs>
                <w:tab w:val="left" w:pos="0"/>
              </w:tabs>
              <w:kinsoku/>
              <w:overflowPunct/>
              <w:topLinePunct w:val="0"/>
              <w:autoSpaceDE/>
              <w:autoSpaceDN/>
              <w:bidi w:val="0"/>
              <w:adjustRightInd w:val="0"/>
              <w:snapToGrid w:val="0"/>
              <w:spacing w:line="360" w:lineRule="exact"/>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供应商负责人为同一人或者存在直接控股、管理关系的不同供应商，不得同时参加本项目</w:t>
            </w:r>
            <w:r>
              <w:rPr>
                <w:rFonts w:hint="eastAsia" w:ascii="仿宋" w:hAnsi="仿宋" w:eastAsia="仿宋" w:cs="仿宋"/>
                <w:bCs/>
                <w:color w:val="auto"/>
                <w:sz w:val="21"/>
                <w:szCs w:val="21"/>
                <w:highlight w:val="none"/>
                <w:lang w:val="en-US" w:eastAsia="zh-CN"/>
              </w:rPr>
              <w:t>谈判</w:t>
            </w:r>
            <w:r>
              <w:rPr>
                <w:rFonts w:hint="eastAsia" w:ascii="仿宋" w:hAnsi="仿宋" w:eastAsia="仿宋" w:cs="仿宋"/>
                <w:bCs/>
                <w:color w:val="auto"/>
                <w:sz w:val="21"/>
                <w:szCs w:val="21"/>
                <w:highlight w:val="none"/>
              </w:rPr>
              <w:t>，提供承诺书；</w:t>
            </w:r>
          </w:p>
        </w:tc>
      </w:tr>
      <w:tr w14:paraId="1787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94" w:type="dxa"/>
            <w:vMerge w:val="continue"/>
            <w:vAlign w:val="center"/>
          </w:tcPr>
          <w:p w14:paraId="1B48C4EF">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p>
        </w:tc>
        <w:tc>
          <w:tcPr>
            <w:tcW w:w="2087" w:type="dxa"/>
            <w:vAlign w:val="center"/>
          </w:tcPr>
          <w:p w14:paraId="6A1444F4">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履行合同的设备和专业能力</w:t>
            </w:r>
          </w:p>
        </w:tc>
        <w:tc>
          <w:tcPr>
            <w:tcW w:w="6798" w:type="dxa"/>
            <w:vAlign w:val="center"/>
          </w:tcPr>
          <w:p w14:paraId="67EE88A9">
            <w:pPr>
              <w:keepNext w:val="0"/>
              <w:keepLines w:val="0"/>
              <w:pageBreakBefore w:val="0"/>
              <w:tabs>
                <w:tab w:val="left" w:pos="0"/>
              </w:tabs>
              <w:kinsoku/>
              <w:overflowPunct/>
              <w:topLinePunct w:val="0"/>
              <w:autoSpaceDE/>
              <w:autoSpaceDN/>
              <w:bidi w:val="0"/>
              <w:adjustRightInd w:val="0"/>
              <w:snapToGrid w:val="0"/>
              <w:spacing w:line="360" w:lineRule="exact"/>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供应商提供具有履行合同所必需的设备和专业技术能力的承诺;</w:t>
            </w:r>
          </w:p>
        </w:tc>
      </w:tr>
      <w:tr w14:paraId="779C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4" w:type="dxa"/>
            <w:vMerge w:val="continue"/>
            <w:vAlign w:val="center"/>
          </w:tcPr>
          <w:p w14:paraId="62BDA080">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p>
        </w:tc>
        <w:tc>
          <w:tcPr>
            <w:tcW w:w="2087" w:type="dxa"/>
            <w:vAlign w:val="center"/>
          </w:tcPr>
          <w:p w14:paraId="5C20BB8E">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书面声明</w:t>
            </w:r>
          </w:p>
        </w:tc>
        <w:tc>
          <w:tcPr>
            <w:tcW w:w="6798" w:type="dxa"/>
            <w:vAlign w:val="center"/>
          </w:tcPr>
          <w:p w14:paraId="44EF439D">
            <w:pPr>
              <w:keepNext w:val="0"/>
              <w:keepLines w:val="0"/>
              <w:pageBreakBefore w:val="0"/>
              <w:tabs>
                <w:tab w:val="left" w:pos="0"/>
              </w:tabs>
              <w:kinsoku/>
              <w:overflowPunct/>
              <w:topLinePunct w:val="0"/>
              <w:autoSpaceDE/>
              <w:autoSpaceDN/>
              <w:bidi w:val="0"/>
              <w:adjustRightInd w:val="0"/>
              <w:snapToGrid w:val="0"/>
              <w:spacing w:line="360" w:lineRule="exact"/>
              <w:jc w:val="left"/>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参加政府采购活动前三年内，在经营活动中没有重大违法记录的书面声明；</w:t>
            </w:r>
          </w:p>
        </w:tc>
      </w:tr>
      <w:tr w14:paraId="0180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vAlign w:val="center"/>
          </w:tcPr>
          <w:p w14:paraId="348AA623">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rPr>
            </w:pPr>
          </w:p>
        </w:tc>
        <w:tc>
          <w:tcPr>
            <w:tcW w:w="2087" w:type="dxa"/>
            <w:vAlign w:val="center"/>
          </w:tcPr>
          <w:p w14:paraId="0399CBFC">
            <w:pPr>
              <w:keepNext w:val="0"/>
              <w:keepLines w:val="0"/>
              <w:pageBreakBefore w:val="0"/>
              <w:tabs>
                <w:tab w:val="left" w:pos="0"/>
              </w:tabs>
              <w:kinsoku/>
              <w:overflowPunct/>
              <w:topLinePunct w:val="0"/>
              <w:autoSpaceDE/>
              <w:autoSpaceDN/>
              <w:bidi w:val="0"/>
              <w:adjustRightInd w:val="0"/>
              <w:snapToGrid w:val="0"/>
              <w:spacing w:line="360" w:lineRule="exact"/>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中小企业声明函</w:t>
            </w:r>
          </w:p>
        </w:tc>
        <w:tc>
          <w:tcPr>
            <w:tcW w:w="6798" w:type="dxa"/>
            <w:vAlign w:val="center"/>
          </w:tcPr>
          <w:p w14:paraId="1ADC3AF0">
            <w:pPr>
              <w:keepNext w:val="0"/>
              <w:keepLines w:val="0"/>
              <w:pageBreakBefore w:val="0"/>
              <w:tabs>
                <w:tab w:val="left" w:pos="0"/>
              </w:tabs>
              <w:kinsoku/>
              <w:overflowPunct/>
              <w:topLinePunct w:val="0"/>
              <w:autoSpaceDE/>
              <w:autoSpaceDN/>
              <w:bidi w:val="0"/>
              <w:adjustRightInd w:val="0"/>
              <w:snapToGrid w:val="0"/>
              <w:spacing w:line="360" w:lineRule="exact"/>
              <w:jc w:val="left"/>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本项目专门面向中小企业采购（提供书面声明）。</w:t>
            </w:r>
          </w:p>
        </w:tc>
      </w:tr>
      <w:tr w14:paraId="6EE4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579" w:type="dxa"/>
            <w:gridSpan w:val="3"/>
            <w:vAlign w:val="center"/>
          </w:tcPr>
          <w:p w14:paraId="0D506946">
            <w:pPr>
              <w:keepNext w:val="0"/>
              <w:keepLines w:val="0"/>
              <w:pageBreakBefore w:val="0"/>
              <w:tabs>
                <w:tab w:val="left" w:pos="0"/>
              </w:tabs>
              <w:kinsoku/>
              <w:overflowPunct/>
              <w:topLinePunct w:val="0"/>
              <w:autoSpaceDE/>
              <w:autoSpaceDN/>
              <w:bidi w:val="0"/>
              <w:adjustRightInd w:val="0"/>
              <w:snapToGrid w:val="0"/>
              <w:spacing w:line="360" w:lineRule="exac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注：以上为必备资质，缺一项或某项达不到要求，按无效文件处理。</w:t>
            </w:r>
          </w:p>
        </w:tc>
      </w:tr>
    </w:tbl>
    <w:p w14:paraId="34177C8E">
      <w:pPr>
        <w:spacing w:line="360" w:lineRule="auto"/>
        <w:rPr>
          <w:rFonts w:hint="eastAsia" w:ascii="仿宋" w:hAnsi="仿宋" w:eastAsia="仿宋" w:cs="仿宋"/>
        </w:rPr>
      </w:pPr>
      <w:r>
        <w:rPr>
          <w:rFonts w:hint="eastAsia" w:ascii="仿宋" w:hAnsi="仿宋" w:eastAsia="仿宋" w:cs="仿宋"/>
          <w:lang w:eastAsia="zh-CN"/>
        </w:rPr>
        <w:br w:type="page"/>
      </w:r>
      <w:r>
        <w:rPr>
          <w:rFonts w:hint="eastAsia" w:ascii="仿宋" w:hAnsi="仿宋" w:eastAsia="仿宋" w:cs="仿宋"/>
          <w:b/>
          <w:bCs/>
          <w:kern w:val="0"/>
          <w:sz w:val="24"/>
        </w:rPr>
        <w:t>符合性审查：</w:t>
      </w:r>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88"/>
        <w:gridCol w:w="2207"/>
        <w:gridCol w:w="5926"/>
      </w:tblGrid>
      <w:tr w14:paraId="2318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7" w:type="dxa"/>
            <w:vAlign w:val="center"/>
          </w:tcPr>
          <w:p w14:paraId="40671FB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Cs w:val="21"/>
              </w:rPr>
            </w:pPr>
            <w:r>
              <w:rPr>
                <w:rFonts w:hint="eastAsia" w:ascii="仿宋" w:hAnsi="仿宋" w:eastAsia="仿宋" w:cs="仿宋"/>
                <w:b/>
                <w:szCs w:val="21"/>
              </w:rPr>
              <w:t>序号</w:t>
            </w:r>
          </w:p>
        </w:tc>
        <w:tc>
          <w:tcPr>
            <w:tcW w:w="2895" w:type="dxa"/>
            <w:gridSpan w:val="2"/>
            <w:vAlign w:val="center"/>
          </w:tcPr>
          <w:p w14:paraId="4521C13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Cs w:val="21"/>
              </w:rPr>
            </w:pPr>
            <w:r>
              <w:rPr>
                <w:rFonts w:hint="eastAsia" w:ascii="仿宋" w:hAnsi="仿宋" w:eastAsia="仿宋" w:cs="仿宋"/>
                <w:b/>
                <w:szCs w:val="21"/>
              </w:rPr>
              <w:t>审查因素</w:t>
            </w:r>
          </w:p>
        </w:tc>
        <w:tc>
          <w:tcPr>
            <w:tcW w:w="5926" w:type="dxa"/>
            <w:vAlign w:val="center"/>
          </w:tcPr>
          <w:p w14:paraId="44087A9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Cs w:val="21"/>
              </w:rPr>
            </w:pPr>
            <w:r>
              <w:rPr>
                <w:rFonts w:hint="eastAsia" w:ascii="仿宋" w:hAnsi="仿宋" w:eastAsia="仿宋" w:cs="仿宋"/>
                <w:b/>
                <w:szCs w:val="21"/>
              </w:rPr>
              <w:t>审查标准</w:t>
            </w:r>
          </w:p>
        </w:tc>
      </w:tr>
      <w:tr w14:paraId="612A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7" w:type="dxa"/>
            <w:vMerge w:val="restart"/>
            <w:vAlign w:val="center"/>
          </w:tcPr>
          <w:p w14:paraId="557E314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w:t>
            </w:r>
          </w:p>
        </w:tc>
        <w:tc>
          <w:tcPr>
            <w:tcW w:w="688" w:type="dxa"/>
            <w:vMerge w:val="restart"/>
            <w:vAlign w:val="center"/>
          </w:tcPr>
          <w:p w14:paraId="399C771A">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有效性审查</w:t>
            </w:r>
          </w:p>
        </w:tc>
        <w:tc>
          <w:tcPr>
            <w:tcW w:w="2207" w:type="dxa"/>
            <w:vAlign w:val="center"/>
          </w:tcPr>
          <w:p w14:paraId="53CD32F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谈判响应文件的签署</w:t>
            </w:r>
          </w:p>
          <w:p w14:paraId="12CA792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盖章</w:t>
            </w:r>
          </w:p>
        </w:tc>
        <w:tc>
          <w:tcPr>
            <w:tcW w:w="5926" w:type="dxa"/>
            <w:vAlign w:val="center"/>
          </w:tcPr>
          <w:p w14:paraId="6734860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谈判响应文件上法定代表人或其授权代表人的签字或盖章齐全及加盖公章。</w:t>
            </w:r>
          </w:p>
        </w:tc>
      </w:tr>
      <w:tr w14:paraId="1C8E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77" w:type="dxa"/>
            <w:vMerge w:val="continue"/>
            <w:vAlign w:val="top"/>
          </w:tcPr>
          <w:p w14:paraId="72557E1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2"/>
                <w:szCs w:val="22"/>
              </w:rPr>
            </w:pPr>
          </w:p>
        </w:tc>
        <w:tc>
          <w:tcPr>
            <w:tcW w:w="688" w:type="dxa"/>
            <w:vMerge w:val="continue"/>
            <w:vAlign w:val="top"/>
          </w:tcPr>
          <w:p w14:paraId="4A066B1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p>
        </w:tc>
        <w:tc>
          <w:tcPr>
            <w:tcW w:w="2207" w:type="dxa"/>
            <w:vAlign w:val="center"/>
          </w:tcPr>
          <w:p w14:paraId="6B2C8F0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报价唯一</w:t>
            </w:r>
          </w:p>
        </w:tc>
        <w:tc>
          <w:tcPr>
            <w:tcW w:w="5926" w:type="dxa"/>
            <w:vAlign w:val="center"/>
          </w:tcPr>
          <w:p w14:paraId="330CAD72">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只能有一个有效报价，不得提交选择性报价，且报价不超过最高限价金额。</w:t>
            </w:r>
          </w:p>
        </w:tc>
      </w:tr>
      <w:tr w14:paraId="78BA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7" w:type="dxa"/>
            <w:vMerge w:val="continue"/>
            <w:vAlign w:val="top"/>
          </w:tcPr>
          <w:p w14:paraId="47AC233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2"/>
                <w:szCs w:val="22"/>
              </w:rPr>
            </w:pPr>
          </w:p>
        </w:tc>
        <w:tc>
          <w:tcPr>
            <w:tcW w:w="688" w:type="dxa"/>
            <w:vMerge w:val="continue"/>
            <w:vAlign w:val="top"/>
          </w:tcPr>
          <w:p w14:paraId="28831A0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p>
        </w:tc>
        <w:tc>
          <w:tcPr>
            <w:tcW w:w="2207" w:type="dxa"/>
            <w:vAlign w:val="center"/>
          </w:tcPr>
          <w:p w14:paraId="787926E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谈判响应文件内容</w:t>
            </w:r>
          </w:p>
        </w:tc>
        <w:tc>
          <w:tcPr>
            <w:tcW w:w="5926" w:type="dxa"/>
            <w:vAlign w:val="center"/>
          </w:tcPr>
          <w:p w14:paraId="3D7A180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谈判响应文件内容齐全、无遗漏。</w:t>
            </w:r>
          </w:p>
        </w:tc>
      </w:tr>
      <w:tr w14:paraId="1407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7" w:type="dxa"/>
            <w:vMerge w:val="restart"/>
            <w:vAlign w:val="center"/>
          </w:tcPr>
          <w:p w14:paraId="6CEBE01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p>
        </w:tc>
        <w:tc>
          <w:tcPr>
            <w:tcW w:w="688" w:type="dxa"/>
            <w:vMerge w:val="restart"/>
            <w:vAlign w:val="center"/>
          </w:tcPr>
          <w:p w14:paraId="3B6C525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响应性审查</w:t>
            </w:r>
          </w:p>
        </w:tc>
        <w:tc>
          <w:tcPr>
            <w:tcW w:w="2207" w:type="dxa"/>
            <w:vAlign w:val="center"/>
          </w:tcPr>
          <w:p w14:paraId="62B9F5C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对谈判文件响应程度</w:t>
            </w:r>
          </w:p>
        </w:tc>
        <w:tc>
          <w:tcPr>
            <w:tcW w:w="5926" w:type="dxa"/>
            <w:vAlign w:val="center"/>
          </w:tcPr>
          <w:p w14:paraId="4C0800E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要求全面响应，不能有任何采购人不能接受的附加条件。</w:t>
            </w:r>
          </w:p>
        </w:tc>
      </w:tr>
      <w:tr w14:paraId="6906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7" w:type="dxa"/>
            <w:vMerge w:val="continue"/>
            <w:vAlign w:val="center"/>
          </w:tcPr>
          <w:p w14:paraId="10905B46">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2"/>
                <w:szCs w:val="22"/>
              </w:rPr>
            </w:pPr>
          </w:p>
        </w:tc>
        <w:tc>
          <w:tcPr>
            <w:tcW w:w="688" w:type="dxa"/>
            <w:vMerge w:val="continue"/>
            <w:vAlign w:val="center"/>
          </w:tcPr>
          <w:p w14:paraId="3BFBA79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p>
        </w:tc>
        <w:tc>
          <w:tcPr>
            <w:tcW w:w="2207" w:type="dxa"/>
            <w:vAlign w:val="center"/>
          </w:tcPr>
          <w:p w14:paraId="501BD67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交货期</w:t>
            </w:r>
          </w:p>
        </w:tc>
        <w:tc>
          <w:tcPr>
            <w:tcW w:w="5926" w:type="dxa"/>
            <w:vAlign w:val="center"/>
          </w:tcPr>
          <w:p w14:paraId="7702DF4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应满足谈判文件中要求的交货期限。</w:t>
            </w:r>
          </w:p>
        </w:tc>
      </w:tr>
      <w:tr w14:paraId="3E8F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7" w:type="dxa"/>
            <w:vMerge w:val="continue"/>
            <w:vAlign w:val="center"/>
          </w:tcPr>
          <w:p w14:paraId="3FBD8AF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2"/>
                <w:szCs w:val="22"/>
              </w:rPr>
            </w:pPr>
          </w:p>
        </w:tc>
        <w:tc>
          <w:tcPr>
            <w:tcW w:w="688" w:type="dxa"/>
            <w:vMerge w:val="continue"/>
            <w:vAlign w:val="center"/>
          </w:tcPr>
          <w:p w14:paraId="6F0B4CA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p>
        </w:tc>
        <w:tc>
          <w:tcPr>
            <w:tcW w:w="2207" w:type="dxa"/>
            <w:vAlign w:val="center"/>
          </w:tcPr>
          <w:p w14:paraId="1089276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质  量</w:t>
            </w:r>
          </w:p>
        </w:tc>
        <w:tc>
          <w:tcPr>
            <w:tcW w:w="5926" w:type="dxa"/>
            <w:vAlign w:val="center"/>
          </w:tcPr>
          <w:p w14:paraId="23480B0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应满足谈判文件中要求的质量标准。</w:t>
            </w:r>
          </w:p>
        </w:tc>
      </w:tr>
      <w:tr w14:paraId="1124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7" w:type="dxa"/>
            <w:vMerge w:val="continue"/>
            <w:vAlign w:val="top"/>
          </w:tcPr>
          <w:p w14:paraId="43DAF5D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2"/>
                <w:szCs w:val="22"/>
              </w:rPr>
            </w:pPr>
          </w:p>
        </w:tc>
        <w:tc>
          <w:tcPr>
            <w:tcW w:w="688" w:type="dxa"/>
            <w:vMerge w:val="continue"/>
            <w:vAlign w:val="top"/>
          </w:tcPr>
          <w:p w14:paraId="33BA9A6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p>
        </w:tc>
        <w:tc>
          <w:tcPr>
            <w:tcW w:w="2207" w:type="dxa"/>
            <w:vAlign w:val="center"/>
          </w:tcPr>
          <w:p w14:paraId="3EB2854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谈判有效期</w:t>
            </w:r>
          </w:p>
        </w:tc>
        <w:tc>
          <w:tcPr>
            <w:tcW w:w="5926" w:type="dxa"/>
            <w:vAlign w:val="center"/>
          </w:tcPr>
          <w:p w14:paraId="495F713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应满足谈判文件中的规定。</w:t>
            </w:r>
          </w:p>
        </w:tc>
      </w:tr>
      <w:tr w14:paraId="4C14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7" w:type="dxa"/>
            <w:vMerge w:val="continue"/>
            <w:vAlign w:val="top"/>
          </w:tcPr>
          <w:p w14:paraId="34154D3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2"/>
                <w:szCs w:val="22"/>
              </w:rPr>
            </w:pPr>
          </w:p>
        </w:tc>
        <w:tc>
          <w:tcPr>
            <w:tcW w:w="688" w:type="dxa"/>
            <w:vMerge w:val="continue"/>
            <w:vAlign w:val="top"/>
          </w:tcPr>
          <w:p w14:paraId="0FABF896">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p>
        </w:tc>
        <w:tc>
          <w:tcPr>
            <w:tcW w:w="2207" w:type="dxa"/>
            <w:vAlign w:val="center"/>
          </w:tcPr>
          <w:p w14:paraId="4B38A41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谈判保证金</w:t>
            </w:r>
          </w:p>
        </w:tc>
        <w:tc>
          <w:tcPr>
            <w:tcW w:w="5926" w:type="dxa"/>
            <w:vAlign w:val="center"/>
          </w:tcPr>
          <w:p w14:paraId="2D476F06">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应满足谈判文件中的规定。</w:t>
            </w:r>
          </w:p>
        </w:tc>
      </w:tr>
    </w:tbl>
    <w:p w14:paraId="7EA09451">
      <w:pPr>
        <w:rPr>
          <w:rFonts w:hint="eastAsia" w:ascii="仿宋" w:hAnsi="仿宋" w:eastAsia="仿宋" w:cs="仿宋"/>
          <w:lang w:eastAsia="zh-CN"/>
        </w:rPr>
      </w:pPr>
      <w:r>
        <w:rPr>
          <w:rFonts w:hint="eastAsia" w:ascii="仿宋" w:hAnsi="仿宋" w:eastAsia="仿宋" w:cs="仿宋"/>
          <w:lang w:eastAsia="zh-CN"/>
        </w:rPr>
        <w:br w:type="page"/>
      </w:r>
    </w:p>
    <w:p w14:paraId="3AA7F54F">
      <w:pPr>
        <w:keepNext w:val="0"/>
        <w:keepLines w:val="0"/>
        <w:pageBreakBefore w:val="0"/>
        <w:widowControl w:val="0"/>
        <w:kinsoku/>
        <w:overflowPunct/>
        <w:topLinePunct w:val="0"/>
        <w:bidi w:val="0"/>
        <w:spacing w:line="360" w:lineRule="auto"/>
        <w:ind w:firstLine="482" w:firstLineChars="200"/>
        <w:textAlignment w:val="auto"/>
        <w:rPr>
          <w:rFonts w:hint="eastAsia" w:ascii="仿宋" w:hAnsi="仿宋" w:eastAsia="仿宋" w:cs="仿宋"/>
          <w:b/>
          <w:sz w:val="24"/>
          <w:szCs w:val="24"/>
          <w:highlight w:val="none"/>
        </w:rPr>
      </w:pPr>
      <w:bookmarkStart w:id="61" w:name="_Toc482693950"/>
      <w:bookmarkStart w:id="62" w:name="_Toc217446081"/>
      <w:r>
        <w:rPr>
          <w:rFonts w:hint="eastAsia" w:ascii="仿宋" w:hAnsi="仿宋" w:eastAsia="仿宋" w:cs="仿宋"/>
          <w:b/>
          <w:sz w:val="24"/>
          <w:szCs w:val="24"/>
          <w:highlight w:val="none"/>
        </w:rPr>
        <w:t>八、需要落实的政府采购政策</w:t>
      </w:r>
    </w:p>
    <w:p w14:paraId="18C0FFAE">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1、落实促进支持中小企业、监狱企业、残疾人福利性单位发展、脱贫攻坚工作的政策。</w:t>
      </w:r>
    </w:p>
    <w:p w14:paraId="7DE3A19A">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1.1 《政府采购促进中小企业发展管理办法》（财库〔2020〕46号）</w:t>
      </w:r>
    </w:p>
    <w:p w14:paraId="321738FB">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在政府采购活动中，投标供应商提供的货物、工程或者服务符合下列情形的，享受《办法》规定的中小企业扶持政策:</w:t>
      </w:r>
    </w:p>
    <w:p w14:paraId="3CB5FE6F">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(一)在货物采购项目中，货物由中小企业制造，即货物由中小企业生产且使用该中小企业商号或者注册商标；</w:t>
      </w:r>
    </w:p>
    <w:p w14:paraId="3A3F7476">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(二)在工程采购项目中，工程由中小企业承建，即工程施工单位为中小企业；</w:t>
      </w:r>
    </w:p>
    <w:p w14:paraId="4E412D17">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(三)在服务采购项目中，服务由中小企业承接，即提供服务的人员为中小企业依照《中华人民共和国劳动民法典》订立劳动合同的从业人员。</w:t>
      </w:r>
    </w:p>
    <w:p w14:paraId="508C9F44">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在货物采购项目中，投标供应商提供的货物既有中小企业制造货物，也有大型企业制造货物的，不享受《办法》规定的中小企业扶持政策。</w:t>
      </w:r>
    </w:p>
    <w:p w14:paraId="29B4F61F">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以联合体形式参加政府采购活动，联合体各方均为中小企业的，联合体视同中小企业。其中，联合体各方均为小微企业的，联合体视同小微企业。</w:t>
      </w:r>
    </w:p>
    <w:p w14:paraId="0284ABD4">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依据《办法》规定享受扶持政策获得政府采购合同的，小微企业不得将合同分包给大中型企业，中型企业不得将合同分包给大型企业。</w:t>
      </w:r>
    </w:p>
    <w:p w14:paraId="55E6638A">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根据《政府采购促进中小企业发展管理办法》的通知（财库〔2020〕46号）规定，参加政府采购活动的中小企业应当提供《中小企业声明函》。投标供应商提供的《中小企业声明函》原件必须真实，否则，按照有关规定予以处理。</w:t>
      </w:r>
    </w:p>
    <w:p w14:paraId="0FC3FC93">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根据《政府采购促进中小企业发展管理办法》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7EF81F5E">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7A95FA60">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 《财政部司法部关于政府采购支持监狱企业发展有关问题的通知》（财库〔2014〕68号）</w:t>
      </w:r>
    </w:p>
    <w:p w14:paraId="048F5D91">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监狱企业参加政府采购活动时，应当提供由省级以上监狱管理局、戒毒管理局（含新疆生产建设兵团）出具的属于监狱企业的证明文件。在政府采购活动中，监狱企业视同小型、微型企业。</w:t>
      </w:r>
    </w:p>
    <w:p w14:paraId="6C4F2436">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1.3 《三部门联合发布关于促进残疾人就业政府采购政策的通知》（财库〔2017〕141号）；</w:t>
      </w:r>
    </w:p>
    <w:p w14:paraId="699C6855">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2119AC9F">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2、落实优先采购节能、环保产品的政策</w:t>
      </w:r>
    </w:p>
    <w:p w14:paraId="0A81FFBB">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国务院办公厅关于建立政府强制采购节能产品制度的通知》（国办发[2007]51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180226C5">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所有投标产品进入 “节能产品政府采购品目清单”的，应提供相关证书复印件，相关证书的颁发机构应来自《参与实施政府采购节能产品认证机构名录》。</w:t>
      </w:r>
    </w:p>
    <w:p w14:paraId="3FEA603D">
      <w:pPr>
        <w:keepNext w:val="0"/>
        <w:keepLines w:val="0"/>
        <w:pageBreakBefore w:val="0"/>
        <w:widowControl w:val="0"/>
        <w:kinsoku/>
        <w:wordWrap/>
        <w:overflowPunct/>
        <w:topLinePunct w:val="0"/>
        <w:bidi w:val="0"/>
        <w:spacing w:line="346" w:lineRule="auto"/>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所有投标产品进入“环境标志产品政府采购品目清单”的，应提供相关证书复印件，相关证书的颁发机构应来自《参与实施政府采购环境标志产品认证机构名录》。</w:t>
      </w:r>
    </w:p>
    <w:p w14:paraId="0ED05031">
      <w:pPr>
        <w:keepNext w:val="0"/>
        <w:keepLines w:val="0"/>
        <w:pageBreakBefore w:val="0"/>
        <w:widowControl w:val="0"/>
        <w:kinsoku/>
        <w:overflowPunct/>
        <w:topLinePunct w:val="0"/>
        <w:bidi w:val="0"/>
        <w:spacing w:line="360" w:lineRule="auto"/>
        <w:ind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注：</w:t>
      </w:r>
      <w:r>
        <w:rPr>
          <w:rFonts w:hint="eastAsia" w:ascii="仿宋" w:hAnsi="仿宋" w:eastAsia="仿宋" w:cs="仿宋"/>
          <w:b/>
          <w:sz w:val="24"/>
          <w:szCs w:val="24"/>
          <w:highlight w:val="none"/>
          <w:lang w:val="en-US" w:eastAsia="zh-CN"/>
        </w:rPr>
        <w:t>本项目为专门面向中小企业，不享受政府采购价格优惠政策。</w:t>
      </w:r>
    </w:p>
    <w:p w14:paraId="16FFB9EC">
      <w:pPr>
        <w:keepNext w:val="0"/>
        <w:keepLines w:val="0"/>
        <w:pageBreakBefore w:val="0"/>
        <w:widowControl w:val="0"/>
        <w:kinsoku/>
        <w:overflowPunct/>
        <w:topLinePunct w:val="0"/>
        <w:bidi w:val="0"/>
        <w:spacing w:line="360" w:lineRule="auto"/>
        <w:ind w:firstLine="482" w:firstLineChars="200"/>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en-US" w:eastAsia="zh-CN"/>
        </w:rPr>
        <w:t>九</w:t>
      </w:r>
      <w:r>
        <w:rPr>
          <w:rFonts w:hint="eastAsia" w:ascii="仿宋" w:hAnsi="仿宋" w:eastAsia="仿宋" w:cs="仿宋"/>
          <w:b/>
          <w:bCs/>
          <w:sz w:val="24"/>
          <w:szCs w:val="24"/>
          <w:highlight w:val="none"/>
          <w:lang w:val="zh-CN"/>
        </w:rPr>
        <w:t>、合同</w:t>
      </w:r>
    </w:p>
    <w:p w14:paraId="3153BD21">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成交通知书发出之日起三十日内，成交供应商与采购人洽谈合同条款，并签订合同。竞争性谈判文件、响应文件及谈判过程中的承诺内容均作为合同的组成部分。</w:t>
      </w:r>
    </w:p>
    <w:p w14:paraId="64B58167">
      <w:pPr>
        <w:keepNext w:val="0"/>
        <w:keepLines w:val="0"/>
        <w:pageBreakBefore w:val="0"/>
        <w:widowControl w:val="0"/>
        <w:kinsoku/>
        <w:overflowPunct/>
        <w:topLinePunct w:val="0"/>
        <w:bidi w:val="0"/>
        <w:spacing w:line="360" w:lineRule="auto"/>
        <w:ind w:firstLine="482" w:firstLineChars="200"/>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十、成交服务费</w:t>
      </w:r>
    </w:p>
    <w:p w14:paraId="728032A6">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1、成交单位在领取成交通知书前，须向采购代理机构</w:t>
      </w:r>
      <w:r>
        <w:rPr>
          <w:rFonts w:hint="eastAsia" w:ascii="仿宋" w:hAnsi="仿宋" w:eastAsia="仿宋" w:cs="仿宋"/>
          <w:sz w:val="24"/>
          <w:szCs w:val="24"/>
          <w:highlight w:val="none"/>
          <w:lang w:val="en-US" w:eastAsia="zh-CN"/>
        </w:rPr>
        <w:t>一次性</w:t>
      </w:r>
      <w:r>
        <w:rPr>
          <w:rFonts w:hint="eastAsia" w:ascii="仿宋" w:hAnsi="仿宋" w:eastAsia="仿宋" w:cs="仿宋"/>
          <w:sz w:val="24"/>
          <w:szCs w:val="24"/>
          <w:highlight w:val="none"/>
          <w:lang w:val="zh-CN"/>
        </w:rPr>
        <w:t>支付成交服务费。</w:t>
      </w:r>
    </w:p>
    <w:p w14:paraId="03D2CCEF">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2、成交服务费参照国家计委计价格[2002]1980号《招标代理服务收费管理暂行办法》和国家发展改革委员会办公厅颁发的《关于招标代理服务收费有关问题的通知》（发改办价格[2003]857号）规定标准收取。</w:t>
      </w:r>
    </w:p>
    <w:p w14:paraId="66460739">
      <w:pPr>
        <w:keepNext w:val="0"/>
        <w:keepLines w:val="0"/>
        <w:pageBreakBefore w:val="0"/>
        <w:widowControl w:val="0"/>
        <w:kinsoku/>
        <w:overflowPunct/>
        <w:topLinePunct w:val="0"/>
        <w:bidi w:val="0"/>
        <w:spacing w:line="360" w:lineRule="auto"/>
        <w:ind w:firstLine="482" w:firstLineChars="200"/>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十</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lang w:val="zh-CN"/>
        </w:rPr>
        <w:t>、其它</w:t>
      </w:r>
    </w:p>
    <w:p w14:paraId="1697B983">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1、在采购过程中符合竞争要求的供应商或者报价未超出采购</w:t>
      </w:r>
      <w:r>
        <w:rPr>
          <w:rFonts w:hint="eastAsia" w:ascii="仿宋" w:hAnsi="仿宋" w:eastAsia="仿宋" w:cs="仿宋"/>
          <w:sz w:val="24"/>
          <w:szCs w:val="24"/>
          <w:highlight w:val="none"/>
          <w:lang w:eastAsia="zh-CN"/>
        </w:rPr>
        <w:t>限价</w:t>
      </w:r>
      <w:r>
        <w:rPr>
          <w:rFonts w:hint="eastAsia" w:ascii="仿宋" w:hAnsi="仿宋" w:eastAsia="仿宋" w:cs="仿宋"/>
          <w:sz w:val="24"/>
          <w:szCs w:val="24"/>
          <w:highlight w:val="none"/>
        </w:rPr>
        <w:t>的供应商不足3家的，采购代理机构应当终止竞争性谈判活动，发布项目终止公告并说明原因，重新开展采购活动。</w:t>
      </w:r>
    </w:p>
    <w:p w14:paraId="6F4D5EA2">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2、确定成交单位后，成交单位无正当理由拖延或拒签合同，采购人有权取消其成交资格，并报请监督机构予以通报，取消其进入政府采购市场的资格，并按规定予以处罚，并没收其保证金。</w:t>
      </w:r>
    </w:p>
    <w:p w14:paraId="26C1F34B">
      <w:pPr>
        <w:keepNext w:val="0"/>
        <w:keepLines w:val="0"/>
        <w:pageBreakBefore w:val="0"/>
        <w:widowControl w:val="0"/>
        <w:kinsoku/>
        <w:overflowPunct/>
        <w:topLinePunct w:val="0"/>
        <w:bidi w:val="0"/>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十</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、质疑与投诉</w:t>
      </w:r>
    </w:p>
    <w:p w14:paraId="18B4F450">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1、供应商认为采购过程、中标或者成交结果使自己的权益受到损害的，可以在知道或者应知其权益受到损害之日起7个工作日内，以书面形式向采购人、采购代理机构提出质疑。</w:t>
      </w:r>
    </w:p>
    <w:p w14:paraId="51B001A0">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供应商在法定质疑期内应一次性提出针对同一采购程序环节的质疑。</w:t>
      </w:r>
    </w:p>
    <w:p w14:paraId="0B49C4F5">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质疑接受以书面形式送达以下地址：</w:t>
      </w:r>
    </w:p>
    <w:p w14:paraId="2A620A3D">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李雪</w:t>
      </w:r>
    </w:p>
    <w:p w14:paraId="00CE1718">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i w:val="0"/>
          <w:iCs w:val="0"/>
          <w:caps w:val="0"/>
          <w:color w:val="auto"/>
          <w:spacing w:val="0"/>
          <w:sz w:val="24"/>
          <w:szCs w:val="24"/>
          <w:shd w:val="clear" w:color="auto" w:fill="FFFFFF"/>
          <w:lang w:val="en-US" w:eastAsia="zh-CN"/>
        </w:rPr>
        <w:t>17392668399</w:t>
      </w:r>
    </w:p>
    <w:p w14:paraId="4D2DA348">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 宝鸡市金台区鹏博财富中心5号楼B座6楼606室</w:t>
      </w:r>
    </w:p>
    <w:p w14:paraId="5C3D6AF1">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2、质疑函应当包括下列内容：</w:t>
      </w:r>
    </w:p>
    <w:p w14:paraId="4EF6E9F2">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（1）供应商的姓名或者名称、地址、邮编、联系人及联系电话；</w:t>
      </w:r>
    </w:p>
    <w:p w14:paraId="52F2AF14">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（2）质疑项目的名称、编号；</w:t>
      </w:r>
    </w:p>
    <w:p w14:paraId="5E264BEC">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（3）具体、明确的质疑事项和与质疑事项相关的请求；</w:t>
      </w:r>
    </w:p>
    <w:p w14:paraId="3947FC11">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（4）事实依据；</w:t>
      </w:r>
    </w:p>
    <w:p w14:paraId="069BDA6B">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（5）必要的法律依据；</w:t>
      </w:r>
    </w:p>
    <w:p w14:paraId="4986F15C">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（6）提出质疑的日期。</w:t>
      </w:r>
    </w:p>
    <w:p w14:paraId="4DD7C554">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自然人的，应当由本人签字；供应商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40EE61B4">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3、有下列情形之一的，属于无效质疑，代理机构和采购人不予受理：</w:t>
      </w:r>
    </w:p>
    <w:p w14:paraId="31FB18A2">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（1）质疑人不是参与本次政府采购项目的供应商或潜在供应商；</w:t>
      </w:r>
    </w:p>
    <w:p w14:paraId="656C90BB">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（2）质疑人与质疑事项不存在利害关系的；</w:t>
      </w:r>
    </w:p>
    <w:p w14:paraId="04AD1D23">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（3）未在法定期限内提出质疑的；</w:t>
      </w:r>
    </w:p>
    <w:p w14:paraId="043A7354">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（4）质疑未以书面形式提出，或质疑函主要内容构成不完整的，或缺乏必要的证明材料及证明材料不完整的；</w:t>
      </w:r>
    </w:p>
    <w:p w14:paraId="0F3EF527">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（5）质疑函没有合法有效的签字、盖章或授权的；</w:t>
      </w:r>
    </w:p>
    <w:p w14:paraId="73AFBFA1">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（6）以非法手段取得证据、材料的；</w:t>
      </w:r>
    </w:p>
    <w:p w14:paraId="1FD648A4">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（7）质疑答复后，同一质疑人就同一事项再次提出质疑的；</w:t>
      </w:r>
    </w:p>
    <w:p w14:paraId="38C4B771">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（8）不符合法律、法规、规章和政府采购监管机构规定的其他条件的。</w:t>
      </w:r>
    </w:p>
    <w:p w14:paraId="4256DAEB">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4、代理机构或采购人将在收到书面质疑后7个工作日内做出答复，并以书面形式通知质疑人和其他有关供应商。</w:t>
      </w:r>
    </w:p>
    <w:p w14:paraId="5752698A">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5、质疑人对代理机构或采购人的答复不满意，以及代理机构或采购人未在规定时间内做出答复的，可以在答复期满后15个工作日内向政府采购监管机构提出投诉。</w:t>
      </w:r>
    </w:p>
    <w:p w14:paraId="3E8D2A57">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6、供应商投诉的事项不得超出已质疑事项的范围。</w:t>
      </w:r>
    </w:p>
    <w:p w14:paraId="516233DB">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7、对捏造事实、提供虚假材料进行质疑、投诉的行为予以严肃处理：</w:t>
      </w:r>
    </w:p>
    <w:p w14:paraId="220E5E22">
      <w:pPr>
        <w:keepNext w:val="0"/>
        <w:keepLines w:val="0"/>
        <w:pageBreakBefore w:val="0"/>
        <w:widowControl w:val="0"/>
        <w:kinsoku/>
        <w:overflowPunct/>
        <w:topLinePunct w:val="0"/>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依据《中华人民共和国政府采购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7574D8E9">
      <w:pPr>
        <w:rPr>
          <w:rFonts w:hint="eastAsia" w:ascii="仿宋" w:hAnsi="仿宋" w:eastAsia="仿宋" w:cs="仿宋"/>
          <w:b/>
          <w:color w:val="auto"/>
          <w:spacing w:val="4"/>
          <w:sz w:val="24"/>
          <w:szCs w:val="24"/>
          <w:highlight w:val="none"/>
        </w:rPr>
        <w:sectPr>
          <w:pgSz w:w="11905" w:h="16838"/>
          <w:pgMar w:top="1134" w:right="1134" w:bottom="1134" w:left="1134" w:header="680" w:footer="992" w:gutter="0"/>
          <w:pgBorders w:offsetFrom="page">
            <w:top w:val="none" w:sz="0" w:space="0"/>
            <w:left w:val="none" w:sz="0" w:space="0"/>
            <w:bottom w:val="none" w:sz="0" w:space="0"/>
            <w:right w:val="none" w:sz="0" w:space="0"/>
          </w:pgBorders>
          <w:pgNumType w:fmt="decimal"/>
          <w:cols w:space="0" w:num="1"/>
          <w:rtlGutter w:val="0"/>
          <w:docGrid w:linePitch="312" w:charSpace="0"/>
        </w:sectPr>
      </w:pPr>
    </w:p>
    <w:p w14:paraId="51EC04EC">
      <w:pPr>
        <w:pStyle w:val="2"/>
        <w:keepNext/>
        <w:keepLines/>
        <w:pageBreakBefore w:val="0"/>
        <w:widowControl w:val="0"/>
        <w:numPr>
          <w:ilvl w:val="0"/>
          <w:numId w:val="2"/>
        </w:numPr>
        <w:kinsoku/>
        <w:wordWrap/>
        <w:overflowPunct/>
        <w:topLinePunct w:val="0"/>
        <w:autoSpaceDE/>
        <w:autoSpaceDN/>
        <w:bidi w:val="0"/>
        <w:adjustRightInd/>
        <w:snapToGrid/>
        <w:spacing w:before="0" w:after="200" w:line="240" w:lineRule="auto"/>
        <w:jc w:val="center"/>
        <w:textAlignment w:val="auto"/>
        <w:outlineLvl w:val="0"/>
        <w:rPr>
          <w:rFonts w:hint="eastAsia" w:ascii="仿宋" w:hAnsi="仿宋" w:eastAsia="仿宋" w:cs="仿宋"/>
          <w:bCs/>
          <w:sz w:val="36"/>
          <w:szCs w:val="36"/>
          <w:highlight w:val="none"/>
        </w:rPr>
      </w:pPr>
      <w:bookmarkStart w:id="63" w:name="_Toc22554"/>
      <w:bookmarkStart w:id="64" w:name="_Toc533088307"/>
      <w:r>
        <w:rPr>
          <w:rFonts w:hint="eastAsia" w:ascii="仿宋" w:hAnsi="仿宋" w:eastAsia="仿宋" w:cs="仿宋"/>
          <w:bCs/>
          <w:sz w:val="36"/>
          <w:szCs w:val="36"/>
          <w:highlight w:val="none"/>
          <w:lang w:val="en-US" w:eastAsia="zh-CN"/>
        </w:rPr>
        <w:t>采购</w:t>
      </w:r>
      <w:r>
        <w:rPr>
          <w:rFonts w:hint="eastAsia" w:ascii="仿宋" w:hAnsi="仿宋" w:eastAsia="仿宋" w:cs="仿宋"/>
          <w:bCs/>
          <w:sz w:val="36"/>
          <w:szCs w:val="36"/>
          <w:highlight w:val="none"/>
        </w:rPr>
        <w:t>清单</w:t>
      </w:r>
      <w:bookmarkEnd w:id="63"/>
      <w:bookmarkEnd w:id="64"/>
    </w:p>
    <w:p w14:paraId="6C696A22">
      <w:pPr>
        <w:rPr>
          <w:rFonts w:hint="eastAsia" w:ascii="仿宋" w:hAnsi="仿宋" w:eastAsia="仿宋" w:cs="仿宋"/>
          <w:b/>
          <w:color w:val="auto"/>
          <w:spacing w:val="4"/>
          <w:sz w:val="24"/>
          <w:szCs w:val="24"/>
          <w:highlight w:val="none"/>
        </w:rPr>
      </w:pPr>
    </w:p>
    <w:tbl>
      <w:tblPr>
        <w:tblStyle w:val="22"/>
        <w:tblW w:w="15237"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1"/>
        <w:gridCol w:w="645"/>
        <w:gridCol w:w="10571"/>
        <w:gridCol w:w="639"/>
        <w:gridCol w:w="668"/>
        <w:gridCol w:w="1582"/>
        <w:gridCol w:w="741"/>
      </w:tblGrid>
      <w:tr w14:paraId="7F0F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37" w:type="dxa"/>
            <w:gridSpan w:val="7"/>
            <w:tcBorders>
              <w:top w:val="nil"/>
              <w:left w:val="nil"/>
              <w:bottom w:val="nil"/>
              <w:right w:val="nil"/>
            </w:tcBorders>
            <w:shd w:val="clear" w:color="auto" w:fill="auto"/>
            <w:vAlign w:val="center"/>
          </w:tcPr>
          <w:p w14:paraId="2CFBD7B7">
            <w:pPr>
              <w:keepNext w:val="0"/>
              <w:keepLines w:val="0"/>
              <w:widowControl/>
              <w:suppressLineNumbers w:val="0"/>
              <w:jc w:val="center"/>
              <w:textAlignment w:val="center"/>
              <w:rPr>
                <w:rFonts w:hint="eastAsia" w:ascii="仿宋" w:hAnsi="仿宋" w:eastAsia="仿宋" w:cs="仿宋"/>
                <w:b/>
                <w:bCs/>
                <w:i w:val="0"/>
                <w:iCs w:val="0"/>
                <w:color w:val="000000"/>
                <w:sz w:val="36"/>
                <w:szCs w:val="36"/>
                <w:u w:val="none"/>
              </w:rPr>
            </w:pPr>
            <w:r>
              <w:rPr>
                <w:rFonts w:hint="eastAsia" w:ascii="仿宋" w:hAnsi="仿宋" w:eastAsia="仿宋" w:cs="仿宋"/>
                <w:b/>
                <w:bCs/>
                <w:i w:val="0"/>
                <w:iCs w:val="0"/>
                <w:color w:val="000000"/>
                <w:kern w:val="0"/>
                <w:sz w:val="36"/>
                <w:szCs w:val="36"/>
                <w:u w:val="none"/>
                <w:lang w:val="en-US" w:eastAsia="zh-CN" w:bidi="ar"/>
              </w:rPr>
              <w:t>小学科学探究实验室配置技术要求</w:t>
            </w:r>
          </w:p>
        </w:tc>
      </w:tr>
      <w:tr w14:paraId="0B520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73B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AF5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名称</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923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技术参数</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D651">
            <w:pPr>
              <w:keepNext w:val="0"/>
              <w:keepLines w:val="0"/>
              <w:widowControl/>
              <w:suppressLineNumbers w:val="0"/>
              <w:jc w:val="center"/>
              <w:textAlignment w:val="center"/>
              <w:rPr>
                <w:rFonts w:hint="default"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18"/>
                <w:szCs w:val="18"/>
                <w:u w:val="none"/>
                <w:lang w:val="en-US" w:eastAsia="zh-CN"/>
              </w:rPr>
              <w:t>数量</w:t>
            </w:r>
          </w:p>
        </w:tc>
        <w:tc>
          <w:tcPr>
            <w:tcW w:w="668" w:type="dxa"/>
            <w:tcBorders>
              <w:top w:val="single" w:color="000000" w:sz="4" w:space="0"/>
              <w:left w:val="nil"/>
              <w:bottom w:val="single" w:color="000000" w:sz="4" w:space="0"/>
              <w:right w:val="single" w:color="000000" w:sz="4" w:space="0"/>
            </w:tcBorders>
            <w:shd w:val="clear" w:color="auto" w:fill="auto"/>
            <w:noWrap/>
            <w:vAlign w:val="center"/>
          </w:tcPr>
          <w:p w14:paraId="1F187DC4">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单位</w:t>
            </w:r>
          </w:p>
        </w:tc>
        <w:tc>
          <w:tcPr>
            <w:tcW w:w="1582" w:type="dxa"/>
            <w:tcBorders>
              <w:top w:val="single" w:color="000000" w:sz="4" w:space="0"/>
              <w:left w:val="nil"/>
              <w:bottom w:val="single" w:color="000000" w:sz="4" w:space="0"/>
              <w:right w:val="single" w:color="000000" w:sz="4" w:space="0"/>
            </w:tcBorders>
            <w:shd w:val="clear" w:color="auto" w:fill="auto"/>
            <w:noWrap/>
            <w:vAlign w:val="center"/>
          </w:tcPr>
          <w:p w14:paraId="08B8EDCF">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参考图片</w:t>
            </w:r>
          </w:p>
        </w:tc>
        <w:tc>
          <w:tcPr>
            <w:tcW w:w="741" w:type="dxa"/>
            <w:tcBorders>
              <w:top w:val="single" w:color="000000" w:sz="4" w:space="0"/>
              <w:left w:val="nil"/>
              <w:bottom w:val="single" w:color="000000" w:sz="4" w:space="0"/>
              <w:right w:val="single" w:color="000000" w:sz="4" w:space="0"/>
            </w:tcBorders>
            <w:shd w:val="clear" w:color="auto" w:fill="auto"/>
            <w:noWrap/>
            <w:vAlign w:val="center"/>
          </w:tcPr>
          <w:p w14:paraId="65C17F8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14:paraId="753C4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16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7CE5">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实验室基础设施</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6BD7">
            <w:pPr>
              <w:jc w:val="center"/>
              <w:rPr>
                <w:rFonts w:hint="eastAsia" w:ascii="仿宋" w:hAnsi="仿宋" w:eastAsia="仿宋" w:cs="仿宋"/>
                <w:b/>
                <w:bCs/>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2AD3">
            <w:pPr>
              <w:jc w:val="center"/>
              <w:rPr>
                <w:rFonts w:hint="eastAsia" w:ascii="仿宋" w:hAnsi="仿宋" w:eastAsia="仿宋" w:cs="仿宋"/>
                <w:b/>
                <w:bCs/>
                <w:i w:val="0"/>
                <w:iCs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EE9A">
            <w:pPr>
              <w:jc w:val="center"/>
              <w:rPr>
                <w:rFonts w:hint="eastAsia" w:ascii="仿宋" w:hAnsi="仿宋" w:eastAsia="仿宋" w:cs="仿宋"/>
                <w:b/>
                <w:bCs/>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28D3">
            <w:pPr>
              <w:jc w:val="center"/>
              <w:rPr>
                <w:rFonts w:hint="eastAsia" w:ascii="仿宋" w:hAnsi="仿宋" w:eastAsia="仿宋" w:cs="仿宋"/>
                <w:b/>
                <w:bCs/>
                <w:i w:val="0"/>
                <w:iCs w:val="0"/>
                <w:color w:val="000000"/>
                <w:sz w:val="18"/>
                <w:szCs w:val="18"/>
                <w:u w:val="none"/>
              </w:rPr>
            </w:pPr>
          </w:p>
        </w:tc>
      </w:tr>
      <w:tr w14:paraId="5538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4E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2F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教师演示台</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E9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Style w:val="62"/>
                <w:rFonts w:hint="eastAsia" w:ascii="仿宋" w:hAnsi="仿宋" w:eastAsia="仿宋" w:cs="仿宋"/>
                <w:sz w:val="18"/>
                <w:szCs w:val="18"/>
                <w:lang w:val="en-US" w:eastAsia="zh-CN" w:bidi="ar"/>
              </w:rPr>
              <w:t>1、尺寸：≥2400（长）×700（宽）×850mm（高）。</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2、结构：演示台设有储物柜，中间为演示台，设置电源主控系统、多媒体设备（主机、显示器、中控、功放、交换机）的位置预留。</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b w:val="0"/>
                <w:bCs w:val="0"/>
                <w:sz w:val="18"/>
                <w:szCs w:val="18"/>
                <w:lang w:val="en-US" w:eastAsia="zh-CN" w:bidi="ar"/>
              </w:rPr>
              <w:t>★</w:t>
            </w:r>
            <w:r>
              <w:rPr>
                <w:rStyle w:val="63"/>
                <w:rFonts w:hint="eastAsia" w:ascii="仿宋" w:hAnsi="仿宋" w:eastAsia="仿宋" w:cs="仿宋"/>
                <w:b w:val="0"/>
                <w:bCs w:val="0"/>
                <w:sz w:val="18"/>
                <w:szCs w:val="18"/>
                <w:lang w:val="en-US" w:eastAsia="zh-CN" w:bidi="ar"/>
              </w:rPr>
              <w:t>3、台面：采用实芯双面理化膜优抗板台面，厚度≥13mm，</w:t>
            </w:r>
            <w:r>
              <w:rPr>
                <w:rStyle w:val="62"/>
                <w:rFonts w:hint="eastAsia" w:ascii="仿宋" w:hAnsi="仿宋" w:eastAsia="仿宋" w:cs="仿宋"/>
                <w:b w:val="0"/>
                <w:bCs w:val="0"/>
                <w:sz w:val="18"/>
                <w:szCs w:val="18"/>
                <w:lang w:val="en-US" w:eastAsia="zh-CN" w:bidi="ar"/>
              </w:rPr>
              <w:t>台面板材正反两面符合GB/T 17657-2022标准，甲醛释放量按照GB/T39600-2021标准检测，检验结果为≤0.006mg/m³。</w:t>
            </w:r>
            <w:r>
              <w:rPr>
                <w:rStyle w:val="62"/>
                <w:rFonts w:hint="eastAsia" w:ascii="仿宋" w:hAnsi="仿宋" w:eastAsia="仿宋" w:cs="仿宋"/>
                <w:b w:val="0"/>
                <w:bCs w:val="0"/>
                <w:sz w:val="18"/>
                <w:szCs w:val="18"/>
                <w:lang w:val="en-US" w:eastAsia="zh-CN" w:bidi="ar"/>
              </w:rPr>
              <w:br w:type="textWrapping"/>
            </w:r>
            <w:r>
              <w:rPr>
                <w:rStyle w:val="62"/>
                <w:rFonts w:hint="eastAsia" w:ascii="仿宋" w:hAnsi="仿宋" w:eastAsia="仿宋" w:cs="仿宋"/>
                <w:b w:val="0"/>
                <w:bCs w:val="0"/>
                <w:sz w:val="18"/>
                <w:szCs w:val="18"/>
                <w:lang w:val="en-US" w:eastAsia="zh-CN" w:bidi="ar"/>
              </w:rPr>
              <w:t xml:space="preserve"> </w:t>
            </w:r>
            <w:r>
              <w:rPr>
                <w:rStyle w:val="63"/>
                <w:rFonts w:hint="eastAsia" w:ascii="仿宋" w:hAnsi="仿宋" w:eastAsia="仿宋" w:cs="仿宋"/>
                <w:b w:val="0"/>
                <w:bCs w:val="0"/>
                <w:sz w:val="18"/>
                <w:szCs w:val="18"/>
                <w:lang w:val="en-US" w:eastAsia="zh-CN" w:bidi="ar"/>
              </w:rPr>
              <w:t>提供第三方权威检测机构出具的有CMA或CNAS标志检测报告复印件或扫描件佐证参数，并加盖制造商公章。</w:t>
            </w:r>
            <w:r>
              <w:rPr>
                <w:rStyle w:val="62"/>
                <w:rFonts w:hint="eastAsia" w:ascii="仿宋" w:hAnsi="仿宋" w:eastAsia="仿宋" w:cs="仿宋"/>
                <w:b w:val="0"/>
                <w:bCs w:val="0"/>
                <w:sz w:val="18"/>
                <w:szCs w:val="18"/>
                <w:lang w:val="en-US" w:eastAsia="zh-CN" w:bidi="ar"/>
              </w:rPr>
              <w:br w:type="textWrapping"/>
            </w:r>
            <w:r>
              <w:rPr>
                <w:rStyle w:val="62"/>
                <w:rFonts w:hint="eastAsia" w:ascii="仿宋" w:hAnsi="仿宋" w:eastAsia="仿宋" w:cs="仿宋"/>
                <w:b w:val="0"/>
                <w:bCs w:val="0"/>
                <w:sz w:val="18"/>
                <w:szCs w:val="18"/>
                <w:lang w:val="en-US" w:eastAsia="zh-CN" w:bidi="ar"/>
              </w:rPr>
              <w:t>4、桌体：采用≥1.0mm优质镀锌钢板，表面经耐酸碱粉末经过喷塑后高温处理而成。</w:t>
            </w:r>
            <w:r>
              <w:rPr>
                <w:rStyle w:val="62"/>
                <w:rFonts w:hint="eastAsia" w:ascii="仿宋" w:hAnsi="仿宋" w:eastAsia="仿宋" w:cs="仿宋"/>
                <w:b w:val="0"/>
                <w:bCs w:val="0"/>
                <w:sz w:val="18"/>
                <w:szCs w:val="18"/>
                <w:lang w:val="en-US" w:eastAsia="zh-CN" w:bidi="ar"/>
              </w:rPr>
              <w:br w:type="textWrapping"/>
            </w:r>
            <w:r>
              <w:rPr>
                <w:rStyle w:val="62"/>
                <w:rFonts w:hint="eastAsia" w:ascii="仿宋" w:hAnsi="仿宋" w:eastAsia="仿宋" w:cs="仿宋"/>
                <w:b w:val="0"/>
                <w:bCs w:val="0"/>
                <w:sz w:val="18"/>
                <w:szCs w:val="18"/>
                <w:lang w:val="en-US" w:eastAsia="zh-CN" w:bidi="ar"/>
              </w:rPr>
              <w:t>5、滑轨：三节重型滚珠滑轨，开合十万次不变形。</w:t>
            </w:r>
            <w:r>
              <w:rPr>
                <w:rStyle w:val="62"/>
                <w:rFonts w:hint="eastAsia" w:ascii="仿宋" w:hAnsi="仿宋" w:eastAsia="仿宋" w:cs="仿宋"/>
                <w:b w:val="0"/>
                <w:bCs w:val="0"/>
                <w:sz w:val="18"/>
                <w:szCs w:val="18"/>
                <w:lang w:val="en-US" w:eastAsia="zh-CN" w:bidi="ar"/>
              </w:rPr>
              <w:br w:type="textWrapping"/>
            </w:r>
            <w:r>
              <w:rPr>
                <w:rStyle w:val="62"/>
                <w:rFonts w:hint="eastAsia" w:ascii="仿宋" w:hAnsi="仿宋" w:eastAsia="仿宋" w:cs="仿宋"/>
                <w:b w:val="0"/>
                <w:bCs w:val="0"/>
                <w:sz w:val="18"/>
                <w:szCs w:val="18"/>
                <w:lang w:val="en-US" w:eastAsia="zh-CN" w:bidi="ar"/>
              </w:rPr>
              <w:t>6、铰链：采用自动型110°大伸展角度，锌合金铰链，开合五万次不变形。</w:t>
            </w:r>
            <w:r>
              <w:rPr>
                <w:rStyle w:val="62"/>
                <w:rFonts w:hint="eastAsia" w:ascii="仿宋" w:hAnsi="仿宋" w:eastAsia="仿宋" w:cs="仿宋"/>
                <w:b w:val="0"/>
                <w:bCs w:val="0"/>
                <w:sz w:val="18"/>
                <w:szCs w:val="18"/>
                <w:lang w:val="en-US" w:eastAsia="zh-CN" w:bidi="ar"/>
              </w:rPr>
              <w:br w:type="textWrapping"/>
            </w:r>
            <w:r>
              <w:rPr>
                <w:rStyle w:val="62"/>
                <w:rFonts w:hint="eastAsia" w:ascii="仿宋" w:hAnsi="仿宋" w:eastAsia="仿宋" w:cs="仿宋"/>
                <w:b w:val="0"/>
                <w:bCs w:val="0"/>
                <w:sz w:val="18"/>
                <w:szCs w:val="18"/>
                <w:lang w:val="en-US" w:eastAsia="zh-CN" w:bidi="ar"/>
              </w:rPr>
              <w:t>7、拉手：采用C型不锈钢拉手。</w:t>
            </w:r>
            <w:r>
              <w:rPr>
                <w:rStyle w:val="62"/>
                <w:rFonts w:hint="eastAsia" w:ascii="仿宋" w:hAnsi="仿宋" w:eastAsia="仿宋" w:cs="仿宋"/>
                <w:b w:val="0"/>
                <w:bCs w:val="0"/>
                <w:sz w:val="18"/>
                <w:szCs w:val="18"/>
                <w:lang w:val="en-US" w:eastAsia="zh-CN" w:bidi="ar"/>
              </w:rPr>
              <w:br w:type="textWrapping"/>
            </w:r>
            <w:r>
              <w:rPr>
                <w:rStyle w:val="62"/>
                <w:rFonts w:hint="eastAsia" w:ascii="仿宋" w:hAnsi="仿宋" w:eastAsia="仿宋" w:cs="仿宋"/>
                <w:b w:val="0"/>
                <w:bCs w:val="0"/>
                <w:sz w:val="18"/>
                <w:szCs w:val="18"/>
                <w:lang w:val="en-US" w:eastAsia="zh-CN" w:bidi="ar"/>
              </w:rPr>
              <w:t xml:space="preserve">8、脚垫：采用柜体内置可调ABS脚垫。                                                   </w:t>
            </w:r>
            <w:r>
              <w:rPr>
                <w:rStyle w:val="62"/>
                <w:rFonts w:hint="eastAsia" w:ascii="仿宋" w:hAnsi="仿宋" w:eastAsia="仿宋" w:cs="仿宋"/>
                <w:b w:val="0"/>
                <w:bCs w:val="0"/>
                <w:sz w:val="18"/>
                <w:szCs w:val="18"/>
                <w:lang w:val="en-US" w:eastAsia="zh-CN" w:bidi="ar"/>
              </w:rPr>
              <w:br w:type="textWrapping"/>
            </w:r>
            <w:r>
              <w:rPr>
                <w:rStyle w:val="62"/>
                <w:rFonts w:hint="eastAsia" w:ascii="仿宋" w:hAnsi="仿宋" w:eastAsia="仿宋" w:cs="仿宋"/>
                <w:b w:val="0"/>
                <w:bCs w:val="0"/>
                <w:sz w:val="18"/>
                <w:szCs w:val="18"/>
                <w:lang w:val="en-US" w:eastAsia="zh-CN" w:bidi="ar"/>
              </w:rPr>
              <w:t>★</w:t>
            </w:r>
            <w:r>
              <w:rPr>
                <w:rStyle w:val="63"/>
                <w:rFonts w:hint="eastAsia" w:ascii="仿宋" w:hAnsi="仿宋" w:eastAsia="仿宋" w:cs="仿宋"/>
                <w:b w:val="0"/>
                <w:bCs w:val="0"/>
                <w:sz w:val="18"/>
                <w:szCs w:val="18"/>
                <w:lang w:val="en-US" w:eastAsia="zh-CN" w:bidi="ar"/>
              </w:rPr>
              <w:t>9、教师演示台技术性能需满足以下要求：</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9.1、外观：台面不应有裂缝、渗透现象，检测结果符合要求；台面不应有污物、杂质，检测结果符合要求；金属件外观：焊接处应无脱焊、虚焊、焊穿、错位，检测结果符合要求。</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9.2、理化性能：物理、化学实验台面耐高温，应无裂纹，检测结果符合要求。</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9.3、力学性能：力学性能：水平静载荷试验，加载600N，10次（最大平衡载荷100kg），检测结果符合要求；垂直加载稳定性试验，主台面加载1000N，检测结果符合要求；跌落试验，高150mm，10次，检测结果符合要求；水平耐久性试验，力300N，最大平衡载荷100kg，10000次，检测结果符合要求。</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9.4、耐腐蚀-中性盐雾：喷雾周期：50h，检测结果：镀（涂）层对基体的保护等级不小于 10 级；镀（涂）层本身的耐腐蚀等级不小于 10 级。</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9.5、抗拉强度Rm（N/mm²）：≥375；断后伸长率A（%）：≤40。</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9.6、抗菌性能：大肠杆菌，抑菌率&gt;99.9%；抗菌防霉性能：黑曲霉，防霉性能达到最高等级：0级。</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针对以上教师演示台技术性能要求，提供第三方权威检测机构出具的有CMA或CNAS标志检测报告复印件，并加盖制造商公章。</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6585">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2909">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项</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DB2E">
            <w:pPr>
              <w:jc w:val="center"/>
              <w:rPr>
                <w:rFonts w:hint="eastAsia" w:ascii="仿宋" w:hAnsi="仿宋" w:eastAsia="仿宋" w:cs="仿宋"/>
                <w:b/>
                <w:bCs/>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drawing>
                <wp:inline distT="0" distB="0" distL="114300" distR="114300">
                  <wp:extent cx="1009015" cy="495935"/>
                  <wp:effectExtent l="0" t="0" r="635" b="184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6"/>
                          <a:stretch>
                            <a:fillRect/>
                          </a:stretch>
                        </pic:blipFill>
                        <pic:spPr>
                          <a:xfrm>
                            <a:off x="0" y="0"/>
                            <a:ext cx="1009015" cy="495935"/>
                          </a:xfrm>
                          <a:prstGeom prst="rect">
                            <a:avLst/>
                          </a:prstGeom>
                          <a:noFill/>
                          <a:ln w="9525">
                            <a:noFill/>
                          </a:ln>
                        </pic:spPr>
                      </pic:pic>
                    </a:graphicData>
                  </a:graphic>
                </wp:inline>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84A8">
            <w:pPr>
              <w:jc w:val="center"/>
              <w:rPr>
                <w:rFonts w:hint="eastAsia" w:ascii="仿宋" w:hAnsi="仿宋" w:eastAsia="仿宋" w:cs="仿宋"/>
                <w:b/>
                <w:bCs/>
                <w:i w:val="0"/>
                <w:iCs w:val="0"/>
                <w:color w:val="000000"/>
                <w:sz w:val="18"/>
                <w:szCs w:val="18"/>
                <w:u w:val="none"/>
              </w:rPr>
            </w:pPr>
          </w:p>
        </w:tc>
      </w:tr>
      <w:tr w14:paraId="6B00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B9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FA2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六边形实验桌</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top"/>
          </w:tcPr>
          <w:p w14:paraId="738D1A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18"/>
                <w:szCs w:val="18"/>
                <w:u w:val="none"/>
              </w:rPr>
            </w:pPr>
            <w:r>
              <w:rPr>
                <w:rStyle w:val="62"/>
                <w:rFonts w:hint="eastAsia" w:ascii="仿宋" w:hAnsi="仿宋" w:eastAsia="仿宋" w:cs="仿宋"/>
                <w:color w:val="auto"/>
                <w:sz w:val="18"/>
                <w:szCs w:val="18"/>
                <w:lang w:val="en-US" w:eastAsia="zh-CN" w:bidi="ar"/>
              </w:rPr>
              <w:t xml:space="preserve">1、尺寸：≥1200（长）×1030（宽）×780mm（高）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 xml:space="preserve">2、结构：新型铝塑结构，桌体上部可选配键盘托。无毒无味，耐腐蚀，耐酸碱，防水防潮。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 xml:space="preserve">3、台面：一体化台面，采用防火、耐磨、耐烟酌、抗污染的实芯理化板。厚度≥12.5mm。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4、桌腿：采用铝合金压铸工艺成型，整体成“大”字形，由上下两段组成。上支座尺寸≥380*40*125mm，壁厚≥3.0mm。下支座尺寸≥395*40*635mm，壁厚≥4.5mm，与壁厚≥1.0mm的镀锌板牢固拼合，表面需经静电喷涂、高温固化成光滑面。</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5、脚垫：采用ABS工程塑料，可调节高。</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6E3F">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A079">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B1FA">
            <w:pPr>
              <w:jc w:val="center"/>
              <w:rPr>
                <w:rFonts w:hint="eastAsia" w:ascii="仿宋" w:hAnsi="仿宋" w:eastAsia="仿宋" w:cs="仿宋"/>
                <w:b/>
                <w:bCs/>
                <w:i w:val="0"/>
                <w:iCs w:val="0"/>
                <w:color w:val="000000"/>
                <w:sz w:val="18"/>
                <w:szCs w:val="18"/>
                <w:u w:val="none"/>
              </w:rPr>
            </w:pP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-13970</wp:posOffset>
                  </wp:positionH>
                  <wp:positionV relativeFrom="paragraph">
                    <wp:posOffset>-36830</wp:posOffset>
                  </wp:positionV>
                  <wp:extent cx="852170" cy="701040"/>
                  <wp:effectExtent l="0" t="0" r="5080" b="3810"/>
                  <wp:wrapNone/>
                  <wp:docPr id="3" name="图片_32"/>
                  <wp:cNvGraphicFramePr/>
                  <a:graphic xmlns:a="http://schemas.openxmlformats.org/drawingml/2006/main">
                    <a:graphicData uri="http://schemas.openxmlformats.org/drawingml/2006/picture">
                      <pic:pic xmlns:pic="http://schemas.openxmlformats.org/drawingml/2006/picture">
                        <pic:nvPicPr>
                          <pic:cNvPr id="3" name="图片_32"/>
                          <pic:cNvPicPr/>
                        </pic:nvPicPr>
                        <pic:blipFill>
                          <a:blip r:embed="rId17"/>
                          <a:stretch>
                            <a:fillRect/>
                          </a:stretch>
                        </pic:blipFill>
                        <pic:spPr>
                          <a:xfrm>
                            <a:off x="0" y="0"/>
                            <a:ext cx="852170" cy="701040"/>
                          </a:xfrm>
                          <a:prstGeom prst="rect">
                            <a:avLst/>
                          </a:prstGeom>
                          <a:noFill/>
                          <a:ln>
                            <a:noFill/>
                          </a:ln>
                        </pic:spPr>
                      </pic:pic>
                    </a:graphicData>
                  </a:graphic>
                </wp:anchor>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8C08">
            <w:pPr>
              <w:jc w:val="center"/>
              <w:rPr>
                <w:rFonts w:hint="eastAsia" w:ascii="仿宋" w:hAnsi="仿宋" w:eastAsia="仿宋" w:cs="仿宋"/>
                <w:b/>
                <w:bCs/>
                <w:i w:val="0"/>
                <w:iCs w:val="0"/>
                <w:color w:val="000000"/>
                <w:sz w:val="18"/>
                <w:szCs w:val="18"/>
                <w:u w:val="none"/>
              </w:rPr>
            </w:pPr>
          </w:p>
        </w:tc>
      </w:tr>
      <w:tr w14:paraId="099E1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3"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97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EC2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教师椅</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5D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sz w:val="18"/>
                <w:szCs w:val="18"/>
                <w:u w:val="none"/>
              </w:rPr>
            </w:pPr>
            <w:r>
              <w:rPr>
                <w:rStyle w:val="62"/>
                <w:rFonts w:hint="eastAsia" w:ascii="仿宋" w:hAnsi="仿宋" w:eastAsia="仿宋" w:cs="仿宋"/>
                <w:color w:val="auto"/>
                <w:sz w:val="18"/>
                <w:szCs w:val="18"/>
                <w:lang w:val="en-US" w:eastAsia="zh-CN" w:bidi="ar"/>
              </w:rPr>
              <w:t xml:space="preserve">1、凳面：采用PP工程塑料注塑成双色椭圆凳面，直径≥320MM，凳面表层有颗粒凸起（乳白色），前端呈半圆弧形，后端月牙形靠背突起，完美贴合臀部，符合人体工程学。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2、立柱: 采用立柱采用直径≥60MM，壁厚≥1.2MM的冷轧钢管，上部有螺杆，凳面由螺杆带动升降。</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3、凳脚: 采用铝合金压铸工艺一次成型，直径≥430MM，壁厚≥2.8MM。5只脚上带有塑料装饰片，表面带防滑颗粒。</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4、脚轮：优质塑料尼龙，防滑、减震、防静电。</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D6C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6B37">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组</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EC42">
            <w:pPr>
              <w:jc w:val="center"/>
              <w:rPr>
                <w:rFonts w:hint="eastAsia" w:ascii="仿宋" w:hAnsi="仿宋" w:eastAsia="仿宋" w:cs="仿宋"/>
                <w:b/>
                <w:bCs/>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drawing>
                <wp:inline distT="0" distB="0" distL="114300" distR="114300">
                  <wp:extent cx="533400" cy="8191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8"/>
                          <a:stretch>
                            <a:fillRect/>
                          </a:stretch>
                        </pic:blipFill>
                        <pic:spPr>
                          <a:xfrm>
                            <a:off x="0" y="0"/>
                            <a:ext cx="533400" cy="819150"/>
                          </a:xfrm>
                          <a:prstGeom prst="rect">
                            <a:avLst/>
                          </a:prstGeom>
                          <a:noFill/>
                          <a:ln w="9525">
                            <a:noFill/>
                          </a:ln>
                        </pic:spPr>
                      </pic:pic>
                    </a:graphicData>
                  </a:graphic>
                </wp:inline>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C9AE">
            <w:pPr>
              <w:jc w:val="center"/>
              <w:rPr>
                <w:rFonts w:hint="eastAsia" w:ascii="仿宋" w:hAnsi="仿宋" w:eastAsia="仿宋" w:cs="仿宋"/>
                <w:b/>
                <w:bCs/>
                <w:i w:val="0"/>
                <w:iCs w:val="0"/>
                <w:color w:val="000000"/>
                <w:sz w:val="18"/>
                <w:szCs w:val="18"/>
                <w:u w:val="none"/>
              </w:rPr>
            </w:pPr>
          </w:p>
        </w:tc>
      </w:tr>
      <w:tr w14:paraId="23776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B8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248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学生凳</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1E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sz w:val="18"/>
                <w:szCs w:val="18"/>
                <w:u w:val="none"/>
              </w:rPr>
            </w:pPr>
            <w:r>
              <w:rPr>
                <w:rStyle w:val="62"/>
                <w:rFonts w:hint="eastAsia" w:ascii="仿宋" w:hAnsi="仿宋" w:eastAsia="仿宋" w:cs="仿宋"/>
                <w:color w:val="auto"/>
                <w:sz w:val="18"/>
                <w:szCs w:val="18"/>
                <w:lang w:val="en-US" w:eastAsia="zh-CN" w:bidi="ar"/>
              </w:rPr>
              <w:t>1、凳面：采用高密度PP材质的凳面，直径≥320mm，凳面表层有颗粒凸起（乳白色）。凳面下装有壁厚为≥1.8mm，直径为≥160mm钢板托盘。</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2、凳脚：4个凳脚采用≥16×36×1.8mm的冷轧钢管一次弯曲成型。</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3、结构：由螺杆带动升降，升降范围不小于450mm-520mm，凳面与凳脚留有一定的空间便于凳子挂在挂凳扣上。</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b w:val="0"/>
                <w:bCs w:val="0"/>
                <w:color w:val="auto"/>
                <w:sz w:val="18"/>
                <w:szCs w:val="18"/>
                <w:lang w:val="en-US" w:eastAsia="zh-CN" w:bidi="ar"/>
              </w:rPr>
              <w:t>★</w:t>
            </w:r>
            <w:r>
              <w:rPr>
                <w:rStyle w:val="63"/>
                <w:rFonts w:hint="eastAsia" w:ascii="仿宋" w:hAnsi="仿宋" w:eastAsia="仿宋" w:cs="仿宋"/>
                <w:b w:val="0"/>
                <w:bCs w:val="0"/>
                <w:color w:val="auto"/>
                <w:sz w:val="18"/>
                <w:szCs w:val="18"/>
                <w:lang w:val="en-US" w:eastAsia="zh-CN" w:bidi="ar"/>
              </w:rPr>
              <w:t>4、实验凳性能满足以下要求：</w:t>
            </w:r>
            <w:r>
              <w:rPr>
                <w:rStyle w:val="63"/>
                <w:rFonts w:hint="eastAsia" w:ascii="仿宋" w:hAnsi="仿宋" w:eastAsia="仿宋" w:cs="仿宋"/>
                <w:b w:val="0"/>
                <w:bCs w:val="0"/>
                <w:color w:val="auto"/>
                <w:sz w:val="18"/>
                <w:szCs w:val="18"/>
                <w:lang w:val="en-US" w:eastAsia="zh-CN" w:bidi="ar"/>
              </w:rPr>
              <w:br w:type="textWrapping"/>
            </w:r>
            <w:r>
              <w:rPr>
                <w:rStyle w:val="63"/>
                <w:rFonts w:hint="eastAsia" w:ascii="仿宋" w:hAnsi="仿宋" w:eastAsia="仿宋" w:cs="仿宋"/>
                <w:b w:val="0"/>
                <w:bCs w:val="0"/>
                <w:color w:val="auto"/>
                <w:sz w:val="18"/>
                <w:szCs w:val="18"/>
                <w:lang w:val="en-US" w:eastAsia="zh-CN" w:bidi="ar"/>
              </w:rPr>
              <w:t>4.1、凳子任意方向倾翻，检测结果：符合要求。</w:t>
            </w:r>
            <w:r>
              <w:rPr>
                <w:rStyle w:val="63"/>
                <w:rFonts w:hint="eastAsia" w:ascii="仿宋" w:hAnsi="仿宋" w:eastAsia="仿宋" w:cs="仿宋"/>
                <w:b w:val="0"/>
                <w:bCs w:val="0"/>
                <w:color w:val="auto"/>
                <w:sz w:val="18"/>
                <w:szCs w:val="18"/>
                <w:lang w:val="en-US" w:eastAsia="zh-CN" w:bidi="ar"/>
              </w:rPr>
              <w:br w:type="textWrapping"/>
            </w:r>
            <w:r>
              <w:rPr>
                <w:rStyle w:val="63"/>
                <w:rFonts w:hint="eastAsia" w:ascii="仿宋" w:hAnsi="仿宋" w:eastAsia="仿宋" w:cs="仿宋"/>
                <w:b w:val="0"/>
                <w:bCs w:val="0"/>
                <w:color w:val="auto"/>
                <w:sz w:val="18"/>
                <w:szCs w:val="18"/>
                <w:lang w:val="en-US" w:eastAsia="zh-CN" w:bidi="ar"/>
              </w:rPr>
              <w:t>4.2、座面、椅背联合静载荷，检测结果：符合要求。</w:t>
            </w:r>
            <w:r>
              <w:rPr>
                <w:rStyle w:val="63"/>
                <w:rFonts w:hint="eastAsia" w:ascii="仿宋" w:hAnsi="仿宋" w:eastAsia="仿宋" w:cs="仿宋"/>
                <w:b w:val="0"/>
                <w:bCs w:val="0"/>
                <w:color w:val="auto"/>
                <w:sz w:val="18"/>
                <w:szCs w:val="18"/>
                <w:lang w:val="en-US" w:eastAsia="zh-CN" w:bidi="ar"/>
              </w:rPr>
              <w:br w:type="textWrapping"/>
            </w:r>
            <w:r>
              <w:rPr>
                <w:rStyle w:val="63"/>
                <w:rFonts w:hint="eastAsia" w:ascii="仿宋" w:hAnsi="仿宋" w:eastAsia="仿宋" w:cs="仿宋"/>
                <w:b w:val="0"/>
                <w:bCs w:val="0"/>
                <w:color w:val="auto"/>
                <w:sz w:val="18"/>
                <w:szCs w:val="18"/>
                <w:lang w:val="en-US" w:eastAsia="zh-CN" w:bidi="ar"/>
              </w:rPr>
              <w:t>4.3、座面、椅背联合耐久性，检测结果：符合要求。</w:t>
            </w:r>
            <w:r>
              <w:rPr>
                <w:rStyle w:val="63"/>
                <w:rFonts w:hint="eastAsia" w:ascii="仿宋" w:hAnsi="仿宋" w:eastAsia="仿宋" w:cs="仿宋"/>
                <w:b w:val="0"/>
                <w:bCs w:val="0"/>
                <w:color w:val="auto"/>
                <w:sz w:val="18"/>
                <w:szCs w:val="18"/>
                <w:lang w:val="en-US" w:eastAsia="zh-CN" w:bidi="ar"/>
              </w:rPr>
              <w:br w:type="textWrapping"/>
            </w:r>
            <w:r>
              <w:rPr>
                <w:rStyle w:val="63"/>
                <w:rFonts w:hint="eastAsia" w:ascii="仿宋" w:hAnsi="仿宋" w:eastAsia="仿宋" w:cs="仿宋"/>
                <w:b w:val="0"/>
                <w:bCs w:val="0"/>
                <w:color w:val="auto"/>
                <w:sz w:val="18"/>
                <w:szCs w:val="18"/>
                <w:lang w:val="en-US" w:eastAsia="zh-CN" w:bidi="ar"/>
              </w:rPr>
              <w:t>4.4、座面侧向静载荷（中大学用），检测结果：符合要求。</w:t>
            </w:r>
            <w:r>
              <w:rPr>
                <w:rStyle w:val="63"/>
                <w:rFonts w:hint="eastAsia" w:ascii="仿宋" w:hAnsi="仿宋" w:eastAsia="仿宋" w:cs="仿宋"/>
                <w:b w:val="0"/>
                <w:bCs w:val="0"/>
                <w:color w:val="auto"/>
                <w:sz w:val="18"/>
                <w:szCs w:val="18"/>
                <w:lang w:val="en-US" w:eastAsia="zh-CN" w:bidi="ar"/>
              </w:rPr>
              <w:br w:type="textWrapping"/>
            </w:r>
            <w:r>
              <w:rPr>
                <w:rStyle w:val="63"/>
                <w:rFonts w:hint="eastAsia" w:ascii="仿宋" w:hAnsi="仿宋" w:eastAsia="仿宋" w:cs="仿宋"/>
                <w:b w:val="0"/>
                <w:bCs w:val="0"/>
                <w:color w:val="auto"/>
                <w:sz w:val="18"/>
                <w:szCs w:val="18"/>
                <w:lang w:val="en-US" w:eastAsia="zh-CN" w:bidi="ar"/>
              </w:rPr>
              <w:t>4.5、椅腿向前静载荷，检测结果：符合要求。</w:t>
            </w:r>
            <w:r>
              <w:rPr>
                <w:rStyle w:val="63"/>
                <w:rFonts w:hint="eastAsia" w:ascii="仿宋" w:hAnsi="仿宋" w:eastAsia="仿宋" w:cs="仿宋"/>
                <w:b w:val="0"/>
                <w:bCs w:val="0"/>
                <w:color w:val="auto"/>
                <w:sz w:val="18"/>
                <w:szCs w:val="18"/>
                <w:lang w:val="en-US" w:eastAsia="zh-CN" w:bidi="ar"/>
              </w:rPr>
              <w:br w:type="textWrapping"/>
            </w:r>
            <w:r>
              <w:rPr>
                <w:rStyle w:val="63"/>
                <w:rFonts w:hint="eastAsia" w:ascii="仿宋" w:hAnsi="仿宋" w:eastAsia="仿宋" w:cs="仿宋"/>
                <w:b w:val="0"/>
                <w:bCs w:val="0"/>
                <w:color w:val="auto"/>
                <w:sz w:val="18"/>
                <w:szCs w:val="18"/>
                <w:lang w:val="en-US" w:eastAsia="zh-CN" w:bidi="ar"/>
              </w:rPr>
              <w:t>4.6、椅腿侧向静载荷，检测结果：符合要求。</w:t>
            </w:r>
            <w:r>
              <w:rPr>
                <w:rStyle w:val="63"/>
                <w:rFonts w:hint="eastAsia" w:ascii="仿宋" w:hAnsi="仿宋" w:eastAsia="仿宋" w:cs="仿宋"/>
                <w:b w:val="0"/>
                <w:bCs w:val="0"/>
                <w:color w:val="auto"/>
                <w:sz w:val="18"/>
                <w:szCs w:val="18"/>
                <w:lang w:val="en-US" w:eastAsia="zh-CN" w:bidi="ar"/>
              </w:rPr>
              <w:br w:type="textWrapping"/>
            </w:r>
            <w:r>
              <w:rPr>
                <w:rStyle w:val="63"/>
                <w:rFonts w:hint="eastAsia" w:ascii="仿宋" w:hAnsi="仿宋" w:eastAsia="仿宋" w:cs="仿宋"/>
                <w:b w:val="0"/>
                <w:bCs w:val="0"/>
                <w:color w:val="auto"/>
                <w:sz w:val="18"/>
                <w:szCs w:val="18"/>
                <w:lang w:val="en-US" w:eastAsia="zh-CN" w:bidi="ar"/>
              </w:rPr>
              <w:t>4.7、座面冲击（中大学用），检测结果：符合要求。</w:t>
            </w:r>
            <w:r>
              <w:rPr>
                <w:rStyle w:val="63"/>
                <w:rFonts w:hint="eastAsia" w:ascii="仿宋" w:hAnsi="仿宋" w:eastAsia="仿宋" w:cs="仿宋"/>
                <w:b w:val="0"/>
                <w:bCs w:val="0"/>
                <w:color w:val="auto"/>
                <w:sz w:val="18"/>
                <w:szCs w:val="18"/>
                <w:lang w:val="en-US" w:eastAsia="zh-CN" w:bidi="ar"/>
              </w:rPr>
              <w:br w:type="textWrapping"/>
            </w:r>
            <w:r>
              <w:rPr>
                <w:rStyle w:val="63"/>
                <w:rFonts w:hint="eastAsia" w:ascii="仿宋" w:hAnsi="仿宋" w:eastAsia="仿宋" w:cs="仿宋"/>
                <w:b w:val="0"/>
                <w:bCs w:val="0"/>
                <w:color w:val="auto"/>
                <w:sz w:val="18"/>
                <w:szCs w:val="18"/>
                <w:lang w:val="en-US" w:eastAsia="zh-CN" w:bidi="ar"/>
              </w:rPr>
              <w:t>4.8、椅腿跌落，检测结果：符合要求。</w:t>
            </w:r>
            <w:r>
              <w:rPr>
                <w:rStyle w:val="63"/>
                <w:rFonts w:hint="eastAsia" w:ascii="仿宋" w:hAnsi="仿宋" w:eastAsia="仿宋" w:cs="仿宋"/>
                <w:b w:val="0"/>
                <w:bCs w:val="0"/>
                <w:color w:val="auto"/>
                <w:sz w:val="18"/>
                <w:szCs w:val="18"/>
                <w:lang w:val="en-US" w:eastAsia="zh-CN" w:bidi="ar"/>
              </w:rPr>
              <w:br w:type="textWrapping"/>
            </w:r>
            <w:r>
              <w:rPr>
                <w:rStyle w:val="63"/>
                <w:rFonts w:hint="eastAsia" w:ascii="仿宋" w:hAnsi="仿宋" w:eastAsia="仿宋" w:cs="仿宋"/>
                <w:b w:val="0"/>
                <w:bCs w:val="0"/>
                <w:color w:val="auto"/>
                <w:sz w:val="18"/>
                <w:szCs w:val="18"/>
                <w:lang w:val="en-US" w:eastAsia="zh-CN" w:bidi="ar"/>
              </w:rPr>
              <w:t>4.9、耐污染性能不少于18项试验污染物的检测，且包含丙酮、鞋油、柠檬酸（10%）、氯化钠溶液（10%）、氢氧化钠溶液（25%）、双氧水（30%）等试剂，分级检测结果为“4级”及以上。</w:t>
            </w:r>
            <w:r>
              <w:rPr>
                <w:rStyle w:val="63"/>
                <w:rFonts w:hint="eastAsia" w:ascii="仿宋" w:hAnsi="仿宋" w:eastAsia="仿宋" w:cs="仿宋"/>
                <w:b w:val="0"/>
                <w:bCs w:val="0"/>
                <w:color w:val="auto"/>
                <w:sz w:val="18"/>
                <w:szCs w:val="18"/>
                <w:lang w:val="en-US" w:eastAsia="zh-CN" w:bidi="ar"/>
              </w:rPr>
              <w:br w:type="textWrapping"/>
            </w:r>
            <w:r>
              <w:rPr>
                <w:rStyle w:val="63"/>
                <w:rFonts w:hint="eastAsia" w:ascii="仿宋" w:hAnsi="仿宋" w:eastAsia="仿宋" w:cs="仿宋"/>
                <w:b w:val="0"/>
                <w:bCs w:val="0"/>
                <w:color w:val="auto"/>
                <w:sz w:val="18"/>
                <w:szCs w:val="18"/>
                <w:lang w:val="en-US" w:eastAsia="zh-CN" w:bidi="ar"/>
              </w:rPr>
              <w:t>针对以上实验凳技术性能参数，提供第三方权威检测机构出具的有CMA或CNAS标志检测报告复印件，并加盖制造商公章。</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E76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48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9580">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组</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4115">
            <w:pPr>
              <w:jc w:val="center"/>
              <w:rPr>
                <w:rFonts w:hint="eastAsia" w:ascii="仿宋" w:hAnsi="仿宋" w:eastAsia="仿宋" w:cs="仿宋"/>
                <w:b/>
                <w:bCs/>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drawing>
                <wp:inline distT="0" distB="0" distL="114300" distR="114300">
                  <wp:extent cx="800100" cy="962025"/>
                  <wp:effectExtent l="0" t="0" r="0"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19"/>
                          <a:stretch>
                            <a:fillRect/>
                          </a:stretch>
                        </pic:blipFill>
                        <pic:spPr>
                          <a:xfrm>
                            <a:off x="0" y="0"/>
                            <a:ext cx="800100" cy="962025"/>
                          </a:xfrm>
                          <a:prstGeom prst="rect">
                            <a:avLst/>
                          </a:prstGeom>
                          <a:noFill/>
                          <a:ln w="9525">
                            <a:noFill/>
                          </a:ln>
                        </pic:spPr>
                      </pic:pic>
                    </a:graphicData>
                  </a:graphic>
                </wp:inline>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8157">
            <w:pPr>
              <w:jc w:val="center"/>
              <w:rPr>
                <w:rFonts w:hint="eastAsia" w:ascii="仿宋" w:hAnsi="仿宋" w:eastAsia="仿宋" w:cs="仿宋"/>
                <w:b/>
                <w:bCs/>
                <w:i w:val="0"/>
                <w:iCs w:val="0"/>
                <w:color w:val="000000"/>
                <w:sz w:val="18"/>
                <w:szCs w:val="18"/>
                <w:u w:val="none"/>
              </w:rPr>
            </w:pPr>
          </w:p>
        </w:tc>
      </w:tr>
      <w:tr w14:paraId="085B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16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E3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塑料水槽柜</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CB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Style w:val="62"/>
                <w:rFonts w:hint="eastAsia" w:ascii="仿宋" w:hAnsi="仿宋" w:eastAsia="仿宋" w:cs="仿宋"/>
                <w:sz w:val="18"/>
                <w:szCs w:val="18"/>
                <w:lang w:val="en-US" w:eastAsia="zh-CN" w:bidi="ar"/>
              </w:rPr>
              <w:t>1、尺寸：≥495（长）×595（宽）×805mm（高）。</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2、水槽：采用PP工程塑料一次注塑成型，耐酸碱、耐热、耐有机溶剂，规格≥495*595*290mm，壁厚≥5mm，四周有挡水凸起，带有防溢水孔，水槽预留水嘴孔和洗眼器孔。</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3、上下水系统：水槽的上水、下水均应隐蔽，专用下水管扣，使下水管弯曲成“S”型防臭，具有溢水管与下水管连接。</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4、柜体：采用ABS工程塑料注塑成型，榫卯连接结构并合理布局加强筋，安装时不用胶水粘结，使用产品自身力量相互连接，产品不变形，不扭曲，表面磨面与光面处理。</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5、柜门：前后两块柜门，方便上下水安装和维护，柜门与柜体不用铰链连接，采用内嵌式组装，柜门上装有强力磁铁，确保柜门合上后不松动。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6、柜体与水槽隐藏式子母扣连接，牢固不松动。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b w:val="0"/>
                <w:bCs w:val="0"/>
                <w:sz w:val="18"/>
                <w:szCs w:val="18"/>
                <w:lang w:val="en-US" w:eastAsia="zh-CN" w:bidi="ar"/>
              </w:rPr>
              <w:t>★</w:t>
            </w:r>
            <w:r>
              <w:rPr>
                <w:rStyle w:val="63"/>
                <w:rFonts w:hint="eastAsia" w:ascii="仿宋" w:hAnsi="仿宋" w:eastAsia="仿宋" w:cs="仿宋"/>
                <w:b w:val="0"/>
                <w:bCs w:val="0"/>
                <w:sz w:val="18"/>
                <w:szCs w:val="18"/>
                <w:lang w:val="en-US" w:eastAsia="zh-CN" w:bidi="ar"/>
              </w:rPr>
              <w:t>7、塑料水槽柜技术性能需满足以下要求：</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7.1、外观：应无裂纹、明显变形、缩水、针孔，检测结果符合要求；应无凹陷、飞边、折皱、疙瘩，检测结果符合要求；应无气泡、杂质、伤痕、白印，检测结果符合要求；表面应光洁，应无划痕、毛刺、拉毛、污渍，检测结果符合要求；应无明显色差，检测结果符合要求。</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7.2、重金属：可溶性铅（Pb）未检出，可溶性铬（Cr）未检出，可溶性镉（Cd）未检出，可溶性汞（Hg）未检出。</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7.3、抗菌性能：大肠杆菌，抑菌率&gt;99.9%；抗菌防霉性能：黑曲霉，防霉性能达到最高等级：0级。</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7.4、阻燃性能等级：热释放速率峰值≤1.7KW；5min内总热释放量≤0.5MJ；最大烟密度≤28%。</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针对以上塑料水槽柜技术性能，提供第三方权威检测机构出具的有CMA或CNAS标志检测报告复印件，并加盖制造商公章。</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9302">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64D2">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A1C4">
            <w:pPr>
              <w:jc w:val="center"/>
              <w:rPr>
                <w:rFonts w:hint="eastAsia" w:ascii="仿宋" w:hAnsi="仿宋" w:eastAsia="仿宋" w:cs="仿宋"/>
                <w:b/>
                <w:bCs/>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drawing>
                <wp:inline distT="0" distB="0" distL="114300" distR="114300">
                  <wp:extent cx="733425" cy="1238250"/>
                  <wp:effectExtent l="0" t="0" r="9525" b="0"/>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20"/>
                          <a:stretch>
                            <a:fillRect/>
                          </a:stretch>
                        </pic:blipFill>
                        <pic:spPr>
                          <a:xfrm>
                            <a:off x="0" y="0"/>
                            <a:ext cx="733425" cy="1238250"/>
                          </a:xfrm>
                          <a:prstGeom prst="rect">
                            <a:avLst/>
                          </a:prstGeom>
                          <a:noFill/>
                          <a:ln w="9525">
                            <a:noFill/>
                          </a:ln>
                        </pic:spPr>
                      </pic:pic>
                    </a:graphicData>
                  </a:graphic>
                </wp:inline>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2AB1">
            <w:pPr>
              <w:jc w:val="center"/>
              <w:rPr>
                <w:rFonts w:hint="eastAsia" w:ascii="仿宋" w:hAnsi="仿宋" w:eastAsia="仿宋" w:cs="仿宋"/>
                <w:b/>
                <w:bCs/>
                <w:i w:val="0"/>
                <w:iCs w:val="0"/>
                <w:color w:val="000000"/>
                <w:sz w:val="18"/>
                <w:szCs w:val="18"/>
                <w:u w:val="none"/>
              </w:rPr>
            </w:pPr>
          </w:p>
        </w:tc>
      </w:tr>
      <w:tr w14:paraId="475C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1C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11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学生小号三联水嘴</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E5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1、主体：加厚铜质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2、涂层：高亮度环氧树脂涂层，耐腐蚀、耐热，防紫外线辐射。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3、陶瓷阀芯90°旋转，使用寿命开关50万次，静态最大耐压20巴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4、经久耐用，不会出现渗水、断裂现象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5、鹅颈管可360°旋转</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6、开关旋钮：高密度PP，人体工学设计，手感舒适</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2BFE">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0B0B">
            <w:pPr>
              <w:jc w:val="center"/>
              <w:rPr>
                <w:rFonts w:hint="eastAsia" w:ascii="仿宋" w:hAnsi="仿宋" w:eastAsia="仿宋" w:cs="仿宋"/>
                <w:b w:val="0"/>
                <w:bCs w:val="0"/>
                <w:i w:val="0"/>
                <w:iCs w:val="0"/>
                <w:color w:val="000000"/>
                <w:sz w:val="18"/>
                <w:szCs w:val="18"/>
                <w:u w:val="none"/>
                <w:lang w:eastAsia="zh-CN"/>
              </w:rPr>
            </w:pPr>
            <w:r>
              <w:rPr>
                <w:rFonts w:hint="eastAsia" w:ascii="仿宋" w:hAnsi="仿宋" w:eastAsia="仿宋" w:cs="仿宋"/>
                <w:b w:val="0"/>
                <w:bCs w:val="0"/>
                <w:i w:val="0"/>
                <w:iCs w:val="0"/>
                <w:color w:val="000000"/>
                <w:sz w:val="18"/>
                <w:szCs w:val="18"/>
                <w:u w:val="none"/>
                <w:lang w:eastAsia="zh-CN"/>
              </w:rPr>
              <w:t>付</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A5FA">
            <w:pPr>
              <w:jc w:val="center"/>
              <w:rPr>
                <w:rFonts w:hint="eastAsia" w:ascii="仿宋" w:hAnsi="仿宋" w:eastAsia="仿宋" w:cs="仿宋"/>
                <w:b/>
                <w:bCs/>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drawing>
                <wp:inline distT="0" distB="0" distL="114300" distR="114300">
                  <wp:extent cx="600075" cy="952500"/>
                  <wp:effectExtent l="0" t="0" r="9525"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21"/>
                          <a:stretch>
                            <a:fillRect/>
                          </a:stretch>
                        </pic:blipFill>
                        <pic:spPr>
                          <a:xfrm>
                            <a:off x="0" y="0"/>
                            <a:ext cx="600075" cy="952500"/>
                          </a:xfrm>
                          <a:prstGeom prst="rect">
                            <a:avLst/>
                          </a:prstGeom>
                          <a:noFill/>
                          <a:ln w="9525">
                            <a:noFill/>
                          </a:ln>
                        </pic:spPr>
                      </pic:pic>
                    </a:graphicData>
                  </a:graphic>
                </wp:inline>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5B94">
            <w:pPr>
              <w:jc w:val="center"/>
              <w:rPr>
                <w:rFonts w:hint="eastAsia" w:ascii="仿宋" w:hAnsi="仿宋" w:eastAsia="仿宋" w:cs="仿宋"/>
                <w:b/>
                <w:bCs/>
                <w:i w:val="0"/>
                <w:iCs w:val="0"/>
                <w:color w:val="000000"/>
                <w:sz w:val="18"/>
                <w:szCs w:val="18"/>
                <w:u w:val="none"/>
              </w:rPr>
            </w:pPr>
          </w:p>
        </w:tc>
      </w:tr>
      <w:tr w14:paraId="0E4B8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6F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37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教师电源交直流主控台</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02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1、交流高压220V/2A插座输出。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2、空气开关，分A，B，C，D四组控制学生220V电压。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3、过载，短路保护。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4、电源面板为触摸式。数码显示，数字控制轻触摸按键操作。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5、符合JY/T0374-2004《教学实验室设备电源系统》标准。</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01E6">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4CAE">
            <w:pPr>
              <w:jc w:val="center"/>
              <w:rPr>
                <w:rFonts w:hint="eastAsia" w:ascii="仿宋" w:hAnsi="仿宋" w:eastAsia="仿宋" w:cs="仿宋"/>
                <w:b w:val="0"/>
                <w:bCs w:val="0"/>
                <w:i w:val="0"/>
                <w:iCs w:val="0"/>
                <w:color w:val="000000"/>
                <w:sz w:val="18"/>
                <w:szCs w:val="18"/>
                <w:u w:val="none"/>
                <w:lang w:eastAsia="zh-CN"/>
              </w:rPr>
            </w:pPr>
            <w:r>
              <w:rPr>
                <w:rFonts w:hint="eastAsia" w:ascii="仿宋" w:hAnsi="仿宋" w:eastAsia="仿宋" w:cs="仿宋"/>
                <w:b w:val="0"/>
                <w:bCs w:val="0"/>
                <w:i w:val="0"/>
                <w:iCs w:val="0"/>
                <w:color w:val="000000"/>
                <w:sz w:val="18"/>
                <w:szCs w:val="18"/>
                <w:u w:val="none"/>
                <w:lang w:eastAsia="zh-CN"/>
              </w:rPr>
              <w:t>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7D2B">
            <w:pPr>
              <w:jc w:val="center"/>
              <w:rPr>
                <w:rFonts w:hint="eastAsia" w:ascii="仿宋" w:hAnsi="仿宋" w:eastAsia="仿宋" w:cs="仿宋"/>
                <w:b/>
                <w:bCs/>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drawing>
                <wp:inline distT="0" distB="0" distL="114300" distR="114300">
                  <wp:extent cx="1067435" cy="829310"/>
                  <wp:effectExtent l="0" t="0" r="18415" b="889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22"/>
                          <a:stretch>
                            <a:fillRect/>
                          </a:stretch>
                        </pic:blipFill>
                        <pic:spPr>
                          <a:xfrm>
                            <a:off x="0" y="0"/>
                            <a:ext cx="1067435" cy="829310"/>
                          </a:xfrm>
                          <a:prstGeom prst="rect">
                            <a:avLst/>
                          </a:prstGeom>
                          <a:noFill/>
                          <a:ln w="9525">
                            <a:noFill/>
                          </a:ln>
                        </pic:spPr>
                      </pic:pic>
                    </a:graphicData>
                  </a:graphic>
                </wp:inline>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B9E8">
            <w:pPr>
              <w:jc w:val="center"/>
              <w:rPr>
                <w:rFonts w:hint="eastAsia" w:ascii="仿宋" w:hAnsi="仿宋" w:eastAsia="仿宋" w:cs="仿宋"/>
                <w:b/>
                <w:bCs/>
                <w:i w:val="0"/>
                <w:iCs w:val="0"/>
                <w:color w:val="000000"/>
                <w:sz w:val="18"/>
                <w:szCs w:val="18"/>
                <w:u w:val="none"/>
              </w:rPr>
            </w:pPr>
          </w:p>
        </w:tc>
      </w:tr>
      <w:tr w14:paraId="0DB4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17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AD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学生实验电源</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97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 JY/T0374-2004《教学实验室设备电源系统》标准，输出交流220V电源，并具备过载和短路保护功能。</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BFBD">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9578">
            <w:pPr>
              <w:jc w:val="center"/>
              <w:rPr>
                <w:rFonts w:hint="eastAsia" w:ascii="仿宋" w:hAnsi="仿宋" w:eastAsia="仿宋" w:cs="仿宋"/>
                <w:b w:val="0"/>
                <w:bCs w:val="0"/>
                <w:i w:val="0"/>
                <w:iCs w:val="0"/>
                <w:color w:val="000000"/>
                <w:sz w:val="18"/>
                <w:szCs w:val="18"/>
                <w:u w:val="none"/>
                <w:lang w:eastAsia="zh-CN"/>
              </w:rPr>
            </w:pPr>
            <w:r>
              <w:rPr>
                <w:rFonts w:hint="eastAsia" w:ascii="仿宋" w:hAnsi="仿宋" w:eastAsia="仿宋" w:cs="仿宋"/>
                <w:b w:val="0"/>
                <w:bCs w:val="0"/>
                <w:i w:val="0"/>
                <w:iCs w:val="0"/>
                <w:color w:val="000000"/>
                <w:sz w:val="18"/>
                <w:szCs w:val="18"/>
                <w:u w:val="none"/>
                <w:lang w:eastAsia="zh-CN"/>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6EF1">
            <w:pPr>
              <w:jc w:val="center"/>
              <w:rPr>
                <w:rFonts w:hint="eastAsia" w:ascii="仿宋" w:hAnsi="仿宋" w:eastAsia="仿宋" w:cs="仿宋"/>
                <w:b/>
                <w:bCs/>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drawing>
                <wp:inline distT="0" distB="0" distL="114300" distR="114300">
                  <wp:extent cx="428625" cy="685800"/>
                  <wp:effectExtent l="0" t="0" r="9525" b="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23"/>
                          <a:stretch>
                            <a:fillRect/>
                          </a:stretch>
                        </pic:blipFill>
                        <pic:spPr>
                          <a:xfrm>
                            <a:off x="0" y="0"/>
                            <a:ext cx="428625" cy="685800"/>
                          </a:xfrm>
                          <a:prstGeom prst="rect">
                            <a:avLst/>
                          </a:prstGeom>
                          <a:noFill/>
                          <a:ln w="9525">
                            <a:noFill/>
                          </a:ln>
                        </pic:spPr>
                      </pic:pic>
                    </a:graphicData>
                  </a:graphic>
                </wp:inline>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ADCA">
            <w:pPr>
              <w:jc w:val="center"/>
              <w:rPr>
                <w:rFonts w:hint="eastAsia" w:ascii="仿宋" w:hAnsi="仿宋" w:eastAsia="仿宋" w:cs="仿宋"/>
                <w:b/>
                <w:bCs/>
                <w:i w:val="0"/>
                <w:iCs w:val="0"/>
                <w:color w:val="000000"/>
                <w:sz w:val="18"/>
                <w:szCs w:val="18"/>
                <w:u w:val="none"/>
              </w:rPr>
            </w:pPr>
          </w:p>
        </w:tc>
      </w:tr>
      <w:tr w14:paraId="6D04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4"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EC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31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塑料仪器柜</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AC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Style w:val="62"/>
                <w:rFonts w:hint="eastAsia" w:ascii="仿宋" w:hAnsi="仿宋" w:eastAsia="仿宋" w:cs="仿宋"/>
                <w:sz w:val="18"/>
                <w:szCs w:val="18"/>
                <w:lang w:val="en-US" w:eastAsia="zh-CN" w:bidi="ar"/>
              </w:rPr>
              <w:t>1、规格：≥1000*500*2000mm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2、材质：PP材质，分上、下对开门柜体，柜体中间有层板。</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3、柜体：侧板、背板、顶板、底板采用增强型PP材质，一次注塑成型，结构紧密，耐腐蚀性强。</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4、上柜门：采用增强型PP材质一次注塑成型，外嵌钢化烤漆玻璃,中间玻璃做镂空处理，透明可视。</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5、下柜门：采用增强型PP材质一次注塑成型，外嵌钢化烤漆玻璃。</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层板：上柜配两块活动层板，下柜配一块活动层板。层板为增强型PP材质一次注塑成型，层板下部有两条镀锌钢管，增强了层板承重强度，也避免了后安装钢制横梁，避免腐蚀。美观耐用。层板可以抽取，自由组合各层空间。</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7、门把手：采用增强型PP材质一次注塑成型，美观耐用。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8、门铰链：用增强型PP材质一次注塑成型，内嵌隐藏安装方便，耐腐蚀。</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9、柜顶预留通风系统，可以与通风管路连接。</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b w:val="0"/>
                <w:bCs w:val="0"/>
                <w:sz w:val="18"/>
                <w:szCs w:val="18"/>
                <w:lang w:val="en-US" w:eastAsia="zh-CN" w:bidi="ar"/>
              </w:rPr>
              <w:t>★</w:t>
            </w:r>
            <w:r>
              <w:rPr>
                <w:rStyle w:val="63"/>
                <w:rFonts w:hint="eastAsia" w:ascii="仿宋" w:hAnsi="仿宋" w:eastAsia="仿宋" w:cs="仿宋"/>
                <w:b w:val="0"/>
                <w:bCs w:val="0"/>
                <w:sz w:val="18"/>
                <w:szCs w:val="18"/>
                <w:lang w:val="en-US" w:eastAsia="zh-CN" w:bidi="ar"/>
              </w:rPr>
              <w:t>10、塑料仪器柜技术性能需满足以下要求：</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10.1、理化性能：硬度≥4H；冲击强度：应无剥落、裂纹、皱纹，检测结果符合要求；耐腐蚀：100h内，观察在溶剂中样板上划道两侧3mm以外，应无气泡产生，100h后，检查划道两侧3mm以外，应无锈迹、剥落、起皱、变色和失光等现象，检测结果符合要求；附着力不低于 1 级。</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10.2、力学性能：搁板弯曲试验（2.0kg/dm²，7d），检测结果符合要求；顶底板持续加载试验（2.0kg/dm²，7d），检测结果符合要求；开门耐久性试验（50000次），检测结果符合要求；搁板弯曲挠度变化值≤0.55%，检测结果符合要求；所有开门、推拉构件和翻门关闭，所有储存部件空载稳性（垂直350N的力和40N·m的瞬时力矩），检测结果符合要求。</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10.3、耐腐蚀-中性盐雾：喷雾周期：50h，检测结果：镀（涂）层对基体的保护等级不小于 10 级；镀（涂）层本身的耐腐蚀等级不小于 10 级。</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10.4、抗拉强度Rm（N/mm²）：≥375；断后伸长率A（%）：≤39。</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10.5、抗菌性能：大肠杆菌，抑菌率&gt;99.9%；抗菌防霉性能：黑曲霉，防霉性能达到最高等级：0级。</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10.6、阻燃性能等级：热释放速率峰值≤2.5KW；5min内总热释放量≤0.5MJ；最大烟密度≤28%。</w:t>
            </w:r>
            <w:r>
              <w:rPr>
                <w:rStyle w:val="63"/>
                <w:rFonts w:hint="eastAsia" w:ascii="仿宋" w:hAnsi="仿宋" w:eastAsia="仿宋" w:cs="仿宋"/>
                <w:b w:val="0"/>
                <w:bCs w:val="0"/>
                <w:sz w:val="18"/>
                <w:szCs w:val="18"/>
                <w:lang w:val="en-US" w:eastAsia="zh-CN" w:bidi="ar"/>
              </w:rPr>
              <w:br w:type="textWrapping"/>
            </w:r>
            <w:r>
              <w:rPr>
                <w:rStyle w:val="63"/>
                <w:rFonts w:hint="eastAsia" w:ascii="仿宋" w:hAnsi="仿宋" w:eastAsia="仿宋" w:cs="仿宋"/>
                <w:b w:val="0"/>
                <w:bCs w:val="0"/>
                <w:sz w:val="18"/>
                <w:szCs w:val="18"/>
                <w:lang w:val="en-US" w:eastAsia="zh-CN" w:bidi="ar"/>
              </w:rPr>
              <w:t>针对以上塑料仪器柜技术性能，提供第三方权威检测机构出具的有CMA或CNAS标志检测报告复印件，并加盖制造商公章。</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3902">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0C0F">
            <w:pPr>
              <w:jc w:val="center"/>
              <w:rPr>
                <w:rFonts w:hint="eastAsia" w:ascii="仿宋" w:hAnsi="仿宋" w:eastAsia="仿宋" w:cs="仿宋"/>
                <w:b w:val="0"/>
                <w:bCs w:val="0"/>
                <w:i w:val="0"/>
                <w:iCs w:val="0"/>
                <w:color w:val="000000"/>
                <w:sz w:val="18"/>
                <w:szCs w:val="18"/>
                <w:u w:val="none"/>
                <w:lang w:eastAsia="zh-CN"/>
              </w:rPr>
            </w:pPr>
            <w:r>
              <w:rPr>
                <w:rFonts w:hint="eastAsia" w:ascii="仿宋" w:hAnsi="仿宋" w:eastAsia="仿宋" w:cs="仿宋"/>
                <w:b w:val="0"/>
                <w:bCs w:val="0"/>
                <w:i w:val="0"/>
                <w:iCs w:val="0"/>
                <w:color w:val="000000"/>
                <w:sz w:val="18"/>
                <w:szCs w:val="18"/>
                <w:u w:val="none"/>
                <w:lang w:eastAsia="zh-CN"/>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D7E5">
            <w:pPr>
              <w:jc w:val="center"/>
              <w:rPr>
                <w:rFonts w:hint="eastAsia" w:ascii="仿宋" w:hAnsi="仿宋" w:eastAsia="仿宋" w:cs="仿宋"/>
                <w:b/>
                <w:bCs/>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C176">
            <w:pPr>
              <w:jc w:val="center"/>
              <w:rPr>
                <w:rFonts w:hint="eastAsia" w:ascii="仿宋" w:hAnsi="仿宋" w:eastAsia="仿宋" w:cs="仿宋"/>
                <w:b/>
                <w:bCs/>
                <w:i w:val="0"/>
                <w:iCs w:val="0"/>
                <w:color w:val="000000"/>
                <w:sz w:val="18"/>
                <w:szCs w:val="18"/>
                <w:u w:val="none"/>
              </w:rPr>
            </w:pPr>
          </w:p>
        </w:tc>
      </w:tr>
      <w:tr w14:paraId="7A82C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6B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CE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供排水系统</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57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1、进水管采用优质PP-R管，主管直径25mm。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2、排水管采用优质PVC-U管，管直径50mm。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3、弯头、直接、三通、外丝管套、生料带、PVC管胶水等。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4、教室进水总开关配截止阀1个。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5、上水管采用不锈钢波纹管编织软管，长度不小于75cm，下水管采用优质硅胶接口PVC软管。</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9F95">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80DB">
            <w:pPr>
              <w:jc w:val="center"/>
              <w:rPr>
                <w:rFonts w:hint="eastAsia" w:ascii="仿宋" w:hAnsi="仿宋" w:eastAsia="仿宋" w:cs="仿宋"/>
                <w:b w:val="0"/>
                <w:bCs w:val="0"/>
                <w:i w:val="0"/>
                <w:iCs w:val="0"/>
                <w:color w:val="000000"/>
                <w:sz w:val="18"/>
                <w:szCs w:val="18"/>
                <w:u w:val="none"/>
                <w:lang w:eastAsia="zh-CN"/>
              </w:rPr>
            </w:pPr>
            <w:r>
              <w:rPr>
                <w:rFonts w:hint="eastAsia" w:ascii="仿宋" w:hAnsi="仿宋" w:eastAsia="仿宋" w:cs="仿宋"/>
                <w:b w:val="0"/>
                <w:bCs w:val="0"/>
                <w:i w:val="0"/>
                <w:iCs w:val="0"/>
                <w:color w:val="000000"/>
                <w:sz w:val="18"/>
                <w:szCs w:val="18"/>
                <w:u w:val="none"/>
                <w:lang w:eastAsia="zh-CN"/>
              </w:rPr>
              <w:t>项</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E680">
            <w:pPr>
              <w:jc w:val="center"/>
              <w:rPr>
                <w:rFonts w:hint="eastAsia" w:ascii="仿宋" w:hAnsi="仿宋" w:eastAsia="仿宋" w:cs="仿宋"/>
                <w:b/>
                <w:bCs/>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drawing>
                <wp:inline distT="0" distB="0" distL="114300" distR="114300">
                  <wp:extent cx="657225" cy="504825"/>
                  <wp:effectExtent l="0" t="0" r="9525" b="9525"/>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24"/>
                          <a:stretch>
                            <a:fillRect/>
                          </a:stretch>
                        </pic:blipFill>
                        <pic:spPr>
                          <a:xfrm>
                            <a:off x="0" y="0"/>
                            <a:ext cx="657225" cy="504825"/>
                          </a:xfrm>
                          <a:prstGeom prst="rect">
                            <a:avLst/>
                          </a:prstGeom>
                          <a:noFill/>
                          <a:ln w="9525">
                            <a:noFill/>
                          </a:ln>
                        </pic:spPr>
                      </pic:pic>
                    </a:graphicData>
                  </a:graphic>
                </wp:inline>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894B">
            <w:pPr>
              <w:jc w:val="center"/>
              <w:rPr>
                <w:rFonts w:hint="eastAsia" w:ascii="仿宋" w:hAnsi="仿宋" w:eastAsia="仿宋" w:cs="仿宋"/>
                <w:b/>
                <w:bCs/>
                <w:i w:val="0"/>
                <w:iCs w:val="0"/>
                <w:color w:val="000000"/>
                <w:sz w:val="18"/>
                <w:szCs w:val="18"/>
                <w:u w:val="none"/>
              </w:rPr>
            </w:pPr>
          </w:p>
        </w:tc>
      </w:tr>
      <w:tr w14:paraId="72F6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CB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2E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电气布线</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29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1、电工管采用阻燃线管，管直径≥20mm，直接、管卡、电工胶布等。根据实验室实际，也可采用铝合金或不锈钢地面走线槽。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2、主干电源线采用2.5平方优质多芯铜质护套线。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3、支干电源线采用1.5平方优质多芯铜质护套线。线、管均需符合国标。</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516B">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73F8">
            <w:pPr>
              <w:jc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sz w:val="18"/>
                <w:szCs w:val="18"/>
                <w:u w:val="none"/>
                <w:lang w:eastAsia="zh-CN"/>
              </w:rPr>
              <w:t>项</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14D4">
            <w:pPr>
              <w:jc w:val="center"/>
              <w:rPr>
                <w:rFonts w:hint="eastAsia" w:ascii="仿宋" w:hAnsi="仿宋" w:eastAsia="仿宋" w:cs="仿宋"/>
                <w:b/>
                <w:bCs/>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drawing>
                <wp:inline distT="0" distB="0" distL="114300" distR="114300">
                  <wp:extent cx="752475" cy="590550"/>
                  <wp:effectExtent l="0" t="0" r="9525" b="0"/>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25"/>
                          <a:stretch>
                            <a:fillRect/>
                          </a:stretch>
                        </pic:blipFill>
                        <pic:spPr>
                          <a:xfrm>
                            <a:off x="0" y="0"/>
                            <a:ext cx="752475" cy="590550"/>
                          </a:xfrm>
                          <a:prstGeom prst="rect">
                            <a:avLst/>
                          </a:prstGeom>
                          <a:noFill/>
                          <a:ln w="9525">
                            <a:noFill/>
                          </a:ln>
                        </pic:spPr>
                      </pic:pic>
                    </a:graphicData>
                  </a:graphic>
                </wp:inline>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D5C5">
            <w:pPr>
              <w:jc w:val="center"/>
              <w:rPr>
                <w:rFonts w:hint="eastAsia" w:ascii="仿宋" w:hAnsi="仿宋" w:eastAsia="仿宋" w:cs="仿宋"/>
                <w:b/>
                <w:bCs/>
                <w:i w:val="0"/>
                <w:iCs w:val="0"/>
                <w:color w:val="000000"/>
                <w:sz w:val="18"/>
                <w:szCs w:val="18"/>
                <w:u w:val="none"/>
              </w:rPr>
            </w:pPr>
          </w:p>
        </w:tc>
      </w:tr>
      <w:tr w14:paraId="2B89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ED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90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智慧黑板</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1A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一、硬件要求：</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1、★整机采用超高</w:t>
            </w:r>
            <w:r>
              <w:rPr>
                <w:rStyle w:val="62"/>
                <w:rFonts w:hint="eastAsia" w:ascii="仿宋" w:hAnsi="仿宋" w:eastAsia="仿宋" w:cs="仿宋"/>
                <w:color w:val="auto"/>
                <w:sz w:val="18"/>
                <w:szCs w:val="18"/>
                <w:lang w:val="en-US" w:eastAsia="zh-CN" w:bidi="ar"/>
              </w:rPr>
              <w:t>清≥86英寸液晶屏，分辨率3840*2160，NTSC色域覆盖率≥90%，幕亮度≥350cd/m²,对比度≥5000:1,幕灰度等级≥256级, 可视角度≥178°,SRGB 模式下可做到高色准</w:t>
            </w:r>
            <w:r>
              <w:rPr>
                <w:rFonts w:hint="eastAsia" w:ascii="仿宋" w:hAnsi="仿宋" w:eastAsia="仿宋" w:cs="仿宋"/>
                <w:i w:val="0"/>
                <w:iCs w:val="0"/>
                <w:color w:val="auto"/>
                <w:kern w:val="0"/>
                <w:sz w:val="18"/>
                <w:szCs w:val="18"/>
                <w:u w:val="none"/>
                <w:lang w:val="en-US" w:eastAsia="zh-CN" w:bidi="ar"/>
              </w:rPr>
              <w:t>Δ</w:t>
            </w:r>
            <w:r>
              <w:rPr>
                <w:rStyle w:val="62"/>
                <w:rFonts w:hint="eastAsia" w:ascii="仿宋" w:hAnsi="仿宋" w:eastAsia="仿宋" w:cs="仿宋"/>
                <w:color w:val="auto"/>
                <w:sz w:val="18"/>
                <w:szCs w:val="18"/>
                <w:lang w:val="en-US" w:eastAsia="zh-CN" w:bidi="ar"/>
              </w:rPr>
              <w:t>E≤1。</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 xml:space="preserve">  </w:t>
            </w:r>
            <w:r>
              <w:rPr>
                <w:rStyle w:val="64"/>
                <w:rFonts w:hint="eastAsia" w:ascii="仿宋" w:hAnsi="仿宋" w:eastAsia="仿宋" w:cs="仿宋"/>
                <w:color w:val="auto"/>
                <w:sz w:val="18"/>
                <w:szCs w:val="18"/>
                <w:lang w:val="en-US" w:eastAsia="zh-CN" w:bidi="ar"/>
              </w:rPr>
              <w:t>提供第三方权威检测机构出具的有CMA或CNAS标志检测报告复印件，并加盖制造商公章。</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整机表面采用全物理防眩光钢化玻璃，钢化玻璃采用低反射防眩光（AGLR）技术，吸光率7%，有效防止眩光的同时还能吸收部分环境光，进一步降低环境光对显示的干扰，保障在明亮教室中暗场画面的清晰显示。</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 xml:space="preserve"> </w:t>
            </w:r>
            <w:r>
              <w:rPr>
                <w:rStyle w:val="64"/>
                <w:rFonts w:hint="eastAsia" w:ascii="仿宋" w:hAnsi="仿宋" w:eastAsia="仿宋" w:cs="仿宋"/>
                <w:color w:val="auto"/>
                <w:sz w:val="18"/>
                <w:szCs w:val="18"/>
                <w:lang w:val="en-US" w:eastAsia="zh-CN" w:bidi="ar"/>
              </w:rPr>
              <w:t xml:space="preserve"> 提供第三方权威检测机构出具的有CMA或CNAS标志检测报告复印件，并加盖制造商公章。</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3、★前置Type-C接口支持≥65W快充，显示分辨率可达到4K@ 60Hz，可以给教学平板、教学笔记本、手机等进行快速充电。</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 xml:space="preserve">  </w:t>
            </w:r>
            <w:r>
              <w:rPr>
                <w:rStyle w:val="64"/>
                <w:rFonts w:hint="eastAsia" w:ascii="仿宋" w:hAnsi="仿宋" w:eastAsia="仿宋" w:cs="仿宋"/>
                <w:color w:val="auto"/>
                <w:sz w:val="18"/>
                <w:szCs w:val="18"/>
                <w:lang w:val="en-US" w:eastAsia="zh-CN" w:bidi="ar"/>
              </w:rPr>
              <w:t>提供第三方权威检测机构出具的有CMA或CNAS标志检测报告复印件，并加盖制造商公章。</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4、★整机内置非独立的摄像头，摄像头与整机采用一体化设计，无任何可见外接线材及模块化拼接痕迹，摄像头拍摄像素数≥3200万，对角角度≥145度，水平角度≥125度。</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 xml:space="preserve">  </w:t>
            </w:r>
            <w:r>
              <w:rPr>
                <w:rStyle w:val="64"/>
                <w:rFonts w:hint="eastAsia" w:ascii="仿宋" w:hAnsi="仿宋" w:eastAsia="仿宋" w:cs="仿宋"/>
                <w:color w:val="auto"/>
                <w:sz w:val="18"/>
                <w:szCs w:val="18"/>
                <w:lang w:val="en-US" w:eastAsia="zh-CN" w:bidi="ar"/>
              </w:rPr>
              <w:t>提供第三方权威检测机构出具的有CMA或CNAS标志检测报告复印件，并加盖制造商公章。</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5、★AI监测：支持通过自带摄像头，对班级学生进行，包括教室总人数、坐姿不正人数、坐姿健康率、阳光活动率和眼保健操率等数据。</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 xml:space="preserve">  </w:t>
            </w:r>
            <w:r>
              <w:rPr>
                <w:rStyle w:val="64"/>
                <w:rFonts w:hint="eastAsia" w:ascii="仿宋" w:hAnsi="仿宋" w:eastAsia="仿宋" w:cs="仿宋"/>
                <w:color w:val="auto"/>
                <w:sz w:val="18"/>
                <w:szCs w:val="18"/>
                <w:lang w:val="en-US" w:eastAsia="zh-CN" w:bidi="ar"/>
              </w:rPr>
              <w:t>提供第三方权威检测机构出具的有CMA或CNAS标志检测报告复印件，并加盖制造商公章。</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6、★嵌入式Android操作系统下，内置电子视力表软件，符合 GB11533-2011 标准，支持进行单人视力检测及全班视力检测，检测时支持裸眼检测和戴镜检测两种方式；在全班检测模式下，自动提醒下一位准备检测的同学，提高检测效率，助力校园近视防控工作开展。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 xml:space="preserve">  </w:t>
            </w:r>
            <w:r>
              <w:rPr>
                <w:rStyle w:val="64"/>
                <w:rFonts w:hint="eastAsia" w:ascii="仿宋" w:hAnsi="仿宋" w:eastAsia="仿宋" w:cs="仿宋"/>
                <w:color w:val="auto"/>
                <w:sz w:val="18"/>
                <w:szCs w:val="18"/>
                <w:lang w:val="en-US" w:eastAsia="zh-CN" w:bidi="ar"/>
              </w:rPr>
              <w:t>提供第三方权威检测机构出具的有CMA或CNAS标志检测报告复印件，并加盖制造商公章。</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二、软件要求：</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1、软件支持账号密码、手机扫码登录方式，支持多终端同时登陆；支持手机号码快</w:t>
            </w:r>
            <w:r>
              <w:rPr>
                <w:rStyle w:val="62"/>
                <w:rFonts w:hint="eastAsia" w:ascii="仿宋" w:hAnsi="仿宋" w:eastAsia="仿宋" w:cs="仿宋"/>
                <w:sz w:val="18"/>
                <w:szCs w:val="18"/>
                <w:lang w:val="en-US" w:eastAsia="zh-CN" w:bidi="ar"/>
              </w:rPr>
              <w:t>速找回密码；支持客户端、微信扫码注册并绑定手机号。</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软件采用备授课一体化设计，具有备课模式及授课模式，且操作界面根据备课和授课使用场景不同而区别设计。支持老师个人账号注册登录使用。教师可根据教学场景自由切换类PPT界面的备课模式与触控交互教学模式。同时支持教师略过备课模式进行快捷授课。</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3、软件支持用户无需登录可打开授课界面；教学工具（画笔、橡皮擦、通用工具、学科工具、在线资源、画布模板等）无差别开放使用；支持导入、打开本地课件、图片等资源。</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软件提供语文、数学、英语、物理、化学、生物、地理、音乐、美术、信息技术、历史、体育、政治、科学、劳动技术、心理健康不少于16种科目模式；提供不少于11种不同类别的教学模板：如五线格、方格、四线三格、米字格、田字格。</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5、支持将主题背景快速应用全部页面，支持恢复默认主题背景。课件背景:提供背景颜色设置；提供多种图片背景模板，并支持自定义图片背景，可利用AI备课助手快速生成背景图片。</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软件为学校提供校本资源库进行资源管理、分享、应用；支持以个人或学校为单位开通校本资源库权限；根据学校代码将教师云空间与校本资源库匹配；支持本校管理员老师上传、删除电子教材、讲义、教案、试卷，支持资源根据年级、学科、学段等进行</w:t>
            </w:r>
            <w:r>
              <w:rPr>
                <w:rStyle w:val="62"/>
                <w:rFonts w:hint="eastAsia" w:ascii="仿宋" w:hAnsi="仿宋" w:eastAsia="仿宋" w:cs="仿宋"/>
                <w:color w:val="auto"/>
                <w:sz w:val="18"/>
                <w:szCs w:val="18"/>
                <w:lang w:val="en-US" w:eastAsia="zh-CN" w:bidi="ar"/>
              </w:rPr>
              <w:t>分类，以管理资源。支持资源模糊搜索查询、一键添加到课件列表或我的书架；支持在线预览资源内容进行选取素材资源。</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7、软件具备语文、英语、数学、化学、几何、地理、物理等不少于16种学科工具,学科工具是可交互操作的形式呈现，提供仿真实验、地球仪动画可一键插入课件，支持一键全屏播放，支持批注标记。并能提供相关的学科备课资源，内嵌学科思维导图功能，提供向左逻辑图，向右逻图辑及气泡图3种知识结构化工具；每种学科工具下方标注中文提示。</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三、内置电脑配置：</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1、PC 模块可抽拉式插入整机，可实现无单独接线的插拔。</w:t>
            </w:r>
            <w:r>
              <w:rPr>
                <w:rStyle w:val="62"/>
                <w:rFonts w:hint="eastAsia" w:ascii="仿宋" w:hAnsi="仿宋" w:eastAsia="仿宋" w:cs="仿宋"/>
                <w:color w:val="auto"/>
                <w:sz w:val="18"/>
                <w:szCs w:val="18"/>
                <w:lang w:val="en-US" w:eastAsia="zh-CN" w:bidi="ar"/>
              </w:rPr>
              <w:br w:type="textWrapping"/>
            </w:r>
            <w:r>
              <w:rPr>
                <w:rStyle w:val="64"/>
                <w:rFonts w:hint="eastAsia" w:ascii="仿宋" w:hAnsi="仿宋" w:eastAsia="仿宋" w:cs="仿宋"/>
                <w:color w:val="auto"/>
                <w:sz w:val="18"/>
                <w:szCs w:val="18"/>
                <w:lang w:val="en-US" w:eastAsia="zh-CN" w:bidi="ar"/>
              </w:rPr>
              <w:t>2、主板搭载Intel 系列 i5 CPU，</w:t>
            </w:r>
            <w:r>
              <w:rPr>
                <w:rFonts w:hint="eastAsia" w:ascii="仿宋" w:hAnsi="仿宋" w:eastAsia="仿宋" w:cs="仿宋"/>
                <w:i w:val="0"/>
                <w:iCs w:val="0"/>
                <w:color w:val="auto"/>
                <w:kern w:val="0"/>
                <w:sz w:val="18"/>
                <w:szCs w:val="18"/>
                <w:u w:val="none"/>
                <w:lang w:val="en-US" w:eastAsia="zh-CN" w:bidi="ar"/>
              </w:rPr>
              <w:t>内存≥8G，硬盘</w:t>
            </w:r>
            <w:r>
              <w:rPr>
                <w:rFonts w:hint="eastAsia" w:ascii="仿宋" w:hAnsi="仿宋" w:eastAsia="仿宋" w:cs="仿宋"/>
                <w:i w:val="0"/>
                <w:iCs w:val="0"/>
                <w:color w:val="000000"/>
                <w:kern w:val="0"/>
                <w:sz w:val="18"/>
                <w:szCs w:val="18"/>
                <w:u w:val="none"/>
                <w:lang w:val="en-US" w:eastAsia="zh-CN" w:bidi="ar"/>
              </w:rPr>
              <w:t>≥256G SSD固态硬盘。</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3、具有独立非外扩展的视频输出接口：≥1路 HDMI，≥1路 DP；具有独立非外扩展的电脑 USB接口 ：≥3 路 USB3.0， ≥1 路USB2.0。</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4、为保障与整机硬件参的兼容性，要求智慧黑板与OPS模块必须为同一品牌厂家。                                                                                                                         </w:t>
            </w:r>
            <w:r>
              <w:rPr>
                <w:rStyle w:val="63"/>
                <w:rFonts w:hint="eastAsia" w:ascii="仿宋" w:hAnsi="仿宋" w:eastAsia="仿宋" w:cs="仿宋"/>
                <w:b w:val="0"/>
                <w:bCs w:val="0"/>
                <w:sz w:val="18"/>
                <w:szCs w:val="18"/>
                <w:lang w:val="en-US" w:eastAsia="zh-CN" w:bidi="ar"/>
              </w:rPr>
              <w:t>投标供应商出具所投产品制造商逐条参数确认函、售后服务承诺函并加盖制造商公章。</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479B">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071C">
            <w:pPr>
              <w:jc w:val="center"/>
              <w:rPr>
                <w:rFonts w:hint="eastAsia" w:ascii="仿宋" w:hAnsi="仿宋" w:eastAsia="仿宋" w:cs="仿宋"/>
                <w:b w:val="0"/>
                <w:bCs w:val="0"/>
                <w:i w:val="0"/>
                <w:iCs w:val="0"/>
                <w:color w:val="000000"/>
                <w:sz w:val="18"/>
                <w:szCs w:val="18"/>
                <w:u w:val="none"/>
                <w:lang w:eastAsia="zh-CN"/>
              </w:rPr>
            </w:pPr>
            <w:r>
              <w:rPr>
                <w:rFonts w:hint="eastAsia" w:ascii="仿宋" w:hAnsi="仿宋" w:eastAsia="仿宋" w:cs="仿宋"/>
                <w:b w:val="0"/>
                <w:bCs w:val="0"/>
                <w:i w:val="0"/>
                <w:iCs w:val="0"/>
                <w:color w:val="000000"/>
                <w:sz w:val="18"/>
                <w:szCs w:val="18"/>
                <w:u w:val="none"/>
                <w:lang w:eastAsia="zh-CN"/>
              </w:rPr>
              <w:t>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D895">
            <w:pPr>
              <w:jc w:val="center"/>
              <w:rPr>
                <w:rFonts w:hint="eastAsia" w:ascii="仿宋" w:hAnsi="仿宋" w:eastAsia="仿宋" w:cs="仿宋"/>
                <w:b/>
                <w:bCs/>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0BFF">
            <w:pPr>
              <w:jc w:val="center"/>
              <w:rPr>
                <w:rFonts w:hint="eastAsia" w:ascii="仿宋" w:hAnsi="仿宋" w:eastAsia="仿宋" w:cs="仿宋"/>
                <w:b/>
                <w:bCs/>
                <w:i w:val="0"/>
                <w:iCs w:val="0"/>
                <w:color w:val="000000"/>
                <w:sz w:val="18"/>
                <w:szCs w:val="18"/>
                <w:u w:val="none"/>
              </w:rPr>
            </w:pPr>
          </w:p>
        </w:tc>
      </w:tr>
      <w:tr w14:paraId="6851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1C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173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教学示范仪</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36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highlight w:val="none"/>
                <w:u w:val="none"/>
              </w:rPr>
            </w:pPr>
            <w:r>
              <w:rPr>
                <w:rStyle w:val="62"/>
                <w:rFonts w:hint="eastAsia" w:ascii="仿宋" w:hAnsi="仿宋" w:eastAsia="仿宋" w:cs="仿宋"/>
                <w:sz w:val="18"/>
                <w:szCs w:val="18"/>
                <w:highlight w:val="none"/>
                <w:lang w:val="en-US" w:eastAsia="zh-CN" w:bidi="ar"/>
              </w:rPr>
              <w:t>1、★具有三摄像头，1个主摄像头2个辅助摄像头。</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 xml:space="preserve">  须提供由第三方检测机构出具的带有CMA和CNAS标识的检测报告复印件加盖厂家公章对本项要求进行佐证。</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2、整机一体化设计，整机≤5kg，机身整体高度≤536mm，底座长宽≤265*128mm，主摄像头臂杆长宽≤462*55mm，侧拍摄像头臂杆和主摄像头支柱夹角≤30度，侧拍摄像头可折叠臂杆长度≤260mm。</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3、整机待机电流：12V/150mA；整机负载工作电流：12V/450mA。</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4、★具备辅助照明LED，可以无级调亮。</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 xml:space="preserve">  须提供由第三方检测机构出具的带有CMA和CNAS标识的检测报告复印件加盖厂家公章对本项要求进行佐证。</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5、主摄像头：像素≥800W；分辨率≥3264*2448。对焦方式：定焦；扫描幅面≥A3；出图响应时间 &lt;3S；自动过曝控制。</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6、★侧拍辅助摄像头采用活动机身，支持折叠，支持摄像头旋转调节拍摄位置。</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 xml:space="preserve">  须提供由第三方检测机构出具的带有CMA和CNAS标识的检测报告复印件加盖厂家公章对本项要求进行佐证。</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7、侧拍辅助摄像头：像素≥500W；分辨率≥2592*1944；扫描幅面≥A4；出图响应时间 &lt;3S；自动过曝控制。</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8、★微课辅助摄像头采用活动摄像头，支持0-270度任意角度旋转调整。</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 xml:space="preserve">  须提供由第三方检测机构出具的带有CMA和CNAS标识的检测报告复印件加盖厂家公章对本项要求进行佐证。</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9、微课辅助摄像头：像素≥200W；对焦方式：定焦；出图响应时间 &lt;3S。</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b w:val="0"/>
                <w:bCs w:val="0"/>
                <w:sz w:val="18"/>
                <w:szCs w:val="18"/>
                <w:highlight w:val="none"/>
                <w:lang w:val="en-US" w:eastAsia="zh-CN" w:bidi="ar"/>
              </w:rPr>
              <w:t xml:space="preserve">  </w:t>
            </w:r>
            <w:r>
              <w:rPr>
                <w:rStyle w:val="63"/>
                <w:rFonts w:hint="eastAsia" w:ascii="仿宋" w:hAnsi="仿宋" w:eastAsia="仿宋" w:cs="仿宋"/>
                <w:b w:val="0"/>
                <w:bCs w:val="0"/>
                <w:sz w:val="18"/>
                <w:szCs w:val="18"/>
                <w:highlight w:val="none"/>
                <w:lang w:val="en-US" w:eastAsia="zh-CN" w:bidi="ar"/>
              </w:rPr>
              <w:t>投标供应商出具所投产品制造商逐条参数确认函、售后服务承诺函并加盖制造商公章。</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4E29">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536A">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5E28">
            <w:pPr>
              <w:jc w:val="center"/>
              <w:rPr>
                <w:rFonts w:hint="eastAsia" w:ascii="仿宋" w:hAnsi="仿宋" w:eastAsia="仿宋" w:cs="仿宋"/>
                <w:i w:val="0"/>
                <w:iCs w:val="0"/>
                <w:color w:val="000000"/>
                <w:sz w:val="18"/>
                <w:szCs w:val="18"/>
                <w:u w:val="none"/>
                <w:lang w:val="en-US" w:eastAsia="zh-CN"/>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90D6">
            <w:pPr>
              <w:jc w:val="center"/>
              <w:rPr>
                <w:rFonts w:hint="eastAsia" w:ascii="仿宋" w:hAnsi="仿宋" w:eastAsia="仿宋" w:cs="仿宋"/>
                <w:i w:val="0"/>
                <w:iCs w:val="0"/>
                <w:color w:val="000000"/>
                <w:sz w:val="18"/>
                <w:szCs w:val="18"/>
                <w:u w:val="none"/>
                <w:lang w:val="en-US" w:eastAsia="zh-CN"/>
              </w:rPr>
            </w:pPr>
          </w:p>
        </w:tc>
      </w:tr>
      <w:tr w14:paraId="068E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3B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5DD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实验教学直播示范系统</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03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highlight w:val="none"/>
                <w:u w:val="none"/>
              </w:rPr>
            </w:pPr>
            <w:r>
              <w:rPr>
                <w:rStyle w:val="62"/>
                <w:rFonts w:hint="eastAsia" w:ascii="仿宋" w:hAnsi="仿宋" w:eastAsia="仿宋" w:cs="仿宋"/>
                <w:sz w:val="18"/>
                <w:szCs w:val="18"/>
                <w:highlight w:val="none"/>
                <w:lang w:val="en-US" w:eastAsia="zh-CN" w:bidi="ar"/>
              </w:rPr>
              <w:t>1、系统支持连接教学示范仪进行书写示范教学。</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2、系统由示范画面、功能操作栏、录制视频和历史截屏4部分构成。</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3、★示范画面支持俯拍画面、侧拍画面、顶拍画面、双画面、画中画、全屏、开始录制、结束录制、截图、放大、缩小和重置12种操作功能。</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 xml:space="preserve">  须提供产品功能截图加盖厂家公章对本项要求进行佐证。</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4、俯拍画面支持显示教学示范仪俯拍摄像头视频画面。</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5、★侧拍画面支持显示教学示范仪侧拍摄像头视频画面，通过折叠和转动侧拍摄像头，同步显示不同景深和角度的视频画面。</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 xml:space="preserve">  须提供产品功能截图加盖厂家公章对本项要求进行佐证。</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6、顶拍画面支持显示教学示范仪顶部摄像头视频画面，通过转动顶部摄像头，同步显示不同角度的视频画面。</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7、支持左右双画面显示俯拍和侧拍摄像头视频画面。</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8、支持画中画显示俯拍和侧拍摄像头视频画面。</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9、支持全屏显示视频画面。</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10、支持录制视频，支持同步采集音频。</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11、支持截取视频画面为图片。</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12、支持放大、缩小和重置视频画面。</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13、支持屏幕批注功能。</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14、支持画中画和双画面方式录制电脑桌面和顶拍摄像头画面。</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15、支持视频文件管理维护功能，包括新建文件夹、下载、上传、删除和重命名。</w:t>
            </w:r>
            <w:r>
              <w:rPr>
                <w:rStyle w:val="62"/>
                <w:rFonts w:hint="eastAsia" w:ascii="仿宋" w:hAnsi="仿宋" w:eastAsia="仿宋" w:cs="仿宋"/>
                <w:sz w:val="18"/>
                <w:szCs w:val="18"/>
                <w:highlight w:val="none"/>
                <w:lang w:val="en-US" w:eastAsia="zh-CN" w:bidi="ar"/>
              </w:rPr>
              <w:br w:type="textWrapping"/>
            </w:r>
            <w:r>
              <w:rPr>
                <w:rStyle w:val="62"/>
                <w:rFonts w:hint="eastAsia" w:ascii="仿宋" w:hAnsi="仿宋" w:eastAsia="仿宋" w:cs="仿宋"/>
                <w:sz w:val="18"/>
                <w:szCs w:val="18"/>
                <w:highlight w:val="none"/>
                <w:lang w:val="en-US" w:eastAsia="zh-CN" w:bidi="ar"/>
              </w:rPr>
              <w:t xml:space="preserve">  </w:t>
            </w:r>
            <w:r>
              <w:rPr>
                <w:rStyle w:val="62"/>
                <w:rFonts w:hint="eastAsia" w:ascii="仿宋" w:hAnsi="仿宋" w:eastAsia="仿宋" w:cs="仿宋"/>
                <w:b w:val="0"/>
                <w:bCs w:val="0"/>
                <w:sz w:val="18"/>
                <w:szCs w:val="18"/>
                <w:highlight w:val="none"/>
                <w:lang w:val="en-US" w:eastAsia="zh-CN" w:bidi="ar"/>
              </w:rPr>
              <w:t xml:space="preserve"> </w:t>
            </w:r>
            <w:r>
              <w:rPr>
                <w:rStyle w:val="63"/>
                <w:rFonts w:hint="eastAsia" w:ascii="仿宋" w:hAnsi="仿宋" w:eastAsia="仿宋" w:cs="仿宋"/>
                <w:b w:val="0"/>
                <w:bCs w:val="0"/>
                <w:sz w:val="18"/>
                <w:szCs w:val="18"/>
                <w:highlight w:val="none"/>
                <w:lang w:val="en-US" w:eastAsia="zh-CN" w:bidi="ar"/>
              </w:rPr>
              <w:t>投标供应商出具所投产品制造商逐条参数确认函、售后服务承诺函并加盖制造商公章。</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6264">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BA05">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97A2">
            <w:pPr>
              <w:jc w:val="center"/>
              <w:rPr>
                <w:rFonts w:hint="eastAsia" w:ascii="仿宋" w:hAnsi="仿宋" w:eastAsia="仿宋" w:cs="仿宋"/>
                <w:i w:val="0"/>
                <w:iCs w:val="0"/>
                <w:color w:val="000000"/>
                <w:sz w:val="18"/>
                <w:szCs w:val="18"/>
                <w:u w:val="none"/>
                <w:lang w:val="en-US" w:eastAsia="zh-CN"/>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AE98">
            <w:pPr>
              <w:jc w:val="center"/>
              <w:rPr>
                <w:rFonts w:hint="eastAsia" w:ascii="仿宋" w:hAnsi="仿宋" w:eastAsia="仿宋" w:cs="仿宋"/>
                <w:i w:val="0"/>
                <w:iCs w:val="0"/>
                <w:color w:val="000000"/>
                <w:sz w:val="18"/>
                <w:szCs w:val="18"/>
                <w:u w:val="none"/>
                <w:lang w:val="en-US" w:eastAsia="zh-CN"/>
              </w:rPr>
            </w:pPr>
          </w:p>
        </w:tc>
      </w:tr>
      <w:tr w14:paraId="08CD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B8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准备室</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B35A">
            <w:pPr>
              <w:jc w:val="center"/>
              <w:rPr>
                <w:rFonts w:hint="eastAsia" w:ascii="仿宋" w:hAnsi="仿宋" w:eastAsia="仿宋" w:cs="仿宋"/>
                <w:b/>
                <w:bCs/>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03E7">
            <w:pPr>
              <w:jc w:val="center"/>
              <w:rPr>
                <w:rFonts w:hint="eastAsia" w:ascii="仿宋" w:hAnsi="仿宋" w:eastAsia="仿宋" w:cs="仿宋"/>
                <w:b w:val="0"/>
                <w:bCs w:val="0"/>
                <w:i w:val="0"/>
                <w:iCs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A926">
            <w:pPr>
              <w:jc w:val="center"/>
              <w:rPr>
                <w:rFonts w:hint="eastAsia" w:ascii="仿宋" w:hAnsi="仿宋" w:eastAsia="仿宋" w:cs="仿宋"/>
                <w:b/>
                <w:bCs/>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25EF">
            <w:pPr>
              <w:jc w:val="center"/>
              <w:rPr>
                <w:rFonts w:hint="eastAsia" w:ascii="仿宋" w:hAnsi="仿宋" w:eastAsia="仿宋" w:cs="仿宋"/>
                <w:b/>
                <w:bCs/>
                <w:i w:val="0"/>
                <w:iCs w:val="0"/>
                <w:color w:val="000000"/>
                <w:sz w:val="18"/>
                <w:szCs w:val="18"/>
                <w:u w:val="none"/>
              </w:rPr>
            </w:pPr>
          </w:p>
        </w:tc>
      </w:tr>
      <w:tr w14:paraId="2C4CA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22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5B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准备桌</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F0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1、尺寸：≥2400（长）×1200（宽）×850mm（高）。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2、结构：全钢结构，分段式，采用对开门形式，柜子带活层层板。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台面：一体化台面，采用≥12.5mm厚，四周边缘双层加至≥25mm厚，防腐蚀、耐酸碱、防静电、防火、耐磨、耐烟酌、抗污染的实芯理化板，结构加工坚固致密、机械精打磨圆滑，具有优异的稳定、持久、耐水和易清洗维护等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4、桌体：采用≥1.0mm优质镀锌钢板，CO2保护焊焊接，打磨处理，表面经耐酸碱粉末经过喷塑后高温处理而成。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5、滑轨：三节重型滚珠滑轨，开合十万次不变形。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6、铰链：采用自动型110°大伸展角度，锌合金铰链，开合五万次不变形。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7、拉手：采用C型不锈钢拉手。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8、脚垫：采用柜体内置可调ABS脚垫。</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6786">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7821">
            <w:pPr>
              <w:jc w:val="center"/>
              <w:rPr>
                <w:rFonts w:hint="eastAsia" w:ascii="仿宋" w:hAnsi="仿宋" w:eastAsia="仿宋" w:cs="仿宋"/>
                <w:b w:val="0"/>
                <w:bCs w:val="0"/>
                <w:i w:val="0"/>
                <w:iCs w:val="0"/>
                <w:color w:val="000000"/>
                <w:sz w:val="18"/>
                <w:szCs w:val="18"/>
                <w:u w:val="none"/>
                <w:lang w:eastAsia="zh-CN"/>
              </w:rPr>
            </w:pPr>
            <w:r>
              <w:rPr>
                <w:rFonts w:hint="eastAsia" w:ascii="仿宋" w:hAnsi="仿宋" w:eastAsia="仿宋" w:cs="仿宋"/>
                <w:b w:val="0"/>
                <w:bCs w:val="0"/>
                <w:i w:val="0"/>
                <w:iCs w:val="0"/>
                <w:color w:val="000000"/>
                <w:sz w:val="18"/>
                <w:szCs w:val="18"/>
                <w:u w:val="none"/>
                <w:lang w:eastAsia="zh-CN"/>
              </w:rPr>
              <w:t>张</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05D4">
            <w:pPr>
              <w:jc w:val="center"/>
              <w:rPr>
                <w:rFonts w:hint="eastAsia" w:ascii="仿宋" w:hAnsi="仿宋" w:eastAsia="仿宋" w:cs="仿宋"/>
                <w:b/>
                <w:bCs/>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drawing>
                <wp:anchor distT="0" distB="0" distL="114300" distR="114300" simplePos="0" relativeHeight="251660288" behindDoc="0" locked="0" layoutInCell="1" allowOverlap="1">
                  <wp:simplePos x="0" y="0"/>
                  <wp:positionH relativeFrom="column">
                    <wp:posOffset>53340</wp:posOffset>
                  </wp:positionH>
                  <wp:positionV relativeFrom="paragraph">
                    <wp:posOffset>-441325</wp:posOffset>
                  </wp:positionV>
                  <wp:extent cx="840740" cy="517525"/>
                  <wp:effectExtent l="0" t="0" r="16510" b="15875"/>
                  <wp:wrapNone/>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26"/>
                          <a:stretch>
                            <a:fillRect/>
                          </a:stretch>
                        </pic:blipFill>
                        <pic:spPr>
                          <a:xfrm>
                            <a:off x="0" y="0"/>
                            <a:ext cx="840740" cy="517525"/>
                          </a:xfrm>
                          <a:prstGeom prst="rect">
                            <a:avLst/>
                          </a:prstGeom>
                          <a:noFill/>
                          <a:ln w="9525">
                            <a:noFill/>
                          </a:ln>
                        </pic:spPr>
                      </pic:pic>
                    </a:graphicData>
                  </a:graphic>
                </wp:anchor>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6A71">
            <w:pPr>
              <w:jc w:val="center"/>
              <w:rPr>
                <w:rFonts w:hint="eastAsia" w:ascii="仿宋" w:hAnsi="仿宋" w:eastAsia="仿宋" w:cs="仿宋"/>
                <w:b/>
                <w:bCs/>
                <w:i w:val="0"/>
                <w:iCs w:val="0"/>
                <w:color w:val="000000"/>
                <w:sz w:val="18"/>
                <w:szCs w:val="18"/>
                <w:u w:val="none"/>
              </w:rPr>
            </w:pPr>
          </w:p>
        </w:tc>
      </w:tr>
      <w:tr w14:paraId="20760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56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4C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洗眼器</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EF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1、台面安装方式，平时放置于台面，紧急使用时可随意抽起。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2、洗眼喷头：具有过滤泡棉及防尘功能，上面防尘盖平常可防尘，使用时可随时被水冲开，并降低突然打开时短暂的高水压，避免冲伤眼睛。</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3、水阀黄铜制作，经环氧树脂涂层处理，阀门可自动关闭，密封可靠。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4、供水软管：采用≥2m长不锈钢软管。</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666F">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0A0A">
            <w:pPr>
              <w:jc w:val="center"/>
              <w:rPr>
                <w:rFonts w:hint="eastAsia" w:ascii="仿宋" w:hAnsi="仿宋" w:eastAsia="仿宋" w:cs="仿宋"/>
                <w:b w:val="0"/>
                <w:bCs w:val="0"/>
                <w:i w:val="0"/>
                <w:iCs w:val="0"/>
                <w:color w:val="000000"/>
                <w:sz w:val="18"/>
                <w:szCs w:val="18"/>
                <w:u w:val="none"/>
                <w:lang w:eastAsia="zh-CN"/>
              </w:rPr>
            </w:pPr>
            <w:r>
              <w:rPr>
                <w:rFonts w:hint="eastAsia" w:ascii="仿宋" w:hAnsi="仿宋" w:eastAsia="仿宋" w:cs="仿宋"/>
                <w:b w:val="0"/>
                <w:bCs w:val="0"/>
                <w:i w:val="0"/>
                <w:iCs w:val="0"/>
                <w:color w:val="000000"/>
                <w:sz w:val="18"/>
                <w:szCs w:val="18"/>
                <w:u w:val="none"/>
                <w:lang w:eastAsia="zh-CN"/>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CC90">
            <w:pPr>
              <w:jc w:val="center"/>
              <w:rPr>
                <w:rFonts w:hint="eastAsia" w:ascii="仿宋" w:hAnsi="仿宋" w:eastAsia="仿宋" w:cs="仿宋"/>
                <w:b/>
                <w:bCs/>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drawing>
                <wp:inline distT="0" distB="0" distL="114300" distR="114300">
                  <wp:extent cx="344170" cy="733425"/>
                  <wp:effectExtent l="0" t="0" r="17780" b="9525"/>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27"/>
                          <a:stretch>
                            <a:fillRect/>
                          </a:stretch>
                        </pic:blipFill>
                        <pic:spPr>
                          <a:xfrm>
                            <a:off x="0" y="0"/>
                            <a:ext cx="344170" cy="733425"/>
                          </a:xfrm>
                          <a:prstGeom prst="rect">
                            <a:avLst/>
                          </a:prstGeom>
                          <a:noFill/>
                          <a:ln w="9525">
                            <a:noFill/>
                          </a:ln>
                        </pic:spPr>
                      </pic:pic>
                    </a:graphicData>
                  </a:graphic>
                </wp:inline>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D8F8">
            <w:pPr>
              <w:jc w:val="center"/>
              <w:rPr>
                <w:rFonts w:hint="eastAsia" w:ascii="仿宋" w:hAnsi="仿宋" w:eastAsia="仿宋" w:cs="仿宋"/>
                <w:b/>
                <w:bCs/>
                <w:i w:val="0"/>
                <w:iCs w:val="0"/>
                <w:color w:val="000000"/>
                <w:sz w:val="18"/>
                <w:szCs w:val="18"/>
                <w:u w:val="none"/>
              </w:rPr>
            </w:pPr>
          </w:p>
        </w:tc>
      </w:tr>
      <w:tr w14:paraId="2473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C4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23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三联水嘴</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95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鹅颈式实验室专用化验水嘴：防酸碱、防锈、防虹吸、防阻塞，表面环氧树脂喷涂。出水嘴为陶瓷阀芯，可90°旋转，高头便于多用途使用，可拆卸清洗阻塞。出水嘴可拆卸，开关旋钮为高密度PP材质。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BFEC">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0B73">
            <w:pPr>
              <w:jc w:val="center"/>
              <w:rPr>
                <w:rFonts w:hint="eastAsia" w:ascii="仿宋" w:hAnsi="仿宋" w:eastAsia="仿宋" w:cs="仿宋"/>
                <w:b w:val="0"/>
                <w:bCs w:val="0"/>
                <w:i w:val="0"/>
                <w:iCs w:val="0"/>
                <w:color w:val="000000"/>
                <w:sz w:val="18"/>
                <w:szCs w:val="18"/>
                <w:u w:val="none"/>
                <w:lang w:eastAsia="zh-CN"/>
              </w:rPr>
            </w:pPr>
            <w:r>
              <w:rPr>
                <w:rFonts w:hint="eastAsia" w:ascii="仿宋" w:hAnsi="仿宋" w:eastAsia="仿宋" w:cs="仿宋"/>
                <w:b w:val="0"/>
                <w:bCs w:val="0"/>
                <w:i w:val="0"/>
                <w:iCs w:val="0"/>
                <w:color w:val="000000"/>
                <w:sz w:val="18"/>
                <w:szCs w:val="18"/>
                <w:u w:val="none"/>
                <w:lang w:eastAsia="zh-CN"/>
              </w:rPr>
              <w:t>付</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B7A5">
            <w:pPr>
              <w:jc w:val="center"/>
              <w:rPr>
                <w:rFonts w:hint="eastAsia" w:ascii="仿宋" w:hAnsi="仿宋" w:eastAsia="仿宋" w:cs="仿宋"/>
                <w:b/>
                <w:bCs/>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drawing>
                <wp:inline distT="0" distB="0" distL="114300" distR="114300">
                  <wp:extent cx="467360" cy="725170"/>
                  <wp:effectExtent l="0" t="0" r="8890" b="17780"/>
                  <wp:docPr id="1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IMG_267"/>
                          <pic:cNvPicPr>
                            <a:picLocks noChangeAspect="1"/>
                          </pic:cNvPicPr>
                        </pic:nvPicPr>
                        <pic:blipFill>
                          <a:blip r:embed="rId28"/>
                          <a:stretch>
                            <a:fillRect/>
                          </a:stretch>
                        </pic:blipFill>
                        <pic:spPr>
                          <a:xfrm>
                            <a:off x="0" y="0"/>
                            <a:ext cx="467360" cy="725170"/>
                          </a:xfrm>
                          <a:prstGeom prst="rect">
                            <a:avLst/>
                          </a:prstGeom>
                          <a:noFill/>
                          <a:ln w="9525">
                            <a:noFill/>
                          </a:ln>
                        </pic:spPr>
                      </pic:pic>
                    </a:graphicData>
                  </a:graphic>
                </wp:inline>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720F">
            <w:pPr>
              <w:jc w:val="center"/>
              <w:rPr>
                <w:rFonts w:hint="eastAsia" w:ascii="仿宋" w:hAnsi="仿宋" w:eastAsia="仿宋" w:cs="仿宋"/>
                <w:b/>
                <w:bCs/>
                <w:i w:val="0"/>
                <w:iCs w:val="0"/>
                <w:color w:val="000000"/>
                <w:sz w:val="18"/>
                <w:szCs w:val="18"/>
                <w:u w:val="none"/>
              </w:rPr>
            </w:pPr>
          </w:p>
        </w:tc>
      </w:tr>
      <w:tr w14:paraId="723F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5B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8F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PP水槽</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4D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Style w:val="62"/>
                <w:rFonts w:hint="eastAsia" w:ascii="仿宋" w:hAnsi="仿宋" w:eastAsia="仿宋" w:cs="仿宋"/>
                <w:sz w:val="18"/>
                <w:szCs w:val="18"/>
                <w:lang w:val="en-US" w:eastAsia="zh-CN" w:bidi="ar"/>
              </w:rPr>
              <w:t>1、采用耐腐蚀高密度PP材质，模具一次注塑成型，内径≥490×390×290mm，水槽厚度不小于5 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2、水槽应具有耐酸碱、耐热、耐有机溶剂；排水口应有水封装置。</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3、水槽应采取台下托底式安装（带支撑托架），水槽与台面间采用防水密封胶封闭。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b w:val="0"/>
                <w:bCs w:val="0"/>
                <w:sz w:val="18"/>
                <w:szCs w:val="18"/>
                <w:lang w:val="en-US" w:eastAsia="zh-CN" w:bidi="ar"/>
              </w:rPr>
              <w:t>★</w:t>
            </w:r>
            <w:r>
              <w:rPr>
                <w:rStyle w:val="63"/>
                <w:rFonts w:hint="eastAsia" w:ascii="仿宋" w:hAnsi="仿宋" w:eastAsia="仿宋" w:cs="仿宋"/>
                <w:b w:val="0"/>
                <w:bCs w:val="0"/>
                <w:sz w:val="18"/>
                <w:szCs w:val="18"/>
                <w:lang w:val="en-US" w:eastAsia="zh-CN" w:bidi="ar"/>
              </w:rPr>
              <w:t>PP水槽须提供第三方权威检测机构出具的有CMA或CNAS标志检测报告复印件或扫描件并加盖公章，依据GB/T 21747-2008《教学实验室设备 实验台（桌）的安全要求及试验方法》进行力学性能要求（水盆底部的强度、水盆的水漏）检测，检测结果符合要求。</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C3F3">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3615">
            <w:pPr>
              <w:jc w:val="center"/>
              <w:rPr>
                <w:rFonts w:hint="eastAsia" w:ascii="仿宋" w:hAnsi="仿宋" w:eastAsia="仿宋" w:cs="仿宋"/>
                <w:b w:val="0"/>
                <w:bCs w:val="0"/>
                <w:i w:val="0"/>
                <w:iCs w:val="0"/>
                <w:color w:val="000000"/>
                <w:sz w:val="18"/>
                <w:szCs w:val="18"/>
                <w:u w:val="none"/>
                <w:lang w:eastAsia="zh-CN"/>
              </w:rPr>
            </w:pPr>
            <w:r>
              <w:rPr>
                <w:rFonts w:hint="eastAsia" w:ascii="仿宋" w:hAnsi="仿宋" w:eastAsia="仿宋" w:cs="仿宋"/>
                <w:b w:val="0"/>
                <w:bCs w:val="0"/>
                <w:i w:val="0"/>
                <w:iCs w:val="0"/>
                <w:color w:val="000000"/>
                <w:sz w:val="18"/>
                <w:szCs w:val="18"/>
                <w:u w:val="none"/>
                <w:lang w:eastAsia="zh-CN"/>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8D69">
            <w:pPr>
              <w:jc w:val="center"/>
              <w:rPr>
                <w:rFonts w:hint="eastAsia" w:ascii="仿宋" w:hAnsi="仿宋" w:eastAsia="仿宋" w:cs="仿宋"/>
                <w:b/>
                <w:bCs/>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drawing>
                <wp:inline distT="0" distB="0" distL="114300" distR="114300">
                  <wp:extent cx="885825" cy="628650"/>
                  <wp:effectExtent l="0" t="0" r="9525" b="0"/>
                  <wp:docPr id="15"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IMG_268"/>
                          <pic:cNvPicPr>
                            <a:picLocks noChangeAspect="1"/>
                          </pic:cNvPicPr>
                        </pic:nvPicPr>
                        <pic:blipFill>
                          <a:blip r:embed="rId29"/>
                          <a:stretch>
                            <a:fillRect/>
                          </a:stretch>
                        </pic:blipFill>
                        <pic:spPr>
                          <a:xfrm>
                            <a:off x="0" y="0"/>
                            <a:ext cx="885825" cy="628650"/>
                          </a:xfrm>
                          <a:prstGeom prst="rect">
                            <a:avLst/>
                          </a:prstGeom>
                          <a:noFill/>
                          <a:ln w="9525">
                            <a:noFill/>
                          </a:ln>
                        </pic:spPr>
                      </pic:pic>
                    </a:graphicData>
                  </a:graphic>
                </wp:inline>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A21C">
            <w:pPr>
              <w:jc w:val="center"/>
              <w:rPr>
                <w:rFonts w:hint="eastAsia" w:ascii="仿宋" w:hAnsi="仿宋" w:eastAsia="仿宋" w:cs="仿宋"/>
                <w:b/>
                <w:bCs/>
                <w:i w:val="0"/>
                <w:iCs w:val="0"/>
                <w:color w:val="000000"/>
                <w:sz w:val="18"/>
                <w:szCs w:val="18"/>
                <w:u w:val="none"/>
              </w:rPr>
            </w:pPr>
          </w:p>
        </w:tc>
      </w:tr>
      <w:tr w14:paraId="6911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3"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9B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7C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仪器柜</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0E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Style w:val="62"/>
                <w:rFonts w:hint="eastAsia" w:ascii="仿宋" w:hAnsi="仿宋" w:eastAsia="仿宋" w:cs="仿宋"/>
                <w:sz w:val="18"/>
                <w:szCs w:val="18"/>
                <w:lang w:val="en-US" w:eastAsia="zh-CN" w:bidi="ar"/>
              </w:rPr>
              <w:t>1、规格：≥1000*500*2000mm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2、材质：PP材质，分上、下对开门柜体，柜体中间有层板。</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3、柜体：侧板、背板、顶板、底板采用增强型PP材质，一次注塑成型，结构紧密，耐腐蚀性强。</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4、上柜门：采用增强型PP材质一次注塑成型，外嵌钢化烤漆玻璃,中间玻璃做镂空处理，透明可视。</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5、下柜门：采用增强型PP材质一次注塑成型，外嵌钢化烤漆玻璃。</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6、层板：上柜配两块活动层板，下柜配一块活动层板。层板为增强型PP材质一次注塑成型。</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7、门把手：采用增强型PP材质一次注塑成型。</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8、门铰链：用增强型PP材质一次注塑成型，。</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9、柜顶预留通风系统，可以与通风管路连接。</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b w:val="0"/>
                <w:bCs w:val="0"/>
                <w:sz w:val="18"/>
                <w:szCs w:val="18"/>
                <w:lang w:val="en-US" w:eastAsia="zh-CN" w:bidi="ar"/>
              </w:rPr>
              <w:t>仪器柜须提供第三方权威检测机构出具的有CMA或CNAS标志检测报告复印件或扫描件并加盖公章，检测依据GB/T24820-2024《实验室家具通用技术条件》、QB/T4371-2012《家具抗菌性能的评价》、JC/T 2039-2010《抗菌防霉木质装饰板》、GB 20286-2006《公共场所阻燃制品及组件燃烧性能要求和标识》。</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7F3D">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09BB">
            <w:pPr>
              <w:jc w:val="center"/>
              <w:rPr>
                <w:rFonts w:hint="eastAsia" w:ascii="仿宋" w:hAnsi="仿宋" w:eastAsia="仿宋" w:cs="仿宋"/>
                <w:b w:val="0"/>
                <w:bCs w:val="0"/>
                <w:i w:val="0"/>
                <w:iCs w:val="0"/>
                <w:color w:val="auto"/>
                <w:sz w:val="18"/>
                <w:szCs w:val="18"/>
                <w:u w:val="none"/>
                <w:lang w:eastAsia="zh-CN"/>
              </w:rPr>
            </w:pPr>
            <w:r>
              <w:rPr>
                <w:rFonts w:hint="eastAsia" w:ascii="仿宋" w:hAnsi="仿宋" w:eastAsia="仿宋" w:cs="仿宋"/>
                <w:b w:val="0"/>
                <w:bCs w:val="0"/>
                <w:i w:val="0"/>
                <w:iCs w:val="0"/>
                <w:color w:val="auto"/>
                <w:sz w:val="18"/>
                <w:szCs w:val="18"/>
                <w:u w:val="none"/>
                <w:lang w:eastAsia="zh-CN"/>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2802">
            <w:pPr>
              <w:jc w:val="center"/>
              <w:rPr>
                <w:rFonts w:hint="eastAsia" w:ascii="仿宋" w:hAnsi="仿宋" w:eastAsia="仿宋" w:cs="仿宋"/>
                <w:b/>
                <w:bCs/>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drawing>
                <wp:inline distT="0" distB="0" distL="114300" distR="114300">
                  <wp:extent cx="762000" cy="1504950"/>
                  <wp:effectExtent l="0" t="0" r="0" b="0"/>
                  <wp:docPr id="16"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G_269"/>
                          <pic:cNvPicPr>
                            <a:picLocks noChangeAspect="1"/>
                          </pic:cNvPicPr>
                        </pic:nvPicPr>
                        <pic:blipFill>
                          <a:blip r:embed="rId30"/>
                          <a:stretch>
                            <a:fillRect/>
                          </a:stretch>
                        </pic:blipFill>
                        <pic:spPr>
                          <a:xfrm>
                            <a:off x="0" y="0"/>
                            <a:ext cx="762000" cy="1504950"/>
                          </a:xfrm>
                          <a:prstGeom prst="rect">
                            <a:avLst/>
                          </a:prstGeom>
                          <a:noFill/>
                          <a:ln w="9525">
                            <a:noFill/>
                          </a:ln>
                        </pic:spPr>
                      </pic:pic>
                    </a:graphicData>
                  </a:graphic>
                </wp:inline>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44EF">
            <w:pPr>
              <w:jc w:val="center"/>
              <w:rPr>
                <w:rFonts w:hint="eastAsia" w:ascii="仿宋" w:hAnsi="仿宋" w:eastAsia="仿宋" w:cs="仿宋"/>
                <w:b/>
                <w:bCs/>
                <w:i w:val="0"/>
                <w:iCs w:val="0"/>
                <w:color w:val="000000"/>
                <w:sz w:val="18"/>
                <w:szCs w:val="18"/>
                <w:u w:val="none"/>
              </w:rPr>
            </w:pPr>
          </w:p>
        </w:tc>
      </w:tr>
      <w:tr w14:paraId="7DF89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FE7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 环境改造</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560C">
            <w:pPr>
              <w:jc w:val="center"/>
              <w:rPr>
                <w:rFonts w:hint="eastAsia" w:ascii="仿宋" w:hAnsi="仿宋" w:eastAsia="仿宋" w:cs="仿宋"/>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6ECE">
            <w:pPr>
              <w:jc w:val="center"/>
              <w:rPr>
                <w:rFonts w:hint="eastAsia" w:ascii="仿宋" w:hAnsi="仿宋" w:eastAsia="仿宋" w:cs="仿宋"/>
                <w:b w:val="0"/>
                <w:bCs w:val="0"/>
                <w:i w:val="0"/>
                <w:iCs w:val="0"/>
                <w:color w:val="auto"/>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EAEA">
            <w:pPr>
              <w:jc w:val="center"/>
              <w:rPr>
                <w:rFonts w:hint="eastAsia" w:ascii="仿宋" w:hAnsi="仿宋" w:eastAsia="仿宋" w:cs="仿宋"/>
                <w:b/>
                <w:bCs/>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6286">
            <w:pPr>
              <w:jc w:val="center"/>
              <w:rPr>
                <w:rFonts w:hint="eastAsia" w:ascii="仿宋" w:hAnsi="仿宋" w:eastAsia="仿宋" w:cs="仿宋"/>
                <w:b/>
                <w:bCs/>
                <w:i w:val="0"/>
                <w:iCs w:val="0"/>
                <w:color w:val="000000"/>
                <w:sz w:val="18"/>
                <w:szCs w:val="18"/>
                <w:u w:val="none"/>
              </w:rPr>
            </w:pPr>
          </w:p>
        </w:tc>
      </w:tr>
      <w:tr w14:paraId="32828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91" w:type="dxa"/>
            <w:tcBorders>
              <w:top w:val="single" w:color="auto" w:sz="4" w:space="0"/>
              <w:left w:val="single" w:color="auto" w:sz="4" w:space="0"/>
              <w:bottom w:val="single" w:color="auto" w:sz="4" w:space="0"/>
              <w:right w:val="single" w:color="auto" w:sz="4" w:space="0"/>
            </w:tcBorders>
            <w:shd w:val="clear" w:color="auto" w:fill="auto"/>
            <w:vAlign w:val="center"/>
          </w:tcPr>
          <w:p w14:paraId="0533B0A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747099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实验室和准备室环境改造</w:t>
            </w:r>
          </w:p>
        </w:tc>
        <w:tc>
          <w:tcPr>
            <w:tcW w:w="10571" w:type="dxa"/>
            <w:tcBorders>
              <w:top w:val="single" w:color="000000" w:sz="4" w:space="0"/>
              <w:left w:val="single" w:color="auto" w:sz="4" w:space="0"/>
              <w:bottom w:val="single" w:color="000000" w:sz="4" w:space="0"/>
              <w:right w:val="nil"/>
            </w:tcBorders>
            <w:shd w:val="clear" w:color="auto" w:fill="auto"/>
            <w:vAlign w:val="center"/>
          </w:tcPr>
          <w:p w14:paraId="3097B1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根据教室实际情况设计和改造，涵盖：旧物拆除、环境设计、环境改造施工等。</w:t>
            </w:r>
          </w:p>
          <w:p w14:paraId="5184A0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kern w:val="0"/>
                <w:sz w:val="18"/>
                <w:szCs w:val="18"/>
                <w:highlight w:val="yellow"/>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供应商可现场踏勘，根据实际情况自主报价。</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FE26">
            <w:pPr>
              <w:jc w:val="center"/>
              <w:rPr>
                <w:rFonts w:hint="eastAsia"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029C">
            <w:pPr>
              <w:jc w:val="center"/>
              <w:rPr>
                <w:rFonts w:hint="eastAsia" w:ascii="仿宋" w:hAnsi="仿宋" w:eastAsia="仿宋" w:cs="仿宋"/>
                <w:b w:val="0"/>
                <w:bCs w:val="0"/>
                <w:i w:val="0"/>
                <w:iCs w:val="0"/>
                <w:color w:val="auto"/>
                <w:sz w:val="18"/>
                <w:szCs w:val="18"/>
                <w:u w:val="none"/>
                <w:lang w:eastAsia="zh-CN"/>
              </w:rPr>
            </w:pPr>
            <w:r>
              <w:rPr>
                <w:rFonts w:hint="eastAsia" w:ascii="仿宋" w:hAnsi="仿宋" w:eastAsia="仿宋" w:cs="仿宋"/>
                <w:b w:val="0"/>
                <w:bCs w:val="0"/>
                <w:i w:val="0"/>
                <w:iCs w:val="0"/>
                <w:color w:val="auto"/>
                <w:sz w:val="18"/>
                <w:szCs w:val="18"/>
                <w:u w:val="none"/>
                <w:lang w:eastAsia="zh-CN"/>
              </w:rPr>
              <w:t>项</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169A">
            <w:pPr>
              <w:jc w:val="center"/>
              <w:rPr>
                <w:rFonts w:hint="eastAsia" w:ascii="仿宋" w:hAnsi="仿宋" w:eastAsia="仿宋" w:cs="仿宋"/>
                <w:b/>
                <w:bCs/>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7865">
            <w:pPr>
              <w:jc w:val="center"/>
              <w:rPr>
                <w:rFonts w:hint="eastAsia" w:ascii="仿宋" w:hAnsi="仿宋" w:eastAsia="仿宋" w:cs="仿宋"/>
                <w:b/>
                <w:bCs/>
                <w:i w:val="0"/>
                <w:iCs w:val="0"/>
                <w:color w:val="000000"/>
                <w:sz w:val="18"/>
                <w:szCs w:val="18"/>
                <w:u w:val="none"/>
              </w:rPr>
            </w:pPr>
          </w:p>
        </w:tc>
      </w:tr>
      <w:tr w14:paraId="49EA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22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62B7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科学实验室创新仪器</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9407">
            <w:pPr>
              <w:jc w:val="center"/>
              <w:rPr>
                <w:rFonts w:hint="eastAsia" w:ascii="仿宋" w:hAnsi="仿宋" w:eastAsia="仿宋" w:cs="仿宋"/>
                <w:b w:val="0"/>
                <w:bCs w:val="0"/>
                <w:i w:val="0"/>
                <w:iCs w:val="0"/>
                <w:color w:val="auto"/>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38D8">
            <w:pPr>
              <w:jc w:val="center"/>
              <w:rPr>
                <w:rFonts w:hint="eastAsia" w:ascii="仿宋" w:hAnsi="仿宋" w:eastAsia="仿宋" w:cs="仿宋"/>
                <w:b/>
                <w:bCs/>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8A15">
            <w:pPr>
              <w:jc w:val="center"/>
              <w:rPr>
                <w:rFonts w:hint="eastAsia" w:ascii="仿宋" w:hAnsi="仿宋" w:eastAsia="仿宋" w:cs="仿宋"/>
                <w:b/>
                <w:bCs/>
                <w:i w:val="0"/>
                <w:iCs w:val="0"/>
                <w:color w:val="000000"/>
                <w:sz w:val="18"/>
                <w:szCs w:val="18"/>
                <w:u w:val="none"/>
              </w:rPr>
            </w:pPr>
          </w:p>
        </w:tc>
      </w:tr>
      <w:tr w14:paraId="5DD0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16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9D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配套计算机配置说明</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05E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FBE7">
            <w:pPr>
              <w:jc w:val="center"/>
              <w:rPr>
                <w:rFonts w:hint="eastAsia" w:ascii="仿宋" w:hAnsi="仿宋" w:eastAsia="仿宋" w:cs="仿宋"/>
                <w:b w:val="0"/>
                <w:bCs w:val="0"/>
                <w:i w:val="0"/>
                <w:iCs w:val="0"/>
                <w:color w:val="auto"/>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BBFB">
            <w:pPr>
              <w:jc w:val="center"/>
              <w:rPr>
                <w:rFonts w:hint="eastAsia" w:ascii="仿宋" w:hAnsi="仿宋" w:eastAsia="仿宋" w:cs="仿宋"/>
                <w:b/>
                <w:bCs/>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3121">
            <w:pPr>
              <w:jc w:val="center"/>
              <w:rPr>
                <w:rFonts w:hint="eastAsia" w:ascii="仿宋" w:hAnsi="仿宋" w:eastAsia="仿宋" w:cs="仿宋"/>
                <w:b/>
                <w:bCs/>
                <w:i w:val="0"/>
                <w:iCs w:val="0"/>
                <w:color w:val="000000"/>
                <w:sz w:val="18"/>
                <w:szCs w:val="18"/>
                <w:u w:val="none"/>
              </w:rPr>
            </w:pPr>
          </w:p>
        </w:tc>
      </w:tr>
      <w:tr w14:paraId="18E89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62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0B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图形处理终端</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89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自带不小于10寸的高清显示屏，支持触控操作；高性能多核处理器；支持国产操作系统；支持有线或无线连接传感器、传感器自动识别；实时处理实验数据，支持数据以图形曲线、仪表、数值等方式显示，可对实验图表的放大，缩小，移动及XY轴自动放缩功能；支持传感器实验数据的统计功能；通过计算列、积分、拟合等功能，可以进行专业的实验数据分析；可按照实际的教学需求建立规范化的实验模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屏幕尺寸≥10英寸；分辨率≥1920×1200像素；不低于八核处理器CPU，主频≥2.0 GHz ；运行内存≥6GB RAM；机身内存≥128GB ROM；前置≥500万像素摄像头，后置≥800万像素摄像头；支持WiFi；Bluetooth 5.0及以上；电池容量≥7000mAh。</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83DB">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D1D4">
            <w:pPr>
              <w:jc w:val="center"/>
              <w:rPr>
                <w:rFonts w:hint="eastAsia" w:ascii="仿宋" w:hAnsi="仿宋" w:eastAsia="仿宋" w:cs="仿宋"/>
                <w:b w:val="0"/>
                <w:bCs w:val="0"/>
                <w:i w:val="0"/>
                <w:iCs w:val="0"/>
                <w:color w:val="auto"/>
                <w:sz w:val="18"/>
                <w:szCs w:val="18"/>
                <w:u w:val="none"/>
                <w:lang w:eastAsia="zh-CN"/>
              </w:rPr>
            </w:pPr>
            <w:r>
              <w:rPr>
                <w:rFonts w:hint="eastAsia" w:ascii="仿宋" w:hAnsi="仿宋" w:eastAsia="仿宋" w:cs="仿宋"/>
                <w:b w:val="0"/>
                <w:bCs w:val="0"/>
                <w:i w:val="0"/>
                <w:iCs w:val="0"/>
                <w:color w:val="auto"/>
                <w:sz w:val="18"/>
                <w:szCs w:val="18"/>
                <w:u w:val="none"/>
                <w:lang w:eastAsia="zh-CN"/>
              </w:rPr>
              <w:t>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03EA">
            <w:pPr>
              <w:jc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178435</wp:posOffset>
                  </wp:positionH>
                  <wp:positionV relativeFrom="paragraph">
                    <wp:posOffset>-179070</wp:posOffset>
                  </wp:positionV>
                  <wp:extent cx="610235" cy="525145"/>
                  <wp:effectExtent l="0" t="0" r="18415" b="0"/>
                  <wp:wrapNone/>
                  <wp:docPr id="17" name="图片_1"/>
                  <wp:cNvGraphicFramePr/>
                  <a:graphic xmlns:a="http://schemas.openxmlformats.org/drawingml/2006/main">
                    <a:graphicData uri="http://schemas.openxmlformats.org/drawingml/2006/picture">
                      <pic:pic xmlns:pic="http://schemas.openxmlformats.org/drawingml/2006/picture">
                        <pic:nvPicPr>
                          <pic:cNvPr id="17" name="图片_1"/>
                          <pic:cNvPicPr/>
                        </pic:nvPicPr>
                        <pic:blipFill>
                          <a:blip r:embed="rId31"/>
                          <a:stretch>
                            <a:fillRect/>
                          </a:stretch>
                        </pic:blipFill>
                        <pic:spPr>
                          <a:xfrm>
                            <a:off x="0" y="0"/>
                            <a:ext cx="610235" cy="525145"/>
                          </a:xfrm>
                          <a:prstGeom prst="rect">
                            <a:avLst/>
                          </a:prstGeom>
                          <a:noFill/>
                          <a:ln>
                            <a:noFill/>
                          </a:ln>
                        </pic:spPr>
                      </pic:pic>
                    </a:graphicData>
                  </a:graphic>
                </wp:anchor>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0E72">
            <w:pPr>
              <w:jc w:val="center"/>
              <w:rPr>
                <w:rFonts w:hint="eastAsia" w:ascii="仿宋" w:hAnsi="仿宋" w:eastAsia="仿宋" w:cs="仿宋"/>
                <w:b/>
                <w:bCs/>
                <w:i w:val="0"/>
                <w:iCs w:val="0"/>
                <w:color w:val="000000"/>
                <w:sz w:val="18"/>
                <w:szCs w:val="18"/>
                <w:u w:val="none"/>
              </w:rPr>
            </w:pPr>
          </w:p>
        </w:tc>
      </w:tr>
      <w:tr w14:paraId="7550C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16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89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传感器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9727">
            <w:pPr>
              <w:jc w:val="center"/>
              <w:rPr>
                <w:rFonts w:hint="eastAsia" w:ascii="仿宋" w:hAnsi="仿宋" w:eastAsia="仿宋" w:cs="仿宋"/>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5006">
            <w:pPr>
              <w:jc w:val="center"/>
              <w:rPr>
                <w:rFonts w:hint="eastAsia" w:ascii="仿宋" w:hAnsi="仿宋" w:eastAsia="仿宋" w:cs="仿宋"/>
                <w:b w:val="0"/>
                <w:bCs w:val="0"/>
                <w:i w:val="0"/>
                <w:iCs w:val="0"/>
                <w:color w:val="auto"/>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5CD4">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7AEA">
            <w:pPr>
              <w:jc w:val="center"/>
              <w:rPr>
                <w:rFonts w:hint="eastAsia" w:ascii="仿宋" w:hAnsi="仿宋" w:eastAsia="仿宋" w:cs="仿宋"/>
                <w:i w:val="0"/>
                <w:iCs w:val="0"/>
                <w:color w:val="000000"/>
                <w:sz w:val="18"/>
                <w:szCs w:val="18"/>
                <w:u w:val="none"/>
              </w:rPr>
            </w:pPr>
          </w:p>
        </w:tc>
      </w:tr>
      <w:tr w14:paraId="1582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57E7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74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数字化实验系统</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8C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支持实验设计、数据采集和保存、数据分析计算等的教学用实验数据处理软件。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1、支持Windows、Android、iOS/iPadOS、 HarmonyOS、macOS、Linux、统信UOS、麒麟等操作系统。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2、支持有线连接，无线蓝牙连接。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3、支持传感器自动识别。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4、可连接多个采集器，并支持多个采集器同时工作。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5、可支持≥20个传感器同时采集。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6、通过坐标图像曲线、表格、数值、仪表盘等方式，实时、直观、精确显示实验数据。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7、根据实验需要，可进行公式（变量）编辑，自主添加实验变量（或增量等），并通过公式编辑实现不同物理量之间的转换。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8、可对数据图表操作，包括对图表内数据曲线的移动、缩放、改变曲线颜色及大小等，便于实验前后的数据分析处理，适合于教学中实验结果的精确测定与验证。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9、具有完善的数据处理功能，包含多种数据拟合：直线拟合、抛物线拟合、倒数拟合、积分、重叠显示等。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10、可根据需求将实验及实验结果以不同方式保存，可后续查看。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11、支持摄像功能，可实时拍摄、显示实验场景并存储。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12、支持离线实验数据导出。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13、支持采集过程回放。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14、支持局域网内接收、发送实验文件。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15、包含小学科学、初中物理、初中化学、初中生物、高中物理、高中生物、高中化学7个专用实验模块，超过150个实验专有模板，全定制化的实验界面及实验操作，贴合教学过程。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16、软件可关联“在线实验设计平台”，通过注册和登录，登录之后可使用“在线实验设计平台”，体验功能更为强大的实验自主设计软件。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★提供丰富完整的在线实验教学案例，资源数量不少于700个，提供加盖厂商公章的相关网页截图材料；提供丰富的在线实验视频，视频数量不少于150个，提供加盖厂商公章的相关网页截图材料。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★提供盖生产厂家公章的软件著作权证书复印件。</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6683">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AED6">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B6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98425</wp:posOffset>
                  </wp:positionH>
                  <wp:positionV relativeFrom="paragraph">
                    <wp:posOffset>-275590</wp:posOffset>
                  </wp:positionV>
                  <wp:extent cx="743585" cy="704850"/>
                  <wp:effectExtent l="0" t="0" r="18415" b="0"/>
                  <wp:wrapNone/>
                  <wp:docPr id="18" name="ID_F0556CDD2C3449AD87021960F7C373CF"/>
                  <wp:cNvGraphicFramePr/>
                  <a:graphic xmlns:a="http://schemas.openxmlformats.org/drawingml/2006/main">
                    <a:graphicData uri="http://schemas.openxmlformats.org/drawingml/2006/picture">
                      <pic:pic xmlns:pic="http://schemas.openxmlformats.org/drawingml/2006/picture">
                        <pic:nvPicPr>
                          <pic:cNvPr id="18" name="ID_F0556CDD2C3449AD87021960F7C373CF"/>
                          <pic:cNvPicPr/>
                        </pic:nvPicPr>
                        <pic:blipFill>
                          <a:blip r:embed="rId32"/>
                          <a:stretch>
                            <a:fillRect/>
                          </a:stretch>
                        </pic:blipFill>
                        <pic:spPr>
                          <a:xfrm>
                            <a:off x="0" y="0"/>
                            <a:ext cx="743585" cy="704850"/>
                          </a:xfrm>
                          <a:prstGeom prst="rect">
                            <a:avLst/>
                          </a:prstGeom>
                          <a:noFill/>
                          <a:ln>
                            <a:noFill/>
                          </a:ln>
                        </pic:spPr>
                      </pic:pic>
                    </a:graphicData>
                  </a:graphic>
                </wp:anchor>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E3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14:paraId="1337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2" w:hRule="atLeast"/>
        </w:trPr>
        <w:tc>
          <w:tcPr>
            <w:tcW w:w="3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D0FC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AA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实验资源管理云平台</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48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实验课程+仪器管理云平台：在互联网+环境下，为实验教学提供优质实验教学资源及智能化的仪器管理解决方案，助力三通两平台在实验教学中落地。为老师提高探究水平，可视化掌握学校已有仪器资源，并应用在教学中，透明化的云平台，提升了老师间相互促进的环境，为学校教育资源同步到同一水平提供了可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1、云端多学校管理方式，子学校独立运营维护。</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2、独立的子学校实验库+海量的云端实验库助力，目前云端实验库已有1000+教学实验，单个实验方案涵盖教师指导页，学生指导页和学生报告页，以此巩固课前预习，课中练习，课后复习的教学模式。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3、独立的子学校仪器库+云端仪器库，一键可知仪器可做实验，一键打印实验课所需仪器准备清单。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4、云平台同步实验课程计划，从备课组长学期备课，到老师同步预约上课，实验室管理员审核，实验课的仪器准备，打造全链式的智能化管理。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5、数据统计，自动化实时统计学校的实验课情况，开课率，完成率，实验室使用率，仪器使用率，仪器损耗情况，仪器采购情况等。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6、平台围绕这些核心功能提供了一系列辅助功能，推动学校的智能化管理，如仓库实验室管理，库存管理，年级组管理，课程编排，系统管理，心愿单管理。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7、账号角色和数量：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7.1、学校管理员*1；</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7.2、实验室总管理员*1；</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7.3、理化生三个学科实验室管理员*2（实验室总管理员兼任一个学科管理员）；</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7.4、理化生三个学科备课组长各年级至少各1个*9（共9个）；理化生三个学科教师各年级至少各10个*9（共90个）；至少不少于103个账号。</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5ABA">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A332">
            <w:pPr>
              <w:jc w:val="center"/>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lang w:eastAsia="zh-CN"/>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AD7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-23495</wp:posOffset>
                  </wp:positionH>
                  <wp:positionV relativeFrom="paragraph">
                    <wp:posOffset>-392430</wp:posOffset>
                  </wp:positionV>
                  <wp:extent cx="817880" cy="509270"/>
                  <wp:effectExtent l="0" t="0" r="1270" b="5080"/>
                  <wp:wrapNone/>
                  <wp:docPr id="19" name="图片_2"/>
                  <wp:cNvGraphicFramePr/>
                  <a:graphic xmlns:a="http://schemas.openxmlformats.org/drawingml/2006/main">
                    <a:graphicData uri="http://schemas.openxmlformats.org/drawingml/2006/picture">
                      <pic:pic xmlns:pic="http://schemas.openxmlformats.org/drawingml/2006/picture">
                        <pic:nvPicPr>
                          <pic:cNvPr id="19" name="图片_2"/>
                          <pic:cNvPicPr/>
                        </pic:nvPicPr>
                        <pic:blipFill>
                          <a:blip r:embed="rId33"/>
                          <a:stretch>
                            <a:fillRect/>
                          </a:stretch>
                        </pic:blipFill>
                        <pic:spPr>
                          <a:xfrm>
                            <a:off x="0" y="0"/>
                            <a:ext cx="817880" cy="509270"/>
                          </a:xfrm>
                          <a:prstGeom prst="rect">
                            <a:avLst/>
                          </a:prstGeom>
                          <a:noFill/>
                          <a:ln>
                            <a:noFill/>
                          </a:ln>
                        </pic:spPr>
                      </pic:pic>
                    </a:graphicData>
                  </a:graphic>
                </wp:anchor>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96FD">
            <w:pPr>
              <w:jc w:val="center"/>
              <w:rPr>
                <w:rFonts w:hint="eastAsia" w:ascii="仿宋" w:hAnsi="仿宋" w:eastAsia="仿宋" w:cs="仿宋"/>
                <w:i w:val="0"/>
                <w:iCs w:val="0"/>
                <w:color w:val="000000"/>
                <w:sz w:val="18"/>
                <w:szCs w:val="18"/>
                <w:u w:val="none"/>
              </w:rPr>
            </w:pPr>
          </w:p>
        </w:tc>
      </w:tr>
      <w:tr w14:paraId="00C3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BC3D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E6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无线智能温度传感器</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93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sz w:val="18"/>
                <w:szCs w:val="18"/>
                <w:u w:val="none"/>
              </w:rPr>
            </w:pPr>
            <w:r>
              <w:rPr>
                <w:rStyle w:val="62"/>
                <w:rFonts w:hint="eastAsia" w:ascii="仿宋" w:hAnsi="仿宋" w:eastAsia="仿宋" w:cs="仿宋"/>
                <w:color w:val="auto"/>
                <w:sz w:val="18"/>
                <w:szCs w:val="18"/>
                <w:lang w:val="en-US" w:eastAsia="zh-CN" w:bidi="ar"/>
              </w:rPr>
              <w:t>无线智能温度传感器无需连接数据采集器，探头与传感器一体设计，通过蓝牙直连电脑、手机或平板等终端可直接进行数据采集，在终端上实时显示并记录温度的变化，绘制温度-时间图像。可脱离终端而独立地记录所探测到的实验数据并加以保存，并随时供下载和分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一、结构及外观</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由传感器主体和前端探头连接构成。主体正面有电源按钮、电源和蓝牙指示灯、传感器名称；背面有蓝牙编号及电池仓，机身外壳与电池仓用密封圈密封。</w:t>
            </w:r>
            <w:r>
              <w:rPr>
                <w:rStyle w:val="63"/>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二、功能</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1、用于测量物体表面、气体、酸碱等液体的温度。</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 xml:space="preserve">2、传感器内置蓝牙无线模块，使用蓝牙5.0技术，低功耗运行和待机。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3、传感器与数据采集终端（电脑、平板或手机）直接通过蓝牙无线连接，便于运动情况下的数据测量及各种实验环境中的数据采集，无需数据采集器。</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4、可脱机进行数据采集。</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5、传感器具有唯一蓝牙编号，便于数据终端选择性连接。</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6、使用纽扣电池，电池可更换，一枚电池可正常课堂使用1年以上。</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7、可实现微小的温度变化快速采样。</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8、无需校准，即连即用。</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9、连接方式：蓝牙无线。</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10、节能方式：传感器打开电源，无连接或连接无活动，几分钟后自动关闭电源。</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11、支持固件空中升级。</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 xml:space="preserve">12、可切换单位：℃、℉、K。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 xml:space="preserve">13、支持平台：Windows、Android、iOS/iPadOS、MacOS、 Linux、Harmony OS、统信UOS、麒麟等。 </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三、规格</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1、量程：-40℃~125℃</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2、分辨率：不低于0.01℃</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3、精度：±0.5℃</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4、采样速率：≥10次/秒</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5、连续使用时间：≥120小时</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6、防水等级：≥IP67</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7、通讯距离：≥30m（空旷无遮挡）</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四、典型实验</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不同颜色物体的吸热散热研究实验、不同液体的吸热散热研究、水的降温规律、摩擦做功、水的沸腾实验、沸点与压强关系、焦耳定律、酸碱反应热、铁的吸氧腐蚀、探究非生物因素对鼠妇分布的影响实验、种子萌发产生热量等实验。</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754E">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C5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5F1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3A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1.三年级下册</w:t>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-913765</wp:posOffset>
                  </wp:positionH>
                  <wp:positionV relativeFrom="paragraph">
                    <wp:posOffset>1901825</wp:posOffset>
                  </wp:positionV>
                  <wp:extent cx="762000" cy="1253490"/>
                  <wp:effectExtent l="0" t="0" r="0" b="3810"/>
                  <wp:wrapNone/>
                  <wp:docPr id="20" name="ID_4A219E9B39F8475CB6FC3DBD8074D259"/>
                  <wp:cNvGraphicFramePr/>
                  <a:graphic xmlns:a="http://schemas.openxmlformats.org/drawingml/2006/main">
                    <a:graphicData uri="http://schemas.openxmlformats.org/drawingml/2006/picture">
                      <pic:pic xmlns:pic="http://schemas.openxmlformats.org/drawingml/2006/picture">
                        <pic:nvPicPr>
                          <pic:cNvPr id="20" name="ID_4A219E9B39F8475CB6FC3DBD8074D259"/>
                          <pic:cNvPicPr/>
                        </pic:nvPicPr>
                        <pic:blipFill>
                          <a:blip r:embed="rId34"/>
                          <a:stretch>
                            <a:fillRect/>
                          </a:stretch>
                        </pic:blipFill>
                        <pic:spPr>
                          <a:xfrm>
                            <a:off x="0" y="0"/>
                            <a:ext cx="762000" cy="125349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lang w:val="en-US" w:eastAsia="zh-CN" w:bidi="ar"/>
              </w:rPr>
              <w:t>第5单元第16节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2.四年级下册第1单元第2节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3.四年级下册第1单元第3节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4.四年级下册第1单元第3节</w:t>
            </w:r>
          </w:p>
        </w:tc>
      </w:tr>
      <w:tr w14:paraId="7427F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CB3D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5A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无线智能磁感应强度传感器</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CE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Style w:val="62"/>
                <w:rFonts w:hint="eastAsia" w:ascii="仿宋" w:hAnsi="仿宋" w:eastAsia="仿宋" w:cs="仿宋"/>
                <w:sz w:val="18"/>
                <w:szCs w:val="18"/>
                <w:lang w:val="en-US" w:eastAsia="zh-CN" w:bidi="ar"/>
              </w:rPr>
              <w:t>无线智能磁感应强度传感器无需连接数据采集器，通过蓝牙或USB直连电脑、手机或平板等终端可直接进行数据采集，在终端上实时显示并记录磁感应强度的变化，并可绘制磁感应强度-时间图像。本传感器也可以脱离终端而独立地记录所探测到的实验数据并加以保存，并随时供下载和分析。</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一、结构及外观</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由传感器主体和前端磁场探头连接构成。主体正面有电源按钮、电源和蓝牙指示灯、传感器名称；背面有蓝牙编号；底部有Type-C接口。</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二、功能</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1、用于测量磁场的磁场强度。</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2、传感器内置蓝牙无线模块，使用蓝牙5.0技术，低功耗运行和待机。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3、传感器与数据采集终端（电脑、平板或手机）直接通过蓝牙无线连接，便于运动情况下的数据测量及各种实验环境中的数据采集，无需数据采集器。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4、可脱机进行数据采集。</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5、传感器具有唯一蓝牙编号，便于数据终端选择性连接。</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6、可测量地磁场、永磁体、通电线圈的磁感强度。</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7、无需校准，即连即用。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8、连接方式：蓝牙无线或有线。</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9、节能方式：传感器打开电源，但无连接或连接无活动，几分钟后自动关闭电源。</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10、支持固件空中升级。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11、支持平台：Windows、Android、iOS/iPadOS、MacOS、 Linux、Harmony OS、统信UOS、麒麟等。</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三、规格</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1、量程：-64mT~64mT</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2、分辨率：不低于0.04mT</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3、精度：±3%F.S</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4、采样速率：≥500次/秒</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5、连续使用时间：≥30小时</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6、通讯距离：≥30m（空旷无遮挡）</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7、可充电锂电池，电池型号：3.7V ≥ 150mAh</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四、典型实验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探究磁场的方向、探究通电螺线管外部的磁场分布、电磁铁的磁性等实验。</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174E">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26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349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-187325</wp:posOffset>
                  </wp:positionV>
                  <wp:extent cx="824865" cy="1138555"/>
                  <wp:effectExtent l="0" t="0" r="0" b="0"/>
                  <wp:wrapNone/>
                  <wp:docPr id="21" name="ID_FF61D69D0A484D5B880F5369F228346A"/>
                  <wp:cNvGraphicFramePr/>
                  <a:graphic xmlns:a="http://schemas.openxmlformats.org/drawingml/2006/main">
                    <a:graphicData uri="http://schemas.openxmlformats.org/drawingml/2006/picture">
                      <pic:pic xmlns:pic="http://schemas.openxmlformats.org/drawingml/2006/picture">
                        <pic:nvPicPr>
                          <pic:cNvPr id="21" name="ID_FF61D69D0A484D5B880F5369F228346A"/>
                          <pic:cNvPicPr/>
                        </pic:nvPicPr>
                        <pic:blipFill>
                          <a:blip r:embed="rId35"/>
                          <a:stretch>
                            <a:fillRect/>
                          </a:stretch>
                        </pic:blipFill>
                        <pic:spPr>
                          <a:xfrm>
                            <a:off x="0" y="0"/>
                            <a:ext cx="824865" cy="1138555"/>
                          </a:xfrm>
                          <a:prstGeom prst="rect">
                            <a:avLst/>
                          </a:prstGeom>
                          <a:noFill/>
                          <a:ln>
                            <a:noFill/>
                          </a:ln>
                        </pic:spPr>
                      </pic:pic>
                    </a:graphicData>
                  </a:graphic>
                </wp:anchor>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37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1.二年级下册第2单元第4节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2.二年级下册第2单元第5节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3.六年级下册第1单元第4节</w:t>
            </w:r>
          </w:p>
        </w:tc>
      </w:tr>
      <w:tr w14:paraId="52805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8E3E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EC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无线智能力传感器</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0B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Style w:val="62"/>
                <w:rFonts w:hint="eastAsia" w:ascii="仿宋" w:hAnsi="仿宋" w:eastAsia="仿宋" w:cs="仿宋"/>
                <w:sz w:val="18"/>
                <w:szCs w:val="18"/>
                <w:lang w:val="en-US" w:eastAsia="zh-CN" w:bidi="ar"/>
              </w:rPr>
              <w:t>无线智能力传感器无需连接数据采集器，通过蓝牙或USB直连电脑、手机或平板等终端可直接进行数据采集，在终端上实时显示并记录力的变化，绘制相应变化图像。可脱离终端而独立地记录所探测到的实验数据并加以保存，并随时供下载和分析。</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一、结构及外观</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本传感器造型方正，在其顶部有用于手拎的两个开孔，一个用于固定于铁杆的异形孔，背部和底部分别设有能用于固定在小车等处的螺丝孔；正面有电源按钮、电源和蓝牙指示灯、蓝牙编号、传感器名称及量程范围；下端为力传感器接口，可拧上钩子（测量拉力）或防撞塑料件（测量推力）。</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二、功能</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1、用于测量拉力或压力。</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2、传感器内置蓝牙无线模块，使用蓝牙5.0技术，低功耗运行和待机。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3、传感器与数据采集终端（电脑、平板或手机）直接通过蓝牙无线连接，便于运动情况下的数据测量及各种实验环境中的数据采集，无需数据采集器。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4、可脱机进行数据采集。</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5、传感器具有唯一蓝牙编号，便于数据终端选择性连接。</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6、使用（固定）方式：手（指）拎、固定在连接杆上。</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7、可实现校零功能。</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8、连接方式：蓝牙无线或有线。</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9、节能方式：传感器打开电源，但无连接或连接无活动，几分钟后自动关闭电源。</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10、支持固件空中升级。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11、支持平台：Windows、Android、iOS/iPadOS、MacOS、 Linux、Harmony OS、统信UOS、麒麟等。</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三、规格</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1、量程：-50N~50N</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2、分辨率：不低于0.03N</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3、精度：±1%F.S</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4、采样速率：蓝牙：≥1000次/秒；USB：≥5000次/秒</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5、连续使用时间：≥30小时</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6、通讯距离：≥30m（空旷无遮挡）</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7、可充电锂电池，电池型号：3.7V  ≥ 250mAh</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四、典型实验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力的作用的是相互、探究重力与质量的关系、测量摩擦力、探究影响滑动摩擦力的因素、大气压的测量、测量浮力的大小、探究浮力的大小跟哪些因素有关、探究浮力的大小跟排开液体所受重力的关系、探究杠杆的平衡条件、研究定滑轮与动滑轮的特点、使用动滑轮是否省功、测量滑轮组的机械效率、探究弹性形变与外力的关系、测量提升物体所做的功等实验</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54A8">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5F6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F86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283210</wp:posOffset>
                  </wp:positionH>
                  <wp:positionV relativeFrom="paragraph">
                    <wp:posOffset>81280</wp:posOffset>
                  </wp:positionV>
                  <wp:extent cx="529590" cy="529590"/>
                  <wp:effectExtent l="0" t="0" r="0" b="0"/>
                  <wp:wrapNone/>
                  <wp:docPr id="22" name="ID_390BE50EF8224E9E81E4D82C3E91B700"/>
                  <wp:cNvGraphicFramePr/>
                  <a:graphic xmlns:a="http://schemas.openxmlformats.org/drawingml/2006/main">
                    <a:graphicData uri="http://schemas.openxmlformats.org/drawingml/2006/picture">
                      <pic:pic xmlns:pic="http://schemas.openxmlformats.org/drawingml/2006/picture">
                        <pic:nvPicPr>
                          <pic:cNvPr id="22" name="ID_390BE50EF8224E9E81E4D82C3E91B700"/>
                          <pic:cNvPicPr/>
                        </pic:nvPicPr>
                        <pic:blipFill>
                          <a:blip r:embed="rId36"/>
                          <a:stretch>
                            <a:fillRect/>
                          </a:stretch>
                        </pic:blipFill>
                        <pic:spPr>
                          <a:xfrm>
                            <a:off x="0" y="0"/>
                            <a:ext cx="529590" cy="529590"/>
                          </a:xfrm>
                          <a:prstGeom prst="rect">
                            <a:avLst/>
                          </a:prstGeom>
                          <a:noFill/>
                          <a:ln>
                            <a:noFill/>
                          </a:ln>
                        </pic:spPr>
                      </pic:pic>
                    </a:graphicData>
                  </a:graphic>
                </wp:anchor>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84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1.二年级上册第3单元第7节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2.二年级上册第3单元第8节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3.四年级上册第3单元第9节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4.四年级上册第3单元第11节</w:t>
            </w:r>
          </w:p>
        </w:tc>
      </w:tr>
      <w:tr w14:paraId="3449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7" w:hRule="atLeast"/>
        </w:trPr>
        <w:tc>
          <w:tcPr>
            <w:tcW w:w="3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5A0D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98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无线智能绝对压强传感器</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7E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Style w:val="62"/>
                <w:rFonts w:hint="eastAsia" w:ascii="仿宋" w:hAnsi="仿宋" w:eastAsia="仿宋" w:cs="仿宋"/>
                <w:sz w:val="18"/>
                <w:szCs w:val="18"/>
                <w:lang w:val="en-US" w:eastAsia="zh-CN" w:bidi="ar"/>
              </w:rPr>
              <w:t>无线智能绝对压强传感器无需连接数据采集器，探头与传感器一体设计，通过蓝牙或USB直连电脑、手机或平板等终端可直接进行数据采集，在终端上实时显示并记录绝对压强的变化，绘制绝对压强-时间图像。可脱离终端而独立地记录所探测到的实验数据并加以保存，并随时供下载和分析。</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一、结构及外观</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由传感器主体正面有电源按钮、电源和蓝牙指示灯、传感器名称；背面有蓝牙编号；底部有Type-C接口，前端是鲁尔公接头，可连接软管等多种附件接入环境中进行测量。</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二、功能</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1、用于测量大气环境下或密闭空间内的气体的压强。</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2、传感器内置蓝牙无线模块，使用蓝牙5.0技术，低功耗运行和待机。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3、传感器与数据采集终端（电脑、平板或手机）直接通过蓝牙无线连接，便于运动情况下的数据测量及各种实验环境中的数据采集，无需数据采集器。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4、可脱机进行数据采集。</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5、传感器具有唯一蓝牙编号，便于数据终端选择性连接。</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6、可实现校准功能。</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7、连接方式：蓝牙无线或有线。</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8、节能方式：传感器打开电源，但无连接或连接无活动，几分钟后自动关闭电源。</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9、支持固件空中升级。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10、支持平台：Windows、Android、iOS/iPadOS、MacOS、 Linux、Harmony OS、统信UOS、麒麟等。</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三、规格</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1、量程：0~400kPa</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2、分辨率：不低于0.1kPa</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3、精度：±2%</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4、采样速率：≥500次/秒</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5、连续使用时间：≥30小时</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6、通讯距离：≥30m（空旷无遮挡）</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7、可充电锂电池，电池型号：3.7V ≥250mAh</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四、典型实验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研究液体内部的压强、气体被压缩内能增大（压缩气体做功）、探究气体等温变化的规律（波意耳定律)、分解过氧化氢制氧气的反应中二氧化锰的作用、探究金属与盐酸、硫酸的反应、探究酸碱盐之间反应条件、影响化学反应速率的因素、模拟肺部呼吸、比较过氧化氢在不同条件下的分解等实验</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C2C4">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86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E35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-45720</wp:posOffset>
                  </wp:positionV>
                  <wp:extent cx="602615" cy="610235"/>
                  <wp:effectExtent l="0" t="0" r="0" b="0"/>
                  <wp:wrapNone/>
                  <wp:docPr id="23" name="ID_96E5ADEBA5B5429FA51BBBF2EB713C85"/>
                  <wp:cNvGraphicFramePr/>
                  <a:graphic xmlns:a="http://schemas.openxmlformats.org/drawingml/2006/main">
                    <a:graphicData uri="http://schemas.openxmlformats.org/drawingml/2006/picture">
                      <pic:pic xmlns:pic="http://schemas.openxmlformats.org/drawingml/2006/picture">
                        <pic:nvPicPr>
                          <pic:cNvPr id="23" name="ID_96E5ADEBA5B5429FA51BBBF2EB713C85"/>
                          <pic:cNvPicPr/>
                        </pic:nvPicPr>
                        <pic:blipFill>
                          <a:blip r:embed="rId37"/>
                          <a:stretch>
                            <a:fillRect/>
                          </a:stretch>
                        </pic:blipFill>
                        <pic:spPr>
                          <a:xfrm>
                            <a:off x="0" y="0"/>
                            <a:ext cx="602615" cy="610235"/>
                          </a:xfrm>
                          <a:prstGeom prst="rect">
                            <a:avLst/>
                          </a:prstGeom>
                          <a:noFill/>
                          <a:ln>
                            <a:noFill/>
                          </a:ln>
                        </pic:spPr>
                      </pic:pic>
                    </a:graphicData>
                  </a:graphic>
                </wp:anchor>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06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三年级上册第1单元第1节</w:t>
            </w:r>
          </w:p>
        </w:tc>
      </w:tr>
      <w:tr w14:paraId="67832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7" w:hRule="atLeast"/>
        </w:trPr>
        <w:tc>
          <w:tcPr>
            <w:tcW w:w="3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6A62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FD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无线智能光电门</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22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Style w:val="62"/>
                <w:rFonts w:hint="eastAsia" w:ascii="仿宋" w:hAnsi="仿宋" w:eastAsia="仿宋" w:cs="仿宋"/>
                <w:sz w:val="18"/>
                <w:szCs w:val="18"/>
                <w:lang w:val="en-US" w:eastAsia="zh-CN" w:bidi="ar"/>
              </w:rPr>
              <w:t>无线智能光电门传感器无需连接数据采集器，通过蓝牙直连电脑、手机或平板等终端可直接进行数据采集，在终端上实时显示并记录物体运动时间，计算出物体的运动速度、加速度等。</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一、结构及外观</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有A、B两个光电门，整体为门式结构，A光电门正面有A门标识、电源和蓝牙指示灯，两侧有电源开关、USB接口、AB光电门连接口；B光电门正面有B门标识、电源和工作状态指示灯，侧面有AB门连接口。两个光电门顶部，两侧和门内侧设有六个用于固定的螺丝孔。</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二、功能</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1、用于测量物体通过光电门的挡光时间以及速度、加速度、动量、动能等物理量。</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2、传感器内置蓝牙无线模块，使用蓝牙5.0技术，低功耗运行和待机。</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3、传感器与数据采集终端（电脑、平板或手机）直接通过蓝牙无线连接，便于运动情况下的数据测量及各种实验环境中的数据采集，无需数据采集器。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4、传感器具有唯一蓝牙编号，便于数据终端选择性连接。</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5、光电门机身上具有多个开孔，方便固定于测量轨道上，也可在光电门内安装滑轮。</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6、无需校准，即连即用。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7、连接方式：蓝牙无线。</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8、节能方式：传感器打开电源，但无连接或连接无活动，几分钟后自动关闭电源。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9、支持固件空中升级。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10、支持平台：Windows、Android、iOS/iPadOS、MacOS、 Linux、Harmony OS、统信UOS、麒麟等。</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三、规格</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1、量程：0~∞s</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2、分辨率：不低于0.01ms</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3、精度：±0.01ms</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4、采样速率：≥1000次/秒</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5、连续使用时间：≥100小时</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6、通讯距离：≥30m（空旷无遮挡）</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7、可充电锂电池，电池型号：3.7V ≥1000mAh</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四、典型实验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比较物体运动快慢、测量平均速度、阻力对运动的影响、探究物体的动能跟哪些因素有关、观察摆球动能和重力势能的转化、借助传感器与计算机测速度、探究小车速度与时间变化关系、探究加速度与力和质量的关系等实验。</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5106">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99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CFF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-148590</wp:posOffset>
                  </wp:positionV>
                  <wp:extent cx="748030" cy="596265"/>
                  <wp:effectExtent l="0" t="0" r="0" b="0"/>
                  <wp:wrapNone/>
                  <wp:docPr id="24" name="ID_EF01ED2753DC4C55A9823E76542FB9E7"/>
                  <wp:cNvGraphicFramePr/>
                  <a:graphic xmlns:a="http://schemas.openxmlformats.org/drawingml/2006/main">
                    <a:graphicData uri="http://schemas.openxmlformats.org/drawingml/2006/picture">
                      <pic:pic xmlns:pic="http://schemas.openxmlformats.org/drawingml/2006/picture">
                        <pic:nvPicPr>
                          <pic:cNvPr id="24" name="ID_EF01ED2753DC4C55A9823E76542FB9E7"/>
                          <pic:cNvPicPr/>
                        </pic:nvPicPr>
                        <pic:blipFill>
                          <a:blip r:embed="rId38"/>
                          <a:stretch>
                            <a:fillRect/>
                          </a:stretch>
                        </pic:blipFill>
                        <pic:spPr>
                          <a:xfrm>
                            <a:off x="0" y="0"/>
                            <a:ext cx="748030" cy="596265"/>
                          </a:xfrm>
                          <a:prstGeom prst="rect">
                            <a:avLst/>
                          </a:prstGeom>
                          <a:noFill/>
                          <a:ln>
                            <a:noFill/>
                          </a:ln>
                        </pic:spPr>
                      </pic:pic>
                    </a:graphicData>
                  </a:graphic>
                </wp:anchor>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94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1.四年级上册第3单元第8节</w:t>
            </w:r>
          </w:p>
        </w:tc>
      </w:tr>
      <w:tr w14:paraId="07E44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5" w:hRule="atLeast"/>
        </w:trPr>
        <w:tc>
          <w:tcPr>
            <w:tcW w:w="3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B7DD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6E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无线智能相对湿度传感器</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C6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Style w:val="62"/>
                <w:rFonts w:hint="eastAsia" w:ascii="仿宋" w:hAnsi="仿宋" w:eastAsia="仿宋" w:cs="仿宋"/>
                <w:sz w:val="18"/>
                <w:szCs w:val="18"/>
                <w:lang w:val="en-US" w:eastAsia="zh-CN" w:bidi="ar"/>
              </w:rPr>
              <w:t>无线智能相对湿度传感器无需连接数据采集器，探头与传感器一体设计，通过蓝牙或USB直连电脑、手机或平板等终端可直接进行数据采集，在终端上实时显示并记录相对湿度的变化，绘制相对湿度-时间图像。可脱离终端而独立地记录所探测到的实验数据并加以保存，并随时供下载和分析。</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一、结构及外观</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由传感器主体和前端探头连接构成。主体正面有电源按钮、电源和蓝牙指示灯、传感器名称；背面有蓝牙编号；底部有Type-C接口。</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二、功能</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1、用于测量空气的相对湿度。</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2、传感器内置蓝牙无线模块，使用蓝牙5.0技术，低功耗运行和待机。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3、传感器与数据采集终端（电脑、平板或手机）直接通过蓝牙无线连接，便于运动情况下的数据测量及各种实验环境中的数据采集，无需数据采集器。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4、可脱机进行数据采集。</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5、传感器具有唯一蓝牙编号，便于数据终端选择性连接。</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6、无需校准，即连即用。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7、连接方式：蓝牙无线或有线。</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8、节能方式：传感器打开电源，但无连接或连接无活动，几分钟后自动关闭电源。</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9、支持固件空中升级。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10、支持平台：Windows、Android、iOS/iPadOS、MacOS、 Linux、Harmony OS、统信UOS、麒麟等。</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三、规格</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1、量程：0~100%</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2、分辨率：不低于0.1%</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3、精度:±4%  (0~80%)</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4、采样速率：≥10次/秒</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5、连续使用时间:≥20小时</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6、通讯距离:≥30m（空旷无遮挡）</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7、可充电锂电池，电池型号：3.7V ≥150mAh</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四、典型实验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蜡烛及其燃烧的探究、探究人体吸入的空气与呼出的气体的不同、设计并制作生态缸，观察其稳定性等实验</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7F07">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FE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CC9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208280</wp:posOffset>
                  </wp:positionH>
                  <wp:positionV relativeFrom="paragraph">
                    <wp:posOffset>-499745</wp:posOffset>
                  </wp:positionV>
                  <wp:extent cx="626110" cy="1205230"/>
                  <wp:effectExtent l="0" t="0" r="0" b="0"/>
                  <wp:wrapNone/>
                  <wp:docPr id="25" name="ID_C465F5969FC6405C9AAB5B52444A4FB3"/>
                  <wp:cNvGraphicFramePr/>
                  <a:graphic xmlns:a="http://schemas.openxmlformats.org/drawingml/2006/main">
                    <a:graphicData uri="http://schemas.openxmlformats.org/drawingml/2006/picture">
                      <pic:pic xmlns:pic="http://schemas.openxmlformats.org/drawingml/2006/picture">
                        <pic:nvPicPr>
                          <pic:cNvPr id="25" name="ID_C465F5969FC6405C9AAB5B52444A4FB3"/>
                          <pic:cNvPicPr/>
                        </pic:nvPicPr>
                        <pic:blipFill>
                          <a:blip r:embed="rId39"/>
                          <a:stretch>
                            <a:fillRect/>
                          </a:stretch>
                        </pic:blipFill>
                        <pic:spPr>
                          <a:xfrm>
                            <a:off x="0" y="0"/>
                            <a:ext cx="626110" cy="1205230"/>
                          </a:xfrm>
                          <a:prstGeom prst="rect">
                            <a:avLst/>
                          </a:prstGeom>
                          <a:noFill/>
                          <a:ln>
                            <a:noFill/>
                          </a:ln>
                        </pic:spPr>
                      </pic:pic>
                    </a:graphicData>
                  </a:graphic>
                </wp:anchor>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25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1.六年级上册第1单元第1节</w:t>
            </w:r>
          </w:p>
        </w:tc>
      </w:tr>
      <w:tr w14:paraId="2AD7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963E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29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风速传感器</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BA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Style w:val="62"/>
                <w:rFonts w:hint="eastAsia" w:ascii="仿宋" w:hAnsi="仿宋" w:eastAsia="仿宋" w:cs="仿宋"/>
                <w:sz w:val="18"/>
                <w:szCs w:val="18"/>
                <w:lang w:val="en-US" w:eastAsia="zh-CN" w:bidi="ar"/>
              </w:rPr>
              <w:t xml:space="preserve">风速传感器通过USB接口直接与电脑终端连接进行数据采集，在终端上实时显示并记录气体流动速度的变化，绘制风速-时间图像。              </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一、结构及外观</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主体前端为测量转叶，侧面为USB接口，可直连计算机终端。</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二、功能</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1、用来测量气体流动速度。</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2、通过USB接口（type-C）直连计算机采集数据，无需外接数据采集器。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3、支持USB2.0、USB3.0通讯协议。</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三、规格</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1、量程：0.3m/s~45m/s</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2、精度：±3%F.S</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3、分辨率：不低于0.1m/s</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四、典型实验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1、测量人体呼出气体的流速</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2、测量室外风速</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3A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F5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F38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2E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三年级下册第5单元</w:t>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-893445</wp:posOffset>
                  </wp:positionH>
                  <wp:positionV relativeFrom="paragraph">
                    <wp:posOffset>288925</wp:posOffset>
                  </wp:positionV>
                  <wp:extent cx="758825" cy="577850"/>
                  <wp:effectExtent l="0" t="0" r="3175" b="12700"/>
                  <wp:wrapNone/>
                  <wp:docPr id="26" name="ID_A70493BA7E4741E29DBFD16CC866E9FB"/>
                  <wp:cNvGraphicFramePr/>
                  <a:graphic xmlns:a="http://schemas.openxmlformats.org/drawingml/2006/main">
                    <a:graphicData uri="http://schemas.openxmlformats.org/drawingml/2006/picture">
                      <pic:pic xmlns:pic="http://schemas.openxmlformats.org/drawingml/2006/picture">
                        <pic:nvPicPr>
                          <pic:cNvPr id="26" name="ID_A70493BA7E4741E29DBFD16CC866E9FB"/>
                          <pic:cNvPicPr/>
                        </pic:nvPicPr>
                        <pic:blipFill>
                          <a:blip r:embed="rId40"/>
                          <a:stretch>
                            <a:fillRect/>
                          </a:stretch>
                        </pic:blipFill>
                        <pic:spPr>
                          <a:xfrm>
                            <a:off x="0" y="0"/>
                            <a:ext cx="758825" cy="57785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lang w:val="en-US" w:eastAsia="zh-CN" w:bidi="ar"/>
              </w:rPr>
              <w:t>第18节</w:t>
            </w:r>
          </w:p>
        </w:tc>
      </w:tr>
      <w:tr w14:paraId="0E38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D1B6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A4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无线智能声音传感器</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78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18"/>
                <w:szCs w:val="18"/>
                <w:u w:val="none"/>
              </w:rPr>
            </w:pPr>
            <w:r>
              <w:rPr>
                <w:rStyle w:val="62"/>
                <w:rFonts w:hint="eastAsia" w:ascii="仿宋" w:hAnsi="仿宋" w:eastAsia="仿宋" w:cs="仿宋"/>
                <w:sz w:val="18"/>
                <w:szCs w:val="18"/>
                <w:lang w:val="en-US" w:eastAsia="zh-CN" w:bidi="ar"/>
              </w:rPr>
              <w:t>无线智能声音传感器内置声强、声波两种传感器模块，无需连接数据采集器，通过蓝牙或USB直连电脑、手机或平板等终端可直接进行数据采集，在终端上实时显示并记录声强、声波的变化，绘制相应图像。可脱离终端而独立地记录所探测到的实验数据并加以保存，并随时供下载和分析。</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一、结构及外观</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由传感器主体和麦克风探头构成。主体正面有电源按钮、电源和蓝牙指示灯、传感器名称；背面有蓝牙编号；底部有Type-C接口；主体前端设有标准3.5mm音频接口，可与麦克风探头连接进行测量。</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二、功能</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1、使用驻极体话筒采集声音信号，用于测量声音的强度或声音的波形。</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2、传感器内置蓝牙无线模块，使用蓝牙5.0技术，低力和加速度运行和待机。</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3、传感器与数据采集终端（电脑、平板或手机）直接通过蓝牙无线连接，便于运动情况下的数据测量及各种实验环境中的数据采集，无需数据采集器；传感器两种测量二合一，可测量声强、声波。</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4、可脱机进行数据采集。</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5、传感器具有唯一蓝牙编号，便于数据终端选择性连接。</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6、无需校准，即连即用。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7、连接方式：蓝牙无线或有线。</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8、节能方式：传感器打开电源，但无连接或连接无活动，几分钟后自动关闭电源。</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9、支持固件空中升级。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10、支持平台：Windows、Android、iOS/iPadOS、MacOS、 Linux、Harmony OS、统信UOS、麒麟等。</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三、规格</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1、量程：</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声强：55dB~110dB；声波：最大频率10000Hz、最大声强110dB（麦克风频率范围100Hz~15000Hz）</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2、分辨率：</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声强：≤0.1dB</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3、精度：</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声强：±3dB</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4、采样速率：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声波：有线32kHz、无线8kHz</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声强：≥1000次/秒</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5、连续使用时间：≥30小时</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6、通讯距离：≥30m（空旷无遮挡）</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7、可充电锂电池，电池型号：3.7V ≥250mAh</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四、典型实验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声音的传播形式、声音波形（音调与频率）、探究影响声音响度的因素、响度与振幅、音色与波形等实验</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41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F5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C35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185420</wp:posOffset>
                  </wp:positionH>
                  <wp:positionV relativeFrom="paragraph">
                    <wp:posOffset>-138430</wp:posOffset>
                  </wp:positionV>
                  <wp:extent cx="596265" cy="720090"/>
                  <wp:effectExtent l="0" t="0" r="0" b="0"/>
                  <wp:wrapNone/>
                  <wp:docPr id="27" name="ID_988C265251814C30A27D6846CEF93B39"/>
                  <wp:cNvGraphicFramePr/>
                  <a:graphic xmlns:a="http://schemas.openxmlformats.org/drawingml/2006/main">
                    <a:graphicData uri="http://schemas.openxmlformats.org/drawingml/2006/picture">
                      <pic:pic xmlns:pic="http://schemas.openxmlformats.org/drawingml/2006/picture">
                        <pic:nvPicPr>
                          <pic:cNvPr id="27" name="ID_988C265251814C30A27D6846CEF93B39"/>
                          <pic:cNvPicPr/>
                        </pic:nvPicPr>
                        <pic:blipFill>
                          <a:blip r:embed="rId41"/>
                          <a:stretch>
                            <a:fillRect/>
                          </a:stretch>
                        </pic:blipFill>
                        <pic:spPr>
                          <a:xfrm>
                            <a:off x="0" y="0"/>
                            <a:ext cx="596265" cy="720090"/>
                          </a:xfrm>
                          <a:prstGeom prst="rect">
                            <a:avLst/>
                          </a:prstGeom>
                          <a:noFill/>
                          <a:ln>
                            <a:noFill/>
                          </a:ln>
                        </pic:spPr>
                      </pic:pic>
                    </a:graphicData>
                  </a:graphic>
                </wp:anchor>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74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1.三年级下册第3单元第10节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2.三年级下册第3单元第10节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3.三年级下册第3单元第10节</w:t>
            </w:r>
          </w:p>
        </w:tc>
      </w:tr>
      <w:tr w14:paraId="07DB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16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2C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实验器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DD67">
            <w:pPr>
              <w:jc w:val="center"/>
              <w:rPr>
                <w:rFonts w:hint="eastAsia" w:ascii="仿宋" w:hAnsi="仿宋" w:eastAsia="仿宋" w:cs="仿宋"/>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72C9">
            <w:pPr>
              <w:jc w:val="center"/>
              <w:rPr>
                <w:rFonts w:hint="eastAsia" w:ascii="仿宋" w:hAnsi="仿宋" w:eastAsia="仿宋" w:cs="仿宋"/>
                <w:i w:val="0"/>
                <w:iCs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5460">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0BAD">
            <w:pPr>
              <w:jc w:val="center"/>
              <w:rPr>
                <w:rFonts w:hint="eastAsia" w:ascii="仿宋" w:hAnsi="仿宋" w:eastAsia="仿宋" w:cs="仿宋"/>
                <w:i w:val="0"/>
                <w:iCs w:val="0"/>
                <w:color w:val="000000"/>
                <w:sz w:val="18"/>
                <w:szCs w:val="18"/>
                <w:u w:val="none"/>
              </w:rPr>
            </w:pPr>
          </w:p>
        </w:tc>
      </w:tr>
      <w:tr w14:paraId="6B40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6"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ED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EA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单摆的运动规律实验器</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15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一、组成</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铁架台、刻度盘组件、摆锤组件、光电门支架</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二、功能</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1、用于摆的运动规律实验，探究摆长、摆锤质量、摆角等因素对单摆的运动快慢的影响。</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2、配合光电门传感器使用，可测得摆锤做简谐运动的周期，并在Windows、Android、iOS/iPadOS、MacOS、 Linux、Harmony OS、统信UOS、麒麟等系统终端上实时呈现数据。</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3、摆锤组件专用的连线方式，可保证摆锤重心位置不变，将摆线固定住，无需绕线，通过刻度盘组件即可自由调节摆长，探究摆长对运动周期的影响。</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4、通过摆锤配件可在摆锤重心位置不变的情况下改变摆锤的质量，探究质量对运动周期的影响。</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5、刻度盘组件明确标有角度刻度，便于读取摆角数值，探究摆角对运动周期的影响。</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6、光电门支架具有防滑设计，保证光电门在实验过程中不发生位移。</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7、配套专用实验软件，预设模板，单次测量自动记录，多次测量自动计算出平均值，以表格和曲线等形式自动记录数据变化情况，实验结果直观明显。</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三、实验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摆的运动规律、利用单摆测量重力加速度等实验</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F66B">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274A">
            <w:pPr>
              <w:jc w:val="center"/>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lang w:eastAsia="zh-CN"/>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9A3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251460</wp:posOffset>
                  </wp:positionH>
                  <wp:positionV relativeFrom="paragraph">
                    <wp:posOffset>-265430</wp:posOffset>
                  </wp:positionV>
                  <wp:extent cx="632460" cy="988060"/>
                  <wp:effectExtent l="0" t="0" r="0" b="2540"/>
                  <wp:wrapNone/>
                  <wp:docPr id="28" name="ID_0D2A93DFBA8F49DEA9716B11361CB3C1"/>
                  <wp:cNvGraphicFramePr/>
                  <a:graphic xmlns:a="http://schemas.openxmlformats.org/drawingml/2006/main">
                    <a:graphicData uri="http://schemas.openxmlformats.org/drawingml/2006/picture">
                      <pic:pic xmlns:pic="http://schemas.openxmlformats.org/drawingml/2006/picture">
                        <pic:nvPicPr>
                          <pic:cNvPr id="28" name="ID_0D2A93DFBA8F49DEA9716B11361CB3C1"/>
                          <pic:cNvPicPr/>
                        </pic:nvPicPr>
                        <pic:blipFill>
                          <a:blip r:embed="rId42"/>
                          <a:stretch>
                            <a:fillRect/>
                          </a:stretch>
                        </pic:blipFill>
                        <pic:spPr>
                          <a:xfrm>
                            <a:off x="0" y="0"/>
                            <a:ext cx="632460" cy="988060"/>
                          </a:xfrm>
                          <a:prstGeom prst="rect">
                            <a:avLst/>
                          </a:prstGeom>
                          <a:noFill/>
                          <a:ln>
                            <a:noFill/>
                          </a:ln>
                        </pic:spPr>
                      </pic:pic>
                    </a:graphicData>
                  </a:graphic>
                </wp:anchor>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6AC9">
            <w:pPr>
              <w:jc w:val="center"/>
              <w:rPr>
                <w:rFonts w:hint="eastAsia" w:ascii="仿宋" w:hAnsi="仿宋" w:eastAsia="仿宋" w:cs="仿宋"/>
                <w:i w:val="0"/>
                <w:iCs w:val="0"/>
                <w:color w:val="000000"/>
                <w:sz w:val="18"/>
                <w:szCs w:val="18"/>
                <w:u w:val="none"/>
              </w:rPr>
            </w:pPr>
          </w:p>
        </w:tc>
      </w:tr>
      <w:tr w14:paraId="0698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E5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6A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导体和绝缘体实验器</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72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一、组成</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电路板、电池盒、数字式电流表、导线接线孔、小灯泡底座、支架、开关、小灯泡*2、5号电池*3、塑料棒*1、不锈钢金属棒*1、</w:t>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7703185</wp:posOffset>
                  </wp:positionH>
                  <wp:positionV relativeFrom="paragraph">
                    <wp:posOffset>464820</wp:posOffset>
                  </wp:positionV>
                  <wp:extent cx="697230" cy="698500"/>
                  <wp:effectExtent l="0" t="0" r="7620" b="5715"/>
                  <wp:wrapNone/>
                  <wp:docPr id="29" name="ID_3638384B4D7E42F2947779FFA9E3678A"/>
                  <wp:cNvGraphicFramePr/>
                  <a:graphic xmlns:a="http://schemas.openxmlformats.org/drawingml/2006/main">
                    <a:graphicData uri="http://schemas.openxmlformats.org/drawingml/2006/picture">
                      <pic:pic xmlns:pic="http://schemas.openxmlformats.org/drawingml/2006/picture">
                        <pic:nvPicPr>
                          <pic:cNvPr id="29" name="ID_3638384B4D7E42F2947779FFA9E3678A"/>
                          <pic:cNvPicPr/>
                        </pic:nvPicPr>
                        <pic:blipFill>
                          <a:blip r:embed="rId43"/>
                          <a:stretch>
                            <a:fillRect/>
                          </a:stretch>
                        </pic:blipFill>
                        <pic:spPr>
                          <a:xfrm>
                            <a:off x="0" y="0"/>
                            <a:ext cx="697230" cy="698500"/>
                          </a:xfrm>
                          <a:prstGeom prst="rect">
                            <a:avLst/>
                          </a:prstGeom>
                          <a:noFill/>
                          <a:ln>
                            <a:noFill/>
                          </a:ln>
                        </pic:spPr>
                      </pic:pic>
                    </a:graphicData>
                  </a:graphic>
                </wp:anchor>
              </w:drawing>
            </w:r>
            <w:r>
              <w:rPr>
                <w:rStyle w:val="62"/>
                <w:rFonts w:hint="eastAsia" w:ascii="仿宋" w:hAnsi="仿宋" w:eastAsia="仿宋" w:cs="仿宋"/>
                <w:sz w:val="18"/>
                <w:szCs w:val="18"/>
                <w:lang w:val="en-US" w:eastAsia="zh-CN" w:bidi="ar"/>
              </w:rPr>
              <w:t>碳棒*2、导线*2</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二、功能</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1、用于导体和绝缘体实验，探究不同物质的导电性，认识导体和绝缘体。</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2、在电路中接入不同材料的连接棒，直接通过数字式电流表的示数及小灯泡工作情况识别导体与绝缘体。</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3、可将导线接入电路板上导线接线孔，探究不同液体是否导电。</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4、实验器集成度高，无需外接传感器与采集器，方便演示。</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三、实验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认识导体和绝缘体等实验</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58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EDB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C9C0">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05F2">
            <w:pPr>
              <w:jc w:val="center"/>
              <w:rPr>
                <w:rFonts w:hint="eastAsia" w:ascii="仿宋" w:hAnsi="仿宋" w:eastAsia="仿宋" w:cs="仿宋"/>
                <w:i w:val="0"/>
                <w:iCs w:val="0"/>
                <w:color w:val="000000"/>
                <w:sz w:val="18"/>
                <w:szCs w:val="18"/>
                <w:u w:val="none"/>
              </w:rPr>
            </w:pPr>
          </w:p>
        </w:tc>
      </w:tr>
      <w:tr w14:paraId="63E6E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BF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6D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摩擦做功实验器</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46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一、组成</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铜管、桌边夹、温度传感器专用孔塞、摩擦棉绳</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二、功能</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1、用于摩擦做功使温度升高实验。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2、拉动棉绳摩擦铜管，配合温度传感器可测得铜管内空气的温度，可在Windows、Android、iOS/iPadOS、MacOS、 Linux、Harmony OS、统信UOS、麒麟等系统终端上实时呈现数据。</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3、配套专用实验软件，预设模板，以表格和曲线等形式自动记录数据变化情况，实验结果直观明显。</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三、实验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探究摩擦生热、机械能转化为内能等实验</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F4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AF5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0F6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252095</wp:posOffset>
                  </wp:positionH>
                  <wp:positionV relativeFrom="paragraph">
                    <wp:posOffset>185420</wp:posOffset>
                  </wp:positionV>
                  <wp:extent cx="535940" cy="529590"/>
                  <wp:effectExtent l="0" t="0" r="16510" b="3810"/>
                  <wp:wrapNone/>
                  <wp:docPr id="31" name="ID_65F987C1DF244D61B060A5AB5C9DE909"/>
                  <wp:cNvGraphicFramePr/>
                  <a:graphic xmlns:a="http://schemas.openxmlformats.org/drawingml/2006/main">
                    <a:graphicData uri="http://schemas.openxmlformats.org/drawingml/2006/picture">
                      <pic:pic xmlns:pic="http://schemas.openxmlformats.org/drawingml/2006/picture">
                        <pic:nvPicPr>
                          <pic:cNvPr id="31" name="ID_65F987C1DF244D61B060A5AB5C9DE909"/>
                          <pic:cNvPicPr/>
                        </pic:nvPicPr>
                        <pic:blipFill>
                          <a:blip r:embed="rId44"/>
                          <a:stretch>
                            <a:fillRect/>
                          </a:stretch>
                        </pic:blipFill>
                        <pic:spPr>
                          <a:xfrm>
                            <a:off x="0" y="0"/>
                            <a:ext cx="535940" cy="52959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-130175</wp:posOffset>
                  </wp:positionV>
                  <wp:extent cx="321310" cy="348615"/>
                  <wp:effectExtent l="0" t="0" r="0" b="13335"/>
                  <wp:wrapNone/>
                  <wp:docPr id="30" name="ID_B8D8F81DDD0548C09BD10A2C32AAD7F2"/>
                  <wp:cNvGraphicFramePr/>
                  <a:graphic xmlns:a="http://schemas.openxmlformats.org/drawingml/2006/main">
                    <a:graphicData uri="http://schemas.openxmlformats.org/drawingml/2006/picture">
                      <pic:pic xmlns:pic="http://schemas.openxmlformats.org/drawingml/2006/picture">
                        <pic:nvPicPr>
                          <pic:cNvPr id="30" name="ID_B8D8F81DDD0548C09BD10A2C32AAD7F2"/>
                          <pic:cNvPicPr/>
                        </pic:nvPicPr>
                        <pic:blipFill>
                          <a:blip r:embed="rId45"/>
                          <a:stretch>
                            <a:fillRect/>
                          </a:stretch>
                        </pic:blipFill>
                        <pic:spPr>
                          <a:xfrm>
                            <a:off x="0" y="0"/>
                            <a:ext cx="321310" cy="348615"/>
                          </a:xfrm>
                          <a:prstGeom prst="rect">
                            <a:avLst/>
                          </a:prstGeom>
                          <a:noFill/>
                          <a:ln>
                            <a:noFill/>
                          </a:ln>
                        </pic:spPr>
                      </pic:pic>
                    </a:graphicData>
                  </a:graphic>
                </wp:anchor>
              </w:drawing>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C877">
            <w:pPr>
              <w:jc w:val="center"/>
              <w:rPr>
                <w:rFonts w:hint="eastAsia" w:ascii="仿宋" w:hAnsi="仿宋" w:eastAsia="仿宋" w:cs="仿宋"/>
                <w:i w:val="0"/>
                <w:iCs w:val="0"/>
                <w:color w:val="000000"/>
                <w:sz w:val="18"/>
                <w:szCs w:val="18"/>
                <w:u w:val="none"/>
              </w:rPr>
            </w:pPr>
          </w:p>
        </w:tc>
      </w:tr>
      <w:tr w14:paraId="6D65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F49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小学科学实验箱</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1FD0">
            <w:pPr>
              <w:jc w:val="center"/>
              <w:rPr>
                <w:rFonts w:hint="eastAsia" w:ascii="仿宋" w:hAnsi="仿宋" w:eastAsia="仿宋" w:cs="仿宋"/>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5556">
            <w:pPr>
              <w:jc w:val="center"/>
              <w:rPr>
                <w:rFonts w:hint="eastAsia" w:ascii="仿宋" w:hAnsi="仿宋" w:eastAsia="仿宋" w:cs="仿宋"/>
                <w:i w:val="0"/>
                <w:iCs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DB8D">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5D42">
            <w:pPr>
              <w:jc w:val="center"/>
              <w:rPr>
                <w:rFonts w:hint="eastAsia" w:ascii="仿宋" w:hAnsi="仿宋" w:eastAsia="仿宋" w:cs="仿宋"/>
                <w:i w:val="0"/>
                <w:iCs w:val="0"/>
                <w:color w:val="000000"/>
                <w:sz w:val="18"/>
                <w:szCs w:val="18"/>
                <w:u w:val="none"/>
              </w:rPr>
            </w:pPr>
          </w:p>
        </w:tc>
      </w:tr>
      <w:tr w14:paraId="2010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C1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1E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通用工具</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A3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auto"/>
                <w:sz w:val="18"/>
                <w:szCs w:val="18"/>
                <w:u w:val="none"/>
              </w:rPr>
            </w:pPr>
            <w:r>
              <w:rPr>
                <w:rStyle w:val="63"/>
                <w:rFonts w:hint="eastAsia" w:ascii="仿宋" w:hAnsi="仿宋" w:eastAsia="仿宋" w:cs="仿宋"/>
                <w:color w:val="auto"/>
                <w:sz w:val="18"/>
                <w:szCs w:val="18"/>
                <w:lang w:val="en-US" w:eastAsia="zh-CN" w:bidi="ar"/>
              </w:rPr>
              <w:t>一、结构参数</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1、外形尺寸：≥435mm*325mm*170mm（两箱叠加高度H=330mm）；材质：ABS；手提翻盖式 ；最大承重：30-35公斤；内部含有内衬，保证每个器材都有对应的存放位置；</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铁架台底座、支撑杆、转接头、塑料水槽、棉线、火柴、A4纸、透明胶带、剪刀、记号笔、直尺、橡皮泥、铅笔、胶棒、美工刀、燕尾夹、放大镜、橡皮筋、回形针、酒精灯。</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三、主要器材规格</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铁架台底座：外形尺寸≥200*100mm，ABS材质，至少配有2个横杆紧固扳手以及1个立杆紧锁螺丝，2个为一套组装使用，可组装成不同形态，满足理化生各种支撑类实验需求</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塑料水槽：尺寸：≥175*175*68mm。半透明塑料材质</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酒精灯：玻璃酒精灯，150mL</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 xml:space="preserve">四、功能和应用 </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本箱为小学科学实验箱提供通用的工具、仪器和耗材，辅助其他实验箱完成实验</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2514">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511E">
            <w:pPr>
              <w:jc w:val="center"/>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C543">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C5C3">
            <w:pPr>
              <w:jc w:val="center"/>
              <w:rPr>
                <w:rFonts w:hint="eastAsia" w:ascii="仿宋" w:hAnsi="仿宋" w:eastAsia="仿宋" w:cs="仿宋"/>
                <w:i w:val="0"/>
                <w:iCs w:val="0"/>
                <w:color w:val="000000"/>
                <w:sz w:val="18"/>
                <w:szCs w:val="18"/>
                <w:u w:val="none"/>
              </w:rPr>
            </w:pPr>
          </w:p>
        </w:tc>
      </w:tr>
      <w:tr w14:paraId="21B07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90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2F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常见物体与材料</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63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auto"/>
                <w:sz w:val="18"/>
                <w:szCs w:val="18"/>
                <w:u w:val="none"/>
              </w:rPr>
            </w:pPr>
            <w:r>
              <w:rPr>
                <w:rStyle w:val="63"/>
                <w:rFonts w:hint="eastAsia" w:ascii="仿宋" w:hAnsi="仿宋" w:eastAsia="仿宋" w:cs="仿宋"/>
                <w:color w:val="auto"/>
                <w:sz w:val="18"/>
                <w:szCs w:val="18"/>
                <w:lang w:val="en-US" w:eastAsia="zh-CN" w:bidi="ar"/>
              </w:rPr>
              <w:t>一、结构参数</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1、外形尺寸：≥435mm*325mm*170mm（两箱叠加高度H=330mm）；材质：ABS；手提翻盖式 ；最大承重：30-35公斤；内部含有内衬，保证每个器材都有对应的存放位置。</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导体和非导体*1，木条*3，粘土一包*1，玻璃杯*3，搅拌棒*1，塑料瓶*2放大镜*1，红糖*2，鹅卵石块*2，量筒*1，弹珠*10，小木块*15，钢珠一盒*1，小筛子*1，长方形磁铁*1，磨砂玻璃片*1，彩色卡纸*3，药匙*1，自封袋*2。</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三、主要器材规格</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导体和非导体：含不锈钢棒、铜棒、铝合金棒、碳棒、玻璃棒、木棒、木绳各1，长150mm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量筒：50mL，H=170mm，塑料，透明刻度</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磨砂玻璃片：单面磨砂,50*50*2mm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长方形磁铁：50*15*5.5mm，长度方向充磁(15*5.5mm为磁极所在面)，铁氧体</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四、功能和应用</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可完成实验：</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1、观察物体的特征</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2、给物体分类</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3、比较物体的轻重</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4、认识物体的形状</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5、观察一瓶水</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6、观察不同液体的流动速度</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7、观察不同物质在水中的溶解</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8、认识一袋空气</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9、认识不同材料</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10、书的历史</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11、神奇的纸</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12、做一顶帽子</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13、不同物质的分离</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14、观察不同物质的透光性</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15、观察不同材料在水中的沉浮</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16、探究影响盐在水中溶解的因素</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17、测量液体的体积</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18、测量不规则液体的体积</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19、比较不规则物体的体积大小</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72D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C1D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B804">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9E2D">
            <w:pPr>
              <w:jc w:val="center"/>
              <w:rPr>
                <w:rFonts w:hint="eastAsia" w:ascii="仿宋" w:hAnsi="仿宋" w:eastAsia="仿宋" w:cs="仿宋"/>
                <w:i w:val="0"/>
                <w:iCs w:val="0"/>
                <w:color w:val="000000"/>
                <w:sz w:val="18"/>
                <w:szCs w:val="18"/>
                <w:u w:val="none"/>
              </w:rPr>
            </w:pPr>
          </w:p>
        </w:tc>
      </w:tr>
      <w:tr w14:paraId="39C2E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1"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06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33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声音</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34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1、外形尺寸：≥435mm*325mm*170mm（两箱叠加高度H=330mm（±1%））；材质：ABS；手提翻盖式 ；最大承重：30-35公斤；内部含有内衬，保证每个器材都有对应的存放位置，便于快速、高效的整理和收纳；</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w:t>
            </w:r>
            <w:r>
              <w:rPr>
                <w:rStyle w:val="62"/>
                <w:rFonts w:hint="eastAsia" w:ascii="仿宋" w:hAnsi="仿宋" w:eastAsia="仿宋" w:cs="仿宋"/>
                <w:sz w:val="18"/>
                <w:szCs w:val="18"/>
                <w:lang w:val="en-US" w:eastAsia="zh-CN" w:bidi="ar"/>
              </w:rPr>
              <w:t>之间的锁合，便于携带和搬运。</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二、器材清单</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小鼓、音叉、钢尺、橡皮筋、鼓膜振动演示器、乒乓球、小铜锣、听诊器、塑料吸管、棉线。</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三、主要器材规格</w:t>
            </w:r>
            <w:r>
              <w:rPr>
                <w:rStyle w:val="62"/>
                <w:rFonts w:hint="eastAsia" w:ascii="仿宋" w:hAnsi="仿宋" w:eastAsia="仿宋" w:cs="仿宋"/>
                <w:sz w:val="18"/>
                <w:szCs w:val="18"/>
                <w:lang w:val="en-US" w:eastAsia="zh-CN" w:bidi="ar"/>
              </w:rPr>
              <w:t xml:space="preserve">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小鼓：直径约15cm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音叉：440Hz，带共鸣箱</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四、功能和应用</w:t>
            </w:r>
            <w:r>
              <w:rPr>
                <w:rStyle w:val="62"/>
                <w:rFonts w:hint="eastAsia" w:ascii="仿宋" w:hAnsi="仿宋" w:eastAsia="仿宋" w:cs="仿宋"/>
                <w:sz w:val="18"/>
                <w:szCs w:val="18"/>
                <w:lang w:val="en-US" w:eastAsia="zh-CN" w:bidi="ar"/>
              </w:rPr>
              <w:t xml:space="preserve">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可完成实验：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1、声音是怎样产生的</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2、声音是怎样传播的</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3、制作土电话</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4、模拟人耳鼓膜</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5、比较声音的强与弱</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6、比较声音的高与低</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7、比较声音的音色</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8、制作乐器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112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4D3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A326">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A374">
            <w:pPr>
              <w:jc w:val="center"/>
              <w:rPr>
                <w:rFonts w:hint="eastAsia" w:ascii="仿宋" w:hAnsi="仿宋" w:eastAsia="仿宋" w:cs="仿宋"/>
                <w:i w:val="0"/>
                <w:iCs w:val="0"/>
                <w:color w:val="000000"/>
                <w:sz w:val="18"/>
                <w:szCs w:val="18"/>
                <w:u w:val="none"/>
              </w:rPr>
            </w:pPr>
          </w:p>
        </w:tc>
      </w:tr>
      <w:tr w14:paraId="1FFCB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EC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A3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磁现象</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AB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w:t>
            </w:r>
            <w:r>
              <w:rPr>
                <w:rStyle w:val="62"/>
                <w:rFonts w:hint="eastAsia" w:ascii="仿宋" w:hAnsi="仿宋" w:eastAsia="仿宋" w:cs="仿宋"/>
                <w:color w:val="auto"/>
                <w:sz w:val="18"/>
                <w:szCs w:val="18"/>
                <w:lang w:val="en-US" w:eastAsia="zh-CN" w:bidi="ar"/>
              </w:rPr>
              <w:t>证每个器材都有对应的存放位置，便于快速、高效的整理和收纳；</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至少配有导体和非导体*1，条形磁铁*1，磁性小车*1，磁感应线显示器*1，环形磁铁*2，小磁针*1，缝衣针*1，磁悬浮列车卡片*1，针筒*1，U形磁铁*1，长方形磁铁*1。</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三、主要器材规格</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导体和非导体：含不锈钢棒、铜棒、铝合金棒、碳棒、玻</w:t>
            </w:r>
            <w:r>
              <w:rPr>
                <w:rStyle w:val="62"/>
                <w:rFonts w:hint="eastAsia" w:ascii="仿宋" w:hAnsi="仿宋" w:eastAsia="仿宋" w:cs="仿宋"/>
                <w:sz w:val="18"/>
                <w:szCs w:val="18"/>
                <w:lang w:val="en-US" w:eastAsia="zh-CN" w:bidi="ar"/>
              </w:rPr>
              <w:t>璃棒、木棒、木绳各1，长150mm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长方形磁铁：50*15*5.5mm，长度方向充磁(15*5.5mm为磁极所在面)，铁氧体</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U型磁铁：80mm*60mm*10mm*20mm，中号，红蓝双色，铁氧体</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小磁针：23mm*7mm，指北针，白盘白盒，塑料外盒</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环形磁铁：Φ44mm-Φ22mm*8mm，铁氧体黑磁铁</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四、功能和应用</w:t>
            </w:r>
            <w:r>
              <w:rPr>
                <w:rStyle w:val="62"/>
                <w:rFonts w:hint="eastAsia" w:ascii="仿宋" w:hAnsi="仿宋" w:eastAsia="仿宋" w:cs="仿宋"/>
                <w:sz w:val="18"/>
                <w:szCs w:val="18"/>
                <w:lang w:val="en-US" w:eastAsia="zh-CN" w:bidi="ar"/>
              </w:rPr>
              <w:t xml:space="preserve">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可完成实验：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1、磁铁能吸引什么</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2、磁力小车</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3、哪个地方的磁力大</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4、找到蹄形磁铁的两级</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5、磁极与方向</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6、磁化实验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7、做一个指南针</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8、磁悬浮</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9、磁极间的相互作用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10、磁铁和我们的生活</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11、认识不同的磁铁</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1DD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E64E">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9332">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A23D">
            <w:pPr>
              <w:jc w:val="center"/>
              <w:rPr>
                <w:rFonts w:hint="eastAsia" w:ascii="仿宋" w:hAnsi="仿宋" w:eastAsia="仿宋" w:cs="仿宋"/>
                <w:i w:val="0"/>
                <w:iCs w:val="0"/>
                <w:color w:val="000000"/>
                <w:sz w:val="18"/>
                <w:szCs w:val="18"/>
                <w:u w:val="none"/>
              </w:rPr>
            </w:pPr>
          </w:p>
        </w:tc>
      </w:tr>
      <w:tr w14:paraId="06C71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9"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CE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68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电与能量</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1C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w:t>
            </w:r>
            <w:r>
              <w:rPr>
                <w:rStyle w:val="62"/>
                <w:rFonts w:hint="eastAsia" w:ascii="仿宋" w:hAnsi="仿宋" w:eastAsia="仿宋" w:cs="仿宋"/>
                <w:color w:val="auto"/>
                <w:sz w:val="18"/>
                <w:szCs w:val="18"/>
                <w:lang w:val="en-US" w:eastAsia="zh-CN" w:bidi="ar"/>
              </w:rPr>
              <w:t>证每个器材都有对应的存放位置，便于快速、高效的整理和收纳；</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安全用电卡片*1，单刀单掷开关*1，拼接式电池盒*1，小灯泡底座*1，导体和非导体*1，泡沫垫*1，图钉*2，红色导线*2，黑色导线*2，电学盲盒*1，红绿灯模型*1，鳄鱼夹*2，1.5V小灯泡*1，小磁针*1，铁钉*1，漆包线*1，发电机*1，转叶*2，太阳能小车*1，U形磁铁*1。</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三、主要器材规格</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导体和非导体：含不锈钢棒、铜棒、铝合金棒、碳棒、玻璃棒、木棒、木绳各1，长150mm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单刀单掷开关盒模块：白色上下壳116mm*60mm*30mm，单刀单掷开关闸刀，正（红）负（黑）极安全插座，底部磁吸，底部四角带有脚垫，PVC蓝色贴膜，白色丝印电路图</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小灯泡模块：白色上下壳116mm*60mm*30mm，E10螺口灯座，正（红）负（黑）极安全插座，底部磁吸，底部四角带有脚垫，PVC蓝色贴膜，白色丝印电路图</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sz w:val="18"/>
                <w:szCs w:val="18"/>
                <w:lang w:val="en-US" w:eastAsia="zh-CN" w:bidi="ar"/>
              </w:rPr>
              <w:t>拼接式电池盒：尺寸：122mm*48mm*45mm。可放入1个1号电池。带有正（红）负（黑）极安全插座，可实现电池盒间的串联和并联。底部带有两个圆饼状磁铁，可实现磁吸功能</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红色导线：硅胶线，32A，500mm，φ4全铜枪式灯笼头，2.5平线径</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黑色导线：硅胶线，32A，500mm，φ4全铜枪式灯笼头，2.5平线径</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鳄鱼夹：内径4mm，L=51mm，可接φ4香蕉插头，防静电，无绝缘胶套，铁镀镍</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U型磁铁：80mm*60mm*10mm*20mm，中号，红蓝双色，铁氧体</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发电机：黑色外壳，3V直流小电机，正（红）负（蓝）极安全插座，带金属支撑杆</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四、功能和应用</w:t>
            </w:r>
            <w:r>
              <w:rPr>
                <w:rStyle w:val="62"/>
                <w:rFonts w:hint="eastAsia" w:ascii="仿宋" w:hAnsi="仿宋" w:eastAsia="仿宋" w:cs="仿宋"/>
                <w:sz w:val="18"/>
                <w:szCs w:val="18"/>
                <w:lang w:val="en-US" w:eastAsia="zh-CN" w:bidi="ar"/>
              </w:rPr>
              <w:t xml:space="preserve">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可完成实验：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1、点亮小灯泡</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2、简易电路</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3、电路出故障了</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4、里面是怎样连接的</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5、导体和绝缘体</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6、电路中的开关</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7、模拟安装照明电路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8、安全用电</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9、各种形式的能量</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10、能量的相互转换</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11、调查家中使用的能量</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12、电和磁</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13、电能和磁能</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14、电磁铁</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15、电动机</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16、能量从哪里来</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EEC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48C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70A4">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B682">
            <w:pPr>
              <w:jc w:val="center"/>
              <w:rPr>
                <w:rFonts w:hint="eastAsia" w:ascii="仿宋" w:hAnsi="仿宋" w:eastAsia="仿宋" w:cs="仿宋"/>
                <w:i w:val="0"/>
                <w:iCs w:val="0"/>
                <w:color w:val="000000"/>
                <w:sz w:val="18"/>
                <w:szCs w:val="18"/>
                <w:u w:val="none"/>
              </w:rPr>
            </w:pPr>
          </w:p>
        </w:tc>
      </w:tr>
      <w:tr w14:paraId="2F92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F1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6F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力与运动</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10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w:t>
            </w:r>
            <w:r>
              <w:rPr>
                <w:rStyle w:val="62"/>
                <w:rFonts w:hint="eastAsia" w:ascii="仿宋" w:hAnsi="仿宋" w:eastAsia="仿宋" w:cs="仿宋"/>
                <w:color w:val="auto"/>
                <w:sz w:val="18"/>
                <w:szCs w:val="18"/>
                <w:lang w:val="en-US" w:eastAsia="zh-CN" w:bidi="ar"/>
              </w:rPr>
              <w:t>证每个器材都有对应的存放位置，便于快速、高效的整理和收纳；</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至少配有固定杆、秒表、小球、小车、木块、弹簧测力计2N、塑料棒、槽码托、槽码10g、槽码50g、磁铁、摩擦板。</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三、主要器材规格</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摩擦板：L=410mm，两侧带魔术贴，附带丝绸、棉布至少各1条</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弹簧测力计：圆筒型</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 xml:space="preserve">四、功能和应用 </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sz w:val="18"/>
                <w:szCs w:val="18"/>
                <w:lang w:val="en-US" w:eastAsia="zh-CN" w:bidi="ar"/>
              </w:rPr>
              <w:t>可完成实验：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1、用单摆计时</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2、各种各样的运动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3、物体在斜面上的运动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4、比较运动的快慢</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5、弹簧测力计的使用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6、弹力</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7、如何更省力的拉动木块</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8、摩擦力大小的影响因素</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9、物体在水中的沉浮</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10、不倒翁的原理</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11、能量与速度的关系</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D62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B23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3703">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F924">
            <w:pPr>
              <w:jc w:val="center"/>
              <w:rPr>
                <w:rFonts w:hint="eastAsia" w:ascii="仿宋" w:hAnsi="仿宋" w:eastAsia="仿宋" w:cs="仿宋"/>
                <w:i w:val="0"/>
                <w:iCs w:val="0"/>
                <w:color w:val="000000"/>
                <w:sz w:val="18"/>
                <w:szCs w:val="18"/>
                <w:u w:val="none"/>
              </w:rPr>
            </w:pPr>
          </w:p>
        </w:tc>
      </w:tr>
      <w:tr w14:paraId="240E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64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CB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简单机械</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94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；最大承重：30-35公斤；内部含有内衬，保证每个</w:t>
            </w:r>
            <w:r>
              <w:rPr>
                <w:rStyle w:val="62"/>
                <w:rFonts w:hint="eastAsia" w:ascii="仿宋" w:hAnsi="仿宋" w:eastAsia="仿宋" w:cs="仿宋"/>
                <w:color w:val="auto"/>
                <w:sz w:val="18"/>
                <w:szCs w:val="18"/>
                <w:lang w:val="en-US" w:eastAsia="zh-CN" w:bidi="ar"/>
              </w:rPr>
              <w:t>器材都有对应的存放位置，便于快速、高效的整理和收纳；</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至少配有指甲剪、镊子、弹簧测力计2N、弹簧测力计5N、固定杆、槽码托、槽码10g、槽码50g、摩擦块、轮轴、滑轮固定杆、双钩滑轮、固定轴、杠杆、摩擦板。</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 xml:space="preserve">三、主要器材规格  </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摩擦板：L=410mm，两侧带魔术贴，附带丝绸、棉布各1条</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弹簧测力计：圆筒型</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 xml:space="preserve">四、功能和应用 </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可完成实验：</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1、斜面的作用</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2、杠杆的应用</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3、常见的杠杆</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sz w:val="18"/>
                <w:szCs w:val="18"/>
                <w:lang w:val="en-US" w:eastAsia="zh-CN" w:bidi="ar"/>
              </w:rPr>
              <w:t>4、简易天平</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5、轮轴</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6、定滑轮</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7、动滑轮</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8、定滑轮和动滑轮组成的滑轮组</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E55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61BA">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2336">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494E">
            <w:pPr>
              <w:jc w:val="center"/>
              <w:rPr>
                <w:rFonts w:hint="eastAsia" w:ascii="仿宋" w:hAnsi="仿宋" w:eastAsia="仿宋" w:cs="仿宋"/>
                <w:i w:val="0"/>
                <w:iCs w:val="0"/>
                <w:color w:val="000000"/>
                <w:sz w:val="18"/>
                <w:szCs w:val="18"/>
                <w:u w:val="none"/>
              </w:rPr>
            </w:pPr>
          </w:p>
        </w:tc>
      </w:tr>
      <w:tr w14:paraId="1BB0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8F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11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光现象</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19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；最大承重：30-35公斤；内部含有内衬，保证每个器材都有对应的存放位置，便于快速、高效的整理和收纳；</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w:t>
            </w:r>
            <w:r>
              <w:rPr>
                <w:rStyle w:val="62"/>
                <w:rFonts w:hint="eastAsia" w:ascii="仿宋" w:hAnsi="仿宋" w:eastAsia="仿宋" w:cs="仿宋"/>
                <w:color w:val="auto"/>
                <w:sz w:val="18"/>
                <w:szCs w:val="18"/>
                <w:lang w:val="en-US" w:eastAsia="zh-CN" w:bidi="ar"/>
              </w:rPr>
              <w:t>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至少配有手电筒、香、塑料盒、激光笔套装、塑料棒、矮蜡烛、镜子、凸透镜、棱镜、凹凸面镜、黑卡纸、烧杯、滤光组片、潜望镜。</w:t>
            </w:r>
            <w:r>
              <w:rPr>
                <w:rStyle w:val="63"/>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 xml:space="preserve">三、主要器材规格  </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手电筒：便携式白光LED手电筒</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激光笔套装：含激光笔、套柱、纽扣电池</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凸透镜：f=100mm光学玻璃凸透镜，带塑料外框</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潜望镜：塑料外壳，镜头可旋转</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 xml:space="preserve">四、功能和应用  </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可完成实验：</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1、透明与不透明</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2、光的直线传播</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sz w:val="18"/>
                <w:szCs w:val="18"/>
                <w:lang w:val="en-US" w:eastAsia="zh-CN" w:bidi="ar"/>
              </w:rPr>
              <w:t>3、光的折射现象</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4、光的色散现象</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5、颜色的混合</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6、光的镜面反射现象</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7、潜望镜</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8、小孔成像</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9、哈哈镜</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10、放大镜</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E57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56D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531D">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C420">
            <w:pPr>
              <w:jc w:val="center"/>
              <w:rPr>
                <w:rFonts w:hint="eastAsia" w:ascii="仿宋" w:hAnsi="仿宋" w:eastAsia="仿宋" w:cs="仿宋"/>
                <w:i w:val="0"/>
                <w:iCs w:val="0"/>
                <w:color w:val="000000"/>
                <w:sz w:val="18"/>
                <w:szCs w:val="18"/>
                <w:u w:val="none"/>
              </w:rPr>
            </w:pPr>
          </w:p>
        </w:tc>
      </w:tr>
      <w:tr w14:paraId="1D48E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9A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EA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热学</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FD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w:t>
            </w:r>
            <w:r>
              <w:rPr>
                <w:rStyle w:val="62"/>
                <w:rFonts w:hint="eastAsia" w:ascii="仿宋" w:hAnsi="仿宋" w:eastAsia="仿宋" w:cs="仿宋"/>
                <w:color w:val="auto"/>
                <w:sz w:val="18"/>
                <w:szCs w:val="18"/>
                <w:lang w:val="en-US" w:eastAsia="zh-CN" w:bidi="ar"/>
              </w:rPr>
              <w:t>证每个器材都有对应的存放位置，便于快速、高效的整理和收纳；</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至少配有毡片、多管夹、试管、试管夹、烧杯400mL、烧杯250mL、铁圈、陶土网、温度计、玻璃管、气球、烧杯盖、带螺旋线卡纸、橡胶塞、玻璃棒、木棒、金属棒、塑料棒、泡</w:t>
            </w:r>
            <w:r>
              <w:rPr>
                <w:rStyle w:val="62"/>
                <w:rFonts w:hint="eastAsia" w:ascii="仿宋" w:hAnsi="仿宋" w:eastAsia="仿宋" w:cs="仿宋"/>
                <w:sz w:val="18"/>
                <w:szCs w:val="18"/>
                <w:lang w:val="en-US" w:eastAsia="zh-CN" w:bidi="ar"/>
              </w:rPr>
              <w:t>沫盖、固体热胀冷缩实验器、感温贴纸。</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三、主要器材规格</w:t>
            </w:r>
            <w:r>
              <w:rPr>
                <w:rStyle w:val="62"/>
                <w:rFonts w:hint="eastAsia" w:ascii="仿宋" w:hAnsi="仿宋" w:eastAsia="仿宋" w:cs="仿宋"/>
                <w:sz w:val="18"/>
                <w:szCs w:val="18"/>
                <w:lang w:val="en-US" w:eastAsia="zh-CN" w:bidi="ar"/>
              </w:rPr>
              <w:t xml:space="preserve">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400mL烧杯：玻璃，低型，H=112mm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250mL烧杯：玻璃，低型，H=95mm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温度计：红水，量程-10℃~+110℃，L=235mm</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 xml:space="preserve">四、功能和应用 </w:t>
            </w:r>
            <w:r>
              <w:rPr>
                <w:rStyle w:val="62"/>
                <w:rFonts w:hint="eastAsia" w:ascii="仿宋" w:hAnsi="仿宋" w:eastAsia="仿宋" w:cs="仿宋"/>
                <w:sz w:val="18"/>
                <w:szCs w:val="18"/>
                <w:lang w:val="en-US" w:eastAsia="zh-CN" w:bidi="ar"/>
              </w:rPr>
              <w:t xml:space="preserve">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可完成实验：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1、感受冷和热</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2、水加热时的温度变化</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3、冰熔化的体积变化</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4、水的蒸发和凝结</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5、热传导</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6、热对流</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7、热辐射</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8、金属中的热传递</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9、水中的热传递</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10、液体受热或遇冷时的体积变化</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11、气体受热或遇冷时的体积变化</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12、固体受热或遇冷时的体积变化</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13、传热快慢</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14、制作保温杯</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180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41E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AC0B">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8FB9">
            <w:pPr>
              <w:jc w:val="center"/>
              <w:rPr>
                <w:rFonts w:hint="eastAsia" w:ascii="仿宋" w:hAnsi="仿宋" w:eastAsia="仿宋" w:cs="仿宋"/>
                <w:i w:val="0"/>
                <w:iCs w:val="0"/>
                <w:color w:val="000000"/>
                <w:sz w:val="18"/>
                <w:szCs w:val="18"/>
                <w:u w:val="none"/>
              </w:rPr>
            </w:pPr>
          </w:p>
        </w:tc>
      </w:tr>
      <w:tr w14:paraId="1328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15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B4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物质的变化</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26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；最大承重：30-35公斤；内部含有内衬，保证每个器材都有对应的存放位置，便于快速、高效的整理和收纳。</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2、实</w:t>
            </w:r>
            <w:r>
              <w:rPr>
                <w:rStyle w:val="62"/>
                <w:rFonts w:hint="eastAsia" w:ascii="仿宋" w:hAnsi="仿宋" w:eastAsia="仿宋" w:cs="仿宋"/>
                <w:color w:val="auto"/>
                <w:sz w:val="18"/>
                <w:szCs w:val="18"/>
                <w:lang w:val="en-US" w:eastAsia="zh-CN" w:bidi="ar"/>
              </w:rPr>
              <w:t>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由烧杯(250mL)*1、蜡烛*3、试管夹*1、燃烧匙*1、铁钉*6、小刀*1、陶土网*1、蒸发皿*1、无孔橡胶塞*1、胶头滴管*1、干燥剂*2、药匙*3、自封袋(85*120)*2、培养皿*2、玻璃片(透明)*1、锥形瓶(250mL)*1、单孔橡胶塞*1、直角弯管(85×60)*1、烧杯(250mL)*1、玻璃直管(L=80)*1、乳胶管*1、集</w:t>
            </w:r>
            <w:r>
              <w:rPr>
                <w:rStyle w:val="62"/>
                <w:rFonts w:hint="eastAsia" w:ascii="仿宋" w:hAnsi="仿宋" w:eastAsia="仿宋" w:cs="仿宋"/>
                <w:sz w:val="18"/>
                <w:szCs w:val="18"/>
                <w:lang w:val="en-US" w:eastAsia="zh-CN" w:bidi="ar"/>
              </w:rPr>
              <w:t>气瓶*1、梯形合金架*1、塑料杯(100mL)*2、塑料瓶盖(黑色)*8、试管(20×150)*3、塑料薄膜*1、蜡块*1、蜡烛容器*3。</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 xml:space="preserve">三、主要器材规格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烧杯：高型，玻璃，100ml，H=90mm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蜡烛：细款，小白蜡，φ12mm，L=75mm，带小包装</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试管夹：榉木，不锈钢防锈弹簧，最大开口宽度22mm，L=175mm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燃烧匙：L=300mm，勺体φ20mm，不锈钢</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铁钉：304不锈钢，2.0寸(50mm长)</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小刀：L=175mm，外壳W=18mm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陶土网：160mm*160mm，金属，陶土</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蒸发皿：75ml，φ=80mm，外φ80mm，陶瓷</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无孔橡胶塞：15*21*26，无孔，红色，梯形</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胶头</w:t>
            </w:r>
            <w:r>
              <w:rPr>
                <w:rStyle w:val="62"/>
                <w:rFonts w:hint="eastAsia" w:ascii="仿宋" w:hAnsi="仿宋" w:eastAsia="仿宋" w:cs="仿宋"/>
                <w:color w:val="auto"/>
                <w:sz w:val="18"/>
                <w:szCs w:val="18"/>
                <w:lang w:val="en-US" w:eastAsia="zh-CN" w:bidi="ar"/>
              </w:rPr>
              <w:t>滴管：玻璃，L=105mm，带1ml胶头</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干燥剂：小包装，5g</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药匙：塑料，绿色，L=180mm，一头勺子一头铲子</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自封袋：自封袋85*120mm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培养皿：高硼硅，φ90mm，上盖d=98mm，下盖d=90mm，H=20mm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玻璃片：至少2片，袋装，含标贴</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锥形瓶：玻璃，250ml，H=146mm，非磨砂标口，口径29</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单孔橡胶塞：开模件，φ26*φ32*30，1波纹孔φ=7mm，红色</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直角弯管：玻璃，烧制，两端烧口，85x60</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烧杯：玻璃，低型，250ml，H=95mm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玻璃直管：直，外径φ= 8mm，L= 80mm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乳胶管：内径φ6mm，外径φ10mm，黑色</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集气瓶：玻璃气体收集瓶，125ml，口内径34，边口磨砂，带磨砂玻璃片</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梯形合金架：配合250ml烧杯使用</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塑料杯：亚克力，100mL，透明</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塑料瓶盖：黑色，φ30mm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试管：塑料，20×150mm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塑料薄膜：宽30mm，至少1卷</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蜡块：块状，100g</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sz w:val="18"/>
                <w:szCs w:val="18"/>
                <w:lang w:val="en-US" w:eastAsia="zh-CN" w:bidi="ar"/>
              </w:rPr>
              <w:t xml:space="preserve">蜡烛容器：直径4×1.5cm，圆形，铁质                             </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 xml:space="preserve">四、功能和应用   </w:t>
            </w:r>
            <w:r>
              <w:rPr>
                <w:rStyle w:val="62"/>
                <w:rFonts w:hint="eastAsia" w:ascii="仿宋" w:hAnsi="仿宋" w:eastAsia="仿宋" w:cs="仿宋"/>
                <w:sz w:val="18"/>
                <w:szCs w:val="18"/>
                <w:lang w:val="en-US" w:eastAsia="zh-CN" w:bidi="ar"/>
              </w:rPr>
              <w:t xml:space="preserve">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可完成实验：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1、蜡烛燃烧产生新物质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2、加热白糖产生新物质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3、观察铁钉生锈的过程</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4、制作蜡烛</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5、探究铁钉生锈的条件</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6、产生气体的变化</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7、紫甘蓝变色</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8、制作汽水</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9、研究二氧化碳气体的性质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1FD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793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0458">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CDF9">
            <w:pPr>
              <w:jc w:val="center"/>
              <w:rPr>
                <w:rFonts w:hint="eastAsia" w:ascii="仿宋" w:hAnsi="仿宋" w:eastAsia="仿宋" w:cs="仿宋"/>
                <w:i w:val="0"/>
                <w:iCs w:val="0"/>
                <w:color w:val="000000"/>
                <w:sz w:val="18"/>
                <w:szCs w:val="18"/>
                <w:u w:val="none"/>
              </w:rPr>
            </w:pPr>
          </w:p>
        </w:tc>
      </w:tr>
      <w:tr w14:paraId="5963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02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B0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植物与环境</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BF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w:t>
            </w:r>
            <w:r>
              <w:rPr>
                <w:rStyle w:val="62"/>
                <w:rFonts w:hint="eastAsia" w:ascii="仿宋" w:hAnsi="仿宋" w:eastAsia="仿宋" w:cs="仿宋"/>
                <w:color w:val="auto"/>
                <w:sz w:val="18"/>
                <w:szCs w:val="18"/>
                <w:lang w:val="en-US" w:eastAsia="zh-CN" w:bidi="ar"/>
              </w:rPr>
              <w:t>形尺寸：≥435mm*325mm*170mm（两箱叠加高度H=330mm（±1%））；材质：ABS；手提翻盖式 ；最大承重：30-35公斤；内部含有内衬，保证每个器材都有对应的存放位置，便于快速、高效的整理和收纳；</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3"/>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至少配有由黑纸片*1，曲别针*1，彩色卡纸*1，细铁丝*1，自封袋*5，试管架*1，镊子*1，橡皮泥*1，烧杯*1，试管*1，魔术贴*1，花盆*1，培养皿*1，塑料吸管*1包，种植工具*1，塑料小刀*1，黑杯子*1。</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三、主要器材规格</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黑纸片：9×5.4cm，黑色，至少5张</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曲别针：银色，L=29mm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彩色卡纸：A4，</w:t>
            </w:r>
            <w:r>
              <w:rPr>
                <w:rStyle w:val="62"/>
                <w:rFonts w:hint="eastAsia" w:ascii="仿宋" w:hAnsi="仿宋" w:eastAsia="仿宋" w:cs="仿宋"/>
                <w:color w:val="auto"/>
                <w:sz w:val="18"/>
                <w:szCs w:val="18"/>
                <w:highlight w:val="none"/>
                <w:lang w:val="en-US" w:eastAsia="zh-CN" w:bidi="ar"/>
              </w:rPr>
              <w:t>至少</w:t>
            </w:r>
            <w:r>
              <w:rPr>
                <w:rStyle w:val="62"/>
                <w:rFonts w:hint="eastAsia" w:ascii="仿宋" w:hAnsi="仿宋" w:eastAsia="仿宋" w:cs="仿宋"/>
                <w:color w:val="auto"/>
                <w:sz w:val="18"/>
                <w:szCs w:val="18"/>
                <w:lang w:val="en-US" w:eastAsia="zh-CN" w:bidi="ar"/>
              </w:rPr>
              <w:t>四种颜色，</w:t>
            </w:r>
            <w:r>
              <w:rPr>
                <w:rStyle w:val="62"/>
                <w:rFonts w:hint="eastAsia" w:ascii="仿宋" w:hAnsi="仿宋" w:eastAsia="仿宋" w:cs="仿宋"/>
                <w:color w:val="auto"/>
                <w:sz w:val="18"/>
                <w:szCs w:val="18"/>
                <w:highlight w:val="none"/>
                <w:lang w:val="en-US" w:eastAsia="zh-CN" w:bidi="ar"/>
              </w:rPr>
              <w:t>至少各</w:t>
            </w:r>
            <w:r>
              <w:rPr>
                <w:rStyle w:val="62"/>
                <w:rFonts w:hint="eastAsia" w:ascii="仿宋" w:hAnsi="仿宋" w:eastAsia="仿宋" w:cs="仿宋"/>
                <w:color w:val="auto"/>
                <w:sz w:val="18"/>
                <w:szCs w:val="18"/>
                <w:lang w:val="en-US" w:eastAsia="zh-CN" w:bidi="ar"/>
              </w:rPr>
              <w:t>5张，硬卡纸</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细铁丝：φ0.4mm，L=10m一卷，银色</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自封袋：200mm*140mm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试管架：6孔，孔径23mm，L=226mm，W=65mm，H=122mm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镊子：不锈钢，圆头，直嘴，L=125mm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橡皮泥：黏土，至少12色</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烧杯：塑料，100ml，H=75mm，梯形</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试管：φ16mm，L=160mm，卷口，玻璃</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魔术贴：80×20mm，钩面毛面一套，黑色</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sz w:val="18"/>
                <w:szCs w:val="18"/>
                <w:lang w:val="en-US" w:eastAsia="zh-CN" w:bidi="ar"/>
              </w:rPr>
              <w:t>花盆：小号，白色</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培养皿：塑料，φ90mm，H=15mm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塑料吸</w:t>
            </w:r>
            <w:r>
              <w:rPr>
                <w:rStyle w:val="62"/>
                <w:rFonts w:hint="eastAsia" w:ascii="仿宋" w:hAnsi="仿宋" w:eastAsia="仿宋" w:cs="仿宋"/>
                <w:color w:val="auto"/>
                <w:sz w:val="18"/>
                <w:szCs w:val="18"/>
                <w:lang w:val="en-US" w:eastAsia="zh-CN" w:bidi="ar"/>
              </w:rPr>
              <w:t>管：塑料吸管至少50根</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种植工具：一套</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塑料小刀：绿色</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黑杯子：半透黑磨砂，无盖，360ml</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四、功能和应用</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可完成实验：</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1、种植一种植物</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2、种绿豆</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3、观察蚕豆种子</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4、种植凤仙花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5、植物的根有什么作用</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sz w:val="18"/>
                <w:szCs w:val="18"/>
                <w:lang w:val="en-US" w:eastAsia="zh-CN" w:bidi="ar"/>
              </w:rPr>
              <w:t>6、观察凤仙花的形态特征</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7、观察凤仙花花的结构</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8、观察凋谢后的凤仙花</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9、制作果实模型，模拟种子的传播</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10、制作凤仙花模型</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11、种子发芽实验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12、植物生长需要阳光</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E2F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E7A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BFDE">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A1AD">
            <w:pPr>
              <w:jc w:val="center"/>
              <w:rPr>
                <w:rFonts w:hint="eastAsia" w:ascii="仿宋" w:hAnsi="仿宋" w:eastAsia="仿宋" w:cs="仿宋"/>
                <w:i w:val="0"/>
                <w:iCs w:val="0"/>
                <w:color w:val="000000"/>
                <w:sz w:val="18"/>
                <w:szCs w:val="18"/>
                <w:u w:val="none"/>
              </w:rPr>
            </w:pPr>
          </w:p>
        </w:tc>
      </w:tr>
      <w:tr w14:paraId="7F06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19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04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动物与环境</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42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；最大承重：30-35公斤；内部含有内衬，保证每个器材都有对应的存放位置，便于快速、高效的整理和收纳；</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w:t>
            </w:r>
            <w:r>
              <w:rPr>
                <w:rStyle w:val="62"/>
                <w:rFonts w:hint="eastAsia" w:ascii="仿宋" w:hAnsi="仿宋" w:eastAsia="仿宋" w:cs="仿宋"/>
                <w:color w:val="auto"/>
                <w:sz w:val="18"/>
                <w:szCs w:val="18"/>
                <w:lang w:val="en-US" w:eastAsia="zh-CN" w:bidi="ar"/>
              </w:rPr>
              <w:t>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至少配有由自封袋*5，亚克力专用胶*1，温度计*1，烧杯*1，解剖盘*1，培养皿*1，医用棉签*1，双面灰纸板*1，塑料鱼缸*1，亚克力板*2，亚克力条*3，塑料小刀*1。</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 xml:space="preserve">三、主要器材规格 </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sz w:val="18"/>
                <w:szCs w:val="18"/>
                <w:lang w:val="en-US" w:eastAsia="zh-CN" w:bidi="ar"/>
              </w:rPr>
              <w:t xml:space="preserve">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自封袋：200mm*140mm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亚克力专用胶：透明，100ml</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温度计：红水，量程-10℃~+110℃，φ8mm，L=235mm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烧杯：塑料，250ml，H=92mm，梯形</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解剖盘：18×26×3cm，直边</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培养皿：塑料，φ90mm，H=15mm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医用棉签：医用，10cm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双面灰纸板：210*297mm，1mm厚</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塑料鱼缸：13.5*9.5*9cm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亚克力板：150×150×3mm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亚克力条：150×50×3mm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塑料小刀：绿色</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 xml:space="preserve">四、功能和应用  </w:t>
            </w:r>
            <w:r>
              <w:rPr>
                <w:rStyle w:val="62"/>
                <w:rFonts w:hint="eastAsia" w:ascii="仿宋" w:hAnsi="仿宋" w:eastAsia="仿宋" w:cs="仿宋"/>
                <w:sz w:val="18"/>
                <w:szCs w:val="18"/>
                <w:lang w:val="en-US" w:eastAsia="zh-CN" w:bidi="ar"/>
              </w:rPr>
              <w:t xml:space="preserve">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可完成实验：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1、观察蜗牛</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2、建设蜗牛的家</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3、观察蚯蚓</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4、制作小鸟餐厅</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5、观察记录蚕卵的变化</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6、观察鸡蛋的内部结构</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7、观察蚯蚓的习性</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8、制作生态瓶</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9、模拟温室效应</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F8E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A61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2BB5">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C008">
            <w:pPr>
              <w:jc w:val="center"/>
              <w:rPr>
                <w:rFonts w:hint="eastAsia" w:ascii="仿宋" w:hAnsi="仿宋" w:eastAsia="仿宋" w:cs="仿宋"/>
                <w:i w:val="0"/>
                <w:iCs w:val="0"/>
                <w:color w:val="000000"/>
                <w:sz w:val="18"/>
                <w:szCs w:val="18"/>
                <w:u w:val="none"/>
              </w:rPr>
            </w:pPr>
          </w:p>
        </w:tc>
      </w:tr>
      <w:tr w14:paraId="5D1D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9E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E7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标本</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C0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；最大承重：30-35公斤；内部含有内衬，保证每个器材都有对应的存放位置，便于快速、高效的整理和收纳；</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color w:val="auto"/>
                <w:sz w:val="18"/>
                <w:szCs w:val="18"/>
                <w:lang w:val="en-US" w:eastAsia="zh-CN" w:bidi="ar"/>
              </w:rPr>
              <w:t>2、实验箱的箱体可多个垒叠放置，最多可垒5箱；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由花生发芽过程标本*1，小麦发芽过程标本*1，玉米发芽过程标本*1，水稻发芽过程标本*1，大豆发芽过程标本*1，家蚕生活史标本*1，桑蚕生活史标本*1，蜜蜂生活史标本*1，菜粉蝶生活史标本*1，青蛙发育顺序标本*1，昆虫标本（益虫）*1，昆虫标本（害虫）*1。</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sz w:val="18"/>
                <w:szCs w:val="18"/>
                <w:lang w:val="en-US" w:eastAsia="zh-CN" w:bidi="ar"/>
              </w:rPr>
              <w:t xml:space="preserve">三、主要器材规格 </w:t>
            </w:r>
            <w:r>
              <w:rPr>
                <w:rStyle w:val="62"/>
                <w:rFonts w:hint="eastAsia" w:ascii="仿宋" w:hAnsi="仿宋" w:eastAsia="仿宋" w:cs="仿宋"/>
                <w:sz w:val="18"/>
                <w:szCs w:val="18"/>
                <w:lang w:val="en-US" w:eastAsia="zh-CN" w:bidi="ar"/>
              </w:rPr>
              <w:t xml:space="preserve">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花生发芽过程标本</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小麦发芽过程标本</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玉米发芽过程标本</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水稻发芽过程标本</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大豆发芽过程标本</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家蚕生活史标本</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桑蚕生活史标本</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蜜蜂生活史标本</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菜粉蝶生活史标本</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青蛙发育顺序标本</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昆虫标本（益虫）</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昆虫标本（害虫）</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 xml:space="preserve">四、功能和应用   </w:t>
            </w:r>
            <w:r>
              <w:rPr>
                <w:rStyle w:val="62"/>
                <w:rFonts w:hint="eastAsia" w:ascii="仿宋" w:hAnsi="仿宋" w:eastAsia="仿宋" w:cs="仿宋"/>
                <w:sz w:val="18"/>
                <w:szCs w:val="18"/>
                <w:lang w:val="en-US" w:eastAsia="zh-CN" w:bidi="ar"/>
              </w:rPr>
              <w:t xml:space="preserve">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可完成实验：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1、观察和了解花生、小麦、玉米、水稻、大豆发芽过程</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2、观察和了解家蚕和桑蚕</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3、观察和了解蜜蜂</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4、观察和了解菜粉蝶生活史</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5、观察和了解青蛙发育顺序</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6、观察和了解昆虫</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C24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688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EF2B">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0CDD">
            <w:pPr>
              <w:jc w:val="center"/>
              <w:rPr>
                <w:rFonts w:hint="eastAsia" w:ascii="仿宋" w:hAnsi="仿宋" w:eastAsia="仿宋" w:cs="仿宋"/>
                <w:i w:val="0"/>
                <w:iCs w:val="0"/>
                <w:color w:val="000000"/>
                <w:sz w:val="18"/>
                <w:szCs w:val="18"/>
                <w:u w:val="none"/>
              </w:rPr>
            </w:pPr>
          </w:p>
        </w:tc>
      </w:tr>
      <w:tr w14:paraId="35AD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0E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6F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微观世界</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28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；最大承重：30-35公斤；内部含有内衬，保证每个器材都有对应的存放位置，便于快速、高效的整理和收纳；</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color w:val="auto"/>
                <w:sz w:val="18"/>
                <w:szCs w:val="18"/>
                <w:lang w:val="en-US" w:eastAsia="zh-CN" w:bidi="ar"/>
              </w:rPr>
              <w:t>2、实验箱的箱体可多个垒叠放置，最多可垒5箱；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至少配有由玻璃片*1，胶头滴管*1，白色滴瓶*1，镊子*1，纱布*1，烧杯*1，棉球*1，显微镜*1，便携式显微镜*1。</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三、主要器材规格</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玻璃片：2片</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胶头滴管：玻璃，L=105mm，带1ml胶头</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sz w:val="18"/>
                <w:szCs w:val="18"/>
                <w:lang w:val="en-US" w:eastAsia="zh-CN" w:bidi="ar"/>
              </w:rPr>
              <w:t>白色滴瓶：白色，玻璃，30ml，带1ml胶头</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镊子：不锈钢，圆头，直嘴，L=125mm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纱布：6*8cm，10片装</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烧杯：玻璃，150ml，H=83mm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医用棉球：灭菌脱脂，医用，小号，一包8g，一包10个装</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显微镜：含电池，说明书</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便携式显微镜：白色，含电池</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 xml:space="preserve">四、功能和应用  </w:t>
            </w:r>
            <w:r>
              <w:rPr>
                <w:rStyle w:val="62"/>
                <w:rFonts w:hint="eastAsia" w:ascii="仿宋" w:hAnsi="仿宋" w:eastAsia="仿宋" w:cs="仿宋"/>
                <w:sz w:val="18"/>
                <w:szCs w:val="18"/>
                <w:lang w:val="en-US" w:eastAsia="zh-CN" w:bidi="ar"/>
              </w:rPr>
              <w:t xml:space="preserve">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可完成实验：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1、放大镜镜片的特点</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2、自制放大镜</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3、放大镜双倍放大</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4、不同的观察方法</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5、观察周围物体的微笑结构</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6、观察洋葱表皮细胞</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7、观察水中的微小生物</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422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47F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79A7">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02F8">
            <w:pPr>
              <w:jc w:val="center"/>
              <w:rPr>
                <w:rFonts w:hint="eastAsia" w:ascii="仿宋" w:hAnsi="仿宋" w:eastAsia="仿宋" w:cs="仿宋"/>
                <w:i w:val="0"/>
                <w:iCs w:val="0"/>
                <w:color w:val="000000"/>
                <w:sz w:val="18"/>
                <w:szCs w:val="18"/>
                <w:u w:val="none"/>
              </w:rPr>
            </w:pPr>
          </w:p>
        </w:tc>
      </w:tr>
      <w:tr w14:paraId="1302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1"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52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BC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野外探究</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C1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；最大承重：30-35公斤；内部含有内衬，保证每个器材都有对应的存放位置，便于快速、高效的整理和收纳；</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w:t>
            </w:r>
            <w:r>
              <w:rPr>
                <w:rStyle w:val="62"/>
                <w:rFonts w:hint="eastAsia" w:ascii="仿宋" w:hAnsi="仿宋" w:eastAsia="仿宋" w:cs="仿宋"/>
                <w:color w:val="auto"/>
                <w:sz w:val="18"/>
                <w:szCs w:val="18"/>
                <w:lang w:val="en-US" w:eastAsia="zh-CN" w:bidi="ar"/>
              </w:rPr>
              <w:t>、实验箱的箱体可多个垒叠放置，最多可垒5箱；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至少配有由标本夹*1，种植工具*1，花艺剪刀*1，昆虫观察盒*1，昆虫饲养盒*1，捕虫夹*1，捕虫网*1。</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 xml:space="preserve">三、主要器材规格 </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标本夹：塑料</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 xml:space="preserve">四、功能和应用  </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可完成实验：</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1、捕鱼</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sz w:val="18"/>
                <w:szCs w:val="18"/>
                <w:lang w:val="en-US" w:eastAsia="zh-CN" w:bidi="ar"/>
              </w:rPr>
              <w:t>2、捕捉昆虫</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3、采集制作植物样本</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4、观察昆虫</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5、观察爬行动物等实验</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D73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F27A">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552C">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5E4E">
            <w:pPr>
              <w:jc w:val="center"/>
              <w:rPr>
                <w:rFonts w:hint="eastAsia" w:ascii="仿宋" w:hAnsi="仿宋" w:eastAsia="仿宋" w:cs="仿宋"/>
                <w:i w:val="0"/>
                <w:iCs w:val="0"/>
                <w:color w:val="000000"/>
                <w:sz w:val="18"/>
                <w:szCs w:val="18"/>
                <w:u w:val="none"/>
              </w:rPr>
            </w:pPr>
          </w:p>
        </w:tc>
      </w:tr>
      <w:tr w14:paraId="3E38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01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9F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人体结构</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39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；最大承重：30-35公斤；内部含有内衬，保证每个器材都有对应的存放位置，便于快速、高效的整理和收纳；</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w:t>
            </w:r>
            <w:r>
              <w:rPr>
                <w:rStyle w:val="62"/>
                <w:rFonts w:hint="eastAsia" w:ascii="仿宋" w:hAnsi="仿宋" w:eastAsia="仿宋" w:cs="仿宋"/>
                <w:color w:val="auto"/>
                <w:sz w:val="18"/>
                <w:szCs w:val="18"/>
                <w:lang w:val="en-US" w:eastAsia="zh-CN" w:bidi="ar"/>
              </w:rPr>
              <w:t>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至少配有由棕色滴瓶*1，自封袋*5，乒乓球*5，塑料滴管*3，烧杯*1，塑料烧杯*1，塑料培养皿*2，木条*10，医用棉签*1，塑料吸管*1，透明塑料管*1，洗耳球*1，反应速度尺*2，模拟呼吸装置*1，肺活量测量袋*5。</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 xml:space="preserve">三、主要器材规格 </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棕色滴瓶：棕色，玻璃，30ml，带1ml胶头，瓶身直径38mm，总高度115mm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自封袋：200mm*140mm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乒乓球：黄色</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塑料滴管：一次性滴管，1mL，半透明</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烧杯：玻璃，150ml，H=83mm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烧杯：塑料，100ml，H=75mm，梯形</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培养皿：塑料，φ90mm，H=15mm</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sz w:val="18"/>
                <w:szCs w:val="18"/>
                <w:lang w:val="en-US" w:eastAsia="zh-CN" w:bidi="ar"/>
              </w:rPr>
              <w:t>木条：原木，φ=2mm，L=148mm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医用棉签：医用，10cm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塑料吸管：约50根</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透明塑料管：内6mm外9mm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洗耳球：橡胶，60ml</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反应速度尺：PVC塑料</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模拟呼吸装置</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肺活量测量袋</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四、功能和应用</w:t>
            </w:r>
            <w:r>
              <w:rPr>
                <w:rStyle w:val="62"/>
                <w:rFonts w:hint="eastAsia" w:ascii="仿宋" w:hAnsi="仿宋" w:eastAsia="仿宋" w:cs="仿宋"/>
                <w:sz w:val="18"/>
                <w:szCs w:val="18"/>
                <w:lang w:val="en-US" w:eastAsia="zh-CN" w:bidi="ar"/>
              </w:rPr>
              <w:t xml:space="preserve">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可完成实验：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1、观察与比较</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2、测试反应快慢</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3、制作时间胶囊</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4、模拟呼吸</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5、测量肺活量</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6、了解食物中的营养物质</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7、食物在口腔里的变化</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8、模拟食道工作</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9、模拟胃的工作</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10、制作运动模型</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11、模拟心脏输送血液</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12、接乒乓球游戏</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C0F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574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41E8">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1214">
            <w:pPr>
              <w:jc w:val="center"/>
              <w:rPr>
                <w:rFonts w:hint="eastAsia" w:ascii="仿宋" w:hAnsi="仿宋" w:eastAsia="仿宋" w:cs="仿宋"/>
                <w:i w:val="0"/>
                <w:iCs w:val="0"/>
                <w:color w:val="000000"/>
                <w:sz w:val="18"/>
                <w:szCs w:val="18"/>
                <w:u w:val="none"/>
              </w:rPr>
            </w:pPr>
          </w:p>
        </w:tc>
      </w:tr>
      <w:tr w14:paraId="24478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89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56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气象</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E4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；最大承重：30-35公斤；内部含有内衬，保证每个器材都有对应的存放位置，便于快速、高效的整理和收纳；</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w:t>
            </w:r>
            <w:r>
              <w:rPr>
                <w:rStyle w:val="62"/>
                <w:rFonts w:hint="eastAsia" w:ascii="仿宋" w:hAnsi="仿宋" w:eastAsia="仿宋" w:cs="仿宋"/>
                <w:color w:val="auto"/>
                <w:sz w:val="18"/>
                <w:szCs w:val="18"/>
                <w:lang w:val="en-US" w:eastAsia="zh-CN" w:bidi="ar"/>
              </w:rPr>
              <w:t>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由寒暑表*1、量筒(塑料，50mL)*1、喷壶(100mL)*1、量筒(玻璃，50mL)*1,线香*1、毛巾*1、电子温度计*1、陶土网*1、烧杯(250mL)*1、培养皿*1、自封袋(85×120)*3、喷壶(花洒嘴，150mL)*1、风旗(20×30)*1、皱纹纸(天蓝色，宽25cm)*1、风向风速仪套装*1、金属杯(400mL)*1、小镜子(50×70)。</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三、主要器材规格</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寒暑表：圆盘款，温度计，湿度计</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量筒：塑料，50ml，高型，H=200mm，蓝线</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喷壶：透明，100ml</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量筒：玻璃，50ml，H=200mm，蓝线</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线香：线香，长28cm，袋装20支，含标贴</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毛巾：包头巾，白色，20*70cm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电子温度计：量程32.0℃～42.9℃，L=130mm，W=23mm，H=15mm，带包装含CE标贴</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陶土网：160mm*160mm，金属，陶土</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烧杯：玻璃，高型，250ml，H=120mm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培养皿：高硼硅，φ90mm，上盖d=98mm，下盖d=90mm，H=20mm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自封袋：自封袋85*120mm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喷壶：花洒嘴，150mL，儿童</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风旗：20×30cm，红色</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皱纹纸：宽25cm，天蓝色</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风速风向仪套装：儿童，拼装</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金属杯：304不锈钢，400mL</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小镜子：亚克力，1×50×70油漆镜 </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 xml:space="preserve">四、功能和应用  </w:t>
            </w:r>
            <w:r>
              <w:rPr>
                <w:rStyle w:val="62"/>
                <w:rFonts w:hint="eastAsia" w:ascii="仿宋" w:hAnsi="仿宋" w:eastAsia="仿宋" w:cs="仿宋"/>
                <w:sz w:val="18"/>
                <w:szCs w:val="18"/>
                <w:lang w:val="en-US" w:eastAsia="zh-CN" w:bidi="ar"/>
              </w:rPr>
              <w:t xml:space="preserve">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可完成实验：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1、认识气温计</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2、测量气温</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3、测量降水量</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4、观测风</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5、制作晴雨花</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6、用风向风速仪测风</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7、人造雾、露和霜</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8、模拟雨的形成</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9、调查灰尘污染</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F64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225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5E5A">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3D5A">
            <w:pPr>
              <w:jc w:val="center"/>
              <w:rPr>
                <w:rFonts w:hint="eastAsia" w:ascii="仿宋" w:hAnsi="仿宋" w:eastAsia="仿宋" w:cs="仿宋"/>
                <w:i w:val="0"/>
                <w:iCs w:val="0"/>
                <w:color w:val="000000"/>
                <w:sz w:val="18"/>
                <w:szCs w:val="18"/>
                <w:u w:val="none"/>
              </w:rPr>
            </w:pPr>
          </w:p>
        </w:tc>
      </w:tr>
      <w:tr w14:paraId="5C24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6"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0D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61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地球科学</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EF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；最大承重：30-35公斤；内部含有内衬，保证每个器材都有对应的存放位置，便于快速、高效的整理和收纳；</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w:t>
            </w:r>
            <w:r>
              <w:rPr>
                <w:rStyle w:val="62"/>
                <w:rFonts w:hint="eastAsia" w:ascii="仿宋" w:hAnsi="仿宋" w:eastAsia="仿宋" w:cs="仿宋"/>
                <w:color w:val="auto"/>
                <w:sz w:val="18"/>
                <w:szCs w:val="18"/>
                <w:lang w:val="en-US" w:eastAsia="zh-CN" w:bidi="ar"/>
              </w:rPr>
              <w:t>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至少配有自封袋、标贴纸、塑料盒、矿石标本盒、土壤渗透实验套装、彩色橡皮泥、放大镜、染色沙、洗瓶、铁钉、铜片、火山爆发实验器。</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 xml:space="preserve">三、主要器材规格  </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矿石标本盒：≥10种不同的矿石，带标贴，塑料外壳包装</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土壤渗透实验套装：含3种土壤，漏斗、滤纸、烧杯、搅拌棒等</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火山爆发实验器：含火山模型、护目镜、注射器、对应试剂等</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四、功能和应用</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可完成实验：</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1、观察土壤并收集样本</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sz w:val="18"/>
                <w:szCs w:val="18"/>
                <w:lang w:val="en-US" w:eastAsia="zh-CN" w:bidi="ar"/>
              </w:rPr>
              <w:t>2、构建土壤观察盒</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3、收集叶子和种子</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4、观察矿石</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5、构建岩层模型</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6、土壤渗透实验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7、火山喷发实验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8、降雨给土地带来的变化</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3952">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AD9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1008">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F094">
            <w:pPr>
              <w:jc w:val="center"/>
              <w:rPr>
                <w:rFonts w:hint="eastAsia" w:ascii="仿宋" w:hAnsi="仿宋" w:eastAsia="仿宋" w:cs="仿宋"/>
                <w:i w:val="0"/>
                <w:iCs w:val="0"/>
                <w:color w:val="000000"/>
                <w:sz w:val="18"/>
                <w:szCs w:val="18"/>
                <w:u w:val="none"/>
              </w:rPr>
            </w:pPr>
          </w:p>
        </w:tc>
      </w:tr>
      <w:tr w14:paraId="4FADE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12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E3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宇宙科学</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04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；最大承重：30-35公斤；内部含有内衬，保证每个器材都有对应的存放位置，便于快速、高效的整理和收纳；</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w:t>
            </w:r>
            <w:r>
              <w:rPr>
                <w:rStyle w:val="62"/>
                <w:rFonts w:hint="eastAsia" w:ascii="仿宋" w:hAnsi="仿宋" w:eastAsia="仿宋" w:cs="仿宋"/>
                <w:color w:val="auto"/>
                <w:sz w:val="18"/>
                <w:szCs w:val="18"/>
                <w:lang w:val="en-US" w:eastAsia="zh-CN" w:bidi="ar"/>
              </w:rPr>
              <w:t>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至少配有光具座滑块、地月模型、手电筒、日晷模型、月相记录卡、太阳、月亮、银河系卡纸套装、陨石撞击球、北斗七星模型。</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 xml:space="preserve">三、主要器材配置 </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地月模型：小型地球仪，携带等比例月球。模拟真实赤道、黄道面倾角。整个仪器有支撑杆，可以安装在光具座滑块上</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日晷模型：diy制作日晷模型，含底座、日晷盘、维度盘、中杆等</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北斗七星模型：diy北斗七星模型，含北斗七星方位纸、棉线、橡皮泥</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四、功能和应用</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可完成实验：</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1、太阳东升西落的观察</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2、月相模拟</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3、记录月相</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4、为什么太阳和月球看起来差</w:t>
            </w:r>
            <w:r>
              <w:rPr>
                <w:rStyle w:val="62"/>
                <w:rFonts w:hint="eastAsia" w:ascii="仿宋" w:hAnsi="仿宋" w:eastAsia="仿宋" w:cs="仿宋"/>
                <w:sz w:val="18"/>
                <w:szCs w:val="18"/>
                <w:lang w:val="en-US" w:eastAsia="zh-CN" w:bidi="ar"/>
              </w:rPr>
              <w:t>不多大小？</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5、太阳影子的观察</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6、模拟制造环形山</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7、模拟昼夜交替</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8、模拟四季变化</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9、日食</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10、构建星座模型</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11、制作银河系模型</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B48E">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08B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E2EB">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8625">
            <w:pPr>
              <w:jc w:val="center"/>
              <w:rPr>
                <w:rFonts w:hint="eastAsia" w:ascii="仿宋" w:hAnsi="仿宋" w:eastAsia="仿宋" w:cs="仿宋"/>
                <w:i w:val="0"/>
                <w:iCs w:val="0"/>
                <w:color w:val="000000"/>
                <w:sz w:val="18"/>
                <w:szCs w:val="18"/>
                <w:u w:val="none"/>
              </w:rPr>
            </w:pPr>
          </w:p>
        </w:tc>
      </w:tr>
      <w:tr w14:paraId="354EE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28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63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空气</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33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；最大承重：30-35公斤；内部含有内衬，保证每个器材都有对应的存放位置，便于快速、高效的整理和收纳；</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2、实验箱的箱体可多个垒叠放置，最多可垒5箱；</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w:t>
            </w:r>
            <w:r>
              <w:rPr>
                <w:rStyle w:val="62"/>
                <w:rFonts w:hint="eastAsia" w:ascii="仿宋" w:hAnsi="仿宋" w:eastAsia="仿宋" w:cs="仿宋"/>
                <w:color w:val="auto"/>
                <w:sz w:val="18"/>
                <w:szCs w:val="18"/>
                <w:lang w:val="en-US" w:eastAsia="zh-CN" w:bidi="ar"/>
              </w:rPr>
              <w:t>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至少配有小皮球*1，打气筒*1，针筒*1，橡皮泥*1，气球*1，热气球模型*1，塑料杯*3，硬纸板*5，透明塑料板*1，50g槽码*1，10g槽码*1，带螺旋卡纸*1，檀香*1，马德堡半球实验器*1，缝衣针*1。</w:t>
            </w:r>
            <w:r>
              <w:rPr>
                <w:rStyle w:val="63"/>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三、主要器材规格</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透明塑料板：136*112*1mm，透明，聚碳酸酯板</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槽码10g：m=10g，φ28mm，镀铬碳钢</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槽码50g：m=50g，φ28mm，镀铬碳钢</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 xml:space="preserve">四、功能和应用 </w:t>
            </w:r>
            <w:r>
              <w:rPr>
                <w:rStyle w:val="62"/>
                <w:rFonts w:hint="eastAsia" w:ascii="仿宋" w:hAnsi="仿宋" w:eastAsia="仿宋" w:cs="仿宋"/>
                <w:color w:val="auto"/>
                <w:sz w:val="18"/>
                <w:szCs w:val="18"/>
                <w:lang w:val="en-US" w:eastAsia="zh-CN" w:bidi="ar"/>
              </w:rPr>
              <w:t xml:space="preserve">                     </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可完成实验：</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sz w:val="18"/>
                <w:szCs w:val="18"/>
                <w:lang w:val="en-US" w:eastAsia="zh-CN" w:bidi="ar"/>
              </w:rPr>
              <w:t>1、感受空气</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2、空气能占据空间吗</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3、压缩空气</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4、空气有质量吗</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5、一袋空气的质量是多少</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6、制作热气球</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7、风的成因</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8、马德堡半球实验</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C92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6AF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634F">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1772">
            <w:pPr>
              <w:jc w:val="center"/>
              <w:rPr>
                <w:rFonts w:hint="eastAsia" w:ascii="仿宋" w:hAnsi="仿宋" w:eastAsia="仿宋" w:cs="仿宋"/>
                <w:i w:val="0"/>
                <w:iCs w:val="0"/>
                <w:color w:val="000000"/>
                <w:sz w:val="18"/>
                <w:szCs w:val="18"/>
                <w:u w:val="none"/>
              </w:rPr>
            </w:pPr>
          </w:p>
        </w:tc>
      </w:tr>
      <w:tr w14:paraId="0714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69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E5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ED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一、结构参数</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1、外形尺寸：≥435mm*325mm*170mm（两箱叠加高度H=330mm）；材质：ABS；手提翻盖式 ；最大承重：30-35公斤；内部含有内衬，保证每</w:t>
            </w:r>
            <w:r>
              <w:rPr>
                <w:rStyle w:val="62"/>
                <w:rFonts w:hint="eastAsia" w:ascii="仿宋" w:hAnsi="仿宋" w:eastAsia="仿宋" w:cs="仿宋"/>
                <w:color w:val="auto"/>
                <w:sz w:val="18"/>
                <w:szCs w:val="18"/>
                <w:lang w:val="en-US" w:eastAsia="zh-CN" w:bidi="ar"/>
              </w:rPr>
              <w:t>个器材都有对应的存放位置，便于快速、高效的整理和收纳。</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2、实验箱的箱体可多个垒叠放置，最多可垒5箱。</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3、纽扣式锁合：转动实验箱前侧的锁止机构既可以锁定箱子，也可以实现箱子与箱子之间的锁合，便于携带和搬运。</w:t>
            </w:r>
            <w:r>
              <w:rPr>
                <w:rStyle w:val="62"/>
                <w:rFonts w:hint="eastAsia" w:ascii="仿宋" w:hAnsi="仿宋" w:eastAsia="仿宋" w:cs="仿宋"/>
                <w:color w:val="auto"/>
                <w:sz w:val="18"/>
                <w:szCs w:val="18"/>
                <w:lang w:val="en-US" w:eastAsia="zh-CN" w:bidi="ar"/>
              </w:rPr>
              <w:br w:type="textWrapping"/>
            </w:r>
            <w:r>
              <w:rPr>
                <w:rStyle w:val="63"/>
                <w:rFonts w:hint="eastAsia" w:ascii="仿宋" w:hAnsi="仿宋" w:eastAsia="仿宋" w:cs="仿宋"/>
                <w:color w:val="auto"/>
                <w:sz w:val="18"/>
                <w:szCs w:val="18"/>
                <w:lang w:val="en-US" w:eastAsia="zh-CN" w:bidi="ar"/>
              </w:rPr>
              <w:t>二、器材清单</w:t>
            </w:r>
            <w:r>
              <w:rPr>
                <w:rStyle w:val="62"/>
                <w:rFonts w:hint="eastAsia" w:ascii="仿宋" w:hAnsi="仿宋" w:eastAsia="仿宋" w:cs="仿宋"/>
                <w:color w:val="auto"/>
                <w:sz w:val="18"/>
                <w:szCs w:val="18"/>
                <w:lang w:val="en-US" w:eastAsia="zh-CN" w:bidi="ar"/>
              </w:rPr>
              <w:br w:type="textWrapping"/>
            </w:r>
            <w:r>
              <w:rPr>
                <w:rStyle w:val="62"/>
                <w:rFonts w:hint="eastAsia" w:ascii="仿宋" w:hAnsi="仿宋" w:eastAsia="仿宋" w:cs="仿宋"/>
                <w:color w:val="auto"/>
                <w:sz w:val="18"/>
                <w:szCs w:val="18"/>
                <w:lang w:val="en-US" w:eastAsia="zh-CN" w:bidi="ar"/>
              </w:rPr>
              <w:t>至少配有由记号笔*1、烧杯(250mL)*1、陶土网*1、温度计*1、试管夹*1、自封袋(85×120)*2、玻璃漏斗*1、试管(20×180)*1、单孔橡胶塞*1、药匙*1、电子天平(500g，0.01)*1、玻璃棒*1、标签纸*1、滤纸*1、蒸发皿*1、称量纸*1、塑料漏斗*1、硅胶管*1、塑料杯(100mL)*4、塑料薄膜(宽30</w:t>
            </w:r>
            <w:r>
              <w:rPr>
                <w:rStyle w:val="62"/>
                <w:rFonts w:hint="eastAsia" w:ascii="仿宋" w:hAnsi="仿宋" w:eastAsia="仿宋" w:cs="仿宋"/>
                <w:sz w:val="18"/>
                <w:szCs w:val="18"/>
                <w:lang w:val="en-US" w:eastAsia="zh-CN" w:bidi="ar"/>
              </w:rPr>
              <w:t>mm)*1、塑料勺、水轮模型套装。</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三、主要器材规格</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记号笔：黑色，双头，油性防水，L=140mm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烧杯：玻璃，低型，250ml，H=95mm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陶土网：160mm*160mm，金属，陶土</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温度计：红水，内标，量程-10℃~+110℃，φ8mm，L=235mm，带包装</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试管夹：榉木，不锈钢防锈弹簧，最大开口宽度22mm，L=175mm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自封袋：自封袋85*120mm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漏斗：玻璃，φ=60mm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试管：φ=20mm，L=180mm，标口PN19，玻璃</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单孔橡胶塞：15*21*26，1波纹孔，φ7mm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药匙：塑料，绿色，L=180mm，一头勺子一头铲子</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电子天平：500g，精度0.01，机身尺寸12.7*10.6*1.5cm，不锈钢拉丝秤盘</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玻璃棒：φ=5mm，L=200mm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标签纸：2张，每张含72个标签，16*22，210号，含标贴，180*250自封袋装</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滤纸：定性，φ150mm，定制外包装L=152mm，W=152mm，H=22mm，无中文标识，含标贴</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蒸发皿：75ml，φ=80mm，外φ80mm，陶瓷</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称量纸：100×100mm，500张</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塑料漏斗：塑料，大口外径=40mm，小口外径7mm，H=67mm</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硅胶管：φ7*10mm（内径*外径），白色</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塑料杯：100mL，亚克力，透明</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塑料薄膜：宽30mm，1卷</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塑料勺：塑料，透明</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 xml:space="preserve">水轮模型套装：儿童，拼装                                </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四、功能和应用</w:t>
            </w:r>
            <w:r>
              <w:rPr>
                <w:rStyle w:val="62"/>
                <w:rFonts w:hint="eastAsia" w:ascii="仿宋" w:hAnsi="仿宋" w:eastAsia="仿宋" w:cs="仿宋"/>
                <w:sz w:val="18"/>
                <w:szCs w:val="18"/>
                <w:lang w:val="en-US" w:eastAsia="zh-CN" w:bidi="ar"/>
              </w:rPr>
              <w:t xml:space="preserve">                      </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可完成实验：</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1、水的蒸发</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2、水的沸腾</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3、水的凝结</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4、冰的融化</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5、水的溶解能力</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6、影响溶解快慢的因素</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7、分离食盐与沙子</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8、转动水轮</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8F0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0DB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78DA">
            <w:pPr>
              <w:jc w:val="center"/>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2501">
            <w:pPr>
              <w:jc w:val="center"/>
              <w:rPr>
                <w:rFonts w:hint="eastAsia" w:ascii="仿宋" w:hAnsi="仿宋" w:eastAsia="仿宋" w:cs="仿宋"/>
                <w:i w:val="0"/>
                <w:iCs w:val="0"/>
                <w:color w:val="000000"/>
                <w:sz w:val="18"/>
                <w:szCs w:val="18"/>
                <w:u w:val="none"/>
              </w:rPr>
            </w:pPr>
          </w:p>
        </w:tc>
      </w:tr>
      <w:tr w14:paraId="05A19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523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26E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sz w:val="18"/>
                <w:szCs w:val="18"/>
                <w:u w:val="none"/>
              </w:rPr>
              <w:t>实验器</w:t>
            </w:r>
          </w:p>
        </w:tc>
      </w:tr>
      <w:tr w14:paraId="7428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50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2E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地球仪</w:t>
            </w:r>
          </w:p>
        </w:tc>
        <w:tc>
          <w:tcPr>
            <w:tcW w:w="10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8C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18"/>
                <w:szCs w:val="18"/>
                <w:u w:val="none"/>
              </w:rPr>
            </w:pPr>
            <w:r>
              <w:rPr>
                <w:rStyle w:val="63"/>
                <w:rFonts w:hint="eastAsia" w:ascii="仿宋" w:hAnsi="仿宋" w:eastAsia="仿宋" w:cs="仿宋"/>
                <w:sz w:val="18"/>
                <w:szCs w:val="18"/>
                <w:lang w:val="en-US" w:eastAsia="zh-CN" w:bidi="ar"/>
              </w:rPr>
              <w:t>一、组成</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地球仪、支架、说明书等。</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二、功能</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认识地表经纬线，辅助完成各类宇宙科学实验。</w:t>
            </w:r>
            <w:r>
              <w:rPr>
                <w:rStyle w:val="62"/>
                <w:rFonts w:hint="eastAsia" w:ascii="仿宋" w:hAnsi="仿宋" w:eastAsia="仿宋" w:cs="仿宋"/>
                <w:sz w:val="18"/>
                <w:szCs w:val="18"/>
                <w:lang w:val="en-US" w:eastAsia="zh-CN" w:bidi="ar"/>
              </w:rPr>
              <w:br w:type="textWrapping"/>
            </w:r>
            <w:r>
              <w:rPr>
                <w:rStyle w:val="63"/>
                <w:rFonts w:hint="eastAsia" w:ascii="仿宋" w:hAnsi="仿宋" w:eastAsia="仿宋" w:cs="仿宋"/>
                <w:sz w:val="18"/>
                <w:szCs w:val="18"/>
                <w:lang w:val="en-US" w:eastAsia="zh-CN" w:bidi="ar"/>
              </w:rPr>
              <w:t>三、规格</w:t>
            </w:r>
            <w:r>
              <w:rPr>
                <w:rStyle w:val="62"/>
                <w:rFonts w:hint="eastAsia" w:ascii="仿宋" w:hAnsi="仿宋" w:eastAsia="仿宋" w:cs="仿宋"/>
                <w:sz w:val="18"/>
                <w:szCs w:val="18"/>
                <w:lang w:val="en-US" w:eastAsia="zh-CN" w:bidi="ar"/>
              </w:rPr>
              <w:br w:type="textWrapping"/>
            </w:r>
            <w:r>
              <w:rPr>
                <w:rStyle w:val="62"/>
                <w:rFonts w:hint="eastAsia" w:ascii="仿宋" w:hAnsi="仿宋" w:eastAsia="仿宋" w:cs="仿宋"/>
                <w:sz w:val="18"/>
                <w:szCs w:val="18"/>
                <w:lang w:val="en-US" w:eastAsia="zh-CN" w:bidi="ar"/>
              </w:rPr>
              <w:t>D≥20cm，不带灯，教学版。</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DCD1">
            <w:pPr>
              <w:jc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val="en-US" w:eastAsia="zh-CN"/>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1F8B">
            <w:pPr>
              <w:jc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sz w:val="18"/>
                <w:szCs w:val="18"/>
                <w:u w:val="none"/>
                <w:lang w:eastAsia="zh-CN"/>
              </w:rPr>
              <w:t>箱</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ECC5">
            <w:pPr>
              <w:jc w:val="left"/>
              <w:rPr>
                <w:rFonts w:hint="eastAsia" w:ascii="仿宋" w:hAnsi="仿宋" w:eastAsia="仿宋" w:cs="仿宋"/>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9E15">
            <w:pPr>
              <w:jc w:val="center"/>
              <w:rPr>
                <w:rFonts w:hint="eastAsia" w:ascii="仿宋" w:hAnsi="仿宋" w:eastAsia="仿宋" w:cs="仿宋"/>
                <w:i w:val="0"/>
                <w:iCs w:val="0"/>
                <w:color w:val="000000"/>
                <w:sz w:val="18"/>
                <w:szCs w:val="18"/>
                <w:u w:val="none"/>
              </w:rPr>
            </w:pPr>
          </w:p>
        </w:tc>
      </w:tr>
    </w:tbl>
    <w:p w14:paraId="426560C3">
      <w:pPr>
        <w:rPr>
          <w:rFonts w:hint="eastAsia" w:ascii="仿宋" w:hAnsi="仿宋" w:eastAsia="仿宋" w:cs="仿宋"/>
          <w:b/>
          <w:color w:val="auto"/>
          <w:spacing w:val="4"/>
          <w:sz w:val="24"/>
          <w:szCs w:val="24"/>
          <w:highlight w:val="none"/>
        </w:rPr>
      </w:pPr>
    </w:p>
    <w:p w14:paraId="0CCDEC4D">
      <w:pPr>
        <w:rPr>
          <w:rFonts w:hint="eastAsia" w:ascii="仿宋" w:hAnsi="仿宋" w:eastAsia="仿宋" w:cs="仿宋"/>
          <w:b/>
          <w:color w:val="auto"/>
          <w:spacing w:val="4"/>
          <w:sz w:val="24"/>
          <w:szCs w:val="24"/>
          <w:highlight w:val="none"/>
        </w:rPr>
      </w:pPr>
    </w:p>
    <w:p w14:paraId="24F42E2C">
      <w:pPr>
        <w:spacing w:line="360" w:lineRule="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备注：1、所有参数必须完全实质性响应，不允许负偏离，否则为无效投标。</w:t>
      </w:r>
    </w:p>
    <w:p w14:paraId="3E0D0CDE">
      <w:pPr>
        <w:spacing w:line="360" w:lineRule="auto"/>
        <w:ind w:firstLine="720" w:firstLineChars="300"/>
        <w:rPr>
          <w:rFonts w:hint="eastAsia" w:ascii="仿宋" w:hAnsi="仿宋" w:eastAsia="仿宋" w:cs="仿宋"/>
          <w:b w:val="0"/>
          <w:bCs/>
          <w:color w:val="auto"/>
          <w:sz w:val="24"/>
          <w:szCs w:val="24"/>
          <w:highlight w:val="none"/>
          <w:lang w:val="en-US" w:eastAsia="zh-CN"/>
        </w:rPr>
      </w:pPr>
      <w:bookmarkStart w:id="65" w:name="_Toc27034"/>
      <w:r>
        <w:rPr>
          <w:rFonts w:hint="eastAsia" w:ascii="仿宋" w:hAnsi="仿宋" w:eastAsia="仿宋" w:cs="仿宋"/>
          <w:b w:val="0"/>
          <w:bCs/>
          <w:sz w:val="24"/>
          <w:szCs w:val="24"/>
          <w:highlight w:val="none"/>
          <w:lang w:val="en-US" w:eastAsia="zh-CN"/>
        </w:rPr>
        <w:t>2、核心产品：智</w:t>
      </w:r>
      <w:r>
        <w:rPr>
          <w:rFonts w:hint="eastAsia" w:ascii="仿宋" w:hAnsi="仿宋" w:eastAsia="仿宋" w:cs="仿宋"/>
          <w:b w:val="0"/>
          <w:bCs/>
          <w:color w:val="auto"/>
          <w:sz w:val="24"/>
          <w:szCs w:val="24"/>
          <w:highlight w:val="none"/>
          <w:lang w:val="en-US" w:eastAsia="zh-CN"/>
        </w:rPr>
        <w:t>慧黑板，提供制造商授权书，否则为无效投标。</w:t>
      </w:r>
      <w:bookmarkEnd w:id="65"/>
    </w:p>
    <w:p w14:paraId="611EE2DF">
      <w:pPr>
        <w:rPr>
          <w:rFonts w:hint="eastAsia" w:ascii="仿宋" w:hAnsi="仿宋" w:eastAsia="仿宋" w:cs="仿宋"/>
          <w:b/>
          <w:color w:val="auto"/>
          <w:spacing w:val="4"/>
          <w:sz w:val="24"/>
          <w:szCs w:val="24"/>
          <w:highlight w:val="none"/>
        </w:rPr>
        <w:sectPr>
          <w:headerReference r:id="rId11" w:type="default"/>
          <w:pgSz w:w="16838" w:h="11905" w:orient="landscape"/>
          <w:pgMar w:top="1134" w:right="1134" w:bottom="1134" w:left="1134" w:header="680" w:footer="992" w:gutter="0"/>
          <w:pgBorders w:offsetFrom="page">
            <w:top w:val="none" w:sz="0" w:space="0"/>
            <w:left w:val="none" w:sz="0" w:space="0"/>
            <w:bottom w:val="none" w:sz="0" w:space="0"/>
            <w:right w:val="none" w:sz="0" w:space="0"/>
          </w:pgBorders>
          <w:pgNumType w:fmt="decimal"/>
          <w:cols w:space="0" w:num="1"/>
          <w:rtlGutter w:val="0"/>
          <w:docGrid w:linePitch="312" w:charSpace="0"/>
        </w:sectPr>
      </w:pPr>
    </w:p>
    <w:p w14:paraId="59C6AB9E">
      <w:pPr>
        <w:numPr>
          <w:ilvl w:val="0"/>
          <w:numId w:val="0"/>
        </w:numPr>
        <w:spacing w:line="360" w:lineRule="auto"/>
        <w:jc w:val="center"/>
        <w:outlineLvl w:val="0"/>
        <w:rPr>
          <w:rFonts w:hint="eastAsia" w:ascii="仿宋" w:hAnsi="仿宋" w:eastAsia="仿宋" w:cs="仿宋"/>
          <w:b/>
          <w:sz w:val="32"/>
          <w:szCs w:val="32"/>
          <w:lang w:val="zh-CN"/>
        </w:rPr>
      </w:pPr>
      <w:bookmarkStart w:id="66" w:name="_Toc20902"/>
      <w:bookmarkStart w:id="67" w:name="_Toc533088309"/>
      <w:r>
        <w:rPr>
          <w:rFonts w:hint="eastAsia" w:ascii="仿宋" w:hAnsi="仿宋" w:eastAsia="仿宋" w:cs="仿宋"/>
          <w:b/>
          <w:bCs/>
          <w:kern w:val="44"/>
          <w:sz w:val="36"/>
          <w:szCs w:val="36"/>
          <w:highlight w:val="none"/>
          <w:lang w:val="en-US" w:eastAsia="zh-CN" w:bidi="ar-SA"/>
        </w:rPr>
        <w:t>第四章 商务</w:t>
      </w:r>
      <w:r>
        <w:rPr>
          <w:rFonts w:hint="eastAsia" w:ascii="仿宋" w:hAnsi="仿宋" w:eastAsia="仿宋" w:cs="仿宋"/>
          <w:b/>
          <w:bCs/>
          <w:kern w:val="44"/>
          <w:sz w:val="36"/>
          <w:szCs w:val="36"/>
          <w:highlight w:val="none"/>
          <w:lang w:val="zh-CN" w:eastAsia="zh-CN" w:bidi="ar-SA"/>
        </w:rPr>
        <w:t>要求</w:t>
      </w:r>
      <w:bookmarkEnd w:id="66"/>
    </w:p>
    <w:p w14:paraId="5B978CC7">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482" w:firstLineChars="200"/>
        <w:jc w:val="both"/>
        <w:textAlignment w:val="auto"/>
        <w:outlineLvl w:val="9"/>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val="zh-CN" w:eastAsia="zh-CN"/>
        </w:rPr>
        <w:t>、</w:t>
      </w:r>
      <w:r>
        <w:rPr>
          <w:rFonts w:hint="eastAsia" w:ascii="仿宋" w:hAnsi="仿宋" w:eastAsia="仿宋" w:cs="仿宋"/>
          <w:b/>
          <w:bCs/>
          <w:color w:val="auto"/>
          <w:sz w:val="24"/>
          <w:szCs w:val="24"/>
          <w:highlight w:val="none"/>
          <w:lang w:val="en-US" w:eastAsia="zh-CN"/>
        </w:rPr>
        <w:t>交货期：</w:t>
      </w:r>
      <w:r>
        <w:rPr>
          <w:rFonts w:hint="eastAsia" w:ascii="仿宋" w:hAnsi="仿宋" w:eastAsia="仿宋" w:cs="仿宋"/>
          <w:b w:val="0"/>
          <w:bCs w:val="0"/>
          <w:color w:val="auto"/>
          <w:sz w:val="24"/>
          <w:szCs w:val="24"/>
          <w:highlight w:val="none"/>
          <w:lang w:val="en-US" w:eastAsia="zh-CN"/>
        </w:rPr>
        <w:t xml:space="preserve"> 30 日历天。</w:t>
      </w:r>
    </w:p>
    <w:p w14:paraId="5A57AFAC">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482"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val="zh-CN" w:eastAsia="zh-CN"/>
        </w:rPr>
        <w:t>交货地点：</w:t>
      </w:r>
      <w:r>
        <w:rPr>
          <w:rFonts w:hint="eastAsia" w:ascii="仿宋" w:hAnsi="仿宋" w:eastAsia="仿宋" w:cs="仿宋"/>
          <w:b w:val="0"/>
          <w:bCs w:val="0"/>
          <w:color w:val="auto"/>
          <w:sz w:val="24"/>
          <w:szCs w:val="24"/>
          <w:highlight w:val="none"/>
          <w:lang w:val="en-US" w:eastAsia="zh-CN"/>
        </w:rPr>
        <w:t>采购人</w:t>
      </w:r>
      <w:r>
        <w:rPr>
          <w:rFonts w:hint="eastAsia" w:ascii="仿宋" w:hAnsi="仿宋" w:eastAsia="仿宋" w:cs="仿宋"/>
          <w:b w:val="0"/>
          <w:bCs w:val="0"/>
          <w:color w:val="auto"/>
          <w:sz w:val="24"/>
          <w:szCs w:val="24"/>
          <w:highlight w:val="none"/>
          <w:lang w:val="zh-CN" w:eastAsia="zh-CN"/>
        </w:rPr>
        <w:t>指定地</w:t>
      </w:r>
      <w:r>
        <w:rPr>
          <w:rFonts w:hint="eastAsia" w:ascii="仿宋" w:hAnsi="仿宋" w:eastAsia="仿宋" w:cs="仿宋"/>
          <w:b w:val="0"/>
          <w:bCs w:val="0"/>
          <w:color w:val="auto"/>
          <w:sz w:val="24"/>
          <w:szCs w:val="24"/>
          <w:highlight w:val="none"/>
          <w:lang w:val="en-US" w:eastAsia="zh-CN"/>
        </w:rPr>
        <w:t>点</w:t>
      </w:r>
      <w:r>
        <w:rPr>
          <w:rFonts w:hint="eastAsia" w:ascii="仿宋" w:hAnsi="仿宋" w:eastAsia="仿宋" w:cs="仿宋"/>
          <w:b w:val="0"/>
          <w:bCs w:val="0"/>
          <w:color w:val="auto"/>
          <w:sz w:val="24"/>
          <w:szCs w:val="24"/>
          <w:highlight w:val="none"/>
          <w:lang w:val="zh-CN" w:eastAsia="zh-CN"/>
        </w:rPr>
        <w:t>。</w:t>
      </w:r>
    </w:p>
    <w:p w14:paraId="5A71D3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三、质量标准：</w:t>
      </w:r>
      <w:r>
        <w:rPr>
          <w:rFonts w:hint="eastAsia" w:ascii="仿宋" w:hAnsi="仿宋" w:eastAsia="仿宋" w:cs="仿宋"/>
          <w:b w:val="0"/>
          <w:bCs w:val="0"/>
          <w:color w:val="auto"/>
          <w:sz w:val="24"/>
          <w:szCs w:val="24"/>
          <w:highlight w:val="none"/>
          <w:lang w:val="en-US" w:eastAsia="zh-CN"/>
        </w:rPr>
        <w:t>符合现行行业规范“合格”标准及采购人要求。</w:t>
      </w:r>
    </w:p>
    <w:p w14:paraId="5047984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四、付款方式：</w:t>
      </w:r>
      <w:r>
        <w:rPr>
          <w:rFonts w:hint="eastAsia" w:ascii="仿宋" w:hAnsi="仿宋" w:eastAsia="仿宋" w:cs="仿宋"/>
          <w:b w:val="0"/>
          <w:bCs w:val="0"/>
          <w:color w:val="auto"/>
          <w:sz w:val="24"/>
          <w:szCs w:val="24"/>
          <w:highlight w:val="none"/>
          <w:lang w:val="en-US" w:eastAsia="zh-CN"/>
        </w:rPr>
        <w:t>签订合同时，甲乙双方自行协商。</w:t>
      </w:r>
    </w:p>
    <w:p w14:paraId="26D68D5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五、合同实施：</w:t>
      </w:r>
    </w:p>
    <w:p w14:paraId="39EA2DE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1、成交人应在合同签订后2个日历日内安排人员与采购人就送货等工作进行安排、部署。</w:t>
      </w:r>
    </w:p>
    <w:p w14:paraId="5A3CC52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2、若因成交人原因未能在规定期限内完成合同规定的义务，由此对采购人造成的延误和一切损失，由成交人承担和赔偿。</w:t>
      </w:r>
    </w:p>
    <w:p w14:paraId="5672AC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六、质量保证：</w:t>
      </w:r>
    </w:p>
    <w:p w14:paraId="7B6265B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1、质保期：2年。</w:t>
      </w:r>
    </w:p>
    <w:p w14:paraId="2479157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2、成交人承诺的质保期起始时间为终验合格之日。</w:t>
      </w:r>
    </w:p>
    <w:p w14:paraId="0789C7F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3、所有产品质量必须符合国家有关规范和相关政策。所有产品必须是未使用过的新产品，质量优良、渠道正当。</w:t>
      </w:r>
    </w:p>
    <w:p w14:paraId="7F47A32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4、质保期出现的质量问题由成交人负责解决并承担所有费用。</w:t>
      </w:r>
    </w:p>
    <w:p w14:paraId="216CDD1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5、在中标后7个工作日内，成交人提供智慧黑板、实验教学直播示范系统到甲方指定地点进行现场演示及查验。</w:t>
      </w:r>
    </w:p>
    <w:p w14:paraId="18E79D5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七、验收：</w:t>
      </w:r>
    </w:p>
    <w:p w14:paraId="75AD32F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1、项目验收分初验和终验</w:t>
      </w:r>
    </w:p>
    <w:p w14:paraId="131BE84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验收:产品运达交货地点后，由采购人根据合同对货物的名称、品牌、规格、型号、产地、数量，质量进行全面验收。验收合格后，签发《终验合格单》。</w:t>
      </w:r>
    </w:p>
    <w:p w14:paraId="4E3A3D1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2、验收不合格的成交人，必须在接到通知后7个日历日内确保设备通过验收。如接到通知后7个日历日内验收仍不合格，采购人可提出索赔或取消其供货合同。</w:t>
      </w:r>
    </w:p>
    <w:p w14:paraId="08F53DC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3、验收依据</w:t>
      </w:r>
    </w:p>
    <w:p w14:paraId="4F213C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(1)合同文本及合同补充文件(条款)。</w:t>
      </w:r>
    </w:p>
    <w:p w14:paraId="47167DF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(2)谈判文件。</w:t>
      </w:r>
    </w:p>
    <w:p w14:paraId="51AA126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(3)谈判响应文件。</w:t>
      </w:r>
    </w:p>
    <w:p w14:paraId="06EBF0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(4)合同货物清单。</w:t>
      </w:r>
    </w:p>
    <w:p w14:paraId="0FBF549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(5)货物的执行标准等。</w:t>
      </w:r>
    </w:p>
    <w:p w14:paraId="5282237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八、技术服务：</w:t>
      </w:r>
    </w:p>
    <w:p w14:paraId="7874239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1、技术资料:其它必备的技术资料。</w:t>
      </w:r>
    </w:p>
    <w:p w14:paraId="1304E21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2、现场培训:产品交货完毕后，成交人必须安排技术人员对使用单位的人员进行技术培训，使其掌握产品的使用。</w:t>
      </w:r>
    </w:p>
    <w:p w14:paraId="592D2D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3、服务承诺:成交人应遵照国家规范规定的技术服务内容及要求作出明确承诺。</w:t>
      </w:r>
    </w:p>
    <w:p w14:paraId="31C35D5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九、违约责任</w:t>
      </w:r>
    </w:p>
    <w:p w14:paraId="593726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1、按《中华人民共和国民法典》中的相关条款执行。</w:t>
      </w:r>
    </w:p>
    <w:p w14:paraId="6D706B7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2、未按合同要求提供产品质量不能满足技术要求，采购人有权终止合同，并对供方违约行为进行追究，同时按《政府采购法》的有关规定进行处罚。</w:t>
      </w:r>
    </w:p>
    <w:p w14:paraId="423404B7">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0"/>
        <w:rPr>
          <w:rFonts w:hint="eastAsia" w:ascii="仿宋" w:hAnsi="仿宋" w:eastAsia="仿宋" w:cs="仿宋"/>
          <w:b/>
          <w:bCs/>
          <w:color w:val="auto"/>
          <w:sz w:val="24"/>
          <w:szCs w:val="24"/>
          <w:highlight w:val="none"/>
          <w:lang w:val="en-US" w:eastAsia="zh-CN"/>
        </w:rPr>
      </w:pPr>
    </w:p>
    <w:p w14:paraId="66E096D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注：商务要求为实质性要求，不得负偏离。</w:t>
      </w:r>
    </w:p>
    <w:p w14:paraId="72536F7F">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2" w:firstLineChars="200"/>
        <w:jc w:val="both"/>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2029F5E0">
      <w:pPr>
        <w:pStyle w:val="2"/>
        <w:spacing w:line="240" w:lineRule="auto"/>
        <w:jc w:val="center"/>
        <w:outlineLvl w:val="0"/>
        <w:rPr>
          <w:rFonts w:hint="eastAsia" w:ascii="仿宋" w:hAnsi="仿宋" w:eastAsia="仿宋" w:cs="仿宋"/>
          <w:bCs/>
          <w:sz w:val="36"/>
          <w:szCs w:val="36"/>
          <w:highlight w:val="none"/>
        </w:rPr>
      </w:pPr>
      <w:bookmarkStart w:id="68" w:name="_Toc8998"/>
      <w:r>
        <w:rPr>
          <w:rFonts w:hint="eastAsia" w:ascii="仿宋" w:hAnsi="仿宋" w:eastAsia="仿宋" w:cs="仿宋"/>
          <w:bCs/>
          <w:sz w:val="36"/>
          <w:szCs w:val="36"/>
          <w:highlight w:val="none"/>
        </w:rPr>
        <w:t>第</w:t>
      </w:r>
      <w:r>
        <w:rPr>
          <w:rFonts w:hint="eastAsia" w:ascii="仿宋" w:hAnsi="仿宋" w:eastAsia="仿宋" w:cs="仿宋"/>
          <w:bCs/>
          <w:sz w:val="36"/>
          <w:szCs w:val="36"/>
          <w:highlight w:val="none"/>
          <w:lang w:val="en-US" w:eastAsia="zh-CN"/>
        </w:rPr>
        <w:t>五</w:t>
      </w:r>
      <w:r>
        <w:rPr>
          <w:rFonts w:hint="eastAsia" w:ascii="仿宋" w:hAnsi="仿宋" w:eastAsia="仿宋" w:cs="仿宋"/>
          <w:bCs/>
          <w:sz w:val="36"/>
          <w:szCs w:val="36"/>
          <w:highlight w:val="none"/>
        </w:rPr>
        <w:t>章</w:t>
      </w:r>
      <w:r>
        <w:rPr>
          <w:rFonts w:hint="eastAsia" w:ascii="仿宋" w:hAnsi="仿宋" w:eastAsia="仿宋" w:cs="仿宋"/>
          <w:bCs/>
          <w:sz w:val="36"/>
          <w:szCs w:val="36"/>
          <w:highlight w:val="none"/>
          <w:lang w:val="en-US" w:eastAsia="zh-CN"/>
        </w:rPr>
        <w:t xml:space="preserve"> </w:t>
      </w:r>
      <w:r>
        <w:rPr>
          <w:rFonts w:hint="eastAsia" w:ascii="仿宋" w:hAnsi="仿宋" w:eastAsia="仿宋" w:cs="仿宋"/>
          <w:bCs/>
          <w:sz w:val="36"/>
          <w:szCs w:val="36"/>
          <w:highlight w:val="none"/>
        </w:rPr>
        <w:t>合同条款</w:t>
      </w:r>
      <w:bookmarkEnd w:id="67"/>
      <w:bookmarkEnd w:id="68"/>
    </w:p>
    <w:p w14:paraId="3F546388">
      <w:pPr>
        <w:spacing w:line="440" w:lineRule="exact"/>
        <w:ind w:firstLine="419"/>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（注：本合同仅供参考，实际以双方最终签订合同为准。）</w:t>
      </w:r>
    </w:p>
    <w:p w14:paraId="46CF0785">
      <w:pPr>
        <w:rPr>
          <w:rFonts w:hint="eastAsia" w:ascii="仿宋" w:hAnsi="仿宋" w:eastAsia="仿宋" w:cs="仿宋"/>
          <w:sz w:val="24"/>
          <w:szCs w:val="24"/>
        </w:rPr>
      </w:pPr>
    </w:p>
    <w:p w14:paraId="3C6455D6">
      <w:pPr>
        <w:pStyle w:val="3"/>
        <w:adjustRightInd w:val="0"/>
        <w:snapToGrid w:val="0"/>
        <w:spacing w:beforeLines="0" w:line="240" w:lineRule="auto"/>
        <w:jc w:val="center"/>
        <w:rPr>
          <w:rFonts w:hint="eastAsia" w:ascii="仿宋" w:hAnsi="仿宋" w:eastAsia="仿宋" w:cs="仿宋"/>
          <w:b/>
          <w:bCs/>
          <w:sz w:val="24"/>
          <w:szCs w:val="24"/>
        </w:rPr>
      </w:pPr>
      <w:bookmarkStart w:id="69" w:name="_Toc22209"/>
      <w:r>
        <w:rPr>
          <w:rFonts w:hint="eastAsia" w:ascii="仿宋" w:hAnsi="仿宋" w:eastAsia="仿宋" w:cs="仿宋"/>
          <w:b/>
          <w:bCs/>
          <w:sz w:val="24"/>
          <w:szCs w:val="24"/>
        </w:rPr>
        <w:t>第一节 政府采购合同协议书</w:t>
      </w:r>
      <w:bookmarkEnd w:id="69"/>
    </w:p>
    <w:p w14:paraId="23FEBA53">
      <w:pPr>
        <w:adjustRightInd w:val="0"/>
        <w:snapToGrid w:val="0"/>
        <w:spacing w:before="0" w:beforeLines="0" w:line="400" w:lineRule="exact"/>
        <w:rPr>
          <w:rFonts w:hint="eastAsia" w:ascii="仿宋" w:hAnsi="仿宋" w:eastAsia="仿宋" w:cs="仿宋"/>
          <w:sz w:val="24"/>
          <w:szCs w:val="24"/>
        </w:rPr>
      </w:pPr>
      <w:r>
        <w:rPr>
          <w:rFonts w:hint="eastAsia" w:ascii="仿宋" w:hAnsi="仿宋" w:eastAsia="仿宋" w:cs="仿宋"/>
          <w:sz w:val="24"/>
          <w:szCs w:val="24"/>
        </w:rPr>
        <w:t>甲方（全称）：</w:t>
      </w:r>
      <w:r>
        <w:rPr>
          <w:rFonts w:hint="eastAsia" w:ascii="仿宋" w:hAnsi="仿宋" w:eastAsia="仿宋" w:cs="仿宋"/>
          <w:sz w:val="24"/>
          <w:szCs w:val="24"/>
          <w:u w:val="single"/>
        </w:rPr>
        <w:t xml:space="preserve">                        </w:t>
      </w:r>
      <w:r>
        <w:rPr>
          <w:rFonts w:hint="eastAsia" w:ascii="仿宋" w:hAnsi="仿宋" w:eastAsia="仿宋" w:cs="仿宋"/>
          <w:sz w:val="24"/>
          <w:szCs w:val="24"/>
        </w:rPr>
        <w:t>（采购人</w:t>
      </w:r>
      <w:r>
        <w:rPr>
          <w:rFonts w:hint="eastAsia" w:ascii="仿宋" w:hAnsi="仿宋" w:eastAsia="仿宋" w:cs="仿宋"/>
          <w:sz w:val="24"/>
          <w:szCs w:val="24"/>
          <w:lang w:eastAsia="zh-CN"/>
        </w:rPr>
        <w:t>、受采购人委托签订合同的单位</w:t>
      </w:r>
      <w:r>
        <w:rPr>
          <w:rFonts w:hint="eastAsia" w:ascii="仿宋" w:hAnsi="仿宋" w:eastAsia="仿宋" w:cs="仿宋"/>
          <w:sz w:val="24"/>
          <w:szCs w:val="24"/>
        </w:rPr>
        <w:t>或采购</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文件约定的合同甲方）</w:t>
      </w:r>
    </w:p>
    <w:p w14:paraId="0CCD3212">
      <w:pPr>
        <w:adjustRightInd w:val="0"/>
        <w:snapToGrid w:val="0"/>
        <w:spacing w:before="0" w:beforeLines="0" w:line="400" w:lineRule="exact"/>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val="en-US" w:eastAsia="zh-CN"/>
        </w:rPr>
        <w:t>1</w:t>
      </w:r>
      <w:r>
        <w:rPr>
          <w:rFonts w:hint="eastAsia" w:ascii="仿宋" w:hAnsi="仿宋" w:eastAsia="仿宋" w:cs="仿宋"/>
          <w:sz w:val="24"/>
          <w:szCs w:val="24"/>
        </w:rPr>
        <w:t>（全称）：</w:t>
      </w:r>
      <w:r>
        <w:rPr>
          <w:rFonts w:hint="eastAsia" w:ascii="仿宋" w:hAnsi="仿宋" w:eastAsia="仿宋" w:cs="仿宋"/>
          <w:sz w:val="24"/>
          <w:szCs w:val="24"/>
          <w:u w:val="single"/>
        </w:rPr>
        <w:t xml:space="preserve">                       </w:t>
      </w:r>
      <w:r>
        <w:rPr>
          <w:rFonts w:hint="eastAsia" w:ascii="仿宋" w:hAnsi="仿宋" w:eastAsia="仿宋" w:cs="仿宋"/>
          <w:sz w:val="24"/>
          <w:szCs w:val="24"/>
        </w:rPr>
        <w:t>（供应商）</w:t>
      </w:r>
    </w:p>
    <w:p w14:paraId="16F986A8">
      <w:pPr>
        <w:adjustRightInd w:val="0"/>
        <w:snapToGrid w:val="0"/>
        <w:spacing w:before="0" w:beforeLines="0" w:line="400" w:lineRule="exact"/>
        <w:rPr>
          <w:rFonts w:hint="eastAsia" w:ascii="仿宋" w:hAnsi="仿宋" w:eastAsia="仿宋" w:cs="仿宋"/>
          <w:sz w:val="24"/>
          <w:szCs w:val="24"/>
        </w:rPr>
      </w:pPr>
      <w:r>
        <w:rPr>
          <w:rFonts w:hint="eastAsia" w:ascii="仿宋" w:hAnsi="仿宋" w:eastAsia="仿宋" w:cs="仿宋"/>
          <w:sz w:val="24"/>
          <w:szCs w:val="24"/>
        </w:rPr>
        <w:t>乙方2（全称）：</w:t>
      </w:r>
      <w:r>
        <w:rPr>
          <w:rFonts w:hint="eastAsia" w:ascii="仿宋" w:hAnsi="仿宋" w:eastAsia="仿宋" w:cs="仿宋"/>
          <w:sz w:val="24"/>
          <w:szCs w:val="24"/>
          <w:u w:val="single"/>
        </w:rPr>
        <w:t xml:space="preserve">                       </w:t>
      </w:r>
      <w:r>
        <w:rPr>
          <w:rFonts w:hint="eastAsia" w:ascii="仿宋" w:hAnsi="仿宋" w:eastAsia="仿宋" w:cs="仿宋"/>
          <w:sz w:val="24"/>
          <w:szCs w:val="24"/>
        </w:rPr>
        <w:t>（联合体成员供应商或其他合同主体）（如有）</w:t>
      </w:r>
    </w:p>
    <w:p w14:paraId="1843C8D3">
      <w:pPr>
        <w:adjustRightInd w:val="0"/>
        <w:snapToGrid w:val="0"/>
        <w:spacing w:before="0" w:beforeLines="0" w:line="400" w:lineRule="exact"/>
        <w:rPr>
          <w:rFonts w:hint="eastAsia" w:ascii="仿宋" w:hAnsi="仿宋" w:eastAsia="仿宋" w:cs="仿宋"/>
          <w:sz w:val="24"/>
          <w:szCs w:val="24"/>
        </w:rPr>
      </w:pPr>
      <w:r>
        <w:rPr>
          <w:rFonts w:hint="eastAsia" w:ascii="仿宋" w:hAnsi="仿宋" w:eastAsia="仿宋" w:cs="仿宋"/>
          <w:sz w:val="24"/>
          <w:szCs w:val="24"/>
          <w:lang w:eastAsia="zh-CN"/>
        </w:rPr>
        <w:t>乙方</w:t>
      </w:r>
      <w:r>
        <w:rPr>
          <w:rFonts w:hint="eastAsia" w:ascii="仿宋" w:hAnsi="仿宋" w:eastAsia="仿宋" w:cs="仿宋"/>
          <w:sz w:val="24"/>
          <w:szCs w:val="24"/>
          <w:lang w:val="en-US" w:eastAsia="zh-CN"/>
        </w:rPr>
        <w:t>3（全称）</w:t>
      </w:r>
      <w:r>
        <w:rPr>
          <w:rFonts w:hint="eastAsia" w:ascii="仿宋" w:hAnsi="仿宋" w:eastAsia="仿宋" w:cs="仿宋"/>
          <w:sz w:val="24"/>
          <w:szCs w:val="24"/>
          <w:u w:val="single"/>
        </w:rPr>
        <w:t xml:space="preserve">                         </w:t>
      </w:r>
      <w:r>
        <w:rPr>
          <w:rFonts w:hint="eastAsia" w:ascii="仿宋" w:hAnsi="仿宋" w:eastAsia="仿宋" w:cs="仿宋"/>
          <w:sz w:val="24"/>
          <w:szCs w:val="24"/>
        </w:rPr>
        <w:t>（联合体成员供应商或其他合同主体）（如有）</w:t>
      </w:r>
    </w:p>
    <w:p w14:paraId="1396B4FB">
      <w:pPr>
        <w:spacing w:beforeLines="0" w:line="400" w:lineRule="exact"/>
        <w:rPr>
          <w:rFonts w:hint="eastAsia" w:ascii="仿宋" w:hAnsi="仿宋" w:eastAsia="仿宋" w:cs="仿宋"/>
          <w:sz w:val="24"/>
          <w:szCs w:val="24"/>
          <w:lang w:val="en-US" w:eastAsia="zh-CN"/>
        </w:rPr>
      </w:pPr>
    </w:p>
    <w:p w14:paraId="22C75B08">
      <w:pPr>
        <w:pStyle w:val="11"/>
        <w:adjustRightInd w:val="0"/>
        <w:snapToGrid w:val="0"/>
        <w:spacing w:before="0" w:beforeLines="0" w:after="0" w:line="40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依据《中华人民共和国民法典》</w:t>
      </w:r>
      <w:r>
        <w:rPr>
          <w:rFonts w:hint="eastAsia" w:ascii="仿宋" w:hAnsi="仿宋" w:eastAsia="仿宋" w:cs="仿宋"/>
          <w:sz w:val="24"/>
          <w:szCs w:val="24"/>
          <w:lang w:eastAsia="zh-CN"/>
        </w:rPr>
        <w:t>、</w:t>
      </w:r>
      <w:r>
        <w:rPr>
          <w:rFonts w:hint="eastAsia" w:ascii="仿宋" w:hAnsi="仿宋" w:eastAsia="仿宋" w:cs="仿宋"/>
          <w:sz w:val="24"/>
          <w:szCs w:val="24"/>
        </w:rPr>
        <w:t>《中华人民共和国政府采购法》等有关的法律法规，以及</w:t>
      </w:r>
      <w:r>
        <w:rPr>
          <w:rFonts w:hint="eastAsia" w:ascii="仿宋" w:hAnsi="仿宋" w:eastAsia="仿宋" w:cs="仿宋"/>
          <w:i w:val="0"/>
          <w:iCs w:val="0"/>
          <w:sz w:val="24"/>
          <w:szCs w:val="24"/>
          <w:u w:val="none"/>
          <w:lang w:eastAsia="zh-CN"/>
        </w:rPr>
        <w:t>本采购项目</w:t>
      </w:r>
      <w:r>
        <w:rPr>
          <w:rFonts w:hint="eastAsia" w:ascii="仿宋" w:hAnsi="仿宋" w:eastAsia="仿宋" w:cs="仿宋"/>
          <w:sz w:val="24"/>
          <w:szCs w:val="24"/>
        </w:rPr>
        <w:t>的</w:t>
      </w:r>
      <w:r>
        <w:rPr>
          <w:rFonts w:hint="eastAsia" w:ascii="仿宋" w:hAnsi="仿宋" w:eastAsia="仿宋" w:cs="仿宋"/>
          <w:sz w:val="24"/>
          <w:szCs w:val="24"/>
          <w:lang w:eastAsia="zh-CN"/>
        </w:rPr>
        <w:t>招标</w:t>
      </w:r>
      <w:r>
        <w:rPr>
          <w:rFonts w:hint="eastAsia" w:ascii="仿宋" w:hAnsi="仿宋" w:eastAsia="仿宋" w:cs="仿宋"/>
          <w:sz w:val="24"/>
          <w:szCs w:val="24"/>
          <w:lang w:val="en-US" w:eastAsia="zh-CN"/>
        </w:rPr>
        <w:t>/谈判</w:t>
      </w:r>
      <w:r>
        <w:rPr>
          <w:rFonts w:hint="eastAsia" w:ascii="仿宋" w:hAnsi="仿宋" w:eastAsia="仿宋" w:cs="仿宋"/>
          <w:sz w:val="24"/>
          <w:szCs w:val="24"/>
          <w:lang w:eastAsia="zh-CN"/>
        </w:rPr>
        <w:t>文件等</w:t>
      </w:r>
      <w:r>
        <w:rPr>
          <w:rFonts w:hint="eastAsia" w:ascii="仿宋" w:hAnsi="仿宋" w:eastAsia="仿宋" w:cs="仿宋"/>
          <w:sz w:val="24"/>
          <w:szCs w:val="24"/>
        </w:rPr>
        <w:t>采购文件</w:t>
      </w:r>
      <w:r>
        <w:rPr>
          <w:rFonts w:hint="eastAsia" w:ascii="仿宋" w:hAnsi="仿宋" w:eastAsia="仿宋" w:cs="仿宋"/>
          <w:sz w:val="24"/>
          <w:szCs w:val="24"/>
          <w:lang w:eastAsia="zh-CN"/>
        </w:rPr>
        <w:t>、</w:t>
      </w:r>
      <w:r>
        <w:rPr>
          <w:rFonts w:hint="eastAsia" w:ascii="仿宋" w:hAnsi="仿宋" w:eastAsia="仿宋" w:cs="仿宋"/>
          <w:sz w:val="24"/>
          <w:szCs w:val="24"/>
        </w:rPr>
        <w:t xml:space="preserve">乙方的《投标（响应）文件》及《中标（成交）通知书》，甲乙双方同意签订本合同。具体情况及要求如下：     </w:t>
      </w:r>
    </w:p>
    <w:p w14:paraId="1F076D95">
      <w:pPr>
        <w:numPr>
          <w:ilvl w:val="0"/>
          <w:numId w:val="3"/>
        </w:numPr>
        <w:adjustRightInd w:val="0"/>
        <w:snapToGrid w:val="0"/>
        <w:spacing w:before="0" w:beforeLines="0"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项目信息</w:t>
      </w:r>
    </w:p>
    <w:p w14:paraId="0FEF55DC">
      <w:pPr>
        <w:pStyle w:val="11"/>
        <w:numPr>
          <w:ilvl w:val="0"/>
          <w:numId w:val="4"/>
        </w:numPr>
        <w:adjustRightInd w:val="0"/>
        <w:snapToGrid w:val="0"/>
        <w:spacing w:before="0" w:beforeLines="0" w:after="0" w:line="400" w:lineRule="exact"/>
        <w:ind w:left="0" w:leftChars="0" w:firstLine="480" w:firstLineChars="200"/>
        <w:rPr>
          <w:rFonts w:hint="eastAsia" w:ascii="仿宋" w:hAnsi="仿宋" w:eastAsia="仿宋" w:cs="仿宋"/>
          <w:sz w:val="24"/>
          <w:szCs w:val="24"/>
          <w:u w:val="single"/>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14:paraId="7DEA4F07">
      <w:pPr>
        <w:pStyle w:val="11"/>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采购项目编号：</w:t>
      </w:r>
      <w:r>
        <w:rPr>
          <w:rFonts w:hint="eastAsia" w:ascii="仿宋" w:hAnsi="仿宋" w:eastAsia="仿宋" w:cs="仿宋"/>
          <w:sz w:val="24"/>
          <w:szCs w:val="24"/>
          <w:u w:val="single"/>
        </w:rPr>
        <w:t xml:space="preserve">                                          </w:t>
      </w:r>
    </w:p>
    <w:p w14:paraId="546E9A32">
      <w:pPr>
        <w:pStyle w:val="11"/>
        <w:adjustRightInd w:val="0"/>
        <w:snapToGrid w:val="0"/>
        <w:spacing w:before="0" w:beforeLines="0" w:after="0" w:line="40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（2）采购计划编号：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251CF7EE">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（3）项目内容：</w:t>
      </w:r>
    </w:p>
    <w:p w14:paraId="5B6E3731">
      <w:pPr>
        <w:adjustRightInd w:val="0"/>
        <w:snapToGrid w:val="0"/>
        <w:spacing w:before="0" w:beforeLines="0"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采购标的及数量</w:t>
      </w:r>
      <w:r>
        <w:rPr>
          <w:rFonts w:hint="eastAsia" w:ascii="仿宋" w:hAnsi="仿宋" w:eastAsia="仿宋" w:cs="仿宋"/>
          <w:sz w:val="24"/>
          <w:szCs w:val="24"/>
          <w:lang w:val="en-US" w:eastAsia="zh-CN"/>
        </w:rPr>
        <w:t>（台/套</w:t>
      </w:r>
      <w:r>
        <w:rPr>
          <w:rFonts w:hint="eastAsia" w:ascii="仿宋" w:hAnsi="仿宋" w:eastAsia="仿宋" w:cs="仿宋"/>
          <w:sz w:val="24"/>
          <w:szCs w:val="24"/>
          <w:lang w:val="en" w:eastAsia="zh-CN"/>
        </w:rPr>
        <w:t>/个/架/组等</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73E355F2">
      <w:pPr>
        <w:numPr>
          <w:ilvl w:val="-1"/>
          <w:numId w:val="0"/>
        </w:numPr>
        <w:adjustRightInd w:val="0"/>
        <w:snapToGrid w:val="0"/>
        <w:spacing w:before="0" w:beforeLines="0" w:line="400" w:lineRule="exact"/>
        <w:ind w:firstLine="480" w:firstLineChars="200"/>
        <w:rPr>
          <w:rFonts w:hint="eastAsia" w:ascii="仿宋" w:hAnsi="仿宋" w:eastAsia="仿宋" w:cs="仿宋"/>
          <w:sz w:val="24"/>
          <w:szCs w:val="24"/>
          <w:lang w:val="en" w:eastAsia="zh-CN"/>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 w:eastAsia="zh-CN"/>
        </w:rPr>
        <w:t xml:space="preserve">     </w:t>
      </w:r>
      <w:r>
        <w:rPr>
          <w:rFonts w:hint="eastAsia" w:ascii="仿宋" w:hAnsi="仿宋" w:eastAsia="仿宋" w:cs="仿宋"/>
          <w:sz w:val="24"/>
          <w:szCs w:val="24"/>
          <w:lang w:val="en-US" w:eastAsia="zh-CN"/>
        </w:rPr>
        <w:t>规格型号：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 w:eastAsia="zh-CN"/>
        </w:rPr>
        <w:t xml:space="preserve">   </w:t>
      </w:r>
    </w:p>
    <w:p w14:paraId="01200851">
      <w:pPr>
        <w:adjustRightInd w:val="0"/>
        <w:snapToGrid w:val="0"/>
        <w:spacing w:before="0" w:beforeLines="0" w:line="400" w:lineRule="exact"/>
        <w:ind w:firstLine="1080" w:firstLineChars="45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采购标的的技术要求、商务要求具体见附件。</w:t>
      </w:r>
    </w:p>
    <w:p w14:paraId="38C1776E">
      <w:pPr>
        <w:numPr>
          <w:ilvl w:val="-1"/>
          <w:numId w:val="0"/>
        </w:numPr>
        <w:adjustRightInd w:val="0"/>
        <w:snapToGrid w:val="0"/>
        <w:spacing w:before="0" w:beforeLines="0" w:line="400" w:lineRule="exact"/>
        <w:ind w:firstLine="1080" w:firstLineChars="4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①涉及信息类产品，请填写该产品关键部件的品牌、型号：</w:t>
      </w:r>
    </w:p>
    <w:p w14:paraId="7BC308BF">
      <w:pPr>
        <w:numPr>
          <w:ilvl w:val="-1"/>
          <w:numId w:val="0"/>
        </w:numPr>
        <w:adjustRightInd w:val="0"/>
        <w:snapToGrid w:val="0"/>
        <w:spacing w:before="0" w:beforeLines="0" w:line="400" w:lineRule="exact"/>
        <w:ind w:firstLine="480" w:firstLineChars="200"/>
        <w:rPr>
          <w:rFonts w:hint="eastAsia" w:ascii="仿宋" w:hAnsi="仿宋" w:eastAsia="仿宋" w:cs="仿宋"/>
          <w:kern w:val="0"/>
          <w:sz w:val="24"/>
          <w:szCs w:val="24"/>
          <w:u w:val="single"/>
          <w:lang w:val="en-US" w:eastAsia="zh-CN"/>
        </w:rPr>
      </w:pPr>
      <w:r>
        <w:rPr>
          <w:rFonts w:hint="eastAsia" w:ascii="仿宋" w:hAnsi="仿宋" w:eastAsia="仿宋" w:cs="仿宋"/>
          <w:sz w:val="24"/>
          <w:szCs w:val="24"/>
          <w:lang w:val="en-US" w:eastAsia="zh-CN"/>
        </w:rPr>
        <w:t xml:space="preserve">     标的名称：</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lang w:val="en" w:eastAsia="zh-CN"/>
        </w:rPr>
        <w:t xml:space="preserve">               </w:t>
      </w:r>
      <w:r>
        <w:rPr>
          <w:rFonts w:hint="eastAsia" w:ascii="仿宋" w:hAnsi="仿宋" w:eastAsia="仿宋" w:cs="仿宋"/>
          <w:kern w:val="0"/>
          <w:sz w:val="24"/>
          <w:szCs w:val="24"/>
          <w:u w:val="single"/>
          <w:lang w:val="en-US" w:eastAsia="zh-CN"/>
        </w:rPr>
        <w:t xml:space="preserve">    </w:t>
      </w:r>
    </w:p>
    <w:p w14:paraId="04C80D60">
      <w:pPr>
        <w:numPr>
          <w:ilvl w:val="-1"/>
          <w:numId w:val="0"/>
        </w:numPr>
        <w:adjustRightInd w:val="0"/>
        <w:snapToGrid w:val="0"/>
        <w:spacing w:before="0" w:beforeLines="0"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关键部件：</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non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57AFA3AD">
      <w:pPr>
        <w:pStyle w:val="58"/>
        <w:spacing w:before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kern w:val="2"/>
          <w:sz w:val="24"/>
          <w:szCs w:val="24"/>
          <w:lang w:val="en-US" w:eastAsia="zh-CN"/>
        </w:rPr>
        <w:t>关键部件</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30D31C6C">
      <w:pPr>
        <w:pStyle w:val="58"/>
        <w:spacing w:before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18BB60B5">
      <w:pPr>
        <w:pStyle w:val="58"/>
        <w:numPr>
          <w:ilvl w:val="-1"/>
          <w:numId w:val="0"/>
        </w:numPr>
        <w:adjustRightInd w:val="0"/>
        <w:snapToGrid w:val="0"/>
        <w:spacing w:before="0" w:beforeLines="0" w:line="40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5965806">
      <w:pPr>
        <w:pStyle w:val="58"/>
        <w:numPr>
          <w:ilvl w:val="-1"/>
          <w:numId w:val="0"/>
        </w:numPr>
        <w:adjustRightInd w:val="0"/>
        <w:snapToGrid w:val="0"/>
        <w:spacing w:before="0" w:beforeLines="0" w:line="40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②涉及车辆采购，请填写是否属于新能源汽车：</w:t>
      </w:r>
    </w:p>
    <w:p w14:paraId="29EBA447">
      <w:pPr>
        <w:pStyle w:val="58"/>
        <w:numPr>
          <w:ilvl w:val="-1"/>
          <w:numId w:val="0"/>
        </w:numPr>
        <w:adjustRightInd w:val="0"/>
        <w:snapToGrid w:val="0"/>
        <w:spacing w:before="0" w:beforeLines="0" w:line="400" w:lineRule="exact"/>
        <w:ind w:firstLine="0" w:firstLineChars="0"/>
        <w:rPr>
          <w:rFonts w:hint="eastAsia" w:ascii="仿宋" w:hAnsi="仿宋" w:eastAsia="仿宋" w:cs="仿宋"/>
          <w:iCs w:val="0"/>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，《政府采购品目分类目录》底级品目名称</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数量：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金额：</w:t>
      </w:r>
      <w:r>
        <w:rPr>
          <w:rFonts w:hint="eastAsia" w:ascii="仿宋" w:hAnsi="仿宋" w:eastAsia="仿宋" w:cs="仿宋"/>
          <w:sz w:val="24"/>
          <w:szCs w:val="24"/>
          <w:u w:val="single"/>
          <w:lang w:val="en-US" w:eastAsia="zh-CN"/>
        </w:rPr>
        <w:t xml:space="preserve">     </w:t>
      </w:r>
      <w:r>
        <w:rPr>
          <w:rFonts w:hint="eastAsia" w:ascii="仿宋" w:hAnsi="仿宋" w:eastAsia="仿宋" w:cs="仿宋"/>
          <w:iCs w:val="0"/>
          <w:sz w:val="24"/>
          <w:szCs w:val="24"/>
          <w:lang w:val="en-US" w:eastAsia="zh-CN"/>
        </w:rPr>
        <w:t xml:space="preserve"> </w:t>
      </w:r>
    </w:p>
    <w:p w14:paraId="4ED896B1">
      <w:pPr>
        <w:pStyle w:val="58"/>
        <w:numPr>
          <w:ilvl w:val="-1"/>
          <w:numId w:val="0"/>
        </w:numPr>
        <w:adjustRightInd w:val="0"/>
        <w:snapToGrid w:val="0"/>
        <w:spacing w:before="0" w:beforeLines="0" w:line="400" w:lineRule="exact"/>
        <w:ind w:firstLine="0" w:firstLineChars="0"/>
        <w:rPr>
          <w:rFonts w:hint="eastAsia" w:ascii="仿宋" w:hAnsi="仿宋" w:eastAsia="仿宋" w:cs="仿宋"/>
          <w:iCs w:val="0"/>
          <w:sz w:val="24"/>
          <w:szCs w:val="24"/>
          <w:lang w:eastAsia="zh-CN"/>
        </w:rPr>
      </w:pP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否</w:t>
      </w:r>
    </w:p>
    <w:p w14:paraId="75AF28DA">
      <w:pPr>
        <w:pStyle w:val="58"/>
        <w:numPr>
          <w:ilvl w:val="-1"/>
          <w:numId w:val="0"/>
        </w:numPr>
        <w:adjustRightInd w:val="0"/>
        <w:snapToGrid w:val="0"/>
        <w:spacing w:before="0" w:beforeLines="0" w:line="400" w:lineRule="exact"/>
        <w:ind w:left="0" w:firstLine="0" w:firstLineChars="0"/>
        <w:rPr>
          <w:rFonts w:hint="eastAsia" w:ascii="仿宋" w:hAnsi="仿宋" w:eastAsia="仿宋" w:cs="仿宋"/>
          <w:iCs w:val="0"/>
          <w:sz w:val="24"/>
          <w:szCs w:val="24"/>
          <w:lang w:val="en-US" w:eastAsia="zh-CN"/>
        </w:rPr>
      </w:pP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lang w:val="en" w:eastAsia="zh-CN"/>
        </w:rPr>
        <w:t>4</w:t>
      </w:r>
      <w:r>
        <w:rPr>
          <w:rFonts w:hint="eastAsia" w:ascii="仿宋" w:hAnsi="仿宋" w:eastAsia="仿宋" w:cs="仿宋"/>
          <w:iCs w:val="0"/>
          <w:sz w:val="24"/>
          <w:szCs w:val="24"/>
          <w:lang w:val="en-US" w:eastAsia="zh-CN"/>
        </w:rPr>
        <w:t>）政府采购组织形式：</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政府集中采购</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val="en-US" w:eastAsia="zh-CN"/>
        </w:rPr>
        <w:t xml:space="preserve">部门集中采购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val="en-US" w:eastAsia="zh-CN"/>
        </w:rPr>
        <w:t>分散采购</w:t>
      </w:r>
    </w:p>
    <w:p w14:paraId="76716A44">
      <w:pPr>
        <w:pStyle w:val="58"/>
        <w:numPr>
          <w:ilvl w:val="-1"/>
          <w:numId w:val="0"/>
        </w:numPr>
        <w:adjustRightInd w:val="0"/>
        <w:snapToGrid w:val="0"/>
        <w:spacing w:before="0" w:beforeLines="0" w:line="400" w:lineRule="exact"/>
        <w:ind w:left="0" w:firstLine="420" w:firstLineChars="0"/>
        <w:rPr>
          <w:rFonts w:hint="eastAsia" w:ascii="仿宋" w:hAnsi="仿宋" w:eastAsia="仿宋" w:cs="仿宋"/>
          <w:iCs w:val="0"/>
          <w:sz w:val="24"/>
          <w:szCs w:val="24"/>
          <w:lang w:eastAsia="zh-CN"/>
        </w:rPr>
      </w:pPr>
      <w:r>
        <w:rPr>
          <w:rFonts w:hint="eastAsia" w:ascii="仿宋" w:hAnsi="仿宋" w:eastAsia="仿宋" w:cs="仿宋"/>
          <w:iCs w:val="0"/>
          <w:sz w:val="24"/>
          <w:szCs w:val="24"/>
          <w:lang w:val="en-US" w:eastAsia="zh-CN"/>
        </w:rPr>
        <w:t>（</w:t>
      </w:r>
      <w:r>
        <w:rPr>
          <w:rFonts w:hint="eastAsia" w:ascii="仿宋" w:hAnsi="仿宋" w:eastAsia="仿宋" w:cs="仿宋"/>
          <w:iCs w:val="0"/>
          <w:sz w:val="24"/>
          <w:szCs w:val="24"/>
          <w:lang w:val="en" w:eastAsia="zh-CN"/>
        </w:rPr>
        <w:t>5</w:t>
      </w:r>
      <w:r>
        <w:rPr>
          <w:rFonts w:hint="eastAsia" w:ascii="仿宋" w:hAnsi="仿宋" w:eastAsia="仿宋" w:cs="仿宋"/>
          <w:iCs w:val="0"/>
          <w:sz w:val="24"/>
          <w:szCs w:val="24"/>
          <w:lang w:val="en-US" w:eastAsia="zh-CN"/>
        </w:rPr>
        <w:t>）政府采购方式：</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公开招标</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邀请招标</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竞争性谈判</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竞争性谈判</w:t>
      </w:r>
    </w:p>
    <w:p w14:paraId="7D86D324">
      <w:pPr>
        <w:pStyle w:val="58"/>
        <w:numPr>
          <w:ilvl w:val="-1"/>
          <w:numId w:val="0"/>
        </w:numPr>
        <w:adjustRightInd w:val="0"/>
        <w:snapToGrid w:val="0"/>
        <w:spacing w:before="0" w:beforeLines="0" w:line="400" w:lineRule="exact"/>
        <w:ind w:left="0" w:firstLine="420" w:firstLineChars="0"/>
        <w:rPr>
          <w:rFonts w:hint="eastAsia" w:ascii="仿宋" w:hAnsi="仿宋" w:eastAsia="仿宋" w:cs="仿宋"/>
          <w:iCs w:val="0"/>
          <w:sz w:val="24"/>
          <w:szCs w:val="24"/>
          <w:u w:val="single"/>
          <w:lang w:val="en-US" w:eastAsia="zh-CN"/>
        </w:rPr>
      </w:pPr>
      <w:r>
        <w:rPr>
          <w:rFonts w:hint="eastAsia" w:ascii="仿宋" w:hAnsi="仿宋" w:eastAsia="仿宋" w:cs="仿宋"/>
          <w:sz w:val="24"/>
          <w:szCs w:val="24"/>
          <w:u w:val="none"/>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询价</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单一来源</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框架协议</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其他：</w:t>
      </w:r>
      <w:r>
        <w:rPr>
          <w:rFonts w:hint="eastAsia" w:ascii="仿宋" w:hAnsi="仿宋" w:eastAsia="仿宋" w:cs="仿宋"/>
          <w:iCs w:val="0"/>
          <w:sz w:val="24"/>
          <w:szCs w:val="24"/>
          <w:u w:val="single"/>
          <w:lang w:val="en-US" w:eastAsia="zh-CN"/>
        </w:rPr>
        <w:t xml:space="preserve">          </w:t>
      </w:r>
    </w:p>
    <w:p w14:paraId="2A907198">
      <w:pPr>
        <w:pStyle w:val="58"/>
        <w:numPr>
          <w:ilvl w:val="-1"/>
          <w:numId w:val="0"/>
        </w:numPr>
        <w:adjustRightInd w:val="0"/>
        <w:snapToGrid w:val="0"/>
        <w:spacing w:before="0" w:beforeLines="0" w:line="400" w:lineRule="exact"/>
        <w:ind w:left="0" w:firstLine="420" w:firstLineChars="0"/>
        <w:rPr>
          <w:rFonts w:hint="eastAsia" w:ascii="仿宋" w:hAnsi="仿宋" w:eastAsia="仿宋" w:cs="仿宋"/>
          <w:iCs w:val="0"/>
          <w:sz w:val="24"/>
          <w:szCs w:val="24"/>
          <w:u w:val="none"/>
          <w:lang w:val="en-US" w:eastAsia="zh-CN"/>
        </w:rPr>
      </w:pPr>
      <w:r>
        <w:rPr>
          <w:rFonts w:hint="eastAsia" w:ascii="仿宋" w:hAnsi="仿宋" w:eastAsia="仿宋" w:cs="仿宋"/>
          <w:iCs w:val="0"/>
          <w:sz w:val="24"/>
          <w:szCs w:val="24"/>
          <w:u w:val="none"/>
          <w:lang w:val="en-US" w:eastAsia="zh-CN"/>
        </w:rPr>
        <w:t>（注：在框架协议采购的第二阶段，可选择使用该合同文本）</w:t>
      </w:r>
    </w:p>
    <w:p w14:paraId="74CCEDC0">
      <w:pPr>
        <w:pStyle w:val="58"/>
        <w:numPr>
          <w:ilvl w:val="-1"/>
          <w:numId w:val="0"/>
        </w:numPr>
        <w:adjustRightInd w:val="0"/>
        <w:snapToGrid w:val="0"/>
        <w:spacing w:before="0" w:beforeLines="0" w:line="400" w:lineRule="exact"/>
        <w:ind w:firstLine="240" w:firstLineChars="100"/>
        <w:rPr>
          <w:rFonts w:hint="eastAsia" w:ascii="仿宋" w:hAnsi="仿宋" w:eastAsia="仿宋" w:cs="仿宋"/>
          <w:w w:val="100"/>
          <w:kern w:val="2"/>
          <w:sz w:val="24"/>
          <w:szCs w:val="24"/>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 w:eastAsia="zh-CN"/>
        </w:rPr>
        <w:t>6</w:t>
      </w:r>
      <w:r>
        <w:rPr>
          <w:rFonts w:hint="eastAsia" w:ascii="仿宋" w:hAnsi="仿宋" w:eastAsia="仿宋" w:cs="仿宋"/>
          <w:sz w:val="24"/>
          <w:szCs w:val="24"/>
          <w:lang w:val="en-US" w:eastAsia="zh-CN"/>
        </w:rPr>
        <w:t>）</w:t>
      </w:r>
      <w:r>
        <w:rPr>
          <w:rFonts w:hint="eastAsia" w:ascii="仿宋" w:hAnsi="仿宋" w:eastAsia="仿宋" w:cs="仿宋"/>
          <w:w w:val="100"/>
          <w:kern w:val="2"/>
          <w:sz w:val="24"/>
          <w:szCs w:val="24"/>
          <w:lang w:val="en-US" w:eastAsia="zh-CN" w:bidi="ar-SA"/>
        </w:rPr>
        <w:t>中标（成交）采购标的制造商是否为中小企业：</w:t>
      </w:r>
      <w:r>
        <w:rPr>
          <w:rFonts w:hint="eastAsia" w:ascii="仿宋" w:hAnsi="仿宋" w:eastAsia="仿宋" w:cs="仿宋"/>
          <w:w w:val="100"/>
          <w:kern w:val="2"/>
          <w:sz w:val="24"/>
          <w:szCs w:val="24"/>
          <w:lang w:val="en-US" w:eastAsia="zh-CN" w:bidi="ar-SA"/>
        </w:rPr>
        <w:sym w:font="Wingdings" w:char="00A8"/>
      </w:r>
      <w:r>
        <w:rPr>
          <w:rFonts w:hint="eastAsia" w:ascii="仿宋" w:hAnsi="仿宋" w:eastAsia="仿宋" w:cs="仿宋"/>
          <w:w w:val="100"/>
          <w:kern w:val="2"/>
          <w:sz w:val="24"/>
          <w:szCs w:val="24"/>
          <w:lang w:val="en-US" w:eastAsia="zh-CN" w:bidi="ar-SA"/>
        </w:rPr>
        <w:t xml:space="preserve">是      </w:t>
      </w:r>
      <w:r>
        <w:rPr>
          <w:rFonts w:hint="eastAsia" w:ascii="仿宋" w:hAnsi="仿宋" w:eastAsia="仿宋" w:cs="仿宋"/>
          <w:w w:val="100"/>
          <w:kern w:val="2"/>
          <w:sz w:val="24"/>
          <w:szCs w:val="24"/>
          <w:lang w:val="en-US" w:eastAsia="zh-CN" w:bidi="ar-SA"/>
        </w:rPr>
        <w:sym w:font="Wingdings" w:char="00A8"/>
      </w:r>
      <w:r>
        <w:rPr>
          <w:rFonts w:hint="eastAsia" w:ascii="仿宋" w:hAnsi="仿宋" w:eastAsia="仿宋" w:cs="仿宋"/>
          <w:w w:val="100"/>
          <w:kern w:val="2"/>
          <w:sz w:val="24"/>
          <w:szCs w:val="24"/>
          <w:lang w:val="en-US" w:eastAsia="zh-CN" w:bidi="ar-SA"/>
        </w:rPr>
        <w:t>否</w:t>
      </w:r>
    </w:p>
    <w:p w14:paraId="7186472C">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4"/>
          <w:szCs w:val="24"/>
        </w:rPr>
      </w:pPr>
      <w:r>
        <w:rPr>
          <w:rFonts w:hint="eastAsia" w:ascii="仿宋" w:hAnsi="仿宋" w:eastAsia="仿宋" w:cs="仿宋"/>
          <w:w w:val="100"/>
          <w:sz w:val="24"/>
          <w:szCs w:val="24"/>
          <w:lang w:val="en-US" w:eastAsia="zh-CN"/>
        </w:rPr>
        <w:t xml:space="preserve">         本合同</w:t>
      </w:r>
      <w:r>
        <w:rPr>
          <w:rFonts w:hint="eastAsia" w:ascii="仿宋" w:hAnsi="仿宋" w:eastAsia="仿宋" w:cs="仿宋"/>
          <w:w w:val="100"/>
          <w:sz w:val="24"/>
          <w:szCs w:val="24"/>
        </w:rPr>
        <w:t>是否</w:t>
      </w:r>
      <w:r>
        <w:rPr>
          <w:rFonts w:hint="eastAsia" w:ascii="仿宋" w:hAnsi="仿宋" w:eastAsia="仿宋" w:cs="仿宋"/>
          <w:w w:val="100"/>
          <w:sz w:val="24"/>
          <w:szCs w:val="24"/>
          <w:lang w:eastAsia="zh-CN"/>
        </w:rPr>
        <w:t>为专门面向</w:t>
      </w:r>
      <w:r>
        <w:rPr>
          <w:rFonts w:hint="eastAsia" w:ascii="仿宋" w:hAnsi="仿宋" w:eastAsia="仿宋" w:cs="仿宋"/>
          <w:w w:val="100"/>
          <w:sz w:val="24"/>
          <w:szCs w:val="24"/>
        </w:rPr>
        <w:t>中小企业</w:t>
      </w:r>
      <w:r>
        <w:rPr>
          <w:rFonts w:hint="eastAsia" w:ascii="仿宋" w:hAnsi="仿宋" w:eastAsia="仿宋" w:cs="仿宋"/>
          <w:w w:val="100"/>
          <w:sz w:val="24"/>
          <w:szCs w:val="24"/>
          <w:lang w:eastAsia="zh-CN"/>
        </w:rPr>
        <w:t>的采</w:t>
      </w:r>
      <w:r>
        <w:rPr>
          <w:rFonts w:hint="eastAsia" w:ascii="仿宋" w:hAnsi="仿宋" w:eastAsia="仿宋" w:cs="仿宋"/>
          <w:w w:val="100"/>
          <w:sz w:val="24"/>
          <w:szCs w:val="24"/>
          <w:shd w:val="clear"/>
          <w:lang w:eastAsia="zh-CN"/>
        </w:rPr>
        <w:t>购</w:t>
      </w:r>
      <w:r>
        <w:rPr>
          <w:rFonts w:hint="eastAsia" w:ascii="仿宋" w:hAnsi="仿宋" w:eastAsia="仿宋" w:cs="仿宋"/>
          <w:w w:val="100"/>
          <w:sz w:val="24"/>
          <w:szCs w:val="24"/>
          <w:shd w:val="clear"/>
        </w:rPr>
        <w:t>合同</w:t>
      </w:r>
      <w:r>
        <w:rPr>
          <w:rFonts w:hint="eastAsia" w:ascii="仿宋" w:hAnsi="仿宋" w:eastAsia="仿宋" w:cs="仿宋"/>
          <w:w w:val="100"/>
          <w:sz w:val="24"/>
          <w:szCs w:val="24"/>
          <w:shd w:val="clear"/>
          <w:lang w:eastAsia="zh-CN"/>
        </w:rPr>
        <w:t>（中小企业预留合同）</w:t>
      </w:r>
      <w:r>
        <w:rPr>
          <w:rFonts w:hint="eastAsia" w:ascii="仿宋" w:hAnsi="仿宋" w:eastAsia="仿宋" w:cs="仿宋"/>
          <w:sz w:val="24"/>
          <w:szCs w:val="24"/>
          <w:shd w:val="clear"/>
        </w:rPr>
        <w:t>：</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39209177">
      <w:pPr>
        <w:numPr>
          <w:ilvl w:val="-1"/>
          <w:numId w:val="0"/>
        </w:numPr>
        <w:adjustRightInd w:val="0"/>
        <w:snapToGrid w:val="0"/>
        <w:spacing w:before="0" w:beforeLines="0" w:line="400" w:lineRule="exact"/>
        <w:ind w:firstLine="0" w:firstLineChars="0"/>
        <w:rPr>
          <w:rFonts w:hint="eastAsia" w:ascii="仿宋" w:hAnsi="仿宋" w:eastAsia="仿宋" w:cs="仿宋"/>
          <w:iCs/>
          <w:sz w:val="24"/>
          <w:szCs w:val="24"/>
        </w:rPr>
      </w:pPr>
      <w:r>
        <w:rPr>
          <w:rFonts w:hint="eastAsia" w:ascii="仿宋" w:hAnsi="仿宋" w:eastAsia="仿宋" w:cs="仿宋"/>
          <w:sz w:val="24"/>
          <w:szCs w:val="24"/>
          <w:lang w:val="en-US" w:eastAsia="zh-CN"/>
        </w:rPr>
        <w:t xml:space="preserve">         若本项目不专门面向中小企业采购，是否给予小微企业评审优惠：</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482FC938">
      <w:pPr>
        <w:numPr>
          <w:ilvl w:val="-1"/>
          <w:numId w:val="0"/>
        </w:numPr>
        <w:adjustRightInd w:val="0"/>
        <w:snapToGrid w:val="0"/>
        <w:spacing w:before="0" w:beforeLines="0" w:line="400" w:lineRule="exact"/>
        <w:ind w:firstLine="0" w:firstLineChars="0"/>
        <w:rPr>
          <w:rFonts w:hint="eastAsia" w:ascii="仿宋" w:hAnsi="仿宋" w:eastAsia="仿宋" w:cs="仿宋"/>
          <w:iCs/>
          <w:sz w:val="24"/>
          <w:szCs w:val="24"/>
        </w:rPr>
      </w:pPr>
      <w:r>
        <w:rPr>
          <w:rFonts w:hint="eastAsia" w:ascii="仿宋" w:hAnsi="仿宋" w:eastAsia="仿宋" w:cs="仿宋"/>
          <w:sz w:val="24"/>
          <w:szCs w:val="24"/>
          <w:lang w:val="en-US" w:eastAsia="zh-CN"/>
        </w:rPr>
        <w:t xml:space="preserve">         中标（成交）采购标的制造商是否为残疾人福利性单位：</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36CDE7DC">
      <w:pPr>
        <w:numPr>
          <w:ilvl w:val="0"/>
          <w:numId w:val="0"/>
        </w:numPr>
        <w:snapToGrid w:val="0"/>
        <w:spacing w:beforeLines="0" w:line="40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中标（成交）采购标的制造商是否为监狱企业：</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5A152253">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 w:eastAsia="zh-CN"/>
        </w:rPr>
        <w:t>7</w:t>
      </w:r>
      <w:r>
        <w:rPr>
          <w:rFonts w:hint="eastAsia" w:ascii="仿宋" w:hAnsi="仿宋" w:eastAsia="仿宋" w:cs="仿宋"/>
          <w:sz w:val="24"/>
          <w:szCs w:val="24"/>
        </w:rPr>
        <w:t>）合同是否分包：</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797418B9">
      <w:pPr>
        <w:adjustRightInd w:val="0"/>
        <w:snapToGrid w:val="0"/>
        <w:spacing w:before="0" w:beforeLines="0" w:line="400" w:lineRule="exact"/>
        <w:ind w:firstLine="960" w:firstLineChars="400"/>
        <w:rPr>
          <w:rFonts w:hint="eastAsia" w:ascii="仿宋" w:hAnsi="仿宋" w:eastAsia="仿宋" w:cs="仿宋"/>
          <w:sz w:val="24"/>
          <w:szCs w:val="24"/>
          <w:u w:val="single"/>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分包主要内容：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0B9F84EE">
      <w:pPr>
        <w:adjustRightInd w:val="0"/>
        <w:snapToGrid w:val="0"/>
        <w:spacing w:before="0" w:beforeLines="0"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rPr>
        <w:t>分包</w:t>
      </w: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（如供应商和制造商不同，请分别填写）</w:t>
      </w:r>
      <w:r>
        <w:rPr>
          <w:rFonts w:hint="eastAsia" w:ascii="仿宋" w:hAnsi="仿宋" w:eastAsia="仿宋" w:cs="仿宋"/>
          <w:sz w:val="24"/>
          <w:szCs w:val="24"/>
          <w:highlight w:val="none"/>
        </w:rPr>
        <w:t>：</w:t>
      </w:r>
    </w:p>
    <w:p w14:paraId="49964D5A">
      <w:pPr>
        <w:adjustRightInd w:val="0"/>
        <w:snapToGrid w:val="0"/>
        <w:spacing w:before="0" w:beforeLines="0" w:line="400" w:lineRule="exact"/>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4E0B0B2B">
      <w:pPr>
        <w:adjustRightInd w:val="0"/>
        <w:snapToGrid w:val="0"/>
        <w:spacing w:before="0" w:beforeLines="0" w:line="400" w:lineRule="exact"/>
        <w:ind w:firstLine="960" w:firstLineChars="400"/>
        <w:rPr>
          <w:rFonts w:hint="eastAsia" w:ascii="仿宋" w:hAnsi="仿宋" w:eastAsia="仿宋" w:cs="仿宋"/>
          <w:sz w:val="24"/>
          <w:szCs w:val="24"/>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分包供应商</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rPr>
        <w:t>类型</w:t>
      </w:r>
      <w:r>
        <w:rPr>
          <w:rFonts w:hint="eastAsia" w:ascii="仿宋" w:hAnsi="仿宋" w:eastAsia="仿宋" w:cs="仿宋"/>
          <w:sz w:val="24"/>
          <w:szCs w:val="24"/>
          <w:highlight w:val="none"/>
          <w:lang w:eastAsia="zh-CN"/>
        </w:rPr>
        <w:t>（如果供应商和制造商不同，只填写制造商类型）</w:t>
      </w:r>
      <w:r>
        <w:rPr>
          <w:rFonts w:hint="eastAsia" w:ascii="仿宋" w:hAnsi="仿宋" w:eastAsia="仿宋" w:cs="仿宋"/>
          <w:sz w:val="24"/>
          <w:szCs w:val="24"/>
        </w:rPr>
        <w:t>：</w:t>
      </w:r>
    </w:p>
    <w:p w14:paraId="4A98E384">
      <w:pPr>
        <w:adjustRightInd w:val="0"/>
        <w:snapToGrid w:val="0"/>
        <w:spacing w:beforeLines="0" w:line="400" w:lineRule="exact"/>
        <w:ind w:firstLine="960" w:firstLineChars="400"/>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大型企业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中型企业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小微型企业</w:t>
      </w:r>
      <w:r>
        <w:rPr>
          <w:rFonts w:hint="eastAsia" w:ascii="仿宋" w:hAnsi="仿宋" w:eastAsia="仿宋" w:cs="仿宋"/>
          <w:iCs/>
          <w:sz w:val="24"/>
          <w:szCs w:val="24"/>
          <w:lang w:val="en-US" w:eastAsia="zh-CN"/>
        </w:rPr>
        <w:t xml:space="preserve">  </w:t>
      </w:r>
    </w:p>
    <w:p w14:paraId="6F0629C1">
      <w:pPr>
        <w:adjustRightInd w:val="0"/>
        <w:snapToGrid w:val="0"/>
        <w:spacing w:beforeLines="0" w:line="400" w:lineRule="exact"/>
        <w:ind w:firstLine="960" w:firstLineChars="400"/>
        <w:rPr>
          <w:rFonts w:hint="eastAsia" w:ascii="仿宋" w:hAnsi="仿宋" w:eastAsia="仿宋" w:cs="仿宋"/>
          <w:sz w:val="24"/>
          <w:szCs w:val="24"/>
          <w:u w:val="none"/>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残疾人福利性单位</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监狱</w:t>
      </w:r>
      <w:r>
        <w:rPr>
          <w:rFonts w:hint="eastAsia" w:ascii="仿宋" w:hAnsi="仿宋" w:eastAsia="仿宋" w:cs="仿宋"/>
          <w:iCs/>
          <w:sz w:val="24"/>
          <w:szCs w:val="24"/>
        </w:rPr>
        <w:t>企业</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其他</w:t>
      </w:r>
    </w:p>
    <w:p w14:paraId="44A79184">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4"/>
          <w:szCs w:val="24"/>
          <w:highlight w:val="none"/>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u w:val="none"/>
          <w:lang w:val="en" w:eastAsia="zh-CN"/>
        </w:rPr>
        <w:t>8</w:t>
      </w:r>
      <w:r>
        <w:rPr>
          <w:rFonts w:hint="eastAsia" w:ascii="仿宋" w:hAnsi="仿宋" w:eastAsia="仿宋" w:cs="仿宋"/>
          <w:sz w:val="24"/>
          <w:szCs w:val="24"/>
          <w:highlight w:val="none"/>
          <w:u w:val="none"/>
          <w:lang w:val="en-US" w:eastAsia="zh-CN"/>
        </w:rPr>
        <w:t>）中标（成交）供应商是否为外商投资企业：</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2203CAA6">
      <w:pPr>
        <w:pStyle w:val="58"/>
        <w:tabs>
          <w:tab w:val="left" w:pos="1340"/>
        </w:tabs>
        <w:spacing w:beforeLines="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 xml:space="preserve">     外商投资企业类型：</w:t>
      </w:r>
      <w:r>
        <w:rPr>
          <w:rFonts w:hint="eastAsia" w:ascii="仿宋" w:hAnsi="仿宋" w:eastAsia="仿宋" w:cs="仿宋"/>
          <w:iCs/>
          <w:sz w:val="24"/>
          <w:szCs w:val="24"/>
          <w:highlight w:val="none"/>
        </w:rPr>
        <w:sym w:font="Wingdings" w:char="00A8"/>
      </w:r>
      <w:r>
        <w:rPr>
          <w:rFonts w:hint="eastAsia" w:ascii="仿宋" w:hAnsi="仿宋" w:eastAsia="仿宋" w:cs="仿宋"/>
          <w:sz w:val="24"/>
          <w:szCs w:val="24"/>
          <w:highlight w:val="none"/>
          <w:u w:val="none"/>
          <w:lang w:val="en-US" w:eastAsia="zh-CN"/>
        </w:rPr>
        <w:t xml:space="preserve">全部由外国投资者投资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val="en-US" w:eastAsia="zh-CN"/>
        </w:rPr>
        <w:t>部分由外国投资者投资</w:t>
      </w:r>
    </w:p>
    <w:p w14:paraId="611CD9E2">
      <w:pPr>
        <w:numPr>
          <w:ilvl w:val="-1"/>
          <w:numId w:val="0"/>
        </w:numPr>
        <w:adjustRightInd w:val="0"/>
        <w:snapToGrid w:val="0"/>
        <w:spacing w:before="0" w:beforeLines="0" w:line="400" w:lineRule="exact"/>
        <w:ind w:firstLine="480" w:firstLineChars="200"/>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w:t>
      </w:r>
      <w:r>
        <w:rPr>
          <w:rFonts w:hint="eastAsia" w:ascii="仿宋" w:hAnsi="仿宋" w:eastAsia="仿宋" w:cs="仿宋"/>
          <w:b w:val="0"/>
          <w:bCs w:val="0"/>
          <w:sz w:val="24"/>
          <w:szCs w:val="24"/>
          <w:u w:val="none"/>
          <w:lang w:val="en" w:eastAsia="zh-CN"/>
        </w:rPr>
        <w:t>9</w:t>
      </w:r>
      <w:r>
        <w:rPr>
          <w:rFonts w:hint="eastAsia" w:ascii="仿宋" w:hAnsi="仿宋" w:eastAsia="仿宋" w:cs="仿宋"/>
          <w:b w:val="0"/>
          <w:bCs w:val="0"/>
          <w:sz w:val="24"/>
          <w:szCs w:val="24"/>
          <w:u w:val="none"/>
          <w:lang w:val="en-US" w:eastAsia="zh-CN"/>
        </w:rPr>
        <w:t>）是否涉及进口产品：</w:t>
      </w:r>
    </w:p>
    <w:p w14:paraId="70087C31">
      <w:pPr>
        <w:numPr>
          <w:ilvl w:val="-1"/>
          <w:numId w:val="0"/>
        </w:numPr>
        <w:adjustRightInd w:val="0"/>
        <w:snapToGrid w:val="0"/>
        <w:spacing w:before="0" w:beforeLines="0" w:line="400" w:lineRule="exact"/>
        <w:ind w:firstLine="960" w:firstLineChars="400"/>
        <w:rPr>
          <w:rFonts w:hint="eastAsia" w:ascii="仿宋" w:hAnsi="仿宋" w:eastAsia="仿宋" w:cs="仿宋"/>
          <w:sz w:val="24"/>
          <w:szCs w:val="24"/>
          <w:u w:val="single"/>
          <w:lang w:val="en-US" w:eastAsia="zh-CN"/>
        </w:rPr>
      </w:pP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，《政府采购品目分类目录》底级品目名称</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金额：</w:t>
      </w:r>
      <w:r>
        <w:rPr>
          <w:rFonts w:hint="eastAsia" w:ascii="仿宋" w:hAnsi="仿宋" w:eastAsia="仿宋" w:cs="仿宋"/>
          <w:sz w:val="24"/>
          <w:szCs w:val="24"/>
          <w:u w:val="single"/>
          <w:lang w:val="en-US" w:eastAsia="zh-CN"/>
        </w:rPr>
        <w:t xml:space="preserve">        </w:t>
      </w:r>
    </w:p>
    <w:p w14:paraId="43AE475E">
      <w:pPr>
        <w:numPr>
          <w:ilvl w:val="-1"/>
          <w:numId w:val="0"/>
        </w:numPr>
        <w:adjustRightInd w:val="0"/>
        <w:snapToGrid w:val="0"/>
        <w:spacing w:before="0" w:beforeLines="0" w:line="400" w:lineRule="exact"/>
        <w:ind w:firstLine="960" w:firstLineChars="400"/>
        <w:rPr>
          <w:rFonts w:hint="eastAsia" w:ascii="仿宋" w:hAnsi="仿宋" w:eastAsia="仿宋" w:cs="仿宋"/>
          <w:iCs w:val="0"/>
          <w:sz w:val="24"/>
          <w:szCs w:val="24"/>
        </w:rPr>
      </w:pPr>
      <w:r>
        <w:rPr>
          <w:rFonts w:hint="eastAsia" w:ascii="仿宋" w:hAnsi="仿宋" w:eastAsia="仿宋" w:cs="仿宋"/>
          <w:sz w:val="24"/>
          <w:szCs w:val="24"/>
          <w:lang w:val="en-US" w:eastAsia="zh-CN"/>
        </w:rPr>
        <w:t xml:space="preserve">        国别：</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规格型号：</w:t>
      </w:r>
      <w:r>
        <w:rPr>
          <w:rFonts w:hint="eastAsia" w:ascii="仿宋" w:hAnsi="仿宋" w:eastAsia="仿宋" w:cs="仿宋"/>
          <w:sz w:val="24"/>
          <w:szCs w:val="24"/>
          <w:u w:val="single"/>
          <w:lang w:val="en-US" w:eastAsia="zh-CN"/>
        </w:rPr>
        <w:t xml:space="preserve">        </w:t>
      </w:r>
      <w:r>
        <w:rPr>
          <w:rFonts w:hint="eastAsia" w:ascii="仿宋" w:hAnsi="仿宋" w:eastAsia="仿宋" w:cs="仿宋"/>
          <w:iCs w:val="0"/>
          <w:sz w:val="24"/>
          <w:szCs w:val="24"/>
        </w:rPr>
        <w:t xml:space="preserve">      </w:t>
      </w:r>
    </w:p>
    <w:p w14:paraId="00665D76">
      <w:pPr>
        <w:adjustRightInd w:val="0"/>
        <w:snapToGrid w:val="0"/>
        <w:spacing w:before="0" w:beforeLines="0" w:line="400" w:lineRule="exact"/>
        <w:ind w:firstLine="960" w:firstLineChars="400"/>
        <w:rPr>
          <w:rFonts w:hint="eastAsia" w:ascii="仿宋" w:hAnsi="仿宋" w:eastAsia="仿宋" w:cs="仿宋"/>
          <w:sz w:val="24"/>
          <w:szCs w:val="24"/>
          <w:u w:val="none"/>
          <w:lang w:val="en-US" w:eastAsia="zh-CN"/>
        </w:rPr>
      </w:pP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否</w:t>
      </w:r>
    </w:p>
    <w:p w14:paraId="22714B33">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（1</w:t>
      </w:r>
      <w:r>
        <w:rPr>
          <w:rFonts w:hint="eastAsia" w:ascii="仿宋" w:hAnsi="仿宋" w:eastAsia="仿宋" w:cs="仿宋"/>
          <w:b w:val="0"/>
          <w:bCs w:val="0"/>
          <w:sz w:val="24"/>
          <w:szCs w:val="24"/>
          <w:u w:val="none"/>
          <w:lang w:val="en" w:eastAsia="zh-CN"/>
        </w:rPr>
        <w:t>0</w:t>
      </w:r>
      <w:r>
        <w:rPr>
          <w:rFonts w:hint="eastAsia" w:ascii="仿宋" w:hAnsi="仿宋" w:eastAsia="仿宋" w:cs="仿宋"/>
          <w:b w:val="0"/>
          <w:bCs w:val="0"/>
          <w:sz w:val="24"/>
          <w:szCs w:val="24"/>
          <w:u w:val="none"/>
          <w:lang w:val="en-US" w:eastAsia="zh-CN"/>
        </w:rPr>
        <w:t>）是否涉及节能产品：</w:t>
      </w:r>
    </w:p>
    <w:p w14:paraId="35EBD042">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lang w:val="en-US" w:eastAsia="zh-CN"/>
        </w:rPr>
      </w:pP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，《节能产品政府采购品目清单》的底级品目名称：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iCs/>
          <w:sz w:val="24"/>
          <w:szCs w:val="24"/>
          <w:lang w:val="en-US" w:eastAsia="zh-CN"/>
        </w:rPr>
        <w:t xml:space="preserve">     </w:t>
      </w:r>
    </w:p>
    <w:p w14:paraId="26DF5F30">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强制采购</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优先采购</w:t>
      </w:r>
      <w:r>
        <w:rPr>
          <w:rFonts w:hint="eastAsia" w:ascii="仿宋" w:hAnsi="仿宋" w:eastAsia="仿宋" w:cs="仿宋"/>
          <w:iCs/>
          <w:sz w:val="24"/>
          <w:szCs w:val="24"/>
          <w:lang w:val="en-US" w:eastAsia="zh-CN"/>
        </w:rPr>
        <w:t xml:space="preserve">    </w:t>
      </w:r>
    </w:p>
    <w:p w14:paraId="64FCDFF7">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4"/>
          <w:szCs w:val="24"/>
        </w:rPr>
      </w:pPr>
      <w:r>
        <w:rPr>
          <w:rFonts w:hint="eastAsia" w:ascii="仿宋" w:hAnsi="仿宋" w:eastAsia="仿宋" w:cs="仿宋"/>
          <w:iCs/>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否</w:t>
      </w:r>
    </w:p>
    <w:p w14:paraId="7C1BB4FE">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是否涉及环境标志产品：</w:t>
      </w:r>
    </w:p>
    <w:p w14:paraId="291620B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4"/>
          <w:szCs w:val="24"/>
          <w:lang w:eastAsia="zh-CN"/>
        </w:rPr>
      </w:pP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，《环境标志产品政府采购品目清单》的底级品目名称：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iCs/>
          <w:sz w:val="24"/>
          <w:szCs w:val="24"/>
          <w:lang w:val="en-US" w:eastAsia="zh-CN"/>
        </w:rPr>
        <w:t xml:space="preserve"> </w:t>
      </w:r>
    </w:p>
    <w:p w14:paraId="7AD40E43">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强制采购</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优先采购</w:t>
      </w:r>
      <w:r>
        <w:rPr>
          <w:rFonts w:hint="eastAsia" w:ascii="仿宋" w:hAnsi="仿宋" w:eastAsia="仿宋" w:cs="仿宋"/>
          <w:iCs/>
          <w:sz w:val="24"/>
          <w:szCs w:val="24"/>
          <w:lang w:val="en-US" w:eastAsia="zh-CN"/>
        </w:rPr>
        <w:t xml:space="preserve">    </w:t>
      </w:r>
    </w:p>
    <w:p w14:paraId="59347217">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4"/>
          <w:szCs w:val="24"/>
          <w:u w:val="none"/>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否</w:t>
      </w:r>
    </w:p>
    <w:p w14:paraId="75102585">
      <w:pPr>
        <w:pStyle w:val="58"/>
        <w:numPr>
          <w:ilvl w:val="-1"/>
          <w:numId w:val="0"/>
        </w:numPr>
        <w:adjustRightInd w:val="0"/>
        <w:snapToGrid w:val="0"/>
        <w:spacing w:before="0" w:beforeLines="0" w:line="400" w:lineRule="exact"/>
        <w:ind w:firstLine="0" w:firstLineChars="0"/>
        <w:rPr>
          <w:rFonts w:hint="eastAsia" w:ascii="仿宋" w:hAnsi="仿宋" w:eastAsia="仿宋" w:cs="仿宋"/>
          <w:iCs w:val="0"/>
          <w:kern w:val="2"/>
          <w:sz w:val="24"/>
          <w:szCs w:val="24"/>
          <w:u w:val="none"/>
          <w:lang w:val="en-US" w:eastAsia="zh-CN"/>
        </w:rPr>
      </w:pP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b w:val="0"/>
          <w:bCs w:val="0"/>
          <w:kern w:val="2"/>
          <w:sz w:val="24"/>
          <w:szCs w:val="24"/>
          <w:u w:val="none"/>
          <w:lang w:val="en-US" w:eastAsia="zh-CN"/>
        </w:rPr>
        <w:t>是否涉及绿色产品：</w:t>
      </w:r>
      <w:r>
        <w:rPr>
          <w:rFonts w:hint="eastAsia" w:ascii="仿宋" w:hAnsi="仿宋" w:eastAsia="仿宋" w:cs="仿宋"/>
          <w:iCs w:val="0"/>
          <w:kern w:val="2"/>
          <w:sz w:val="24"/>
          <w:szCs w:val="24"/>
          <w:u w:val="none"/>
          <w:lang w:val="en-US" w:eastAsia="zh-CN"/>
        </w:rPr>
        <w:t xml:space="preserve"> </w:t>
      </w:r>
    </w:p>
    <w:p w14:paraId="314402E4">
      <w:pPr>
        <w:pStyle w:val="58"/>
        <w:spacing w:beforeLines="0"/>
        <w:ind w:firstLine="420" w:firstLineChars="0"/>
        <w:rPr>
          <w:rFonts w:hint="eastAsia" w:ascii="仿宋" w:hAnsi="仿宋" w:eastAsia="仿宋" w:cs="仿宋"/>
          <w:sz w:val="24"/>
          <w:szCs w:val="24"/>
          <w:u w:val="single"/>
          <w:lang w:val="en-US" w:eastAsia="zh-CN"/>
        </w:rPr>
      </w:pPr>
      <w:r>
        <w:rPr>
          <w:rFonts w:hint="eastAsia" w:ascii="仿宋" w:hAnsi="仿宋" w:eastAsia="仿宋" w:cs="仿宋"/>
          <w:iCs w:val="0"/>
          <w:kern w:val="2"/>
          <w:sz w:val="24"/>
          <w:szCs w:val="24"/>
          <w:u w:val="none"/>
          <w:lang w:val="en-US" w:eastAsia="zh-CN"/>
        </w:rPr>
        <w:t xml:space="preserve">     </w:t>
      </w:r>
      <w:r>
        <w:rPr>
          <w:rFonts w:hint="eastAsia" w:ascii="仿宋" w:hAnsi="仿宋" w:eastAsia="仿宋" w:cs="仿宋"/>
          <w:iCs w:val="0"/>
          <w:kern w:val="2"/>
          <w:sz w:val="24"/>
          <w:szCs w:val="24"/>
          <w:u w:val="none"/>
        </w:rPr>
        <w:sym w:font="Wingdings" w:char="00A8"/>
      </w:r>
      <w:r>
        <w:rPr>
          <w:rFonts w:hint="eastAsia" w:ascii="仿宋" w:hAnsi="仿宋" w:eastAsia="仿宋" w:cs="仿宋"/>
          <w:iCs w:val="0"/>
          <w:kern w:val="2"/>
          <w:sz w:val="24"/>
          <w:szCs w:val="24"/>
          <w:u w:val="none"/>
        </w:rPr>
        <w:t>是</w:t>
      </w:r>
      <w:r>
        <w:rPr>
          <w:rFonts w:hint="eastAsia" w:ascii="仿宋" w:hAnsi="仿宋" w:eastAsia="仿宋" w:cs="仿宋"/>
          <w:iCs w:val="0"/>
          <w:kern w:val="2"/>
          <w:sz w:val="24"/>
          <w:szCs w:val="24"/>
          <w:u w:val="none"/>
          <w:lang w:eastAsia="zh-CN"/>
        </w:rPr>
        <w:t>，绿色产品政府采购相关政策确定的底级品目名称：</w:t>
      </w:r>
      <w:r>
        <w:rPr>
          <w:rFonts w:hint="eastAsia" w:ascii="仿宋" w:hAnsi="仿宋" w:eastAsia="仿宋" w:cs="仿宋"/>
          <w:sz w:val="24"/>
          <w:szCs w:val="24"/>
          <w:u w:val="single"/>
          <w:lang w:val="en-US" w:eastAsia="zh-CN"/>
        </w:rPr>
        <w:t xml:space="preserve">         </w:t>
      </w:r>
    </w:p>
    <w:p w14:paraId="390EA7C6">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强制采购</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优先采购</w:t>
      </w:r>
      <w:r>
        <w:rPr>
          <w:rFonts w:hint="eastAsia" w:ascii="仿宋" w:hAnsi="仿宋" w:eastAsia="仿宋" w:cs="仿宋"/>
          <w:iCs/>
          <w:sz w:val="24"/>
          <w:szCs w:val="24"/>
          <w:lang w:val="en-US" w:eastAsia="zh-CN"/>
        </w:rPr>
        <w:t xml:space="preserve">    </w:t>
      </w:r>
    </w:p>
    <w:p w14:paraId="726B7224">
      <w:pPr>
        <w:pStyle w:val="58"/>
        <w:spacing w:beforeLines="0"/>
        <w:ind w:firstLine="420" w:firstLineChars="0"/>
        <w:rPr>
          <w:rFonts w:hint="eastAsia" w:ascii="仿宋" w:hAnsi="仿宋" w:eastAsia="仿宋" w:cs="仿宋"/>
          <w:b w:val="0"/>
          <w:bCs w:val="0"/>
          <w:sz w:val="24"/>
          <w:szCs w:val="24"/>
          <w:u w:val="none"/>
          <w:lang w:val="en-US" w:eastAsia="zh-CN"/>
        </w:rPr>
      </w:pPr>
      <w:r>
        <w:rPr>
          <w:rFonts w:hint="eastAsia" w:ascii="仿宋" w:hAnsi="仿宋" w:eastAsia="仿宋" w:cs="仿宋"/>
          <w:iCs w:val="0"/>
          <w:kern w:val="2"/>
          <w:sz w:val="24"/>
          <w:szCs w:val="24"/>
          <w:u w:val="none"/>
          <w:lang w:val="en-US" w:eastAsia="zh-CN"/>
        </w:rPr>
        <w:t xml:space="preserve">     </w:t>
      </w:r>
      <w:r>
        <w:rPr>
          <w:rFonts w:hint="eastAsia" w:ascii="仿宋" w:hAnsi="仿宋" w:eastAsia="仿宋" w:cs="仿宋"/>
          <w:iCs w:val="0"/>
          <w:kern w:val="2"/>
          <w:sz w:val="24"/>
          <w:szCs w:val="24"/>
          <w:u w:val="none"/>
        </w:rPr>
        <w:sym w:font="Wingdings" w:char="00A8"/>
      </w:r>
      <w:r>
        <w:rPr>
          <w:rFonts w:hint="eastAsia" w:ascii="仿宋" w:hAnsi="仿宋" w:eastAsia="仿宋" w:cs="仿宋"/>
          <w:iCs w:val="0"/>
          <w:kern w:val="2"/>
          <w:sz w:val="24"/>
          <w:szCs w:val="24"/>
          <w:u w:val="none"/>
        </w:rPr>
        <w:t>否</w:t>
      </w:r>
    </w:p>
    <w:p w14:paraId="17088C33">
      <w:pPr>
        <w:numPr>
          <w:ilvl w:val="-1"/>
          <w:numId w:val="0"/>
        </w:numPr>
        <w:adjustRightInd w:val="0"/>
        <w:snapToGrid w:val="0"/>
        <w:spacing w:before="0" w:beforeLines="0" w:line="40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w:t>
      </w:r>
      <w:r>
        <w:rPr>
          <w:rFonts w:hint="eastAsia" w:ascii="仿宋" w:hAnsi="仿宋" w:eastAsia="仿宋" w:cs="仿宋"/>
          <w:sz w:val="24"/>
          <w:szCs w:val="24"/>
          <w:lang w:val="en" w:eastAsia="zh-CN"/>
        </w:rPr>
        <w:t>1</w:t>
      </w:r>
      <w:r>
        <w:rPr>
          <w:rFonts w:hint="eastAsia" w:ascii="仿宋" w:hAnsi="仿宋" w:eastAsia="仿宋" w:cs="仿宋"/>
          <w:sz w:val="24"/>
          <w:szCs w:val="24"/>
          <w:lang w:val="en-US" w:eastAsia="zh-CN"/>
        </w:rPr>
        <w:t>）涉及商品包装和快递包装的，是否参考</w:t>
      </w:r>
      <w:r>
        <w:rPr>
          <w:rFonts w:hint="eastAsia" w:ascii="仿宋" w:hAnsi="仿宋" w:eastAsia="仿宋" w:cs="仿宋"/>
          <w:sz w:val="24"/>
          <w:szCs w:val="24"/>
        </w:rPr>
        <w:t>《商品包装政府采购需求标准（试行）》、《快递包装政府采购需求标准（试行）》</w:t>
      </w:r>
      <w:r>
        <w:rPr>
          <w:rFonts w:hint="eastAsia" w:ascii="仿宋" w:hAnsi="仿宋" w:eastAsia="仿宋" w:cs="仿宋"/>
          <w:sz w:val="24"/>
          <w:szCs w:val="24"/>
          <w:lang w:eastAsia="zh-CN"/>
        </w:rPr>
        <w:t>明确产品及相关快递服务的具体包装要求：</w:t>
      </w:r>
    </w:p>
    <w:p w14:paraId="6B0A5733">
      <w:pPr>
        <w:numPr>
          <w:ilvl w:val="-1"/>
          <w:numId w:val="0"/>
        </w:numPr>
        <w:adjustRightInd w:val="0"/>
        <w:snapToGrid w:val="0"/>
        <w:spacing w:before="0" w:beforeLines="0" w:line="400" w:lineRule="exact"/>
        <w:ind w:firstLine="960" w:firstLineChars="400"/>
        <w:rPr>
          <w:rFonts w:hint="eastAsia" w:ascii="仿宋" w:hAnsi="仿宋" w:eastAsia="仿宋" w:cs="仿宋"/>
          <w:iCs w:val="0"/>
          <w:sz w:val="24"/>
          <w:szCs w:val="24"/>
          <w:lang w:val="en-US" w:eastAsia="zh-CN"/>
        </w:rPr>
      </w:pP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 xml:space="preserve">是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否</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不涉及</w:t>
      </w:r>
    </w:p>
    <w:p w14:paraId="347DC303">
      <w:pPr>
        <w:numPr>
          <w:ilvl w:val="0"/>
          <w:numId w:val="3"/>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合同金额</w:t>
      </w:r>
    </w:p>
    <w:p w14:paraId="09EEE2BD">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（1）合同金额小写：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2E836351">
      <w:pPr>
        <w:adjustRightInd w:val="0"/>
        <w:snapToGrid w:val="0"/>
        <w:spacing w:before="0" w:beforeLines="0" w:line="400" w:lineRule="exact"/>
        <w:ind w:left="0" w:firstLine="0" w:firstLineChars="0"/>
        <w:rPr>
          <w:rFonts w:hint="eastAsia" w:ascii="仿宋" w:hAnsi="仿宋" w:eastAsia="仿宋" w:cs="仿宋"/>
          <w:sz w:val="24"/>
          <w:szCs w:val="24"/>
          <w:u w:val="single"/>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099BC453">
      <w:pPr>
        <w:adjustRightInd w:val="0"/>
        <w:snapToGrid w:val="0"/>
        <w:spacing w:before="0" w:beforeLines="0" w:line="4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分包金额</w:t>
      </w:r>
      <w:r>
        <w:rPr>
          <w:rFonts w:hint="eastAsia" w:ascii="仿宋" w:hAnsi="仿宋" w:eastAsia="仿宋" w:cs="仿宋"/>
          <w:sz w:val="24"/>
          <w:szCs w:val="24"/>
          <w:lang w:eastAsia="zh-CN"/>
        </w:rPr>
        <w:t>（如有）</w:t>
      </w:r>
      <w:r>
        <w:rPr>
          <w:rFonts w:hint="eastAsia" w:ascii="仿宋" w:hAnsi="仿宋" w:eastAsia="仿宋" w:cs="仿宋"/>
          <w:sz w:val="24"/>
          <w:szCs w:val="24"/>
        </w:rPr>
        <w:t>小写：</w:t>
      </w:r>
      <w:r>
        <w:rPr>
          <w:rFonts w:hint="eastAsia" w:ascii="仿宋" w:hAnsi="仿宋" w:eastAsia="仿宋" w:cs="仿宋"/>
          <w:sz w:val="24"/>
          <w:szCs w:val="24"/>
          <w:u w:val="single"/>
        </w:rPr>
        <w:t xml:space="preserve">                   </w:t>
      </w:r>
    </w:p>
    <w:p w14:paraId="3A77129B">
      <w:pPr>
        <w:adjustRightInd w:val="0"/>
        <w:snapToGrid w:val="0"/>
        <w:spacing w:before="0" w:beforeLines="0" w:line="400" w:lineRule="exact"/>
        <w:ind w:firstLine="0" w:firstLineChars="0"/>
        <w:rPr>
          <w:rFonts w:hint="eastAsia" w:ascii="仿宋" w:hAnsi="仿宋" w:eastAsia="仿宋" w:cs="仿宋"/>
          <w:sz w:val="24"/>
          <w:szCs w:val="24"/>
          <w:u w:val="single"/>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A5D2288">
      <w:pPr>
        <w:adjustRightInd w:val="0"/>
        <w:snapToGrid w:val="0"/>
        <w:spacing w:before="0" w:beforeLines="0" w:line="40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（注：固定单价合同应填写单价和最高限价）</w:t>
      </w:r>
    </w:p>
    <w:p w14:paraId="12A53CFB">
      <w:pPr>
        <w:numPr>
          <w:ilvl w:val="-1"/>
          <w:numId w:val="0"/>
        </w:numPr>
        <w:adjustRightInd w:val="0"/>
        <w:snapToGrid w:val="0"/>
        <w:spacing w:before="0" w:beforeLines="0" w:line="4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合同定价方式</w:t>
      </w:r>
      <w:r>
        <w:rPr>
          <w:rFonts w:hint="eastAsia" w:ascii="仿宋" w:hAnsi="仿宋" w:eastAsia="仿宋" w:cs="仿宋"/>
          <w:sz w:val="24"/>
          <w:szCs w:val="24"/>
          <w:lang w:eastAsia="zh-CN"/>
        </w:rPr>
        <w:t>（采用组合定价方式的，可以勾选多项）</w:t>
      </w:r>
      <w:r>
        <w:rPr>
          <w:rFonts w:hint="eastAsia" w:ascii="仿宋" w:hAnsi="仿宋" w:eastAsia="仿宋" w:cs="仿宋"/>
          <w:sz w:val="24"/>
          <w:szCs w:val="24"/>
        </w:rPr>
        <w:t>：</w:t>
      </w:r>
    </w:p>
    <w:p w14:paraId="67625CDC">
      <w:pPr>
        <w:adjustRightInd w:val="0"/>
        <w:snapToGrid w:val="0"/>
        <w:spacing w:before="0" w:beforeLines="0" w:line="400" w:lineRule="exact"/>
        <w:ind w:firstLine="480" w:firstLineChars="200"/>
        <w:rPr>
          <w:rFonts w:hint="eastAsia" w:ascii="仿宋" w:hAnsi="仿宋" w:eastAsia="仿宋" w:cs="仿宋"/>
          <w:sz w:val="24"/>
          <w:szCs w:val="24"/>
          <w:lang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固定总价 </w:t>
      </w:r>
      <w:r>
        <w:rPr>
          <w:rFonts w:hint="eastAsia" w:ascii="仿宋" w:hAnsi="仿宋" w:eastAsia="仿宋" w:cs="仿宋"/>
          <w:iCs/>
          <w:sz w:val="24"/>
          <w:szCs w:val="24"/>
        </w:rPr>
        <w:sym w:font="Wingdings" w:char="00A8"/>
      </w:r>
      <w:r>
        <w:rPr>
          <w:rFonts w:hint="eastAsia" w:ascii="仿宋" w:hAnsi="仿宋" w:eastAsia="仿宋" w:cs="仿宋"/>
          <w:iCs/>
          <w:sz w:val="24"/>
          <w:szCs w:val="24"/>
        </w:rPr>
        <w:t>固定单价</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固定费率</w:t>
      </w:r>
      <w:r>
        <w:rPr>
          <w:rFonts w:hint="eastAsia" w:ascii="仿宋" w:hAnsi="仿宋" w:eastAsia="仿宋" w:cs="仿宋"/>
          <w:iCs/>
          <w:sz w:val="24"/>
          <w:szCs w:val="24"/>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成本补偿 </w:t>
      </w:r>
      <w:r>
        <w:rPr>
          <w:rFonts w:hint="eastAsia" w:ascii="仿宋" w:hAnsi="仿宋" w:eastAsia="仿宋" w:cs="仿宋"/>
          <w:iCs/>
          <w:sz w:val="24"/>
          <w:szCs w:val="24"/>
        </w:rPr>
        <w:sym w:font="Wingdings" w:char="00A8"/>
      </w:r>
      <w:r>
        <w:rPr>
          <w:rFonts w:hint="eastAsia" w:ascii="仿宋" w:hAnsi="仿宋" w:eastAsia="仿宋" w:cs="仿宋"/>
          <w:iCs/>
          <w:sz w:val="24"/>
          <w:szCs w:val="24"/>
        </w:rPr>
        <w:t>绩效激励</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其他</w:t>
      </w:r>
      <w:r>
        <w:rPr>
          <w:rFonts w:hint="eastAsia" w:ascii="仿宋" w:hAnsi="仿宋" w:eastAsia="仿宋" w:cs="仿宋"/>
          <w:sz w:val="24"/>
          <w:szCs w:val="24"/>
          <w:u w:val="single"/>
        </w:rPr>
        <w:t xml:space="preserve">       </w:t>
      </w:r>
    </w:p>
    <w:p w14:paraId="5EE62E4D">
      <w:pPr>
        <w:pStyle w:val="59"/>
        <w:spacing w:beforeLines="0" w:line="40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）付款方式（按项目实际勾选填写）：</w:t>
      </w:r>
    </w:p>
    <w:p w14:paraId="31D96B56">
      <w:pPr>
        <w:adjustRightInd w:val="0"/>
        <w:snapToGrid w:val="0"/>
        <w:spacing w:before="0" w:beforeLines="0" w:line="400" w:lineRule="exact"/>
        <w:ind w:firstLine="720" w:firstLineChars="300"/>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rPr>
        <w:t>全额付款：</w:t>
      </w:r>
      <w:r>
        <w:rPr>
          <w:rFonts w:hint="eastAsia" w:ascii="仿宋" w:hAnsi="仿宋" w:eastAsia="仿宋" w:cs="仿宋"/>
          <w:sz w:val="24"/>
          <w:szCs w:val="24"/>
          <w:u w:val="single"/>
        </w:rPr>
        <w:t xml:space="preserve">     （应</w:t>
      </w:r>
      <w:r>
        <w:rPr>
          <w:rFonts w:hint="eastAsia" w:ascii="仿宋" w:hAnsi="仿宋" w:eastAsia="仿宋" w:cs="仿宋"/>
          <w:sz w:val="24"/>
          <w:szCs w:val="24"/>
          <w:u w:val="single"/>
          <w:lang w:eastAsia="zh-CN"/>
        </w:rPr>
        <w:t>明确</w:t>
      </w:r>
      <w:r>
        <w:rPr>
          <w:rFonts w:hint="eastAsia" w:ascii="仿宋" w:hAnsi="仿宋" w:eastAsia="仿宋" w:cs="仿宋"/>
          <w:sz w:val="24"/>
          <w:szCs w:val="24"/>
          <w:u w:val="single"/>
        </w:rPr>
        <w:t>一次性支付合同款项</w:t>
      </w:r>
      <w:r>
        <w:rPr>
          <w:rFonts w:hint="eastAsia" w:ascii="仿宋" w:hAnsi="仿宋" w:eastAsia="仿宋" w:cs="仿宋"/>
          <w:sz w:val="24"/>
          <w:szCs w:val="24"/>
          <w:u w:val="single"/>
          <w:lang w:eastAsia="zh-CN"/>
        </w:rPr>
        <w:t>的条件</w:t>
      </w:r>
      <w:r>
        <w:rPr>
          <w:rFonts w:hint="eastAsia" w:ascii="仿宋" w:hAnsi="仿宋" w:eastAsia="仿宋" w:cs="仿宋"/>
          <w:sz w:val="24"/>
          <w:szCs w:val="24"/>
          <w:u w:val="single"/>
        </w:rPr>
        <w:t xml:space="preserve">）                    </w:t>
      </w:r>
    </w:p>
    <w:p w14:paraId="57F1E017">
      <w:pPr>
        <w:snapToGrid w:val="0"/>
        <w:spacing w:beforeLines="0" w:line="40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分期付款：</w:t>
      </w:r>
      <w:r>
        <w:rPr>
          <w:rFonts w:hint="eastAsia" w:ascii="仿宋" w:hAnsi="仿宋" w:eastAsia="仿宋" w:cs="仿宋"/>
          <w:sz w:val="24"/>
          <w:szCs w:val="24"/>
          <w:u w:val="single"/>
        </w:rPr>
        <w:t xml:space="preserve">  （应明确分期支付合同款项的各期比例和支付条件</w:t>
      </w:r>
      <w:r>
        <w:rPr>
          <w:rFonts w:hint="eastAsia" w:ascii="仿宋" w:hAnsi="仿宋" w:eastAsia="仿宋" w:cs="仿宋"/>
          <w:sz w:val="24"/>
          <w:szCs w:val="24"/>
          <w:u w:val="single"/>
          <w:lang w:eastAsia="zh-CN"/>
        </w:rPr>
        <w:t>，各期支付条件应与分期履约验收情况挂钩</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sz w:val="24"/>
          <w:szCs w:val="24"/>
          <w:lang w:eastAsia="zh-CN"/>
        </w:rPr>
        <w:t>其中涉及预付款的</w:t>
      </w:r>
      <w:r>
        <w:rPr>
          <w:rFonts w:hint="eastAsia" w:ascii="仿宋" w:hAnsi="仿宋" w:eastAsia="仿宋" w:cs="仿宋"/>
          <w:sz w:val="24"/>
          <w:szCs w:val="24"/>
        </w:rPr>
        <w:t>：</w:t>
      </w:r>
      <w:r>
        <w:rPr>
          <w:rFonts w:hint="eastAsia" w:ascii="仿宋" w:hAnsi="仿宋" w:eastAsia="仿宋" w:cs="仿宋"/>
          <w:sz w:val="24"/>
          <w:szCs w:val="24"/>
          <w:u w:val="single"/>
        </w:rPr>
        <w:t xml:space="preserve"> （应明确预付款的支付比例和支付条件） </w:t>
      </w:r>
    </w:p>
    <w:p w14:paraId="5AE135C2">
      <w:pPr>
        <w:adjustRightInd w:val="0"/>
        <w:snapToGrid w:val="0"/>
        <w:spacing w:before="0" w:beforeLines="0" w:line="400" w:lineRule="exact"/>
        <w:ind w:firstLine="720" w:firstLineChars="300"/>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rPr>
        <w:t>成本补偿：</w:t>
      </w:r>
      <w:r>
        <w:rPr>
          <w:rFonts w:hint="eastAsia" w:ascii="仿宋" w:hAnsi="仿宋" w:eastAsia="仿宋" w:cs="仿宋"/>
          <w:sz w:val="24"/>
          <w:szCs w:val="24"/>
          <w:u w:val="single"/>
        </w:rPr>
        <w:t xml:space="preserve">      （应明确按照成本补偿方式的支付方式和支付条件）   </w:t>
      </w:r>
    </w:p>
    <w:p w14:paraId="3EEE187B">
      <w:pPr>
        <w:adjustRightInd w:val="0"/>
        <w:snapToGrid w:val="0"/>
        <w:spacing w:before="0" w:beforeLines="0" w:line="40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绩效激励：</w:t>
      </w:r>
      <w:r>
        <w:rPr>
          <w:rFonts w:hint="eastAsia" w:ascii="仿宋" w:hAnsi="仿宋" w:eastAsia="仿宋" w:cs="仿宋"/>
          <w:sz w:val="24"/>
          <w:szCs w:val="24"/>
          <w:u w:val="single"/>
        </w:rPr>
        <w:t xml:space="preserve">      （应明确按照绩效激励方式的支付方式和支付条件）   </w:t>
      </w:r>
    </w:p>
    <w:p w14:paraId="25E716BB">
      <w:pPr>
        <w:numPr>
          <w:ilvl w:val="0"/>
          <w:numId w:val="3"/>
        </w:numPr>
        <w:adjustRightInd w:val="0"/>
        <w:snapToGrid w:val="0"/>
        <w:spacing w:before="0" w:beforeLines="0" w:line="400" w:lineRule="exact"/>
        <w:ind w:firstLine="482" w:firstLineChars="200"/>
        <w:rPr>
          <w:rFonts w:hint="eastAsia" w:ascii="仿宋" w:hAnsi="仿宋" w:eastAsia="仿宋" w:cs="仿宋"/>
          <w:b/>
          <w:bCs w:val="0"/>
          <w:sz w:val="24"/>
          <w:szCs w:val="24"/>
          <w:u w:val="single"/>
        </w:rPr>
      </w:pPr>
      <w:r>
        <w:rPr>
          <w:rFonts w:hint="eastAsia" w:ascii="仿宋" w:hAnsi="仿宋" w:eastAsia="仿宋" w:cs="仿宋"/>
          <w:b/>
          <w:bCs w:val="0"/>
          <w:sz w:val="24"/>
          <w:szCs w:val="24"/>
        </w:rPr>
        <w:t>合同履行</w:t>
      </w:r>
    </w:p>
    <w:p w14:paraId="37053E66">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（1）起始日期：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日，完成日期：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27F27E0">
      <w:pPr>
        <w:adjustRightInd w:val="0"/>
        <w:snapToGrid w:val="0"/>
        <w:spacing w:before="0" w:beforeLines="0" w:line="4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（2）</w:t>
      </w:r>
      <w:r>
        <w:rPr>
          <w:rFonts w:hint="eastAsia" w:ascii="仿宋" w:hAnsi="仿宋" w:eastAsia="仿宋" w:cs="仿宋"/>
          <w:sz w:val="24"/>
          <w:szCs w:val="24"/>
          <w:lang w:eastAsia="zh-CN"/>
        </w:rPr>
        <w:t>履约</w:t>
      </w:r>
      <w:r>
        <w:rPr>
          <w:rFonts w:hint="eastAsia" w:ascii="仿宋" w:hAnsi="仿宋" w:eastAsia="仿宋" w:cs="仿宋"/>
          <w:sz w:val="24"/>
          <w:szCs w:val="24"/>
        </w:rPr>
        <w:t>地点</w:t>
      </w:r>
      <w:r>
        <w:rPr>
          <w:rFonts w:hint="eastAsia" w:ascii="仿宋" w:hAnsi="仿宋" w:eastAsia="仿宋" w:cs="仿宋"/>
          <w:b w:val="0"/>
          <w:bCs/>
          <w:sz w:val="24"/>
          <w:szCs w:val="24"/>
        </w:rPr>
        <w:t>：</w:t>
      </w:r>
      <w:r>
        <w:rPr>
          <w:rFonts w:hint="eastAsia" w:ascii="仿宋" w:hAnsi="仿宋" w:eastAsia="仿宋" w:cs="仿宋"/>
          <w:sz w:val="24"/>
          <w:szCs w:val="24"/>
          <w:u w:val="single"/>
        </w:rPr>
        <w:t xml:space="preserve">                             </w:t>
      </w:r>
    </w:p>
    <w:p w14:paraId="480ACFC4">
      <w:pPr>
        <w:adjustRightInd w:val="0"/>
        <w:snapToGrid w:val="0"/>
        <w:spacing w:before="0" w:beforeLines="0" w:line="400" w:lineRule="exact"/>
        <w:ind w:firstLine="480" w:firstLineChars="200"/>
        <w:rPr>
          <w:rFonts w:hint="eastAsia" w:ascii="仿宋" w:hAnsi="仿宋" w:eastAsia="仿宋" w:cs="仿宋"/>
          <w:sz w:val="24"/>
          <w:szCs w:val="24"/>
          <w:lang w:eastAsia="zh-CN"/>
        </w:rPr>
      </w:pPr>
      <w:r>
        <w:rPr>
          <w:rFonts w:hint="eastAsia" w:ascii="仿宋" w:hAnsi="仿宋" w:eastAsia="仿宋" w:cs="仿宋"/>
          <w:bCs/>
          <w:sz w:val="24"/>
          <w:szCs w:val="24"/>
        </w:rPr>
        <w:t>（3）履约担保：</w:t>
      </w:r>
      <w:r>
        <w:rPr>
          <w:rFonts w:hint="eastAsia" w:ascii="仿宋" w:hAnsi="仿宋" w:eastAsia="仿宋" w:cs="仿宋"/>
          <w:sz w:val="24"/>
          <w:szCs w:val="24"/>
          <w:lang w:val="en-US" w:eastAsia="zh-CN"/>
        </w:rPr>
        <w:t>是否收取履约保证金：</w:t>
      </w:r>
      <w:r>
        <w:rPr>
          <w:rFonts w:hint="eastAsia" w:ascii="仿宋" w:hAnsi="仿宋" w:eastAsia="仿宋" w:cs="仿宋"/>
          <w:sz w:val="24"/>
          <w:szCs w:val="24"/>
        </w:rPr>
        <w:sym w:font="Wingdings" w:char="00A8"/>
      </w:r>
      <w:r>
        <w:rPr>
          <w:rFonts w:hint="eastAsia" w:ascii="仿宋" w:hAnsi="仿宋" w:eastAsia="仿宋" w:cs="仿宋"/>
          <w:sz w:val="24"/>
          <w:szCs w:val="24"/>
          <w:lang w:eastAsia="zh-CN"/>
        </w:rPr>
        <w:t>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lang w:eastAsia="zh-CN"/>
        </w:rPr>
        <w:t>否</w:t>
      </w:r>
    </w:p>
    <w:p w14:paraId="5F4AFAC2">
      <w:pPr>
        <w:pStyle w:val="58"/>
        <w:spacing w:beforeLines="0"/>
        <w:rPr>
          <w:rFonts w:hint="eastAsia" w:ascii="仿宋" w:hAnsi="仿宋" w:eastAsia="仿宋" w:cs="仿宋"/>
          <w:sz w:val="24"/>
          <w:szCs w:val="24"/>
          <w:lang w:val="en-US" w:eastAsia="zh-CN"/>
        </w:rPr>
      </w:pPr>
      <w:r>
        <w:rPr>
          <w:rFonts w:hint="eastAsia" w:ascii="仿宋" w:hAnsi="仿宋" w:eastAsia="仿宋" w:cs="仿宋"/>
          <w:bCs/>
          <w:sz w:val="24"/>
          <w:szCs w:val="24"/>
          <w:u w:val="none"/>
          <w:lang w:val="en-US" w:eastAsia="zh-CN"/>
        </w:rPr>
        <w:t xml:space="preserve">  </w:t>
      </w:r>
      <w:r>
        <w:rPr>
          <w:rFonts w:hint="eastAsia" w:ascii="仿宋" w:hAnsi="仿宋" w:eastAsia="仿宋" w:cs="仿宋"/>
          <w:sz w:val="24"/>
          <w:szCs w:val="24"/>
          <w:lang w:val="en-US" w:eastAsia="zh-CN"/>
        </w:rPr>
        <w:t xml:space="preserve">  收取履约保证金形式：</w:t>
      </w:r>
      <w:r>
        <w:rPr>
          <w:rFonts w:hint="eastAsia" w:ascii="仿宋" w:hAnsi="仿宋" w:eastAsia="仿宋" w:cs="仿宋"/>
          <w:bCs/>
          <w:sz w:val="24"/>
          <w:szCs w:val="24"/>
          <w:u w:val="single"/>
        </w:rPr>
        <w:t xml:space="preserve">                            </w:t>
      </w:r>
    </w:p>
    <w:p w14:paraId="7C56469A">
      <w:pPr>
        <w:pStyle w:val="58"/>
        <w:spacing w:before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收取履约保证金金额：</w:t>
      </w:r>
      <w:r>
        <w:rPr>
          <w:rFonts w:hint="eastAsia" w:ascii="仿宋" w:hAnsi="仿宋" w:eastAsia="仿宋" w:cs="仿宋"/>
          <w:bCs/>
          <w:sz w:val="24"/>
          <w:szCs w:val="24"/>
          <w:u w:val="single"/>
        </w:rPr>
        <w:t xml:space="preserve">                            </w:t>
      </w:r>
    </w:p>
    <w:p w14:paraId="52DF7F34">
      <w:pPr>
        <w:snapToGrid w:val="0"/>
        <w:spacing w:beforeLines="0"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bCs/>
          <w:sz w:val="24"/>
          <w:szCs w:val="24"/>
          <w:u w:val="none"/>
          <w:lang w:val="en-US" w:eastAsia="zh-CN"/>
        </w:rPr>
        <w:t xml:space="preserve">    履约担保期限</w:t>
      </w:r>
      <w:r>
        <w:rPr>
          <w:rFonts w:hint="eastAsia" w:ascii="仿宋" w:hAnsi="仿宋" w:eastAsia="仿宋" w:cs="仿宋"/>
          <w:bCs/>
          <w:sz w:val="24"/>
          <w:szCs w:val="24"/>
          <w:u w:val="none"/>
          <w:lang w:eastAsia="zh-CN"/>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14:paraId="7E751468">
      <w:pPr>
        <w:adjustRightInd w:val="0"/>
        <w:snapToGrid w:val="0"/>
        <w:spacing w:before="0" w:beforeLines="0"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（4）分期履行要求：</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14:paraId="2D79AE73">
      <w:pPr>
        <w:adjustRightInd w:val="0"/>
        <w:snapToGrid w:val="0"/>
        <w:spacing w:before="0" w:beforeLines="0" w:line="400" w:lineRule="exact"/>
        <w:ind w:firstLine="480" w:firstLineChars="200"/>
        <w:rPr>
          <w:rFonts w:hint="eastAsia" w:ascii="仿宋" w:hAnsi="仿宋" w:eastAsia="仿宋" w:cs="仿宋"/>
          <w:sz w:val="24"/>
          <w:szCs w:val="24"/>
          <w:u w:val="single"/>
        </w:rPr>
      </w:pPr>
      <w:r>
        <w:rPr>
          <w:rFonts w:hint="eastAsia" w:ascii="仿宋" w:hAnsi="仿宋" w:eastAsia="仿宋" w:cs="仿宋"/>
          <w:bCs/>
          <w:sz w:val="24"/>
          <w:szCs w:val="24"/>
        </w:rPr>
        <w:t>（5）</w:t>
      </w:r>
      <w:r>
        <w:rPr>
          <w:rFonts w:hint="eastAsia" w:ascii="仿宋" w:hAnsi="仿宋" w:eastAsia="仿宋" w:cs="仿宋"/>
          <w:bCs/>
          <w:sz w:val="24"/>
          <w:szCs w:val="24"/>
          <w:lang w:eastAsia="zh-CN"/>
        </w:rPr>
        <w:t>风险处置措施和替代方案</w:t>
      </w:r>
      <w:r>
        <w:rPr>
          <w:rFonts w:hint="eastAsia" w:ascii="仿宋" w:hAnsi="仿宋" w:eastAsia="仿宋" w:cs="仿宋"/>
          <w:bCs/>
          <w:sz w:val="24"/>
          <w:szCs w:val="24"/>
        </w:rPr>
        <w:t>：</w:t>
      </w:r>
      <w:r>
        <w:rPr>
          <w:rFonts w:hint="eastAsia" w:ascii="仿宋" w:hAnsi="仿宋" w:eastAsia="仿宋" w:cs="仿宋"/>
          <w:color w:val="0000FF"/>
          <w:sz w:val="24"/>
          <w:szCs w:val="24"/>
          <w:u w:val="single"/>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sz w:val="24"/>
          <w:szCs w:val="24"/>
          <w:u w:val="single"/>
        </w:rPr>
        <w:t xml:space="preserve">                                                </w:t>
      </w:r>
    </w:p>
    <w:p w14:paraId="26ACDB8B">
      <w:pPr>
        <w:numPr>
          <w:ilvl w:val="0"/>
          <w:numId w:val="3"/>
        </w:numPr>
        <w:adjustRightInd w:val="0"/>
        <w:snapToGrid w:val="0"/>
        <w:spacing w:before="0" w:beforeLines="0"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合同验收</w:t>
      </w:r>
    </w:p>
    <w:p w14:paraId="2F2FED4B">
      <w:pPr>
        <w:numPr>
          <w:ilvl w:val="0"/>
          <w:numId w:val="5"/>
        </w:numPr>
        <w:adjustRightInd w:val="0"/>
        <w:snapToGrid w:val="0"/>
        <w:spacing w:before="0" w:beforeLines="0"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验收组织方式：</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自行组织 </w:t>
      </w:r>
      <w:r>
        <w:rPr>
          <w:rFonts w:hint="eastAsia" w:ascii="仿宋" w:hAnsi="仿宋" w:eastAsia="仿宋" w:cs="仿宋"/>
          <w:sz w:val="24"/>
          <w:szCs w:val="24"/>
        </w:rPr>
        <w:sym w:font="Wingdings" w:char="00A8"/>
      </w:r>
      <w:r>
        <w:rPr>
          <w:rFonts w:hint="eastAsia" w:ascii="仿宋" w:hAnsi="仿宋" w:eastAsia="仿宋" w:cs="仿宋"/>
          <w:bCs/>
          <w:sz w:val="24"/>
          <w:szCs w:val="24"/>
        </w:rPr>
        <w:t>委托第三方组织</w:t>
      </w:r>
    </w:p>
    <w:p w14:paraId="09236672">
      <w:pPr>
        <w:numPr>
          <w:ilvl w:val="0"/>
          <w:numId w:val="0"/>
        </w:numPr>
        <w:adjustRightInd w:val="0"/>
        <w:snapToGrid w:val="0"/>
        <w:spacing w:before="0" w:beforeLines="0" w:line="400" w:lineRule="exact"/>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验收主体：</w:t>
      </w:r>
      <w:r>
        <w:rPr>
          <w:rFonts w:hint="eastAsia" w:ascii="仿宋" w:hAnsi="仿宋" w:eastAsia="仿宋" w:cs="仿宋"/>
          <w:bCs/>
          <w:sz w:val="24"/>
          <w:szCs w:val="24"/>
          <w:u w:val="single"/>
        </w:rPr>
        <w:t xml:space="preserve">                  </w:t>
      </w:r>
    </w:p>
    <w:p w14:paraId="564E9777">
      <w:pPr>
        <w:adjustRightInd w:val="0"/>
        <w:snapToGrid w:val="0"/>
        <w:spacing w:before="0" w:beforeLines="0" w:line="400" w:lineRule="exact"/>
        <w:ind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是否邀请本项目的其他供应商</w:t>
      </w:r>
      <w:r>
        <w:rPr>
          <w:rFonts w:hint="eastAsia" w:ascii="仿宋" w:hAnsi="仿宋" w:eastAsia="仿宋" w:cs="仿宋"/>
          <w:bCs/>
          <w:sz w:val="24"/>
          <w:szCs w:val="24"/>
          <w:lang w:eastAsia="zh-CN"/>
        </w:rPr>
        <w:t>参加验收</w:t>
      </w:r>
      <w:r>
        <w:rPr>
          <w:rFonts w:hint="eastAsia" w:ascii="仿宋" w:hAnsi="仿宋" w:eastAsia="仿宋" w:cs="仿宋"/>
          <w:bCs/>
          <w:sz w:val="24"/>
          <w:szCs w:val="24"/>
        </w:rPr>
        <w:t>：</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5C427966">
      <w:pPr>
        <w:adjustRightInd w:val="0"/>
        <w:snapToGrid w:val="0"/>
        <w:spacing w:before="0" w:beforeLines="0" w:line="400" w:lineRule="exact"/>
        <w:ind w:firstLine="960" w:firstLineChars="400"/>
        <w:rPr>
          <w:rFonts w:hint="eastAsia" w:ascii="仿宋" w:hAnsi="仿宋" w:eastAsia="仿宋" w:cs="仿宋"/>
          <w:bCs/>
          <w:sz w:val="24"/>
          <w:szCs w:val="24"/>
        </w:rPr>
      </w:pPr>
      <w:r>
        <w:rPr>
          <w:rFonts w:hint="eastAsia" w:ascii="仿宋" w:hAnsi="仿宋" w:eastAsia="仿宋" w:cs="仿宋"/>
          <w:bCs/>
          <w:sz w:val="24"/>
          <w:szCs w:val="24"/>
        </w:rPr>
        <w:t>是否邀请专家</w:t>
      </w:r>
      <w:r>
        <w:rPr>
          <w:rFonts w:hint="eastAsia" w:ascii="仿宋" w:hAnsi="仿宋" w:eastAsia="仿宋" w:cs="仿宋"/>
          <w:bCs/>
          <w:sz w:val="24"/>
          <w:szCs w:val="24"/>
          <w:lang w:eastAsia="zh-CN"/>
        </w:rPr>
        <w:t>参加验收</w:t>
      </w:r>
      <w:r>
        <w:rPr>
          <w:rFonts w:hint="eastAsia" w:ascii="仿宋" w:hAnsi="仿宋" w:eastAsia="仿宋" w:cs="仿宋"/>
          <w:bCs/>
          <w:sz w:val="24"/>
          <w:szCs w:val="24"/>
        </w:rPr>
        <w:t>：</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39E1C6A0">
      <w:pPr>
        <w:adjustRightInd w:val="0"/>
        <w:snapToGrid w:val="0"/>
        <w:spacing w:before="0" w:beforeLines="0" w:line="400" w:lineRule="exact"/>
        <w:ind w:firstLine="960" w:firstLineChars="400"/>
        <w:rPr>
          <w:rFonts w:hint="eastAsia" w:ascii="仿宋" w:hAnsi="仿宋" w:eastAsia="仿宋" w:cs="仿宋"/>
          <w:bCs/>
          <w:sz w:val="24"/>
          <w:szCs w:val="24"/>
        </w:rPr>
      </w:pPr>
      <w:r>
        <w:rPr>
          <w:rFonts w:hint="eastAsia" w:ascii="仿宋" w:hAnsi="仿宋" w:eastAsia="仿宋" w:cs="仿宋"/>
          <w:bCs/>
          <w:sz w:val="24"/>
          <w:szCs w:val="24"/>
        </w:rPr>
        <w:t>是否邀请服务对象</w:t>
      </w:r>
      <w:r>
        <w:rPr>
          <w:rFonts w:hint="eastAsia" w:ascii="仿宋" w:hAnsi="仿宋" w:eastAsia="仿宋" w:cs="仿宋"/>
          <w:bCs/>
          <w:sz w:val="24"/>
          <w:szCs w:val="24"/>
          <w:lang w:eastAsia="zh-CN"/>
        </w:rPr>
        <w:t>参加验收</w:t>
      </w:r>
      <w:r>
        <w:rPr>
          <w:rFonts w:hint="eastAsia" w:ascii="仿宋" w:hAnsi="仿宋" w:eastAsia="仿宋" w:cs="仿宋"/>
          <w:bCs/>
          <w:sz w:val="24"/>
          <w:szCs w:val="24"/>
        </w:rPr>
        <w:t>：</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69AFCE8E">
      <w:pPr>
        <w:adjustRightInd w:val="0"/>
        <w:snapToGrid w:val="0"/>
        <w:spacing w:before="0" w:beforeLines="0" w:line="400" w:lineRule="exact"/>
        <w:ind w:firstLine="960" w:firstLineChars="400"/>
        <w:rPr>
          <w:rFonts w:hint="eastAsia" w:ascii="仿宋" w:hAnsi="仿宋" w:eastAsia="仿宋" w:cs="仿宋"/>
          <w:bCs/>
          <w:sz w:val="24"/>
          <w:szCs w:val="24"/>
        </w:rPr>
      </w:pPr>
      <w:r>
        <w:rPr>
          <w:rFonts w:hint="eastAsia" w:ascii="仿宋" w:hAnsi="仿宋" w:eastAsia="仿宋" w:cs="仿宋"/>
          <w:bCs/>
          <w:sz w:val="24"/>
          <w:szCs w:val="24"/>
        </w:rPr>
        <w:t>是否邀请第三方检测机构</w:t>
      </w:r>
      <w:r>
        <w:rPr>
          <w:rFonts w:hint="eastAsia" w:ascii="仿宋" w:hAnsi="仿宋" w:eastAsia="仿宋" w:cs="仿宋"/>
          <w:bCs/>
          <w:sz w:val="24"/>
          <w:szCs w:val="24"/>
          <w:lang w:eastAsia="zh-CN"/>
        </w:rPr>
        <w:t>参加验收</w:t>
      </w:r>
      <w:r>
        <w:rPr>
          <w:rFonts w:hint="eastAsia" w:ascii="仿宋" w:hAnsi="仿宋" w:eastAsia="仿宋" w:cs="仿宋"/>
          <w:bCs/>
          <w:sz w:val="24"/>
          <w:szCs w:val="24"/>
        </w:rPr>
        <w:t>：</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1C0C8595">
      <w:pPr>
        <w:adjustRightInd w:val="0"/>
        <w:snapToGrid w:val="0"/>
        <w:spacing w:before="0" w:beforeLines="0" w:line="400" w:lineRule="exact"/>
        <w:ind w:firstLine="960" w:firstLineChars="400"/>
        <w:rPr>
          <w:rFonts w:hint="eastAsia" w:ascii="仿宋" w:hAnsi="仿宋" w:eastAsia="仿宋" w:cs="仿宋"/>
          <w:bCs/>
          <w:sz w:val="24"/>
          <w:szCs w:val="24"/>
        </w:rPr>
      </w:pPr>
      <w:r>
        <w:rPr>
          <w:rFonts w:hint="eastAsia" w:ascii="仿宋" w:hAnsi="仿宋" w:eastAsia="仿宋" w:cs="仿宋"/>
          <w:bCs/>
          <w:sz w:val="24"/>
          <w:szCs w:val="24"/>
          <w:lang w:eastAsia="zh-CN"/>
        </w:rPr>
        <w:t>是否进行抽查检测：</w:t>
      </w:r>
      <w:r>
        <w:rPr>
          <w:rFonts w:hint="eastAsia" w:ascii="仿宋" w:hAnsi="仿宋" w:eastAsia="仿宋" w:cs="仿宋"/>
          <w:sz w:val="24"/>
          <w:szCs w:val="24"/>
        </w:rPr>
        <w:sym w:font="Wingdings" w:char="00A8"/>
      </w:r>
      <w:r>
        <w:rPr>
          <w:rFonts w:hint="eastAsia" w:ascii="仿宋" w:hAnsi="仿宋" w:eastAsia="仿宋" w:cs="仿宋"/>
          <w:bCs/>
          <w:sz w:val="24"/>
          <w:szCs w:val="24"/>
        </w:rPr>
        <w:t>是</w:t>
      </w:r>
      <w:r>
        <w:rPr>
          <w:rFonts w:hint="eastAsia" w:ascii="仿宋" w:hAnsi="仿宋" w:eastAsia="仿宋" w:cs="仿宋"/>
          <w:bCs/>
          <w:sz w:val="24"/>
          <w:szCs w:val="24"/>
          <w:lang w:eastAsia="zh-CN"/>
        </w:rPr>
        <w:t>，抽查比例：</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 xml:space="preserve">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77C8E98D">
      <w:pPr>
        <w:adjustRightInd w:val="0"/>
        <w:snapToGrid w:val="0"/>
        <w:spacing w:before="0" w:beforeLines="0" w:line="400" w:lineRule="exact"/>
        <w:ind w:firstLine="960" w:firstLineChars="400"/>
        <w:rPr>
          <w:rFonts w:hint="eastAsia" w:ascii="仿宋" w:hAnsi="仿宋" w:eastAsia="仿宋" w:cs="仿宋"/>
          <w:bCs/>
          <w:sz w:val="24"/>
          <w:szCs w:val="24"/>
          <w:u w:val="single"/>
          <w:lang w:eastAsia="zh-CN"/>
        </w:rPr>
      </w:pPr>
      <w:r>
        <w:rPr>
          <w:rFonts w:hint="eastAsia" w:ascii="仿宋" w:hAnsi="仿宋" w:eastAsia="仿宋" w:cs="仿宋"/>
          <w:bCs/>
          <w:sz w:val="24"/>
          <w:szCs w:val="24"/>
          <w:lang w:val="en-US" w:eastAsia="zh-CN"/>
        </w:rPr>
        <w:t>是否存在破坏性检测：</w:t>
      </w:r>
      <w:r>
        <w:rPr>
          <w:rFonts w:hint="eastAsia" w:ascii="仿宋" w:hAnsi="仿宋" w:eastAsia="仿宋" w:cs="仿宋"/>
          <w:sz w:val="24"/>
          <w:szCs w:val="24"/>
        </w:rPr>
        <w:sym w:font="Wingdings" w:char="00A8"/>
      </w:r>
      <w:r>
        <w:rPr>
          <w:rFonts w:hint="eastAsia" w:ascii="仿宋" w:hAnsi="仿宋" w:eastAsia="仿宋" w:cs="仿宋"/>
          <w:bCs/>
          <w:sz w:val="24"/>
          <w:szCs w:val="24"/>
        </w:rPr>
        <w:t>是</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eastAsia="zh-CN"/>
        </w:rPr>
        <w:t>（应明确对被破坏的检测产品的处理方式）</w:t>
      </w:r>
    </w:p>
    <w:p w14:paraId="0A9EC72A">
      <w:pPr>
        <w:adjustRightInd w:val="0"/>
        <w:snapToGrid w:val="0"/>
        <w:spacing w:before="0" w:beforeLines="0" w:line="400" w:lineRule="exact"/>
        <w:ind w:firstLine="960" w:firstLineChars="40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 xml:space="preserve">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755DDDB2">
      <w:pPr>
        <w:adjustRightInd w:val="0"/>
        <w:snapToGrid w:val="0"/>
        <w:spacing w:before="0" w:beforeLines="0" w:line="400" w:lineRule="exact"/>
        <w:ind w:firstLine="960" w:firstLineChars="400"/>
        <w:rPr>
          <w:rFonts w:hint="eastAsia" w:ascii="仿宋" w:hAnsi="仿宋" w:eastAsia="仿宋" w:cs="仿宋"/>
          <w:bCs/>
          <w:sz w:val="24"/>
          <w:szCs w:val="24"/>
          <w:u w:val="single"/>
        </w:rPr>
      </w:pPr>
      <w:r>
        <w:rPr>
          <w:rFonts w:hint="eastAsia" w:ascii="仿宋" w:hAnsi="仿宋" w:eastAsia="仿宋" w:cs="仿宋"/>
          <w:bCs/>
          <w:sz w:val="24"/>
          <w:szCs w:val="24"/>
        </w:rPr>
        <w:t>验收组织的其他事项：</w:t>
      </w:r>
      <w:r>
        <w:rPr>
          <w:rFonts w:hint="eastAsia" w:ascii="仿宋" w:hAnsi="仿宋" w:eastAsia="仿宋" w:cs="仿宋"/>
          <w:bCs/>
          <w:sz w:val="24"/>
          <w:szCs w:val="24"/>
          <w:u w:val="single"/>
        </w:rPr>
        <w:t xml:space="preserve">                </w:t>
      </w:r>
    </w:p>
    <w:p w14:paraId="36043954">
      <w:pPr>
        <w:adjustRightInd w:val="0"/>
        <w:snapToGrid w:val="0"/>
        <w:spacing w:before="0" w:beforeLines="0"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（2）履约验收时间：</w:t>
      </w:r>
      <w:r>
        <w:rPr>
          <w:rFonts w:hint="eastAsia" w:ascii="仿宋" w:hAnsi="仿宋" w:eastAsia="仿宋" w:cs="仿宋"/>
          <w:bCs/>
          <w:sz w:val="24"/>
          <w:szCs w:val="24"/>
          <w:u w:val="single"/>
        </w:rPr>
        <w:t>（计划于何时验收/供应商提出验收申请之日起   日内组织验收）</w:t>
      </w:r>
      <w:r>
        <w:rPr>
          <w:rFonts w:hint="eastAsia" w:ascii="仿宋" w:hAnsi="仿宋" w:eastAsia="仿宋" w:cs="仿宋"/>
          <w:bCs/>
          <w:sz w:val="24"/>
          <w:szCs w:val="24"/>
          <w:u w:val="single"/>
          <w:lang w:val="en-US" w:eastAsia="zh-CN"/>
        </w:rPr>
        <w:t xml:space="preserve"> </w:t>
      </w:r>
    </w:p>
    <w:p w14:paraId="47D75178">
      <w:pPr>
        <w:adjustRightInd w:val="0"/>
        <w:snapToGrid w:val="0"/>
        <w:spacing w:before="0" w:beforeLines="0"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（3）履约验收方式：</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一次性验收         </w:t>
      </w:r>
    </w:p>
    <w:p w14:paraId="5AE77EF9">
      <w:pPr>
        <w:adjustRightInd w:val="0"/>
        <w:snapToGrid w:val="0"/>
        <w:spacing w:before="0" w:beforeLines="0" w:line="400" w:lineRule="exact"/>
        <w:ind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w:t>
      </w:r>
      <w:r>
        <w:rPr>
          <w:rFonts w:hint="eastAsia" w:ascii="仿宋" w:hAnsi="仿宋" w:eastAsia="仿宋" w:cs="仿宋"/>
          <w:sz w:val="24"/>
          <w:szCs w:val="24"/>
        </w:rPr>
        <w:sym w:font="Wingdings" w:char="00A8"/>
      </w:r>
      <w:r>
        <w:rPr>
          <w:rFonts w:hint="eastAsia" w:ascii="仿宋" w:hAnsi="仿宋" w:eastAsia="仿宋" w:cs="仿宋"/>
          <w:bCs/>
          <w:sz w:val="24"/>
          <w:szCs w:val="24"/>
        </w:rPr>
        <w:t>分期/分项验收</w:t>
      </w:r>
      <w:r>
        <w:rPr>
          <w:rFonts w:hint="eastAsia" w:ascii="仿宋" w:hAnsi="仿宋" w:eastAsia="仿宋" w:cs="仿宋"/>
          <w:bCs/>
          <w:sz w:val="24"/>
          <w:szCs w:val="24"/>
          <w:lang w:eastAsia="zh-CN"/>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（应明确分期</w:t>
      </w:r>
      <w:r>
        <w:rPr>
          <w:rFonts w:hint="eastAsia" w:ascii="仿宋" w:hAnsi="仿宋" w:eastAsia="仿宋" w:cs="仿宋"/>
          <w:bCs/>
          <w:sz w:val="24"/>
          <w:szCs w:val="24"/>
          <w:u w:val="single"/>
          <w:lang w:val="en" w:eastAsia="zh-CN"/>
        </w:rPr>
        <w:t>/分项验收的工作安排</w:t>
      </w:r>
      <w:r>
        <w:rPr>
          <w:rFonts w:hint="eastAsia" w:ascii="仿宋" w:hAnsi="仿宋" w:eastAsia="仿宋" w:cs="仿宋"/>
          <w:bCs/>
          <w:sz w:val="24"/>
          <w:szCs w:val="24"/>
          <w:u w:val="single"/>
          <w:lang w:eastAsia="zh-CN"/>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p>
    <w:p w14:paraId="16A2DC8C">
      <w:pPr>
        <w:adjustRightInd w:val="0"/>
        <w:snapToGrid w:val="0"/>
        <w:spacing w:before="0" w:beforeLines="0"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（4）履约验收程序：</w:t>
      </w:r>
      <w:r>
        <w:rPr>
          <w:rFonts w:hint="eastAsia" w:ascii="仿宋" w:hAnsi="仿宋" w:eastAsia="仿宋" w:cs="仿宋"/>
          <w:bCs/>
          <w:sz w:val="24"/>
          <w:szCs w:val="24"/>
          <w:u w:val="single"/>
        </w:rPr>
        <w:t xml:space="preserve">                                         </w:t>
      </w:r>
    </w:p>
    <w:p w14:paraId="52FCBFEA">
      <w:pPr>
        <w:adjustRightInd w:val="0"/>
        <w:snapToGrid w:val="0"/>
        <w:spacing w:before="0" w:beforeLines="0"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（5）履约验收的内容：</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 w:val="24"/>
          <w:szCs w:val="24"/>
          <w:u w:val="single"/>
        </w:rPr>
        <w:t xml:space="preserve">                                      </w:t>
      </w:r>
    </w:p>
    <w:p w14:paraId="0E3053F7">
      <w:pPr>
        <w:adjustRightInd w:val="0"/>
        <w:snapToGrid w:val="0"/>
        <w:spacing w:before="0" w:beforeLines="0"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（6）履约验收标准：</w:t>
      </w:r>
      <w:r>
        <w:rPr>
          <w:rFonts w:hint="eastAsia" w:ascii="仿宋" w:hAnsi="仿宋" w:eastAsia="仿宋" w:cs="仿宋"/>
          <w:bCs/>
          <w:sz w:val="24"/>
          <w:szCs w:val="24"/>
          <w:u w:val="single"/>
        </w:rPr>
        <w:t xml:space="preserve">                                         </w:t>
      </w:r>
    </w:p>
    <w:p w14:paraId="0CB1734F">
      <w:pPr>
        <w:pStyle w:val="58"/>
        <w:spacing w:beforeLines="0"/>
        <w:rPr>
          <w:rFonts w:hint="eastAsia" w:ascii="仿宋" w:hAnsi="仿宋" w:eastAsia="仿宋" w:cs="仿宋"/>
          <w:sz w:val="24"/>
          <w:szCs w:val="24"/>
          <w:lang w:eastAsia="zh-CN"/>
        </w:rPr>
      </w:pPr>
      <w:r>
        <w:rPr>
          <w:rFonts w:hint="eastAsia" w:ascii="仿宋" w:hAnsi="仿宋" w:eastAsia="仿宋" w:cs="仿宋"/>
          <w:bCs/>
          <w:sz w:val="24"/>
          <w:szCs w:val="24"/>
          <w:u w:val="none"/>
          <w:lang w:eastAsia="zh-CN"/>
        </w:rPr>
        <w:t>（</w:t>
      </w:r>
      <w:r>
        <w:rPr>
          <w:rFonts w:hint="eastAsia" w:ascii="仿宋" w:hAnsi="仿宋" w:eastAsia="仿宋" w:cs="仿宋"/>
          <w:bCs/>
          <w:sz w:val="24"/>
          <w:szCs w:val="24"/>
          <w:u w:val="none"/>
          <w:lang w:val="en-US" w:eastAsia="zh-CN"/>
        </w:rPr>
        <w:t>7</w:t>
      </w:r>
      <w:r>
        <w:rPr>
          <w:rFonts w:hint="eastAsia" w:ascii="仿宋" w:hAnsi="仿宋" w:eastAsia="仿宋" w:cs="仿宋"/>
          <w:bCs/>
          <w:sz w:val="24"/>
          <w:szCs w:val="24"/>
          <w:u w:val="none"/>
          <w:lang w:eastAsia="zh-CN"/>
        </w:rPr>
        <w:t>）是否以采购活动中供应商提供的样品作为参考：</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5345851A">
      <w:pPr>
        <w:adjustRightInd w:val="0"/>
        <w:snapToGrid w:val="0"/>
        <w:spacing w:before="0" w:beforeLines="0"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（8）履约验收其他事项：</w:t>
      </w:r>
      <w:r>
        <w:rPr>
          <w:rFonts w:hint="eastAsia" w:ascii="仿宋" w:hAnsi="仿宋" w:eastAsia="仿宋" w:cs="仿宋"/>
          <w:bCs/>
          <w:sz w:val="24"/>
          <w:szCs w:val="24"/>
          <w:u w:val="single"/>
        </w:rPr>
        <w:t xml:space="preserve">      </w:t>
      </w:r>
      <w:r>
        <w:rPr>
          <w:rFonts w:hint="eastAsia" w:ascii="仿宋" w:hAnsi="仿宋" w:eastAsia="仿宋" w:cs="仿宋"/>
          <w:bCs/>
          <w:i w:val="0"/>
          <w:iCs w:val="0"/>
          <w:sz w:val="24"/>
          <w:szCs w:val="24"/>
          <w:u w:val="single"/>
        </w:rPr>
        <w:t>（产权过户登记等）</w:t>
      </w:r>
      <w:r>
        <w:rPr>
          <w:rFonts w:hint="eastAsia" w:ascii="仿宋" w:hAnsi="仿宋" w:eastAsia="仿宋" w:cs="仿宋"/>
          <w:bCs/>
          <w:sz w:val="24"/>
          <w:szCs w:val="24"/>
          <w:u w:val="single"/>
        </w:rPr>
        <w:t xml:space="preserve">          </w:t>
      </w:r>
    </w:p>
    <w:p w14:paraId="2266F24A">
      <w:pPr>
        <w:numPr>
          <w:ilvl w:val="0"/>
          <w:numId w:val="3"/>
        </w:numPr>
        <w:adjustRightInd w:val="0"/>
        <w:snapToGrid w:val="0"/>
        <w:spacing w:before="0" w:beforeLines="0"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组成合同的文件</w:t>
      </w:r>
    </w:p>
    <w:p w14:paraId="09208394">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本协议书与下列文件一起构成合同文件，如下述文件之间有任何抵触、矛盾或歧义，应按以下顺序解释：</w:t>
      </w:r>
    </w:p>
    <w:p w14:paraId="4A240693">
      <w:pPr>
        <w:adjustRightInd w:val="0"/>
        <w:snapToGrid w:val="0"/>
        <w:spacing w:before="0" w:beforeLines="0" w:line="4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政府采购</w:t>
      </w:r>
      <w:r>
        <w:rPr>
          <w:rFonts w:hint="eastAsia" w:ascii="仿宋" w:hAnsi="仿宋" w:eastAsia="仿宋" w:cs="仿宋"/>
          <w:color w:val="auto"/>
          <w:sz w:val="24"/>
          <w:szCs w:val="24"/>
        </w:rPr>
        <w:t>合同协议书及其变更、补充</w:t>
      </w:r>
      <w:r>
        <w:rPr>
          <w:rFonts w:hint="eastAsia" w:ascii="仿宋" w:hAnsi="仿宋" w:eastAsia="仿宋" w:cs="仿宋"/>
          <w:color w:val="auto"/>
          <w:sz w:val="24"/>
          <w:szCs w:val="24"/>
          <w:lang w:eastAsia="zh-CN"/>
        </w:rPr>
        <w:t>协议</w:t>
      </w:r>
    </w:p>
    <w:p w14:paraId="6B165E19">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）政府采购合同专用条款</w:t>
      </w:r>
    </w:p>
    <w:p w14:paraId="1862BCD5">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）政府采购合同通用条款</w:t>
      </w:r>
    </w:p>
    <w:p w14:paraId="4947D3F4">
      <w:pPr>
        <w:adjustRightInd w:val="0"/>
        <w:snapToGrid w:val="0"/>
        <w:spacing w:before="0" w:beforeLines="0"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）中标</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w:t>
      </w:r>
    </w:p>
    <w:p w14:paraId="4547A336">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）投标（响应）文件</w:t>
      </w:r>
    </w:p>
    <w:p w14:paraId="1C3AB3F5">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（6）采购文件</w:t>
      </w:r>
    </w:p>
    <w:p w14:paraId="5D3813CF">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（7）有关技术文件，图纸</w:t>
      </w:r>
    </w:p>
    <w:p w14:paraId="679F24CD">
      <w:pPr>
        <w:pStyle w:val="58"/>
        <w:spacing w:beforeLines="0"/>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w:t>
      </w:r>
      <w:r>
        <w:rPr>
          <w:rFonts w:hint="eastAsia" w:ascii="仿宋" w:hAnsi="仿宋" w:eastAsia="仿宋" w:cs="仿宋"/>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49335A21">
      <w:pPr>
        <w:numPr>
          <w:ilvl w:val="0"/>
          <w:numId w:val="3"/>
        </w:numPr>
        <w:adjustRightInd w:val="0"/>
        <w:snapToGrid w:val="0"/>
        <w:spacing w:before="0" w:beforeLines="0"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合同生效</w:t>
      </w:r>
    </w:p>
    <w:p w14:paraId="00A2717C">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本合同自</w:t>
      </w:r>
      <w:r>
        <w:rPr>
          <w:rFonts w:hint="eastAsia" w:ascii="仿宋" w:hAnsi="仿宋" w:eastAsia="仿宋" w:cs="仿宋"/>
          <w:sz w:val="24"/>
          <w:szCs w:val="24"/>
          <w:u w:val="single"/>
        </w:rPr>
        <w:t xml:space="preserve">                             </w:t>
      </w:r>
      <w:r>
        <w:rPr>
          <w:rFonts w:hint="eastAsia" w:ascii="仿宋" w:hAnsi="仿宋" w:eastAsia="仿宋" w:cs="仿宋"/>
          <w:sz w:val="24"/>
          <w:szCs w:val="24"/>
        </w:rPr>
        <w:t>生效。</w:t>
      </w:r>
    </w:p>
    <w:p w14:paraId="538039B3">
      <w:pPr>
        <w:numPr>
          <w:ilvl w:val="0"/>
          <w:numId w:val="3"/>
        </w:numPr>
        <w:adjustRightInd w:val="0"/>
        <w:snapToGrid w:val="0"/>
        <w:spacing w:before="0" w:beforeLines="0"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合同份数</w:t>
      </w:r>
    </w:p>
    <w:p w14:paraId="0A180EB4">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eastAsia="zh-CN"/>
        </w:rPr>
        <w:t>甲方</w:t>
      </w:r>
      <w:r>
        <w:rPr>
          <w:rFonts w:hint="eastAsia" w:ascii="仿宋" w:hAnsi="仿宋" w:eastAsia="仿宋" w:cs="仿宋"/>
          <w:sz w:val="24"/>
          <w:szCs w:val="24"/>
        </w:rPr>
        <w:t>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eastAsia="zh-CN"/>
        </w:rPr>
        <w:t>乙方</w:t>
      </w:r>
      <w:r>
        <w:rPr>
          <w:rFonts w:hint="eastAsia" w:ascii="仿宋" w:hAnsi="仿宋" w:eastAsia="仿宋" w:cs="仿宋"/>
          <w:sz w:val="24"/>
          <w:szCs w:val="24"/>
        </w:rPr>
        <w:t>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份，均具有同等法律效力。</w:t>
      </w:r>
    </w:p>
    <w:p w14:paraId="7D05B074">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合同订立时间：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2819232">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合同订立地点：</w:t>
      </w:r>
      <w:r>
        <w:rPr>
          <w:rFonts w:hint="eastAsia" w:ascii="仿宋" w:hAnsi="仿宋" w:eastAsia="仿宋" w:cs="仿宋"/>
          <w:sz w:val="24"/>
          <w:szCs w:val="24"/>
          <w:u w:val="single"/>
        </w:rPr>
        <w:t xml:space="preserve">                           </w:t>
      </w:r>
    </w:p>
    <w:p w14:paraId="7A4AD4E1">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附件：具体标</w:t>
      </w:r>
      <w:r>
        <w:rPr>
          <w:rFonts w:hint="eastAsia" w:ascii="仿宋" w:hAnsi="仿宋" w:eastAsia="仿宋" w:cs="仿宋"/>
          <w:sz w:val="24"/>
          <w:szCs w:val="24"/>
          <w:lang w:eastAsia="zh-CN"/>
        </w:rPr>
        <w:t>的及其</w:t>
      </w:r>
      <w:r>
        <w:rPr>
          <w:rFonts w:hint="eastAsia" w:ascii="仿宋" w:hAnsi="仿宋" w:eastAsia="仿宋" w:cs="仿宋"/>
          <w:sz w:val="24"/>
          <w:szCs w:val="24"/>
          <w:highlight w:val="none"/>
          <w:u w:val="none"/>
          <w:lang w:val="en-US" w:eastAsia="zh-CN"/>
        </w:rPr>
        <w:t>技术要求和商务要求</w:t>
      </w:r>
      <w:r>
        <w:rPr>
          <w:rFonts w:hint="eastAsia" w:ascii="仿宋" w:hAnsi="仿宋" w:eastAsia="仿宋" w:cs="仿宋"/>
          <w:sz w:val="24"/>
          <w:szCs w:val="24"/>
        </w:rPr>
        <w:t>、联合协议、分包</w:t>
      </w:r>
      <w:r>
        <w:rPr>
          <w:rFonts w:hint="eastAsia" w:ascii="仿宋" w:hAnsi="仿宋" w:eastAsia="仿宋" w:cs="仿宋"/>
          <w:sz w:val="24"/>
          <w:szCs w:val="24"/>
          <w:lang w:eastAsia="zh-CN"/>
        </w:rPr>
        <w:t>意向</w:t>
      </w:r>
      <w:r>
        <w:rPr>
          <w:rFonts w:hint="eastAsia" w:ascii="仿宋" w:hAnsi="仿宋" w:eastAsia="仿宋" w:cs="仿宋"/>
          <w:sz w:val="24"/>
          <w:szCs w:val="24"/>
        </w:rPr>
        <w:t>协议等。</w:t>
      </w:r>
    </w:p>
    <w:p w14:paraId="1F5E03A2">
      <w:pPr>
        <w:pStyle w:val="59"/>
        <w:spacing w:beforeLines="0" w:line="400" w:lineRule="exact"/>
        <w:rPr>
          <w:rFonts w:hint="eastAsia" w:ascii="仿宋" w:hAnsi="仿宋" w:eastAsia="仿宋" w:cs="仿宋"/>
          <w:sz w:val="24"/>
          <w:szCs w:val="24"/>
        </w:rPr>
      </w:pPr>
    </w:p>
    <w:p w14:paraId="2AF6FDE5">
      <w:pPr>
        <w:pStyle w:val="3"/>
        <w:spacing w:beforeLines="0" w:line="400" w:lineRule="exact"/>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lang w:val="en"/>
        </w:rPr>
        <w:t xml:space="preserve">   </w:t>
      </w:r>
    </w:p>
    <w:p w14:paraId="02D454B4">
      <w:pPr>
        <w:rPr>
          <w:rFonts w:hint="eastAsia" w:ascii="仿宋" w:hAnsi="仿宋" w:eastAsia="仿宋" w:cs="仿宋"/>
          <w:sz w:val="24"/>
          <w:szCs w:val="24"/>
        </w:rPr>
      </w:pPr>
      <w:r>
        <w:rPr>
          <w:rFonts w:hint="eastAsia" w:ascii="仿宋" w:hAnsi="仿宋" w:eastAsia="仿宋" w:cs="仿宋"/>
          <w:sz w:val="24"/>
          <w:szCs w:val="24"/>
        </w:rPr>
        <w:br w:type="page"/>
      </w:r>
    </w:p>
    <w:p w14:paraId="3D10ED67">
      <w:pPr>
        <w:pStyle w:val="59"/>
        <w:rPr>
          <w:rFonts w:hint="eastAsia" w:ascii="仿宋" w:hAnsi="仿宋" w:eastAsia="仿宋" w:cs="仿宋"/>
          <w:sz w:val="24"/>
          <w:szCs w:val="24"/>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8"/>
        <w:gridCol w:w="2287"/>
        <w:gridCol w:w="2448"/>
      </w:tblGrid>
      <w:tr w14:paraId="36598E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F29C2FD">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甲方（采购人</w:t>
            </w:r>
            <w:r>
              <w:rPr>
                <w:rFonts w:hint="eastAsia" w:ascii="仿宋" w:hAnsi="仿宋" w:eastAsia="仿宋" w:cs="仿宋"/>
                <w:sz w:val="24"/>
                <w:szCs w:val="24"/>
                <w:lang w:eastAsia="zh-CN"/>
              </w:rPr>
              <w:t>、受采购人委托签订合同的单位</w:t>
            </w:r>
            <w:r>
              <w:rPr>
                <w:rFonts w:hint="eastAsia" w:ascii="仿宋" w:hAnsi="仿宋" w:eastAsia="仿宋" w:cs="仿宋"/>
                <w:sz w:val="24"/>
                <w:szCs w:val="24"/>
              </w:rPr>
              <w:t>或采购文件约定的合同甲方）</w:t>
            </w:r>
          </w:p>
        </w:tc>
        <w:tc>
          <w:tcPr>
            <w:tcW w:w="2437" w:type="pct"/>
            <w:gridSpan w:val="2"/>
            <w:tcBorders>
              <w:left w:val="single" w:color="auto" w:sz="2" w:space="0"/>
              <w:bottom w:val="single" w:color="auto" w:sz="2" w:space="0"/>
            </w:tcBorders>
            <w:vAlign w:val="center"/>
          </w:tcPr>
          <w:p w14:paraId="753B484A">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乙方（供应商）</w:t>
            </w:r>
          </w:p>
        </w:tc>
      </w:tr>
      <w:tr w14:paraId="59B99A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1729B1C">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单位名称（公章</w:t>
            </w:r>
            <w:r>
              <w:rPr>
                <w:rFonts w:hint="eastAsia" w:ascii="仿宋" w:hAnsi="仿宋" w:eastAsia="仿宋" w:cs="仿宋"/>
                <w:sz w:val="24"/>
                <w:szCs w:val="24"/>
                <w:lang w:eastAsia="zh-CN"/>
              </w:rPr>
              <w:t>或合同章</w:t>
            </w:r>
            <w:r>
              <w:rPr>
                <w:rFonts w:hint="eastAsia" w:ascii="仿宋" w:hAnsi="仿宋" w:eastAsia="仿宋" w:cs="仿宋"/>
                <w:sz w:val="24"/>
                <w:szCs w:val="24"/>
              </w:rPr>
              <w:t>）</w:t>
            </w:r>
          </w:p>
        </w:tc>
        <w:tc>
          <w:tcPr>
            <w:tcW w:w="1436" w:type="pct"/>
            <w:tcBorders>
              <w:top w:val="single" w:color="auto" w:sz="2" w:space="0"/>
              <w:left w:val="single" w:color="auto" w:sz="2" w:space="0"/>
              <w:bottom w:val="single" w:color="auto" w:sz="2" w:space="0"/>
              <w:right w:val="single" w:color="auto" w:sz="2" w:space="0"/>
            </w:tcBorders>
            <w:vAlign w:val="center"/>
          </w:tcPr>
          <w:p w14:paraId="2766F595">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5BD8BD9">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单位名称（公章</w:t>
            </w:r>
            <w:r>
              <w:rPr>
                <w:rFonts w:hint="eastAsia" w:ascii="仿宋" w:hAnsi="仿宋" w:eastAsia="仿宋" w:cs="仿宋"/>
                <w:sz w:val="24"/>
                <w:szCs w:val="24"/>
                <w:lang w:eastAsia="zh-CN"/>
              </w:rPr>
              <w:t>或合同章</w:t>
            </w:r>
            <w:r>
              <w:rPr>
                <w:rFonts w:hint="eastAsia" w:ascii="仿宋" w:hAnsi="仿宋" w:eastAsia="仿宋" w:cs="仿宋"/>
                <w:sz w:val="24"/>
                <w:szCs w:val="24"/>
              </w:rPr>
              <w:t>）</w:t>
            </w:r>
          </w:p>
        </w:tc>
        <w:tc>
          <w:tcPr>
            <w:tcW w:w="1259" w:type="pct"/>
            <w:tcBorders>
              <w:top w:val="single" w:color="auto" w:sz="2" w:space="0"/>
              <w:left w:val="single" w:color="auto" w:sz="2" w:space="0"/>
              <w:bottom w:val="single" w:color="auto" w:sz="2" w:space="0"/>
            </w:tcBorders>
            <w:vAlign w:val="center"/>
          </w:tcPr>
          <w:p w14:paraId="4AA10261">
            <w:pPr>
              <w:adjustRightInd w:val="0"/>
              <w:snapToGrid w:val="0"/>
              <w:spacing w:line="300" w:lineRule="exact"/>
              <w:jc w:val="center"/>
              <w:rPr>
                <w:rFonts w:hint="eastAsia" w:ascii="仿宋" w:hAnsi="仿宋" w:eastAsia="仿宋" w:cs="仿宋"/>
                <w:spacing w:val="20"/>
                <w:sz w:val="24"/>
                <w:szCs w:val="24"/>
              </w:rPr>
            </w:pPr>
          </w:p>
        </w:tc>
      </w:tr>
      <w:tr w14:paraId="16C7EB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047D691">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法定代表人</w:t>
            </w:r>
          </w:p>
          <w:p w14:paraId="2444BB72">
            <w:pPr>
              <w:adjustRightInd w:val="0"/>
              <w:snapToGrid w:val="0"/>
              <w:spacing w:line="300" w:lineRule="exact"/>
              <w:ind w:firstLine="115" w:firstLineChars="48"/>
              <w:jc w:val="center"/>
              <w:rPr>
                <w:rFonts w:hint="eastAsia" w:ascii="仿宋" w:hAnsi="仿宋" w:eastAsia="仿宋" w:cs="仿宋"/>
                <w:sz w:val="24"/>
                <w:szCs w:val="24"/>
              </w:rPr>
            </w:pPr>
            <w:r>
              <w:rPr>
                <w:rFonts w:hint="eastAsia" w:ascii="仿宋" w:hAnsi="仿宋" w:eastAsia="仿宋" w:cs="仿宋"/>
                <w:sz w:val="24"/>
                <w:szCs w:val="24"/>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616F8104">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right w:val="single" w:color="auto" w:sz="2" w:space="0"/>
            </w:tcBorders>
            <w:vAlign w:val="center"/>
          </w:tcPr>
          <w:p w14:paraId="3A3D3EB8">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法定代表人</w:t>
            </w:r>
          </w:p>
          <w:p w14:paraId="6E7658E5">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或其委托代理人（签章）</w:t>
            </w:r>
          </w:p>
        </w:tc>
        <w:tc>
          <w:tcPr>
            <w:tcW w:w="1259" w:type="pct"/>
            <w:tcBorders>
              <w:top w:val="single" w:color="auto" w:sz="2" w:space="0"/>
              <w:left w:val="single" w:color="auto" w:sz="2" w:space="0"/>
              <w:bottom w:val="single" w:color="auto" w:sz="2" w:space="0"/>
            </w:tcBorders>
            <w:vAlign w:val="center"/>
          </w:tcPr>
          <w:p w14:paraId="3B8608BA">
            <w:pPr>
              <w:adjustRightInd w:val="0"/>
              <w:snapToGrid w:val="0"/>
              <w:spacing w:line="300" w:lineRule="exact"/>
              <w:jc w:val="center"/>
              <w:rPr>
                <w:rFonts w:hint="eastAsia" w:ascii="仿宋" w:hAnsi="仿宋" w:eastAsia="仿宋" w:cs="仿宋"/>
                <w:sz w:val="24"/>
                <w:szCs w:val="24"/>
              </w:rPr>
            </w:pPr>
          </w:p>
        </w:tc>
      </w:tr>
      <w:tr w14:paraId="345002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714244D">
            <w:pPr>
              <w:adjustRightInd w:val="0"/>
              <w:snapToGrid w:val="0"/>
              <w:spacing w:line="300" w:lineRule="exact"/>
              <w:jc w:val="center"/>
              <w:rPr>
                <w:rFonts w:hint="eastAsia" w:ascii="仿宋" w:hAnsi="仿宋" w:eastAsia="仿宋" w:cs="仿宋"/>
                <w:sz w:val="24"/>
                <w:szCs w:val="24"/>
              </w:rPr>
            </w:pPr>
          </w:p>
        </w:tc>
        <w:tc>
          <w:tcPr>
            <w:tcW w:w="1436" w:type="pct"/>
            <w:vMerge w:val="continue"/>
            <w:tcBorders>
              <w:left w:val="single" w:color="auto" w:sz="2" w:space="0"/>
              <w:bottom w:val="single" w:color="auto" w:sz="2" w:space="0"/>
              <w:right w:val="single" w:color="auto" w:sz="2" w:space="0"/>
            </w:tcBorders>
            <w:vAlign w:val="center"/>
          </w:tcPr>
          <w:p w14:paraId="2E41D078">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E07DB01">
            <w:pPr>
              <w:adjustRightInd w:val="0"/>
              <w:snapToGrid w:val="0"/>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拥有者性别</w:t>
            </w:r>
          </w:p>
        </w:tc>
        <w:tc>
          <w:tcPr>
            <w:tcW w:w="1259" w:type="pct"/>
            <w:tcBorders>
              <w:top w:val="single" w:color="auto" w:sz="2" w:space="0"/>
              <w:left w:val="single" w:color="auto" w:sz="2" w:space="0"/>
              <w:bottom w:val="single" w:color="auto" w:sz="2" w:space="0"/>
            </w:tcBorders>
            <w:vAlign w:val="center"/>
          </w:tcPr>
          <w:p w14:paraId="1307D49F">
            <w:pPr>
              <w:adjustRightInd w:val="0"/>
              <w:snapToGrid w:val="0"/>
              <w:spacing w:line="300" w:lineRule="exact"/>
              <w:jc w:val="center"/>
              <w:rPr>
                <w:rFonts w:hint="eastAsia" w:ascii="仿宋" w:hAnsi="仿宋" w:eastAsia="仿宋" w:cs="仿宋"/>
                <w:spacing w:val="20"/>
                <w:sz w:val="24"/>
                <w:szCs w:val="24"/>
              </w:rPr>
            </w:pPr>
          </w:p>
        </w:tc>
      </w:tr>
      <w:tr w14:paraId="52D8F7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CF0C42">
            <w:pPr>
              <w:adjustRightInd w:val="0"/>
              <w:snapToGrid w:val="0"/>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6E05AF7">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C188ACA">
            <w:pPr>
              <w:adjustRightInd w:val="0"/>
              <w:snapToGrid w:val="0"/>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所</w:t>
            </w:r>
          </w:p>
        </w:tc>
        <w:tc>
          <w:tcPr>
            <w:tcW w:w="1259" w:type="pct"/>
            <w:tcBorders>
              <w:top w:val="single" w:color="auto" w:sz="2" w:space="0"/>
              <w:left w:val="single" w:color="auto" w:sz="2" w:space="0"/>
              <w:bottom w:val="single" w:color="auto" w:sz="2" w:space="0"/>
            </w:tcBorders>
            <w:vAlign w:val="center"/>
          </w:tcPr>
          <w:p w14:paraId="68EF2734">
            <w:pPr>
              <w:adjustRightInd w:val="0"/>
              <w:snapToGrid w:val="0"/>
              <w:spacing w:line="300" w:lineRule="exact"/>
              <w:jc w:val="center"/>
              <w:rPr>
                <w:rFonts w:hint="eastAsia" w:ascii="仿宋" w:hAnsi="仿宋" w:eastAsia="仿宋" w:cs="仿宋"/>
                <w:spacing w:val="20"/>
                <w:sz w:val="24"/>
                <w:szCs w:val="24"/>
              </w:rPr>
            </w:pPr>
          </w:p>
        </w:tc>
      </w:tr>
      <w:tr w14:paraId="6DA6C9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8496A08">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EC8C7F9">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360BFB6">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联 系 人</w:t>
            </w:r>
          </w:p>
        </w:tc>
        <w:tc>
          <w:tcPr>
            <w:tcW w:w="1259" w:type="pct"/>
            <w:tcBorders>
              <w:top w:val="single" w:color="auto" w:sz="2" w:space="0"/>
              <w:left w:val="single" w:color="auto" w:sz="2" w:space="0"/>
              <w:bottom w:val="single" w:color="auto" w:sz="2" w:space="0"/>
            </w:tcBorders>
            <w:vAlign w:val="center"/>
          </w:tcPr>
          <w:p w14:paraId="7F902BFC">
            <w:pPr>
              <w:adjustRightInd w:val="0"/>
              <w:snapToGrid w:val="0"/>
              <w:spacing w:line="300" w:lineRule="exact"/>
              <w:jc w:val="center"/>
              <w:rPr>
                <w:rFonts w:hint="eastAsia" w:ascii="仿宋" w:hAnsi="仿宋" w:eastAsia="仿宋" w:cs="仿宋"/>
                <w:spacing w:val="20"/>
                <w:sz w:val="24"/>
                <w:szCs w:val="24"/>
              </w:rPr>
            </w:pPr>
          </w:p>
        </w:tc>
      </w:tr>
      <w:tr w14:paraId="7F67BC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FF1F29">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4E27D3F">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26EF95C">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1259" w:type="pct"/>
            <w:tcBorders>
              <w:top w:val="single" w:color="auto" w:sz="2" w:space="0"/>
              <w:left w:val="single" w:color="auto" w:sz="2" w:space="0"/>
              <w:bottom w:val="single" w:color="auto" w:sz="2" w:space="0"/>
            </w:tcBorders>
            <w:vAlign w:val="center"/>
          </w:tcPr>
          <w:p w14:paraId="685BD7A5">
            <w:pPr>
              <w:adjustRightInd w:val="0"/>
              <w:snapToGrid w:val="0"/>
              <w:spacing w:line="300" w:lineRule="exact"/>
              <w:jc w:val="center"/>
              <w:rPr>
                <w:rFonts w:hint="eastAsia" w:ascii="仿宋" w:hAnsi="仿宋" w:eastAsia="仿宋" w:cs="仿宋"/>
                <w:spacing w:val="20"/>
                <w:sz w:val="24"/>
                <w:szCs w:val="24"/>
              </w:rPr>
            </w:pPr>
          </w:p>
        </w:tc>
      </w:tr>
      <w:tr w14:paraId="79990F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9BDC9EC">
            <w:pPr>
              <w:adjustRightInd w:val="0"/>
              <w:snapToGrid w:val="0"/>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34BE4E7">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75BC56F">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lang w:eastAsia="zh-CN"/>
              </w:rPr>
              <w:t>通信地址</w:t>
            </w:r>
          </w:p>
        </w:tc>
        <w:tc>
          <w:tcPr>
            <w:tcW w:w="1259" w:type="pct"/>
            <w:tcBorders>
              <w:top w:val="single" w:color="auto" w:sz="2" w:space="0"/>
              <w:left w:val="single" w:color="auto" w:sz="2" w:space="0"/>
              <w:bottom w:val="single" w:color="auto" w:sz="2" w:space="0"/>
            </w:tcBorders>
            <w:vAlign w:val="center"/>
          </w:tcPr>
          <w:p w14:paraId="62CB01E8">
            <w:pPr>
              <w:adjustRightInd w:val="0"/>
              <w:snapToGrid w:val="0"/>
              <w:spacing w:line="300" w:lineRule="exact"/>
              <w:jc w:val="center"/>
              <w:rPr>
                <w:rFonts w:hint="eastAsia" w:ascii="仿宋" w:hAnsi="仿宋" w:eastAsia="仿宋" w:cs="仿宋"/>
                <w:spacing w:val="20"/>
                <w:sz w:val="24"/>
                <w:szCs w:val="24"/>
              </w:rPr>
            </w:pPr>
          </w:p>
        </w:tc>
      </w:tr>
      <w:tr w14:paraId="72B970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B6B14C">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5C0582B">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5B0881A">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259" w:type="pct"/>
            <w:tcBorders>
              <w:top w:val="single" w:color="auto" w:sz="2" w:space="0"/>
              <w:left w:val="single" w:color="auto" w:sz="2" w:space="0"/>
              <w:bottom w:val="single" w:color="auto" w:sz="2" w:space="0"/>
            </w:tcBorders>
            <w:vAlign w:val="center"/>
          </w:tcPr>
          <w:p w14:paraId="5104D679">
            <w:pPr>
              <w:adjustRightInd w:val="0"/>
              <w:snapToGrid w:val="0"/>
              <w:spacing w:line="300" w:lineRule="exact"/>
              <w:jc w:val="center"/>
              <w:rPr>
                <w:rFonts w:hint="eastAsia" w:ascii="仿宋" w:hAnsi="仿宋" w:eastAsia="仿宋" w:cs="仿宋"/>
                <w:spacing w:val="20"/>
                <w:sz w:val="24"/>
                <w:szCs w:val="24"/>
              </w:rPr>
            </w:pPr>
          </w:p>
        </w:tc>
      </w:tr>
      <w:tr w14:paraId="1D8D99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5B36241">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F36E290">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9281AF8">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1259" w:type="pct"/>
            <w:tcBorders>
              <w:top w:val="single" w:color="auto" w:sz="2" w:space="0"/>
              <w:left w:val="single" w:color="auto" w:sz="2" w:space="0"/>
              <w:bottom w:val="single" w:color="auto" w:sz="2" w:space="0"/>
            </w:tcBorders>
            <w:vAlign w:val="center"/>
          </w:tcPr>
          <w:p w14:paraId="59216532">
            <w:pPr>
              <w:adjustRightInd w:val="0"/>
              <w:snapToGrid w:val="0"/>
              <w:spacing w:line="300" w:lineRule="exact"/>
              <w:jc w:val="center"/>
              <w:rPr>
                <w:rFonts w:hint="eastAsia" w:ascii="仿宋" w:hAnsi="仿宋" w:eastAsia="仿宋" w:cs="仿宋"/>
                <w:spacing w:val="20"/>
                <w:sz w:val="24"/>
                <w:szCs w:val="24"/>
              </w:rPr>
            </w:pPr>
          </w:p>
        </w:tc>
      </w:tr>
      <w:tr w14:paraId="3F9A0B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1EE604">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C6E3729">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FE6E3F6">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29E62028">
            <w:pPr>
              <w:adjustRightInd w:val="0"/>
              <w:snapToGrid w:val="0"/>
              <w:spacing w:line="300" w:lineRule="exact"/>
              <w:jc w:val="center"/>
              <w:rPr>
                <w:rFonts w:hint="eastAsia" w:ascii="仿宋" w:hAnsi="仿宋" w:eastAsia="仿宋" w:cs="仿宋"/>
                <w:spacing w:val="20"/>
                <w:sz w:val="24"/>
                <w:szCs w:val="24"/>
              </w:rPr>
            </w:pPr>
          </w:p>
        </w:tc>
      </w:tr>
      <w:tr w14:paraId="072381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590CFC">
            <w:pPr>
              <w:adjustRightInd w:val="0"/>
              <w:snapToGrid w:val="0"/>
              <w:spacing w:line="300" w:lineRule="exact"/>
              <w:jc w:val="center"/>
              <w:rPr>
                <w:rFonts w:hint="eastAsia" w:ascii="仿宋" w:hAnsi="仿宋" w:eastAsia="仿宋" w:cs="仿宋"/>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2C1E7109">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504AD6A">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开户名称</w:t>
            </w:r>
          </w:p>
        </w:tc>
        <w:tc>
          <w:tcPr>
            <w:tcW w:w="1259" w:type="pct"/>
            <w:tcBorders>
              <w:top w:val="single" w:color="auto" w:sz="2" w:space="0"/>
              <w:left w:val="single" w:color="auto" w:sz="2" w:space="0"/>
              <w:bottom w:val="single" w:color="auto" w:sz="2" w:space="0"/>
            </w:tcBorders>
            <w:vAlign w:val="center"/>
          </w:tcPr>
          <w:p w14:paraId="130CF1CB">
            <w:pPr>
              <w:adjustRightInd w:val="0"/>
              <w:snapToGrid w:val="0"/>
              <w:spacing w:line="300" w:lineRule="exact"/>
              <w:jc w:val="center"/>
              <w:rPr>
                <w:rFonts w:hint="eastAsia" w:ascii="仿宋" w:hAnsi="仿宋" w:eastAsia="仿宋" w:cs="仿宋"/>
                <w:spacing w:val="20"/>
                <w:sz w:val="24"/>
                <w:szCs w:val="24"/>
              </w:rPr>
            </w:pPr>
          </w:p>
        </w:tc>
      </w:tr>
      <w:tr w14:paraId="66B798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4E95B3D">
            <w:pPr>
              <w:adjustRightInd w:val="0"/>
              <w:snapToGrid w:val="0"/>
              <w:spacing w:line="300" w:lineRule="exact"/>
              <w:jc w:val="center"/>
              <w:rPr>
                <w:rFonts w:hint="eastAsia" w:ascii="仿宋" w:hAnsi="仿宋" w:eastAsia="仿宋" w:cs="仿宋"/>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6089F84D">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C7DBC87">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1259" w:type="pct"/>
            <w:tcBorders>
              <w:top w:val="single" w:color="auto" w:sz="2" w:space="0"/>
              <w:left w:val="single" w:color="auto" w:sz="2" w:space="0"/>
              <w:bottom w:val="single" w:color="auto" w:sz="2" w:space="0"/>
            </w:tcBorders>
            <w:vAlign w:val="center"/>
          </w:tcPr>
          <w:p w14:paraId="08DD6169">
            <w:pPr>
              <w:adjustRightInd w:val="0"/>
              <w:snapToGrid w:val="0"/>
              <w:spacing w:line="300" w:lineRule="exact"/>
              <w:jc w:val="center"/>
              <w:rPr>
                <w:rFonts w:hint="eastAsia" w:ascii="仿宋" w:hAnsi="仿宋" w:eastAsia="仿宋" w:cs="仿宋"/>
                <w:spacing w:val="20"/>
                <w:sz w:val="24"/>
                <w:szCs w:val="24"/>
              </w:rPr>
            </w:pPr>
          </w:p>
        </w:tc>
      </w:tr>
      <w:tr w14:paraId="58BB37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F7EB44">
            <w:pPr>
              <w:adjustRightInd w:val="0"/>
              <w:snapToGrid w:val="0"/>
              <w:spacing w:line="300" w:lineRule="exact"/>
              <w:jc w:val="center"/>
              <w:rPr>
                <w:rFonts w:hint="eastAsia" w:ascii="仿宋" w:hAnsi="仿宋" w:eastAsia="仿宋" w:cs="仿宋"/>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2D94F12">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CEA6C6E">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银行账号</w:t>
            </w:r>
          </w:p>
        </w:tc>
        <w:tc>
          <w:tcPr>
            <w:tcW w:w="1259" w:type="pct"/>
            <w:tcBorders>
              <w:top w:val="single" w:color="auto" w:sz="2" w:space="0"/>
              <w:left w:val="single" w:color="auto" w:sz="2" w:space="0"/>
              <w:bottom w:val="single" w:color="auto" w:sz="2" w:space="0"/>
            </w:tcBorders>
            <w:vAlign w:val="center"/>
          </w:tcPr>
          <w:p w14:paraId="093160AD">
            <w:pPr>
              <w:adjustRightInd w:val="0"/>
              <w:snapToGrid w:val="0"/>
              <w:spacing w:line="300" w:lineRule="exact"/>
              <w:jc w:val="center"/>
              <w:rPr>
                <w:rFonts w:hint="eastAsia" w:ascii="仿宋" w:hAnsi="仿宋" w:eastAsia="仿宋" w:cs="仿宋"/>
                <w:spacing w:val="20"/>
                <w:sz w:val="24"/>
                <w:szCs w:val="24"/>
              </w:rPr>
            </w:pPr>
          </w:p>
        </w:tc>
      </w:tr>
      <w:tr w14:paraId="6E1354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27D55BC">
            <w:pPr>
              <w:pStyle w:val="11"/>
              <w:adjustRightInd w:val="0"/>
              <w:snapToGrid w:val="0"/>
              <w:spacing w:before="156" w:beforeLines="50" w:after="0" w:line="360" w:lineRule="auto"/>
              <w:ind w:left="0" w:leftChars="0"/>
              <w:jc w:val="left"/>
              <w:rPr>
                <w:rFonts w:hint="eastAsia" w:ascii="仿宋" w:hAnsi="仿宋" w:eastAsia="仿宋" w:cs="仿宋"/>
                <w:spacing w:val="20"/>
                <w:sz w:val="24"/>
                <w:szCs w:val="24"/>
              </w:rPr>
            </w:pPr>
            <w:r>
              <w:rPr>
                <w:rFonts w:hint="eastAsia" w:ascii="仿宋" w:hAnsi="仿宋" w:eastAsia="仿宋" w:cs="仿宋"/>
                <w:sz w:val="24"/>
                <w:szCs w:val="24"/>
              </w:rPr>
              <w:t>注：涉及联合体或其他合同主体的信息应按上表格式加列。</w:t>
            </w:r>
          </w:p>
        </w:tc>
      </w:tr>
    </w:tbl>
    <w:p w14:paraId="62A7FB17">
      <w:pPr>
        <w:pStyle w:val="3"/>
        <w:adjustRightInd w:val="0"/>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u w:val="single"/>
        </w:rPr>
        <w:br w:type="page"/>
      </w:r>
      <w:bookmarkStart w:id="70" w:name="_Toc27624"/>
      <w:r>
        <w:rPr>
          <w:rFonts w:hint="eastAsia" w:ascii="仿宋" w:hAnsi="仿宋" w:eastAsia="仿宋" w:cs="仿宋"/>
          <w:b/>
          <w:bCs/>
          <w:sz w:val="24"/>
          <w:szCs w:val="24"/>
        </w:rPr>
        <w:t>第二节 政府采购合同通用条款</w:t>
      </w:r>
      <w:bookmarkEnd w:id="70"/>
    </w:p>
    <w:p w14:paraId="299A5EEC">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 xml:space="preserve"> </w:t>
      </w:r>
      <w:r>
        <w:rPr>
          <w:rFonts w:hint="eastAsia" w:ascii="仿宋" w:hAnsi="仿宋" w:eastAsia="仿宋" w:cs="仿宋"/>
          <w:b/>
          <w:bCs/>
          <w:sz w:val="24"/>
          <w:szCs w:val="24"/>
        </w:rPr>
        <w:t>定义</w:t>
      </w:r>
    </w:p>
    <w:p w14:paraId="41713F8D">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1.1合同当事人</w:t>
      </w:r>
    </w:p>
    <w:p w14:paraId="01FE3DF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14:paraId="50C5E19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14:paraId="1DE86EE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000000" w:themeColor="text1"/>
          <w:sz w:val="24"/>
          <w:szCs w:val="24"/>
          <w14:textFill>
            <w14:solidFill>
              <w14:schemeClr w14:val="tx1"/>
            </w14:solidFill>
          </w14:textFill>
        </w:rPr>
        <w:t>依法参与合同缔结或履行，享有权利、承担义务的合同当事人</w:t>
      </w:r>
      <w:r>
        <w:rPr>
          <w:rFonts w:hint="eastAsia" w:ascii="仿宋" w:hAnsi="仿宋" w:eastAsia="仿宋" w:cs="仿宋"/>
          <w:color w:val="auto"/>
          <w:sz w:val="24"/>
          <w:szCs w:val="24"/>
          <w:highlight w:val="none"/>
        </w:rPr>
        <w:t>。</w:t>
      </w:r>
    </w:p>
    <w:p w14:paraId="582A6179">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0E2449A8">
      <w:pPr>
        <w:adjustRightInd w:val="0"/>
        <w:snapToGrid w:val="0"/>
        <w:spacing w:before="0" w:beforeLines="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000000" w:themeColor="text1"/>
          <w:sz w:val="24"/>
          <w:szCs w:val="24"/>
          <w14:textFill>
            <w14:solidFill>
              <w14:schemeClr w14:val="tx1"/>
            </w14:solidFill>
          </w14:textFill>
        </w:rPr>
        <w:t>合同当事人意思表示达成一致的任何协议，包括签署的</w:t>
      </w:r>
      <w:r>
        <w:rPr>
          <w:rFonts w:hint="eastAsia" w:ascii="仿宋" w:hAnsi="仿宋" w:eastAsia="仿宋" w:cs="仿宋"/>
          <w:color w:val="auto"/>
          <w:sz w:val="24"/>
          <w:szCs w:val="24"/>
          <w:lang w:eastAsia="zh-CN"/>
        </w:rPr>
        <w:t>政府采购</w:t>
      </w:r>
      <w:r>
        <w:rPr>
          <w:rFonts w:hint="eastAsia" w:ascii="仿宋" w:hAnsi="仿宋" w:eastAsia="仿宋" w:cs="仿宋"/>
          <w:color w:val="auto"/>
          <w:sz w:val="24"/>
          <w:szCs w:val="24"/>
        </w:rPr>
        <w:t>合同协议书及其变更、补充</w:t>
      </w:r>
      <w:r>
        <w:rPr>
          <w:rFonts w:hint="eastAsia" w:ascii="仿宋" w:hAnsi="仿宋" w:eastAsia="仿宋" w:cs="仿宋"/>
          <w:color w:val="auto"/>
          <w:sz w:val="24"/>
          <w:szCs w:val="24"/>
          <w:lang w:eastAsia="zh-CN"/>
        </w:rPr>
        <w:t>协议，</w:t>
      </w:r>
      <w:r>
        <w:rPr>
          <w:rFonts w:hint="eastAsia" w:ascii="仿宋" w:hAnsi="仿宋" w:eastAsia="仿宋" w:cs="仿宋"/>
          <w:sz w:val="24"/>
          <w:szCs w:val="24"/>
        </w:rPr>
        <w:t>政府采购合同专用条款</w:t>
      </w:r>
      <w:r>
        <w:rPr>
          <w:rFonts w:hint="eastAsia" w:ascii="仿宋" w:hAnsi="仿宋" w:eastAsia="仿宋" w:cs="仿宋"/>
          <w:sz w:val="24"/>
          <w:szCs w:val="24"/>
          <w:lang w:eastAsia="zh-CN"/>
        </w:rPr>
        <w:t>，</w:t>
      </w:r>
      <w:r>
        <w:rPr>
          <w:rFonts w:hint="eastAsia" w:ascii="仿宋" w:hAnsi="仿宋" w:eastAsia="仿宋" w:cs="仿宋"/>
          <w:sz w:val="24"/>
          <w:szCs w:val="24"/>
        </w:rPr>
        <w:t>政府采购合同通用条款</w:t>
      </w:r>
      <w:r>
        <w:rPr>
          <w:rFonts w:hint="eastAsia" w:ascii="仿宋" w:hAnsi="仿宋" w:eastAsia="仿宋" w:cs="仿宋"/>
          <w:sz w:val="24"/>
          <w:szCs w:val="24"/>
          <w:lang w:eastAsia="zh-CN"/>
        </w:rPr>
        <w:t>，</w:t>
      </w:r>
      <w:r>
        <w:rPr>
          <w:rFonts w:hint="eastAsia" w:ascii="仿宋" w:hAnsi="仿宋" w:eastAsia="仿宋" w:cs="仿宋"/>
          <w:color w:val="auto"/>
          <w:sz w:val="24"/>
          <w:szCs w:val="24"/>
        </w:rPr>
        <w:t>中标</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w:t>
      </w:r>
      <w:r>
        <w:rPr>
          <w:rFonts w:hint="eastAsia" w:ascii="仿宋" w:hAnsi="仿宋" w:eastAsia="仿宋" w:cs="仿宋"/>
          <w:color w:val="auto"/>
          <w:sz w:val="24"/>
          <w:szCs w:val="24"/>
          <w:lang w:eastAsia="zh-CN"/>
        </w:rPr>
        <w:t>，</w:t>
      </w:r>
      <w:r>
        <w:rPr>
          <w:rFonts w:hint="eastAsia" w:ascii="仿宋" w:hAnsi="仿宋" w:eastAsia="仿宋" w:cs="仿宋"/>
          <w:sz w:val="24"/>
          <w:szCs w:val="24"/>
        </w:rPr>
        <w:t>投标（响应）文件</w:t>
      </w:r>
      <w:r>
        <w:rPr>
          <w:rFonts w:hint="eastAsia" w:ascii="仿宋" w:hAnsi="仿宋" w:eastAsia="仿宋" w:cs="仿宋"/>
          <w:sz w:val="24"/>
          <w:szCs w:val="24"/>
          <w:lang w:eastAsia="zh-CN"/>
        </w:rPr>
        <w:t>，</w:t>
      </w:r>
      <w:r>
        <w:rPr>
          <w:rFonts w:hint="eastAsia" w:ascii="仿宋" w:hAnsi="仿宋" w:eastAsia="仿宋" w:cs="仿宋"/>
          <w:sz w:val="24"/>
          <w:szCs w:val="24"/>
        </w:rPr>
        <w:t>采购文件</w:t>
      </w:r>
      <w:r>
        <w:rPr>
          <w:rFonts w:hint="eastAsia" w:ascii="仿宋" w:hAnsi="仿宋" w:eastAsia="仿宋" w:cs="仿宋"/>
          <w:sz w:val="24"/>
          <w:szCs w:val="24"/>
          <w:lang w:eastAsia="zh-CN"/>
        </w:rPr>
        <w:t>，</w:t>
      </w:r>
      <w:r>
        <w:rPr>
          <w:rFonts w:hint="eastAsia" w:ascii="仿宋" w:hAnsi="仿宋" w:eastAsia="仿宋" w:cs="仿宋"/>
          <w:sz w:val="24"/>
          <w:szCs w:val="24"/>
        </w:rPr>
        <w:t>有关技术文件</w:t>
      </w:r>
      <w:r>
        <w:rPr>
          <w:rFonts w:hint="eastAsia" w:ascii="仿宋" w:hAnsi="仿宋" w:eastAsia="仿宋" w:cs="仿宋"/>
          <w:sz w:val="24"/>
          <w:szCs w:val="24"/>
          <w:lang w:eastAsia="zh-CN"/>
        </w:rPr>
        <w:t>和</w:t>
      </w:r>
      <w:r>
        <w:rPr>
          <w:rFonts w:hint="eastAsia" w:ascii="仿宋" w:hAnsi="仿宋" w:eastAsia="仿宋" w:cs="仿宋"/>
          <w:sz w:val="24"/>
          <w:szCs w:val="24"/>
        </w:rPr>
        <w:t>图纸</w:t>
      </w:r>
      <w:r>
        <w:rPr>
          <w:rFonts w:hint="eastAsia" w:ascii="仿宋" w:hAnsi="仿宋" w:eastAsia="仿宋" w:cs="仿宋"/>
          <w:sz w:val="24"/>
          <w:szCs w:val="24"/>
          <w:lang w:eastAsia="zh-CN"/>
        </w:rPr>
        <w:t>，以及</w:t>
      </w:r>
      <w:r>
        <w:rPr>
          <w:rFonts w:hint="eastAsia" w:ascii="仿宋" w:hAnsi="仿宋" w:eastAsia="仿宋" w:cs="仿宋"/>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 w:val="24"/>
          <w:szCs w:val="24"/>
          <w:highlight w:val="none"/>
        </w:rPr>
        <w:t>。</w:t>
      </w:r>
    </w:p>
    <w:p w14:paraId="2496656B">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14:paraId="0D337CE8">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w:t>
      </w:r>
      <w:r>
        <w:rPr>
          <w:rFonts w:hint="eastAsia" w:ascii="仿宋" w:hAnsi="仿宋" w:eastAsia="仿宋" w:cs="仿宋"/>
          <w:color w:val="000000" w:themeColor="text1"/>
          <w:sz w:val="24"/>
          <w:szCs w:val="24"/>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技术资料和材料</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w:t>
      </w:r>
    </w:p>
    <w:p w14:paraId="5BE04D95">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yellow"/>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000000" w:themeColor="text1"/>
          <w:sz w:val="24"/>
          <w:szCs w:val="24"/>
          <w:highlight w:val="none"/>
          <w14:textFill>
            <w14:solidFill>
              <w14:schemeClr w14:val="tx1"/>
            </w14:solidFill>
          </w14:textFill>
        </w:rPr>
        <w:t>服务”系指根据合同规定，乙方应提供的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与货物有关的</w:t>
      </w:r>
      <w:r>
        <w:rPr>
          <w:rFonts w:hint="eastAsia" w:ascii="仿宋" w:hAnsi="仿宋" w:eastAsia="仿宋" w:cs="仿宋"/>
          <w:color w:val="000000" w:themeColor="text1"/>
          <w:sz w:val="24"/>
          <w:szCs w:val="24"/>
          <w:highlight w:val="none"/>
          <w14:textFill>
            <w14:solidFill>
              <w14:schemeClr w14:val="tx1"/>
            </w14:solidFill>
          </w14:textFill>
        </w:rPr>
        <w:t>技术、管理和</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 w:val="24"/>
          <w:szCs w:val="24"/>
          <w:highlight w:val="none"/>
          <w:lang w:eastAsia="zh-CN"/>
          <w14:textFill>
            <w14:solidFill>
              <w14:schemeClr w14:val="tx1"/>
            </w14:solidFill>
          </w14:textFill>
        </w:rPr>
        <w:t>废弃处置、</w:t>
      </w:r>
      <w:r>
        <w:rPr>
          <w:rFonts w:hint="eastAsia" w:ascii="仿宋" w:hAnsi="仿宋" w:eastAsia="仿宋" w:cs="仿宋"/>
          <w:color w:val="000000" w:themeColor="text1"/>
          <w:sz w:val="24"/>
          <w:szCs w:val="24"/>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义务。</w:t>
      </w:r>
    </w:p>
    <w:p w14:paraId="7CFBB28B">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yellow"/>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）“分包”系指中标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项目中的部分履约内容，分给具有相应资质条件的供应商履行合同的行为。</w:t>
      </w:r>
    </w:p>
    <w:p w14:paraId="2B09F69A">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sz w:val="24"/>
          <w:szCs w:val="24"/>
        </w:rPr>
        <w:t>“联合体”系指</w:t>
      </w:r>
      <w:r>
        <w:rPr>
          <w:rFonts w:hint="eastAsia" w:ascii="仿宋" w:hAnsi="仿宋" w:eastAsia="仿宋" w:cs="仿宋"/>
          <w:sz w:val="24"/>
          <w:szCs w:val="24"/>
          <w:lang w:eastAsia="zh-CN"/>
        </w:rPr>
        <w:t>由</w:t>
      </w:r>
      <w:r>
        <w:rPr>
          <w:rFonts w:hint="eastAsia" w:ascii="仿宋" w:hAnsi="仿宋" w:eastAsia="仿宋" w:cs="仿宋"/>
          <w:sz w:val="24"/>
          <w:szCs w:val="24"/>
        </w:rPr>
        <w:t>两个以上的自然人、法人或者</w:t>
      </w:r>
      <w:r>
        <w:rPr>
          <w:rFonts w:hint="eastAsia" w:ascii="仿宋" w:hAnsi="仿宋" w:eastAsia="仿宋" w:cs="仿宋"/>
          <w:sz w:val="24"/>
          <w:szCs w:val="24"/>
          <w:lang w:val="en-US" w:eastAsia="zh-CN"/>
        </w:rPr>
        <w:t>非法人</w:t>
      </w:r>
      <w:r>
        <w:rPr>
          <w:rFonts w:hint="eastAsia" w:ascii="仿宋" w:hAnsi="仿宋" w:eastAsia="仿宋" w:cs="仿宋"/>
          <w:sz w:val="24"/>
          <w:szCs w:val="24"/>
        </w:rPr>
        <w:t>组织组成，</w:t>
      </w:r>
      <w:r>
        <w:rPr>
          <w:rFonts w:hint="eastAsia" w:ascii="仿宋" w:hAnsi="仿宋" w:eastAsia="仿宋" w:cs="仿宋"/>
          <w:sz w:val="24"/>
          <w:szCs w:val="24"/>
          <w:lang w:eastAsia="zh-CN"/>
        </w:rPr>
        <w:t>以一个供应商的身份共同参加政府采购的主体</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承担连带责任。联合体具体要求见【</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w:t>
      </w:r>
    </w:p>
    <w:p w14:paraId="22E95E3C">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）其他术语解释，见【</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w:t>
      </w:r>
    </w:p>
    <w:p w14:paraId="368CD780">
      <w:pPr>
        <w:numPr>
          <w:ilvl w:val="0"/>
          <w:numId w:val="6"/>
        </w:num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合同标的及金额</w:t>
      </w:r>
    </w:p>
    <w:p w14:paraId="6BF57BBC">
      <w:pPr>
        <w:autoSpaceDE w:val="0"/>
        <w:autoSpaceDN w:val="0"/>
        <w:adjustRightInd w:val="0"/>
        <w:snapToGrid w:val="0"/>
        <w:spacing w:before="0" w:line="400" w:lineRule="exact"/>
        <w:ind w:firstLine="480" w:firstLineChars="200"/>
        <w:jc w:val="left"/>
        <w:rPr>
          <w:rFonts w:hint="eastAsia" w:ascii="仿宋" w:hAnsi="仿宋" w:eastAsia="仿宋" w:cs="仿宋"/>
          <w:b/>
          <w:bCs/>
          <w:i/>
          <w:i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 w:val="24"/>
          <w:szCs w:val="24"/>
          <w:highlight w:val="none"/>
          <w:lang w:eastAsia="zh-CN"/>
          <w14:textFill>
            <w14:solidFill>
              <w14:schemeClr w14:val="tx1"/>
            </w14:solidFill>
          </w14:textFill>
        </w:rPr>
        <w:t>价款</w:t>
      </w:r>
      <w:r>
        <w:rPr>
          <w:rFonts w:hint="eastAsia" w:ascii="仿宋" w:hAnsi="仿宋" w:eastAsia="仿宋" w:cs="仿宋"/>
          <w:color w:val="000000" w:themeColor="text1"/>
          <w:sz w:val="24"/>
          <w:szCs w:val="24"/>
          <w:highlight w:val="none"/>
          <w14:textFill>
            <w14:solidFill>
              <w14:schemeClr w14:val="tx1"/>
            </w14:solidFill>
          </w14:textFill>
        </w:rPr>
        <w:t>中，甲方不再另行支付</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任何费用。</w:t>
      </w:r>
    </w:p>
    <w:p w14:paraId="34510420">
      <w:pPr>
        <w:adjustRightInd w:val="0"/>
        <w:snapToGrid w:val="0"/>
        <w:spacing w:before="0"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3</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履行合同的时间、地点和方式</w:t>
      </w:r>
    </w:p>
    <w:p w14:paraId="43A1C1D6">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sz w:val="24"/>
          <w:szCs w:val="24"/>
        </w:rPr>
        <w:t>乙方应当在约定的时间、地点</w:t>
      </w:r>
      <w:r>
        <w:rPr>
          <w:rFonts w:hint="eastAsia" w:ascii="仿宋" w:hAnsi="仿宋" w:eastAsia="仿宋" w:cs="仿宋"/>
          <w:sz w:val="24"/>
          <w:szCs w:val="24"/>
          <w:lang w:eastAsia="zh-CN"/>
        </w:rPr>
        <w:t>，按照约定</w:t>
      </w:r>
      <w:r>
        <w:rPr>
          <w:rFonts w:hint="eastAsia" w:ascii="仿宋" w:hAnsi="仿宋" w:eastAsia="仿宋" w:cs="仿宋"/>
          <w:sz w:val="24"/>
          <w:szCs w:val="24"/>
        </w:rPr>
        <w:t>方式履行合同。</w:t>
      </w:r>
    </w:p>
    <w:p w14:paraId="70DD107F">
      <w:p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4</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甲方的权利和义务</w:t>
      </w:r>
    </w:p>
    <w:p w14:paraId="6218CEFF">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 签署合同后，甲方</w:t>
      </w:r>
      <w:r>
        <w:rPr>
          <w:rFonts w:hint="eastAsia" w:ascii="仿宋" w:hAnsi="仿宋" w:eastAsia="仿宋" w:cs="仿宋"/>
          <w:color w:val="000000" w:themeColor="text1"/>
          <w:sz w:val="24"/>
          <w:szCs w:val="24"/>
          <w:highlight w:val="none"/>
          <w:lang w:eastAsia="zh-CN"/>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确定</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4"/>
          <w:szCs w:val="24"/>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55CD9FC8">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152D6743">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.3 甲方有权要求乙方对缺陷部分予以修复，并按合同约定享有货物保修及其他合同约定的权利。</w:t>
      </w:r>
    </w:p>
    <w:p w14:paraId="4F268988">
      <w:pPr>
        <w:snapToGrid w:val="0"/>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仿宋" w:hAnsi="仿宋" w:eastAsia="仿宋" w:cs="仿宋"/>
          <w:b w:val="0"/>
          <w:bCs w:val="0"/>
          <w:sz w:val="24"/>
          <w:szCs w:val="24"/>
          <w:highlight w:val="none"/>
          <w:lang w:eastAsia="zh-CN"/>
        </w:rPr>
        <w:t>未</w:t>
      </w: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约定的期限内对乙方履约提出任何异议或者向乙方作出任何说明的，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视为验收通过。</w:t>
      </w:r>
    </w:p>
    <w:p w14:paraId="513BAE60">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 xml:space="preserve"> 甲方应当根据合同约定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color w:val="000000" w:themeColor="text1"/>
          <w:sz w:val="24"/>
          <w:szCs w:val="24"/>
          <w:highlight w:val="none"/>
          <w14:textFill>
            <w14:solidFill>
              <w14:schemeClr w14:val="tx1"/>
            </w14:solidFill>
          </w14:textFill>
        </w:rPr>
        <w:t>时向乙方支付</w:t>
      </w:r>
      <w:r>
        <w:rPr>
          <w:rFonts w:hint="eastAsia" w:ascii="仿宋" w:hAnsi="仿宋" w:eastAsia="仿宋" w:cs="仿宋"/>
          <w:color w:val="000000" w:themeColor="text1"/>
          <w:sz w:val="24"/>
          <w:szCs w:val="24"/>
          <w:highlight w:val="none"/>
          <w:lang w:eastAsia="zh-CN"/>
          <w14:textFill>
            <w14:solidFill>
              <w14:schemeClr w14:val="tx1"/>
            </w14:solidFill>
          </w14:textFill>
        </w:rPr>
        <w:t>合同价款，不得以内部人员变更、履行内部付款流程等为由，拒绝或迟延支付。</w:t>
      </w:r>
    </w:p>
    <w:p w14:paraId="798410ED">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 xml:space="preserve"> 国家法律法规规定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b/>
          <w:bCs/>
          <w:sz w:val="24"/>
          <w:szCs w:val="24"/>
          <w:highlight w:val="none"/>
        </w:rPr>
        <w:t>【政府采购合同专用条款】</w:t>
      </w:r>
      <w:r>
        <w:rPr>
          <w:rFonts w:hint="eastAsia" w:ascii="仿宋" w:hAnsi="仿宋" w:eastAsia="仿宋" w:cs="仿宋"/>
          <w:color w:val="000000" w:themeColor="text1"/>
          <w:sz w:val="24"/>
          <w:szCs w:val="24"/>
          <w:highlight w:val="none"/>
          <w:lang w:eastAsia="zh-CN"/>
          <w14:textFill>
            <w14:solidFill>
              <w14:schemeClr w14:val="tx1"/>
            </w14:solidFill>
          </w14:textFill>
        </w:rPr>
        <w:t>约定应</w:t>
      </w:r>
      <w:r>
        <w:rPr>
          <w:rFonts w:hint="eastAsia" w:ascii="仿宋" w:hAnsi="仿宋" w:eastAsia="仿宋" w:cs="仿宋"/>
          <w:color w:val="000000" w:themeColor="text1"/>
          <w:sz w:val="24"/>
          <w:szCs w:val="24"/>
          <w:highlight w:val="none"/>
          <w14:textFill>
            <w14:solidFill>
              <w14:schemeClr w14:val="tx1"/>
            </w14:solidFill>
          </w14:textFill>
        </w:rPr>
        <w:t>由甲方承担的其他义务和责任。</w:t>
      </w:r>
    </w:p>
    <w:p w14:paraId="5EC95FA9">
      <w:p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5</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乙方的权利和义务</w:t>
      </w:r>
    </w:p>
    <w:p w14:paraId="522B4DAA">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.1 签署合同后，乙方</w:t>
      </w:r>
      <w:r>
        <w:rPr>
          <w:rFonts w:hint="eastAsia" w:ascii="仿宋" w:hAnsi="仿宋" w:eastAsia="仿宋" w:cs="仿宋"/>
          <w:color w:val="000000" w:themeColor="text1"/>
          <w:sz w:val="24"/>
          <w:szCs w:val="24"/>
          <w:highlight w:val="none"/>
          <w:lang w:eastAsia="zh-CN"/>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确定</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4"/>
          <w:szCs w:val="24"/>
          <w:highlight w:val="none"/>
          <w14:textFill>
            <w14:solidFill>
              <w14:schemeClr w14:val="tx1"/>
            </w14:solidFill>
          </w14:textFill>
        </w:rPr>
        <w:t>，负责与本合同有关的事务。</w:t>
      </w:r>
    </w:p>
    <w:p w14:paraId="0F30B1BD">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 w:val="24"/>
          <w:szCs w:val="24"/>
          <w:highlight w:val="none"/>
          <w:lang w:eastAsia="zh-CN"/>
          <w14:textFill>
            <w14:solidFill>
              <w14:schemeClr w14:val="tx1"/>
            </w14:solidFill>
          </w14:textFill>
        </w:rPr>
        <w:t>及相关</w:t>
      </w:r>
      <w:r>
        <w:rPr>
          <w:rFonts w:hint="eastAsia" w:ascii="仿宋" w:hAnsi="仿宋" w:eastAsia="仿宋" w:cs="仿宋"/>
          <w:color w:val="000000" w:themeColor="text1"/>
          <w:sz w:val="24"/>
          <w:szCs w:val="24"/>
          <w:highlight w:val="none"/>
          <w14:textFill>
            <w14:solidFill>
              <w14:schemeClr w14:val="tx1"/>
            </w14:solidFill>
          </w14:textFill>
        </w:rPr>
        <w:t>服务符合合同</w:t>
      </w:r>
      <w:r>
        <w:rPr>
          <w:rFonts w:hint="eastAsia" w:ascii="仿宋" w:hAnsi="仿宋" w:eastAsia="仿宋" w:cs="仿宋"/>
          <w:color w:val="000000" w:themeColor="text1"/>
          <w:sz w:val="24"/>
          <w:szCs w:val="24"/>
          <w:highlight w:val="none"/>
          <w:lang w:eastAsia="zh-CN"/>
          <w14:textFill>
            <w14:solidFill>
              <w14:schemeClr w14:val="tx1"/>
            </w14:solidFill>
          </w14:textFill>
        </w:rPr>
        <w:t>有关</w:t>
      </w:r>
      <w:r>
        <w:rPr>
          <w:rFonts w:hint="eastAsia" w:ascii="仿宋" w:hAnsi="仿宋" w:eastAsia="仿宋" w:cs="仿宋"/>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 w:val="24"/>
          <w:szCs w:val="24"/>
          <w:highlight w:val="none"/>
          <w:lang w:eastAsia="zh-CN"/>
          <w14:textFill>
            <w14:solidFill>
              <w14:schemeClr w14:val="tx1"/>
            </w14:solidFill>
          </w14:textFill>
        </w:rPr>
        <w:t>及验收</w:t>
      </w:r>
      <w:r>
        <w:rPr>
          <w:rFonts w:hint="eastAsia" w:ascii="仿宋" w:hAnsi="仿宋" w:eastAsia="仿宋" w:cs="仿宋"/>
          <w:color w:val="000000" w:themeColor="text1"/>
          <w:sz w:val="24"/>
          <w:szCs w:val="24"/>
          <w:highlight w:val="none"/>
          <w14:textFill>
            <w14:solidFill>
              <w14:schemeClr w14:val="tx1"/>
            </w14:solidFill>
          </w14:textFill>
        </w:rPr>
        <w:t>，并负责项目实施过程中的所有协调工作。</w:t>
      </w:r>
    </w:p>
    <w:p w14:paraId="7187B658">
      <w:pPr>
        <w:pStyle w:val="10"/>
        <w:spacing w:after="0" w:line="400" w:lineRule="exact"/>
        <w:ind w:firstLine="422" w:firstLineChars="17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.3乙方有权根据合同约定向甲方收取</w:t>
      </w:r>
      <w:r>
        <w:rPr>
          <w:rFonts w:hint="eastAsia" w:ascii="仿宋" w:hAnsi="仿宋" w:eastAsia="仿宋" w:cs="仿宋"/>
          <w:color w:val="000000" w:themeColor="text1"/>
          <w:sz w:val="24"/>
          <w:szCs w:val="24"/>
          <w:highlight w:val="none"/>
          <w:lang w:eastAsia="zh-CN"/>
          <w14:textFill>
            <w14:solidFill>
              <w14:schemeClr w14:val="tx1"/>
            </w14:solidFill>
          </w14:textFill>
        </w:rPr>
        <w:t>合同价款</w:t>
      </w:r>
      <w:r>
        <w:rPr>
          <w:rFonts w:hint="eastAsia" w:ascii="仿宋" w:hAnsi="仿宋" w:eastAsia="仿宋" w:cs="仿宋"/>
          <w:color w:val="000000" w:themeColor="text1"/>
          <w:sz w:val="24"/>
          <w:szCs w:val="24"/>
          <w:highlight w:val="none"/>
          <w14:textFill>
            <w14:solidFill>
              <w14:schemeClr w14:val="tx1"/>
            </w14:solidFill>
          </w14:textFill>
        </w:rPr>
        <w:t>。</w:t>
      </w:r>
    </w:p>
    <w:p w14:paraId="2CBD95FF">
      <w:pPr>
        <w:pStyle w:val="10"/>
        <w:spacing w:after="0" w:line="400" w:lineRule="exact"/>
        <w:ind w:firstLine="422" w:firstLineChars="17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.4国家法律法规规定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约定应</w:t>
      </w:r>
      <w:r>
        <w:rPr>
          <w:rFonts w:hint="eastAsia" w:ascii="仿宋" w:hAnsi="仿宋" w:eastAsia="仿宋" w:cs="仿宋"/>
          <w:color w:val="000000" w:themeColor="text1"/>
          <w:sz w:val="24"/>
          <w:szCs w:val="24"/>
          <w:highlight w:val="none"/>
          <w14:textFill>
            <w14:solidFill>
              <w14:schemeClr w14:val="tx1"/>
            </w14:solidFill>
          </w14:textFill>
        </w:rPr>
        <w:t>由乙方承担的其他义务和责任。</w:t>
      </w:r>
    </w:p>
    <w:p w14:paraId="52759124">
      <w:pPr>
        <w:numPr>
          <w:ilvl w:val="0"/>
          <w:numId w:val="7"/>
        </w:num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合同履</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行</w:t>
      </w:r>
    </w:p>
    <w:p w14:paraId="623C15E2">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.1 甲乙双方应当按照</w:t>
      </w:r>
      <w:r>
        <w:rPr>
          <w:rFonts w:hint="eastAsia" w:ascii="仿宋" w:hAnsi="仿宋" w:eastAsia="仿宋" w:cs="仿宋"/>
          <w:b/>
          <w:bCs/>
          <w:sz w:val="24"/>
          <w:szCs w:val="24"/>
          <w:highlight w:val="none"/>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约定顺序履行合同义务；如果没有先后顺序的，应当同时履行。</w:t>
      </w:r>
    </w:p>
    <w:p w14:paraId="2F33B0FA">
      <w:pPr>
        <w:autoSpaceDE w:val="0"/>
        <w:autoSpaceDN w:val="0"/>
        <w:adjustRightInd w:val="0"/>
        <w:snapToGrid w:val="0"/>
        <w:spacing w:before="0" w:line="400" w:lineRule="exact"/>
        <w:ind w:firstLine="480" w:firstLineChars="200"/>
        <w:jc w:val="left"/>
        <w:rPr>
          <w:rFonts w:hint="eastAsia" w:ascii="仿宋" w:hAnsi="仿宋" w:eastAsia="仿宋" w:cs="仿宋"/>
          <w:sz w:val="24"/>
          <w:szCs w:val="24"/>
        </w:rPr>
      </w:pPr>
      <w:r>
        <w:rPr>
          <w:rFonts w:hint="eastAsia" w:ascii="仿宋" w:hAnsi="仿宋" w:eastAsia="仿宋" w:cs="仿宋"/>
          <w:color w:val="000000" w:themeColor="text1"/>
          <w:sz w:val="24"/>
          <w:szCs w:val="24"/>
          <w:highlight w:val="none"/>
          <w:lang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5E72E99">
      <w:pPr>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7</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货物包装、运输</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保险</w:t>
      </w:r>
      <w:r>
        <w:rPr>
          <w:rFonts w:hint="eastAsia" w:ascii="仿宋" w:hAnsi="仿宋" w:eastAsia="仿宋" w:cs="仿宋"/>
          <w:b/>
          <w:bCs/>
          <w:color w:val="000000" w:themeColor="text1"/>
          <w:sz w:val="24"/>
          <w:szCs w:val="24"/>
          <w:highlight w:val="none"/>
          <w:lang w:eastAsia="zh-CN"/>
          <w14:textFill>
            <w14:solidFill>
              <w14:schemeClr w14:val="tx1"/>
            </w14:solidFill>
          </w14:textFill>
        </w:rPr>
        <w:t>和交付</w:t>
      </w:r>
      <w:r>
        <w:rPr>
          <w:rFonts w:hint="eastAsia" w:ascii="仿宋" w:hAnsi="仿宋" w:eastAsia="仿宋" w:cs="仿宋"/>
          <w:b/>
          <w:bCs/>
          <w:color w:val="000000" w:themeColor="text1"/>
          <w:sz w:val="24"/>
          <w:szCs w:val="24"/>
          <w:highlight w:val="none"/>
          <w14:textFill>
            <w14:solidFill>
              <w14:schemeClr w14:val="tx1"/>
            </w14:solidFill>
          </w14:textFill>
        </w:rPr>
        <w:t>要求</w:t>
      </w:r>
    </w:p>
    <w:p w14:paraId="129D272B">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.1 本合同</w:t>
      </w:r>
      <w:r>
        <w:rPr>
          <w:rFonts w:hint="eastAsia" w:ascii="仿宋" w:hAnsi="仿宋" w:eastAsia="仿宋" w:cs="仿宋"/>
          <w:bCs/>
          <w:color w:val="000000" w:themeColor="text1"/>
          <w:sz w:val="24"/>
          <w:szCs w:val="24"/>
          <w:highlight w:val="none"/>
          <w14:textFill>
            <w14:solidFill>
              <w14:schemeClr w14:val="tx1"/>
            </w14:solidFill>
          </w14:textFill>
        </w:rPr>
        <w:t>涉及商品包装</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快递包装的，</w:t>
      </w:r>
      <w:r>
        <w:rPr>
          <w:rFonts w:hint="eastAsia" w:ascii="仿宋" w:hAnsi="仿宋" w:eastAsia="仿宋" w:cs="仿宋"/>
          <w:color w:val="000000" w:themeColor="text1"/>
          <w:sz w:val="24"/>
          <w:szCs w:val="24"/>
          <w:highlight w:val="none"/>
          <w14:textFill>
            <w14:solidFill>
              <w14:schemeClr w14:val="tx1"/>
            </w14:solidFill>
          </w14:textFill>
        </w:rPr>
        <w:t>除</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另有</w:t>
      </w:r>
      <w:r>
        <w:rPr>
          <w:rFonts w:hint="eastAsia" w:ascii="仿宋" w:hAnsi="仿宋" w:eastAsia="仿宋" w:cs="仿宋"/>
          <w:bCs/>
          <w:color w:val="000000" w:themeColor="text1"/>
          <w:sz w:val="24"/>
          <w:szCs w:val="24"/>
          <w:highlight w:val="none"/>
          <w:lang w:eastAsia="zh-CN"/>
          <w14:textFill>
            <w14:solidFill>
              <w14:schemeClr w14:val="tx1"/>
            </w14:solidFill>
          </w14:textFill>
        </w:rPr>
        <w:t>约</w:t>
      </w:r>
      <w:r>
        <w:rPr>
          <w:rFonts w:hint="eastAsia" w:ascii="仿宋" w:hAnsi="仿宋" w:eastAsia="仿宋" w:cs="仿宋"/>
          <w:bCs/>
          <w:color w:val="000000" w:themeColor="text1"/>
          <w:sz w:val="24"/>
          <w:szCs w:val="24"/>
          <w:highlight w:val="none"/>
          <w14:textFill>
            <w14:solidFill>
              <w14:schemeClr w14:val="tx1"/>
            </w14:solidFill>
          </w14:textFill>
        </w:rPr>
        <w:t>定</w:t>
      </w:r>
      <w:r>
        <w:rPr>
          <w:rFonts w:hint="eastAsia" w:ascii="仿宋" w:hAnsi="仿宋" w:eastAsia="仿宋" w:cs="仿宋"/>
          <w:bCs/>
          <w:color w:val="000000" w:themeColor="text1"/>
          <w:sz w:val="24"/>
          <w:szCs w:val="24"/>
          <w:highlight w:val="none"/>
          <w:lang w:eastAsia="zh-CN"/>
          <w14:textFill>
            <w14:solidFill>
              <w14:schemeClr w14:val="tx1"/>
            </w14:solidFill>
          </w14:textFill>
        </w:rPr>
        <w:t>外</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约定的</w:t>
      </w:r>
      <w:r>
        <w:rPr>
          <w:rFonts w:hint="eastAsia" w:ascii="仿宋" w:hAnsi="仿宋" w:eastAsia="仿宋" w:cs="仿宋"/>
          <w:color w:val="000000" w:themeColor="text1"/>
          <w:sz w:val="24"/>
          <w:szCs w:val="24"/>
          <w:highlight w:val="none"/>
          <w14:textFill>
            <w14:solidFill>
              <w14:schemeClr w14:val="tx1"/>
            </w14:solidFill>
          </w14:textFill>
        </w:rPr>
        <w:t>指定现场。</w:t>
      </w:r>
    </w:p>
    <w:p w14:paraId="5227D892">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.2 除</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另有</w:t>
      </w:r>
      <w:r>
        <w:rPr>
          <w:rFonts w:hint="eastAsia" w:ascii="仿宋" w:hAnsi="仿宋" w:eastAsia="仿宋" w:cs="仿宋"/>
          <w:bCs/>
          <w:color w:val="000000" w:themeColor="text1"/>
          <w:sz w:val="24"/>
          <w:szCs w:val="24"/>
          <w:highlight w:val="none"/>
          <w:lang w:eastAsia="zh-CN"/>
          <w14:textFill>
            <w14:solidFill>
              <w14:schemeClr w14:val="tx1"/>
            </w14:solidFill>
          </w14:textFill>
        </w:rPr>
        <w:t>约</w:t>
      </w:r>
      <w:r>
        <w:rPr>
          <w:rFonts w:hint="eastAsia" w:ascii="仿宋" w:hAnsi="仿宋" w:eastAsia="仿宋" w:cs="仿宋"/>
          <w:bCs/>
          <w:color w:val="000000" w:themeColor="text1"/>
          <w:sz w:val="24"/>
          <w:szCs w:val="24"/>
          <w:highlight w:val="none"/>
          <w14:textFill>
            <w14:solidFill>
              <w14:schemeClr w14:val="tx1"/>
            </w14:solidFill>
          </w14:textFill>
        </w:rPr>
        <w:t>定</w:t>
      </w:r>
      <w:r>
        <w:rPr>
          <w:rFonts w:hint="eastAsia" w:ascii="仿宋" w:hAnsi="仿宋" w:eastAsia="仿宋" w:cs="仿宋"/>
          <w:bCs/>
          <w:color w:val="000000" w:themeColor="text1"/>
          <w:sz w:val="24"/>
          <w:szCs w:val="24"/>
          <w:highlight w:val="none"/>
          <w:lang w:eastAsia="zh-CN"/>
          <w14:textFill>
            <w14:solidFill>
              <w14:schemeClr w14:val="tx1"/>
            </w14:solidFill>
          </w14:textFill>
        </w:rPr>
        <w:t>外</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 w:val="24"/>
          <w:szCs w:val="24"/>
          <w:highlight w:val="none"/>
          <w:lang w:eastAsia="zh-CN"/>
          <w14:textFill>
            <w14:solidFill>
              <w14:schemeClr w14:val="tx1"/>
            </w14:solidFill>
          </w14:textFill>
        </w:rPr>
        <w:t>，并装卸、交付至甲方</w:t>
      </w:r>
      <w:r>
        <w:rPr>
          <w:rFonts w:hint="eastAsia" w:ascii="仿宋" w:hAnsi="仿宋" w:eastAsia="仿宋" w:cs="仿宋"/>
          <w:color w:val="000000" w:themeColor="text1"/>
          <w:sz w:val="24"/>
          <w:szCs w:val="24"/>
          <w:highlight w:val="none"/>
          <w14:textFill>
            <w14:solidFill>
              <w14:schemeClr w14:val="tx1"/>
            </w14:solidFill>
          </w14:textFill>
        </w:rPr>
        <w:t>的一切运输事项，相关费用应</w:t>
      </w:r>
      <w:r>
        <w:rPr>
          <w:rFonts w:hint="eastAsia" w:ascii="仿宋" w:hAnsi="仿宋" w:eastAsia="仿宋" w:cs="仿宋"/>
          <w:color w:val="000000" w:themeColor="text1"/>
          <w:sz w:val="24"/>
          <w:szCs w:val="24"/>
          <w:highlight w:val="none"/>
          <w:lang w:eastAsia="zh-CN"/>
          <w14:textFill>
            <w14:solidFill>
              <w14:schemeClr w14:val="tx1"/>
            </w14:solidFill>
          </w14:textFill>
        </w:rPr>
        <w:t>包含</w:t>
      </w:r>
      <w:r>
        <w:rPr>
          <w:rFonts w:hint="eastAsia" w:ascii="仿宋" w:hAnsi="仿宋" w:eastAsia="仿宋" w:cs="仿宋"/>
          <w:color w:val="000000" w:themeColor="text1"/>
          <w:sz w:val="24"/>
          <w:szCs w:val="24"/>
          <w:highlight w:val="none"/>
          <w14:textFill>
            <w14:solidFill>
              <w14:schemeClr w14:val="tx1"/>
            </w14:solidFill>
          </w14:textFill>
        </w:rPr>
        <w:t>在合同</w:t>
      </w:r>
      <w:r>
        <w:rPr>
          <w:rFonts w:hint="eastAsia" w:ascii="仿宋" w:hAnsi="仿宋" w:eastAsia="仿宋" w:cs="仿宋"/>
          <w:color w:val="000000" w:themeColor="text1"/>
          <w:sz w:val="24"/>
          <w:szCs w:val="24"/>
          <w:highlight w:val="none"/>
          <w:lang w:eastAsia="zh-CN"/>
          <w14:textFill>
            <w14:solidFill>
              <w14:schemeClr w14:val="tx1"/>
            </w14:solidFill>
          </w14:textFill>
        </w:rPr>
        <w:t>价款</w:t>
      </w:r>
      <w:r>
        <w:rPr>
          <w:rFonts w:hint="eastAsia" w:ascii="仿宋" w:hAnsi="仿宋" w:eastAsia="仿宋" w:cs="仿宋"/>
          <w:color w:val="000000" w:themeColor="text1"/>
          <w:sz w:val="24"/>
          <w:szCs w:val="24"/>
          <w:highlight w:val="none"/>
          <w14:textFill>
            <w14:solidFill>
              <w14:schemeClr w14:val="tx1"/>
            </w14:solidFill>
          </w14:textFill>
        </w:rPr>
        <w:t>中。</w:t>
      </w:r>
    </w:p>
    <w:p w14:paraId="316092ED">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.3 货物保险要求按</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规定执行</w:t>
      </w:r>
      <w:r>
        <w:rPr>
          <w:rFonts w:hint="eastAsia" w:ascii="仿宋" w:hAnsi="仿宋" w:eastAsia="仿宋" w:cs="仿宋"/>
          <w:color w:val="000000" w:themeColor="text1"/>
          <w:sz w:val="24"/>
          <w:szCs w:val="24"/>
          <w:highlight w:val="none"/>
          <w14:textFill>
            <w14:solidFill>
              <w14:schemeClr w14:val="tx1"/>
            </w14:solidFill>
          </w14:textFill>
        </w:rPr>
        <w:t>。</w:t>
      </w:r>
    </w:p>
    <w:p w14:paraId="470C6D1D">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 xml:space="preserve">.4 </w:t>
      </w:r>
      <w:r>
        <w:rPr>
          <w:rFonts w:hint="eastAsia" w:ascii="仿宋" w:hAnsi="仿宋" w:eastAsia="仿宋" w:cs="仿宋"/>
          <w:color w:val="000000" w:themeColor="text1"/>
          <w:sz w:val="24"/>
          <w:szCs w:val="24"/>
          <w:highlight w:val="none"/>
          <w:lang w:val="en-US" w:eastAsia="zh-CN"/>
          <w14:textFill>
            <w14:solidFill>
              <w14:schemeClr w14:val="tx1"/>
            </w14:solidFill>
          </w14:textFill>
        </w:rPr>
        <w:t>除采购活动</w:t>
      </w:r>
      <w:r>
        <w:rPr>
          <w:rFonts w:hint="eastAsia" w:ascii="仿宋" w:hAnsi="仿宋" w:eastAsia="仿宋" w:cs="仿宋"/>
          <w:color w:val="000000" w:themeColor="text1"/>
          <w:sz w:val="24"/>
          <w:szCs w:val="24"/>
          <w:highlight w:val="none"/>
          <w14:textFill>
            <w14:solidFill>
              <w14:schemeClr w14:val="tx1"/>
            </w14:solidFill>
          </w14:textFill>
        </w:rPr>
        <w:t>对商品包装</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快递包装</w:t>
      </w:r>
      <w:r>
        <w:rPr>
          <w:rFonts w:hint="eastAsia" w:ascii="仿宋" w:hAnsi="仿宋" w:eastAsia="仿宋" w:cs="仿宋"/>
          <w:color w:val="000000" w:themeColor="text1"/>
          <w:sz w:val="24"/>
          <w:szCs w:val="24"/>
          <w:highlight w:val="none"/>
          <w:lang w:val="en-US" w:eastAsia="zh-CN"/>
          <w14:textFill>
            <w14:solidFill>
              <w14:schemeClr w14:val="tx1"/>
            </w14:solidFill>
          </w14:textFill>
        </w:rPr>
        <w:t>达成具体约定外</w:t>
      </w:r>
      <w:r>
        <w:rPr>
          <w:rFonts w:hint="eastAsia" w:ascii="仿宋" w:hAnsi="仿宋" w:eastAsia="仿宋" w:cs="仿宋"/>
          <w:color w:val="000000" w:themeColor="text1"/>
          <w:sz w:val="24"/>
          <w:szCs w:val="24"/>
          <w:highlight w:val="none"/>
          <w14:textFill>
            <w14:solidFill>
              <w14:schemeClr w14:val="tx1"/>
            </w14:solidFill>
          </w14:textFill>
        </w:rPr>
        <w:t>，乙方提供产品及相关快递服务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涉及到</w:t>
      </w:r>
      <w:r>
        <w:rPr>
          <w:rFonts w:hint="eastAsia" w:ascii="仿宋" w:hAnsi="仿宋" w:eastAsia="仿宋" w:cs="仿宋"/>
          <w:color w:val="000000" w:themeColor="text1"/>
          <w:sz w:val="24"/>
          <w:szCs w:val="24"/>
          <w:highlight w:val="none"/>
          <w14:textFill>
            <w14:solidFill>
              <w14:schemeClr w14:val="tx1"/>
            </w14:solidFill>
          </w14:textFill>
        </w:rPr>
        <w:t>具体包装要求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应</w:t>
      </w:r>
      <w:r>
        <w:rPr>
          <w:rFonts w:hint="eastAsia" w:ascii="仿宋" w:hAnsi="仿宋" w:eastAsia="仿宋" w:cs="仿宋"/>
          <w:color w:val="000000" w:themeColor="text1"/>
          <w:sz w:val="24"/>
          <w:szCs w:val="24"/>
          <w:highlight w:val="none"/>
          <w:lang w:val="en-US" w:eastAsia="zh-CN"/>
          <w14:textFill>
            <w14:solidFill>
              <w14:schemeClr w14:val="tx1"/>
            </w14:solidFill>
          </w14:textFill>
        </w:rPr>
        <w:t>不低于</w:t>
      </w:r>
      <w:r>
        <w:rPr>
          <w:rFonts w:hint="eastAsia" w:ascii="仿宋" w:hAnsi="仿宋" w:eastAsia="仿宋" w:cs="仿宋"/>
          <w:color w:val="000000" w:themeColor="text1"/>
          <w:sz w:val="24"/>
          <w:szCs w:val="24"/>
          <w:highlight w:val="none"/>
          <w14:textFill>
            <w14:solidFill>
              <w14:schemeClr w14:val="tx1"/>
            </w14:solidFill>
          </w14:textFill>
        </w:rPr>
        <w:t>《商品包装政府采购需求标准（试行）</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快递包装政府采购需求标准（试行）》</w:t>
      </w:r>
      <w:r>
        <w:rPr>
          <w:rFonts w:hint="eastAsia" w:ascii="仿宋" w:hAnsi="仿宋" w:eastAsia="仿宋" w:cs="仿宋"/>
          <w:color w:val="000000" w:themeColor="text1"/>
          <w:sz w:val="24"/>
          <w:szCs w:val="24"/>
          <w:highlight w:val="none"/>
          <w:lang w:val="en-US" w:eastAsia="zh-CN"/>
          <w14:textFill>
            <w14:solidFill>
              <w14:schemeClr w14:val="tx1"/>
            </w14:solidFill>
          </w14:textFill>
        </w:rPr>
        <w:t>标准</w:t>
      </w:r>
      <w:r>
        <w:rPr>
          <w:rFonts w:hint="eastAsia" w:ascii="仿宋" w:hAnsi="仿宋" w:eastAsia="仿宋" w:cs="仿宋"/>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5D6E1A3F">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7.5 </w:t>
      </w:r>
      <w:r>
        <w:rPr>
          <w:rFonts w:hint="eastAsia" w:ascii="仿宋" w:hAnsi="仿宋" w:eastAsia="仿宋" w:cs="仿宋"/>
          <w:color w:val="000000"/>
          <w:sz w:val="24"/>
          <w:szCs w:val="24"/>
        </w:rPr>
        <w:t>乙方在运输到达之前</w:t>
      </w:r>
      <w:r>
        <w:rPr>
          <w:rFonts w:hint="eastAsia" w:ascii="仿宋" w:hAnsi="仿宋" w:eastAsia="仿宋" w:cs="仿宋"/>
          <w:color w:val="000000"/>
          <w:sz w:val="24"/>
          <w:szCs w:val="24"/>
          <w:lang w:eastAsia="zh-CN"/>
        </w:rPr>
        <w:t>应</w:t>
      </w:r>
      <w:r>
        <w:rPr>
          <w:rFonts w:hint="eastAsia" w:ascii="仿宋" w:hAnsi="仿宋" w:eastAsia="仿宋" w:cs="仿宋"/>
          <w:color w:val="000000"/>
          <w:sz w:val="24"/>
          <w:szCs w:val="24"/>
        </w:rPr>
        <w:t>提前通知</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，并提示货物运输装卸的注意事项</w:t>
      </w:r>
      <w:r>
        <w:rPr>
          <w:rFonts w:hint="eastAsia" w:ascii="仿宋" w:hAnsi="仿宋" w:eastAsia="仿宋" w:cs="仿宋"/>
          <w:color w:val="000000"/>
          <w:sz w:val="24"/>
          <w:szCs w:val="24"/>
          <w:lang w:eastAsia="zh-CN"/>
        </w:rPr>
        <w:t>，甲方配合乙方做好货物的接收工作。</w:t>
      </w:r>
    </w:p>
    <w:p w14:paraId="58BB3B11">
      <w:pPr>
        <w:pStyle w:val="58"/>
        <w:rPr>
          <w:rFonts w:hint="eastAsia" w:ascii="仿宋" w:hAnsi="仿宋" w:eastAsia="仿宋" w:cs="仿宋"/>
          <w:sz w:val="24"/>
          <w:szCs w:val="24"/>
          <w:lang w:val="en-US" w:eastAsia="zh-CN"/>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7.6 </w:t>
      </w:r>
      <w:r>
        <w:rPr>
          <w:rFonts w:hint="eastAsia" w:ascii="仿宋" w:hAnsi="仿宋" w:eastAsia="仿宋" w:cs="仿宋"/>
          <w:color w:val="000000"/>
          <w:kern w:val="2"/>
          <w:sz w:val="24"/>
          <w:szCs w:val="24"/>
          <w:highlight w:val="none"/>
        </w:rPr>
        <w:t>如因包装</w:t>
      </w:r>
      <w:r>
        <w:rPr>
          <w:rFonts w:hint="eastAsia" w:ascii="仿宋" w:hAnsi="仿宋" w:eastAsia="仿宋" w:cs="仿宋"/>
          <w:color w:val="000000"/>
          <w:kern w:val="2"/>
          <w:sz w:val="24"/>
          <w:szCs w:val="24"/>
          <w:highlight w:val="none"/>
          <w:lang w:eastAsia="zh-CN"/>
        </w:rPr>
        <w:t>、运输</w:t>
      </w:r>
      <w:r>
        <w:rPr>
          <w:rFonts w:hint="eastAsia" w:ascii="仿宋" w:hAnsi="仿宋" w:eastAsia="仿宋" w:cs="仿宋"/>
          <w:color w:val="000000"/>
          <w:kern w:val="2"/>
          <w:sz w:val="24"/>
          <w:szCs w:val="24"/>
          <w:highlight w:val="none"/>
        </w:rPr>
        <w:t>问题导致货物</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损毁、丢失</w:t>
      </w:r>
      <w:r>
        <w:rPr>
          <w:rFonts w:hint="eastAsia" w:ascii="仿宋" w:hAnsi="仿宋" w:eastAsia="仿宋" w:cs="仿宋"/>
          <w:color w:val="000000"/>
          <w:kern w:val="2"/>
          <w:sz w:val="24"/>
          <w:szCs w:val="24"/>
          <w:highlight w:val="none"/>
        </w:rPr>
        <w:t>或者品质下降，</w:t>
      </w:r>
      <w:r>
        <w:rPr>
          <w:rFonts w:hint="eastAsia" w:ascii="仿宋" w:hAnsi="仿宋" w:eastAsia="仿宋" w:cs="仿宋"/>
          <w:color w:val="000000"/>
          <w:kern w:val="2"/>
          <w:sz w:val="24"/>
          <w:szCs w:val="24"/>
          <w:highlight w:val="none"/>
          <w:lang w:eastAsia="zh-CN"/>
        </w:rPr>
        <w:t>甲方</w:t>
      </w:r>
      <w:r>
        <w:rPr>
          <w:rFonts w:hint="eastAsia" w:ascii="仿宋" w:hAnsi="仿宋" w:eastAsia="仿宋" w:cs="仿宋"/>
          <w:color w:val="000000"/>
          <w:kern w:val="2"/>
          <w:sz w:val="24"/>
          <w:szCs w:val="24"/>
          <w:highlight w:val="none"/>
        </w:rPr>
        <w:t>有权要求降价、换货、拒收部分或整批货物，由此</w:t>
      </w:r>
      <w:r>
        <w:rPr>
          <w:rFonts w:hint="eastAsia" w:ascii="仿宋" w:hAnsi="仿宋" w:eastAsia="仿宋" w:cs="仿宋"/>
          <w:color w:val="000000"/>
          <w:kern w:val="2"/>
          <w:sz w:val="24"/>
          <w:szCs w:val="24"/>
          <w:highlight w:val="none"/>
          <w:lang w:eastAsia="zh-CN"/>
        </w:rPr>
        <w:t>产生</w:t>
      </w:r>
      <w:r>
        <w:rPr>
          <w:rFonts w:hint="eastAsia" w:ascii="仿宋" w:hAnsi="仿宋" w:eastAsia="仿宋" w:cs="仿宋"/>
          <w:color w:val="000000"/>
          <w:kern w:val="2"/>
          <w:sz w:val="24"/>
          <w:szCs w:val="24"/>
          <w:highlight w:val="none"/>
        </w:rPr>
        <w:t>的费用和损失，均由</w:t>
      </w:r>
      <w:r>
        <w:rPr>
          <w:rFonts w:hint="eastAsia" w:ascii="仿宋" w:hAnsi="仿宋" w:eastAsia="仿宋" w:cs="仿宋"/>
          <w:color w:val="000000"/>
          <w:kern w:val="2"/>
          <w:sz w:val="24"/>
          <w:szCs w:val="24"/>
          <w:highlight w:val="none"/>
          <w:lang w:eastAsia="zh-CN"/>
        </w:rPr>
        <w:t>乙方</w:t>
      </w:r>
      <w:r>
        <w:rPr>
          <w:rFonts w:hint="eastAsia" w:ascii="仿宋" w:hAnsi="仿宋" w:eastAsia="仿宋" w:cs="仿宋"/>
          <w:color w:val="000000"/>
          <w:kern w:val="2"/>
          <w:sz w:val="24"/>
          <w:szCs w:val="24"/>
          <w:highlight w:val="none"/>
        </w:rPr>
        <w:t>承担。</w:t>
      </w:r>
    </w:p>
    <w:p w14:paraId="1DF3D5C6">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000000" w:themeColor="text1"/>
          <w:sz w:val="24"/>
          <w:szCs w:val="24"/>
          <w:highlight w:val="none"/>
          <w:lang w:eastAsia="zh-CN"/>
          <w14:textFill>
            <w14:solidFill>
              <w14:schemeClr w14:val="tx1"/>
            </w14:solidFill>
          </w14:textFill>
        </w:rPr>
        <w:t>8</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auto"/>
          <w:sz w:val="24"/>
          <w:szCs w:val="24"/>
          <w:highlight w:val="none"/>
        </w:rPr>
        <w:t>质量标准和保证</w:t>
      </w:r>
    </w:p>
    <w:p w14:paraId="5DF6853F">
      <w:pPr>
        <w:pStyle w:val="12"/>
        <w:adjustRightInd w:val="0"/>
        <w:snapToGrid w:val="0"/>
        <w:spacing w:before="0"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 质量标准</w:t>
      </w:r>
    </w:p>
    <w:p w14:paraId="7323FC7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000000"/>
          <w:sz w:val="24"/>
          <w:szCs w:val="24"/>
          <w:lang w:eastAsia="zh-CN"/>
        </w:rPr>
        <w:t>约</w:t>
      </w:r>
      <w:r>
        <w:rPr>
          <w:rFonts w:hint="eastAsia" w:ascii="仿宋" w:hAnsi="仿宋" w:eastAsia="仿宋" w:cs="仿宋"/>
          <w:color w:val="000000"/>
          <w:sz w:val="24"/>
          <w:szCs w:val="24"/>
        </w:rPr>
        <w:t>定的</w:t>
      </w:r>
      <w:r>
        <w:rPr>
          <w:rFonts w:hint="eastAsia" w:ascii="仿宋" w:hAnsi="仿宋" w:eastAsia="仿宋" w:cs="仿宋"/>
          <w:sz w:val="24"/>
          <w:szCs w:val="24"/>
        </w:rPr>
        <w:t>品牌、规格型号、技术性能、配置、质量、数量等要求。</w:t>
      </w:r>
      <w:r>
        <w:rPr>
          <w:rFonts w:hint="eastAsia" w:ascii="仿宋" w:hAnsi="仿宋" w:eastAsia="仿宋" w:cs="仿宋"/>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14:paraId="3714AA48">
      <w:pPr>
        <w:pStyle w:val="12"/>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622FED4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14:paraId="43F97BE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14:paraId="3F9EDA5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 保证</w:t>
      </w:r>
    </w:p>
    <w:p w14:paraId="6AABD5C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w:t>
      </w:r>
      <w:r>
        <w:rPr>
          <w:rFonts w:hint="eastAsia" w:ascii="仿宋" w:hAnsi="仿宋" w:eastAsia="仿宋" w:cs="仿宋"/>
          <w:sz w:val="24"/>
          <w:szCs w:val="24"/>
        </w:rPr>
        <w:t>在其使用寿命期内具</w:t>
      </w:r>
      <w:r>
        <w:rPr>
          <w:rFonts w:hint="eastAsia" w:ascii="仿宋" w:hAnsi="仿宋" w:eastAsia="仿宋" w:cs="仿宋"/>
          <w:sz w:val="24"/>
          <w:szCs w:val="24"/>
          <w:lang w:eastAsia="zh-CN"/>
        </w:rPr>
        <w:t>备合同约定</w:t>
      </w:r>
      <w:r>
        <w:rPr>
          <w:rFonts w:hint="eastAsia" w:ascii="仿宋" w:hAnsi="仿宋" w:eastAsia="仿宋" w:cs="仿宋"/>
          <w:sz w:val="24"/>
          <w:szCs w:val="24"/>
        </w:rPr>
        <w:t>的性能</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14:paraId="7186764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5AE21C6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1D84258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000000" w:themeColor="text1"/>
          <w:sz w:val="24"/>
          <w:szCs w:val="24"/>
          <w:highlight w:val="none"/>
          <w:lang w:eastAsia="zh-CN"/>
          <w14:textFill>
            <w14:solidFill>
              <w14:schemeClr w14:val="tx1"/>
            </w14:solidFill>
          </w14:textFill>
        </w:rPr>
        <w:t>追究</w:t>
      </w:r>
      <w:r>
        <w:rPr>
          <w:rFonts w:hint="eastAsia" w:ascii="仿宋" w:hAnsi="仿宋" w:eastAsia="仿宋" w:cs="仿宋"/>
          <w:color w:val="auto"/>
          <w:sz w:val="24"/>
          <w:szCs w:val="24"/>
          <w:highlight w:val="none"/>
        </w:rPr>
        <w:t>乙方</w:t>
      </w:r>
      <w:r>
        <w:rPr>
          <w:rFonts w:hint="eastAsia" w:ascii="仿宋" w:hAnsi="仿宋" w:eastAsia="仿宋" w:cs="仿宋"/>
          <w:color w:val="000000" w:themeColor="text1"/>
          <w:sz w:val="24"/>
          <w:szCs w:val="24"/>
          <w:highlight w:val="none"/>
          <w:lang w:eastAsia="zh-CN"/>
          <w14:textFill>
            <w14:solidFill>
              <w14:schemeClr w14:val="tx1"/>
            </w14:solidFill>
          </w14:textFill>
        </w:rPr>
        <w:t>的违约责任</w:t>
      </w:r>
      <w:r>
        <w:rPr>
          <w:rFonts w:hint="eastAsia" w:ascii="仿宋" w:hAnsi="仿宋" w:eastAsia="仿宋" w:cs="仿宋"/>
          <w:color w:val="auto"/>
          <w:sz w:val="24"/>
          <w:szCs w:val="24"/>
          <w:highlight w:val="none"/>
        </w:rPr>
        <w:t>。</w:t>
      </w:r>
    </w:p>
    <w:p w14:paraId="092D8F3A">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14:paraId="2B386CBB">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9</w:t>
      </w:r>
      <w:r>
        <w:rPr>
          <w:rFonts w:hint="eastAsia" w:ascii="仿宋" w:hAnsi="仿宋" w:eastAsia="仿宋" w:cs="仿宋"/>
          <w:b/>
          <w:bCs/>
          <w:color w:val="auto"/>
          <w:sz w:val="24"/>
          <w:szCs w:val="24"/>
          <w:highlight w:val="none"/>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auto"/>
          <w:sz w:val="24"/>
          <w:szCs w:val="24"/>
          <w:highlight w:val="none"/>
        </w:rPr>
        <w:t>权利瑕疵担保</w:t>
      </w:r>
    </w:p>
    <w:p w14:paraId="5F906389">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.1 乙方保证对其出售的货物享有合法的权利。</w:t>
      </w:r>
    </w:p>
    <w:p w14:paraId="568EE862">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sz w:val="24"/>
          <w:szCs w:val="24"/>
        </w:rPr>
        <w:t>乙方保证在交付的货物上不存在抵押权等担保物权。</w:t>
      </w:r>
    </w:p>
    <w:p w14:paraId="08EE14EB">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.3 如甲方使用</w:t>
      </w:r>
      <w:r>
        <w:rPr>
          <w:rFonts w:hint="eastAsia" w:ascii="仿宋" w:hAnsi="仿宋" w:eastAsia="仿宋" w:cs="仿宋"/>
          <w:color w:val="000000" w:themeColor="text1"/>
          <w:sz w:val="24"/>
          <w:szCs w:val="24"/>
          <w:highlight w:val="none"/>
          <w:lang w:val="en-US" w:eastAsia="zh-CN"/>
          <w14:textFill>
            <w14:solidFill>
              <w14:schemeClr w14:val="tx1"/>
            </w14:solidFill>
          </w14:textFill>
        </w:rPr>
        <w:t>上述</w:t>
      </w:r>
      <w:r>
        <w:rPr>
          <w:rFonts w:hint="eastAsia" w:ascii="仿宋" w:hAnsi="仿宋" w:eastAsia="仿宋" w:cs="仿宋"/>
          <w:color w:val="000000" w:themeColor="text1"/>
          <w:sz w:val="24"/>
          <w:szCs w:val="24"/>
          <w:highlight w:val="none"/>
          <w14:textFill>
            <w14:solidFill>
              <w14:schemeClr w14:val="tx1"/>
            </w14:solidFill>
          </w14:textFill>
        </w:rPr>
        <w:t>货物构成</w:t>
      </w:r>
      <w:r>
        <w:rPr>
          <w:rFonts w:hint="eastAsia" w:ascii="仿宋" w:hAnsi="仿宋" w:eastAsia="仿宋" w:cs="仿宋"/>
          <w:color w:val="000000" w:themeColor="text1"/>
          <w:sz w:val="24"/>
          <w:szCs w:val="24"/>
          <w:highlight w:val="none"/>
          <w:lang w:val="en-US" w:eastAsia="zh-CN"/>
          <w14:textFill>
            <w14:solidFill>
              <w14:schemeClr w14:val="tx1"/>
            </w14:solidFill>
          </w14:textFill>
        </w:rPr>
        <w:t>对第三人</w:t>
      </w:r>
      <w:r>
        <w:rPr>
          <w:rFonts w:hint="eastAsia" w:ascii="仿宋" w:hAnsi="仿宋" w:eastAsia="仿宋" w:cs="仿宋"/>
          <w:color w:val="000000" w:themeColor="text1"/>
          <w:sz w:val="24"/>
          <w:szCs w:val="24"/>
          <w:highlight w:val="none"/>
          <w14:textFill>
            <w14:solidFill>
              <w14:schemeClr w14:val="tx1"/>
            </w14:solidFill>
          </w14:textFill>
        </w:rPr>
        <w:t>侵权的，则由乙方承担全部责任。</w:t>
      </w:r>
    </w:p>
    <w:p w14:paraId="7638868D">
      <w:p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eastAsia="zh-CN"/>
          <w14:textFill>
            <w14:solidFill>
              <w14:schemeClr w14:val="tx1"/>
            </w14:solidFill>
          </w14:textFill>
        </w:rPr>
        <w:t>0</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知识产权保护</w:t>
      </w:r>
    </w:p>
    <w:p w14:paraId="1A8EB0A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仿宋" w:hAnsi="仿宋" w:eastAsia="仿宋" w:cs="仿宋"/>
          <w:color w:val="auto"/>
          <w:sz w:val="24"/>
          <w:szCs w:val="24"/>
          <w:highlight w:val="none"/>
        </w:rPr>
        <w:t>何第三人的知识产权等权利。</w:t>
      </w:r>
      <w:bookmarkStart w:id="71" w:name="_Hlk163047038"/>
      <w:r>
        <w:rPr>
          <w:rFonts w:hint="eastAsia" w:ascii="仿宋" w:hAnsi="仿宋" w:eastAsia="仿宋" w:cs="仿宋"/>
          <w:sz w:val="24"/>
          <w:szCs w:val="24"/>
        </w:rPr>
        <w:t>因违反前述约定对第三人构成侵权的，应当由乙方向第三人承担法律责任；甲方依法向第三人赔偿后，有权向乙方追偿。甲方有其他损失的，乙方应当赔偿</w:t>
      </w:r>
      <w:bookmarkEnd w:id="71"/>
      <w:r>
        <w:rPr>
          <w:rFonts w:hint="eastAsia" w:ascii="仿宋" w:hAnsi="仿宋" w:eastAsia="仿宋" w:cs="仿宋"/>
          <w:color w:val="auto"/>
          <w:sz w:val="24"/>
          <w:szCs w:val="24"/>
          <w:highlight w:val="none"/>
        </w:rPr>
        <w:t>。</w:t>
      </w:r>
    </w:p>
    <w:p w14:paraId="030BC6A1">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14:paraId="65B3AF18">
      <w:pPr>
        <w:autoSpaceDE w:val="0"/>
        <w:autoSpaceDN w:val="0"/>
        <w:adjustRightInd w:val="0"/>
        <w:snapToGrid w:val="0"/>
        <w:spacing w:before="0"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11.1 </w:t>
      </w:r>
      <w:r>
        <w:rPr>
          <w:rFonts w:hint="eastAsia" w:ascii="仿宋" w:hAnsi="仿宋" w:eastAsia="仿宋" w:cs="仿宋"/>
          <w:sz w:val="24"/>
          <w:szCs w:val="24"/>
        </w:rPr>
        <w:t>甲、乙双方</w:t>
      </w:r>
      <w:r>
        <w:rPr>
          <w:rFonts w:hint="eastAsia" w:ascii="仿宋" w:hAnsi="仿宋" w:eastAsia="仿宋" w:cs="仿宋"/>
          <w:sz w:val="24"/>
          <w:szCs w:val="24"/>
          <w:lang w:eastAsia="zh-CN"/>
        </w:rPr>
        <w:t>对</w:t>
      </w:r>
      <w:r>
        <w:rPr>
          <w:rFonts w:hint="eastAsia" w:ascii="仿宋" w:hAnsi="仿宋" w:eastAsia="仿宋" w:cs="仿宋"/>
          <w:sz w:val="24"/>
          <w:szCs w:val="24"/>
        </w:rPr>
        <w:t>采购和合同履行过程中所获悉的</w:t>
      </w:r>
      <w:r>
        <w:rPr>
          <w:rFonts w:hint="eastAsia" w:ascii="仿宋" w:hAnsi="仿宋" w:eastAsia="仿宋" w:cs="仿宋"/>
          <w:sz w:val="24"/>
          <w:szCs w:val="24"/>
          <w:lang w:eastAsia="zh-CN"/>
        </w:rPr>
        <w:t>国家秘密、工作秘密、</w:t>
      </w:r>
      <w:r>
        <w:rPr>
          <w:rFonts w:hint="eastAsia" w:ascii="仿宋" w:hAnsi="仿宋" w:eastAsia="仿宋" w:cs="仿宋"/>
          <w:sz w:val="24"/>
          <w:szCs w:val="24"/>
        </w:rPr>
        <w:t>商业秘密或者其他应当保密的信息，均有保密义务</w:t>
      </w:r>
      <w:r>
        <w:rPr>
          <w:rFonts w:hint="eastAsia" w:ascii="仿宋" w:hAnsi="仿宋" w:eastAsia="仿宋" w:cs="仿宋"/>
          <w:sz w:val="24"/>
          <w:szCs w:val="24"/>
          <w:lang w:eastAsia="zh-CN"/>
        </w:rPr>
        <w:t>且不受合同有效期所限，直至该信息成为公开信息</w:t>
      </w:r>
      <w:r>
        <w:rPr>
          <w:rFonts w:hint="eastAsia" w:ascii="仿宋" w:hAnsi="仿宋" w:eastAsia="仿宋" w:cs="仿宋"/>
          <w:sz w:val="24"/>
          <w:szCs w:val="24"/>
        </w:rPr>
        <w:t>。泄露、不正当地使用</w:t>
      </w:r>
      <w:r>
        <w:rPr>
          <w:rFonts w:hint="eastAsia" w:ascii="仿宋" w:hAnsi="仿宋" w:eastAsia="仿宋" w:cs="仿宋"/>
          <w:sz w:val="24"/>
          <w:szCs w:val="24"/>
          <w:lang w:eastAsia="zh-CN"/>
        </w:rPr>
        <w:t>国家秘密、工作秘密、</w:t>
      </w:r>
      <w:r>
        <w:rPr>
          <w:rFonts w:hint="eastAsia" w:ascii="仿宋" w:hAnsi="仿宋" w:eastAsia="仿宋" w:cs="仿宋"/>
          <w:sz w:val="24"/>
          <w:szCs w:val="24"/>
        </w:rPr>
        <w:t>商业秘密或者</w:t>
      </w:r>
      <w:r>
        <w:rPr>
          <w:rFonts w:hint="eastAsia" w:ascii="仿宋" w:hAnsi="仿宋" w:eastAsia="仿宋" w:cs="仿宋"/>
          <w:sz w:val="24"/>
          <w:szCs w:val="24"/>
          <w:lang w:eastAsia="zh-CN"/>
        </w:rPr>
        <w:t>其他应当保密的</w:t>
      </w:r>
      <w:r>
        <w:rPr>
          <w:rFonts w:hint="eastAsia" w:ascii="仿宋" w:hAnsi="仿宋" w:eastAsia="仿宋" w:cs="仿宋"/>
          <w:sz w:val="24"/>
          <w:szCs w:val="24"/>
        </w:rPr>
        <w:t>信息，应当承担</w:t>
      </w:r>
      <w:r>
        <w:rPr>
          <w:rFonts w:hint="eastAsia" w:ascii="仿宋" w:hAnsi="仿宋" w:eastAsia="仿宋" w:cs="仿宋"/>
          <w:sz w:val="24"/>
          <w:szCs w:val="24"/>
          <w:lang w:eastAsia="zh-CN"/>
        </w:rPr>
        <w:t>相应</w:t>
      </w:r>
      <w:r>
        <w:rPr>
          <w:rFonts w:hint="eastAsia" w:ascii="仿宋" w:hAnsi="仿宋" w:eastAsia="仿宋" w:cs="仿宋"/>
          <w:sz w:val="24"/>
          <w:szCs w:val="24"/>
        </w:rPr>
        <w:t>责任。其他应当保密的信息由双方在</w:t>
      </w:r>
      <w:r>
        <w:rPr>
          <w:rFonts w:hint="eastAsia" w:ascii="仿宋" w:hAnsi="仿宋" w:eastAsia="仿宋" w:cs="仿宋"/>
          <w:b/>
          <w:bCs/>
          <w:sz w:val="24"/>
          <w:szCs w:val="24"/>
        </w:rPr>
        <w:t>【政府采购合同专用条款】</w:t>
      </w:r>
      <w:r>
        <w:rPr>
          <w:rFonts w:hint="eastAsia" w:ascii="仿宋" w:hAnsi="仿宋" w:eastAsia="仿宋" w:cs="仿宋"/>
          <w:sz w:val="24"/>
          <w:szCs w:val="24"/>
        </w:rPr>
        <w:t>中约定。</w:t>
      </w:r>
    </w:p>
    <w:p w14:paraId="2437D2D9">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合同价款支付</w:t>
      </w:r>
    </w:p>
    <w:p w14:paraId="73157444">
      <w:pPr>
        <w:autoSpaceDE/>
        <w:autoSpaceDN/>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14:paraId="62CF09D2">
      <w:pPr>
        <w:pStyle w:val="3"/>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12.2 </w:t>
      </w:r>
      <w:r>
        <w:rPr>
          <w:rFonts w:hint="eastAsia" w:ascii="仿宋" w:hAnsi="仿宋" w:eastAsia="仿宋" w:cs="仿宋"/>
          <w:b w:val="0"/>
          <w:bCs w:val="0"/>
          <w:color w:val="auto"/>
          <w:kern w:val="2"/>
          <w:sz w:val="24"/>
          <w:szCs w:val="24"/>
          <w:highlight w:val="none"/>
        </w:rPr>
        <w:t>对于满足合同约定支付条件的，</w:t>
      </w:r>
      <w:r>
        <w:rPr>
          <w:rFonts w:hint="eastAsia" w:ascii="仿宋" w:hAnsi="仿宋" w:eastAsia="仿宋" w:cs="仿宋"/>
          <w:b w:val="0"/>
          <w:bCs w:val="0"/>
          <w:color w:val="auto"/>
          <w:kern w:val="2"/>
          <w:sz w:val="24"/>
          <w:szCs w:val="24"/>
          <w:highlight w:val="none"/>
          <w:lang w:val="en-US" w:eastAsia="zh-CN"/>
        </w:rPr>
        <w:t>甲方</w:t>
      </w:r>
      <w:r>
        <w:rPr>
          <w:rFonts w:hint="eastAsia" w:ascii="仿宋" w:hAnsi="仿宋" w:eastAsia="仿宋" w:cs="仿宋"/>
          <w:b w:val="0"/>
          <w:bCs w:val="0"/>
          <w:i w:val="0"/>
          <w:iCs w:val="0"/>
          <w:caps w:val="0"/>
          <w:color w:val="auto"/>
          <w:spacing w:val="0"/>
          <w:sz w:val="24"/>
          <w:szCs w:val="24"/>
          <w:highlight w:val="none"/>
          <w:shd w:val="clear"/>
          <w:vertAlign w:val="baseline"/>
        </w:rPr>
        <w:t>原则上应当自收到发票后10个工作日内</w:t>
      </w:r>
      <w:r>
        <w:rPr>
          <w:rFonts w:hint="eastAsia" w:ascii="仿宋" w:hAnsi="仿宋" w:eastAsia="仿宋" w:cs="仿宋"/>
          <w:b w:val="0"/>
          <w:bCs w:val="0"/>
          <w:color w:val="auto"/>
          <w:kern w:val="2"/>
          <w:sz w:val="24"/>
          <w:szCs w:val="24"/>
          <w:highlight w:val="none"/>
        </w:rPr>
        <w:t>将资金支付到合同约定的</w:t>
      </w:r>
      <w:r>
        <w:rPr>
          <w:rFonts w:hint="eastAsia" w:ascii="仿宋" w:hAnsi="仿宋" w:eastAsia="仿宋" w:cs="仿宋"/>
          <w:b w:val="0"/>
          <w:bCs w:val="0"/>
          <w:color w:val="auto"/>
          <w:kern w:val="2"/>
          <w:sz w:val="24"/>
          <w:szCs w:val="24"/>
          <w:highlight w:val="none"/>
          <w:lang w:eastAsia="zh-CN"/>
        </w:rPr>
        <w:t>乙方</w:t>
      </w:r>
      <w:r>
        <w:rPr>
          <w:rFonts w:hint="eastAsia" w:ascii="仿宋" w:hAnsi="仿宋" w:eastAsia="仿宋" w:cs="仿宋"/>
          <w:b w:val="0"/>
          <w:bCs w:val="0"/>
          <w:color w:val="auto"/>
          <w:kern w:val="2"/>
          <w:sz w:val="24"/>
          <w:szCs w:val="24"/>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4"/>
          <w:szCs w:val="24"/>
          <w:highlight w:val="none"/>
          <w:lang w:val="en-US" w:eastAsia="zh-CN"/>
        </w:rPr>
        <w:t>乙方</w:t>
      </w:r>
      <w:r>
        <w:rPr>
          <w:rFonts w:hint="eastAsia" w:ascii="仿宋" w:hAnsi="仿宋" w:eastAsia="仿宋" w:cs="仿宋"/>
          <w:b w:val="0"/>
          <w:bCs w:val="0"/>
          <w:color w:val="auto"/>
          <w:kern w:val="2"/>
          <w:sz w:val="24"/>
          <w:szCs w:val="24"/>
          <w:highlight w:val="none"/>
        </w:rPr>
        <w:t>付款的条件。具体合同价款支付时间在【</w:t>
      </w:r>
      <w:r>
        <w:rPr>
          <w:rFonts w:hint="eastAsia" w:ascii="仿宋" w:hAnsi="仿宋" w:eastAsia="仿宋" w:cs="仿宋"/>
          <w:b/>
          <w:bCs/>
          <w:color w:val="auto"/>
          <w:kern w:val="2"/>
          <w:sz w:val="24"/>
          <w:szCs w:val="24"/>
          <w:highlight w:val="none"/>
        </w:rPr>
        <w:t>政府采购合同专用条款</w:t>
      </w:r>
      <w:r>
        <w:rPr>
          <w:rFonts w:hint="eastAsia" w:ascii="仿宋" w:hAnsi="仿宋" w:eastAsia="仿宋" w:cs="仿宋"/>
          <w:b w:val="0"/>
          <w:bCs w:val="0"/>
          <w:color w:val="auto"/>
          <w:kern w:val="2"/>
          <w:sz w:val="24"/>
          <w:szCs w:val="24"/>
          <w:highlight w:val="none"/>
        </w:rPr>
        <w:t>】中</w:t>
      </w:r>
      <w:r>
        <w:rPr>
          <w:rFonts w:hint="eastAsia" w:ascii="仿宋" w:hAnsi="仿宋" w:eastAsia="仿宋" w:cs="仿宋"/>
          <w:b w:val="0"/>
          <w:bCs w:val="0"/>
          <w:color w:val="auto"/>
          <w:kern w:val="2"/>
          <w:sz w:val="24"/>
          <w:szCs w:val="24"/>
          <w:highlight w:val="none"/>
          <w:lang w:eastAsia="zh-CN"/>
        </w:rPr>
        <w:t>约</w:t>
      </w:r>
      <w:r>
        <w:rPr>
          <w:rFonts w:hint="eastAsia" w:ascii="仿宋" w:hAnsi="仿宋" w:eastAsia="仿宋" w:cs="仿宋"/>
          <w:b w:val="0"/>
          <w:bCs w:val="0"/>
          <w:color w:val="auto"/>
          <w:kern w:val="2"/>
          <w:sz w:val="24"/>
          <w:szCs w:val="24"/>
          <w:highlight w:val="none"/>
        </w:rPr>
        <w:t>定。</w:t>
      </w:r>
    </w:p>
    <w:p w14:paraId="4CB62B42">
      <w:pPr>
        <w:pStyle w:val="10"/>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07D24D9F">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 xml:space="preserve">.1 </w:t>
      </w:r>
      <w:r>
        <w:rPr>
          <w:rFonts w:hint="eastAsia" w:ascii="仿宋" w:hAnsi="仿宋" w:eastAsia="仿宋" w:cs="仿宋"/>
          <w:sz w:val="24"/>
          <w:szCs w:val="24"/>
        </w:rPr>
        <w:t>乙方应当以支票、汇票、本票或者金融机构、担保机构出具的保函等非现金形式提交。</w:t>
      </w:r>
    </w:p>
    <w:p w14:paraId="44ADFB3F">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 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w:t>
      </w:r>
      <w:r>
        <w:rPr>
          <w:rFonts w:hint="eastAsia" w:ascii="仿宋" w:hAnsi="仿宋" w:eastAsia="仿宋" w:cs="仿宋"/>
          <w:b w:val="0"/>
          <w:bCs w:val="0"/>
          <w:sz w:val="24"/>
          <w:szCs w:val="24"/>
          <w:lang w:eastAsia="zh-CN"/>
        </w:rPr>
        <w:t>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14:paraId="7B11C97B">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4BC6A45C">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14:paraId="40A3A3A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除项目不涉及或采购活动中明确约定无须承担外，乙方还应提供下列服务：</w:t>
      </w:r>
    </w:p>
    <w:p w14:paraId="7E7E366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29C0965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7892B9C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14:paraId="394F086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sz w:val="24"/>
          <w:szCs w:val="24"/>
          <w:lang w:eastAsia="zh-CN"/>
        </w:rPr>
        <w:t>；</w:t>
      </w:r>
    </w:p>
    <w:p w14:paraId="3C2699E4">
      <w:pPr>
        <w:pStyle w:val="58"/>
        <w:rPr>
          <w:rFonts w:hint="eastAsia" w:ascii="仿宋" w:hAnsi="仿宋" w:eastAsia="仿宋" w:cs="仿宋"/>
          <w:sz w:val="24"/>
          <w:szCs w:val="24"/>
        </w:rPr>
      </w:pPr>
      <w:r>
        <w:rPr>
          <w:rFonts w:hint="eastAsia" w:ascii="仿宋" w:hAnsi="仿宋" w:eastAsia="仿宋" w:cs="仿宋"/>
          <w:sz w:val="24"/>
          <w:szCs w:val="24"/>
        </w:rPr>
        <w:t>（5）依照法律、行政法规的规定或者按照</w:t>
      </w:r>
      <w:r>
        <w:rPr>
          <w:rFonts w:hint="eastAsia" w:ascii="仿宋" w:hAnsi="仿宋" w:eastAsia="仿宋" w:cs="仿宋"/>
          <w:b/>
          <w:bCs/>
          <w:sz w:val="24"/>
          <w:szCs w:val="24"/>
        </w:rPr>
        <w:t>【政府采购合同专用条款】</w:t>
      </w:r>
      <w:r>
        <w:rPr>
          <w:rFonts w:hint="eastAsia" w:ascii="仿宋" w:hAnsi="仿宋" w:eastAsia="仿宋" w:cs="仿宋"/>
          <w:sz w:val="24"/>
          <w:szCs w:val="24"/>
        </w:rPr>
        <w:t>约定，货物在有效使用年限届满后应予回收的，乙方负有自行或者委托第三人对货物予以回收的义务；</w:t>
      </w:r>
    </w:p>
    <w:p w14:paraId="1946060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462BDF3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14:paraId="0FD057B1">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违约责任</w:t>
      </w:r>
    </w:p>
    <w:p w14:paraId="50679AEF">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14:paraId="0B57A34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14:paraId="70CC9F80">
      <w:pPr>
        <w:autoSpaceDE w:val="0"/>
        <w:autoSpaceDN w:val="0"/>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 迟延交货的违约责任</w:t>
      </w:r>
    </w:p>
    <w:p w14:paraId="0BFC7CD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14:paraId="37519D4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14:paraId="2B28610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 迟延支付的违约责任</w:t>
      </w:r>
    </w:p>
    <w:p w14:paraId="0FBAE3C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025402C4">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52F23665">
      <w:pPr>
        <w:numPr>
          <w:ilvl w:val="0"/>
          <w:numId w:val="8"/>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14:paraId="5D9D34C4">
      <w:pPr>
        <w:autoSpaceDE/>
        <w:autoSpaceDN/>
        <w:adjustRightInd w:val="0"/>
        <w:snapToGrid w:val="0"/>
        <w:spacing w:before="0"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14:paraId="19400E9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14:paraId="165C0C1A">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14:paraId="5F47344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14:paraId="2C927D4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14:paraId="4E97E482">
      <w:pPr>
        <w:pStyle w:val="58"/>
        <w:jc w:val="both"/>
        <w:rPr>
          <w:rFonts w:hint="eastAsia" w:ascii="仿宋" w:hAnsi="仿宋" w:eastAsia="仿宋" w:cs="仿宋"/>
          <w:sz w:val="24"/>
          <w:szCs w:val="24"/>
        </w:rPr>
      </w:pPr>
      <w:r>
        <w:rPr>
          <w:rFonts w:hint="eastAsia" w:ascii="仿宋" w:hAnsi="仿宋" w:eastAsia="仿宋" w:cs="仿宋"/>
          <w:sz w:val="24"/>
          <w:szCs w:val="24"/>
        </w:rPr>
        <w:t>（3）乙方分立、合并或者变更住所的，应当及时以书面形式告知甲方。乙方没有</w:t>
      </w:r>
      <w:r>
        <w:rPr>
          <w:rFonts w:hint="eastAsia" w:ascii="仿宋" w:hAnsi="仿宋" w:eastAsia="仿宋" w:cs="仿宋"/>
          <w:sz w:val="24"/>
          <w:szCs w:val="24"/>
          <w:lang w:eastAsia="zh-CN"/>
        </w:rPr>
        <w:t>及时告知</w:t>
      </w:r>
      <w:r>
        <w:rPr>
          <w:rFonts w:hint="eastAsia" w:ascii="仿宋" w:hAnsi="仿宋" w:eastAsia="仿宋" w:cs="仿宋"/>
          <w:sz w:val="24"/>
          <w:szCs w:val="24"/>
        </w:rPr>
        <w:t>甲方，致使</w:t>
      </w:r>
      <w:r>
        <w:rPr>
          <w:rFonts w:hint="eastAsia" w:ascii="仿宋" w:hAnsi="仿宋" w:eastAsia="仿宋" w:cs="仿宋"/>
          <w:sz w:val="24"/>
          <w:szCs w:val="24"/>
          <w:lang w:eastAsia="zh-CN"/>
        </w:rPr>
        <w:t>合同</w:t>
      </w:r>
      <w:r>
        <w:rPr>
          <w:rFonts w:hint="eastAsia" w:ascii="仿宋" w:hAnsi="仿宋" w:eastAsia="仿宋" w:cs="仿宋"/>
          <w:sz w:val="24"/>
          <w:szCs w:val="24"/>
        </w:rPr>
        <w:t>履行发生困难的，甲方可以中止合同履行并要求乙方承担由此给甲方造成的损失。</w:t>
      </w:r>
    </w:p>
    <w:p w14:paraId="554426B2">
      <w:pPr>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14:paraId="78E42F7C">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14:paraId="496C97F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61AAEAAF">
      <w:pPr>
        <w:snapToGrid w:val="0"/>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并追究乙方的违约责</w:t>
      </w:r>
      <w:r>
        <w:rPr>
          <w:rFonts w:hint="eastAsia" w:ascii="仿宋" w:hAnsi="仿宋" w:eastAsia="仿宋" w:cs="仿宋"/>
          <w:sz w:val="24"/>
          <w:szCs w:val="24"/>
          <w:lang w:val="en-US" w:eastAsia="zh-CN"/>
        </w:rPr>
        <w:t>任</w:t>
      </w:r>
      <w:r>
        <w:rPr>
          <w:rFonts w:hint="eastAsia" w:ascii="仿宋" w:hAnsi="仿宋" w:eastAsia="仿宋" w:cs="仿宋"/>
          <w:color w:val="auto"/>
          <w:sz w:val="24"/>
          <w:szCs w:val="24"/>
          <w:highlight w:val="none"/>
        </w:rPr>
        <w:t>。</w:t>
      </w:r>
    </w:p>
    <w:p w14:paraId="2C2C39CF">
      <w:pPr>
        <w:pStyle w:val="5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16.4 </w:t>
      </w:r>
      <w:r>
        <w:rPr>
          <w:rFonts w:hint="eastAsia" w:ascii="仿宋" w:hAnsi="仿宋" w:eastAsia="仿宋" w:cs="仿宋"/>
          <w:color w:val="auto"/>
          <w:kern w:val="2"/>
          <w:sz w:val="24"/>
          <w:szCs w:val="24"/>
          <w:highlight w:val="none"/>
          <w:lang w:val="en-US" w:eastAsia="zh-CN"/>
        </w:rPr>
        <w:t>涉及国家利益、社会公共利益的情形</w:t>
      </w:r>
    </w:p>
    <w:p w14:paraId="5F2543BE">
      <w:pPr>
        <w:pStyle w:val="58"/>
        <w:jc w:val="both"/>
        <w:rPr>
          <w:rFonts w:hint="eastAsia" w:ascii="仿宋" w:hAnsi="仿宋" w:eastAsia="仿宋" w:cs="仿宋"/>
          <w:sz w:val="24"/>
          <w:szCs w:val="24"/>
        </w:rPr>
      </w:pPr>
      <w:r>
        <w:rPr>
          <w:rFonts w:hint="eastAsia" w:ascii="仿宋" w:hAnsi="仿宋" w:eastAsia="仿宋" w:cs="仿宋"/>
          <w:sz w:val="24"/>
          <w:szCs w:val="24"/>
        </w:rPr>
        <w:t>政府采购合同继续履行将损害国家利益和社会公共利益的，双方当事人</w:t>
      </w:r>
      <w:r>
        <w:rPr>
          <w:rFonts w:hint="eastAsia" w:ascii="仿宋" w:hAnsi="仿宋" w:eastAsia="仿宋" w:cs="仿宋"/>
          <w:sz w:val="24"/>
          <w:szCs w:val="24"/>
          <w:highlight w:val="none"/>
          <w:lang w:val="en-US" w:eastAsia="zh-CN"/>
        </w:rPr>
        <w:t>应当变更、</w:t>
      </w:r>
      <w:r>
        <w:rPr>
          <w:rFonts w:hint="eastAsia" w:ascii="仿宋" w:hAnsi="仿宋" w:eastAsia="仿宋" w:cs="仿宋"/>
          <w:sz w:val="24"/>
          <w:szCs w:val="24"/>
        </w:rPr>
        <w:t>中止</w:t>
      </w:r>
      <w:r>
        <w:rPr>
          <w:rFonts w:hint="eastAsia" w:ascii="仿宋" w:hAnsi="仿宋" w:eastAsia="仿宋" w:cs="仿宋"/>
          <w:sz w:val="24"/>
          <w:szCs w:val="24"/>
          <w:lang w:eastAsia="zh-CN"/>
        </w:rPr>
        <w:t>或者终止</w:t>
      </w:r>
      <w:r>
        <w:rPr>
          <w:rFonts w:hint="eastAsia" w:ascii="仿宋" w:hAnsi="仿宋" w:eastAsia="仿宋" w:cs="仿宋"/>
          <w:sz w:val="24"/>
          <w:szCs w:val="24"/>
        </w:rPr>
        <w:t>合同。有过错的一方应当承担赔偿责任，双方都有过错的，各自承担相应的责任。</w:t>
      </w:r>
    </w:p>
    <w:p w14:paraId="18D304BA">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合同分包</w:t>
      </w:r>
    </w:p>
    <w:p w14:paraId="7627EFB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14:paraId="6A9D0C1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14:paraId="2F7D98C6">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w:t>
      </w:r>
    </w:p>
    <w:p w14:paraId="61FF1D7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不可抗力是指合同双方不能预见、不能避免且不能克服的客观情况。</w:t>
      </w:r>
    </w:p>
    <w:p w14:paraId="0C85C0D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任何一方对由于不可抗力造成的部分或全部不能履行合同不承担违约责任。但迟延履行后发生不可抗力的，不能免除责任。</w:t>
      </w:r>
    </w:p>
    <w:p w14:paraId="11E77A9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14:paraId="28682395">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解决争议的方法</w:t>
      </w:r>
    </w:p>
    <w:p w14:paraId="60E3C517">
      <w:pPr>
        <w:pStyle w:val="58"/>
        <w:jc w:val="both"/>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.1 因本合同及合同有关事项发生的争议，由</w:t>
      </w:r>
      <w:r>
        <w:rPr>
          <w:rFonts w:hint="eastAsia" w:ascii="仿宋" w:hAnsi="仿宋" w:eastAsia="仿宋" w:cs="仿宋"/>
          <w:sz w:val="24"/>
          <w:szCs w:val="24"/>
          <w:lang w:eastAsia="zh-CN"/>
        </w:rPr>
        <w:t>甲乙双</w:t>
      </w:r>
      <w:r>
        <w:rPr>
          <w:rFonts w:hint="eastAsia" w:ascii="仿宋" w:hAnsi="仿宋" w:eastAsia="仿宋" w:cs="仿宋"/>
          <w:sz w:val="24"/>
          <w:szCs w:val="24"/>
        </w:rPr>
        <w:t>方友好协商解决。协商不成时，可以</w:t>
      </w:r>
      <w:r>
        <w:rPr>
          <w:rFonts w:hint="eastAsia" w:ascii="仿宋" w:hAnsi="仿宋" w:eastAsia="仿宋" w:cs="仿宋"/>
          <w:sz w:val="24"/>
          <w:szCs w:val="24"/>
          <w:lang w:eastAsia="zh-CN"/>
        </w:rPr>
        <w:t>向有关组织申请</w:t>
      </w:r>
      <w:r>
        <w:rPr>
          <w:rFonts w:hint="eastAsia" w:ascii="仿宋" w:hAnsi="仿宋" w:eastAsia="仿宋" w:cs="仿宋"/>
          <w:sz w:val="24"/>
          <w:szCs w:val="24"/>
        </w:rPr>
        <w:t>调解。合同一方或</w:t>
      </w:r>
      <w:r>
        <w:rPr>
          <w:rFonts w:hint="eastAsia" w:ascii="仿宋" w:hAnsi="仿宋" w:eastAsia="仿宋" w:cs="仿宋"/>
          <w:sz w:val="24"/>
          <w:szCs w:val="24"/>
          <w:lang w:eastAsia="zh-CN"/>
        </w:rPr>
        <w:t>双</w:t>
      </w:r>
      <w:r>
        <w:rPr>
          <w:rFonts w:hint="eastAsia" w:ascii="仿宋" w:hAnsi="仿宋" w:eastAsia="仿宋" w:cs="仿宋"/>
          <w:sz w:val="24"/>
          <w:szCs w:val="24"/>
        </w:rPr>
        <w:t>方不愿调解或调解不成的，可以通过仲裁或诉讼的方式解决争议。</w:t>
      </w:r>
    </w:p>
    <w:p w14:paraId="17C3C981">
      <w:pPr>
        <w:pStyle w:val="58"/>
        <w:jc w:val="both"/>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sz w:val="24"/>
          <w:szCs w:val="24"/>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sz w:val="24"/>
          <w:szCs w:val="24"/>
        </w:rPr>
        <w:t>中进一步约定选择与争议有实际联系的地点的人民法院管辖，但管辖法院的约定不得违反级别管辖和专属管辖的规定。</w:t>
      </w:r>
    </w:p>
    <w:p w14:paraId="64E6C019">
      <w:pPr>
        <w:pStyle w:val="58"/>
        <w:jc w:val="both"/>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.3 如</w:t>
      </w:r>
      <w:r>
        <w:rPr>
          <w:rFonts w:hint="eastAsia" w:ascii="仿宋" w:hAnsi="仿宋" w:eastAsia="仿宋" w:cs="仿宋"/>
          <w:sz w:val="24"/>
          <w:szCs w:val="24"/>
          <w:lang w:eastAsia="zh-CN"/>
        </w:rPr>
        <w:t>甲乙双方</w:t>
      </w:r>
      <w:r>
        <w:rPr>
          <w:rFonts w:hint="eastAsia" w:ascii="仿宋" w:hAnsi="仿宋" w:eastAsia="仿宋" w:cs="仿宋"/>
          <w:sz w:val="24"/>
          <w:szCs w:val="24"/>
        </w:rPr>
        <w:t>有争议的事项不影响合同其他部分的履行，在争议解决期间，合同其他部分应</w:t>
      </w:r>
      <w:r>
        <w:rPr>
          <w:rFonts w:hint="eastAsia" w:ascii="仿宋" w:hAnsi="仿宋" w:eastAsia="仿宋" w:cs="仿宋"/>
          <w:sz w:val="24"/>
          <w:szCs w:val="24"/>
          <w:lang w:eastAsia="zh-CN"/>
        </w:rPr>
        <w:t>当</w:t>
      </w:r>
      <w:r>
        <w:rPr>
          <w:rFonts w:hint="eastAsia" w:ascii="仿宋" w:hAnsi="仿宋" w:eastAsia="仿宋" w:cs="仿宋"/>
          <w:sz w:val="24"/>
          <w:szCs w:val="24"/>
        </w:rPr>
        <w:t>继续履行。</w:t>
      </w:r>
    </w:p>
    <w:p w14:paraId="50064EFA">
      <w:pPr>
        <w:autoSpaceDE w:val="0"/>
        <w:autoSpaceDN w:val="0"/>
        <w:adjustRightInd w:val="0"/>
        <w:snapToGrid w:val="0"/>
        <w:spacing w:before="0" w:line="40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政府采购政策</w:t>
      </w:r>
    </w:p>
    <w:p w14:paraId="49B16AC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20.1 </w:t>
      </w:r>
      <w:r>
        <w:rPr>
          <w:rFonts w:hint="eastAsia" w:ascii="仿宋" w:hAnsi="仿宋" w:eastAsia="仿宋" w:cs="仿宋"/>
          <w:sz w:val="24"/>
          <w:szCs w:val="24"/>
          <w:lang w:val="en-GB"/>
        </w:rPr>
        <w:t>本合同应当按照规定执行政府采购政策。</w:t>
      </w:r>
    </w:p>
    <w:p w14:paraId="31D30B4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本合同依法执行政府采购政策的方式和内容，属于合同履约验收的范围。</w:t>
      </w:r>
      <w:r>
        <w:rPr>
          <w:rFonts w:hint="eastAsia" w:ascii="仿宋" w:hAnsi="仿宋" w:eastAsia="仿宋" w:cs="仿宋"/>
          <w:sz w:val="24"/>
          <w:szCs w:val="24"/>
          <w:lang w:eastAsia="zh-CN"/>
        </w:rPr>
        <w:t>甲乙双方</w:t>
      </w:r>
      <w:r>
        <w:rPr>
          <w:rFonts w:hint="eastAsia" w:ascii="仿宋" w:hAnsi="仿宋" w:eastAsia="仿宋" w:cs="仿宋"/>
          <w:sz w:val="24"/>
          <w:szCs w:val="24"/>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55070F71">
      <w:pPr>
        <w:pStyle w:val="10"/>
        <w:spacing w:after="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192221C">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14:paraId="70B2CEF6">
      <w:pPr>
        <w:pStyle w:val="58"/>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.1 本合同的订立、生效、解释、履行及与本合同有关的争议解决，均适用法律、行政法规。</w:t>
      </w:r>
    </w:p>
    <w:p w14:paraId="0EE252B5">
      <w:pPr>
        <w:pStyle w:val="58"/>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.2 本合同条款与法律、行政法规的强制性规定不一致的，双方当事人应按照法律、行政法规的强制性规定修改本合同的相关条款。</w:t>
      </w:r>
    </w:p>
    <w:p w14:paraId="7A9BCA07">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22. </w:t>
      </w:r>
      <w:r>
        <w:rPr>
          <w:rFonts w:hint="eastAsia" w:ascii="仿宋" w:hAnsi="仿宋" w:eastAsia="仿宋" w:cs="仿宋"/>
          <w:b/>
          <w:color w:val="auto"/>
          <w:sz w:val="24"/>
          <w:szCs w:val="24"/>
          <w:highlight w:val="none"/>
        </w:rPr>
        <w:t>通知</w:t>
      </w:r>
    </w:p>
    <w:p w14:paraId="49BDDE9B">
      <w:pPr>
        <w:pStyle w:val="58"/>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本合同任何一方向对方发出的通知、信件、数据电文等，应当发送至本合同第一部分《政府采购合同协议书》所约定的通讯地址、联系人、联系电话或电子邮箱。</w:t>
      </w:r>
    </w:p>
    <w:p w14:paraId="0A8D5846">
      <w:pPr>
        <w:pStyle w:val="58"/>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一方当事人变更名称、</w:t>
      </w:r>
      <w:r>
        <w:rPr>
          <w:rFonts w:hint="eastAsia" w:ascii="仿宋" w:hAnsi="仿宋" w:eastAsia="仿宋" w:cs="仿宋"/>
          <w:sz w:val="24"/>
          <w:szCs w:val="24"/>
          <w:lang w:eastAsia="zh-CN"/>
        </w:rPr>
        <w:t>住所</w:t>
      </w:r>
      <w:r>
        <w:rPr>
          <w:rFonts w:hint="eastAsia" w:ascii="仿宋" w:hAnsi="仿宋" w:eastAsia="仿宋" w:cs="仿宋"/>
          <w:sz w:val="24"/>
          <w:szCs w:val="24"/>
        </w:rPr>
        <w:t>、联系人、联系电话或电子邮箱</w:t>
      </w:r>
      <w:r>
        <w:rPr>
          <w:rFonts w:hint="eastAsia" w:ascii="仿宋" w:hAnsi="仿宋" w:eastAsia="仿宋" w:cs="仿宋"/>
          <w:sz w:val="24"/>
          <w:szCs w:val="24"/>
          <w:lang w:eastAsia="zh-CN"/>
        </w:rPr>
        <w:t>等信息</w:t>
      </w:r>
      <w:r>
        <w:rPr>
          <w:rFonts w:hint="eastAsia" w:ascii="仿宋" w:hAnsi="仿宋" w:eastAsia="仿宋" w:cs="仿宋"/>
          <w:sz w:val="24"/>
          <w:szCs w:val="24"/>
        </w:rPr>
        <w:t>的，应当在变更后3日内及时书面通知对方，对方实际收到变更通知前的送达仍为有效送达。</w:t>
      </w:r>
    </w:p>
    <w:p w14:paraId="1E1ACCDB">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14:paraId="281605D1">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14:paraId="3F1BC927">
      <w:pPr>
        <w:numPr>
          <w:ilvl w:val="0"/>
          <w:numId w:val="9"/>
        </w:num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14:paraId="0D16D226">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05FC667F">
      <w:pPr>
        <w:adjustRightInd w:val="0"/>
        <w:snapToGrid w:val="0"/>
        <w:spacing w:line="400" w:lineRule="exact"/>
        <w:ind w:firstLine="0" w:firstLineChars="0"/>
        <w:jc w:val="left"/>
        <w:rPr>
          <w:rFonts w:hint="eastAsia" w:ascii="仿宋" w:hAnsi="仿宋" w:eastAsia="仿宋" w:cs="仿宋"/>
          <w:color w:val="auto"/>
          <w:sz w:val="24"/>
          <w:szCs w:val="24"/>
        </w:rPr>
      </w:pPr>
      <w:r>
        <w:rPr>
          <w:rFonts w:hint="eastAsia" w:ascii="仿宋" w:hAnsi="仿宋" w:eastAsia="仿宋" w:cs="仿宋"/>
          <w:bCs/>
          <w:color w:val="auto"/>
          <w:sz w:val="24"/>
          <w:szCs w:val="24"/>
          <w:highlight w:val="none"/>
          <w:lang w:val="en-US" w:eastAsia="zh-CN"/>
        </w:rPr>
        <w:t xml:space="preserve">    23.2 合同附件与合同正文具有同等的法律效力。</w:t>
      </w:r>
      <w:bookmarkStart w:id="72" w:name="_Toc20313"/>
    </w:p>
    <w:p w14:paraId="2BE28936">
      <w:pPr>
        <w:adjustRightInd w:val="0"/>
        <w:snapToGrid w:val="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br w:type="page"/>
      </w:r>
    </w:p>
    <w:p w14:paraId="38BFD3F3">
      <w:pPr>
        <w:pStyle w:val="3"/>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第三节 政府采购合同专用条款</w:t>
      </w:r>
      <w:bookmarkEnd w:id="72"/>
    </w:p>
    <w:tbl>
      <w:tblPr>
        <w:tblStyle w:val="22"/>
        <w:tblW w:w="967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26"/>
        <w:gridCol w:w="1979"/>
        <w:gridCol w:w="5874"/>
      </w:tblGrid>
      <w:tr w14:paraId="1EFC5C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826" w:type="dxa"/>
            <w:vAlign w:val="center"/>
          </w:tcPr>
          <w:p w14:paraId="45EF6284">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0F9E50C1">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第1.2（</w:t>
            </w:r>
            <w:r>
              <w:rPr>
                <w:rFonts w:hint="eastAsia" w:ascii="仿宋" w:hAnsi="仿宋" w:eastAsia="仿宋" w:cs="仿宋"/>
                <w:sz w:val="24"/>
                <w:szCs w:val="24"/>
                <w:lang w:val="en-US" w:eastAsia="zh-CN"/>
              </w:rPr>
              <w:t>6</w:t>
            </w:r>
            <w:r>
              <w:rPr>
                <w:rFonts w:hint="eastAsia" w:ascii="仿宋" w:hAnsi="仿宋" w:eastAsia="仿宋" w:cs="仿宋"/>
                <w:sz w:val="24"/>
                <w:szCs w:val="24"/>
              </w:rPr>
              <w:t>）项</w:t>
            </w:r>
          </w:p>
        </w:tc>
        <w:tc>
          <w:tcPr>
            <w:tcW w:w="1979" w:type="dxa"/>
            <w:vAlign w:val="center"/>
          </w:tcPr>
          <w:p w14:paraId="28D65B5C">
            <w:pPr>
              <w:adjustRightInd w:val="0"/>
              <w:snapToGrid w:val="0"/>
              <w:jc w:val="left"/>
              <w:rPr>
                <w:rFonts w:hint="eastAsia" w:ascii="仿宋" w:hAnsi="仿宋" w:eastAsia="仿宋" w:cs="仿宋"/>
                <w:sz w:val="24"/>
                <w:szCs w:val="24"/>
              </w:rPr>
            </w:pPr>
            <w:r>
              <w:rPr>
                <w:rFonts w:hint="eastAsia" w:ascii="仿宋" w:hAnsi="仿宋" w:eastAsia="仿宋" w:cs="仿宋"/>
                <w:sz w:val="24"/>
                <w:szCs w:val="24"/>
                <w:lang w:eastAsia="zh-CN"/>
              </w:rPr>
              <w:t>联合体具体要求</w:t>
            </w:r>
          </w:p>
        </w:tc>
        <w:tc>
          <w:tcPr>
            <w:tcW w:w="5874" w:type="dxa"/>
            <w:vAlign w:val="center"/>
          </w:tcPr>
          <w:p w14:paraId="6E71EF3A">
            <w:pPr>
              <w:adjustRightInd w:val="0"/>
              <w:snapToGrid w:val="0"/>
              <w:jc w:val="left"/>
              <w:rPr>
                <w:rFonts w:hint="eastAsia" w:ascii="仿宋" w:hAnsi="仿宋" w:eastAsia="仿宋" w:cs="仿宋"/>
                <w:sz w:val="24"/>
                <w:szCs w:val="24"/>
              </w:rPr>
            </w:pPr>
          </w:p>
        </w:tc>
      </w:tr>
      <w:tr w14:paraId="6774B2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1826" w:type="dxa"/>
            <w:vAlign w:val="center"/>
          </w:tcPr>
          <w:p w14:paraId="0EDA023F">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473E5970">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第1.2（</w:t>
            </w:r>
            <w:r>
              <w:rPr>
                <w:rFonts w:hint="eastAsia" w:ascii="仿宋" w:hAnsi="仿宋" w:eastAsia="仿宋" w:cs="仿宋"/>
                <w:sz w:val="24"/>
                <w:szCs w:val="24"/>
                <w:lang w:val="en-US" w:eastAsia="zh-CN"/>
              </w:rPr>
              <w:t>7</w:t>
            </w:r>
            <w:r>
              <w:rPr>
                <w:rFonts w:hint="eastAsia" w:ascii="仿宋" w:hAnsi="仿宋" w:eastAsia="仿宋" w:cs="仿宋"/>
                <w:sz w:val="24"/>
                <w:szCs w:val="24"/>
              </w:rPr>
              <w:t>）项</w:t>
            </w:r>
          </w:p>
        </w:tc>
        <w:tc>
          <w:tcPr>
            <w:tcW w:w="1979" w:type="dxa"/>
            <w:vAlign w:val="center"/>
          </w:tcPr>
          <w:p w14:paraId="49FAC031">
            <w:pPr>
              <w:adjustRightInd w:val="0"/>
              <w:snapToGrid w:val="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其他术语解释</w:t>
            </w:r>
          </w:p>
        </w:tc>
        <w:tc>
          <w:tcPr>
            <w:tcW w:w="5874" w:type="dxa"/>
            <w:vAlign w:val="center"/>
          </w:tcPr>
          <w:p w14:paraId="17453123">
            <w:pPr>
              <w:adjustRightInd w:val="0"/>
              <w:snapToGrid w:val="0"/>
              <w:jc w:val="left"/>
              <w:rPr>
                <w:rFonts w:hint="eastAsia" w:ascii="仿宋" w:hAnsi="仿宋" w:eastAsia="仿宋" w:cs="仿宋"/>
                <w:kern w:val="2"/>
                <w:sz w:val="24"/>
                <w:szCs w:val="24"/>
                <w:lang w:val="en-US" w:eastAsia="zh-CN" w:bidi="ar-SA"/>
              </w:rPr>
            </w:pPr>
          </w:p>
        </w:tc>
      </w:tr>
      <w:tr w14:paraId="5FFF3F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0" w:hRule="atLeast"/>
        </w:trPr>
        <w:tc>
          <w:tcPr>
            <w:tcW w:w="1826" w:type="dxa"/>
            <w:vAlign w:val="center"/>
          </w:tcPr>
          <w:p w14:paraId="783CD61A">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7603AA2A">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4.4款</w:t>
            </w:r>
          </w:p>
        </w:tc>
        <w:tc>
          <w:tcPr>
            <w:tcW w:w="1979" w:type="dxa"/>
            <w:vAlign w:val="center"/>
          </w:tcPr>
          <w:p w14:paraId="71D70F65">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履约验收中甲方提出异议或作出说明的期限</w:t>
            </w:r>
          </w:p>
        </w:tc>
        <w:tc>
          <w:tcPr>
            <w:tcW w:w="5874" w:type="dxa"/>
            <w:vAlign w:val="center"/>
          </w:tcPr>
          <w:p w14:paraId="79798331">
            <w:pPr>
              <w:adjustRightInd w:val="0"/>
              <w:snapToGrid w:val="0"/>
              <w:jc w:val="left"/>
              <w:rPr>
                <w:rFonts w:hint="eastAsia" w:ascii="仿宋" w:hAnsi="仿宋" w:eastAsia="仿宋" w:cs="仿宋"/>
                <w:kern w:val="2"/>
                <w:sz w:val="24"/>
                <w:szCs w:val="24"/>
                <w:lang w:val="en-US" w:eastAsia="zh-CN" w:bidi="ar-SA"/>
              </w:rPr>
            </w:pPr>
          </w:p>
        </w:tc>
      </w:tr>
      <w:tr w14:paraId="1A034C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1826" w:type="dxa"/>
            <w:vAlign w:val="center"/>
          </w:tcPr>
          <w:p w14:paraId="59EC6363">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07575346">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4.6款</w:t>
            </w:r>
          </w:p>
        </w:tc>
        <w:tc>
          <w:tcPr>
            <w:tcW w:w="1979" w:type="dxa"/>
            <w:vAlign w:val="center"/>
          </w:tcPr>
          <w:p w14:paraId="20A70BA1">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约定甲方承担的其他义务和责任</w:t>
            </w:r>
          </w:p>
        </w:tc>
        <w:tc>
          <w:tcPr>
            <w:tcW w:w="5874" w:type="dxa"/>
            <w:vAlign w:val="center"/>
          </w:tcPr>
          <w:p w14:paraId="262BD6FC">
            <w:pPr>
              <w:adjustRightInd w:val="0"/>
              <w:snapToGrid w:val="0"/>
              <w:jc w:val="left"/>
              <w:rPr>
                <w:rFonts w:hint="eastAsia" w:ascii="仿宋" w:hAnsi="仿宋" w:eastAsia="仿宋" w:cs="仿宋"/>
                <w:kern w:val="2"/>
                <w:sz w:val="24"/>
                <w:szCs w:val="24"/>
                <w:lang w:val="en-US" w:eastAsia="zh-CN" w:bidi="ar-SA"/>
              </w:rPr>
            </w:pPr>
          </w:p>
        </w:tc>
      </w:tr>
      <w:tr w14:paraId="42C918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1826" w:type="dxa"/>
            <w:vAlign w:val="center"/>
          </w:tcPr>
          <w:p w14:paraId="32560FA9">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第二节</w:t>
            </w:r>
          </w:p>
          <w:p w14:paraId="28169904">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5.4款</w:t>
            </w:r>
          </w:p>
        </w:tc>
        <w:tc>
          <w:tcPr>
            <w:tcW w:w="1979" w:type="dxa"/>
            <w:vAlign w:val="center"/>
          </w:tcPr>
          <w:p w14:paraId="6CE08500">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约定乙方承担的其他义务和责任</w:t>
            </w:r>
          </w:p>
        </w:tc>
        <w:tc>
          <w:tcPr>
            <w:tcW w:w="5874" w:type="dxa"/>
            <w:vAlign w:val="center"/>
          </w:tcPr>
          <w:p w14:paraId="6AA8D399">
            <w:pPr>
              <w:adjustRightInd w:val="0"/>
              <w:snapToGrid w:val="0"/>
              <w:jc w:val="left"/>
              <w:rPr>
                <w:rFonts w:hint="eastAsia" w:ascii="仿宋" w:hAnsi="仿宋" w:eastAsia="仿宋" w:cs="仿宋"/>
                <w:kern w:val="2"/>
                <w:sz w:val="24"/>
                <w:szCs w:val="24"/>
                <w:lang w:val="en-US" w:eastAsia="zh-CN" w:bidi="ar-SA"/>
              </w:rPr>
            </w:pPr>
          </w:p>
        </w:tc>
      </w:tr>
      <w:tr w14:paraId="6592C1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826" w:type="dxa"/>
            <w:vAlign w:val="center"/>
          </w:tcPr>
          <w:p w14:paraId="4D52B732">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第二节</w:t>
            </w:r>
          </w:p>
          <w:p w14:paraId="1EF65202">
            <w:pPr>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6.1款</w:t>
            </w:r>
          </w:p>
        </w:tc>
        <w:tc>
          <w:tcPr>
            <w:tcW w:w="1979" w:type="dxa"/>
            <w:vAlign w:val="center"/>
          </w:tcPr>
          <w:p w14:paraId="21C7304B">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履行合同义务的顺序</w:t>
            </w:r>
          </w:p>
        </w:tc>
        <w:tc>
          <w:tcPr>
            <w:tcW w:w="5874" w:type="dxa"/>
            <w:vAlign w:val="center"/>
          </w:tcPr>
          <w:p w14:paraId="12083DF0">
            <w:pPr>
              <w:adjustRightInd w:val="0"/>
              <w:snapToGrid w:val="0"/>
              <w:jc w:val="left"/>
              <w:rPr>
                <w:rFonts w:hint="eastAsia" w:ascii="仿宋" w:hAnsi="仿宋" w:eastAsia="仿宋" w:cs="仿宋"/>
                <w:kern w:val="2"/>
                <w:sz w:val="24"/>
                <w:szCs w:val="24"/>
                <w:lang w:val="en-US" w:eastAsia="zh-CN" w:bidi="ar-SA"/>
              </w:rPr>
            </w:pPr>
          </w:p>
        </w:tc>
      </w:tr>
      <w:tr w14:paraId="0426CA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826" w:type="dxa"/>
            <w:vMerge w:val="restart"/>
            <w:vAlign w:val="center"/>
          </w:tcPr>
          <w:p w14:paraId="0148EB4F">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0FE3D7BE">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7</w:t>
            </w:r>
            <w:r>
              <w:rPr>
                <w:rFonts w:hint="eastAsia" w:ascii="仿宋" w:hAnsi="仿宋" w:eastAsia="仿宋" w:cs="仿宋"/>
                <w:sz w:val="24"/>
                <w:szCs w:val="24"/>
              </w:rPr>
              <w:t>.1</w:t>
            </w:r>
            <w:r>
              <w:rPr>
                <w:rFonts w:hint="eastAsia" w:ascii="仿宋" w:hAnsi="仿宋" w:eastAsia="仿宋" w:cs="仿宋"/>
                <w:sz w:val="24"/>
                <w:szCs w:val="24"/>
                <w:lang w:val="en-US" w:eastAsia="zh-CN"/>
              </w:rPr>
              <w:t>款</w:t>
            </w:r>
          </w:p>
        </w:tc>
        <w:tc>
          <w:tcPr>
            <w:tcW w:w="1979" w:type="dxa"/>
            <w:vAlign w:val="center"/>
          </w:tcPr>
          <w:p w14:paraId="423A9CA7">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包装</w:t>
            </w:r>
            <w:r>
              <w:rPr>
                <w:rFonts w:hint="eastAsia" w:ascii="仿宋" w:hAnsi="仿宋" w:eastAsia="仿宋" w:cs="仿宋"/>
                <w:sz w:val="24"/>
                <w:szCs w:val="24"/>
                <w:lang w:eastAsia="zh-CN"/>
              </w:rPr>
              <w:t>特殊要求</w:t>
            </w:r>
          </w:p>
        </w:tc>
        <w:tc>
          <w:tcPr>
            <w:tcW w:w="5874" w:type="dxa"/>
            <w:vAlign w:val="center"/>
          </w:tcPr>
          <w:p w14:paraId="213E0677">
            <w:pPr>
              <w:rPr>
                <w:rFonts w:hint="eastAsia" w:ascii="仿宋" w:hAnsi="仿宋" w:eastAsia="仿宋" w:cs="仿宋"/>
                <w:sz w:val="24"/>
                <w:szCs w:val="24"/>
              </w:rPr>
            </w:pPr>
          </w:p>
        </w:tc>
      </w:tr>
      <w:tr w14:paraId="46F39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826" w:type="dxa"/>
            <w:vMerge w:val="continue"/>
            <w:vAlign w:val="center"/>
          </w:tcPr>
          <w:p w14:paraId="71E61711">
            <w:pPr>
              <w:adjustRightInd w:val="0"/>
              <w:snapToGrid w:val="0"/>
              <w:jc w:val="center"/>
              <w:rPr>
                <w:rFonts w:hint="eastAsia" w:ascii="仿宋" w:hAnsi="仿宋" w:eastAsia="仿宋" w:cs="仿宋"/>
                <w:sz w:val="24"/>
                <w:szCs w:val="24"/>
              </w:rPr>
            </w:pPr>
          </w:p>
        </w:tc>
        <w:tc>
          <w:tcPr>
            <w:tcW w:w="1979" w:type="dxa"/>
            <w:vAlign w:val="center"/>
          </w:tcPr>
          <w:p w14:paraId="4DD00410">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指定现场</w:t>
            </w:r>
          </w:p>
        </w:tc>
        <w:tc>
          <w:tcPr>
            <w:tcW w:w="5874" w:type="dxa"/>
            <w:vAlign w:val="center"/>
          </w:tcPr>
          <w:p w14:paraId="5D7C535D">
            <w:pPr>
              <w:rPr>
                <w:rFonts w:hint="eastAsia" w:ascii="仿宋" w:hAnsi="仿宋" w:eastAsia="仿宋" w:cs="仿宋"/>
                <w:sz w:val="24"/>
                <w:szCs w:val="24"/>
              </w:rPr>
            </w:pPr>
          </w:p>
        </w:tc>
      </w:tr>
      <w:tr w14:paraId="5A57DE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1826" w:type="dxa"/>
            <w:vAlign w:val="center"/>
          </w:tcPr>
          <w:p w14:paraId="709CDCC2">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181FD5F3">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7</w:t>
            </w:r>
            <w:r>
              <w:rPr>
                <w:rFonts w:hint="eastAsia" w:ascii="仿宋" w:hAnsi="仿宋" w:eastAsia="仿宋" w:cs="仿宋"/>
                <w:sz w:val="24"/>
                <w:szCs w:val="24"/>
              </w:rPr>
              <w:t>.2</w:t>
            </w:r>
            <w:r>
              <w:rPr>
                <w:rFonts w:hint="eastAsia" w:ascii="仿宋" w:hAnsi="仿宋" w:eastAsia="仿宋" w:cs="仿宋"/>
                <w:sz w:val="24"/>
                <w:szCs w:val="24"/>
                <w:lang w:val="en-US" w:eastAsia="zh-CN"/>
              </w:rPr>
              <w:t>款</w:t>
            </w:r>
          </w:p>
        </w:tc>
        <w:tc>
          <w:tcPr>
            <w:tcW w:w="1979" w:type="dxa"/>
            <w:vAlign w:val="center"/>
          </w:tcPr>
          <w:p w14:paraId="16E785A9">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运输特殊要求</w:t>
            </w:r>
          </w:p>
        </w:tc>
        <w:tc>
          <w:tcPr>
            <w:tcW w:w="5874" w:type="dxa"/>
            <w:vAlign w:val="center"/>
          </w:tcPr>
          <w:p w14:paraId="435B2E04">
            <w:pPr>
              <w:rPr>
                <w:rFonts w:hint="eastAsia" w:ascii="仿宋" w:hAnsi="仿宋" w:eastAsia="仿宋" w:cs="仿宋"/>
                <w:sz w:val="24"/>
                <w:szCs w:val="24"/>
              </w:rPr>
            </w:pPr>
          </w:p>
        </w:tc>
      </w:tr>
      <w:tr w14:paraId="4BED08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826" w:type="dxa"/>
            <w:vAlign w:val="center"/>
          </w:tcPr>
          <w:p w14:paraId="78FD2171">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5E60739B">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7</w:t>
            </w:r>
            <w:r>
              <w:rPr>
                <w:rFonts w:hint="eastAsia" w:ascii="仿宋" w:hAnsi="仿宋" w:eastAsia="仿宋" w:cs="仿宋"/>
                <w:sz w:val="24"/>
                <w:szCs w:val="24"/>
              </w:rPr>
              <w:t>.3</w:t>
            </w:r>
            <w:r>
              <w:rPr>
                <w:rFonts w:hint="eastAsia" w:ascii="仿宋" w:hAnsi="仿宋" w:eastAsia="仿宋" w:cs="仿宋"/>
                <w:sz w:val="24"/>
                <w:szCs w:val="24"/>
                <w:lang w:val="en-US" w:eastAsia="zh-CN"/>
              </w:rPr>
              <w:t>款</w:t>
            </w:r>
          </w:p>
        </w:tc>
        <w:tc>
          <w:tcPr>
            <w:tcW w:w="1979" w:type="dxa"/>
            <w:vAlign w:val="center"/>
          </w:tcPr>
          <w:p w14:paraId="22EB98AF">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保险要求</w:t>
            </w:r>
          </w:p>
        </w:tc>
        <w:tc>
          <w:tcPr>
            <w:tcW w:w="5874" w:type="dxa"/>
            <w:vAlign w:val="center"/>
          </w:tcPr>
          <w:p w14:paraId="3B5B9190">
            <w:pPr>
              <w:rPr>
                <w:rFonts w:hint="eastAsia" w:ascii="仿宋" w:hAnsi="仿宋" w:eastAsia="仿宋" w:cs="仿宋"/>
                <w:sz w:val="24"/>
                <w:szCs w:val="24"/>
              </w:rPr>
            </w:pPr>
          </w:p>
        </w:tc>
      </w:tr>
      <w:tr w14:paraId="1638B4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826" w:type="dxa"/>
            <w:vAlign w:val="center"/>
          </w:tcPr>
          <w:p w14:paraId="4EE13811">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404C948C">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8</w:t>
            </w:r>
            <w:r>
              <w:rPr>
                <w:rFonts w:hint="eastAsia" w:ascii="仿宋" w:hAnsi="仿宋" w:eastAsia="仿宋" w:cs="仿宋"/>
                <w:sz w:val="24"/>
                <w:szCs w:val="24"/>
              </w:rPr>
              <w:t>.2（1）项</w:t>
            </w:r>
          </w:p>
        </w:tc>
        <w:tc>
          <w:tcPr>
            <w:tcW w:w="1979" w:type="dxa"/>
            <w:vAlign w:val="center"/>
          </w:tcPr>
          <w:p w14:paraId="043EF98C">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质量保证期</w:t>
            </w:r>
          </w:p>
        </w:tc>
        <w:tc>
          <w:tcPr>
            <w:tcW w:w="5874" w:type="dxa"/>
            <w:vAlign w:val="center"/>
          </w:tcPr>
          <w:p w14:paraId="0360B186">
            <w:pPr>
              <w:autoSpaceDE w:val="0"/>
              <w:autoSpaceDN w:val="0"/>
              <w:adjustRightInd w:val="0"/>
              <w:snapToGrid w:val="0"/>
              <w:ind w:firstLine="480" w:firstLineChars="200"/>
              <w:jc w:val="left"/>
              <w:rPr>
                <w:rFonts w:hint="eastAsia" w:ascii="仿宋" w:hAnsi="仿宋" w:eastAsia="仿宋" w:cs="仿宋"/>
                <w:sz w:val="24"/>
                <w:szCs w:val="24"/>
              </w:rPr>
            </w:pPr>
          </w:p>
        </w:tc>
      </w:tr>
      <w:tr w14:paraId="3703E7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826" w:type="dxa"/>
            <w:vAlign w:val="center"/>
          </w:tcPr>
          <w:p w14:paraId="1DAF21A1">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2B4D46FE">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8</w:t>
            </w:r>
            <w:r>
              <w:rPr>
                <w:rFonts w:hint="eastAsia" w:ascii="仿宋" w:hAnsi="仿宋" w:eastAsia="仿宋" w:cs="仿宋"/>
                <w:sz w:val="24"/>
                <w:szCs w:val="24"/>
              </w:rPr>
              <w:t>.2（3）项</w:t>
            </w:r>
          </w:p>
        </w:tc>
        <w:tc>
          <w:tcPr>
            <w:tcW w:w="1979" w:type="dxa"/>
            <w:vAlign w:val="center"/>
          </w:tcPr>
          <w:p w14:paraId="34A2BDFB">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货物质量缺陷</w:t>
            </w:r>
          </w:p>
          <w:p w14:paraId="5FFB7B60">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响应时间</w:t>
            </w:r>
          </w:p>
        </w:tc>
        <w:tc>
          <w:tcPr>
            <w:tcW w:w="5874" w:type="dxa"/>
            <w:vAlign w:val="center"/>
          </w:tcPr>
          <w:p w14:paraId="2140A3C5">
            <w:pPr>
              <w:adjustRightInd w:val="0"/>
              <w:snapToGrid w:val="0"/>
              <w:jc w:val="left"/>
              <w:rPr>
                <w:rFonts w:hint="eastAsia" w:ascii="仿宋" w:hAnsi="仿宋" w:eastAsia="仿宋" w:cs="仿宋"/>
                <w:sz w:val="24"/>
                <w:szCs w:val="24"/>
              </w:rPr>
            </w:pPr>
          </w:p>
        </w:tc>
      </w:tr>
      <w:tr w14:paraId="39406F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826" w:type="dxa"/>
            <w:vAlign w:val="center"/>
          </w:tcPr>
          <w:p w14:paraId="1985A729">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第二节</w:t>
            </w:r>
          </w:p>
          <w:p w14:paraId="4B3EBDCB">
            <w:pPr>
              <w:pStyle w:val="58"/>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第11.1款</w:t>
            </w:r>
          </w:p>
        </w:tc>
        <w:tc>
          <w:tcPr>
            <w:tcW w:w="1979" w:type="dxa"/>
            <w:vAlign w:val="center"/>
          </w:tcPr>
          <w:p w14:paraId="4ABA779E">
            <w:pPr>
              <w:adjustRightInd w:val="0"/>
              <w:snapToGrid w:val="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其他应当保密的信息</w:t>
            </w:r>
          </w:p>
        </w:tc>
        <w:tc>
          <w:tcPr>
            <w:tcW w:w="5874" w:type="dxa"/>
            <w:vAlign w:val="center"/>
          </w:tcPr>
          <w:p w14:paraId="17F047EB">
            <w:pPr>
              <w:adjustRightInd w:val="0"/>
              <w:snapToGrid w:val="0"/>
              <w:jc w:val="left"/>
              <w:rPr>
                <w:rFonts w:hint="eastAsia" w:ascii="仿宋" w:hAnsi="仿宋" w:eastAsia="仿宋" w:cs="仿宋"/>
                <w:sz w:val="24"/>
                <w:szCs w:val="24"/>
              </w:rPr>
            </w:pPr>
          </w:p>
        </w:tc>
      </w:tr>
      <w:tr w14:paraId="3672C0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1826" w:type="dxa"/>
            <w:vAlign w:val="center"/>
          </w:tcPr>
          <w:p w14:paraId="24E6AE42">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166250A2">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2</w:t>
            </w:r>
            <w:r>
              <w:rPr>
                <w:rFonts w:hint="eastAsia" w:ascii="仿宋" w:hAnsi="仿宋" w:eastAsia="仿宋" w:cs="仿宋"/>
                <w:sz w:val="24"/>
                <w:szCs w:val="24"/>
              </w:rPr>
              <w:t>.2款</w:t>
            </w:r>
          </w:p>
        </w:tc>
        <w:tc>
          <w:tcPr>
            <w:tcW w:w="1979" w:type="dxa"/>
            <w:vAlign w:val="center"/>
          </w:tcPr>
          <w:p w14:paraId="3F682393">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rPr>
              <w:t>合同价款支付</w:t>
            </w:r>
            <w:r>
              <w:rPr>
                <w:rFonts w:hint="eastAsia" w:ascii="仿宋" w:hAnsi="仿宋" w:eastAsia="仿宋" w:cs="仿宋"/>
                <w:sz w:val="24"/>
                <w:szCs w:val="24"/>
                <w:lang w:eastAsia="zh-CN"/>
              </w:rPr>
              <w:t>时间</w:t>
            </w:r>
          </w:p>
        </w:tc>
        <w:tc>
          <w:tcPr>
            <w:tcW w:w="5874" w:type="dxa"/>
            <w:vAlign w:val="center"/>
          </w:tcPr>
          <w:p w14:paraId="7A5FA15F">
            <w:pPr>
              <w:adjustRightInd w:val="0"/>
              <w:snapToGrid w:val="0"/>
              <w:jc w:val="left"/>
              <w:rPr>
                <w:rFonts w:hint="eastAsia" w:ascii="仿宋" w:hAnsi="仿宋" w:eastAsia="仿宋" w:cs="仿宋"/>
                <w:sz w:val="24"/>
                <w:szCs w:val="24"/>
              </w:rPr>
            </w:pPr>
          </w:p>
        </w:tc>
      </w:tr>
      <w:tr w14:paraId="67FA52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1826" w:type="dxa"/>
            <w:vAlign w:val="center"/>
          </w:tcPr>
          <w:p w14:paraId="0264356F">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506F5D48">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13.2</w:t>
            </w:r>
            <w:r>
              <w:rPr>
                <w:rFonts w:hint="eastAsia" w:ascii="仿宋" w:hAnsi="仿宋" w:eastAsia="仿宋" w:cs="仿宋"/>
                <w:sz w:val="24"/>
                <w:szCs w:val="24"/>
              </w:rPr>
              <w:t>款</w:t>
            </w:r>
          </w:p>
        </w:tc>
        <w:tc>
          <w:tcPr>
            <w:tcW w:w="1979" w:type="dxa"/>
            <w:vAlign w:val="center"/>
          </w:tcPr>
          <w:p w14:paraId="0BC27575">
            <w:pPr>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履约保证金不予退还的情形</w:t>
            </w:r>
          </w:p>
        </w:tc>
        <w:tc>
          <w:tcPr>
            <w:tcW w:w="5874" w:type="dxa"/>
            <w:vAlign w:val="center"/>
          </w:tcPr>
          <w:p w14:paraId="08800755">
            <w:pPr>
              <w:adjustRightInd w:val="0"/>
              <w:snapToGrid w:val="0"/>
              <w:jc w:val="left"/>
              <w:rPr>
                <w:rFonts w:hint="eastAsia" w:ascii="仿宋" w:hAnsi="仿宋" w:eastAsia="仿宋" w:cs="仿宋"/>
                <w:sz w:val="24"/>
                <w:szCs w:val="24"/>
              </w:rPr>
            </w:pPr>
          </w:p>
        </w:tc>
      </w:tr>
      <w:tr w14:paraId="6223A6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1826" w:type="dxa"/>
            <w:vAlign w:val="center"/>
          </w:tcPr>
          <w:p w14:paraId="151EDB84">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2C139F58">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13.3</w:t>
            </w:r>
            <w:r>
              <w:rPr>
                <w:rFonts w:hint="eastAsia" w:ascii="仿宋" w:hAnsi="仿宋" w:eastAsia="仿宋" w:cs="仿宋"/>
                <w:sz w:val="24"/>
                <w:szCs w:val="24"/>
              </w:rPr>
              <w:t>款</w:t>
            </w:r>
          </w:p>
        </w:tc>
        <w:tc>
          <w:tcPr>
            <w:tcW w:w="1979" w:type="dxa"/>
            <w:vAlign w:val="center"/>
          </w:tcPr>
          <w:p w14:paraId="1200A8B6">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履约保证金退还时间及</w:t>
            </w:r>
            <w:r>
              <w:rPr>
                <w:rFonts w:hint="eastAsia" w:ascii="仿宋" w:hAnsi="仿宋" w:eastAsia="仿宋" w:cs="仿宋"/>
                <w:sz w:val="24"/>
                <w:szCs w:val="24"/>
                <w:lang w:eastAsia="zh-CN"/>
              </w:rPr>
              <w:t>逾期退还的</w:t>
            </w:r>
            <w:r>
              <w:rPr>
                <w:rFonts w:hint="eastAsia" w:ascii="仿宋" w:hAnsi="仿宋" w:eastAsia="仿宋" w:cs="仿宋"/>
                <w:sz w:val="24"/>
                <w:szCs w:val="24"/>
              </w:rPr>
              <w:t>违约金</w:t>
            </w:r>
          </w:p>
        </w:tc>
        <w:tc>
          <w:tcPr>
            <w:tcW w:w="5874" w:type="dxa"/>
            <w:vAlign w:val="center"/>
          </w:tcPr>
          <w:p w14:paraId="728118C0">
            <w:pPr>
              <w:adjustRightInd w:val="0"/>
              <w:snapToGrid w:val="0"/>
              <w:jc w:val="left"/>
              <w:rPr>
                <w:rFonts w:hint="eastAsia" w:ascii="仿宋" w:hAnsi="仿宋" w:eastAsia="仿宋" w:cs="仿宋"/>
                <w:sz w:val="24"/>
                <w:szCs w:val="24"/>
              </w:rPr>
            </w:pPr>
          </w:p>
        </w:tc>
      </w:tr>
      <w:tr w14:paraId="7CDB7D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826" w:type="dxa"/>
            <w:vAlign w:val="center"/>
          </w:tcPr>
          <w:p w14:paraId="18544568">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7545A8E1">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4</w:t>
            </w: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）项</w:t>
            </w:r>
          </w:p>
        </w:tc>
        <w:tc>
          <w:tcPr>
            <w:tcW w:w="1979" w:type="dxa"/>
            <w:vAlign w:val="center"/>
          </w:tcPr>
          <w:p w14:paraId="42039A55">
            <w:pPr>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运行监督、维修期限</w:t>
            </w:r>
          </w:p>
        </w:tc>
        <w:tc>
          <w:tcPr>
            <w:tcW w:w="5874" w:type="dxa"/>
            <w:vAlign w:val="center"/>
          </w:tcPr>
          <w:p w14:paraId="413CC9CC">
            <w:pPr>
              <w:adjustRightInd w:val="0"/>
              <w:snapToGrid w:val="0"/>
              <w:jc w:val="left"/>
              <w:rPr>
                <w:rFonts w:hint="eastAsia" w:ascii="仿宋" w:hAnsi="仿宋" w:eastAsia="仿宋" w:cs="仿宋"/>
                <w:sz w:val="24"/>
                <w:szCs w:val="24"/>
              </w:rPr>
            </w:pPr>
          </w:p>
        </w:tc>
      </w:tr>
      <w:tr w14:paraId="1D3BE8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1826" w:type="dxa"/>
            <w:vAlign w:val="center"/>
          </w:tcPr>
          <w:p w14:paraId="3759746F">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09377916">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）项</w:t>
            </w:r>
          </w:p>
        </w:tc>
        <w:tc>
          <w:tcPr>
            <w:tcW w:w="1979" w:type="dxa"/>
            <w:vAlign w:val="center"/>
          </w:tcPr>
          <w:p w14:paraId="7BB8B563">
            <w:pPr>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货物回收的约定</w:t>
            </w:r>
          </w:p>
        </w:tc>
        <w:tc>
          <w:tcPr>
            <w:tcW w:w="5874" w:type="dxa"/>
            <w:vAlign w:val="center"/>
          </w:tcPr>
          <w:p w14:paraId="12347A16">
            <w:pPr>
              <w:adjustRightInd w:val="0"/>
              <w:snapToGrid w:val="0"/>
              <w:jc w:val="left"/>
              <w:rPr>
                <w:rFonts w:hint="eastAsia" w:ascii="仿宋" w:hAnsi="仿宋" w:eastAsia="仿宋" w:cs="仿宋"/>
                <w:sz w:val="24"/>
                <w:szCs w:val="24"/>
              </w:rPr>
            </w:pPr>
          </w:p>
        </w:tc>
      </w:tr>
      <w:tr w14:paraId="32CB21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1826" w:type="dxa"/>
            <w:vAlign w:val="center"/>
          </w:tcPr>
          <w:p w14:paraId="114F0C3A">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751D2B0D">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4</w:t>
            </w: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）项</w:t>
            </w:r>
          </w:p>
        </w:tc>
        <w:tc>
          <w:tcPr>
            <w:tcW w:w="1979" w:type="dxa"/>
            <w:vAlign w:val="center"/>
          </w:tcPr>
          <w:p w14:paraId="7B4E9B25">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乙方提供的其他服务</w:t>
            </w:r>
          </w:p>
        </w:tc>
        <w:tc>
          <w:tcPr>
            <w:tcW w:w="5874" w:type="dxa"/>
            <w:vAlign w:val="center"/>
          </w:tcPr>
          <w:p w14:paraId="3730AD41">
            <w:pPr>
              <w:adjustRightInd w:val="0"/>
              <w:snapToGrid w:val="0"/>
              <w:jc w:val="left"/>
              <w:rPr>
                <w:rFonts w:hint="eastAsia" w:ascii="仿宋" w:hAnsi="仿宋" w:eastAsia="仿宋" w:cs="仿宋"/>
                <w:sz w:val="24"/>
                <w:szCs w:val="24"/>
              </w:rPr>
            </w:pPr>
          </w:p>
        </w:tc>
      </w:tr>
      <w:tr w14:paraId="19129C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1826" w:type="dxa"/>
            <w:vAlign w:val="center"/>
          </w:tcPr>
          <w:p w14:paraId="0BAB4B9B">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22D1EC92">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第1</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1款</w:t>
            </w:r>
          </w:p>
        </w:tc>
        <w:tc>
          <w:tcPr>
            <w:tcW w:w="1979" w:type="dxa"/>
            <w:vAlign w:val="center"/>
          </w:tcPr>
          <w:p w14:paraId="4B1B6E10">
            <w:pPr>
              <w:adjustRightInd w:val="0"/>
              <w:snapToGrid w:val="0"/>
              <w:jc w:val="left"/>
              <w:rPr>
                <w:rFonts w:hint="eastAsia" w:ascii="仿宋" w:hAnsi="仿宋" w:eastAsia="仿宋" w:cs="仿宋"/>
                <w:sz w:val="24"/>
                <w:szCs w:val="24"/>
              </w:rPr>
            </w:pPr>
            <w:r>
              <w:rPr>
                <w:rFonts w:hint="eastAsia" w:ascii="仿宋" w:hAnsi="仿宋" w:eastAsia="仿宋" w:cs="仿宋"/>
                <w:color w:val="auto"/>
                <w:sz w:val="24"/>
                <w:szCs w:val="24"/>
                <w:highlight w:val="none"/>
                <w:lang w:eastAsia="zh-CN"/>
              </w:rPr>
              <w:t>修理、重作、更换相关具体规定</w:t>
            </w:r>
          </w:p>
        </w:tc>
        <w:tc>
          <w:tcPr>
            <w:tcW w:w="5874" w:type="dxa"/>
            <w:vAlign w:val="center"/>
          </w:tcPr>
          <w:p w14:paraId="7B457ACD">
            <w:pPr>
              <w:adjustRightInd w:val="0"/>
              <w:snapToGrid w:val="0"/>
              <w:jc w:val="left"/>
              <w:rPr>
                <w:rFonts w:hint="eastAsia" w:ascii="仿宋" w:hAnsi="仿宋" w:eastAsia="仿宋" w:cs="仿宋"/>
                <w:sz w:val="24"/>
                <w:szCs w:val="24"/>
              </w:rPr>
            </w:pPr>
          </w:p>
        </w:tc>
      </w:tr>
      <w:tr w14:paraId="507A38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1826" w:type="dxa"/>
            <w:vAlign w:val="center"/>
          </w:tcPr>
          <w:p w14:paraId="012DF066">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221FEFBB">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5</w:t>
            </w:r>
            <w:r>
              <w:rPr>
                <w:rFonts w:hint="eastAsia" w:ascii="仿宋" w:hAnsi="仿宋" w:eastAsia="仿宋" w:cs="仿宋"/>
                <w:sz w:val="24"/>
                <w:szCs w:val="24"/>
              </w:rPr>
              <w:t>.2（2）项</w:t>
            </w:r>
          </w:p>
        </w:tc>
        <w:tc>
          <w:tcPr>
            <w:tcW w:w="1979" w:type="dxa"/>
            <w:vAlign w:val="center"/>
          </w:tcPr>
          <w:p w14:paraId="5079A1DD">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迟延交货赔偿费</w:t>
            </w:r>
          </w:p>
        </w:tc>
        <w:tc>
          <w:tcPr>
            <w:tcW w:w="5874" w:type="dxa"/>
            <w:vAlign w:val="center"/>
          </w:tcPr>
          <w:p w14:paraId="6F94C377">
            <w:pPr>
              <w:adjustRightInd w:val="0"/>
              <w:snapToGrid w:val="0"/>
              <w:jc w:val="left"/>
              <w:rPr>
                <w:rFonts w:hint="eastAsia" w:ascii="仿宋" w:hAnsi="仿宋" w:eastAsia="仿宋" w:cs="仿宋"/>
                <w:sz w:val="24"/>
                <w:szCs w:val="24"/>
                <w:u w:val="single"/>
              </w:rPr>
            </w:pPr>
          </w:p>
        </w:tc>
      </w:tr>
      <w:tr w14:paraId="139930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826" w:type="dxa"/>
            <w:vAlign w:val="center"/>
          </w:tcPr>
          <w:p w14:paraId="543022B9">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68FB6EE8">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3款</w:t>
            </w:r>
          </w:p>
        </w:tc>
        <w:tc>
          <w:tcPr>
            <w:tcW w:w="1979" w:type="dxa"/>
            <w:vAlign w:val="center"/>
          </w:tcPr>
          <w:p w14:paraId="034D7D08">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逾期付款利息</w:t>
            </w:r>
          </w:p>
        </w:tc>
        <w:tc>
          <w:tcPr>
            <w:tcW w:w="5874" w:type="dxa"/>
            <w:vAlign w:val="center"/>
          </w:tcPr>
          <w:p w14:paraId="3C2F3644">
            <w:pPr>
              <w:adjustRightInd w:val="0"/>
              <w:snapToGrid w:val="0"/>
              <w:jc w:val="left"/>
              <w:rPr>
                <w:rFonts w:hint="eastAsia" w:ascii="仿宋" w:hAnsi="仿宋" w:eastAsia="仿宋" w:cs="仿宋"/>
                <w:sz w:val="24"/>
                <w:szCs w:val="24"/>
                <w:u w:val="single"/>
              </w:rPr>
            </w:pPr>
          </w:p>
        </w:tc>
      </w:tr>
      <w:tr w14:paraId="698C0D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1826" w:type="dxa"/>
            <w:tcBorders>
              <w:bottom w:val="single" w:color="auto" w:sz="2" w:space="0"/>
              <w:right w:val="single" w:color="auto" w:sz="2" w:space="0"/>
            </w:tcBorders>
            <w:vAlign w:val="center"/>
          </w:tcPr>
          <w:p w14:paraId="76C7480C">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5FECAE62">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5</w:t>
            </w:r>
            <w:r>
              <w:rPr>
                <w:rFonts w:hint="eastAsia" w:ascii="仿宋" w:hAnsi="仿宋" w:eastAsia="仿宋" w:cs="仿宋"/>
                <w:sz w:val="24"/>
                <w:szCs w:val="24"/>
              </w:rPr>
              <w:t>.4</w:t>
            </w:r>
            <w:r>
              <w:rPr>
                <w:rFonts w:hint="eastAsia" w:ascii="仿宋" w:hAnsi="仿宋" w:eastAsia="仿宋" w:cs="仿宋"/>
                <w:sz w:val="24"/>
                <w:szCs w:val="24"/>
                <w:lang w:val="en-US" w:eastAsia="zh-CN"/>
              </w:rPr>
              <w:t>款</w:t>
            </w:r>
          </w:p>
        </w:tc>
        <w:tc>
          <w:tcPr>
            <w:tcW w:w="1979" w:type="dxa"/>
            <w:tcBorders>
              <w:left w:val="single" w:color="auto" w:sz="2" w:space="0"/>
              <w:bottom w:val="single" w:color="auto" w:sz="2" w:space="0"/>
              <w:right w:val="single" w:color="auto" w:sz="2" w:space="0"/>
            </w:tcBorders>
            <w:vAlign w:val="center"/>
          </w:tcPr>
          <w:p w14:paraId="494FE55C">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其他违约责任</w:t>
            </w:r>
          </w:p>
        </w:tc>
        <w:tc>
          <w:tcPr>
            <w:tcW w:w="5874" w:type="dxa"/>
            <w:tcBorders>
              <w:left w:val="single" w:color="auto" w:sz="2" w:space="0"/>
              <w:bottom w:val="single" w:color="auto" w:sz="2" w:space="0"/>
            </w:tcBorders>
            <w:vAlign w:val="center"/>
          </w:tcPr>
          <w:p w14:paraId="45CFEAF6">
            <w:pPr>
              <w:adjustRightInd w:val="0"/>
              <w:snapToGrid w:val="0"/>
              <w:jc w:val="left"/>
              <w:rPr>
                <w:rFonts w:hint="eastAsia" w:ascii="仿宋" w:hAnsi="仿宋" w:eastAsia="仿宋" w:cs="仿宋"/>
                <w:sz w:val="24"/>
                <w:szCs w:val="24"/>
                <w:u w:val="single"/>
              </w:rPr>
            </w:pPr>
          </w:p>
        </w:tc>
      </w:tr>
      <w:tr w14:paraId="459347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7" w:hRule="atLeast"/>
        </w:trPr>
        <w:tc>
          <w:tcPr>
            <w:tcW w:w="1826" w:type="dxa"/>
            <w:tcBorders>
              <w:top w:val="single" w:color="auto" w:sz="2" w:space="0"/>
              <w:right w:val="single" w:color="auto" w:sz="2" w:space="0"/>
            </w:tcBorders>
            <w:vAlign w:val="center"/>
          </w:tcPr>
          <w:p w14:paraId="082F5FBF">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34E7CD8F">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19</w:t>
            </w:r>
            <w:r>
              <w:rPr>
                <w:rFonts w:hint="eastAsia" w:ascii="仿宋" w:hAnsi="仿宋" w:eastAsia="仿宋" w:cs="仿宋"/>
                <w:sz w:val="24"/>
                <w:szCs w:val="24"/>
              </w:rPr>
              <w:t>.2</w:t>
            </w:r>
            <w:r>
              <w:rPr>
                <w:rFonts w:hint="eastAsia" w:ascii="仿宋" w:hAnsi="仿宋" w:eastAsia="仿宋" w:cs="仿宋"/>
                <w:sz w:val="24"/>
                <w:szCs w:val="24"/>
                <w:lang w:val="en-US" w:eastAsia="zh-CN"/>
              </w:rPr>
              <w:t>款</w:t>
            </w:r>
          </w:p>
        </w:tc>
        <w:tc>
          <w:tcPr>
            <w:tcW w:w="1979" w:type="dxa"/>
            <w:tcBorders>
              <w:top w:val="single" w:color="auto" w:sz="2" w:space="0"/>
              <w:left w:val="single" w:color="auto" w:sz="2" w:space="0"/>
              <w:right w:val="single" w:color="auto" w:sz="2" w:space="0"/>
            </w:tcBorders>
            <w:vAlign w:val="center"/>
          </w:tcPr>
          <w:p w14:paraId="49082272">
            <w:pPr>
              <w:adjustRightInd w:val="0"/>
              <w:snapToGrid w:val="0"/>
              <w:jc w:val="left"/>
              <w:rPr>
                <w:rFonts w:hint="eastAsia" w:ascii="仿宋" w:hAnsi="仿宋" w:eastAsia="仿宋" w:cs="仿宋"/>
                <w:sz w:val="24"/>
                <w:szCs w:val="24"/>
              </w:rPr>
            </w:pPr>
            <w:r>
              <w:rPr>
                <w:rFonts w:hint="eastAsia" w:ascii="仿宋" w:hAnsi="仿宋" w:eastAsia="仿宋" w:cs="仿宋"/>
                <w:sz w:val="24"/>
                <w:szCs w:val="24"/>
                <w:lang w:val="en-US" w:eastAsia="zh-CN"/>
              </w:rPr>
              <w:t>解决争议的方法</w:t>
            </w:r>
          </w:p>
        </w:tc>
        <w:tc>
          <w:tcPr>
            <w:tcW w:w="5874" w:type="dxa"/>
            <w:tcBorders>
              <w:top w:val="single" w:color="auto" w:sz="2" w:space="0"/>
              <w:left w:val="single" w:color="auto" w:sz="2" w:space="0"/>
            </w:tcBorders>
            <w:vAlign w:val="center"/>
          </w:tcPr>
          <w:p w14:paraId="40BEE88B">
            <w:pPr>
              <w:autoSpaceDE w:val="0"/>
              <w:autoSpaceDN w:val="0"/>
              <w:adjustRightInd w:val="0"/>
              <w:snapToGrid w:val="0"/>
              <w:spacing w:line="400" w:lineRule="exact"/>
              <w:jc w:val="left"/>
              <w:rPr>
                <w:rFonts w:hint="eastAsia" w:ascii="仿宋" w:hAnsi="仿宋" w:eastAsia="仿宋" w:cs="仿宋"/>
                <w:b w:val="0"/>
                <w:bCs w:val="0"/>
                <w:iCs/>
                <w:sz w:val="24"/>
                <w:szCs w:val="24"/>
              </w:rPr>
            </w:pPr>
            <w:r>
              <w:rPr>
                <w:rFonts w:hint="eastAsia" w:ascii="仿宋" w:hAnsi="仿宋" w:eastAsia="仿宋" w:cs="仿宋"/>
                <w:b w:val="0"/>
                <w:bCs w:val="0"/>
                <w:iCs/>
                <w:sz w:val="24"/>
                <w:szCs w:val="24"/>
              </w:rPr>
              <w:t>因本合同及合同有关事项发生的争议，按下列第</w:t>
            </w:r>
            <w:r>
              <w:rPr>
                <w:rFonts w:hint="eastAsia" w:ascii="仿宋" w:hAnsi="仿宋" w:eastAsia="仿宋" w:cs="仿宋"/>
                <w:b w:val="0"/>
                <w:bCs w:val="0"/>
                <w:iCs/>
                <w:sz w:val="24"/>
                <w:szCs w:val="24"/>
                <w:u w:val="single"/>
              </w:rPr>
              <w:t xml:space="preserve">   </w:t>
            </w:r>
            <w:r>
              <w:rPr>
                <w:rFonts w:hint="eastAsia" w:ascii="仿宋" w:hAnsi="仿宋" w:eastAsia="仿宋" w:cs="仿宋"/>
                <w:b w:val="0"/>
                <w:bCs w:val="0"/>
                <w:iCs/>
                <w:sz w:val="24"/>
                <w:szCs w:val="24"/>
              </w:rPr>
              <w:t>种方式解决：</w:t>
            </w:r>
          </w:p>
          <w:p w14:paraId="1A9633A9">
            <w:pPr>
              <w:autoSpaceDE w:val="0"/>
              <w:autoSpaceDN w:val="0"/>
              <w:adjustRightInd w:val="0"/>
              <w:snapToGrid w:val="0"/>
              <w:spacing w:line="400" w:lineRule="exact"/>
              <w:jc w:val="left"/>
              <w:rPr>
                <w:rFonts w:hint="eastAsia" w:ascii="仿宋" w:hAnsi="仿宋" w:eastAsia="仿宋" w:cs="仿宋"/>
                <w:b w:val="0"/>
                <w:bCs w:val="0"/>
                <w:iCs/>
                <w:sz w:val="24"/>
                <w:szCs w:val="24"/>
              </w:rPr>
            </w:pPr>
            <w:r>
              <w:rPr>
                <w:rFonts w:hint="eastAsia" w:ascii="仿宋" w:hAnsi="仿宋" w:eastAsia="仿宋" w:cs="仿宋"/>
                <w:b w:val="0"/>
                <w:bCs w:val="0"/>
                <w:iCs/>
                <w:sz w:val="24"/>
                <w:szCs w:val="24"/>
              </w:rPr>
              <w:t>（1）向</w:t>
            </w:r>
            <w:r>
              <w:rPr>
                <w:rFonts w:hint="eastAsia" w:ascii="仿宋" w:hAnsi="仿宋" w:eastAsia="仿宋" w:cs="仿宋"/>
                <w:b w:val="0"/>
                <w:bCs w:val="0"/>
                <w:iCs/>
                <w:sz w:val="24"/>
                <w:szCs w:val="24"/>
                <w:u w:val="single"/>
              </w:rPr>
              <w:t xml:space="preserve">                    </w:t>
            </w:r>
            <w:r>
              <w:rPr>
                <w:rFonts w:hint="eastAsia" w:ascii="仿宋" w:hAnsi="仿宋" w:eastAsia="仿宋" w:cs="仿宋"/>
                <w:b w:val="0"/>
                <w:bCs w:val="0"/>
                <w:iCs/>
                <w:sz w:val="24"/>
                <w:szCs w:val="24"/>
              </w:rPr>
              <w:t>仲裁委员会申请仲裁，仲裁地点为</w:t>
            </w:r>
            <w:r>
              <w:rPr>
                <w:rFonts w:hint="eastAsia" w:ascii="仿宋" w:hAnsi="仿宋" w:eastAsia="仿宋" w:cs="仿宋"/>
                <w:b w:val="0"/>
                <w:bCs w:val="0"/>
                <w:iCs/>
                <w:sz w:val="24"/>
                <w:szCs w:val="24"/>
                <w:u w:val="single"/>
              </w:rPr>
              <w:t xml:space="preserve">           </w:t>
            </w:r>
            <w:r>
              <w:rPr>
                <w:rFonts w:hint="eastAsia" w:ascii="仿宋" w:hAnsi="仿宋" w:eastAsia="仿宋" w:cs="仿宋"/>
                <w:b w:val="0"/>
                <w:bCs w:val="0"/>
                <w:iCs/>
                <w:sz w:val="24"/>
                <w:szCs w:val="24"/>
              </w:rPr>
              <w:t>；</w:t>
            </w:r>
          </w:p>
          <w:p w14:paraId="10757B3A">
            <w:pPr>
              <w:adjustRightInd w:val="0"/>
              <w:snapToGrid w:val="0"/>
              <w:ind w:firstLine="0" w:firstLineChars="0"/>
              <w:jc w:val="left"/>
              <w:rPr>
                <w:rFonts w:hint="eastAsia" w:ascii="仿宋" w:hAnsi="仿宋" w:eastAsia="仿宋" w:cs="仿宋"/>
                <w:sz w:val="24"/>
                <w:szCs w:val="24"/>
                <w:u w:val="single"/>
              </w:rPr>
            </w:pPr>
            <w:r>
              <w:rPr>
                <w:rFonts w:hint="eastAsia" w:ascii="仿宋" w:hAnsi="仿宋" w:eastAsia="仿宋" w:cs="仿宋"/>
                <w:b w:val="0"/>
                <w:bCs w:val="0"/>
                <w:iCs/>
                <w:sz w:val="24"/>
                <w:szCs w:val="24"/>
              </w:rPr>
              <w:t>（2）向</w:t>
            </w:r>
            <w:r>
              <w:rPr>
                <w:rFonts w:hint="eastAsia" w:ascii="仿宋" w:hAnsi="仿宋" w:eastAsia="仿宋" w:cs="仿宋"/>
                <w:b w:val="0"/>
                <w:bCs w:val="0"/>
                <w:iCs/>
                <w:sz w:val="24"/>
                <w:szCs w:val="24"/>
                <w:u w:val="single"/>
              </w:rPr>
              <w:t xml:space="preserve">                    </w:t>
            </w:r>
            <w:r>
              <w:rPr>
                <w:rFonts w:hint="eastAsia" w:ascii="仿宋" w:hAnsi="仿宋" w:eastAsia="仿宋" w:cs="仿宋"/>
                <w:b w:val="0"/>
                <w:bCs w:val="0"/>
                <w:iCs/>
                <w:sz w:val="24"/>
                <w:szCs w:val="24"/>
              </w:rPr>
              <w:t>人民法院起诉。</w:t>
            </w:r>
          </w:p>
        </w:tc>
      </w:tr>
      <w:tr w14:paraId="0F1451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1826" w:type="dxa"/>
            <w:vAlign w:val="center"/>
          </w:tcPr>
          <w:p w14:paraId="795D4135">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7FECA2AC">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第2</w:t>
            </w:r>
            <w:r>
              <w:rPr>
                <w:rFonts w:hint="eastAsia" w:ascii="仿宋" w:hAnsi="仿宋" w:eastAsia="仿宋" w:cs="仿宋"/>
                <w:sz w:val="24"/>
                <w:szCs w:val="24"/>
                <w:lang w:val="en-US" w:eastAsia="zh-CN"/>
              </w:rPr>
              <w:t>3.1</w:t>
            </w:r>
            <w:r>
              <w:rPr>
                <w:rFonts w:hint="eastAsia" w:ascii="仿宋" w:hAnsi="仿宋" w:eastAsia="仿宋" w:cs="仿宋"/>
                <w:sz w:val="24"/>
                <w:szCs w:val="24"/>
                <w:lang w:eastAsia="zh-CN"/>
              </w:rPr>
              <w:t>款</w:t>
            </w:r>
          </w:p>
        </w:tc>
        <w:tc>
          <w:tcPr>
            <w:tcW w:w="1979" w:type="dxa"/>
            <w:vAlign w:val="center"/>
          </w:tcPr>
          <w:p w14:paraId="6633D4AE">
            <w:pPr>
              <w:adjustRightInd w:val="0"/>
              <w:snapToGrid w:val="0"/>
              <w:jc w:val="left"/>
              <w:rPr>
                <w:rFonts w:hint="eastAsia" w:ascii="仿宋" w:hAnsi="仿宋" w:eastAsia="仿宋" w:cs="仿宋"/>
                <w:sz w:val="24"/>
                <w:szCs w:val="24"/>
              </w:rPr>
            </w:pPr>
            <w:r>
              <w:rPr>
                <w:rFonts w:hint="eastAsia" w:ascii="仿宋" w:hAnsi="仿宋" w:eastAsia="仿宋" w:cs="仿宋"/>
                <w:bCs/>
                <w:color w:val="auto"/>
                <w:sz w:val="24"/>
                <w:szCs w:val="24"/>
                <w:highlight w:val="none"/>
                <w:lang w:eastAsia="zh-CN"/>
              </w:rPr>
              <w:t>其他专用条款</w:t>
            </w:r>
          </w:p>
        </w:tc>
        <w:tc>
          <w:tcPr>
            <w:tcW w:w="5874" w:type="dxa"/>
            <w:vAlign w:val="center"/>
          </w:tcPr>
          <w:p w14:paraId="65BA5D1A">
            <w:pPr>
              <w:adjustRightInd w:val="0"/>
              <w:snapToGrid w:val="0"/>
              <w:jc w:val="left"/>
              <w:rPr>
                <w:rFonts w:hint="eastAsia" w:ascii="仿宋" w:hAnsi="仿宋" w:eastAsia="仿宋" w:cs="仿宋"/>
                <w:sz w:val="24"/>
                <w:szCs w:val="24"/>
                <w:lang w:val="en-US" w:eastAsia="zh-CN"/>
              </w:rPr>
            </w:pPr>
          </w:p>
        </w:tc>
      </w:tr>
    </w:tbl>
    <w:p w14:paraId="4274036D">
      <w:pPr>
        <w:autoSpaceDE w:val="0"/>
        <w:autoSpaceDN w:val="0"/>
        <w:adjustRightInd w:val="0"/>
        <w:snapToGrid w:val="0"/>
        <w:spacing w:line="520" w:lineRule="exact"/>
        <w:ind w:firstLine="548" w:firstLineChars="196"/>
        <w:rPr>
          <w:rFonts w:hint="eastAsia" w:ascii="仿宋" w:hAnsi="仿宋" w:eastAsia="仿宋" w:cs="仿宋"/>
          <w:sz w:val="28"/>
          <w:szCs w:val="28"/>
          <w:highlight w:val="none"/>
          <w:lang w:val="zh-CN"/>
        </w:rPr>
      </w:pPr>
    </w:p>
    <w:p w14:paraId="4CA96F10">
      <w:pPr>
        <w:pStyle w:val="2"/>
        <w:spacing w:line="240" w:lineRule="auto"/>
        <w:jc w:val="center"/>
        <w:outlineLvl w:val="0"/>
        <w:rPr>
          <w:rFonts w:hint="eastAsia" w:ascii="仿宋" w:hAnsi="仿宋" w:eastAsia="仿宋" w:cs="仿宋"/>
          <w:sz w:val="36"/>
          <w:szCs w:val="36"/>
          <w:highlight w:val="none"/>
        </w:rPr>
      </w:pPr>
      <w:bookmarkStart w:id="73" w:name="_Toc533088310"/>
      <w:r>
        <w:rPr>
          <w:rFonts w:hint="eastAsia" w:ascii="仿宋" w:hAnsi="仿宋" w:eastAsia="仿宋" w:cs="仿宋"/>
          <w:sz w:val="28"/>
          <w:szCs w:val="28"/>
          <w:highlight w:val="none"/>
        </w:rPr>
        <w:br w:type="page"/>
      </w:r>
      <w:bookmarkStart w:id="74" w:name="_Toc30054"/>
      <w:r>
        <w:rPr>
          <w:rFonts w:hint="eastAsia" w:ascii="仿宋" w:hAnsi="仿宋" w:eastAsia="仿宋" w:cs="仿宋"/>
          <w:sz w:val="36"/>
          <w:szCs w:val="36"/>
          <w:highlight w:val="none"/>
        </w:rPr>
        <w:t>第</w:t>
      </w:r>
      <w:r>
        <w:rPr>
          <w:rFonts w:hint="eastAsia" w:ascii="仿宋" w:hAnsi="仿宋" w:eastAsia="仿宋" w:cs="仿宋"/>
          <w:sz w:val="36"/>
          <w:szCs w:val="36"/>
          <w:highlight w:val="none"/>
          <w:lang w:val="en-US" w:eastAsia="zh-CN"/>
        </w:rPr>
        <w:t>六</w:t>
      </w:r>
      <w:r>
        <w:rPr>
          <w:rFonts w:hint="eastAsia" w:ascii="仿宋" w:hAnsi="仿宋" w:eastAsia="仿宋" w:cs="仿宋"/>
          <w:sz w:val="36"/>
          <w:szCs w:val="36"/>
          <w:highlight w:val="none"/>
        </w:rPr>
        <w:t>章</w:t>
      </w:r>
      <w:r>
        <w:rPr>
          <w:rFonts w:hint="eastAsia" w:ascii="仿宋" w:hAnsi="仿宋" w:eastAsia="仿宋" w:cs="仿宋"/>
          <w:sz w:val="36"/>
          <w:szCs w:val="36"/>
          <w:highlight w:val="none"/>
          <w:lang w:val="en-US" w:eastAsia="zh-CN"/>
        </w:rPr>
        <w:t xml:space="preserve"> </w:t>
      </w:r>
      <w:r>
        <w:rPr>
          <w:rFonts w:hint="eastAsia" w:ascii="仿宋" w:hAnsi="仿宋" w:eastAsia="仿宋" w:cs="仿宋"/>
          <w:sz w:val="36"/>
          <w:szCs w:val="36"/>
          <w:highlight w:val="none"/>
        </w:rPr>
        <w:t>竞争性谈判响应文件格式</w:t>
      </w:r>
      <w:bookmarkEnd w:id="73"/>
      <w:bookmarkEnd w:id="74"/>
    </w:p>
    <w:p w14:paraId="7F2ECA62">
      <w:pPr>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竞争性谈判响应文件格式是谈判供应商的部分谈判响应文件格式，谈判供应商应按照这些格式编制谈判响应文件。编制谈判响应文件前，请详细阅读竞争性谈判文件，理解文件中的每一项要求，逐一做出实质性响应，认为有必要，可做补充说明。</w:t>
      </w:r>
    </w:p>
    <w:p w14:paraId="6BEDF155">
      <w:pPr>
        <w:spacing w:line="360" w:lineRule="auto"/>
        <w:jc w:val="both"/>
        <w:rPr>
          <w:rFonts w:hint="eastAsia" w:ascii="仿宋" w:hAnsi="仿宋" w:eastAsia="仿宋" w:cs="仿宋"/>
          <w:b/>
          <w:sz w:val="36"/>
          <w:szCs w:val="36"/>
          <w:highlight w:val="none"/>
        </w:rPr>
      </w:pPr>
    </w:p>
    <w:p w14:paraId="66BD0044">
      <w:pPr>
        <w:spacing w:line="360" w:lineRule="auto"/>
        <w:jc w:val="center"/>
        <w:rPr>
          <w:rFonts w:hint="eastAsia" w:ascii="仿宋" w:hAnsi="仿宋" w:eastAsia="仿宋" w:cs="仿宋"/>
          <w:b/>
          <w:sz w:val="36"/>
          <w:szCs w:val="36"/>
          <w:highlight w:val="none"/>
        </w:rPr>
      </w:pPr>
    </w:p>
    <w:p w14:paraId="2A19818F">
      <w:pPr>
        <w:spacing w:line="360" w:lineRule="auto"/>
        <w:jc w:val="center"/>
        <w:rPr>
          <w:rFonts w:hint="eastAsia" w:ascii="仿宋" w:hAnsi="仿宋" w:eastAsia="仿宋" w:cs="仿宋"/>
          <w:b/>
          <w:sz w:val="36"/>
          <w:szCs w:val="36"/>
          <w:highlight w:val="none"/>
        </w:rPr>
      </w:pPr>
    </w:p>
    <w:p w14:paraId="09FBD834">
      <w:pPr>
        <w:spacing w:line="360" w:lineRule="auto"/>
        <w:jc w:val="center"/>
        <w:rPr>
          <w:rFonts w:hint="eastAsia" w:ascii="仿宋" w:hAnsi="仿宋" w:eastAsia="仿宋" w:cs="仿宋"/>
          <w:b/>
          <w:sz w:val="36"/>
          <w:szCs w:val="36"/>
          <w:highlight w:val="none"/>
        </w:rPr>
      </w:pPr>
    </w:p>
    <w:p w14:paraId="553A391C">
      <w:pPr>
        <w:spacing w:line="360" w:lineRule="auto"/>
        <w:jc w:val="center"/>
        <w:rPr>
          <w:rFonts w:hint="eastAsia" w:ascii="仿宋" w:hAnsi="仿宋" w:eastAsia="仿宋" w:cs="仿宋"/>
          <w:b/>
          <w:sz w:val="36"/>
          <w:szCs w:val="36"/>
          <w:highlight w:val="none"/>
        </w:rPr>
      </w:pPr>
    </w:p>
    <w:p w14:paraId="05D500BE">
      <w:pPr>
        <w:spacing w:line="360" w:lineRule="auto"/>
        <w:jc w:val="center"/>
        <w:rPr>
          <w:rFonts w:hint="eastAsia" w:ascii="仿宋" w:hAnsi="仿宋" w:eastAsia="仿宋" w:cs="仿宋"/>
          <w:b/>
          <w:sz w:val="36"/>
          <w:szCs w:val="36"/>
          <w:highlight w:val="none"/>
        </w:rPr>
      </w:pPr>
    </w:p>
    <w:p w14:paraId="099C2461">
      <w:pPr>
        <w:spacing w:line="360" w:lineRule="auto"/>
        <w:jc w:val="center"/>
        <w:rPr>
          <w:rFonts w:hint="eastAsia" w:ascii="仿宋" w:hAnsi="仿宋" w:eastAsia="仿宋" w:cs="仿宋"/>
          <w:b/>
          <w:sz w:val="36"/>
          <w:szCs w:val="36"/>
          <w:highlight w:val="none"/>
        </w:rPr>
      </w:pPr>
    </w:p>
    <w:p w14:paraId="0DF65B92">
      <w:pPr>
        <w:spacing w:line="360" w:lineRule="auto"/>
        <w:jc w:val="center"/>
        <w:rPr>
          <w:rFonts w:hint="eastAsia" w:ascii="仿宋" w:hAnsi="仿宋" w:eastAsia="仿宋" w:cs="仿宋"/>
          <w:b/>
          <w:sz w:val="36"/>
          <w:szCs w:val="36"/>
          <w:highlight w:val="none"/>
        </w:rPr>
      </w:pPr>
    </w:p>
    <w:p w14:paraId="7BDB9BD9">
      <w:pPr>
        <w:spacing w:line="360" w:lineRule="auto"/>
        <w:jc w:val="center"/>
        <w:rPr>
          <w:rFonts w:hint="eastAsia" w:ascii="仿宋" w:hAnsi="仿宋" w:eastAsia="仿宋" w:cs="仿宋"/>
          <w:b/>
          <w:sz w:val="36"/>
          <w:szCs w:val="36"/>
          <w:highlight w:val="none"/>
        </w:rPr>
      </w:pPr>
    </w:p>
    <w:p w14:paraId="490975C6">
      <w:pPr>
        <w:spacing w:line="360" w:lineRule="auto"/>
        <w:jc w:val="center"/>
        <w:rPr>
          <w:rFonts w:hint="eastAsia" w:ascii="仿宋" w:hAnsi="仿宋" w:eastAsia="仿宋" w:cs="仿宋"/>
          <w:b/>
          <w:sz w:val="36"/>
          <w:szCs w:val="36"/>
          <w:highlight w:val="none"/>
        </w:rPr>
      </w:pPr>
    </w:p>
    <w:p w14:paraId="7A0D761F">
      <w:pPr>
        <w:spacing w:line="360" w:lineRule="auto"/>
        <w:jc w:val="center"/>
        <w:rPr>
          <w:rFonts w:hint="eastAsia" w:ascii="仿宋" w:hAnsi="仿宋" w:eastAsia="仿宋" w:cs="仿宋"/>
          <w:b/>
          <w:sz w:val="36"/>
          <w:szCs w:val="36"/>
          <w:highlight w:val="none"/>
        </w:rPr>
      </w:pPr>
    </w:p>
    <w:p w14:paraId="11AA3D17">
      <w:pPr>
        <w:spacing w:line="360" w:lineRule="auto"/>
        <w:jc w:val="center"/>
        <w:rPr>
          <w:rFonts w:hint="eastAsia" w:ascii="仿宋" w:hAnsi="仿宋" w:eastAsia="仿宋" w:cs="仿宋"/>
          <w:b/>
          <w:sz w:val="36"/>
          <w:szCs w:val="36"/>
          <w:highlight w:val="none"/>
        </w:rPr>
      </w:pPr>
    </w:p>
    <w:p w14:paraId="159549A8">
      <w:pPr>
        <w:spacing w:line="360" w:lineRule="auto"/>
        <w:jc w:val="center"/>
        <w:rPr>
          <w:rFonts w:hint="eastAsia" w:ascii="仿宋" w:hAnsi="仿宋" w:eastAsia="仿宋" w:cs="仿宋"/>
          <w:b/>
          <w:sz w:val="36"/>
          <w:szCs w:val="36"/>
          <w:highlight w:val="none"/>
        </w:rPr>
      </w:pPr>
    </w:p>
    <w:p w14:paraId="31A0D128">
      <w:pPr>
        <w:autoSpaceDE w:val="0"/>
        <w:autoSpaceDN w:val="0"/>
        <w:adjustRightInd w:val="0"/>
        <w:snapToGrid w:val="0"/>
        <w:spacing w:line="360" w:lineRule="auto"/>
        <w:jc w:val="right"/>
        <w:rPr>
          <w:rFonts w:hint="eastAsia" w:ascii="仿宋" w:hAnsi="仿宋" w:eastAsia="仿宋" w:cs="仿宋"/>
          <w:b/>
          <w:bCs/>
          <w:sz w:val="36"/>
          <w:szCs w:val="36"/>
          <w:highlight w:val="none"/>
          <w:lang w:val="zh-CN"/>
        </w:rPr>
      </w:pPr>
      <w:r>
        <w:rPr>
          <w:rFonts w:hint="eastAsia" w:ascii="仿宋" w:hAnsi="仿宋" w:eastAsia="仿宋" w:cs="仿宋"/>
          <w:b/>
          <w:bCs/>
          <w:sz w:val="36"/>
          <w:szCs w:val="36"/>
          <w:highlight w:val="none"/>
          <w:lang w:val="zh-CN"/>
        </w:rPr>
        <w:br w:type="page"/>
      </w:r>
    </w:p>
    <w:p w14:paraId="79E5F8A2">
      <w:pPr>
        <w:autoSpaceDE w:val="0"/>
        <w:autoSpaceDN w:val="0"/>
        <w:adjustRightInd w:val="0"/>
        <w:snapToGrid w:val="0"/>
        <w:spacing w:line="360" w:lineRule="auto"/>
        <w:jc w:val="right"/>
        <w:rPr>
          <w:rFonts w:hint="eastAsia" w:ascii="仿宋" w:hAnsi="仿宋" w:eastAsia="仿宋" w:cs="仿宋"/>
          <w:b/>
          <w:bCs/>
          <w:sz w:val="36"/>
          <w:szCs w:val="36"/>
          <w:highlight w:val="none"/>
          <w:lang w:val="zh-CN"/>
        </w:rPr>
      </w:pPr>
      <w:r>
        <w:rPr>
          <w:rFonts w:hint="eastAsia" w:ascii="仿宋" w:hAnsi="仿宋" w:eastAsia="仿宋" w:cs="仿宋"/>
          <w:b/>
          <w:bCs/>
          <w:sz w:val="36"/>
          <w:szCs w:val="36"/>
          <w:highlight w:val="none"/>
          <w:lang w:val="zh-CN"/>
        </w:rPr>
        <w:t>正本/副本</w:t>
      </w:r>
    </w:p>
    <w:p w14:paraId="05989528">
      <w:pPr>
        <w:tabs>
          <w:tab w:val="left" w:pos="5670"/>
        </w:tabs>
        <w:autoSpaceDE w:val="0"/>
        <w:autoSpaceDN w:val="0"/>
        <w:adjustRightInd w:val="0"/>
        <w:snapToGrid w:val="0"/>
        <w:spacing w:line="360" w:lineRule="auto"/>
        <w:jc w:val="left"/>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采购项目编号：</w:t>
      </w:r>
      <w:r>
        <w:rPr>
          <w:rFonts w:hint="eastAsia" w:ascii="仿宋" w:hAnsi="仿宋" w:eastAsia="仿宋" w:cs="仿宋"/>
          <w:b/>
          <w:bCs/>
          <w:sz w:val="32"/>
          <w:szCs w:val="32"/>
          <w:highlight w:val="none"/>
          <w:lang w:eastAsia="zh-CN"/>
        </w:rPr>
        <w:t>XYRBJ-（2025）071</w:t>
      </w:r>
    </w:p>
    <w:p w14:paraId="22BC21BA">
      <w:pPr>
        <w:rPr>
          <w:rFonts w:hint="eastAsia" w:ascii="仿宋" w:hAnsi="仿宋" w:eastAsia="仿宋" w:cs="仿宋"/>
        </w:rPr>
      </w:pPr>
    </w:p>
    <w:p w14:paraId="74A05383">
      <w:pPr>
        <w:rPr>
          <w:rFonts w:hint="eastAsia" w:ascii="仿宋" w:hAnsi="仿宋" w:eastAsia="仿宋" w:cs="仿宋"/>
        </w:rPr>
      </w:pPr>
    </w:p>
    <w:p w14:paraId="2B299C3F">
      <w:pPr>
        <w:pStyle w:val="3"/>
        <w:spacing w:line="360" w:lineRule="auto"/>
        <w:jc w:val="center"/>
        <w:outlineLvl w:val="9"/>
        <w:rPr>
          <w:rFonts w:hint="eastAsia" w:ascii="仿宋" w:hAnsi="仿宋" w:eastAsia="仿宋" w:cs="仿宋"/>
          <w:b/>
          <w:bCs/>
          <w:color w:val="000000"/>
          <w:spacing w:val="-20"/>
          <w:sz w:val="56"/>
          <w:szCs w:val="56"/>
          <w:highlight w:val="none"/>
          <w:lang w:val="en-US" w:eastAsia="zh-CN"/>
        </w:rPr>
      </w:pPr>
      <w:r>
        <w:rPr>
          <w:rFonts w:hint="eastAsia" w:ascii="仿宋" w:hAnsi="仿宋" w:eastAsia="仿宋" w:cs="仿宋"/>
          <w:b/>
          <w:bCs/>
          <w:color w:val="000000"/>
          <w:spacing w:val="-20"/>
          <w:sz w:val="56"/>
          <w:szCs w:val="56"/>
          <w:highlight w:val="none"/>
          <w:lang w:eastAsia="zh-CN"/>
        </w:rPr>
        <w:t xml:space="preserve">双石铺小学实验室提升改造项目 </w:t>
      </w:r>
      <w:r>
        <w:rPr>
          <w:rFonts w:hint="eastAsia" w:ascii="仿宋" w:hAnsi="仿宋" w:eastAsia="仿宋" w:cs="仿宋"/>
          <w:b/>
          <w:bCs/>
          <w:color w:val="000000"/>
          <w:spacing w:val="-20"/>
          <w:sz w:val="56"/>
          <w:szCs w:val="56"/>
          <w:highlight w:val="none"/>
          <w:lang w:val="en-US" w:eastAsia="zh-CN"/>
        </w:rPr>
        <w:t xml:space="preserve"> </w:t>
      </w:r>
    </w:p>
    <w:p w14:paraId="72511703">
      <w:pPr>
        <w:pStyle w:val="3"/>
        <w:outlineLvl w:val="9"/>
        <w:rPr>
          <w:rFonts w:hint="eastAsia" w:ascii="仿宋" w:hAnsi="仿宋" w:eastAsia="仿宋" w:cs="仿宋"/>
          <w:lang w:val="zh-CN"/>
        </w:rPr>
      </w:pPr>
    </w:p>
    <w:p w14:paraId="24ABA7D7">
      <w:pPr>
        <w:rPr>
          <w:rFonts w:hint="eastAsia" w:ascii="仿宋" w:hAnsi="仿宋" w:eastAsia="仿宋" w:cs="仿宋"/>
          <w:lang w:val="zh-CN"/>
        </w:rPr>
      </w:pPr>
    </w:p>
    <w:p w14:paraId="023B4020">
      <w:pPr>
        <w:rPr>
          <w:rFonts w:hint="eastAsia" w:ascii="仿宋" w:hAnsi="仿宋" w:eastAsia="仿宋" w:cs="仿宋"/>
          <w:lang w:val="zh-CN"/>
        </w:rPr>
      </w:pPr>
    </w:p>
    <w:p w14:paraId="3EC8B793">
      <w:pPr>
        <w:tabs>
          <w:tab w:val="left" w:pos="5670"/>
        </w:tabs>
        <w:autoSpaceDE w:val="0"/>
        <w:autoSpaceDN w:val="0"/>
        <w:adjustRightInd w:val="0"/>
        <w:snapToGrid w:val="0"/>
        <w:spacing w:line="360" w:lineRule="auto"/>
        <w:jc w:val="center"/>
        <w:rPr>
          <w:rFonts w:hint="eastAsia" w:ascii="仿宋" w:hAnsi="仿宋" w:eastAsia="仿宋" w:cs="仿宋"/>
          <w:b/>
          <w:bCs/>
          <w:sz w:val="144"/>
          <w:szCs w:val="160"/>
          <w:highlight w:val="none"/>
          <w:lang w:val="zh-CN"/>
        </w:rPr>
      </w:pPr>
      <w:r>
        <w:rPr>
          <w:rFonts w:hint="eastAsia" w:ascii="仿宋" w:hAnsi="仿宋" w:eastAsia="仿宋" w:cs="仿宋"/>
          <w:b/>
          <w:bCs/>
          <w:sz w:val="56"/>
          <w:szCs w:val="56"/>
          <w:highlight w:val="none"/>
          <w:lang w:val="zh-CN"/>
        </w:rPr>
        <w:t>竞争性谈判响应文件</w:t>
      </w:r>
    </w:p>
    <w:p w14:paraId="30AB38BE">
      <w:pPr>
        <w:tabs>
          <w:tab w:val="left" w:pos="5670"/>
        </w:tabs>
        <w:autoSpaceDE w:val="0"/>
        <w:autoSpaceDN w:val="0"/>
        <w:adjustRightInd w:val="0"/>
        <w:snapToGrid w:val="0"/>
        <w:spacing w:line="360" w:lineRule="auto"/>
        <w:jc w:val="center"/>
        <w:rPr>
          <w:rFonts w:hint="eastAsia" w:ascii="仿宋" w:hAnsi="仿宋" w:eastAsia="仿宋" w:cs="仿宋"/>
          <w:sz w:val="30"/>
          <w:szCs w:val="30"/>
          <w:highlight w:val="none"/>
        </w:rPr>
      </w:pPr>
    </w:p>
    <w:p w14:paraId="5027BFDD">
      <w:pPr>
        <w:pStyle w:val="7"/>
        <w:rPr>
          <w:rFonts w:hint="eastAsia" w:ascii="仿宋" w:hAnsi="仿宋" w:eastAsia="仿宋" w:cs="仿宋"/>
          <w:sz w:val="30"/>
          <w:szCs w:val="30"/>
          <w:highlight w:val="none"/>
        </w:rPr>
      </w:pPr>
    </w:p>
    <w:p w14:paraId="790B1CB9">
      <w:pPr>
        <w:tabs>
          <w:tab w:val="left" w:pos="5670"/>
        </w:tabs>
        <w:autoSpaceDE w:val="0"/>
        <w:autoSpaceDN w:val="0"/>
        <w:adjustRightInd w:val="0"/>
        <w:snapToGrid w:val="0"/>
        <w:spacing w:line="360" w:lineRule="auto"/>
        <w:jc w:val="both"/>
        <w:rPr>
          <w:rFonts w:hint="eastAsia" w:ascii="仿宋" w:hAnsi="仿宋" w:eastAsia="仿宋" w:cs="仿宋"/>
          <w:sz w:val="30"/>
          <w:szCs w:val="30"/>
          <w:highlight w:val="none"/>
        </w:rPr>
      </w:pPr>
    </w:p>
    <w:p w14:paraId="0AD98777">
      <w:pPr>
        <w:pStyle w:val="20"/>
        <w:rPr>
          <w:rFonts w:hint="eastAsia" w:ascii="仿宋" w:hAnsi="仿宋" w:eastAsia="仿宋" w:cs="仿宋"/>
          <w:sz w:val="30"/>
          <w:szCs w:val="30"/>
          <w:highlight w:val="none"/>
        </w:rPr>
      </w:pPr>
    </w:p>
    <w:p w14:paraId="1F2E9A83">
      <w:pPr>
        <w:pStyle w:val="20"/>
        <w:rPr>
          <w:rFonts w:hint="eastAsia" w:ascii="仿宋" w:hAnsi="仿宋" w:eastAsia="仿宋" w:cs="仿宋"/>
          <w:sz w:val="30"/>
          <w:szCs w:val="30"/>
          <w:highlight w:val="none"/>
        </w:rPr>
      </w:pPr>
    </w:p>
    <w:p w14:paraId="1EA65990">
      <w:pPr>
        <w:pStyle w:val="20"/>
        <w:rPr>
          <w:rFonts w:hint="eastAsia" w:ascii="仿宋" w:hAnsi="仿宋" w:eastAsia="仿宋" w:cs="仿宋"/>
          <w:sz w:val="30"/>
          <w:szCs w:val="30"/>
          <w:highlight w:val="none"/>
        </w:rPr>
      </w:pPr>
    </w:p>
    <w:p w14:paraId="4D1DA4C4">
      <w:pPr>
        <w:pStyle w:val="20"/>
        <w:rPr>
          <w:rFonts w:hint="eastAsia" w:ascii="仿宋" w:hAnsi="仿宋" w:eastAsia="仿宋" w:cs="仿宋"/>
          <w:sz w:val="30"/>
          <w:szCs w:val="30"/>
          <w:highlight w:val="none"/>
        </w:rPr>
      </w:pPr>
    </w:p>
    <w:p w14:paraId="474D75EA">
      <w:pPr>
        <w:tabs>
          <w:tab w:val="left" w:pos="5670"/>
        </w:tabs>
        <w:autoSpaceDE w:val="0"/>
        <w:autoSpaceDN w:val="0"/>
        <w:adjustRightInd w:val="0"/>
        <w:snapToGrid w:val="0"/>
        <w:spacing w:line="600" w:lineRule="auto"/>
        <w:jc w:val="center"/>
        <w:rPr>
          <w:rFonts w:hint="eastAsia" w:ascii="仿宋" w:hAnsi="仿宋" w:eastAsia="仿宋" w:cs="仿宋"/>
          <w:sz w:val="30"/>
          <w:szCs w:val="30"/>
          <w:highlight w:val="none"/>
        </w:rPr>
      </w:pPr>
    </w:p>
    <w:p w14:paraId="4AC52716">
      <w:pPr>
        <w:pStyle w:val="7"/>
        <w:spacing w:before="120" w:beforeLines="50" w:line="600" w:lineRule="auto"/>
        <w:ind w:left="0" w:leftChars="0" w:firstLine="0" w:firstLine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谈判供应商：</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（单位盖章）</w:t>
      </w:r>
    </w:p>
    <w:p w14:paraId="10B1951B">
      <w:pPr>
        <w:pStyle w:val="7"/>
        <w:spacing w:before="120" w:beforeLines="50" w:line="600" w:lineRule="auto"/>
        <w:ind w:left="0" w:leftChars="0" w:firstLine="0" w:firstLineChars="0"/>
        <w:jc w:val="center"/>
        <w:rPr>
          <w:rFonts w:hint="eastAsia" w:ascii="仿宋" w:hAnsi="仿宋" w:eastAsia="仿宋" w:cs="仿宋"/>
          <w:sz w:val="28"/>
          <w:szCs w:val="28"/>
          <w:highlight w:val="none"/>
        </w:rPr>
      </w:pPr>
      <w:r>
        <w:rPr>
          <w:rFonts w:hint="eastAsia" w:ascii="仿宋" w:hAnsi="仿宋" w:eastAsia="仿宋" w:cs="仿宋"/>
          <w:b/>
          <w:sz w:val="28"/>
          <w:szCs w:val="28"/>
          <w:highlight w:val="none"/>
        </w:rPr>
        <w:t>法定代表人或其授权代表：</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（签名或盖章）</w:t>
      </w:r>
    </w:p>
    <w:p w14:paraId="2E0930EE">
      <w:pPr>
        <w:pStyle w:val="7"/>
        <w:spacing w:before="120" w:beforeLines="50" w:line="600" w:lineRule="auto"/>
        <w:ind w:firstLine="1540" w:firstLineChars="548"/>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时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 xml:space="preserve">间：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 xml:space="preserve">年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 xml:space="preserve">月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 xml:space="preserve">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日</w:t>
      </w:r>
    </w:p>
    <w:p w14:paraId="1EEFBA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sz w:val="36"/>
          <w:szCs w:val="36"/>
          <w:highlight w:val="none"/>
        </w:rPr>
      </w:pPr>
    </w:p>
    <w:p w14:paraId="235651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36"/>
          <w:szCs w:val="36"/>
          <w:highlight w:val="none"/>
        </w:rPr>
      </w:pPr>
    </w:p>
    <w:p w14:paraId="085F21D8">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490265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4"/>
          <w:szCs w:val="24"/>
        </w:rPr>
      </w:pPr>
      <w:r>
        <w:rPr>
          <w:rFonts w:hint="eastAsia" w:ascii="仿宋" w:hAnsi="仿宋" w:eastAsia="仿宋" w:cs="仿宋"/>
          <w:b/>
          <w:sz w:val="36"/>
          <w:szCs w:val="36"/>
          <w:highlight w:val="none"/>
        </w:rPr>
        <w:t>目   录</w:t>
      </w:r>
      <w:bookmarkEnd w:id="61"/>
      <w:bookmarkEnd w:id="62"/>
    </w:p>
    <w:p w14:paraId="57F3B4C9">
      <w:pPr>
        <w:pStyle w:val="10"/>
        <w:spacing w:line="384" w:lineRule="auto"/>
        <w:ind w:firstLine="482" w:firstLineChars="200"/>
        <w:jc w:val="both"/>
        <w:rPr>
          <w:rFonts w:hint="eastAsia" w:ascii="仿宋" w:hAnsi="仿宋" w:eastAsia="仿宋" w:cs="仿宋"/>
          <w:b/>
          <w:bCs/>
          <w:kern w:val="0"/>
          <w:sz w:val="24"/>
          <w:szCs w:val="24"/>
        </w:rPr>
      </w:pPr>
    </w:p>
    <w:p w14:paraId="718D48FA">
      <w:pPr>
        <w:pStyle w:val="10"/>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第一部分、资格证明文件</w:t>
      </w:r>
    </w:p>
    <w:p w14:paraId="56A9A822">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1.营业执照等主体资格证明文件</w:t>
      </w:r>
    </w:p>
    <w:p w14:paraId="01463034">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2.法定代表人授权委托书</w:t>
      </w:r>
    </w:p>
    <w:p w14:paraId="6A6B0319">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3.财务状况报告 </w:t>
      </w:r>
    </w:p>
    <w:p w14:paraId="0B2A2D76">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4.税收缴纳证明 </w:t>
      </w:r>
    </w:p>
    <w:p w14:paraId="76FC02C7">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5.社保缴纳证明 </w:t>
      </w:r>
    </w:p>
    <w:p w14:paraId="597A7731">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6.信用记录 </w:t>
      </w:r>
    </w:p>
    <w:p w14:paraId="147EDC62">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7.控股管理关系 </w:t>
      </w:r>
    </w:p>
    <w:p w14:paraId="7C6E1815">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8.履行合同的设备和专业能力</w:t>
      </w:r>
    </w:p>
    <w:p w14:paraId="41133D2F">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9.书面声明</w:t>
      </w:r>
    </w:p>
    <w:p w14:paraId="62B41EAE">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10.中小企业声明函</w:t>
      </w:r>
    </w:p>
    <w:p w14:paraId="46F4BF26">
      <w:pPr>
        <w:pStyle w:val="10"/>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第二部分、符合性证明文件</w:t>
      </w:r>
    </w:p>
    <w:p w14:paraId="0C6D924A">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谈判</w:t>
      </w:r>
      <w:r>
        <w:rPr>
          <w:rFonts w:hint="eastAsia" w:ascii="仿宋" w:hAnsi="仿宋" w:eastAsia="仿宋" w:cs="仿宋"/>
          <w:kern w:val="0"/>
          <w:sz w:val="24"/>
          <w:szCs w:val="24"/>
        </w:rPr>
        <w:t>响应函</w:t>
      </w:r>
    </w:p>
    <w:p w14:paraId="7BD98682">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首次谈判</w:t>
      </w:r>
      <w:r>
        <w:rPr>
          <w:rFonts w:hint="eastAsia" w:ascii="仿宋" w:hAnsi="仿宋" w:eastAsia="仿宋" w:cs="仿宋"/>
          <w:kern w:val="0"/>
          <w:sz w:val="24"/>
          <w:szCs w:val="24"/>
        </w:rPr>
        <w:t>报价表</w:t>
      </w:r>
    </w:p>
    <w:p w14:paraId="768DBBF6">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3.分项报价表</w:t>
      </w:r>
    </w:p>
    <w:p w14:paraId="7E8D25CB">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4.货物清单</w:t>
      </w:r>
    </w:p>
    <w:p w14:paraId="79841010">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.商务响应偏离表</w:t>
      </w:r>
    </w:p>
    <w:p w14:paraId="08ED50E2">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6.技术参数偏离表</w:t>
      </w:r>
    </w:p>
    <w:p w14:paraId="4481E119">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7.谈判</w:t>
      </w:r>
      <w:r>
        <w:rPr>
          <w:rFonts w:hint="eastAsia" w:ascii="仿宋" w:hAnsi="仿宋" w:eastAsia="仿宋" w:cs="仿宋"/>
          <w:kern w:val="0"/>
          <w:sz w:val="24"/>
          <w:szCs w:val="24"/>
        </w:rPr>
        <w:t>保证金缴纳凭证</w:t>
      </w:r>
    </w:p>
    <w:p w14:paraId="64E5E0E6">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240" w:firstLineChars="1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.供应商承诺书</w:t>
      </w:r>
    </w:p>
    <w:p w14:paraId="33EE7BC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rPr>
        <w:t>第三部分、</w:t>
      </w:r>
      <w:r>
        <w:rPr>
          <w:rFonts w:hint="eastAsia" w:ascii="仿宋" w:hAnsi="仿宋" w:eastAsia="仿宋" w:cs="仿宋"/>
          <w:b/>
          <w:bCs/>
          <w:kern w:val="0"/>
          <w:sz w:val="24"/>
          <w:szCs w:val="24"/>
          <w:lang w:val="en-US" w:eastAsia="zh-CN"/>
        </w:rPr>
        <w:t>实施方案</w:t>
      </w:r>
    </w:p>
    <w:p w14:paraId="0729DE69">
      <w:pPr>
        <w:rPr>
          <w:rFonts w:hint="eastAsia" w:ascii="仿宋" w:hAnsi="仿宋" w:eastAsia="仿宋" w:cs="仿宋"/>
          <w:b/>
          <w:bCs/>
          <w:kern w:val="0"/>
          <w:sz w:val="36"/>
          <w:szCs w:val="36"/>
          <w:lang w:val="en-US" w:eastAsia="zh-CN" w:bidi="ar-SA"/>
        </w:rPr>
      </w:pPr>
      <w:bookmarkStart w:id="75" w:name="_Toc24386"/>
      <w:bookmarkStart w:id="76" w:name="_Toc32395"/>
      <w:r>
        <w:rPr>
          <w:rFonts w:hint="eastAsia" w:ascii="仿宋" w:hAnsi="仿宋" w:eastAsia="仿宋" w:cs="仿宋"/>
          <w:b/>
          <w:bCs/>
          <w:kern w:val="0"/>
          <w:sz w:val="36"/>
          <w:szCs w:val="36"/>
          <w:lang w:val="en-US" w:eastAsia="zh-CN" w:bidi="ar-SA"/>
        </w:rPr>
        <w:br w:type="page"/>
      </w:r>
    </w:p>
    <w:p w14:paraId="5AA2760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right="0" w:rightChars="0"/>
        <w:jc w:val="center"/>
        <w:textAlignment w:val="auto"/>
        <w:outlineLvl w:val="0"/>
        <w:rPr>
          <w:rFonts w:hint="eastAsia" w:ascii="仿宋" w:hAnsi="仿宋" w:eastAsia="仿宋" w:cs="仿宋"/>
          <w:b/>
          <w:bCs/>
          <w:kern w:val="0"/>
          <w:sz w:val="36"/>
          <w:szCs w:val="36"/>
          <w:lang w:val="en-US" w:eastAsia="zh-CN" w:bidi="ar-SA"/>
        </w:rPr>
      </w:pPr>
      <w:bookmarkStart w:id="77" w:name="_Toc14513"/>
      <w:r>
        <w:rPr>
          <w:rFonts w:hint="eastAsia" w:ascii="仿宋" w:hAnsi="仿宋" w:eastAsia="仿宋" w:cs="仿宋"/>
          <w:b/>
          <w:bCs/>
          <w:kern w:val="0"/>
          <w:sz w:val="36"/>
          <w:szCs w:val="36"/>
          <w:lang w:val="en-US" w:eastAsia="zh-CN" w:bidi="ar-SA"/>
        </w:rPr>
        <w:t>第一部分、资格证明文件</w:t>
      </w:r>
      <w:bookmarkEnd w:id="75"/>
      <w:bookmarkEnd w:id="76"/>
      <w:bookmarkEnd w:id="77"/>
    </w:p>
    <w:p w14:paraId="0D7D411F">
      <w:pPr>
        <w:spacing w:line="360" w:lineRule="auto"/>
        <w:jc w:val="left"/>
        <w:rPr>
          <w:rFonts w:hint="eastAsia" w:ascii="仿宋" w:hAnsi="仿宋" w:eastAsia="仿宋" w:cs="仿宋"/>
          <w:sz w:val="28"/>
          <w:szCs w:val="28"/>
          <w:highlight w:val="none"/>
        </w:rPr>
      </w:pPr>
    </w:p>
    <w:p w14:paraId="295F114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1、</w:t>
      </w:r>
      <w:r>
        <w:rPr>
          <w:rFonts w:hint="eastAsia" w:ascii="仿宋" w:hAnsi="仿宋" w:eastAsia="仿宋" w:cs="仿宋"/>
          <w:i w:val="0"/>
          <w:iCs w:val="0"/>
          <w:caps w:val="0"/>
          <w:color w:val="auto"/>
          <w:spacing w:val="0"/>
          <w:sz w:val="24"/>
          <w:szCs w:val="24"/>
          <w:highlight w:val="none"/>
          <w:shd w:val="clear" w:color="auto" w:fill="FFFFFF"/>
        </w:rPr>
        <w:t>供应商具有独立承担民事责任能力的法人、其他组织或自然人，并出具合法有效的统一社会信用代码的营业执照或事业单位法人证书等国家规定的相关证明，自然人参与的提供其身份证明； </w:t>
      </w:r>
    </w:p>
    <w:p w14:paraId="1A21CC9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2、</w:t>
      </w:r>
      <w:r>
        <w:rPr>
          <w:rFonts w:hint="eastAsia" w:ascii="仿宋" w:hAnsi="仿宋" w:eastAsia="仿宋" w:cs="仿宋"/>
          <w:i w:val="0"/>
          <w:iCs w:val="0"/>
          <w:caps w:val="0"/>
          <w:color w:val="auto"/>
          <w:spacing w:val="0"/>
          <w:sz w:val="24"/>
          <w:szCs w:val="24"/>
          <w:highlight w:val="none"/>
          <w:shd w:val="clear" w:color="auto" w:fill="FFFFFF"/>
        </w:rPr>
        <w:t>供应商应授权合法的人员参加</w:t>
      </w:r>
      <w:r>
        <w:rPr>
          <w:rFonts w:hint="eastAsia" w:ascii="仿宋" w:hAnsi="仿宋" w:eastAsia="仿宋" w:cs="仿宋"/>
          <w:i w:val="0"/>
          <w:iCs w:val="0"/>
          <w:caps w:val="0"/>
          <w:color w:val="auto"/>
          <w:spacing w:val="0"/>
          <w:sz w:val="24"/>
          <w:szCs w:val="24"/>
          <w:highlight w:val="none"/>
          <w:shd w:val="clear" w:color="auto" w:fill="FFFFFF"/>
          <w:lang w:val="en-US" w:eastAsia="zh-CN"/>
        </w:rPr>
        <w:t>谈判</w:t>
      </w:r>
      <w:r>
        <w:rPr>
          <w:rFonts w:hint="eastAsia" w:ascii="仿宋" w:hAnsi="仿宋" w:eastAsia="仿宋" w:cs="仿宋"/>
          <w:i w:val="0"/>
          <w:iCs w:val="0"/>
          <w:caps w:val="0"/>
          <w:color w:val="auto"/>
          <w:spacing w:val="0"/>
          <w:sz w:val="24"/>
          <w:szCs w:val="24"/>
          <w:highlight w:val="none"/>
          <w:shd w:val="clear" w:color="auto" w:fill="FFFFFF"/>
        </w:rPr>
        <w:t>全过程，其中法定代表人直接参加</w:t>
      </w:r>
      <w:r>
        <w:rPr>
          <w:rFonts w:hint="eastAsia" w:ascii="仿宋" w:hAnsi="仿宋" w:eastAsia="仿宋" w:cs="仿宋"/>
          <w:i w:val="0"/>
          <w:iCs w:val="0"/>
          <w:caps w:val="0"/>
          <w:color w:val="auto"/>
          <w:spacing w:val="0"/>
          <w:sz w:val="24"/>
          <w:szCs w:val="24"/>
          <w:highlight w:val="none"/>
          <w:shd w:val="clear" w:color="auto" w:fill="FFFFFF"/>
          <w:lang w:val="en-US" w:eastAsia="zh-CN"/>
        </w:rPr>
        <w:t>谈判</w:t>
      </w:r>
      <w:r>
        <w:rPr>
          <w:rFonts w:hint="eastAsia" w:ascii="仿宋" w:hAnsi="仿宋" w:eastAsia="仿宋" w:cs="仿宋"/>
          <w:i w:val="0"/>
          <w:iCs w:val="0"/>
          <w:caps w:val="0"/>
          <w:color w:val="auto"/>
          <w:spacing w:val="0"/>
          <w:sz w:val="24"/>
          <w:szCs w:val="24"/>
          <w:highlight w:val="none"/>
          <w:shd w:val="clear" w:color="auto" w:fill="FFFFFF"/>
        </w:rPr>
        <w:t>的，须出具法定代表人身份证，并与营业执照上信息一致；法定代表人授权代表参加</w:t>
      </w:r>
      <w:r>
        <w:rPr>
          <w:rFonts w:hint="eastAsia" w:ascii="仿宋" w:hAnsi="仿宋" w:eastAsia="仿宋" w:cs="仿宋"/>
          <w:i w:val="0"/>
          <w:iCs w:val="0"/>
          <w:caps w:val="0"/>
          <w:color w:val="auto"/>
          <w:spacing w:val="0"/>
          <w:sz w:val="24"/>
          <w:szCs w:val="24"/>
          <w:highlight w:val="none"/>
          <w:shd w:val="clear" w:color="auto" w:fill="FFFFFF"/>
          <w:lang w:val="en-US" w:eastAsia="zh-CN"/>
        </w:rPr>
        <w:t>谈判</w:t>
      </w:r>
      <w:r>
        <w:rPr>
          <w:rFonts w:hint="eastAsia" w:ascii="仿宋" w:hAnsi="仿宋" w:eastAsia="仿宋" w:cs="仿宋"/>
          <w:i w:val="0"/>
          <w:iCs w:val="0"/>
          <w:caps w:val="0"/>
          <w:color w:val="auto"/>
          <w:spacing w:val="0"/>
          <w:sz w:val="24"/>
          <w:szCs w:val="24"/>
          <w:highlight w:val="none"/>
          <w:shd w:val="clear" w:color="auto" w:fill="FFFFFF"/>
        </w:rPr>
        <w:t>的，须出具法定代表人授权书及授权代表身份证；</w:t>
      </w:r>
    </w:p>
    <w:p w14:paraId="0A61530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3、</w:t>
      </w:r>
      <w:r>
        <w:rPr>
          <w:rFonts w:hint="eastAsia" w:ascii="仿宋" w:hAnsi="仿宋" w:eastAsia="仿宋" w:cs="仿宋"/>
          <w:i w:val="0"/>
          <w:iCs w:val="0"/>
          <w:caps w:val="0"/>
          <w:color w:val="auto"/>
          <w:spacing w:val="0"/>
          <w:sz w:val="24"/>
          <w:szCs w:val="24"/>
          <w:highlight w:val="none"/>
          <w:shd w:val="clear" w:color="auto" w:fill="FFFFFF"/>
        </w:rPr>
        <w:t>供应商提供202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年度的财务审计报告（至少包括资产负债表和利润表，成立时间至提交竞争性</w:t>
      </w:r>
      <w:r>
        <w:rPr>
          <w:rFonts w:hint="eastAsia" w:ascii="仿宋" w:hAnsi="仿宋" w:eastAsia="仿宋" w:cs="仿宋"/>
          <w:i w:val="0"/>
          <w:iCs w:val="0"/>
          <w:caps w:val="0"/>
          <w:color w:val="auto"/>
          <w:spacing w:val="0"/>
          <w:sz w:val="24"/>
          <w:szCs w:val="24"/>
          <w:highlight w:val="none"/>
          <w:shd w:val="clear" w:color="auto" w:fill="FFFFFF"/>
          <w:lang w:val="en-US" w:eastAsia="zh-CN"/>
        </w:rPr>
        <w:t>谈判</w:t>
      </w:r>
      <w:r>
        <w:rPr>
          <w:rFonts w:hint="eastAsia" w:ascii="仿宋" w:hAnsi="仿宋" w:eastAsia="仿宋" w:cs="仿宋"/>
          <w:i w:val="0"/>
          <w:iCs w:val="0"/>
          <w:caps w:val="0"/>
          <w:color w:val="auto"/>
          <w:spacing w:val="0"/>
          <w:sz w:val="24"/>
          <w:szCs w:val="24"/>
          <w:highlight w:val="none"/>
          <w:shd w:val="clear" w:color="auto" w:fill="FFFFFF"/>
        </w:rPr>
        <w:t>响应文件截止时间不足一年的可提供成立后任意时段的资产负债表），或其开标前</w:t>
      </w:r>
      <w:r>
        <w:rPr>
          <w:rFonts w:hint="eastAsia" w:ascii="仿宋" w:hAnsi="仿宋" w:eastAsia="仿宋" w:cs="仿宋"/>
          <w:i w:val="0"/>
          <w:iCs w:val="0"/>
          <w:caps w:val="0"/>
          <w:color w:val="auto"/>
          <w:spacing w:val="0"/>
          <w:sz w:val="24"/>
          <w:szCs w:val="24"/>
          <w:highlight w:val="none"/>
          <w:shd w:val="clear" w:color="auto" w:fill="FFFFFF"/>
          <w:lang w:eastAsia="zh-CN"/>
        </w:rPr>
        <w:t>三个月内</w:t>
      </w:r>
      <w:r>
        <w:rPr>
          <w:rFonts w:hint="eastAsia" w:ascii="仿宋" w:hAnsi="仿宋" w:eastAsia="仿宋" w:cs="仿宋"/>
          <w:i w:val="0"/>
          <w:iCs w:val="0"/>
          <w:caps w:val="0"/>
          <w:color w:val="auto"/>
          <w:spacing w:val="0"/>
          <w:sz w:val="24"/>
          <w:szCs w:val="24"/>
          <w:highlight w:val="none"/>
          <w:shd w:val="clear" w:color="auto" w:fill="FFFFFF"/>
        </w:rPr>
        <w:t>基本存款账户开户银行出具的资信证明（附开户许可证或开户备案证明）； </w:t>
      </w:r>
    </w:p>
    <w:p w14:paraId="2A4A76D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供应商提供202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8</w:t>
      </w:r>
      <w:r>
        <w:rPr>
          <w:rFonts w:hint="eastAsia" w:ascii="仿宋" w:hAnsi="仿宋" w:eastAsia="仿宋" w:cs="仿宋"/>
          <w:i w:val="0"/>
          <w:iCs w:val="0"/>
          <w:caps w:val="0"/>
          <w:color w:val="auto"/>
          <w:spacing w:val="0"/>
          <w:sz w:val="24"/>
          <w:szCs w:val="24"/>
          <w:highlight w:val="none"/>
          <w:shd w:val="clear" w:color="auto" w:fill="FFFFFF"/>
        </w:rPr>
        <w:t>月至今已缴纳的至少任意连续六个月的纳税证明或完税证明，依法免税的单位应提供相关证明材料；</w:t>
      </w:r>
    </w:p>
    <w:p w14:paraId="7362AB0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i w:val="0"/>
          <w:iCs w:val="0"/>
          <w:caps w:val="0"/>
          <w:color w:val="auto"/>
          <w:spacing w:val="0"/>
          <w:sz w:val="24"/>
          <w:szCs w:val="24"/>
          <w:highlight w:val="none"/>
          <w:shd w:val="clear" w:color="auto" w:fill="FFFFFF"/>
        </w:rPr>
        <w:t>供应商提供202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8</w:t>
      </w:r>
      <w:r>
        <w:rPr>
          <w:rFonts w:hint="eastAsia" w:ascii="仿宋" w:hAnsi="仿宋" w:eastAsia="仿宋" w:cs="仿宋"/>
          <w:i w:val="0"/>
          <w:iCs w:val="0"/>
          <w:caps w:val="0"/>
          <w:color w:val="auto"/>
          <w:spacing w:val="0"/>
          <w:sz w:val="24"/>
          <w:szCs w:val="24"/>
          <w:highlight w:val="none"/>
          <w:shd w:val="clear" w:color="auto" w:fill="FFFFFF"/>
        </w:rPr>
        <w:t>月至今已缴纳的至少任意连续六个月的社会保障资金缴存单据或社保机构开具的社会保险参保缴费情况证明，依法不需要缴纳社会保障资金的单位应提供相关证明材料；</w:t>
      </w:r>
    </w:p>
    <w:p w14:paraId="4B1FE86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6、</w:t>
      </w:r>
      <w:r>
        <w:rPr>
          <w:rFonts w:hint="eastAsia" w:ascii="仿宋" w:hAnsi="仿宋" w:eastAsia="仿宋" w:cs="仿宋"/>
          <w:i w:val="0"/>
          <w:iCs w:val="0"/>
          <w:caps w:val="0"/>
          <w:color w:val="auto"/>
          <w:spacing w:val="0"/>
          <w:sz w:val="24"/>
          <w:szCs w:val="24"/>
          <w:highlight w:val="none"/>
          <w:shd w:val="clear" w:color="auto" w:fill="FFFFFF"/>
        </w:rPr>
        <w:t>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p>
    <w:p w14:paraId="7320C98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7、</w:t>
      </w:r>
      <w:r>
        <w:rPr>
          <w:rFonts w:hint="eastAsia" w:ascii="仿宋" w:hAnsi="仿宋" w:eastAsia="仿宋" w:cs="仿宋"/>
          <w:i w:val="0"/>
          <w:iCs w:val="0"/>
          <w:caps w:val="0"/>
          <w:color w:val="auto"/>
          <w:spacing w:val="0"/>
          <w:sz w:val="24"/>
          <w:szCs w:val="24"/>
          <w:highlight w:val="none"/>
          <w:shd w:val="clear" w:color="auto" w:fill="FFFFFF"/>
        </w:rPr>
        <w:t>供应商负责人为同一人或者存在直接控股、管理关系的不同供应商，不得同时参加本项目</w:t>
      </w:r>
      <w:r>
        <w:rPr>
          <w:rFonts w:hint="eastAsia" w:ascii="仿宋" w:hAnsi="仿宋" w:eastAsia="仿宋" w:cs="仿宋"/>
          <w:i w:val="0"/>
          <w:iCs w:val="0"/>
          <w:caps w:val="0"/>
          <w:color w:val="auto"/>
          <w:spacing w:val="0"/>
          <w:sz w:val="24"/>
          <w:szCs w:val="24"/>
          <w:highlight w:val="none"/>
          <w:shd w:val="clear" w:color="auto" w:fill="FFFFFF"/>
          <w:lang w:val="en-US" w:eastAsia="zh-CN"/>
        </w:rPr>
        <w:t>谈判</w:t>
      </w:r>
      <w:r>
        <w:rPr>
          <w:rFonts w:hint="eastAsia" w:ascii="仿宋" w:hAnsi="仿宋" w:eastAsia="仿宋" w:cs="仿宋"/>
          <w:i w:val="0"/>
          <w:iCs w:val="0"/>
          <w:caps w:val="0"/>
          <w:color w:val="auto"/>
          <w:spacing w:val="0"/>
          <w:sz w:val="24"/>
          <w:szCs w:val="24"/>
          <w:highlight w:val="none"/>
          <w:shd w:val="clear" w:color="auto" w:fill="FFFFFF"/>
        </w:rPr>
        <w:t>，提供承诺书；</w:t>
      </w:r>
    </w:p>
    <w:p w14:paraId="259A9EA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8、供应商提供具有履行合同所必需的设备和专业技术能力的承诺;</w:t>
      </w:r>
    </w:p>
    <w:p w14:paraId="78D8DF7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9、</w:t>
      </w:r>
      <w:r>
        <w:rPr>
          <w:rFonts w:hint="eastAsia" w:ascii="仿宋" w:hAnsi="仿宋" w:eastAsia="仿宋" w:cs="仿宋"/>
          <w:i w:val="0"/>
          <w:iCs w:val="0"/>
          <w:caps w:val="0"/>
          <w:color w:val="auto"/>
          <w:spacing w:val="0"/>
          <w:sz w:val="24"/>
          <w:szCs w:val="24"/>
          <w:highlight w:val="none"/>
          <w:shd w:val="clear" w:color="auto" w:fill="FFFFFF"/>
        </w:rPr>
        <w:t>参加政府采购活动前三年内，在经营活动中没有重大违法记录的书面声明；</w:t>
      </w:r>
    </w:p>
    <w:p w14:paraId="6FB699B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10、</w:t>
      </w:r>
      <w:r>
        <w:rPr>
          <w:rFonts w:hint="eastAsia" w:ascii="仿宋" w:hAnsi="仿宋" w:eastAsia="仿宋" w:cs="仿宋"/>
          <w:i w:val="0"/>
          <w:iCs w:val="0"/>
          <w:caps w:val="0"/>
          <w:color w:val="auto"/>
          <w:spacing w:val="0"/>
          <w:sz w:val="24"/>
          <w:szCs w:val="24"/>
          <w:highlight w:val="none"/>
          <w:shd w:val="clear" w:color="auto" w:fill="FFFFFF"/>
        </w:rPr>
        <w:t>本项目专门面向中小企业采购（提供书面声明）。</w:t>
      </w:r>
    </w:p>
    <w:p w14:paraId="0EB71798">
      <w:pPr>
        <w:ind w:firstLine="422" w:firstLineChars="20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注：以上为必备资质，缺一项或某项达不到要求，按无效文件处理。</w:t>
      </w:r>
    </w:p>
    <w:p w14:paraId="74A327CF">
      <w:pP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p>
    <w:p w14:paraId="6F6D1477">
      <w:pPr>
        <w:pStyle w:val="10"/>
        <w:jc w:val="both"/>
        <w:outlineLvl w:val="0"/>
        <w:rPr>
          <w:rFonts w:hint="eastAsia" w:ascii="仿宋" w:hAnsi="仿宋" w:eastAsia="仿宋" w:cs="仿宋"/>
          <w:b/>
          <w:kern w:val="2"/>
          <w:sz w:val="36"/>
          <w:szCs w:val="36"/>
          <w:highlight w:val="none"/>
          <w:lang w:val="en-US" w:eastAsia="zh-CN" w:bidi="ar-SA"/>
        </w:rPr>
      </w:pPr>
      <w:bookmarkStart w:id="78" w:name="_Toc19040"/>
      <w:bookmarkStart w:id="79" w:name="_Toc12847"/>
      <w:bookmarkStart w:id="80" w:name="_Toc8367"/>
      <w:bookmarkStart w:id="81" w:name="_Toc20826"/>
      <w:bookmarkStart w:id="82" w:name="_Toc16795"/>
      <w:r>
        <w:rPr>
          <w:rFonts w:hint="eastAsia" w:ascii="仿宋" w:hAnsi="仿宋" w:eastAsia="仿宋" w:cs="仿宋"/>
          <w:b/>
          <w:bCs/>
          <w:sz w:val="32"/>
          <w:szCs w:val="32"/>
          <w:highlight w:val="none"/>
          <w:lang w:val="en-US" w:eastAsia="zh-CN"/>
        </w:rPr>
        <w:t>附件：</w:t>
      </w:r>
      <w:bookmarkEnd w:id="78"/>
      <w:bookmarkEnd w:id="79"/>
      <w:bookmarkEnd w:id="80"/>
      <w:bookmarkEnd w:id="81"/>
      <w:bookmarkEnd w:id="82"/>
    </w:p>
    <w:p w14:paraId="48685FDB">
      <w:pPr>
        <w:pStyle w:val="10"/>
        <w:jc w:val="center"/>
        <w:outlineLvl w:val="0"/>
        <w:rPr>
          <w:rFonts w:hint="eastAsia" w:ascii="仿宋" w:hAnsi="仿宋" w:eastAsia="仿宋" w:cs="仿宋"/>
          <w:b/>
          <w:kern w:val="2"/>
          <w:sz w:val="36"/>
          <w:szCs w:val="36"/>
          <w:highlight w:val="none"/>
          <w:lang w:val="en-US" w:eastAsia="zh-CN" w:bidi="ar-SA"/>
        </w:rPr>
      </w:pPr>
      <w:bookmarkStart w:id="83" w:name="_Toc28079"/>
      <w:r>
        <w:rPr>
          <w:rFonts w:hint="eastAsia" w:ascii="仿宋" w:hAnsi="仿宋" w:eastAsia="仿宋" w:cs="仿宋"/>
          <w:b/>
          <w:kern w:val="2"/>
          <w:sz w:val="32"/>
          <w:szCs w:val="32"/>
          <w:highlight w:val="none"/>
          <w:lang w:val="en-US" w:eastAsia="zh-CN" w:bidi="ar-SA"/>
        </w:rPr>
        <w:t>法定代表人身份证明</w:t>
      </w:r>
      <w:bookmarkEnd w:id="83"/>
    </w:p>
    <w:p w14:paraId="19B85C8A">
      <w:pPr>
        <w:rPr>
          <w:rFonts w:hint="eastAsia" w:ascii="仿宋" w:hAnsi="仿宋" w:eastAsia="仿宋" w:cs="仿宋"/>
          <w:lang w:val="en-US" w:eastAsia="zh-CN"/>
        </w:rPr>
      </w:pPr>
    </w:p>
    <w:p w14:paraId="48D7EC28">
      <w:pPr>
        <w:autoSpaceDE w:val="0"/>
        <w:autoSpaceDN w:val="0"/>
        <w:adjustRightInd w:val="0"/>
        <w:snapToGrid w:val="0"/>
        <w:spacing w:before="156" w:beforeLines="50" w:line="440" w:lineRule="exact"/>
        <w:jc w:val="left"/>
        <w:rPr>
          <w:rFonts w:hint="eastAsia" w:ascii="仿宋" w:hAnsi="仿宋" w:eastAsia="仿宋" w:cs="仿宋"/>
          <w:kern w:val="0"/>
          <w:sz w:val="24"/>
          <w:highlight w:val="none"/>
          <w:u w:val="single"/>
        </w:rPr>
      </w:pPr>
      <w:r>
        <w:rPr>
          <w:rFonts w:hint="eastAsia" w:ascii="仿宋" w:hAnsi="仿宋" w:eastAsia="仿宋" w:cs="仿宋"/>
          <w:sz w:val="24"/>
          <w:highlight w:val="none"/>
          <w:lang w:eastAsia="zh-CN"/>
        </w:rPr>
        <w:t>投标供应商</w:t>
      </w:r>
      <w:r>
        <w:rPr>
          <w:rFonts w:hint="eastAsia" w:ascii="仿宋" w:hAnsi="仿宋" w:eastAsia="仿宋" w:cs="仿宋"/>
          <w:kern w:val="0"/>
          <w:sz w:val="24"/>
          <w:highlight w:val="none"/>
        </w:rPr>
        <w:t>名称：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p>
    <w:p w14:paraId="447D7924">
      <w:pPr>
        <w:autoSpaceDE w:val="0"/>
        <w:autoSpaceDN w:val="0"/>
        <w:adjustRightInd w:val="0"/>
        <w:snapToGrid w:val="0"/>
        <w:spacing w:before="156" w:beforeLines="50" w:line="440" w:lineRule="exact"/>
        <w:jc w:val="left"/>
        <w:rPr>
          <w:rFonts w:hint="eastAsia" w:ascii="仿宋" w:hAnsi="仿宋" w:eastAsia="仿宋" w:cs="仿宋"/>
          <w:kern w:val="0"/>
          <w:sz w:val="24"/>
          <w:highlight w:val="none"/>
          <w:u w:val="single"/>
        </w:rPr>
      </w:pPr>
      <w:r>
        <w:rPr>
          <w:rFonts w:hint="eastAsia" w:ascii="仿宋" w:hAnsi="仿宋" w:eastAsia="仿宋" w:cs="仿宋"/>
          <w:kern w:val="0"/>
          <w:sz w:val="24"/>
          <w:highlight w:val="none"/>
        </w:rPr>
        <w:t>统一社会信用代码：</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p>
    <w:p w14:paraId="7D9652B5">
      <w:pPr>
        <w:autoSpaceDE w:val="0"/>
        <w:autoSpaceDN w:val="0"/>
        <w:adjustRightInd w:val="0"/>
        <w:snapToGrid w:val="0"/>
        <w:spacing w:before="156" w:beforeLines="50" w:line="440" w:lineRule="exact"/>
        <w:jc w:val="left"/>
        <w:rPr>
          <w:rFonts w:hint="eastAsia" w:ascii="仿宋" w:hAnsi="仿宋" w:eastAsia="仿宋" w:cs="仿宋"/>
          <w:kern w:val="0"/>
          <w:sz w:val="24"/>
          <w:highlight w:val="none"/>
          <w:u w:val="single"/>
        </w:rPr>
      </w:pPr>
      <w:r>
        <w:rPr>
          <w:rFonts w:hint="eastAsia" w:ascii="仿宋" w:hAnsi="仿宋" w:eastAsia="仿宋" w:cs="仿宋"/>
          <w:kern w:val="0"/>
          <w:sz w:val="24"/>
          <w:highlight w:val="none"/>
        </w:rPr>
        <w:t>注册地址：</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p>
    <w:p w14:paraId="6B041824">
      <w:pPr>
        <w:autoSpaceDE w:val="0"/>
        <w:autoSpaceDN w:val="0"/>
        <w:adjustRightInd w:val="0"/>
        <w:snapToGrid w:val="0"/>
        <w:spacing w:before="156" w:beforeLines="50"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成立时间：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w:t>
      </w:r>
    </w:p>
    <w:p w14:paraId="4D5D5E00">
      <w:pPr>
        <w:autoSpaceDE w:val="0"/>
        <w:autoSpaceDN w:val="0"/>
        <w:adjustRightInd w:val="0"/>
        <w:snapToGrid w:val="0"/>
        <w:spacing w:before="156" w:beforeLines="50" w:line="440" w:lineRule="exact"/>
        <w:jc w:val="left"/>
        <w:rPr>
          <w:rFonts w:hint="eastAsia" w:ascii="仿宋" w:hAnsi="仿宋" w:eastAsia="仿宋" w:cs="仿宋"/>
          <w:kern w:val="0"/>
          <w:sz w:val="24"/>
          <w:highlight w:val="none"/>
          <w:u w:val="single"/>
        </w:rPr>
      </w:pPr>
      <w:r>
        <w:rPr>
          <w:rFonts w:hint="eastAsia" w:ascii="仿宋" w:hAnsi="仿宋" w:eastAsia="仿宋" w:cs="仿宋"/>
          <w:kern w:val="0"/>
          <w:sz w:val="24"/>
          <w:highlight w:val="none"/>
        </w:rPr>
        <w:t>经营期限：</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p>
    <w:p w14:paraId="73E31871">
      <w:pPr>
        <w:autoSpaceDE w:val="0"/>
        <w:autoSpaceDN w:val="0"/>
        <w:adjustRightInd w:val="0"/>
        <w:snapToGrid w:val="0"/>
        <w:spacing w:before="156" w:beforeLines="50"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姓名：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性别：</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年龄：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14:paraId="36A8334A">
      <w:pPr>
        <w:autoSpaceDE w:val="0"/>
        <w:autoSpaceDN w:val="0"/>
        <w:adjustRightInd w:val="0"/>
        <w:snapToGrid w:val="0"/>
        <w:spacing w:before="156" w:beforeLines="50" w:line="440" w:lineRule="exact"/>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系</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eastAsia="zh-CN"/>
        </w:rPr>
        <w:t>投标供应商</w:t>
      </w:r>
      <w:r>
        <w:rPr>
          <w:rFonts w:hint="eastAsia" w:ascii="仿宋" w:hAnsi="仿宋" w:eastAsia="仿宋" w:cs="仿宋"/>
          <w:kern w:val="0"/>
          <w:sz w:val="24"/>
          <w:highlight w:val="none"/>
          <w:u w:val="single"/>
        </w:rPr>
        <w:t xml:space="preserve">名称）      </w:t>
      </w:r>
      <w:r>
        <w:rPr>
          <w:rFonts w:hint="eastAsia" w:ascii="仿宋" w:hAnsi="仿宋" w:eastAsia="仿宋" w:cs="仿宋"/>
          <w:kern w:val="0"/>
          <w:sz w:val="24"/>
          <w:highlight w:val="none"/>
        </w:rPr>
        <w:t>的法定代表人。</w:t>
      </w:r>
    </w:p>
    <w:p w14:paraId="42FA3816">
      <w:pPr>
        <w:autoSpaceDE w:val="0"/>
        <w:autoSpaceDN w:val="0"/>
        <w:adjustRightInd w:val="0"/>
        <w:snapToGrid w:val="0"/>
        <w:spacing w:before="156" w:beforeLines="50"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特此证明。</w:t>
      </w:r>
    </w:p>
    <w:p w14:paraId="07E7BF65">
      <w:pPr>
        <w:autoSpaceDE w:val="0"/>
        <w:autoSpaceDN w:val="0"/>
        <w:adjustRightInd w:val="0"/>
        <w:snapToGrid w:val="0"/>
        <w:spacing w:before="156" w:beforeLines="50" w:line="440" w:lineRule="exact"/>
        <w:jc w:val="left"/>
        <w:rPr>
          <w:rFonts w:hint="eastAsia" w:ascii="仿宋" w:hAnsi="仿宋" w:eastAsia="仿宋" w:cs="仿宋"/>
          <w:kern w:val="0"/>
          <w:highlight w:val="none"/>
        </w:rPr>
      </w:pPr>
      <w:r>
        <w:rPr>
          <w:rFonts w:hint="eastAsia" w:ascii="仿宋" w:hAnsi="仿宋" w:eastAsia="仿宋" w:cs="仿宋"/>
          <w:highlight w:val="none"/>
        </w:rPr>
        <w:t>附：法定代表人身份证复印件</w:t>
      </w:r>
    </w:p>
    <w:tbl>
      <w:tblPr>
        <w:tblStyle w:val="23"/>
        <w:tblpPr w:leftFromText="180" w:rightFromText="180" w:vertAnchor="text" w:horzAnchor="margin" w:tblpXSpec="center" w:tblpY="104"/>
        <w:tblW w:w="9489" w:type="dxa"/>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9"/>
      </w:tblGrid>
      <w:tr w14:paraId="484E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9489" w:type="dxa"/>
            <w:noWrap w:val="0"/>
            <w:vAlign w:val="center"/>
          </w:tcPr>
          <w:p w14:paraId="6B437D42">
            <w:pPr>
              <w:snapToGrid w:val="0"/>
              <w:spacing w:line="480" w:lineRule="auto"/>
              <w:jc w:val="center"/>
              <w:rPr>
                <w:rFonts w:hint="eastAsia" w:ascii="仿宋" w:hAnsi="仿宋" w:eastAsia="仿宋" w:cs="仿宋"/>
                <w:highlight w:val="none"/>
              </w:rPr>
            </w:pPr>
          </w:p>
          <w:p w14:paraId="0BE57770">
            <w:pPr>
              <w:snapToGrid w:val="0"/>
              <w:spacing w:line="480" w:lineRule="auto"/>
              <w:jc w:val="center"/>
              <w:rPr>
                <w:rFonts w:hint="eastAsia" w:ascii="仿宋" w:hAnsi="仿宋" w:eastAsia="仿宋" w:cs="仿宋"/>
                <w:highlight w:val="none"/>
              </w:rPr>
            </w:pPr>
          </w:p>
          <w:p w14:paraId="57EBA4F9">
            <w:pPr>
              <w:autoSpaceDE w:val="0"/>
              <w:autoSpaceDN w:val="0"/>
              <w:adjustRightInd w:val="0"/>
              <w:snapToGrid w:val="0"/>
              <w:spacing w:before="156" w:beforeLines="50"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法定代表人身份证复印件粘贴处</w:t>
            </w:r>
          </w:p>
          <w:p w14:paraId="0A2FDEC8">
            <w:pPr>
              <w:pStyle w:val="10"/>
              <w:jc w:val="center"/>
              <w:rPr>
                <w:rFonts w:hint="eastAsia" w:ascii="仿宋" w:hAnsi="仿宋" w:eastAsia="仿宋" w:cs="仿宋"/>
                <w:highlight w:val="none"/>
              </w:rPr>
            </w:pPr>
            <w:r>
              <w:rPr>
                <w:rFonts w:hint="eastAsia" w:ascii="仿宋" w:hAnsi="仿宋" w:eastAsia="仿宋" w:cs="仿宋"/>
                <w:highlight w:val="none"/>
              </w:rPr>
              <w:t>（正反面）</w:t>
            </w:r>
          </w:p>
          <w:p w14:paraId="06E3F778">
            <w:pPr>
              <w:snapToGrid w:val="0"/>
              <w:spacing w:line="480" w:lineRule="auto"/>
              <w:jc w:val="center"/>
              <w:rPr>
                <w:rFonts w:hint="eastAsia" w:ascii="仿宋" w:hAnsi="仿宋" w:eastAsia="仿宋" w:cs="仿宋"/>
                <w:highlight w:val="none"/>
              </w:rPr>
            </w:pPr>
          </w:p>
          <w:p w14:paraId="7D40291A">
            <w:pPr>
              <w:snapToGrid w:val="0"/>
              <w:spacing w:line="480" w:lineRule="auto"/>
              <w:jc w:val="center"/>
              <w:rPr>
                <w:rFonts w:hint="eastAsia" w:ascii="仿宋" w:hAnsi="仿宋" w:eastAsia="仿宋" w:cs="仿宋"/>
                <w:highlight w:val="none"/>
              </w:rPr>
            </w:pPr>
          </w:p>
        </w:tc>
      </w:tr>
    </w:tbl>
    <w:p w14:paraId="19A81E68">
      <w:pPr>
        <w:adjustRightInd w:val="0"/>
        <w:snapToGrid w:val="0"/>
        <w:spacing w:line="480" w:lineRule="auto"/>
        <w:ind w:right="420"/>
        <w:rPr>
          <w:rFonts w:hint="eastAsia" w:ascii="仿宋" w:hAnsi="仿宋" w:eastAsia="仿宋" w:cs="仿宋"/>
          <w:sz w:val="24"/>
          <w:highlight w:val="none"/>
        </w:rPr>
      </w:pPr>
    </w:p>
    <w:p w14:paraId="45E74C25">
      <w:pPr>
        <w:adjustRightInd w:val="0"/>
        <w:snapToGrid w:val="0"/>
        <w:spacing w:line="480" w:lineRule="auto"/>
        <w:ind w:right="420"/>
        <w:rPr>
          <w:rFonts w:hint="eastAsia" w:ascii="仿宋" w:hAnsi="仿宋" w:eastAsia="仿宋" w:cs="仿宋"/>
          <w:sz w:val="24"/>
          <w:highlight w:val="none"/>
        </w:rPr>
      </w:pPr>
    </w:p>
    <w:p w14:paraId="6E213A68">
      <w:pPr>
        <w:adjustRightIn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         （盖章）</w:t>
      </w:r>
    </w:p>
    <w:p w14:paraId="45A59241">
      <w:pPr>
        <w:adjustRightInd w:val="0"/>
        <w:spacing w:line="400" w:lineRule="exact"/>
        <w:jc w:val="left"/>
        <w:rPr>
          <w:rFonts w:hint="eastAsia" w:ascii="仿宋" w:hAnsi="仿宋" w:eastAsia="仿宋" w:cs="仿宋"/>
          <w:sz w:val="24"/>
          <w:szCs w:val="24"/>
          <w:highlight w:val="none"/>
        </w:rPr>
      </w:pPr>
    </w:p>
    <w:p w14:paraId="70A4DA9E">
      <w:pPr>
        <w:widowControl/>
        <w:snapToGrid w:val="0"/>
        <w:spacing w:line="520" w:lineRule="exact"/>
        <w:rPr>
          <w:rFonts w:hint="eastAsia" w:ascii="仿宋" w:hAnsi="仿宋" w:eastAsia="仿宋" w:cs="仿宋"/>
          <w:b/>
          <w:sz w:val="24"/>
          <w:szCs w:val="24"/>
          <w:highlight w:val="none"/>
        </w:rPr>
      </w:pPr>
      <w:r>
        <w:rPr>
          <w:rFonts w:hint="eastAsia" w:ascii="仿宋" w:hAnsi="仿宋" w:eastAsia="仿宋" w:cs="仿宋"/>
          <w:bCs/>
          <w:sz w:val="24"/>
          <w:szCs w:val="24"/>
          <w:highlight w:val="none"/>
        </w:rPr>
        <w:t xml:space="preserve">日期:  </w:t>
      </w:r>
    </w:p>
    <w:p w14:paraId="2B80B56B">
      <w:pPr>
        <w:keepNext/>
        <w:spacing w:line="360" w:lineRule="auto"/>
        <w:rPr>
          <w:rFonts w:hint="eastAsia" w:ascii="仿宋" w:hAnsi="仿宋" w:eastAsia="仿宋" w:cs="仿宋"/>
          <w:b/>
          <w:bCs/>
          <w:sz w:val="2"/>
          <w:szCs w:val="2"/>
          <w:highlight w:val="none"/>
        </w:rPr>
      </w:pPr>
    </w:p>
    <w:p w14:paraId="4601F22E">
      <w:pPr>
        <w:pStyle w:val="13"/>
        <w:rPr>
          <w:rFonts w:hint="eastAsia" w:ascii="仿宋" w:hAnsi="仿宋" w:eastAsia="仿宋" w:cs="仿宋"/>
          <w:highlight w:val="none"/>
        </w:rPr>
      </w:pPr>
    </w:p>
    <w:p w14:paraId="32787F30">
      <w:pPr>
        <w:pStyle w:val="13"/>
        <w:rPr>
          <w:rFonts w:hint="eastAsia" w:ascii="仿宋" w:hAnsi="仿宋" w:eastAsia="仿宋" w:cs="仿宋"/>
          <w:highlight w:val="none"/>
        </w:rPr>
      </w:pPr>
    </w:p>
    <w:p w14:paraId="4E3F7668">
      <w:p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16578D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36"/>
          <w:szCs w:val="36"/>
          <w:highlight w:val="none"/>
        </w:rPr>
      </w:pPr>
    </w:p>
    <w:p w14:paraId="0DB3724D">
      <w:pPr>
        <w:spacing w:line="360" w:lineRule="auto"/>
        <w:jc w:val="center"/>
        <w:rPr>
          <w:rFonts w:hint="eastAsia" w:ascii="仿宋" w:hAnsi="仿宋" w:eastAsia="仿宋" w:cs="仿宋"/>
          <w:b/>
          <w:sz w:val="36"/>
          <w:szCs w:val="36"/>
          <w:highlight w:val="none"/>
        </w:rPr>
      </w:pPr>
      <w:r>
        <w:rPr>
          <w:rFonts w:hint="eastAsia" w:ascii="仿宋" w:hAnsi="仿宋" w:eastAsia="仿宋" w:cs="仿宋"/>
          <w:b/>
          <w:sz w:val="32"/>
          <w:szCs w:val="32"/>
          <w:highlight w:val="none"/>
        </w:rPr>
        <w:t>法定代表人授权书</w:t>
      </w:r>
    </w:p>
    <w:p w14:paraId="16A9012C">
      <w:pPr>
        <w:spacing w:line="360" w:lineRule="auto"/>
        <w:jc w:val="lef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致：</w:t>
      </w:r>
      <w:r>
        <w:rPr>
          <w:rFonts w:hint="eastAsia" w:ascii="仿宋" w:hAnsi="仿宋" w:eastAsia="仿宋" w:cs="仿宋"/>
          <w:spacing w:val="4"/>
          <w:sz w:val="24"/>
          <w:szCs w:val="24"/>
          <w:highlight w:val="none"/>
          <w:u w:val="single"/>
        </w:rPr>
        <w:t xml:space="preserve"> （采购人） </w:t>
      </w:r>
    </w:p>
    <w:p w14:paraId="7A381DBA">
      <w:pPr>
        <w:spacing w:line="360" w:lineRule="auto"/>
        <w:ind w:firstLine="496" w:firstLineChars="200"/>
        <w:jc w:val="lef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u w:val="single"/>
          <w:lang w:eastAsia="zh-CN"/>
        </w:rPr>
        <w:t>投标供应商</w:t>
      </w:r>
      <w:r>
        <w:rPr>
          <w:rFonts w:hint="eastAsia" w:ascii="仿宋" w:hAnsi="仿宋" w:eastAsia="仿宋" w:cs="仿宋"/>
          <w:spacing w:val="4"/>
          <w:sz w:val="24"/>
          <w:szCs w:val="24"/>
          <w:highlight w:val="none"/>
          <w:u w:val="single"/>
        </w:rPr>
        <w:t xml:space="preserve">名称)  </w:t>
      </w:r>
      <w:r>
        <w:rPr>
          <w:rFonts w:hint="eastAsia" w:ascii="仿宋" w:hAnsi="仿宋" w:eastAsia="仿宋" w:cs="仿宋"/>
          <w:spacing w:val="4"/>
          <w:sz w:val="24"/>
          <w:szCs w:val="24"/>
          <w:highlight w:val="none"/>
        </w:rPr>
        <w:t>按中华人民共和国法律于</w:t>
      </w:r>
      <w:r>
        <w:rPr>
          <w:rFonts w:hint="eastAsia" w:ascii="仿宋" w:hAnsi="仿宋" w:eastAsia="仿宋" w:cs="仿宋"/>
          <w:spacing w:val="4"/>
          <w:sz w:val="24"/>
          <w:szCs w:val="24"/>
          <w:highlight w:val="none"/>
          <w:u w:val="single"/>
        </w:rPr>
        <w:t xml:space="preserve">  （  年  月  日 ）   </w:t>
      </w:r>
      <w:r>
        <w:rPr>
          <w:rFonts w:hint="eastAsia" w:ascii="仿宋" w:hAnsi="仿宋" w:eastAsia="仿宋" w:cs="仿宋"/>
          <w:spacing w:val="4"/>
          <w:sz w:val="24"/>
          <w:szCs w:val="24"/>
          <w:highlight w:val="none"/>
        </w:rPr>
        <w:t xml:space="preserve">成立。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pacing w:val="4"/>
          <w:sz w:val="24"/>
          <w:szCs w:val="24"/>
          <w:highlight w:val="none"/>
          <w:u w:val="single"/>
        </w:rPr>
        <w:t xml:space="preserve">姓名  </w:t>
      </w:r>
      <w:r>
        <w:rPr>
          <w:rFonts w:hint="eastAsia" w:ascii="仿宋" w:hAnsi="仿宋" w:eastAsia="仿宋" w:cs="仿宋"/>
          <w:spacing w:val="4"/>
          <w:sz w:val="24"/>
          <w:szCs w:val="24"/>
          <w:highlight w:val="none"/>
        </w:rPr>
        <w:t>特授权</w:t>
      </w:r>
      <w:r>
        <w:rPr>
          <w:rFonts w:hint="eastAsia" w:ascii="仿宋" w:hAnsi="仿宋" w:eastAsia="仿宋" w:cs="仿宋"/>
          <w:spacing w:val="4"/>
          <w:sz w:val="24"/>
          <w:szCs w:val="24"/>
          <w:highlight w:val="none"/>
          <w:u w:val="single"/>
        </w:rPr>
        <w:t xml:space="preserve">  </w:t>
      </w:r>
      <w:r>
        <w:rPr>
          <w:rFonts w:hint="eastAsia" w:ascii="仿宋" w:hAnsi="仿宋" w:eastAsia="仿宋" w:cs="仿宋"/>
          <w:sz w:val="24"/>
          <w:szCs w:val="24"/>
          <w:highlight w:val="none"/>
          <w:u w:val="single"/>
        </w:rPr>
        <w:t>被授权人</w:t>
      </w:r>
      <w:r>
        <w:rPr>
          <w:rFonts w:hint="eastAsia" w:ascii="仿宋" w:hAnsi="仿宋" w:eastAsia="仿宋" w:cs="仿宋"/>
          <w:spacing w:val="4"/>
          <w:sz w:val="24"/>
          <w:szCs w:val="24"/>
          <w:highlight w:val="none"/>
          <w:u w:val="single"/>
        </w:rPr>
        <w:t xml:space="preserve">姓名   </w:t>
      </w:r>
      <w:r>
        <w:rPr>
          <w:rFonts w:hint="eastAsia" w:ascii="仿宋" w:hAnsi="仿宋" w:eastAsia="仿宋" w:cs="仿宋"/>
          <w:spacing w:val="4"/>
          <w:sz w:val="24"/>
          <w:szCs w:val="24"/>
          <w:highlight w:val="none"/>
        </w:rPr>
        <w:t>代表我公司全权办理针对本次</w:t>
      </w:r>
      <w:r>
        <w:rPr>
          <w:rFonts w:hint="eastAsia" w:ascii="仿宋" w:hAnsi="仿宋" w:eastAsia="仿宋" w:cs="仿宋"/>
          <w:spacing w:val="4"/>
          <w:sz w:val="24"/>
          <w:szCs w:val="24"/>
          <w:highlight w:val="none"/>
          <w:u w:val="single"/>
        </w:rPr>
        <w:t xml:space="preserve">  项目名称、项目编号  </w:t>
      </w:r>
      <w:r>
        <w:rPr>
          <w:rFonts w:hint="eastAsia" w:ascii="仿宋" w:hAnsi="仿宋" w:eastAsia="仿宋" w:cs="仿宋"/>
          <w:spacing w:val="4"/>
          <w:sz w:val="24"/>
          <w:szCs w:val="24"/>
          <w:highlight w:val="none"/>
        </w:rPr>
        <w:t>的</w:t>
      </w:r>
      <w:r>
        <w:rPr>
          <w:rFonts w:hint="eastAsia" w:ascii="仿宋" w:hAnsi="仿宋" w:eastAsia="仿宋" w:cs="仿宋"/>
          <w:spacing w:val="4"/>
          <w:sz w:val="24"/>
          <w:szCs w:val="24"/>
          <w:highlight w:val="none"/>
          <w:lang w:eastAsia="zh-CN"/>
        </w:rPr>
        <w:t>谈判</w:t>
      </w:r>
      <w:r>
        <w:rPr>
          <w:rFonts w:hint="eastAsia" w:ascii="仿宋" w:hAnsi="仿宋" w:eastAsia="仿宋" w:cs="仿宋"/>
          <w:spacing w:val="4"/>
          <w:sz w:val="24"/>
          <w:szCs w:val="24"/>
          <w:highlight w:val="none"/>
        </w:rPr>
        <w:t>、签约等具体工作，并签署全部有关的文件、协议及合同。</w:t>
      </w:r>
    </w:p>
    <w:p w14:paraId="021956AB">
      <w:pPr>
        <w:spacing w:line="360" w:lineRule="auto"/>
        <w:ind w:firstLine="496" w:firstLineChars="200"/>
        <w:jc w:val="lef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我公司对被授权人的签名负全部责任。</w:t>
      </w:r>
    </w:p>
    <w:p w14:paraId="2CA05884">
      <w:pPr>
        <w:spacing w:line="360" w:lineRule="auto"/>
        <w:ind w:firstLine="496" w:firstLineChars="200"/>
        <w:jc w:val="lef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本授权有效期：自</w:t>
      </w:r>
      <w:r>
        <w:rPr>
          <w:rFonts w:hint="eastAsia" w:ascii="仿宋" w:hAnsi="仿宋" w:eastAsia="仿宋" w:cs="仿宋"/>
          <w:spacing w:val="4"/>
          <w:sz w:val="24"/>
          <w:szCs w:val="24"/>
          <w:highlight w:val="none"/>
          <w:lang w:eastAsia="zh-CN"/>
        </w:rPr>
        <w:t>谈判</w:t>
      </w:r>
      <w:r>
        <w:rPr>
          <w:rFonts w:hint="eastAsia" w:ascii="仿宋" w:hAnsi="仿宋" w:eastAsia="仿宋" w:cs="仿宋"/>
          <w:spacing w:val="4"/>
          <w:sz w:val="24"/>
          <w:szCs w:val="24"/>
          <w:highlight w:val="none"/>
        </w:rPr>
        <w:t>之日起90天。</w:t>
      </w:r>
    </w:p>
    <w:p w14:paraId="1476BE4C">
      <w:pPr>
        <w:pStyle w:val="13"/>
        <w:rPr>
          <w:rFonts w:hint="eastAsia" w:ascii="仿宋" w:hAnsi="仿宋" w:eastAsia="仿宋" w:cs="仿宋"/>
          <w:spacing w:val="4"/>
          <w:sz w:val="24"/>
          <w:szCs w:val="24"/>
          <w:highlight w:val="none"/>
        </w:rPr>
      </w:pPr>
    </w:p>
    <w:tbl>
      <w:tblPr>
        <w:tblStyle w:val="22"/>
        <w:tblW w:w="9750" w:type="dxa"/>
        <w:tblInd w:w="117" w:type="dxa"/>
        <w:tblLayout w:type="fixed"/>
        <w:tblCellMar>
          <w:top w:w="0" w:type="dxa"/>
          <w:left w:w="108" w:type="dxa"/>
          <w:bottom w:w="0" w:type="dxa"/>
          <w:right w:w="108" w:type="dxa"/>
        </w:tblCellMar>
      </w:tblPr>
      <w:tblGrid>
        <w:gridCol w:w="4822"/>
        <w:gridCol w:w="4928"/>
      </w:tblGrid>
      <w:tr w14:paraId="11E03A60">
        <w:tblPrEx>
          <w:tblCellMar>
            <w:top w:w="0" w:type="dxa"/>
            <w:left w:w="108" w:type="dxa"/>
            <w:bottom w:w="0" w:type="dxa"/>
            <w:right w:w="108" w:type="dxa"/>
          </w:tblCellMar>
        </w:tblPrEx>
        <w:trPr>
          <w:trHeight w:val="600" w:hRule="atLeast"/>
        </w:trPr>
        <w:tc>
          <w:tcPr>
            <w:tcW w:w="4822" w:type="dxa"/>
            <w:noWrap w:val="0"/>
            <w:vAlign w:val="center"/>
          </w:tcPr>
          <w:p w14:paraId="2C83875B">
            <w:pPr>
              <w:spacing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被授权人签字或盖章：</w:t>
            </w:r>
          </w:p>
        </w:tc>
        <w:tc>
          <w:tcPr>
            <w:tcW w:w="4928" w:type="dxa"/>
            <w:noWrap w:val="0"/>
            <w:vAlign w:val="center"/>
          </w:tcPr>
          <w:p w14:paraId="269086BC">
            <w:pPr>
              <w:spacing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法定代表人签字</w:t>
            </w:r>
            <w:r>
              <w:rPr>
                <w:rFonts w:hint="eastAsia" w:ascii="仿宋" w:hAnsi="仿宋" w:eastAsia="仿宋" w:cs="仿宋"/>
                <w:spacing w:val="4"/>
                <w:sz w:val="24"/>
                <w:szCs w:val="24"/>
                <w:highlight w:val="none"/>
                <w:lang w:val="en-US" w:eastAsia="zh-CN"/>
              </w:rPr>
              <w:t>并</w:t>
            </w:r>
            <w:r>
              <w:rPr>
                <w:rFonts w:hint="eastAsia" w:ascii="仿宋" w:hAnsi="仿宋" w:eastAsia="仿宋" w:cs="仿宋"/>
                <w:spacing w:val="4"/>
                <w:sz w:val="24"/>
                <w:szCs w:val="24"/>
                <w:highlight w:val="none"/>
              </w:rPr>
              <w:t>盖章：</w:t>
            </w:r>
          </w:p>
        </w:tc>
      </w:tr>
      <w:tr w14:paraId="338B47FA">
        <w:tblPrEx>
          <w:tblCellMar>
            <w:top w:w="0" w:type="dxa"/>
            <w:left w:w="108" w:type="dxa"/>
            <w:bottom w:w="0" w:type="dxa"/>
            <w:right w:w="108" w:type="dxa"/>
          </w:tblCellMar>
        </w:tblPrEx>
        <w:trPr>
          <w:trHeight w:val="600" w:hRule="atLeast"/>
        </w:trPr>
        <w:tc>
          <w:tcPr>
            <w:tcW w:w="4822" w:type="dxa"/>
            <w:noWrap w:val="0"/>
            <w:vAlign w:val="center"/>
          </w:tcPr>
          <w:p w14:paraId="51A6957B">
            <w:pPr>
              <w:spacing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职务：</w:t>
            </w:r>
          </w:p>
        </w:tc>
        <w:tc>
          <w:tcPr>
            <w:tcW w:w="4928" w:type="dxa"/>
            <w:noWrap w:val="0"/>
            <w:vAlign w:val="center"/>
          </w:tcPr>
          <w:p w14:paraId="6A264B1C">
            <w:pPr>
              <w:spacing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职务：</w:t>
            </w:r>
          </w:p>
        </w:tc>
      </w:tr>
      <w:tr w14:paraId="50F68D61">
        <w:tblPrEx>
          <w:tblCellMar>
            <w:top w:w="0" w:type="dxa"/>
            <w:left w:w="108" w:type="dxa"/>
            <w:bottom w:w="0" w:type="dxa"/>
            <w:right w:w="108" w:type="dxa"/>
          </w:tblCellMar>
        </w:tblPrEx>
        <w:trPr>
          <w:trHeight w:val="600" w:hRule="atLeast"/>
        </w:trPr>
        <w:tc>
          <w:tcPr>
            <w:tcW w:w="4822" w:type="dxa"/>
            <w:noWrap w:val="0"/>
            <w:vAlign w:val="center"/>
          </w:tcPr>
          <w:p w14:paraId="6A796C01">
            <w:pPr>
              <w:spacing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身份证号：</w:t>
            </w:r>
          </w:p>
        </w:tc>
        <w:tc>
          <w:tcPr>
            <w:tcW w:w="4928" w:type="dxa"/>
            <w:noWrap w:val="0"/>
            <w:vAlign w:val="center"/>
          </w:tcPr>
          <w:p w14:paraId="75D5F840">
            <w:pPr>
              <w:spacing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身份证号：</w:t>
            </w:r>
          </w:p>
        </w:tc>
      </w:tr>
      <w:tr w14:paraId="707D7054">
        <w:tblPrEx>
          <w:tblCellMar>
            <w:top w:w="0" w:type="dxa"/>
            <w:left w:w="108" w:type="dxa"/>
            <w:bottom w:w="0" w:type="dxa"/>
            <w:right w:w="108" w:type="dxa"/>
          </w:tblCellMar>
        </w:tblPrEx>
        <w:trPr>
          <w:trHeight w:val="600" w:hRule="atLeast"/>
        </w:trPr>
        <w:tc>
          <w:tcPr>
            <w:tcW w:w="4822" w:type="dxa"/>
            <w:noWrap w:val="0"/>
            <w:vAlign w:val="center"/>
          </w:tcPr>
          <w:p w14:paraId="5B537604">
            <w:pPr>
              <w:spacing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所在部门：</w:t>
            </w:r>
          </w:p>
        </w:tc>
        <w:tc>
          <w:tcPr>
            <w:tcW w:w="4928" w:type="dxa"/>
            <w:noWrap w:val="0"/>
            <w:vAlign w:val="center"/>
          </w:tcPr>
          <w:p w14:paraId="6116FFDA">
            <w:pPr>
              <w:spacing w:line="360" w:lineRule="auto"/>
              <w:rPr>
                <w:rFonts w:hint="eastAsia" w:ascii="仿宋" w:hAnsi="仿宋" w:eastAsia="仿宋" w:cs="仿宋"/>
                <w:spacing w:val="4"/>
                <w:sz w:val="24"/>
                <w:szCs w:val="24"/>
                <w:highlight w:val="none"/>
              </w:rPr>
            </w:pPr>
          </w:p>
        </w:tc>
      </w:tr>
    </w:tbl>
    <w:p w14:paraId="6B0CA228">
      <w:pPr>
        <w:spacing w:line="360" w:lineRule="auto"/>
        <w:ind w:firstLine="505" w:firstLineChars="204"/>
        <w:rPr>
          <w:rFonts w:hint="eastAsia" w:ascii="仿宋" w:hAnsi="仿宋" w:eastAsia="仿宋" w:cs="仿宋"/>
          <w:spacing w:val="4"/>
          <w:sz w:val="24"/>
          <w:szCs w:val="24"/>
          <w:highlight w:val="none"/>
        </w:rPr>
      </w:pPr>
    </w:p>
    <w:p w14:paraId="01A10072">
      <w:pPr>
        <w:spacing w:line="360" w:lineRule="auto"/>
        <w:ind w:firstLine="505" w:firstLineChars="204"/>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附：法定代表人、被授权人身份证复印件</w:t>
      </w:r>
      <w:r>
        <w:rPr>
          <w:rFonts w:hint="eastAsia" w:ascii="仿宋" w:hAnsi="仿宋" w:eastAsia="仿宋" w:cs="仿宋"/>
          <w:sz w:val="24"/>
          <w:szCs w:val="24"/>
          <w:highlight w:val="none"/>
          <w:lang w:val="zh-CN"/>
        </w:rPr>
        <w:t>（正反面）</w:t>
      </w:r>
    </w:p>
    <w:p w14:paraId="1763FCAF">
      <w:pPr>
        <w:spacing w:line="360" w:lineRule="auto"/>
        <w:rPr>
          <w:rFonts w:hint="eastAsia" w:ascii="仿宋" w:hAnsi="仿宋" w:eastAsia="仿宋" w:cs="仿宋"/>
          <w:spacing w:val="4"/>
          <w:sz w:val="24"/>
          <w:szCs w:val="24"/>
          <w:highlight w:val="none"/>
        </w:rPr>
      </w:pPr>
    </w:p>
    <w:p w14:paraId="3D510A34">
      <w:pPr>
        <w:spacing w:line="360" w:lineRule="auto"/>
        <w:ind w:firstLine="510"/>
        <w:rPr>
          <w:rFonts w:hint="eastAsia" w:ascii="仿宋" w:hAnsi="仿宋" w:eastAsia="仿宋" w:cs="仿宋"/>
          <w:spacing w:val="4"/>
          <w:sz w:val="24"/>
          <w:szCs w:val="24"/>
          <w:highlight w:val="none"/>
        </w:rPr>
      </w:pPr>
    </w:p>
    <w:p w14:paraId="530B04FF">
      <w:pPr>
        <w:pStyle w:val="10"/>
        <w:rPr>
          <w:rFonts w:hint="eastAsia" w:ascii="仿宋" w:hAnsi="仿宋" w:eastAsia="仿宋" w:cs="仿宋"/>
          <w:spacing w:val="4"/>
          <w:sz w:val="24"/>
          <w:szCs w:val="24"/>
          <w:highlight w:val="none"/>
        </w:rPr>
      </w:pPr>
    </w:p>
    <w:p w14:paraId="29C0899D">
      <w:pPr>
        <w:pStyle w:val="10"/>
        <w:rPr>
          <w:rFonts w:hint="eastAsia" w:ascii="仿宋" w:hAnsi="仿宋" w:eastAsia="仿宋" w:cs="仿宋"/>
          <w:spacing w:val="4"/>
          <w:sz w:val="24"/>
          <w:szCs w:val="24"/>
          <w:highlight w:val="none"/>
        </w:rPr>
      </w:pPr>
    </w:p>
    <w:p w14:paraId="6F40EDED">
      <w:pPr>
        <w:pStyle w:val="10"/>
        <w:rPr>
          <w:rFonts w:hint="eastAsia" w:ascii="仿宋" w:hAnsi="仿宋" w:eastAsia="仿宋" w:cs="仿宋"/>
          <w:spacing w:val="4"/>
          <w:sz w:val="24"/>
          <w:szCs w:val="24"/>
          <w:highlight w:val="none"/>
        </w:rPr>
      </w:pPr>
    </w:p>
    <w:p w14:paraId="0FBDEBF1">
      <w:pPr>
        <w:adjustRightIn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14:paraId="7C5DE819">
      <w:pPr>
        <w:adjustRightInd w:val="0"/>
        <w:spacing w:line="400" w:lineRule="exact"/>
        <w:jc w:val="left"/>
        <w:rPr>
          <w:rFonts w:hint="eastAsia" w:ascii="仿宋" w:hAnsi="仿宋" w:eastAsia="仿宋" w:cs="仿宋"/>
          <w:sz w:val="24"/>
          <w:szCs w:val="24"/>
          <w:highlight w:val="none"/>
        </w:rPr>
      </w:pPr>
    </w:p>
    <w:p w14:paraId="6D257108">
      <w:pPr>
        <w:widowControl/>
        <w:snapToGrid w:val="0"/>
        <w:spacing w:line="520" w:lineRule="exact"/>
        <w:rPr>
          <w:rFonts w:hint="eastAsia" w:ascii="仿宋" w:hAnsi="仿宋" w:eastAsia="仿宋" w:cs="仿宋"/>
          <w:b/>
          <w:sz w:val="24"/>
          <w:szCs w:val="24"/>
          <w:highlight w:val="none"/>
        </w:rPr>
      </w:pPr>
      <w:r>
        <w:rPr>
          <w:rFonts w:hint="eastAsia" w:ascii="仿宋" w:hAnsi="仿宋" w:eastAsia="仿宋" w:cs="仿宋"/>
          <w:bCs/>
          <w:sz w:val="24"/>
          <w:szCs w:val="24"/>
          <w:highlight w:val="none"/>
        </w:rPr>
        <w:t xml:space="preserve">日期:  </w:t>
      </w:r>
    </w:p>
    <w:p w14:paraId="081DD02D">
      <w:pPr>
        <w:pStyle w:val="10"/>
        <w:rPr>
          <w:rFonts w:hint="eastAsia" w:ascii="仿宋" w:hAnsi="仿宋" w:eastAsia="仿宋" w:cs="仿宋"/>
          <w:highlight w:val="none"/>
        </w:rPr>
      </w:pPr>
    </w:p>
    <w:p w14:paraId="4F94C999">
      <w:pPr>
        <w:pStyle w:val="10"/>
        <w:jc w:val="both"/>
        <w:rPr>
          <w:rFonts w:hint="eastAsia" w:ascii="仿宋" w:hAnsi="仿宋" w:eastAsia="仿宋" w:cs="仿宋"/>
          <w:b w:val="0"/>
          <w:bCs w:val="0"/>
          <w:highlight w:val="none"/>
          <w:lang w:val="zh-CN"/>
        </w:rPr>
      </w:pPr>
      <w:r>
        <w:rPr>
          <w:rFonts w:hint="eastAsia" w:ascii="仿宋" w:hAnsi="仿宋" w:eastAsia="仿宋" w:cs="仿宋"/>
          <w:b w:val="0"/>
          <w:bCs w:val="0"/>
          <w:highlight w:val="none"/>
          <w:lang w:val="zh-CN"/>
        </w:rPr>
        <w:t>说明：本授权书有效期自谈判之日起不得少于</w:t>
      </w:r>
      <w:r>
        <w:rPr>
          <w:rFonts w:hint="eastAsia" w:ascii="仿宋" w:hAnsi="仿宋" w:eastAsia="仿宋" w:cs="仿宋"/>
          <w:b w:val="0"/>
          <w:bCs w:val="0"/>
          <w:highlight w:val="none"/>
        </w:rPr>
        <w:t>90</w:t>
      </w:r>
      <w:r>
        <w:rPr>
          <w:rFonts w:hint="eastAsia" w:ascii="仿宋" w:hAnsi="仿宋" w:eastAsia="仿宋" w:cs="仿宋"/>
          <w:b w:val="0"/>
          <w:bCs w:val="0"/>
          <w:highlight w:val="none"/>
          <w:lang w:val="zh-CN"/>
        </w:rPr>
        <w:t>天。</w:t>
      </w:r>
    </w:p>
    <w:p w14:paraId="0C0A86F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p>
    <w:p w14:paraId="75D5CCA5">
      <w:pPr>
        <w:rPr>
          <w:rFonts w:hint="eastAsia" w:ascii="仿宋" w:hAnsi="仿宋" w:eastAsia="仿宋" w:cs="仿宋"/>
        </w:rPr>
      </w:pPr>
    </w:p>
    <w:p w14:paraId="3E6AC671">
      <w:pPr>
        <w:autoSpaceDE w:val="0"/>
        <w:autoSpaceDN w:val="0"/>
        <w:adjustRightInd w:val="0"/>
        <w:snapToGrid w:val="0"/>
        <w:spacing w:line="360" w:lineRule="auto"/>
        <w:jc w:val="center"/>
        <w:outlineLvl w:val="9"/>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br w:type="page"/>
      </w:r>
    </w:p>
    <w:p w14:paraId="74ABD2B0">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outlineLvl w:val="9"/>
        <w:rPr>
          <w:rFonts w:hint="eastAsia" w:ascii="仿宋" w:hAnsi="仿宋" w:eastAsia="仿宋" w:cs="仿宋"/>
          <w:b/>
          <w:bCs/>
          <w:sz w:val="28"/>
          <w:szCs w:val="28"/>
          <w:highlight w:val="none"/>
          <w:lang w:val="zh-CN"/>
        </w:rPr>
      </w:pPr>
    </w:p>
    <w:p w14:paraId="2579981A">
      <w:pPr>
        <w:autoSpaceDE w:val="0"/>
        <w:autoSpaceDN w:val="0"/>
        <w:adjustRightInd w:val="0"/>
        <w:snapToGrid w:val="0"/>
        <w:spacing w:line="360" w:lineRule="auto"/>
        <w:jc w:val="center"/>
        <w:outlineLvl w:val="9"/>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32"/>
          <w:szCs w:val="32"/>
          <w:highlight w:val="none"/>
          <w:lang w:val="zh-CN"/>
        </w:rPr>
        <w:t>中小企业声明函（</w:t>
      </w:r>
      <w:r>
        <w:rPr>
          <w:rFonts w:hint="eastAsia" w:ascii="仿宋" w:hAnsi="仿宋" w:eastAsia="仿宋" w:cs="仿宋"/>
          <w:b/>
          <w:bCs/>
          <w:color w:val="auto"/>
          <w:sz w:val="32"/>
          <w:szCs w:val="32"/>
          <w:highlight w:val="none"/>
          <w:lang w:val="en-US" w:eastAsia="zh-CN"/>
        </w:rPr>
        <w:t>货物</w:t>
      </w:r>
      <w:r>
        <w:rPr>
          <w:rFonts w:hint="eastAsia" w:ascii="仿宋" w:hAnsi="仿宋" w:eastAsia="仿宋" w:cs="仿宋"/>
          <w:b/>
          <w:bCs/>
          <w:color w:val="auto"/>
          <w:sz w:val="32"/>
          <w:szCs w:val="32"/>
          <w:highlight w:val="none"/>
          <w:lang w:val="zh-CN"/>
        </w:rPr>
        <w:t>）</w:t>
      </w:r>
    </w:p>
    <w:p w14:paraId="3E882DD0">
      <w:pPr>
        <w:keepNext w:val="0"/>
        <w:keepLines w:val="0"/>
        <w:pageBreakBefore w:val="0"/>
        <w:widowControl w:val="0"/>
        <w:kinsoku/>
        <w:wordWrap/>
        <w:overflowPunct/>
        <w:topLinePunct w:val="0"/>
        <w:bidi w:val="0"/>
        <w:snapToGrid/>
        <w:spacing w:line="52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u w:val="single"/>
          <w:lang w:val="en-US" w:eastAsia="zh-CN"/>
        </w:rPr>
        <w:t>采购人</w:t>
      </w:r>
      <w:r>
        <w:rPr>
          <w:rFonts w:hint="eastAsia" w:ascii="仿宋" w:hAnsi="仿宋" w:eastAsia="仿宋" w:cs="仿宋"/>
          <w:color w:val="auto"/>
          <w:kern w:val="0"/>
          <w:sz w:val="24"/>
          <w:szCs w:val="24"/>
          <w:highlight w:val="none"/>
        </w:rPr>
        <w:t>：</w:t>
      </w:r>
    </w:p>
    <w:p w14:paraId="4AB3720E">
      <w:pPr>
        <w:keepNext w:val="0"/>
        <w:keepLines w:val="0"/>
        <w:pageBreakBefore w:val="0"/>
        <w:widowControl w:val="0"/>
        <w:kinsoku/>
        <w:wordWrap/>
        <w:overflowPunct/>
        <w:topLinePunct w:val="0"/>
        <w:bidi w:val="0"/>
        <w:snapToGrid/>
        <w:spacing w:line="520" w:lineRule="exact"/>
        <w:ind w:firstLine="567"/>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本公司</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联合体</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郑重声明，根据《政府采购促进中小企业发展</w:t>
      </w:r>
      <w:r>
        <w:rPr>
          <w:rFonts w:hint="eastAsia" w:ascii="仿宋" w:hAnsi="仿宋" w:eastAsia="仿宋" w:cs="仿宋"/>
          <w:color w:val="auto"/>
          <w:kern w:val="0"/>
          <w:sz w:val="24"/>
          <w:szCs w:val="24"/>
          <w:highlight w:val="none"/>
          <w:lang w:val="en-US" w:eastAsia="zh-CN"/>
        </w:rPr>
        <w:t>管理</w:t>
      </w:r>
      <w:r>
        <w:rPr>
          <w:rFonts w:hint="eastAsia" w:ascii="仿宋" w:hAnsi="仿宋" w:eastAsia="仿宋" w:cs="仿宋"/>
          <w:color w:val="auto"/>
          <w:kern w:val="0"/>
          <w:sz w:val="24"/>
          <w:szCs w:val="24"/>
          <w:highlight w:val="none"/>
        </w:rPr>
        <w:t>办法》（财库[20</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46</w:t>
      </w:r>
      <w:r>
        <w:rPr>
          <w:rFonts w:hint="eastAsia" w:ascii="仿宋" w:hAnsi="仿宋" w:eastAsia="仿宋" w:cs="仿宋"/>
          <w:color w:val="auto"/>
          <w:kern w:val="0"/>
          <w:sz w:val="24"/>
          <w:szCs w:val="24"/>
          <w:highlight w:val="none"/>
        </w:rPr>
        <w:t>号）的规定，本公司</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联合体</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参加</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lang w:val="en-US" w:eastAsia="zh-CN"/>
        </w:rPr>
        <w:t>单位名称</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none"/>
          <w:lang w:val="en-US" w:eastAsia="zh-CN"/>
        </w:rPr>
        <w:t>的</w:t>
      </w:r>
      <w:r>
        <w:rPr>
          <w:rFonts w:hint="eastAsia" w:ascii="仿宋" w:hAnsi="仿宋" w:eastAsia="仿宋" w:cs="仿宋"/>
          <w:color w:val="auto"/>
          <w:kern w:val="0"/>
          <w:sz w:val="24"/>
          <w:szCs w:val="24"/>
          <w:highlight w:val="none"/>
          <w:u w:val="single"/>
          <w:lang w:val="en-US" w:eastAsia="zh-CN"/>
        </w:rPr>
        <w:t xml:space="preserve">  （项目名称）  </w:t>
      </w:r>
      <w:r>
        <w:rPr>
          <w:rFonts w:hint="eastAsia" w:ascii="仿宋" w:hAnsi="仿宋" w:eastAsia="仿宋" w:cs="仿宋"/>
          <w:color w:val="auto"/>
          <w:kern w:val="0"/>
          <w:sz w:val="24"/>
          <w:szCs w:val="24"/>
          <w:highlight w:val="none"/>
          <w:u w:val="none"/>
          <w:lang w:val="en-US" w:eastAsia="zh-CN"/>
        </w:rPr>
        <w:t>采购活动，提供的货物全部由符合政策要求的中小企业制造。相关企业（含联合体中的中小企业</w:t>
      </w:r>
      <w:r>
        <w:rPr>
          <w:rFonts w:hint="eastAsia" w:ascii="仿宋" w:hAnsi="仿宋" w:eastAsia="仿宋" w:cs="仿宋"/>
          <w:color w:val="auto"/>
          <w:kern w:val="0"/>
          <w:sz w:val="24"/>
          <w:szCs w:val="24"/>
          <w:highlight w:val="none"/>
          <w:lang w:val="en-US" w:eastAsia="zh-CN"/>
        </w:rPr>
        <w:t>、签订分包意向协议的中小企业）的具体情况如下：</w:t>
      </w:r>
    </w:p>
    <w:p w14:paraId="1B2709D9">
      <w:pPr>
        <w:keepNext w:val="0"/>
        <w:keepLines w:val="0"/>
        <w:pageBreakBefore w:val="0"/>
        <w:widowControl w:val="0"/>
        <w:numPr>
          <w:ilvl w:val="0"/>
          <w:numId w:val="0"/>
        </w:numPr>
        <w:kinsoku/>
        <w:wordWrap/>
        <w:overflowPunct/>
        <w:topLinePunct w:val="0"/>
        <w:bidi w:val="0"/>
        <w:snapToGrid/>
        <w:spacing w:line="520" w:lineRule="exact"/>
        <w:ind w:firstLine="480" w:firstLineChars="200"/>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u w:val="none"/>
          <w:lang w:val="en-US" w:eastAsia="zh-CN"/>
        </w:rPr>
        <w:t>1.</w:t>
      </w:r>
      <w:r>
        <w:rPr>
          <w:rFonts w:hint="eastAsia" w:ascii="仿宋" w:hAnsi="仿宋" w:eastAsia="仿宋" w:cs="仿宋"/>
          <w:color w:val="auto"/>
          <w:kern w:val="0"/>
          <w:sz w:val="24"/>
          <w:szCs w:val="24"/>
          <w:highlight w:val="none"/>
          <w:u w:val="single"/>
          <w:lang w:val="en-US" w:eastAsia="zh-CN"/>
        </w:rPr>
        <w:t>（标的名称）</w:t>
      </w:r>
      <w:r>
        <w:rPr>
          <w:rFonts w:hint="eastAsia" w:ascii="仿宋" w:hAnsi="仿宋" w:eastAsia="仿宋" w:cs="仿宋"/>
          <w:color w:val="auto"/>
          <w:kern w:val="0"/>
          <w:sz w:val="24"/>
          <w:szCs w:val="24"/>
          <w:highlight w:val="none"/>
          <w:lang w:val="en-US" w:eastAsia="zh-CN"/>
        </w:rPr>
        <w:t>，属于</w:t>
      </w:r>
      <w:r>
        <w:rPr>
          <w:rFonts w:hint="eastAsia" w:ascii="仿宋" w:hAnsi="仿宋" w:eastAsia="仿宋" w:cs="仿宋"/>
          <w:color w:val="auto"/>
          <w:kern w:val="0"/>
          <w:sz w:val="24"/>
          <w:szCs w:val="24"/>
          <w:highlight w:val="none"/>
          <w:u w:val="single"/>
          <w:lang w:val="en-US" w:eastAsia="zh-CN"/>
        </w:rPr>
        <w:t>（采购文件中明确的所属行业）</w:t>
      </w:r>
      <w:r>
        <w:rPr>
          <w:rFonts w:hint="eastAsia" w:ascii="仿宋" w:hAnsi="仿宋" w:eastAsia="仿宋" w:cs="仿宋"/>
          <w:color w:val="auto"/>
          <w:kern w:val="0"/>
          <w:sz w:val="24"/>
          <w:szCs w:val="24"/>
          <w:highlight w:val="none"/>
          <w:lang w:val="en-US" w:eastAsia="zh-CN"/>
        </w:rPr>
        <w:t>行业；制造商为（</w:t>
      </w:r>
      <w:r>
        <w:rPr>
          <w:rFonts w:hint="eastAsia" w:ascii="仿宋" w:hAnsi="仿宋" w:eastAsia="仿宋" w:cs="仿宋"/>
          <w:color w:val="auto"/>
          <w:kern w:val="0"/>
          <w:sz w:val="24"/>
          <w:szCs w:val="24"/>
          <w:highlight w:val="none"/>
          <w:u w:val="single"/>
          <w:lang w:val="en-US" w:eastAsia="zh-CN"/>
        </w:rPr>
        <w:t>企业名称</w:t>
      </w:r>
      <w:r>
        <w:rPr>
          <w:rFonts w:hint="eastAsia" w:ascii="仿宋" w:hAnsi="仿宋" w:eastAsia="仿宋" w:cs="仿宋"/>
          <w:color w:val="auto"/>
          <w:kern w:val="0"/>
          <w:sz w:val="24"/>
          <w:szCs w:val="24"/>
          <w:highlight w:val="none"/>
          <w:lang w:val="en-US" w:eastAsia="zh-CN"/>
        </w:rPr>
        <w:t>），从业人员</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人，营业收入为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万元，资产总额为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万元，属于（</w:t>
      </w:r>
      <w:r>
        <w:rPr>
          <w:rFonts w:hint="eastAsia" w:ascii="仿宋" w:hAnsi="仿宋" w:eastAsia="仿宋" w:cs="仿宋"/>
          <w:color w:val="auto"/>
          <w:kern w:val="0"/>
          <w:sz w:val="24"/>
          <w:szCs w:val="24"/>
          <w:highlight w:val="none"/>
          <w:u w:val="single"/>
          <w:lang w:val="en-US" w:eastAsia="zh-CN"/>
        </w:rPr>
        <w:t>中型企业、小型企业、微型企业）</w:t>
      </w:r>
      <w:r>
        <w:rPr>
          <w:rFonts w:hint="eastAsia" w:ascii="仿宋" w:hAnsi="仿宋" w:eastAsia="仿宋" w:cs="仿宋"/>
          <w:color w:val="auto"/>
          <w:kern w:val="0"/>
          <w:sz w:val="24"/>
          <w:szCs w:val="24"/>
          <w:highlight w:val="none"/>
          <w:lang w:val="en-US" w:eastAsia="zh-CN"/>
        </w:rPr>
        <w:t>；</w:t>
      </w:r>
    </w:p>
    <w:p w14:paraId="48F37E6E">
      <w:pPr>
        <w:keepNext w:val="0"/>
        <w:keepLines w:val="0"/>
        <w:pageBreakBefore w:val="0"/>
        <w:widowControl w:val="0"/>
        <w:numPr>
          <w:ilvl w:val="0"/>
          <w:numId w:val="0"/>
        </w:numPr>
        <w:kinsoku/>
        <w:wordWrap/>
        <w:overflowPunct/>
        <w:topLinePunct w:val="0"/>
        <w:bidi w:val="0"/>
        <w:snapToGrid/>
        <w:spacing w:line="520" w:lineRule="exact"/>
        <w:ind w:firstLine="480" w:firstLineChars="200"/>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u w:val="single"/>
          <w:lang w:val="en-US" w:eastAsia="zh-CN"/>
        </w:rPr>
        <w:t>（标的名称）</w:t>
      </w:r>
      <w:r>
        <w:rPr>
          <w:rFonts w:hint="eastAsia" w:ascii="仿宋" w:hAnsi="仿宋" w:eastAsia="仿宋" w:cs="仿宋"/>
          <w:color w:val="auto"/>
          <w:kern w:val="0"/>
          <w:sz w:val="24"/>
          <w:szCs w:val="24"/>
          <w:highlight w:val="none"/>
          <w:lang w:val="en-US" w:eastAsia="zh-CN"/>
        </w:rPr>
        <w:t>，属于</w:t>
      </w:r>
      <w:r>
        <w:rPr>
          <w:rFonts w:hint="eastAsia" w:ascii="仿宋" w:hAnsi="仿宋" w:eastAsia="仿宋" w:cs="仿宋"/>
          <w:color w:val="auto"/>
          <w:kern w:val="0"/>
          <w:sz w:val="24"/>
          <w:szCs w:val="24"/>
          <w:highlight w:val="none"/>
          <w:u w:val="single"/>
          <w:lang w:val="en-US" w:eastAsia="zh-CN"/>
        </w:rPr>
        <w:t>（采购文件中明确的所属行业）</w:t>
      </w:r>
      <w:r>
        <w:rPr>
          <w:rFonts w:hint="eastAsia" w:ascii="仿宋" w:hAnsi="仿宋" w:eastAsia="仿宋" w:cs="仿宋"/>
          <w:color w:val="auto"/>
          <w:kern w:val="0"/>
          <w:sz w:val="24"/>
          <w:szCs w:val="24"/>
          <w:highlight w:val="none"/>
          <w:lang w:val="en-US" w:eastAsia="zh-CN"/>
        </w:rPr>
        <w:t>行业；制造商为（</w:t>
      </w:r>
      <w:r>
        <w:rPr>
          <w:rFonts w:hint="eastAsia" w:ascii="仿宋" w:hAnsi="仿宋" w:eastAsia="仿宋" w:cs="仿宋"/>
          <w:color w:val="auto"/>
          <w:kern w:val="0"/>
          <w:sz w:val="24"/>
          <w:szCs w:val="24"/>
          <w:highlight w:val="none"/>
          <w:u w:val="single"/>
          <w:lang w:val="en-US" w:eastAsia="zh-CN"/>
        </w:rPr>
        <w:t>企业名称</w:t>
      </w:r>
      <w:r>
        <w:rPr>
          <w:rFonts w:hint="eastAsia" w:ascii="仿宋" w:hAnsi="仿宋" w:eastAsia="仿宋" w:cs="仿宋"/>
          <w:color w:val="auto"/>
          <w:kern w:val="0"/>
          <w:sz w:val="24"/>
          <w:szCs w:val="24"/>
          <w:highlight w:val="none"/>
          <w:lang w:val="en-US" w:eastAsia="zh-CN"/>
        </w:rPr>
        <w:t>），从业人员</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人，营业收入为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万元，资产总额为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万元，属于（</w:t>
      </w:r>
      <w:r>
        <w:rPr>
          <w:rFonts w:hint="eastAsia" w:ascii="仿宋" w:hAnsi="仿宋" w:eastAsia="仿宋" w:cs="仿宋"/>
          <w:color w:val="auto"/>
          <w:kern w:val="0"/>
          <w:sz w:val="24"/>
          <w:szCs w:val="24"/>
          <w:highlight w:val="none"/>
          <w:u w:val="single"/>
          <w:lang w:val="en-US" w:eastAsia="zh-CN"/>
        </w:rPr>
        <w:t>中型企业、小型企业、微型企业）</w:t>
      </w:r>
      <w:r>
        <w:rPr>
          <w:rFonts w:hint="eastAsia" w:ascii="仿宋" w:hAnsi="仿宋" w:eastAsia="仿宋" w:cs="仿宋"/>
          <w:color w:val="auto"/>
          <w:kern w:val="0"/>
          <w:sz w:val="24"/>
          <w:szCs w:val="24"/>
          <w:highlight w:val="none"/>
          <w:lang w:val="en-US" w:eastAsia="zh-CN"/>
        </w:rPr>
        <w:t>；</w:t>
      </w:r>
    </w:p>
    <w:p w14:paraId="355A2C8B">
      <w:pPr>
        <w:keepNext w:val="0"/>
        <w:keepLines w:val="0"/>
        <w:pageBreakBefore w:val="0"/>
        <w:widowControl w:val="0"/>
        <w:kinsoku/>
        <w:wordWrap/>
        <w:overflowPunct/>
        <w:topLinePunct w:val="0"/>
        <w:bidi w:val="0"/>
        <w:snapToGrid/>
        <w:spacing w:line="520" w:lineRule="exact"/>
        <w:ind w:firstLine="567"/>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p w14:paraId="558FCE90">
      <w:pPr>
        <w:keepNext w:val="0"/>
        <w:keepLines w:val="0"/>
        <w:pageBreakBefore w:val="0"/>
        <w:widowControl w:val="0"/>
        <w:kinsoku/>
        <w:wordWrap/>
        <w:overflowPunct/>
        <w:topLinePunct w:val="0"/>
        <w:bidi w:val="0"/>
        <w:snapToGrid/>
        <w:spacing w:line="520" w:lineRule="exact"/>
        <w:ind w:firstLine="567"/>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以上企业，不属于大企业的分支机构，不存在控股股东为大企业的情形，也不存在与大企业的负责人为同一人的情形。</w:t>
      </w:r>
    </w:p>
    <w:p w14:paraId="682BE345">
      <w:pPr>
        <w:keepNext w:val="0"/>
        <w:keepLines w:val="0"/>
        <w:pageBreakBefore w:val="0"/>
        <w:widowControl w:val="0"/>
        <w:kinsoku/>
        <w:wordWrap/>
        <w:overflowPunct/>
        <w:topLinePunct w:val="0"/>
        <w:bidi w:val="0"/>
        <w:snapToGrid/>
        <w:spacing w:line="520" w:lineRule="exact"/>
        <w:ind w:firstLine="567"/>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本企业对上述声明内容的真实性负责，如有虚假，将依法承担相应责任。</w:t>
      </w:r>
    </w:p>
    <w:p w14:paraId="1A44C5D4">
      <w:pPr>
        <w:pStyle w:val="10"/>
        <w:outlineLvl w:val="9"/>
        <w:rPr>
          <w:rFonts w:hint="eastAsia" w:ascii="仿宋" w:hAnsi="仿宋" w:eastAsia="仿宋" w:cs="仿宋"/>
          <w:sz w:val="24"/>
          <w:szCs w:val="24"/>
          <w:lang w:val="en-US" w:eastAsia="zh-CN"/>
        </w:rPr>
      </w:pPr>
    </w:p>
    <w:p w14:paraId="187EFBA0">
      <w:pPr>
        <w:keepNext w:val="0"/>
        <w:keepLines w:val="0"/>
        <w:pageBreakBefore w:val="0"/>
        <w:widowControl w:val="0"/>
        <w:kinsoku/>
        <w:wordWrap/>
        <w:overflowPunct/>
        <w:topLinePunct w:val="0"/>
        <w:bidi w:val="0"/>
        <w:snapToGrid/>
        <w:spacing w:line="520" w:lineRule="exact"/>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14:paraId="487971A7">
      <w:pPr>
        <w:keepNext w:val="0"/>
        <w:keepLines w:val="0"/>
        <w:pageBreakBefore w:val="0"/>
        <w:widowControl w:val="0"/>
        <w:kinsoku/>
        <w:wordWrap/>
        <w:overflowPunct/>
        <w:topLinePunct w:val="0"/>
        <w:bidi w:val="0"/>
        <w:snapToGrid/>
        <w:spacing w:line="52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企业名称（盖章）：</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日  期：</w:t>
      </w:r>
      <w:r>
        <w:rPr>
          <w:rFonts w:hint="eastAsia" w:ascii="仿宋" w:hAnsi="仿宋" w:eastAsia="仿宋" w:cs="仿宋"/>
          <w:color w:val="auto"/>
          <w:kern w:val="0"/>
          <w:sz w:val="24"/>
          <w:szCs w:val="24"/>
          <w:highlight w:val="none"/>
          <w:u w:val="single"/>
        </w:rPr>
        <w:t>　　　　　　　</w:t>
      </w:r>
    </w:p>
    <w:p w14:paraId="796997AD">
      <w:pPr>
        <w:keepNext w:val="0"/>
        <w:keepLines w:val="0"/>
        <w:pageBreakBefore w:val="0"/>
        <w:widowControl w:val="0"/>
        <w:kinsoku/>
        <w:wordWrap/>
        <w:overflowPunct/>
        <w:topLinePunct w:val="0"/>
        <w:bidi w:val="0"/>
        <w:snapToGrid/>
        <w:spacing w:line="520" w:lineRule="exact"/>
        <w:textAlignment w:val="auto"/>
        <w:outlineLvl w:val="9"/>
        <w:rPr>
          <w:rFonts w:hint="eastAsia" w:ascii="仿宋" w:hAnsi="仿宋" w:eastAsia="仿宋" w:cs="仿宋"/>
          <w:color w:val="auto"/>
          <w:sz w:val="24"/>
          <w:szCs w:val="24"/>
          <w:highlight w:val="none"/>
        </w:rPr>
      </w:pPr>
    </w:p>
    <w:p w14:paraId="723D0504">
      <w:pPr>
        <w:keepNext w:val="0"/>
        <w:keepLines w:val="0"/>
        <w:pageBreakBefore w:val="0"/>
        <w:widowControl w:val="0"/>
        <w:kinsoku/>
        <w:wordWrap/>
        <w:overflowPunct/>
        <w:topLinePunct w:val="0"/>
        <w:bidi w:val="0"/>
        <w:snapToGrid/>
        <w:spacing w:line="520" w:lineRule="exact"/>
        <w:textAlignment w:val="auto"/>
        <w:outlineLvl w:val="9"/>
        <w:rPr>
          <w:rFonts w:hint="eastAsia" w:ascii="仿宋" w:hAnsi="仿宋" w:eastAsia="仿宋" w:cs="仿宋"/>
          <w:color w:val="auto"/>
          <w:sz w:val="24"/>
          <w:szCs w:val="24"/>
          <w:highlight w:val="none"/>
        </w:rPr>
      </w:pPr>
    </w:p>
    <w:p w14:paraId="295F7902">
      <w:pPr>
        <w:keepNext w:val="0"/>
        <w:keepLines w:val="0"/>
        <w:pageBreakBefore w:val="0"/>
        <w:widowControl w:val="0"/>
        <w:kinsoku/>
        <w:wordWrap/>
        <w:overflowPunct/>
        <w:topLinePunct w:val="0"/>
        <w:bidi w:val="0"/>
        <w:snapToGrid/>
        <w:spacing w:line="520" w:lineRule="exact"/>
        <w:textAlignment w:val="auto"/>
        <w:outlineLvl w:val="9"/>
        <w:rPr>
          <w:rFonts w:hint="eastAsia" w:ascii="仿宋" w:hAnsi="仿宋" w:eastAsia="仿宋" w:cs="仿宋"/>
          <w:color w:val="auto"/>
          <w:sz w:val="24"/>
          <w:szCs w:val="24"/>
          <w:highlight w:val="none"/>
        </w:rPr>
      </w:pPr>
    </w:p>
    <w:p w14:paraId="5F86A724">
      <w:pPr>
        <w:rPr>
          <w:rFonts w:hint="eastAsia" w:ascii="仿宋" w:hAnsi="仿宋" w:eastAsia="仿宋" w:cs="仿宋"/>
          <w:b/>
          <w:bCs/>
          <w:kern w:val="0"/>
          <w:sz w:val="32"/>
          <w:szCs w:val="32"/>
        </w:rPr>
      </w:pPr>
      <w:r>
        <w:rPr>
          <w:rFonts w:hint="eastAsia" w:ascii="仿宋" w:hAnsi="仿宋" w:eastAsia="仿宋" w:cs="仿宋"/>
          <w:b/>
          <w:bCs/>
          <w:kern w:val="0"/>
          <w:sz w:val="32"/>
          <w:szCs w:val="32"/>
        </w:rPr>
        <w:br w:type="page"/>
      </w:r>
    </w:p>
    <w:p w14:paraId="305EA189">
      <w:pPr>
        <w:rPr>
          <w:rFonts w:hint="eastAsia"/>
        </w:rPr>
      </w:pPr>
    </w:p>
    <w:p w14:paraId="7D42077E">
      <w:pPr>
        <w:pStyle w:val="10"/>
        <w:spacing w:line="360" w:lineRule="auto"/>
        <w:jc w:val="center"/>
        <w:rPr>
          <w:rFonts w:hint="eastAsia" w:ascii="仿宋" w:hAnsi="仿宋" w:eastAsia="仿宋" w:cs="仿宋"/>
          <w:b/>
          <w:bCs/>
          <w:sz w:val="28"/>
          <w:szCs w:val="28"/>
          <w:highlight w:val="none"/>
          <w:lang w:val="zh-CN"/>
        </w:rPr>
      </w:pPr>
      <w:r>
        <w:rPr>
          <w:rFonts w:hint="eastAsia" w:ascii="仿宋" w:hAnsi="仿宋" w:eastAsia="仿宋" w:cs="仿宋"/>
          <w:b/>
          <w:bCs/>
          <w:kern w:val="0"/>
          <w:sz w:val="36"/>
          <w:szCs w:val="36"/>
        </w:rPr>
        <w:t>第二部分、符合性证明文件</w:t>
      </w:r>
    </w:p>
    <w:p w14:paraId="3C94074D">
      <w:pPr>
        <w:autoSpaceDE w:val="0"/>
        <w:autoSpaceDN w:val="0"/>
        <w:adjustRightInd w:val="0"/>
        <w:spacing w:line="520" w:lineRule="exact"/>
        <w:jc w:val="center"/>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lang w:val="zh-CN"/>
        </w:rPr>
        <w:t>谈判响应函</w:t>
      </w:r>
    </w:p>
    <w:p w14:paraId="134F0246">
      <w:pPr>
        <w:autoSpaceDE w:val="0"/>
        <w:autoSpaceDN w:val="0"/>
        <w:adjustRightInd w:val="0"/>
        <w:snapToGrid w:val="0"/>
        <w:spacing w:line="520" w:lineRule="exact"/>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u w:val="single"/>
          <w:lang w:val="zh-CN"/>
        </w:rPr>
        <w:t>（采购人）</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bCs/>
          <w:sz w:val="24"/>
          <w:szCs w:val="24"/>
          <w:highlight w:val="none"/>
          <w:lang w:val="zh-CN"/>
        </w:rPr>
        <w:t>：</w:t>
      </w:r>
    </w:p>
    <w:p w14:paraId="11E1E186">
      <w:pPr>
        <w:autoSpaceDE w:val="0"/>
        <w:autoSpaceDN w:val="0"/>
        <w:adjustRightInd w:val="0"/>
        <w:snapToGrid w:val="0"/>
        <w:spacing w:line="520" w:lineRule="exact"/>
        <w:ind w:firstLine="62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我单位收到贵公司</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zh-CN"/>
        </w:rPr>
        <w:t>竞争性谈判文件，经详细研究，我们决定参加本次谈判活动。为此，我方郑重声明以下诸点，并负法律责任。</w:t>
      </w:r>
    </w:p>
    <w:p w14:paraId="4C3FD116">
      <w:pPr>
        <w:autoSpaceDE w:val="0"/>
        <w:autoSpaceDN w:val="0"/>
        <w:adjustRightInd w:val="0"/>
        <w:snapToGrid w:val="0"/>
        <w:spacing w:line="520" w:lineRule="exact"/>
        <w:ind w:firstLine="62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1、愿意按照竞争性谈判文件中的要求，完成合同的责任和义务。</w:t>
      </w:r>
    </w:p>
    <w:p w14:paraId="412A7AA0">
      <w:pPr>
        <w:autoSpaceDE w:val="0"/>
        <w:autoSpaceDN w:val="0"/>
        <w:adjustRightInd w:val="0"/>
        <w:snapToGrid w:val="0"/>
        <w:spacing w:line="520" w:lineRule="exact"/>
        <w:ind w:firstLine="62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2、按竞争性谈判文件的规定，我公司的第一次谈判总报价为：人民币（</w:t>
      </w:r>
      <w:r>
        <w:rPr>
          <w:rFonts w:hint="eastAsia" w:ascii="仿宋" w:hAnsi="仿宋" w:eastAsia="仿宋" w:cs="仿宋"/>
          <w:sz w:val="24"/>
          <w:szCs w:val="24"/>
          <w:highlight w:val="none"/>
          <w:u w:val="single"/>
          <w:lang w:val="zh-CN"/>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zh-CN"/>
        </w:rPr>
        <w:t>元）</w:t>
      </w:r>
      <w:r>
        <w:rPr>
          <w:rFonts w:hint="eastAsia" w:ascii="仿宋" w:hAnsi="仿宋" w:eastAsia="仿宋" w:cs="仿宋"/>
          <w:sz w:val="24"/>
          <w:szCs w:val="24"/>
          <w:highlight w:val="none"/>
          <w:lang w:val="zh-CN"/>
        </w:rPr>
        <w:t>，并对其后的</w:t>
      </w:r>
      <w:r>
        <w:rPr>
          <w:rFonts w:hint="eastAsia" w:ascii="仿宋" w:hAnsi="仿宋" w:eastAsia="仿宋" w:cs="仿宋"/>
          <w:sz w:val="24"/>
          <w:szCs w:val="24"/>
          <w:highlight w:val="none"/>
          <w:lang w:val="en-US" w:eastAsia="zh-CN"/>
        </w:rPr>
        <w:t>最终</w:t>
      </w:r>
      <w:r>
        <w:rPr>
          <w:rFonts w:hint="eastAsia" w:ascii="仿宋" w:hAnsi="仿宋" w:eastAsia="仿宋" w:cs="仿宋"/>
          <w:sz w:val="24"/>
          <w:szCs w:val="24"/>
          <w:highlight w:val="none"/>
          <w:lang w:val="zh-CN"/>
        </w:rPr>
        <w:t>谈判报价负法律责任。</w:t>
      </w:r>
    </w:p>
    <w:p w14:paraId="6035B648">
      <w:pPr>
        <w:autoSpaceDE w:val="0"/>
        <w:autoSpaceDN w:val="0"/>
        <w:adjustRightInd w:val="0"/>
        <w:snapToGrid w:val="0"/>
        <w:spacing w:line="520" w:lineRule="exact"/>
        <w:ind w:firstLine="62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3、我方已详细阅读了竞争性谈判文件，完全理解并放弃提出含糊不清或易形成歧义的表述和资料。</w:t>
      </w:r>
    </w:p>
    <w:p w14:paraId="79D8546A">
      <w:pPr>
        <w:autoSpaceDE w:val="0"/>
        <w:autoSpaceDN w:val="0"/>
        <w:adjustRightInd w:val="0"/>
        <w:snapToGrid w:val="0"/>
        <w:spacing w:line="520" w:lineRule="exact"/>
        <w:ind w:firstLine="62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、谈判后在规定的有效期内撤回谈判，我方愿接受政府采购的有关处罚决定。</w:t>
      </w:r>
    </w:p>
    <w:p w14:paraId="2F3DF66F">
      <w:pPr>
        <w:autoSpaceDE w:val="0"/>
        <w:autoSpaceDN w:val="0"/>
        <w:adjustRightInd w:val="0"/>
        <w:snapToGrid w:val="0"/>
        <w:spacing w:line="520" w:lineRule="exact"/>
        <w:ind w:firstLine="62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rPr>
        <w:t>、同意向贵方提供可能要求的，与本次谈判有关的任何证据或资料，且尊重谈判小组的评审结论和结果。我们完全理解最低谈判报价不作为成交的唯一条件，且尊重谈判小组的评审结论和成交结果。</w:t>
      </w:r>
    </w:p>
    <w:p w14:paraId="0071B84F">
      <w:pPr>
        <w:autoSpaceDE w:val="0"/>
        <w:autoSpaceDN w:val="0"/>
        <w:adjustRightInd w:val="0"/>
        <w:snapToGrid w:val="0"/>
        <w:spacing w:line="520" w:lineRule="exact"/>
        <w:ind w:firstLine="62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val="zh-CN"/>
        </w:rPr>
        <w:t>、我方的响应文件在谈判后有效期为90个日历日，若我方成交，响应文件有效期延长至合同执行完毕。</w:t>
      </w:r>
    </w:p>
    <w:p w14:paraId="3629480F">
      <w:pPr>
        <w:autoSpaceDE w:val="0"/>
        <w:autoSpaceDN w:val="0"/>
        <w:adjustRightInd w:val="0"/>
        <w:snapToGrid w:val="0"/>
        <w:spacing w:line="520" w:lineRule="exact"/>
        <w:ind w:firstLine="62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rPr>
        <w:t>、有关于本谈判文件的函电，请按下列地址联系。</w:t>
      </w:r>
    </w:p>
    <w:p w14:paraId="0FC0F3E7">
      <w:pPr>
        <w:autoSpaceDE w:val="0"/>
        <w:autoSpaceDN w:val="0"/>
        <w:adjustRightInd w:val="0"/>
        <w:snapToGrid w:val="0"/>
        <w:spacing w:line="520" w:lineRule="exact"/>
        <w:ind w:firstLine="629"/>
        <w:rPr>
          <w:rFonts w:hint="eastAsia" w:ascii="仿宋" w:hAnsi="仿宋" w:eastAsia="仿宋" w:cs="仿宋"/>
          <w:sz w:val="24"/>
          <w:szCs w:val="24"/>
          <w:highlight w:val="none"/>
          <w:lang w:val="zh-CN"/>
        </w:rPr>
      </w:pPr>
    </w:p>
    <w:p w14:paraId="681A4153">
      <w:pPr>
        <w:keepNext w:val="0"/>
        <w:keepLines w:val="0"/>
        <w:pageBreakBefore w:val="0"/>
        <w:widowControl w:val="0"/>
        <w:kinsoku/>
        <w:wordWrap/>
        <w:overflowPunct/>
        <w:topLinePunct w:val="0"/>
        <w:autoSpaceDE w:val="0"/>
        <w:autoSpaceDN w:val="0"/>
        <w:bidi w:val="0"/>
        <w:adjustRightInd w:val="0"/>
        <w:snapToGrid w:val="0"/>
        <w:spacing w:line="500" w:lineRule="exact"/>
        <w:ind w:firstLine="629"/>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供应商全称（印章）：</w:t>
      </w:r>
    </w:p>
    <w:p w14:paraId="7476E8AC">
      <w:pPr>
        <w:keepNext w:val="0"/>
        <w:keepLines w:val="0"/>
        <w:pageBreakBefore w:val="0"/>
        <w:widowControl w:val="0"/>
        <w:kinsoku/>
        <w:wordWrap/>
        <w:overflowPunct/>
        <w:topLinePunct w:val="0"/>
        <w:autoSpaceDE w:val="0"/>
        <w:autoSpaceDN w:val="0"/>
        <w:bidi w:val="0"/>
        <w:adjustRightInd w:val="0"/>
        <w:snapToGrid w:val="0"/>
        <w:spacing w:line="500" w:lineRule="exact"/>
        <w:ind w:firstLine="629"/>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地    址：__________________________________________</w:t>
      </w:r>
    </w:p>
    <w:p w14:paraId="30FE7401">
      <w:pPr>
        <w:keepNext w:val="0"/>
        <w:keepLines w:val="0"/>
        <w:pageBreakBefore w:val="0"/>
        <w:widowControl w:val="0"/>
        <w:kinsoku/>
        <w:wordWrap/>
        <w:overflowPunct/>
        <w:topLinePunct w:val="0"/>
        <w:autoSpaceDE w:val="0"/>
        <w:autoSpaceDN w:val="0"/>
        <w:bidi w:val="0"/>
        <w:adjustRightInd w:val="0"/>
        <w:snapToGrid w:val="0"/>
        <w:spacing w:line="500" w:lineRule="exact"/>
        <w:ind w:firstLine="629"/>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开户银行：__________________________________________</w:t>
      </w:r>
    </w:p>
    <w:p w14:paraId="4F3DB6F0">
      <w:pPr>
        <w:keepNext w:val="0"/>
        <w:keepLines w:val="0"/>
        <w:pageBreakBefore w:val="0"/>
        <w:widowControl w:val="0"/>
        <w:kinsoku/>
        <w:wordWrap/>
        <w:overflowPunct/>
        <w:topLinePunct w:val="0"/>
        <w:autoSpaceDE w:val="0"/>
        <w:autoSpaceDN w:val="0"/>
        <w:bidi w:val="0"/>
        <w:adjustRightInd w:val="0"/>
        <w:snapToGrid w:val="0"/>
        <w:spacing w:line="500" w:lineRule="exact"/>
        <w:ind w:firstLine="629"/>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账    号：__________________________________________</w:t>
      </w:r>
    </w:p>
    <w:p w14:paraId="5304935D">
      <w:pPr>
        <w:keepNext w:val="0"/>
        <w:keepLines w:val="0"/>
        <w:pageBreakBefore w:val="0"/>
        <w:widowControl w:val="0"/>
        <w:kinsoku/>
        <w:wordWrap/>
        <w:overflowPunct/>
        <w:topLinePunct w:val="0"/>
        <w:autoSpaceDE w:val="0"/>
        <w:autoSpaceDN w:val="0"/>
        <w:bidi w:val="0"/>
        <w:adjustRightInd w:val="0"/>
        <w:snapToGrid w:val="0"/>
        <w:spacing w:line="500" w:lineRule="exact"/>
        <w:ind w:firstLine="629"/>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电    话：__________________________________________</w:t>
      </w:r>
    </w:p>
    <w:p w14:paraId="671FC795">
      <w:pPr>
        <w:keepNext w:val="0"/>
        <w:keepLines w:val="0"/>
        <w:pageBreakBefore w:val="0"/>
        <w:widowControl w:val="0"/>
        <w:kinsoku/>
        <w:wordWrap/>
        <w:overflowPunct/>
        <w:topLinePunct w:val="0"/>
        <w:autoSpaceDE w:val="0"/>
        <w:autoSpaceDN w:val="0"/>
        <w:bidi w:val="0"/>
        <w:adjustRightInd w:val="0"/>
        <w:snapToGrid w:val="0"/>
        <w:spacing w:line="500" w:lineRule="exact"/>
        <w:ind w:firstLine="629"/>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传    真：__________________________________________</w:t>
      </w:r>
    </w:p>
    <w:p w14:paraId="5046C151">
      <w:pPr>
        <w:keepNext w:val="0"/>
        <w:keepLines w:val="0"/>
        <w:pageBreakBefore w:val="0"/>
        <w:widowControl w:val="0"/>
        <w:kinsoku/>
        <w:wordWrap/>
        <w:overflowPunct/>
        <w:topLinePunct w:val="0"/>
        <w:autoSpaceDE w:val="0"/>
        <w:autoSpaceDN w:val="0"/>
        <w:bidi w:val="0"/>
        <w:adjustRightInd w:val="0"/>
        <w:snapToGrid w:val="0"/>
        <w:spacing w:line="500" w:lineRule="exact"/>
        <w:ind w:firstLine="629"/>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法定代表人（签名</w:t>
      </w:r>
      <w:r>
        <w:rPr>
          <w:rFonts w:hint="eastAsia" w:ascii="仿宋" w:hAnsi="仿宋" w:eastAsia="仿宋" w:cs="仿宋"/>
          <w:sz w:val="24"/>
          <w:szCs w:val="24"/>
          <w:highlight w:val="none"/>
          <w:lang w:val="en-US" w:eastAsia="zh-CN"/>
        </w:rPr>
        <w:t>并</w:t>
      </w:r>
      <w:r>
        <w:rPr>
          <w:rFonts w:hint="eastAsia" w:ascii="仿宋" w:hAnsi="仿宋" w:eastAsia="仿宋" w:cs="仿宋"/>
          <w:sz w:val="24"/>
          <w:szCs w:val="24"/>
          <w:highlight w:val="none"/>
          <w:lang w:val="zh-CN"/>
        </w:rPr>
        <w:t>盖章）：________________</w:t>
      </w:r>
    </w:p>
    <w:p w14:paraId="605A25C7">
      <w:pPr>
        <w:keepNext w:val="0"/>
        <w:keepLines w:val="0"/>
        <w:pageBreakBefore w:val="0"/>
        <w:widowControl w:val="0"/>
        <w:kinsoku/>
        <w:wordWrap/>
        <w:overflowPunct/>
        <w:topLinePunct w:val="0"/>
        <w:autoSpaceDE w:val="0"/>
        <w:autoSpaceDN w:val="0"/>
        <w:bidi w:val="0"/>
        <w:adjustRightInd w:val="0"/>
        <w:snapToGrid w:val="0"/>
        <w:spacing w:line="500" w:lineRule="exact"/>
        <w:ind w:firstLine="629"/>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日    期：                                          </w:t>
      </w:r>
    </w:p>
    <w:p w14:paraId="307B55E1">
      <w:pPr>
        <w:autoSpaceDE w:val="0"/>
        <w:autoSpaceDN w:val="0"/>
        <w:adjustRightInd w:val="0"/>
        <w:jc w:val="center"/>
        <w:rPr>
          <w:rFonts w:hint="eastAsia" w:ascii="仿宋" w:hAnsi="仿宋" w:eastAsia="仿宋" w:cs="仿宋"/>
          <w:b/>
          <w:sz w:val="36"/>
          <w:szCs w:val="36"/>
          <w:highlight w:val="none"/>
          <w:lang w:val="zh-CN"/>
        </w:rPr>
      </w:pPr>
      <w:r>
        <w:rPr>
          <w:rFonts w:hint="eastAsia" w:ascii="仿宋" w:hAnsi="仿宋" w:eastAsia="仿宋" w:cs="仿宋"/>
          <w:b/>
          <w:bCs/>
          <w:sz w:val="28"/>
          <w:szCs w:val="28"/>
          <w:highlight w:val="none"/>
          <w:lang w:val="zh-CN"/>
        </w:rPr>
        <w:br w:type="page"/>
      </w:r>
      <w:r>
        <w:rPr>
          <w:rFonts w:hint="eastAsia" w:ascii="仿宋" w:hAnsi="仿宋" w:eastAsia="仿宋" w:cs="仿宋"/>
          <w:b/>
          <w:sz w:val="32"/>
          <w:szCs w:val="32"/>
          <w:highlight w:val="none"/>
          <w:lang w:val="zh-CN"/>
        </w:rPr>
        <w:t>2.</w:t>
      </w:r>
      <w:r>
        <w:rPr>
          <w:rFonts w:hint="eastAsia" w:ascii="仿宋" w:hAnsi="仿宋" w:eastAsia="仿宋" w:cs="仿宋"/>
          <w:b/>
          <w:sz w:val="32"/>
          <w:szCs w:val="32"/>
          <w:highlight w:val="none"/>
          <w:lang w:val="en-US" w:eastAsia="zh-CN"/>
        </w:rPr>
        <w:t>首次</w:t>
      </w:r>
      <w:r>
        <w:rPr>
          <w:rFonts w:hint="eastAsia" w:ascii="仿宋" w:hAnsi="仿宋" w:eastAsia="仿宋" w:cs="仿宋"/>
          <w:b/>
          <w:sz w:val="32"/>
          <w:szCs w:val="32"/>
          <w:highlight w:val="none"/>
          <w:lang w:val="zh-CN"/>
        </w:rPr>
        <w:t>谈判报价表</w:t>
      </w:r>
    </w:p>
    <w:p w14:paraId="67DC0C19">
      <w:pPr>
        <w:autoSpaceDE w:val="0"/>
        <w:autoSpaceDN w:val="0"/>
        <w:adjustRightInd w:val="0"/>
        <w:snapToGrid w:val="0"/>
        <w:spacing w:line="360" w:lineRule="auto"/>
        <w:ind w:right="640"/>
        <w:jc w:val="both"/>
        <w:rPr>
          <w:rFonts w:hint="eastAsia" w:ascii="仿宋" w:hAnsi="仿宋" w:eastAsia="仿宋" w:cs="仿宋"/>
          <w:sz w:val="24"/>
          <w:highlight w:val="none"/>
          <w:lang w:val="zh-CN" w:eastAsia="zh-CN"/>
        </w:rPr>
      </w:pPr>
    </w:p>
    <w:p w14:paraId="77E01A07">
      <w:pPr>
        <w:autoSpaceDE w:val="0"/>
        <w:autoSpaceDN w:val="0"/>
        <w:adjustRightInd w:val="0"/>
        <w:snapToGrid w:val="0"/>
        <w:spacing w:line="360" w:lineRule="auto"/>
        <w:ind w:right="640"/>
        <w:jc w:val="both"/>
        <w:rPr>
          <w:rFonts w:hint="eastAsia" w:ascii="仿宋" w:hAnsi="仿宋" w:eastAsia="仿宋" w:cs="仿宋"/>
          <w:sz w:val="28"/>
          <w:szCs w:val="28"/>
          <w:highlight w:val="none"/>
        </w:rPr>
      </w:pPr>
      <w:r>
        <w:rPr>
          <w:rFonts w:hint="eastAsia" w:ascii="仿宋" w:hAnsi="仿宋" w:eastAsia="仿宋" w:cs="仿宋"/>
          <w:sz w:val="24"/>
          <w:highlight w:val="none"/>
          <w:lang w:val="zh-CN" w:eastAsia="zh-CN"/>
        </w:rPr>
        <w:t xml:space="preserve">项目名称：双石铺小学实验室提升改造项目 </w:t>
      </w:r>
      <w:r>
        <w:rPr>
          <w:rFonts w:hint="eastAsia" w:ascii="仿宋" w:hAnsi="仿宋" w:eastAsia="仿宋" w:cs="仿宋"/>
          <w:b/>
          <w:sz w:val="32"/>
          <w:szCs w:val="32"/>
          <w:highlight w:val="none"/>
          <w:lang w:val="zh-CN"/>
        </w:rPr>
        <w:t xml:space="preserve">                                </w:t>
      </w:r>
      <w:r>
        <w:rPr>
          <w:rFonts w:hint="eastAsia" w:ascii="仿宋" w:hAnsi="仿宋" w:eastAsia="仿宋" w:cs="仿宋"/>
          <w:sz w:val="32"/>
          <w:szCs w:val="32"/>
          <w:highlight w:val="none"/>
          <w:lang w:val="zh-CN"/>
        </w:rPr>
        <w:t xml:space="preserve"> </w:t>
      </w:r>
    </w:p>
    <w:tbl>
      <w:tblPr>
        <w:tblStyle w:val="22"/>
        <w:tblpPr w:leftFromText="180" w:rightFromText="180" w:vertAnchor="page" w:horzAnchor="page" w:tblpX="1194" w:tblpY="3345"/>
        <w:tblW w:w="95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72"/>
        <w:gridCol w:w="6307"/>
      </w:tblGrid>
      <w:tr w14:paraId="43F439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3272" w:type="dxa"/>
            <w:vMerge w:val="restart"/>
            <w:tcBorders>
              <w:tl2br w:val="nil"/>
              <w:tr2bl w:val="nil"/>
            </w:tcBorders>
            <w:noWrap w:val="0"/>
            <w:vAlign w:val="center"/>
          </w:tcPr>
          <w:p w14:paraId="24AC1691">
            <w:pPr>
              <w:jc w:val="center"/>
              <w:rPr>
                <w:rFonts w:hint="eastAsia" w:ascii="仿宋" w:hAnsi="仿宋" w:eastAsia="仿宋" w:cs="仿宋"/>
                <w:sz w:val="24"/>
                <w:highlight w:val="none"/>
              </w:rPr>
            </w:pPr>
            <w:bookmarkStart w:id="84" w:name="_Toc496080033"/>
            <w:bookmarkStart w:id="85" w:name="_Toc533088311"/>
            <w:bookmarkStart w:id="86" w:name="_Toc496091479"/>
            <w:r>
              <w:rPr>
                <w:rFonts w:hint="eastAsia" w:ascii="仿宋" w:hAnsi="仿宋" w:eastAsia="仿宋" w:cs="仿宋"/>
                <w:sz w:val="24"/>
                <w:highlight w:val="none"/>
                <w:lang w:eastAsia="zh-CN"/>
              </w:rPr>
              <w:t>谈判首次</w:t>
            </w:r>
            <w:r>
              <w:rPr>
                <w:rFonts w:hint="eastAsia" w:ascii="仿宋" w:hAnsi="仿宋" w:eastAsia="仿宋" w:cs="仿宋"/>
                <w:sz w:val="24"/>
                <w:highlight w:val="none"/>
              </w:rPr>
              <w:t>报价（元）</w:t>
            </w:r>
          </w:p>
        </w:tc>
        <w:tc>
          <w:tcPr>
            <w:tcW w:w="6307" w:type="dxa"/>
            <w:tcBorders>
              <w:tl2br w:val="nil"/>
              <w:tr2bl w:val="nil"/>
            </w:tcBorders>
            <w:noWrap w:val="0"/>
            <w:vAlign w:val="center"/>
          </w:tcPr>
          <w:p w14:paraId="012361BF">
            <w:pPr>
              <w:rPr>
                <w:rFonts w:hint="eastAsia" w:ascii="仿宋" w:hAnsi="仿宋" w:eastAsia="仿宋" w:cs="仿宋"/>
                <w:sz w:val="24"/>
                <w:highlight w:val="none"/>
              </w:rPr>
            </w:pPr>
            <w:r>
              <w:rPr>
                <w:rFonts w:hint="eastAsia" w:ascii="仿宋" w:hAnsi="仿宋" w:eastAsia="仿宋" w:cs="仿宋"/>
                <w:sz w:val="24"/>
                <w:highlight w:val="none"/>
              </w:rPr>
              <w:t>小写：</w:t>
            </w:r>
          </w:p>
        </w:tc>
      </w:tr>
      <w:tr w14:paraId="782E0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3272" w:type="dxa"/>
            <w:vMerge w:val="continue"/>
            <w:tcBorders>
              <w:tl2br w:val="nil"/>
              <w:tr2bl w:val="nil"/>
            </w:tcBorders>
            <w:noWrap w:val="0"/>
            <w:vAlign w:val="center"/>
          </w:tcPr>
          <w:p w14:paraId="0EE60D00">
            <w:pPr>
              <w:jc w:val="center"/>
              <w:rPr>
                <w:rFonts w:hint="eastAsia" w:ascii="仿宋" w:hAnsi="仿宋" w:eastAsia="仿宋" w:cs="仿宋"/>
                <w:sz w:val="24"/>
                <w:highlight w:val="none"/>
              </w:rPr>
            </w:pPr>
          </w:p>
        </w:tc>
        <w:tc>
          <w:tcPr>
            <w:tcW w:w="6307" w:type="dxa"/>
            <w:tcBorders>
              <w:tl2br w:val="nil"/>
              <w:tr2bl w:val="nil"/>
            </w:tcBorders>
            <w:noWrap w:val="0"/>
            <w:vAlign w:val="center"/>
          </w:tcPr>
          <w:p w14:paraId="006AD3D5">
            <w:pPr>
              <w:rPr>
                <w:rFonts w:hint="eastAsia" w:ascii="仿宋" w:hAnsi="仿宋" w:eastAsia="仿宋" w:cs="仿宋"/>
                <w:sz w:val="24"/>
                <w:highlight w:val="none"/>
              </w:rPr>
            </w:pPr>
            <w:r>
              <w:rPr>
                <w:rFonts w:hint="eastAsia" w:ascii="仿宋" w:hAnsi="仿宋" w:eastAsia="仿宋" w:cs="仿宋"/>
                <w:sz w:val="24"/>
                <w:highlight w:val="none"/>
              </w:rPr>
              <w:t>大写：</w:t>
            </w:r>
          </w:p>
        </w:tc>
      </w:tr>
      <w:tr w14:paraId="53A32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3272" w:type="dxa"/>
            <w:tcBorders>
              <w:tl2br w:val="nil"/>
              <w:tr2bl w:val="nil"/>
            </w:tcBorders>
            <w:noWrap w:val="0"/>
            <w:vAlign w:val="center"/>
          </w:tcPr>
          <w:p w14:paraId="112678E7">
            <w:pPr>
              <w:jc w:val="center"/>
              <w:rPr>
                <w:rFonts w:hint="eastAsia" w:ascii="仿宋" w:hAnsi="仿宋" w:eastAsia="仿宋" w:cs="仿宋"/>
                <w:kern w:val="2"/>
                <w:sz w:val="24"/>
                <w:szCs w:val="21"/>
                <w:highlight w:val="none"/>
                <w:lang w:val="en-US" w:eastAsia="zh-CN" w:bidi="ar-SA"/>
              </w:rPr>
            </w:pPr>
            <w:r>
              <w:rPr>
                <w:rFonts w:hint="eastAsia" w:ascii="仿宋" w:hAnsi="仿宋" w:eastAsia="仿宋" w:cs="仿宋"/>
                <w:sz w:val="24"/>
                <w:highlight w:val="none"/>
                <w:lang w:eastAsia="zh-CN"/>
              </w:rPr>
              <w:t>质</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量</w:t>
            </w:r>
          </w:p>
        </w:tc>
        <w:tc>
          <w:tcPr>
            <w:tcW w:w="6307" w:type="dxa"/>
            <w:tcBorders>
              <w:tl2br w:val="nil"/>
              <w:tr2bl w:val="nil"/>
            </w:tcBorders>
            <w:noWrap w:val="0"/>
            <w:vAlign w:val="center"/>
          </w:tcPr>
          <w:p w14:paraId="4CBA8279">
            <w:pPr>
              <w:rPr>
                <w:rFonts w:hint="eastAsia" w:ascii="仿宋" w:hAnsi="仿宋" w:eastAsia="仿宋" w:cs="仿宋"/>
                <w:kern w:val="2"/>
                <w:sz w:val="24"/>
                <w:szCs w:val="21"/>
                <w:highlight w:val="none"/>
                <w:lang w:val="en-US" w:eastAsia="zh-CN" w:bidi="ar-SA"/>
              </w:rPr>
            </w:pPr>
          </w:p>
        </w:tc>
      </w:tr>
      <w:tr w14:paraId="7B9DD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3272" w:type="dxa"/>
            <w:tcBorders>
              <w:tl2br w:val="nil"/>
              <w:tr2bl w:val="nil"/>
            </w:tcBorders>
            <w:noWrap w:val="0"/>
            <w:vAlign w:val="center"/>
          </w:tcPr>
          <w:p w14:paraId="6CCD433E">
            <w:pPr>
              <w:spacing w:line="360" w:lineRule="auto"/>
              <w:jc w:val="center"/>
              <w:rPr>
                <w:rFonts w:hint="eastAsia" w:ascii="仿宋" w:hAnsi="仿宋" w:eastAsia="仿宋" w:cs="仿宋"/>
                <w:kern w:val="2"/>
                <w:sz w:val="24"/>
                <w:szCs w:val="21"/>
                <w:highlight w:val="none"/>
                <w:lang w:val="en-US" w:eastAsia="zh-CN" w:bidi="ar-SA"/>
              </w:rPr>
            </w:pPr>
            <w:r>
              <w:rPr>
                <w:rFonts w:hint="eastAsia" w:ascii="仿宋" w:hAnsi="仿宋" w:eastAsia="仿宋" w:cs="仿宋"/>
                <w:sz w:val="24"/>
                <w:highlight w:val="none"/>
                <w:lang w:val="en-US" w:eastAsia="zh-CN"/>
              </w:rPr>
              <w:t>交货</w:t>
            </w:r>
            <w:r>
              <w:rPr>
                <w:rFonts w:hint="eastAsia" w:ascii="仿宋" w:hAnsi="仿宋" w:eastAsia="仿宋" w:cs="仿宋"/>
                <w:sz w:val="24"/>
                <w:highlight w:val="none"/>
                <w:lang w:eastAsia="zh-CN"/>
              </w:rPr>
              <w:t>期</w:t>
            </w:r>
            <w:r>
              <w:rPr>
                <w:rFonts w:hint="eastAsia" w:ascii="仿宋" w:hAnsi="仿宋" w:eastAsia="仿宋" w:cs="仿宋"/>
                <w:sz w:val="24"/>
                <w:highlight w:val="none"/>
              </w:rPr>
              <w:t>（日历天）</w:t>
            </w:r>
          </w:p>
        </w:tc>
        <w:tc>
          <w:tcPr>
            <w:tcW w:w="6307" w:type="dxa"/>
            <w:tcBorders>
              <w:tl2br w:val="nil"/>
              <w:tr2bl w:val="nil"/>
            </w:tcBorders>
            <w:noWrap w:val="0"/>
            <w:vAlign w:val="center"/>
          </w:tcPr>
          <w:p w14:paraId="5B8BB73A">
            <w:pPr>
              <w:rPr>
                <w:rFonts w:hint="eastAsia" w:ascii="仿宋" w:hAnsi="仿宋" w:eastAsia="仿宋" w:cs="仿宋"/>
                <w:sz w:val="24"/>
                <w:highlight w:val="none"/>
              </w:rPr>
            </w:pPr>
          </w:p>
        </w:tc>
      </w:tr>
      <w:tr w14:paraId="18ABC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3272" w:type="dxa"/>
            <w:tcBorders>
              <w:tl2br w:val="nil"/>
              <w:tr2bl w:val="nil"/>
            </w:tcBorders>
            <w:noWrap w:val="0"/>
            <w:vAlign w:val="center"/>
          </w:tcPr>
          <w:p w14:paraId="083DE32D">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质保期（年）</w:t>
            </w:r>
          </w:p>
        </w:tc>
        <w:tc>
          <w:tcPr>
            <w:tcW w:w="6307" w:type="dxa"/>
            <w:tcBorders>
              <w:tl2br w:val="nil"/>
              <w:tr2bl w:val="nil"/>
            </w:tcBorders>
            <w:noWrap w:val="0"/>
            <w:vAlign w:val="center"/>
          </w:tcPr>
          <w:p w14:paraId="5461E986">
            <w:pPr>
              <w:rPr>
                <w:rFonts w:hint="eastAsia" w:ascii="仿宋" w:hAnsi="仿宋" w:eastAsia="仿宋" w:cs="仿宋"/>
                <w:sz w:val="24"/>
                <w:highlight w:val="none"/>
              </w:rPr>
            </w:pPr>
          </w:p>
        </w:tc>
      </w:tr>
      <w:tr w14:paraId="543CB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3272" w:type="dxa"/>
            <w:tcBorders>
              <w:tl2br w:val="nil"/>
              <w:tr2bl w:val="nil"/>
            </w:tcBorders>
            <w:noWrap w:val="0"/>
            <w:vAlign w:val="center"/>
          </w:tcPr>
          <w:p w14:paraId="73CF9AF5">
            <w:pPr>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备注</w:t>
            </w:r>
          </w:p>
        </w:tc>
        <w:tc>
          <w:tcPr>
            <w:tcW w:w="6307" w:type="dxa"/>
            <w:tcBorders>
              <w:tl2br w:val="nil"/>
              <w:tr2bl w:val="nil"/>
            </w:tcBorders>
            <w:noWrap w:val="0"/>
            <w:vAlign w:val="center"/>
          </w:tcPr>
          <w:p w14:paraId="57673D44">
            <w:pPr>
              <w:rPr>
                <w:rFonts w:hint="eastAsia" w:ascii="仿宋" w:hAnsi="仿宋" w:eastAsia="仿宋" w:cs="仿宋"/>
                <w:sz w:val="24"/>
                <w:highlight w:val="none"/>
              </w:rPr>
            </w:pPr>
          </w:p>
        </w:tc>
      </w:tr>
    </w:tbl>
    <w:p w14:paraId="2164E3F3">
      <w:pPr>
        <w:spacing w:after="120" w:afterLines="50" w:line="360" w:lineRule="auto"/>
        <w:outlineLvl w:val="1"/>
        <w:rPr>
          <w:rFonts w:hint="eastAsia" w:ascii="仿宋" w:hAnsi="仿宋" w:eastAsia="仿宋" w:cs="仿宋"/>
          <w:b/>
          <w:sz w:val="36"/>
          <w:szCs w:val="36"/>
          <w:highlight w:val="none"/>
          <w:lang w:eastAsia="zh-CN"/>
        </w:rPr>
      </w:pP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XYRBJ-（2025）071</w:t>
      </w:r>
      <w:r>
        <w:rPr>
          <w:rFonts w:hint="eastAsia" w:ascii="仿宋" w:hAnsi="仿宋" w:eastAsia="仿宋" w:cs="仿宋"/>
          <w:sz w:val="24"/>
          <w:highlight w:val="none"/>
        </w:rPr>
        <w:t xml:space="preserve">             </w:t>
      </w:r>
      <w:bookmarkEnd w:id="84"/>
      <w:bookmarkEnd w:id="85"/>
      <w:bookmarkEnd w:id="86"/>
    </w:p>
    <w:p w14:paraId="3CF06C5F">
      <w:pPr>
        <w:autoSpaceDE w:val="0"/>
        <w:autoSpaceDN w:val="0"/>
        <w:adjustRightInd w:val="0"/>
        <w:snapToGrid w:val="0"/>
        <w:spacing w:line="52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注：1、报价应按谈判总价填写，最多保留小数点后两位，大小写不一致时，以大写为准。 </w:t>
      </w:r>
    </w:p>
    <w:p w14:paraId="187AAD9E">
      <w:pPr>
        <w:autoSpaceDE w:val="0"/>
        <w:autoSpaceDN w:val="0"/>
        <w:adjustRightInd w:val="0"/>
        <w:snapToGrid w:val="0"/>
        <w:spacing w:line="520" w:lineRule="exact"/>
        <w:ind w:firstLine="62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2、各供应商必须严格按照上表要求填写。</w:t>
      </w:r>
    </w:p>
    <w:p w14:paraId="543B3A0B">
      <w:pPr>
        <w:autoSpaceDE w:val="0"/>
        <w:autoSpaceDN w:val="0"/>
        <w:adjustRightInd w:val="0"/>
        <w:snapToGrid w:val="0"/>
        <w:spacing w:line="360" w:lineRule="auto"/>
        <w:ind w:firstLine="280" w:firstLineChars="100"/>
        <w:rPr>
          <w:rFonts w:hint="eastAsia" w:ascii="仿宋" w:hAnsi="仿宋" w:eastAsia="仿宋" w:cs="仿宋"/>
          <w:sz w:val="28"/>
          <w:szCs w:val="28"/>
          <w:highlight w:val="none"/>
          <w:lang w:val="zh-CN"/>
        </w:rPr>
      </w:pPr>
    </w:p>
    <w:p w14:paraId="692AD4F2">
      <w:pPr>
        <w:autoSpaceDE w:val="0"/>
        <w:autoSpaceDN w:val="0"/>
        <w:adjustRightInd w:val="0"/>
        <w:snapToGrid w:val="0"/>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val="zh-CN"/>
        </w:rPr>
        <w:t>（盖章）：</w:t>
      </w:r>
      <w:r>
        <w:rPr>
          <w:rFonts w:hint="eastAsia" w:ascii="仿宋" w:hAnsi="仿宋" w:eastAsia="仿宋" w:cs="仿宋"/>
          <w:sz w:val="24"/>
          <w:szCs w:val="24"/>
          <w:highlight w:val="none"/>
        </w:rPr>
        <w:t xml:space="preserve">            </w:t>
      </w:r>
    </w:p>
    <w:p w14:paraId="5A0AE9C0">
      <w:pPr>
        <w:autoSpaceDE w:val="0"/>
        <w:autoSpaceDN w:val="0"/>
        <w:adjustRightInd w:val="0"/>
        <w:snapToGrid w:val="0"/>
        <w:spacing w:line="360" w:lineRule="auto"/>
        <w:rPr>
          <w:rFonts w:hint="eastAsia" w:ascii="仿宋" w:hAnsi="仿宋" w:eastAsia="仿宋" w:cs="仿宋"/>
          <w:sz w:val="24"/>
          <w:szCs w:val="24"/>
          <w:highlight w:val="none"/>
        </w:rPr>
      </w:pPr>
    </w:p>
    <w:p w14:paraId="22E85A6E">
      <w:pPr>
        <w:autoSpaceDE w:val="0"/>
        <w:autoSpaceDN w:val="0"/>
        <w:adjustRightInd w:val="0"/>
        <w:snapToGrid w:val="0"/>
        <w:spacing w:line="360" w:lineRule="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 xml:space="preserve">  法定代表人</w:t>
      </w:r>
      <w:r>
        <w:rPr>
          <w:rFonts w:hint="eastAsia" w:ascii="仿宋" w:hAnsi="仿宋" w:eastAsia="仿宋" w:cs="仿宋"/>
          <w:sz w:val="24"/>
          <w:szCs w:val="24"/>
          <w:highlight w:val="none"/>
          <w:lang w:val="zh-CN"/>
        </w:rPr>
        <w:t>（签名</w:t>
      </w:r>
      <w:r>
        <w:rPr>
          <w:rFonts w:hint="eastAsia" w:ascii="仿宋" w:hAnsi="仿宋" w:eastAsia="仿宋" w:cs="仿宋"/>
          <w:sz w:val="24"/>
          <w:szCs w:val="24"/>
          <w:highlight w:val="none"/>
          <w:lang w:val="en-US" w:eastAsia="zh-CN"/>
        </w:rPr>
        <w:t>并</w:t>
      </w:r>
      <w:r>
        <w:rPr>
          <w:rFonts w:hint="eastAsia" w:ascii="仿宋" w:hAnsi="仿宋" w:eastAsia="仿宋" w:cs="仿宋"/>
          <w:sz w:val="24"/>
          <w:szCs w:val="24"/>
          <w:highlight w:val="none"/>
          <w:lang w:val="zh-CN"/>
        </w:rPr>
        <w:t>盖章）：</w:t>
      </w:r>
    </w:p>
    <w:p w14:paraId="495560E9">
      <w:pPr>
        <w:autoSpaceDE w:val="0"/>
        <w:autoSpaceDN w:val="0"/>
        <w:adjustRightInd w:val="0"/>
        <w:snapToGrid w:val="0"/>
        <w:spacing w:line="360" w:lineRule="auto"/>
        <w:ind w:firstLine="240" w:firstLineChars="100"/>
        <w:rPr>
          <w:rFonts w:hint="eastAsia" w:ascii="仿宋" w:hAnsi="仿宋" w:eastAsia="仿宋" w:cs="仿宋"/>
          <w:sz w:val="24"/>
          <w:szCs w:val="24"/>
          <w:highlight w:val="none"/>
          <w:lang w:val="zh-CN"/>
        </w:rPr>
      </w:pPr>
    </w:p>
    <w:p w14:paraId="45F50772">
      <w:pPr>
        <w:ind w:firstLine="240" w:firstLineChars="100"/>
        <w:rPr>
          <w:rFonts w:hint="eastAsia" w:ascii="仿宋" w:hAnsi="仿宋" w:eastAsia="仿宋" w:cs="仿宋"/>
          <w:sz w:val="24"/>
          <w:szCs w:val="24"/>
          <w:highlight w:val="none"/>
        </w:rPr>
        <w:sectPr>
          <w:headerReference r:id="rId12" w:type="default"/>
          <w:pgSz w:w="11905" w:h="16838"/>
          <w:pgMar w:top="1134" w:right="1134" w:bottom="1134" w:left="1134" w:header="680" w:footer="992" w:gutter="0"/>
          <w:pgBorders w:offsetFrom="page">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sz w:val="24"/>
          <w:szCs w:val="24"/>
          <w:highlight w:val="none"/>
        </w:rPr>
        <w:t xml:space="preserve">日期：   </w:t>
      </w:r>
    </w:p>
    <w:p w14:paraId="505549C7">
      <w:pPr>
        <w:autoSpaceDE w:val="0"/>
        <w:autoSpaceDN w:val="0"/>
        <w:adjustRightInd w:val="0"/>
        <w:snapToGrid w:val="0"/>
        <w:spacing w:line="360" w:lineRule="auto"/>
        <w:jc w:val="center"/>
        <w:outlineLvl w:val="9"/>
        <w:rPr>
          <w:rFonts w:hint="eastAsia" w:ascii="仿宋" w:hAnsi="仿宋" w:eastAsia="仿宋" w:cs="仿宋"/>
          <w:sz w:val="24"/>
          <w:szCs w:val="24"/>
          <w:highlight w:val="none"/>
          <w:lang w:eastAsia="zh-CN"/>
        </w:rPr>
      </w:pPr>
      <w:bookmarkStart w:id="87" w:name="_GoBack"/>
      <w:bookmarkEnd w:id="87"/>
    </w:p>
    <w:p w14:paraId="07E5DA4F">
      <w:pPr>
        <w:autoSpaceDE w:val="0"/>
        <w:autoSpaceDN w:val="0"/>
        <w:adjustRightInd w:val="0"/>
        <w:snapToGrid w:val="0"/>
        <w:spacing w:line="360" w:lineRule="auto"/>
        <w:jc w:val="center"/>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sz w:val="24"/>
          <w:szCs w:val="24"/>
          <w:highlight w:val="none"/>
          <w:lang w:eastAsia="zh-CN"/>
        </w:rPr>
        <w:tab/>
      </w:r>
      <w:r>
        <w:rPr>
          <w:rFonts w:hint="eastAsia" w:ascii="仿宋" w:hAnsi="仿宋" w:eastAsia="仿宋" w:cs="仿宋"/>
          <w:b/>
          <w:bCs/>
          <w:color w:val="auto"/>
          <w:sz w:val="32"/>
          <w:szCs w:val="32"/>
          <w:highlight w:val="none"/>
          <w:lang w:val="en-US" w:eastAsia="zh-CN"/>
        </w:rPr>
        <w:t>3、分项报价表</w:t>
      </w:r>
    </w:p>
    <w:p w14:paraId="40E6FC04">
      <w:pPr>
        <w:autoSpaceDE w:val="0"/>
        <w:autoSpaceDN w:val="0"/>
        <w:adjustRightInd w:val="0"/>
        <w:snapToGrid w:val="0"/>
        <w:spacing w:line="360" w:lineRule="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项目编号：</w:t>
      </w:r>
      <w:r>
        <w:rPr>
          <w:rFonts w:hint="eastAsia" w:ascii="仿宋" w:hAnsi="仿宋" w:eastAsia="仿宋" w:cs="仿宋"/>
          <w:sz w:val="24"/>
          <w:szCs w:val="24"/>
          <w:u w:val="single"/>
          <w:lang w:val="en-US" w:eastAsia="zh-CN"/>
        </w:rPr>
        <w:t xml:space="preserve">                    </w:t>
      </w:r>
    </w:p>
    <w:p w14:paraId="3B232D02">
      <w:pPr>
        <w:keepNext w:val="0"/>
        <w:keepLines w:val="0"/>
        <w:widowControl/>
        <w:suppressLineNumbers w:val="0"/>
        <w:jc w:val="left"/>
        <w:outlineLvl w:val="9"/>
        <w:rPr>
          <w:rFonts w:hint="eastAsia" w:ascii="仿宋" w:hAnsi="仿宋" w:eastAsia="仿宋" w:cs="仿宋"/>
          <w:sz w:val="24"/>
          <w:szCs w:val="24"/>
          <w:lang w:val="en-US" w:eastAsia="zh-CN"/>
        </w:rPr>
      </w:pPr>
    </w:p>
    <w:tbl>
      <w:tblPr>
        <w:tblStyle w:val="23"/>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822"/>
        <w:gridCol w:w="1822"/>
        <w:gridCol w:w="1822"/>
        <w:gridCol w:w="1822"/>
        <w:gridCol w:w="1822"/>
        <w:gridCol w:w="1822"/>
        <w:gridCol w:w="1826"/>
      </w:tblGrid>
      <w:tr w14:paraId="14B879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17" w:type="dxa"/>
            <w:tcBorders>
              <w:tl2br w:val="nil"/>
              <w:tr2bl w:val="nil"/>
            </w:tcBorders>
            <w:noWrap w:val="0"/>
            <w:vAlign w:val="center"/>
          </w:tcPr>
          <w:p w14:paraId="31BF5C14">
            <w:pPr>
              <w:widowControl/>
              <w:jc w:val="center"/>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序号</w:t>
            </w:r>
          </w:p>
        </w:tc>
        <w:tc>
          <w:tcPr>
            <w:tcW w:w="1822" w:type="dxa"/>
            <w:tcBorders>
              <w:tl2br w:val="nil"/>
              <w:tr2bl w:val="nil"/>
            </w:tcBorders>
            <w:noWrap w:val="0"/>
            <w:vAlign w:val="center"/>
          </w:tcPr>
          <w:p w14:paraId="44906F36">
            <w:pPr>
              <w:widowControl/>
              <w:jc w:val="center"/>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产品名称</w:t>
            </w:r>
          </w:p>
        </w:tc>
        <w:tc>
          <w:tcPr>
            <w:tcW w:w="1822" w:type="dxa"/>
            <w:tcBorders>
              <w:tl2br w:val="nil"/>
              <w:tr2bl w:val="nil"/>
            </w:tcBorders>
            <w:noWrap w:val="0"/>
            <w:vAlign w:val="center"/>
          </w:tcPr>
          <w:p w14:paraId="2ADCAC2D">
            <w:pPr>
              <w:widowControl/>
              <w:jc w:val="center"/>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品牌</w:t>
            </w:r>
          </w:p>
        </w:tc>
        <w:tc>
          <w:tcPr>
            <w:tcW w:w="1822" w:type="dxa"/>
            <w:tcBorders>
              <w:tl2br w:val="nil"/>
              <w:tr2bl w:val="nil"/>
            </w:tcBorders>
            <w:noWrap w:val="0"/>
            <w:vAlign w:val="center"/>
          </w:tcPr>
          <w:p w14:paraId="6641779C">
            <w:pPr>
              <w:widowControl/>
              <w:jc w:val="center"/>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1822" w:type="dxa"/>
            <w:tcBorders>
              <w:tl2br w:val="nil"/>
              <w:tr2bl w:val="nil"/>
            </w:tcBorders>
            <w:noWrap w:val="0"/>
            <w:vAlign w:val="center"/>
          </w:tcPr>
          <w:p w14:paraId="004B68EE">
            <w:pPr>
              <w:widowControl/>
              <w:jc w:val="center"/>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单位</w:t>
            </w:r>
          </w:p>
        </w:tc>
        <w:tc>
          <w:tcPr>
            <w:tcW w:w="1822" w:type="dxa"/>
            <w:tcBorders>
              <w:tl2br w:val="nil"/>
              <w:tr2bl w:val="nil"/>
            </w:tcBorders>
            <w:noWrap w:val="0"/>
            <w:vAlign w:val="center"/>
          </w:tcPr>
          <w:p w14:paraId="1B08C6B4">
            <w:pPr>
              <w:widowControl/>
              <w:jc w:val="center"/>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单价（元）</w:t>
            </w:r>
          </w:p>
        </w:tc>
        <w:tc>
          <w:tcPr>
            <w:tcW w:w="1822" w:type="dxa"/>
            <w:tcBorders>
              <w:tl2br w:val="nil"/>
              <w:tr2bl w:val="nil"/>
            </w:tcBorders>
            <w:noWrap w:val="0"/>
            <w:vAlign w:val="center"/>
          </w:tcPr>
          <w:p w14:paraId="39CBF4E1">
            <w:pPr>
              <w:widowControl/>
              <w:jc w:val="center"/>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合计（元）</w:t>
            </w:r>
          </w:p>
        </w:tc>
        <w:tc>
          <w:tcPr>
            <w:tcW w:w="1826" w:type="dxa"/>
            <w:tcBorders>
              <w:tl2br w:val="nil"/>
              <w:tr2bl w:val="nil"/>
            </w:tcBorders>
            <w:noWrap w:val="0"/>
            <w:vAlign w:val="center"/>
          </w:tcPr>
          <w:p w14:paraId="5F95FEE2">
            <w:pPr>
              <w:widowControl/>
              <w:jc w:val="center"/>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备注</w:t>
            </w:r>
          </w:p>
        </w:tc>
      </w:tr>
      <w:tr w14:paraId="4FCEDE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17" w:type="dxa"/>
            <w:tcBorders>
              <w:tl2br w:val="nil"/>
              <w:tr2bl w:val="nil"/>
            </w:tcBorders>
            <w:noWrap w:val="0"/>
            <w:vAlign w:val="center"/>
          </w:tcPr>
          <w:p w14:paraId="350E4E69">
            <w:pPr>
              <w:widowControl/>
              <w:jc w:val="center"/>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w:t>
            </w:r>
          </w:p>
        </w:tc>
        <w:tc>
          <w:tcPr>
            <w:tcW w:w="1822" w:type="dxa"/>
            <w:tcBorders>
              <w:tl2br w:val="nil"/>
              <w:tr2bl w:val="nil"/>
            </w:tcBorders>
            <w:noWrap w:val="0"/>
            <w:vAlign w:val="center"/>
          </w:tcPr>
          <w:p w14:paraId="0A7BD783">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624E1D61">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11C2DA02">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18B59AFA">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5ECBA86D">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7AB09142">
            <w:pPr>
              <w:widowControl/>
              <w:jc w:val="center"/>
              <w:outlineLvl w:val="9"/>
              <w:rPr>
                <w:rFonts w:hint="eastAsia" w:ascii="仿宋" w:hAnsi="仿宋" w:eastAsia="仿宋" w:cs="仿宋"/>
                <w:b w:val="0"/>
                <w:bCs w:val="0"/>
                <w:kern w:val="0"/>
                <w:sz w:val="24"/>
                <w:szCs w:val="24"/>
                <w:lang w:val="en-US" w:eastAsia="zh-CN"/>
              </w:rPr>
            </w:pPr>
          </w:p>
        </w:tc>
        <w:tc>
          <w:tcPr>
            <w:tcW w:w="1826" w:type="dxa"/>
            <w:tcBorders>
              <w:tl2br w:val="nil"/>
              <w:tr2bl w:val="nil"/>
            </w:tcBorders>
            <w:noWrap w:val="0"/>
            <w:vAlign w:val="center"/>
          </w:tcPr>
          <w:p w14:paraId="2562A6D7">
            <w:pPr>
              <w:widowControl/>
              <w:jc w:val="center"/>
              <w:outlineLvl w:val="9"/>
              <w:rPr>
                <w:rFonts w:hint="eastAsia" w:ascii="仿宋" w:hAnsi="仿宋" w:eastAsia="仿宋" w:cs="仿宋"/>
                <w:b w:val="0"/>
                <w:bCs w:val="0"/>
                <w:kern w:val="0"/>
                <w:sz w:val="24"/>
                <w:szCs w:val="24"/>
                <w:lang w:val="en-US" w:eastAsia="zh-CN"/>
              </w:rPr>
            </w:pPr>
          </w:p>
        </w:tc>
      </w:tr>
      <w:tr w14:paraId="09CDD1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17" w:type="dxa"/>
            <w:tcBorders>
              <w:tl2br w:val="nil"/>
              <w:tr2bl w:val="nil"/>
            </w:tcBorders>
            <w:noWrap w:val="0"/>
            <w:vAlign w:val="center"/>
          </w:tcPr>
          <w:p w14:paraId="1218C241">
            <w:pPr>
              <w:widowControl/>
              <w:jc w:val="center"/>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w:t>
            </w:r>
          </w:p>
        </w:tc>
        <w:tc>
          <w:tcPr>
            <w:tcW w:w="1822" w:type="dxa"/>
            <w:tcBorders>
              <w:tl2br w:val="nil"/>
              <w:tr2bl w:val="nil"/>
            </w:tcBorders>
            <w:noWrap w:val="0"/>
            <w:vAlign w:val="center"/>
          </w:tcPr>
          <w:p w14:paraId="56272559">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40135A14">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069C5285">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191D5913">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4816CBCC">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1033157A">
            <w:pPr>
              <w:widowControl/>
              <w:jc w:val="center"/>
              <w:outlineLvl w:val="9"/>
              <w:rPr>
                <w:rFonts w:hint="eastAsia" w:ascii="仿宋" w:hAnsi="仿宋" w:eastAsia="仿宋" w:cs="仿宋"/>
                <w:b w:val="0"/>
                <w:bCs w:val="0"/>
                <w:kern w:val="0"/>
                <w:sz w:val="24"/>
                <w:szCs w:val="24"/>
                <w:lang w:val="en-US" w:eastAsia="zh-CN"/>
              </w:rPr>
            </w:pPr>
          </w:p>
        </w:tc>
        <w:tc>
          <w:tcPr>
            <w:tcW w:w="1826" w:type="dxa"/>
            <w:tcBorders>
              <w:tl2br w:val="nil"/>
              <w:tr2bl w:val="nil"/>
            </w:tcBorders>
            <w:noWrap w:val="0"/>
            <w:vAlign w:val="center"/>
          </w:tcPr>
          <w:p w14:paraId="724E5B4B">
            <w:pPr>
              <w:widowControl/>
              <w:jc w:val="center"/>
              <w:outlineLvl w:val="9"/>
              <w:rPr>
                <w:rFonts w:hint="eastAsia" w:ascii="仿宋" w:hAnsi="仿宋" w:eastAsia="仿宋" w:cs="仿宋"/>
                <w:b w:val="0"/>
                <w:bCs w:val="0"/>
                <w:kern w:val="0"/>
                <w:sz w:val="24"/>
                <w:szCs w:val="24"/>
                <w:lang w:val="en-US" w:eastAsia="zh-CN"/>
              </w:rPr>
            </w:pPr>
          </w:p>
        </w:tc>
      </w:tr>
      <w:tr w14:paraId="04F7A4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17" w:type="dxa"/>
            <w:tcBorders>
              <w:tl2br w:val="nil"/>
              <w:tr2bl w:val="nil"/>
            </w:tcBorders>
            <w:noWrap w:val="0"/>
            <w:vAlign w:val="center"/>
          </w:tcPr>
          <w:p w14:paraId="6C174E6A">
            <w:pPr>
              <w:widowControl/>
              <w:jc w:val="center"/>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w:t>
            </w:r>
          </w:p>
        </w:tc>
        <w:tc>
          <w:tcPr>
            <w:tcW w:w="1822" w:type="dxa"/>
            <w:tcBorders>
              <w:tl2br w:val="nil"/>
              <w:tr2bl w:val="nil"/>
            </w:tcBorders>
            <w:noWrap w:val="0"/>
            <w:vAlign w:val="center"/>
          </w:tcPr>
          <w:p w14:paraId="6EAAB13E">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2D16D45E">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058BEF37">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78C8F784">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617D6299">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7E2E1D79">
            <w:pPr>
              <w:widowControl/>
              <w:jc w:val="center"/>
              <w:outlineLvl w:val="9"/>
              <w:rPr>
                <w:rFonts w:hint="eastAsia" w:ascii="仿宋" w:hAnsi="仿宋" w:eastAsia="仿宋" w:cs="仿宋"/>
                <w:b w:val="0"/>
                <w:bCs w:val="0"/>
                <w:kern w:val="0"/>
                <w:sz w:val="24"/>
                <w:szCs w:val="24"/>
                <w:lang w:val="en-US" w:eastAsia="zh-CN"/>
              </w:rPr>
            </w:pPr>
          </w:p>
        </w:tc>
        <w:tc>
          <w:tcPr>
            <w:tcW w:w="1826" w:type="dxa"/>
            <w:tcBorders>
              <w:tl2br w:val="nil"/>
              <w:tr2bl w:val="nil"/>
            </w:tcBorders>
            <w:noWrap w:val="0"/>
            <w:vAlign w:val="center"/>
          </w:tcPr>
          <w:p w14:paraId="7C687273">
            <w:pPr>
              <w:widowControl/>
              <w:jc w:val="center"/>
              <w:outlineLvl w:val="9"/>
              <w:rPr>
                <w:rFonts w:hint="eastAsia" w:ascii="仿宋" w:hAnsi="仿宋" w:eastAsia="仿宋" w:cs="仿宋"/>
                <w:b w:val="0"/>
                <w:bCs w:val="0"/>
                <w:kern w:val="0"/>
                <w:sz w:val="24"/>
                <w:szCs w:val="24"/>
                <w:lang w:val="en-US" w:eastAsia="zh-CN"/>
              </w:rPr>
            </w:pPr>
          </w:p>
        </w:tc>
      </w:tr>
      <w:tr w14:paraId="500D0A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7" w:type="dxa"/>
            <w:tcBorders>
              <w:tl2br w:val="nil"/>
              <w:tr2bl w:val="nil"/>
            </w:tcBorders>
            <w:noWrap w:val="0"/>
            <w:vAlign w:val="center"/>
          </w:tcPr>
          <w:p w14:paraId="11D54E61">
            <w:pPr>
              <w:widowControl/>
              <w:jc w:val="center"/>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4</w:t>
            </w:r>
          </w:p>
        </w:tc>
        <w:tc>
          <w:tcPr>
            <w:tcW w:w="1822" w:type="dxa"/>
            <w:tcBorders>
              <w:tl2br w:val="nil"/>
              <w:tr2bl w:val="nil"/>
            </w:tcBorders>
            <w:noWrap w:val="0"/>
            <w:vAlign w:val="center"/>
          </w:tcPr>
          <w:p w14:paraId="79185B9F">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4192836F">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2A80C33A">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1889D630">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19025112">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5ABABF9A">
            <w:pPr>
              <w:widowControl/>
              <w:jc w:val="center"/>
              <w:outlineLvl w:val="9"/>
              <w:rPr>
                <w:rFonts w:hint="eastAsia" w:ascii="仿宋" w:hAnsi="仿宋" w:eastAsia="仿宋" w:cs="仿宋"/>
                <w:b w:val="0"/>
                <w:bCs w:val="0"/>
                <w:kern w:val="0"/>
                <w:sz w:val="24"/>
                <w:szCs w:val="24"/>
                <w:lang w:val="en-US" w:eastAsia="zh-CN"/>
              </w:rPr>
            </w:pPr>
          </w:p>
        </w:tc>
        <w:tc>
          <w:tcPr>
            <w:tcW w:w="1826" w:type="dxa"/>
            <w:tcBorders>
              <w:tl2br w:val="nil"/>
              <w:tr2bl w:val="nil"/>
            </w:tcBorders>
            <w:noWrap w:val="0"/>
            <w:vAlign w:val="center"/>
          </w:tcPr>
          <w:p w14:paraId="7C345700">
            <w:pPr>
              <w:widowControl/>
              <w:jc w:val="center"/>
              <w:outlineLvl w:val="9"/>
              <w:rPr>
                <w:rFonts w:hint="eastAsia" w:ascii="仿宋" w:hAnsi="仿宋" w:eastAsia="仿宋" w:cs="仿宋"/>
                <w:b w:val="0"/>
                <w:bCs w:val="0"/>
                <w:kern w:val="0"/>
                <w:sz w:val="24"/>
                <w:szCs w:val="24"/>
                <w:lang w:val="en-US" w:eastAsia="zh-CN"/>
              </w:rPr>
            </w:pPr>
          </w:p>
        </w:tc>
      </w:tr>
      <w:tr w14:paraId="78A887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17" w:type="dxa"/>
            <w:tcBorders>
              <w:tl2br w:val="nil"/>
              <w:tr2bl w:val="nil"/>
            </w:tcBorders>
            <w:noWrap w:val="0"/>
            <w:vAlign w:val="center"/>
          </w:tcPr>
          <w:p w14:paraId="78C6827F">
            <w:pPr>
              <w:widowControl/>
              <w:jc w:val="center"/>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w:t>
            </w:r>
          </w:p>
        </w:tc>
        <w:tc>
          <w:tcPr>
            <w:tcW w:w="1822" w:type="dxa"/>
            <w:tcBorders>
              <w:tl2br w:val="nil"/>
              <w:tr2bl w:val="nil"/>
            </w:tcBorders>
            <w:noWrap w:val="0"/>
            <w:vAlign w:val="center"/>
          </w:tcPr>
          <w:p w14:paraId="78DBA486">
            <w:pPr>
              <w:widowControl/>
              <w:jc w:val="center"/>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w:t>
            </w:r>
          </w:p>
        </w:tc>
        <w:tc>
          <w:tcPr>
            <w:tcW w:w="1822" w:type="dxa"/>
            <w:tcBorders>
              <w:tl2br w:val="nil"/>
              <w:tr2bl w:val="nil"/>
            </w:tcBorders>
            <w:noWrap w:val="0"/>
            <w:vAlign w:val="center"/>
          </w:tcPr>
          <w:p w14:paraId="08340177">
            <w:pPr>
              <w:widowControl/>
              <w:jc w:val="center"/>
              <w:outlineLvl w:val="9"/>
              <w:rPr>
                <w:rFonts w:hint="eastAsia" w:ascii="仿宋" w:hAnsi="仿宋" w:eastAsia="仿宋" w:cs="仿宋"/>
                <w:b w:val="0"/>
                <w:bCs w:val="0"/>
                <w:kern w:val="0"/>
                <w:sz w:val="24"/>
                <w:szCs w:val="24"/>
                <w:lang w:val="en-US" w:eastAsia="zh-CN"/>
              </w:rPr>
            </w:pPr>
          </w:p>
        </w:tc>
        <w:tc>
          <w:tcPr>
            <w:tcW w:w="1822" w:type="dxa"/>
            <w:tcBorders>
              <w:tl2br w:val="nil"/>
              <w:tr2bl w:val="nil"/>
            </w:tcBorders>
            <w:noWrap w:val="0"/>
            <w:vAlign w:val="center"/>
          </w:tcPr>
          <w:p w14:paraId="5582497F">
            <w:pPr>
              <w:widowControl/>
              <w:jc w:val="center"/>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w:t>
            </w:r>
          </w:p>
        </w:tc>
        <w:tc>
          <w:tcPr>
            <w:tcW w:w="1822" w:type="dxa"/>
            <w:tcBorders>
              <w:tl2br w:val="nil"/>
              <w:tr2bl w:val="nil"/>
            </w:tcBorders>
            <w:noWrap w:val="0"/>
            <w:vAlign w:val="center"/>
          </w:tcPr>
          <w:p w14:paraId="130EE9C8">
            <w:pPr>
              <w:widowControl/>
              <w:jc w:val="center"/>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w:t>
            </w:r>
          </w:p>
        </w:tc>
        <w:tc>
          <w:tcPr>
            <w:tcW w:w="1822" w:type="dxa"/>
            <w:tcBorders>
              <w:tl2br w:val="nil"/>
              <w:tr2bl w:val="nil"/>
            </w:tcBorders>
            <w:noWrap w:val="0"/>
            <w:vAlign w:val="center"/>
          </w:tcPr>
          <w:p w14:paraId="18CC383F">
            <w:pPr>
              <w:widowControl/>
              <w:jc w:val="center"/>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w:t>
            </w:r>
          </w:p>
        </w:tc>
        <w:tc>
          <w:tcPr>
            <w:tcW w:w="1822" w:type="dxa"/>
            <w:tcBorders>
              <w:tl2br w:val="nil"/>
              <w:tr2bl w:val="nil"/>
            </w:tcBorders>
            <w:noWrap w:val="0"/>
            <w:vAlign w:val="center"/>
          </w:tcPr>
          <w:p w14:paraId="2BF65298">
            <w:pPr>
              <w:widowControl/>
              <w:jc w:val="center"/>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w:t>
            </w:r>
          </w:p>
        </w:tc>
        <w:tc>
          <w:tcPr>
            <w:tcW w:w="1826" w:type="dxa"/>
            <w:tcBorders>
              <w:tl2br w:val="nil"/>
              <w:tr2bl w:val="nil"/>
            </w:tcBorders>
            <w:noWrap w:val="0"/>
            <w:vAlign w:val="center"/>
          </w:tcPr>
          <w:p w14:paraId="176CB0A6">
            <w:pPr>
              <w:widowControl/>
              <w:jc w:val="center"/>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w:t>
            </w:r>
          </w:p>
        </w:tc>
      </w:tr>
      <w:tr w14:paraId="52FB16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175" w:type="dxa"/>
            <w:gridSpan w:val="8"/>
            <w:tcBorders>
              <w:tl2br w:val="nil"/>
              <w:tr2bl w:val="nil"/>
            </w:tcBorders>
            <w:noWrap w:val="0"/>
            <w:vAlign w:val="center"/>
          </w:tcPr>
          <w:p w14:paraId="7784CF74">
            <w:pPr>
              <w:widowControl/>
              <w:jc w:val="center"/>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总价合计：</w:t>
            </w:r>
            <w:r>
              <w:rPr>
                <w:rFonts w:hint="eastAsia" w:ascii="仿宋" w:hAnsi="仿宋" w:eastAsia="仿宋" w:cs="仿宋"/>
                <w:b w:val="0"/>
                <w:bCs w:val="0"/>
                <w:sz w:val="24"/>
                <w:szCs w:val="24"/>
              </w:rPr>
              <w:t>人民币大写：</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 xml:space="preserve">  小写</w:t>
            </w:r>
            <w:r>
              <w:rPr>
                <w:rFonts w:hint="eastAsia" w:ascii="仿宋" w:hAnsi="仿宋" w:eastAsia="仿宋" w:cs="仿宋"/>
                <w:b w:val="0"/>
                <w:bCs w:val="0"/>
                <w:sz w:val="24"/>
                <w:szCs w:val="24"/>
              </w:rPr>
              <w:t>￥：</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元</w:t>
            </w:r>
          </w:p>
        </w:tc>
      </w:tr>
    </w:tbl>
    <w:p w14:paraId="4C54DF47">
      <w:pPr>
        <w:keepNext w:val="0"/>
        <w:keepLines w:val="0"/>
        <w:widowControl/>
        <w:suppressLineNumbers w:val="0"/>
        <w:jc w:val="left"/>
        <w:outlineLvl w:val="9"/>
        <w:rPr>
          <w:rFonts w:hint="eastAsia" w:ascii="仿宋" w:hAnsi="仿宋" w:eastAsia="仿宋" w:cs="仿宋"/>
          <w:sz w:val="24"/>
          <w:szCs w:val="24"/>
          <w:lang w:val="en-US" w:eastAsia="zh-CN"/>
        </w:rPr>
      </w:pPr>
    </w:p>
    <w:p w14:paraId="1E88AD72">
      <w:pPr>
        <w:keepNext w:val="0"/>
        <w:keepLines w:val="0"/>
        <w:widowControl/>
        <w:suppressLineNumbers w:val="0"/>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14:paraId="7553F1F5">
      <w:pPr>
        <w:autoSpaceDE w:val="0"/>
        <w:autoSpaceDN w:val="0"/>
        <w:adjustRightInd w:val="0"/>
        <w:snapToGrid w:val="0"/>
        <w:spacing w:line="360" w:lineRule="auto"/>
        <w:ind w:firstLine="240" w:firstLineChars="100"/>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1.如果不提供分项报价将视为未实质性响应谈判文件；</w:t>
      </w:r>
    </w:p>
    <w:p w14:paraId="2F979291">
      <w:pPr>
        <w:autoSpaceDE w:val="0"/>
        <w:autoSpaceDN w:val="0"/>
        <w:adjustRightInd w:val="0"/>
        <w:snapToGrid w:val="0"/>
        <w:spacing w:line="360" w:lineRule="auto"/>
        <w:ind w:firstLine="240" w:firstLineChars="100"/>
        <w:jc w:val="left"/>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2.分项报价表列出投标总价的报价明细，总价合计应与开标一览表报价一致。</w:t>
      </w:r>
    </w:p>
    <w:p w14:paraId="15D94228">
      <w:pPr>
        <w:autoSpaceDE w:val="0"/>
        <w:autoSpaceDN w:val="0"/>
        <w:adjustRightInd w:val="0"/>
        <w:snapToGrid w:val="0"/>
        <w:spacing w:line="360" w:lineRule="auto"/>
        <w:jc w:val="right"/>
        <w:outlineLvl w:val="9"/>
        <w:rPr>
          <w:rFonts w:hint="eastAsia" w:ascii="仿宋" w:hAnsi="仿宋" w:eastAsia="仿宋" w:cs="仿宋"/>
          <w:sz w:val="24"/>
          <w:szCs w:val="24"/>
          <w:lang w:val="en-US" w:eastAsia="zh-CN"/>
        </w:rPr>
      </w:pPr>
      <w:r>
        <w:rPr>
          <w:rFonts w:hint="eastAsia" w:ascii="仿宋" w:hAnsi="仿宋" w:eastAsia="仿宋" w:cs="仿宋"/>
          <w:sz w:val="24"/>
          <w:szCs w:val="24"/>
          <w:lang w:val="zh-CN"/>
        </w:rPr>
        <w:t>供应商名称：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（公章）</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4E767432">
      <w:pPr>
        <w:autoSpaceDE w:val="0"/>
        <w:autoSpaceDN w:val="0"/>
        <w:adjustRightInd w:val="0"/>
        <w:snapToGrid w:val="0"/>
        <w:spacing w:line="360" w:lineRule="auto"/>
        <w:jc w:val="right"/>
        <w:outlineLvl w:val="9"/>
        <w:rPr>
          <w:rFonts w:hint="eastAsia" w:ascii="仿宋" w:hAnsi="仿宋" w:eastAsia="仿宋" w:cs="仿宋"/>
          <w:sz w:val="24"/>
          <w:szCs w:val="24"/>
          <w:lang w:val="zh-CN"/>
        </w:rPr>
      </w:pPr>
      <w:r>
        <w:rPr>
          <w:rFonts w:hint="eastAsia" w:ascii="仿宋" w:hAnsi="仿宋" w:eastAsia="仿宋" w:cs="仿宋"/>
          <w:sz w:val="24"/>
          <w:szCs w:val="24"/>
          <w:lang w:val="zh-CN"/>
        </w:rPr>
        <w:t>法定代表人</w:t>
      </w:r>
      <w:r>
        <w:rPr>
          <w:rFonts w:hint="eastAsia" w:ascii="仿宋" w:hAnsi="仿宋" w:eastAsia="仿宋" w:cs="仿宋"/>
          <w:sz w:val="24"/>
          <w:szCs w:val="24"/>
          <w:lang w:val="en-US" w:eastAsia="zh-CN"/>
        </w:rPr>
        <w:t>及</w:t>
      </w:r>
      <w:r>
        <w:rPr>
          <w:rFonts w:hint="eastAsia" w:ascii="仿宋" w:hAnsi="仿宋" w:eastAsia="仿宋" w:cs="仿宋"/>
          <w:sz w:val="24"/>
          <w:szCs w:val="24"/>
          <w:lang w:val="zh-CN"/>
        </w:rPr>
        <w:t>授权代表：</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（签字或盖章）</w:t>
      </w:r>
    </w:p>
    <w:p w14:paraId="048C0E69">
      <w:pPr>
        <w:autoSpaceDE w:val="0"/>
        <w:autoSpaceDN w:val="0"/>
        <w:adjustRightInd w:val="0"/>
        <w:snapToGrid w:val="0"/>
        <w:spacing w:line="360" w:lineRule="auto"/>
        <w:ind w:firstLine="240" w:firstLineChars="100"/>
        <w:outlineLvl w:val="9"/>
        <w:rPr>
          <w:rFonts w:hint="eastAsia" w:ascii="仿宋" w:hAnsi="仿宋" w:eastAsia="仿宋" w:cs="仿宋"/>
          <w:sz w:val="24"/>
          <w:szCs w:val="24"/>
          <w:lang w:val="zh-CN"/>
        </w:rPr>
      </w:pPr>
      <w:r>
        <w:rPr>
          <w:rFonts w:hint="eastAsia" w:ascii="仿宋" w:hAnsi="仿宋" w:eastAsia="仿宋" w:cs="仿宋"/>
          <w:sz w:val="24"/>
          <w:szCs w:val="24"/>
          <w:lang w:val="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14:paraId="766DB82D">
      <w:pPr>
        <w:pStyle w:val="21"/>
        <w:outlineLvl w:val="9"/>
        <w:rPr>
          <w:rFonts w:hint="eastAsia" w:ascii="仿宋" w:hAnsi="仿宋" w:eastAsia="仿宋" w:cs="仿宋"/>
          <w:sz w:val="24"/>
          <w:szCs w:val="24"/>
        </w:rPr>
        <w:sectPr>
          <w:headerReference r:id="rId13" w:type="default"/>
          <w:pgSz w:w="16838" w:h="11906" w:orient="landscape"/>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19365752">
      <w:pPr>
        <w:autoSpaceDE w:val="0"/>
        <w:autoSpaceDN w:val="0"/>
        <w:adjustRightInd w:val="0"/>
        <w:snapToGrid w:val="0"/>
        <w:spacing w:line="360" w:lineRule="auto"/>
        <w:jc w:val="center"/>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4、货物清单</w:t>
      </w:r>
    </w:p>
    <w:p w14:paraId="45E45873">
      <w:pPr>
        <w:pStyle w:val="57"/>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auto"/>
        <w:outlineLvl w:val="9"/>
        <w:rPr>
          <w:rFonts w:hint="eastAsia" w:ascii="仿宋" w:hAnsi="仿宋" w:eastAsia="仿宋" w:cs="仿宋"/>
          <w:b/>
          <w:bCs/>
          <w:sz w:val="36"/>
          <w:szCs w:val="36"/>
          <w:lang w:val="en-US" w:eastAsia="zh-CN"/>
        </w:rPr>
      </w:pPr>
    </w:p>
    <w:p w14:paraId="6B53B64C">
      <w:pPr>
        <w:pStyle w:val="12"/>
        <w:outlineLvl w:val="9"/>
        <w:rPr>
          <w:rFonts w:hint="eastAsia" w:ascii="仿宋" w:hAnsi="仿宋" w:eastAsia="仿宋" w:cs="仿宋"/>
          <w:sz w:val="24"/>
          <w:szCs w:val="24"/>
          <w:lang w:val="en-US" w:eastAsia="zh-CN"/>
        </w:rPr>
      </w:pPr>
      <w:r>
        <w:rPr>
          <w:rFonts w:hint="eastAsia" w:ascii="仿宋" w:hAnsi="仿宋" w:eastAsia="仿宋" w:cs="仿宋"/>
          <w:b w:val="0"/>
          <w:bCs/>
          <w:kern w:val="2"/>
          <w:sz w:val="24"/>
          <w:szCs w:val="24"/>
          <w:lang w:val="en-US" w:eastAsia="zh-CN" w:bidi="ar-SA"/>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b w:val="0"/>
          <w:bCs/>
          <w:sz w:val="24"/>
          <w:szCs w:val="24"/>
          <w:lang w:val="en-US" w:eastAsia="zh-CN"/>
        </w:rPr>
        <w:t>项目编号：</w:t>
      </w:r>
      <w:r>
        <w:rPr>
          <w:rFonts w:hint="eastAsia" w:ascii="仿宋" w:hAnsi="仿宋" w:eastAsia="仿宋" w:cs="仿宋"/>
          <w:sz w:val="24"/>
          <w:szCs w:val="24"/>
          <w:u w:val="single"/>
          <w:lang w:val="en-US" w:eastAsia="zh-CN"/>
        </w:rPr>
        <w:t xml:space="preserve">                  </w:t>
      </w:r>
    </w:p>
    <w:tbl>
      <w:tblPr>
        <w:tblStyle w:val="22"/>
        <w:tblpPr w:leftFromText="180" w:rightFromText="180" w:vertAnchor="text" w:horzAnchor="page" w:tblpX="1457" w:tblpY="256"/>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027"/>
        <w:gridCol w:w="3027"/>
        <w:gridCol w:w="1505"/>
        <w:gridCol w:w="1282"/>
        <w:gridCol w:w="1345"/>
        <w:gridCol w:w="1473"/>
        <w:gridCol w:w="1473"/>
      </w:tblGrid>
      <w:tr w14:paraId="3DB65C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44" w:type="dxa"/>
            <w:tcBorders>
              <w:tl2br w:val="nil"/>
              <w:tr2bl w:val="nil"/>
            </w:tcBorders>
            <w:noWrap w:val="0"/>
            <w:tcMar>
              <w:top w:w="57" w:type="dxa"/>
              <w:left w:w="28" w:type="dxa"/>
              <w:bottom w:w="57" w:type="dxa"/>
              <w:right w:w="28" w:type="dxa"/>
            </w:tcMar>
            <w:vAlign w:val="center"/>
          </w:tcPr>
          <w:p w14:paraId="52BF9302">
            <w:pPr>
              <w:spacing w:line="320" w:lineRule="exact"/>
              <w:ind w:left="-97" w:leftChars="-46"/>
              <w:jc w:val="center"/>
              <w:outlineLvl w:val="9"/>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3027" w:type="dxa"/>
            <w:tcBorders>
              <w:tl2br w:val="nil"/>
              <w:tr2bl w:val="nil"/>
            </w:tcBorders>
            <w:noWrap w:val="0"/>
            <w:tcMar>
              <w:top w:w="57" w:type="dxa"/>
              <w:left w:w="28" w:type="dxa"/>
              <w:bottom w:w="57" w:type="dxa"/>
              <w:right w:w="28" w:type="dxa"/>
            </w:tcMar>
            <w:vAlign w:val="center"/>
          </w:tcPr>
          <w:p w14:paraId="266E8DCF">
            <w:pPr>
              <w:spacing w:line="320" w:lineRule="exact"/>
              <w:ind w:left="-97" w:leftChars="-46"/>
              <w:jc w:val="center"/>
              <w:outlineLvl w:val="9"/>
              <w:rPr>
                <w:rFonts w:hint="eastAsia" w:ascii="仿宋" w:hAnsi="仿宋" w:eastAsia="仿宋" w:cs="仿宋"/>
                <w:b w:val="0"/>
                <w:bCs/>
                <w:sz w:val="24"/>
                <w:szCs w:val="24"/>
                <w:lang w:val="en-US"/>
              </w:rPr>
            </w:pPr>
            <w:r>
              <w:rPr>
                <w:rFonts w:hint="eastAsia" w:ascii="仿宋" w:hAnsi="仿宋" w:eastAsia="仿宋" w:cs="仿宋"/>
                <w:b w:val="0"/>
                <w:bCs/>
                <w:sz w:val="24"/>
                <w:szCs w:val="24"/>
                <w:lang w:val="en-US" w:eastAsia="zh-CN"/>
              </w:rPr>
              <w:t>货物名称</w:t>
            </w:r>
          </w:p>
        </w:tc>
        <w:tc>
          <w:tcPr>
            <w:tcW w:w="3027" w:type="dxa"/>
            <w:tcBorders>
              <w:tl2br w:val="nil"/>
              <w:tr2bl w:val="nil"/>
            </w:tcBorders>
            <w:noWrap w:val="0"/>
            <w:tcMar>
              <w:top w:w="57" w:type="dxa"/>
              <w:left w:w="28" w:type="dxa"/>
              <w:bottom w:w="57" w:type="dxa"/>
              <w:right w:w="28" w:type="dxa"/>
            </w:tcMar>
            <w:vAlign w:val="center"/>
          </w:tcPr>
          <w:p w14:paraId="7BD250AC">
            <w:pPr>
              <w:spacing w:line="320" w:lineRule="exact"/>
              <w:ind w:left="-97" w:leftChars="-46"/>
              <w:jc w:val="center"/>
              <w:outlineLvl w:val="9"/>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数量</w:t>
            </w:r>
          </w:p>
        </w:tc>
        <w:tc>
          <w:tcPr>
            <w:tcW w:w="1505" w:type="dxa"/>
            <w:tcBorders>
              <w:tl2br w:val="nil"/>
              <w:tr2bl w:val="nil"/>
            </w:tcBorders>
            <w:noWrap w:val="0"/>
            <w:tcMar>
              <w:top w:w="57" w:type="dxa"/>
              <w:left w:w="28" w:type="dxa"/>
              <w:bottom w:w="57" w:type="dxa"/>
              <w:right w:w="28" w:type="dxa"/>
            </w:tcMar>
            <w:vAlign w:val="center"/>
          </w:tcPr>
          <w:p w14:paraId="640E3A7F">
            <w:pPr>
              <w:spacing w:line="320" w:lineRule="exact"/>
              <w:ind w:left="-97" w:leftChars="-46"/>
              <w:jc w:val="center"/>
              <w:outlineLvl w:val="9"/>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单位</w:t>
            </w:r>
          </w:p>
        </w:tc>
        <w:tc>
          <w:tcPr>
            <w:tcW w:w="1282" w:type="dxa"/>
            <w:tcBorders>
              <w:tl2br w:val="nil"/>
              <w:tr2bl w:val="nil"/>
            </w:tcBorders>
            <w:noWrap w:val="0"/>
            <w:tcMar>
              <w:top w:w="57" w:type="dxa"/>
              <w:left w:w="28" w:type="dxa"/>
              <w:bottom w:w="57" w:type="dxa"/>
              <w:right w:w="28" w:type="dxa"/>
            </w:tcMar>
            <w:vAlign w:val="center"/>
          </w:tcPr>
          <w:p w14:paraId="597A859F">
            <w:pPr>
              <w:spacing w:line="320" w:lineRule="exact"/>
              <w:ind w:left="-97" w:leftChars="-46"/>
              <w:jc w:val="center"/>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生产厂家</w:t>
            </w:r>
          </w:p>
        </w:tc>
        <w:tc>
          <w:tcPr>
            <w:tcW w:w="1345" w:type="dxa"/>
            <w:tcBorders>
              <w:tl2br w:val="nil"/>
              <w:tr2bl w:val="nil"/>
            </w:tcBorders>
            <w:noWrap w:val="0"/>
            <w:tcMar>
              <w:top w:w="57" w:type="dxa"/>
              <w:left w:w="28" w:type="dxa"/>
              <w:bottom w:w="57" w:type="dxa"/>
              <w:right w:w="28" w:type="dxa"/>
            </w:tcMar>
            <w:vAlign w:val="center"/>
          </w:tcPr>
          <w:p w14:paraId="08A82062">
            <w:pPr>
              <w:spacing w:line="320" w:lineRule="exact"/>
              <w:ind w:left="-97" w:leftChars="-46"/>
              <w:jc w:val="center"/>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品牌</w:t>
            </w:r>
          </w:p>
        </w:tc>
        <w:tc>
          <w:tcPr>
            <w:tcW w:w="1473" w:type="dxa"/>
            <w:tcBorders>
              <w:tl2br w:val="nil"/>
              <w:tr2bl w:val="nil"/>
            </w:tcBorders>
            <w:noWrap w:val="0"/>
            <w:vAlign w:val="center"/>
          </w:tcPr>
          <w:p w14:paraId="644EBE3C">
            <w:pPr>
              <w:spacing w:line="320" w:lineRule="exact"/>
              <w:ind w:left="-97" w:leftChars="-46"/>
              <w:jc w:val="center"/>
              <w:outlineLvl w:val="9"/>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规格型号</w:t>
            </w:r>
          </w:p>
        </w:tc>
        <w:tc>
          <w:tcPr>
            <w:tcW w:w="1473" w:type="dxa"/>
            <w:tcBorders>
              <w:tl2br w:val="nil"/>
              <w:tr2bl w:val="nil"/>
            </w:tcBorders>
            <w:noWrap w:val="0"/>
            <w:vAlign w:val="center"/>
          </w:tcPr>
          <w:p w14:paraId="5C38AFCB">
            <w:pPr>
              <w:spacing w:line="320" w:lineRule="exact"/>
              <w:ind w:left="-97" w:leftChars="-46"/>
              <w:jc w:val="center"/>
              <w:outlineLvl w:val="9"/>
              <w:rPr>
                <w:rFonts w:hint="eastAsia" w:ascii="仿宋" w:hAnsi="仿宋" w:eastAsia="仿宋" w:cs="仿宋"/>
                <w:b w:val="0"/>
                <w:bCs/>
                <w:sz w:val="24"/>
                <w:szCs w:val="24"/>
                <w:lang w:val="zh-CN"/>
              </w:rPr>
            </w:pPr>
            <w:r>
              <w:rPr>
                <w:rFonts w:hint="eastAsia" w:ascii="仿宋" w:hAnsi="仿宋" w:eastAsia="仿宋" w:cs="仿宋"/>
                <w:b w:val="0"/>
                <w:bCs/>
                <w:sz w:val="24"/>
                <w:szCs w:val="24"/>
                <w:lang w:val="en-US" w:eastAsia="zh-CN"/>
              </w:rPr>
              <w:t>备注</w:t>
            </w:r>
          </w:p>
        </w:tc>
      </w:tr>
      <w:tr w14:paraId="4E4EAD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4" w:type="dxa"/>
            <w:tcBorders>
              <w:tl2br w:val="nil"/>
              <w:tr2bl w:val="nil"/>
            </w:tcBorders>
            <w:noWrap w:val="0"/>
            <w:tcMar>
              <w:top w:w="57" w:type="dxa"/>
              <w:left w:w="28" w:type="dxa"/>
              <w:bottom w:w="57" w:type="dxa"/>
              <w:right w:w="28" w:type="dxa"/>
            </w:tcMar>
            <w:vAlign w:val="center"/>
          </w:tcPr>
          <w:p w14:paraId="4AD27E35">
            <w:pPr>
              <w:spacing w:line="480" w:lineRule="exact"/>
              <w:ind w:left="210" w:leftChars="100"/>
              <w:outlineLvl w:val="9"/>
              <w:rPr>
                <w:rFonts w:hint="eastAsia" w:ascii="仿宋" w:hAnsi="仿宋" w:eastAsia="仿宋" w:cs="仿宋"/>
                <w:sz w:val="24"/>
                <w:szCs w:val="24"/>
                <w:lang w:val="en-US" w:eastAsia="zh-CN"/>
              </w:rPr>
            </w:pPr>
          </w:p>
        </w:tc>
        <w:tc>
          <w:tcPr>
            <w:tcW w:w="3027" w:type="dxa"/>
            <w:tcBorders>
              <w:tl2br w:val="nil"/>
              <w:tr2bl w:val="nil"/>
            </w:tcBorders>
            <w:noWrap w:val="0"/>
            <w:tcMar>
              <w:top w:w="57" w:type="dxa"/>
              <w:left w:w="28" w:type="dxa"/>
              <w:bottom w:w="57" w:type="dxa"/>
              <w:right w:w="28" w:type="dxa"/>
            </w:tcMar>
            <w:vAlign w:val="center"/>
          </w:tcPr>
          <w:p w14:paraId="098AAAD9">
            <w:pPr>
              <w:spacing w:line="320" w:lineRule="exact"/>
              <w:ind w:left="210" w:leftChars="100"/>
              <w:jc w:val="center"/>
              <w:outlineLvl w:val="9"/>
              <w:rPr>
                <w:rFonts w:hint="eastAsia" w:ascii="仿宋" w:hAnsi="仿宋" w:eastAsia="仿宋" w:cs="仿宋"/>
                <w:b w:val="0"/>
                <w:bCs/>
                <w:sz w:val="24"/>
                <w:szCs w:val="24"/>
              </w:rPr>
            </w:pPr>
          </w:p>
        </w:tc>
        <w:tc>
          <w:tcPr>
            <w:tcW w:w="3027" w:type="dxa"/>
            <w:tcBorders>
              <w:tl2br w:val="nil"/>
              <w:tr2bl w:val="nil"/>
            </w:tcBorders>
            <w:noWrap w:val="0"/>
            <w:tcMar>
              <w:top w:w="57" w:type="dxa"/>
              <w:left w:w="28" w:type="dxa"/>
              <w:bottom w:w="57" w:type="dxa"/>
              <w:right w:w="28" w:type="dxa"/>
            </w:tcMar>
            <w:vAlign w:val="center"/>
          </w:tcPr>
          <w:p w14:paraId="0568E5DC">
            <w:pPr>
              <w:spacing w:line="320" w:lineRule="exact"/>
              <w:ind w:left="210" w:leftChars="100"/>
              <w:jc w:val="center"/>
              <w:outlineLvl w:val="9"/>
              <w:rPr>
                <w:rFonts w:hint="eastAsia" w:ascii="仿宋" w:hAnsi="仿宋" w:eastAsia="仿宋" w:cs="仿宋"/>
                <w:b w:val="0"/>
                <w:bCs/>
                <w:sz w:val="24"/>
                <w:szCs w:val="24"/>
              </w:rPr>
            </w:pPr>
          </w:p>
        </w:tc>
        <w:tc>
          <w:tcPr>
            <w:tcW w:w="1505" w:type="dxa"/>
            <w:tcBorders>
              <w:tl2br w:val="nil"/>
              <w:tr2bl w:val="nil"/>
            </w:tcBorders>
            <w:noWrap w:val="0"/>
            <w:tcMar>
              <w:top w:w="57" w:type="dxa"/>
              <w:left w:w="28" w:type="dxa"/>
              <w:bottom w:w="57" w:type="dxa"/>
              <w:right w:w="28" w:type="dxa"/>
            </w:tcMar>
            <w:vAlign w:val="center"/>
          </w:tcPr>
          <w:p w14:paraId="54C14E05">
            <w:pPr>
              <w:spacing w:line="480" w:lineRule="exact"/>
              <w:ind w:left="210" w:leftChars="100"/>
              <w:outlineLvl w:val="9"/>
              <w:rPr>
                <w:rFonts w:hint="eastAsia" w:ascii="仿宋" w:hAnsi="仿宋" w:eastAsia="仿宋" w:cs="仿宋"/>
                <w:sz w:val="24"/>
                <w:szCs w:val="24"/>
              </w:rPr>
            </w:pPr>
          </w:p>
        </w:tc>
        <w:tc>
          <w:tcPr>
            <w:tcW w:w="1282" w:type="dxa"/>
            <w:tcBorders>
              <w:tl2br w:val="nil"/>
              <w:tr2bl w:val="nil"/>
            </w:tcBorders>
            <w:noWrap w:val="0"/>
            <w:tcMar>
              <w:top w:w="57" w:type="dxa"/>
              <w:left w:w="28" w:type="dxa"/>
              <w:bottom w:w="57" w:type="dxa"/>
              <w:right w:w="28" w:type="dxa"/>
            </w:tcMar>
            <w:vAlign w:val="center"/>
          </w:tcPr>
          <w:p w14:paraId="0D76092F">
            <w:pPr>
              <w:spacing w:line="480" w:lineRule="exact"/>
              <w:ind w:left="210" w:leftChars="100"/>
              <w:outlineLvl w:val="9"/>
              <w:rPr>
                <w:rFonts w:hint="eastAsia" w:ascii="仿宋" w:hAnsi="仿宋" w:eastAsia="仿宋" w:cs="仿宋"/>
                <w:sz w:val="24"/>
                <w:szCs w:val="24"/>
              </w:rPr>
            </w:pPr>
          </w:p>
        </w:tc>
        <w:tc>
          <w:tcPr>
            <w:tcW w:w="1345" w:type="dxa"/>
            <w:tcBorders>
              <w:tl2br w:val="nil"/>
              <w:tr2bl w:val="nil"/>
            </w:tcBorders>
            <w:noWrap w:val="0"/>
            <w:tcMar>
              <w:top w:w="57" w:type="dxa"/>
              <w:left w:w="28" w:type="dxa"/>
              <w:bottom w:w="57" w:type="dxa"/>
              <w:right w:w="28" w:type="dxa"/>
            </w:tcMar>
            <w:vAlign w:val="center"/>
          </w:tcPr>
          <w:p w14:paraId="57395CEF">
            <w:pPr>
              <w:spacing w:line="480" w:lineRule="exact"/>
              <w:ind w:left="210" w:leftChars="100"/>
              <w:outlineLvl w:val="9"/>
              <w:rPr>
                <w:rFonts w:hint="eastAsia" w:ascii="仿宋" w:hAnsi="仿宋" w:eastAsia="仿宋" w:cs="仿宋"/>
                <w:sz w:val="24"/>
                <w:szCs w:val="24"/>
              </w:rPr>
            </w:pPr>
          </w:p>
        </w:tc>
        <w:tc>
          <w:tcPr>
            <w:tcW w:w="1473" w:type="dxa"/>
            <w:tcBorders>
              <w:tl2br w:val="nil"/>
              <w:tr2bl w:val="nil"/>
            </w:tcBorders>
            <w:noWrap w:val="0"/>
            <w:vAlign w:val="center"/>
          </w:tcPr>
          <w:p w14:paraId="325E9CCC">
            <w:pPr>
              <w:spacing w:line="480" w:lineRule="exact"/>
              <w:ind w:left="210" w:leftChars="100"/>
              <w:outlineLvl w:val="9"/>
              <w:rPr>
                <w:rFonts w:hint="eastAsia" w:ascii="仿宋" w:hAnsi="仿宋" w:eastAsia="仿宋" w:cs="仿宋"/>
                <w:sz w:val="24"/>
                <w:szCs w:val="24"/>
              </w:rPr>
            </w:pPr>
          </w:p>
        </w:tc>
        <w:tc>
          <w:tcPr>
            <w:tcW w:w="1473" w:type="dxa"/>
            <w:tcBorders>
              <w:tl2br w:val="nil"/>
              <w:tr2bl w:val="nil"/>
            </w:tcBorders>
            <w:noWrap w:val="0"/>
            <w:vAlign w:val="center"/>
          </w:tcPr>
          <w:p w14:paraId="5E98A9F7">
            <w:pPr>
              <w:spacing w:line="480" w:lineRule="exact"/>
              <w:ind w:left="210" w:leftChars="100"/>
              <w:outlineLvl w:val="9"/>
              <w:rPr>
                <w:rFonts w:hint="eastAsia" w:ascii="仿宋" w:hAnsi="仿宋" w:eastAsia="仿宋" w:cs="仿宋"/>
                <w:sz w:val="24"/>
                <w:szCs w:val="24"/>
              </w:rPr>
            </w:pPr>
          </w:p>
        </w:tc>
      </w:tr>
      <w:tr w14:paraId="6CD89D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4" w:type="dxa"/>
            <w:tcBorders>
              <w:tl2br w:val="nil"/>
              <w:tr2bl w:val="nil"/>
            </w:tcBorders>
            <w:noWrap w:val="0"/>
            <w:tcMar>
              <w:top w:w="57" w:type="dxa"/>
              <w:left w:w="28" w:type="dxa"/>
              <w:bottom w:w="57" w:type="dxa"/>
              <w:right w:w="28" w:type="dxa"/>
            </w:tcMar>
            <w:vAlign w:val="center"/>
          </w:tcPr>
          <w:p w14:paraId="4B09FC8A">
            <w:pPr>
              <w:spacing w:line="480" w:lineRule="exact"/>
              <w:ind w:left="210" w:leftChars="100"/>
              <w:outlineLvl w:val="9"/>
              <w:rPr>
                <w:rFonts w:hint="eastAsia" w:ascii="仿宋" w:hAnsi="仿宋" w:eastAsia="仿宋" w:cs="仿宋"/>
                <w:sz w:val="24"/>
                <w:szCs w:val="24"/>
                <w:lang w:val="en-US" w:eastAsia="zh-CN"/>
              </w:rPr>
            </w:pPr>
          </w:p>
        </w:tc>
        <w:tc>
          <w:tcPr>
            <w:tcW w:w="3027" w:type="dxa"/>
            <w:tcBorders>
              <w:tl2br w:val="nil"/>
              <w:tr2bl w:val="nil"/>
            </w:tcBorders>
            <w:noWrap w:val="0"/>
            <w:tcMar>
              <w:top w:w="57" w:type="dxa"/>
              <w:left w:w="28" w:type="dxa"/>
              <w:bottom w:w="57" w:type="dxa"/>
              <w:right w:w="28" w:type="dxa"/>
            </w:tcMar>
            <w:vAlign w:val="center"/>
          </w:tcPr>
          <w:p w14:paraId="1BDFA7D3">
            <w:pPr>
              <w:spacing w:line="320" w:lineRule="exact"/>
              <w:ind w:left="210" w:leftChars="100"/>
              <w:jc w:val="center"/>
              <w:outlineLvl w:val="9"/>
              <w:rPr>
                <w:rFonts w:hint="eastAsia" w:ascii="仿宋" w:hAnsi="仿宋" w:eastAsia="仿宋" w:cs="仿宋"/>
                <w:b w:val="0"/>
                <w:bCs/>
                <w:sz w:val="24"/>
                <w:szCs w:val="24"/>
                <w:lang w:val="en-US"/>
              </w:rPr>
            </w:pPr>
          </w:p>
        </w:tc>
        <w:tc>
          <w:tcPr>
            <w:tcW w:w="3027" w:type="dxa"/>
            <w:tcBorders>
              <w:tl2br w:val="nil"/>
              <w:tr2bl w:val="nil"/>
            </w:tcBorders>
            <w:noWrap w:val="0"/>
            <w:tcMar>
              <w:top w:w="57" w:type="dxa"/>
              <w:left w:w="28" w:type="dxa"/>
              <w:bottom w:w="57" w:type="dxa"/>
              <w:right w:w="28" w:type="dxa"/>
            </w:tcMar>
            <w:vAlign w:val="center"/>
          </w:tcPr>
          <w:p w14:paraId="65787C3B">
            <w:pPr>
              <w:spacing w:line="320" w:lineRule="exact"/>
              <w:ind w:left="210" w:leftChars="100"/>
              <w:jc w:val="center"/>
              <w:outlineLvl w:val="9"/>
              <w:rPr>
                <w:rFonts w:hint="eastAsia" w:ascii="仿宋" w:hAnsi="仿宋" w:eastAsia="仿宋" w:cs="仿宋"/>
                <w:b w:val="0"/>
                <w:bCs/>
                <w:sz w:val="24"/>
                <w:szCs w:val="24"/>
                <w:lang w:val="en-US"/>
              </w:rPr>
            </w:pPr>
          </w:p>
        </w:tc>
        <w:tc>
          <w:tcPr>
            <w:tcW w:w="1505" w:type="dxa"/>
            <w:tcBorders>
              <w:tl2br w:val="nil"/>
              <w:tr2bl w:val="nil"/>
            </w:tcBorders>
            <w:noWrap w:val="0"/>
            <w:tcMar>
              <w:top w:w="57" w:type="dxa"/>
              <w:left w:w="28" w:type="dxa"/>
              <w:bottom w:w="57" w:type="dxa"/>
              <w:right w:w="28" w:type="dxa"/>
            </w:tcMar>
            <w:vAlign w:val="center"/>
          </w:tcPr>
          <w:p w14:paraId="5CD2355B">
            <w:pPr>
              <w:spacing w:line="480" w:lineRule="exact"/>
              <w:ind w:left="210" w:leftChars="100"/>
              <w:outlineLvl w:val="9"/>
              <w:rPr>
                <w:rFonts w:hint="eastAsia" w:ascii="仿宋" w:hAnsi="仿宋" w:eastAsia="仿宋" w:cs="仿宋"/>
                <w:sz w:val="24"/>
                <w:szCs w:val="24"/>
              </w:rPr>
            </w:pPr>
          </w:p>
        </w:tc>
        <w:tc>
          <w:tcPr>
            <w:tcW w:w="1282" w:type="dxa"/>
            <w:tcBorders>
              <w:tl2br w:val="nil"/>
              <w:tr2bl w:val="nil"/>
            </w:tcBorders>
            <w:noWrap w:val="0"/>
            <w:tcMar>
              <w:top w:w="57" w:type="dxa"/>
              <w:left w:w="28" w:type="dxa"/>
              <w:bottom w:w="57" w:type="dxa"/>
              <w:right w:w="28" w:type="dxa"/>
            </w:tcMar>
            <w:vAlign w:val="center"/>
          </w:tcPr>
          <w:p w14:paraId="03CF6441">
            <w:pPr>
              <w:spacing w:line="480" w:lineRule="exact"/>
              <w:ind w:left="210" w:leftChars="100"/>
              <w:outlineLvl w:val="9"/>
              <w:rPr>
                <w:rFonts w:hint="eastAsia" w:ascii="仿宋" w:hAnsi="仿宋" w:eastAsia="仿宋" w:cs="仿宋"/>
                <w:sz w:val="24"/>
                <w:szCs w:val="24"/>
              </w:rPr>
            </w:pPr>
          </w:p>
        </w:tc>
        <w:tc>
          <w:tcPr>
            <w:tcW w:w="1345" w:type="dxa"/>
            <w:tcBorders>
              <w:tl2br w:val="nil"/>
              <w:tr2bl w:val="nil"/>
            </w:tcBorders>
            <w:noWrap w:val="0"/>
            <w:tcMar>
              <w:top w:w="57" w:type="dxa"/>
              <w:left w:w="28" w:type="dxa"/>
              <w:bottom w:w="57" w:type="dxa"/>
              <w:right w:w="28" w:type="dxa"/>
            </w:tcMar>
            <w:vAlign w:val="center"/>
          </w:tcPr>
          <w:p w14:paraId="0661DECF">
            <w:pPr>
              <w:spacing w:line="480" w:lineRule="exact"/>
              <w:ind w:left="210" w:leftChars="100"/>
              <w:outlineLvl w:val="9"/>
              <w:rPr>
                <w:rFonts w:hint="eastAsia" w:ascii="仿宋" w:hAnsi="仿宋" w:eastAsia="仿宋" w:cs="仿宋"/>
                <w:sz w:val="24"/>
                <w:szCs w:val="24"/>
              </w:rPr>
            </w:pPr>
          </w:p>
        </w:tc>
        <w:tc>
          <w:tcPr>
            <w:tcW w:w="1473" w:type="dxa"/>
            <w:tcBorders>
              <w:tl2br w:val="nil"/>
              <w:tr2bl w:val="nil"/>
            </w:tcBorders>
            <w:noWrap w:val="0"/>
            <w:vAlign w:val="center"/>
          </w:tcPr>
          <w:p w14:paraId="22DA110B">
            <w:pPr>
              <w:spacing w:line="480" w:lineRule="exact"/>
              <w:ind w:left="210" w:leftChars="100"/>
              <w:outlineLvl w:val="9"/>
              <w:rPr>
                <w:rFonts w:hint="eastAsia" w:ascii="仿宋" w:hAnsi="仿宋" w:eastAsia="仿宋" w:cs="仿宋"/>
                <w:sz w:val="24"/>
                <w:szCs w:val="24"/>
              </w:rPr>
            </w:pPr>
          </w:p>
        </w:tc>
        <w:tc>
          <w:tcPr>
            <w:tcW w:w="1473" w:type="dxa"/>
            <w:tcBorders>
              <w:tl2br w:val="nil"/>
              <w:tr2bl w:val="nil"/>
            </w:tcBorders>
            <w:noWrap w:val="0"/>
            <w:vAlign w:val="center"/>
          </w:tcPr>
          <w:p w14:paraId="6A51D142">
            <w:pPr>
              <w:spacing w:line="480" w:lineRule="exact"/>
              <w:ind w:left="210" w:leftChars="100"/>
              <w:outlineLvl w:val="9"/>
              <w:rPr>
                <w:rFonts w:hint="eastAsia" w:ascii="仿宋" w:hAnsi="仿宋" w:eastAsia="仿宋" w:cs="仿宋"/>
                <w:sz w:val="24"/>
                <w:szCs w:val="24"/>
              </w:rPr>
            </w:pPr>
          </w:p>
        </w:tc>
      </w:tr>
      <w:tr w14:paraId="2A386C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4" w:type="dxa"/>
            <w:tcBorders>
              <w:tl2br w:val="nil"/>
              <w:tr2bl w:val="nil"/>
            </w:tcBorders>
            <w:noWrap w:val="0"/>
            <w:tcMar>
              <w:top w:w="57" w:type="dxa"/>
              <w:left w:w="28" w:type="dxa"/>
              <w:bottom w:w="57" w:type="dxa"/>
              <w:right w:w="28" w:type="dxa"/>
            </w:tcMar>
            <w:vAlign w:val="center"/>
          </w:tcPr>
          <w:p w14:paraId="72219701">
            <w:pPr>
              <w:spacing w:line="480" w:lineRule="exact"/>
              <w:ind w:left="210" w:leftChars="100"/>
              <w:outlineLvl w:val="9"/>
              <w:rPr>
                <w:rFonts w:hint="eastAsia" w:ascii="仿宋" w:hAnsi="仿宋" w:eastAsia="仿宋" w:cs="仿宋"/>
                <w:sz w:val="24"/>
                <w:szCs w:val="24"/>
                <w:lang w:val="en-US" w:eastAsia="zh-CN"/>
              </w:rPr>
            </w:pPr>
          </w:p>
        </w:tc>
        <w:tc>
          <w:tcPr>
            <w:tcW w:w="3027" w:type="dxa"/>
            <w:tcBorders>
              <w:tl2br w:val="nil"/>
              <w:tr2bl w:val="nil"/>
            </w:tcBorders>
            <w:noWrap w:val="0"/>
            <w:tcMar>
              <w:top w:w="57" w:type="dxa"/>
              <w:left w:w="28" w:type="dxa"/>
              <w:bottom w:w="57" w:type="dxa"/>
              <w:right w:w="28" w:type="dxa"/>
            </w:tcMar>
            <w:vAlign w:val="center"/>
          </w:tcPr>
          <w:p w14:paraId="27E04DCC">
            <w:pPr>
              <w:spacing w:line="320" w:lineRule="exact"/>
              <w:ind w:left="210" w:leftChars="100"/>
              <w:jc w:val="center"/>
              <w:outlineLvl w:val="9"/>
              <w:rPr>
                <w:rFonts w:hint="eastAsia" w:ascii="仿宋" w:hAnsi="仿宋" w:eastAsia="仿宋" w:cs="仿宋"/>
                <w:b w:val="0"/>
                <w:bCs/>
                <w:sz w:val="24"/>
                <w:szCs w:val="24"/>
              </w:rPr>
            </w:pPr>
          </w:p>
        </w:tc>
        <w:tc>
          <w:tcPr>
            <w:tcW w:w="3027" w:type="dxa"/>
            <w:tcBorders>
              <w:tl2br w:val="nil"/>
              <w:tr2bl w:val="nil"/>
            </w:tcBorders>
            <w:noWrap w:val="0"/>
            <w:tcMar>
              <w:top w:w="57" w:type="dxa"/>
              <w:left w:w="28" w:type="dxa"/>
              <w:bottom w:w="57" w:type="dxa"/>
              <w:right w:w="28" w:type="dxa"/>
            </w:tcMar>
            <w:vAlign w:val="center"/>
          </w:tcPr>
          <w:p w14:paraId="66315F5C">
            <w:pPr>
              <w:spacing w:line="320" w:lineRule="exact"/>
              <w:ind w:left="210" w:leftChars="100"/>
              <w:jc w:val="center"/>
              <w:outlineLvl w:val="9"/>
              <w:rPr>
                <w:rFonts w:hint="eastAsia" w:ascii="仿宋" w:hAnsi="仿宋" w:eastAsia="仿宋" w:cs="仿宋"/>
                <w:b w:val="0"/>
                <w:bCs/>
                <w:sz w:val="24"/>
                <w:szCs w:val="24"/>
              </w:rPr>
            </w:pPr>
          </w:p>
        </w:tc>
        <w:tc>
          <w:tcPr>
            <w:tcW w:w="1505" w:type="dxa"/>
            <w:tcBorders>
              <w:tl2br w:val="nil"/>
              <w:tr2bl w:val="nil"/>
            </w:tcBorders>
            <w:noWrap w:val="0"/>
            <w:tcMar>
              <w:top w:w="57" w:type="dxa"/>
              <w:left w:w="28" w:type="dxa"/>
              <w:bottom w:w="57" w:type="dxa"/>
              <w:right w:w="28" w:type="dxa"/>
            </w:tcMar>
            <w:vAlign w:val="center"/>
          </w:tcPr>
          <w:p w14:paraId="137FDD28">
            <w:pPr>
              <w:spacing w:line="480" w:lineRule="exact"/>
              <w:ind w:left="210" w:leftChars="100"/>
              <w:outlineLvl w:val="9"/>
              <w:rPr>
                <w:rFonts w:hint="eastAsia" w:ascii="仿宋" w:hAnsi="仿宋" w:eastAsia="仿宋" w:cs="仿宋"/>
                <w:sz w:val="24"/>
                <w:szCs w:val="24"/>
              </w:rPr>
            </w:pPr>
          </w:p>
        </w:tc>
        <w:tc>
          <w:tcPr>
            <w:tcW w:w="1282" w:type="dxa"/>
            <w:tcBorders>
              <w:tl2br w:val="nil"/>
              <w:tr2bl w:val="nil"/>
            </w:tcBorders>
            <w:noWrap w:val="0"/>
            <w:tcMar>
              <w:top w:w="57" w:type="dxa"/>
              <w:left w:w="28" w:type="dxa"/>
              <w:bottom w:w="57" w:type="dxa"/>
              <w:right w:w="28" w:type="dxa"/>
            </w:tcMar>
            <w:vAlign w:val="center"/>
          </w:tcPr>
          <w:p w14:paraId="0EAB2063">
            <w:pPr>
              <w:spacing w:line="480" w:lineRule="exact"/>
              <w:ind w:left="210" w:leftChars="100"/>
              <w:outlineLvl w:val="9"/>
              <w:rPr>
                <w:rFonts w:hint="eastAsia" w:ascii="仿宋" w:hAnsi="仿宋" w:eastAsia="仿宋" w:cs="仿宋"/>
                <w:sz w:val="24"/>
                <w:szCs w:val="24"/>
              </w:rPr>
            </w:pPr>
          </w:p>
        </w:tc>
        <w:tc>
          <w:tcPr>
            <w:tcW w:w="1345" w:type="dxa"/>
            <w:tcBorders>
              <w:tl2br w:val="nil"/>
              <w:tr2bl w:val="nil"/>
            </w:tcBorders>
            <w:noWrap w:val="0"/>
            <w:tcMar>
              <w:top w:w="57" w:type="dxa"/>
              <w:left w:w="28" w:type="dxa"/>
              <w:bottom w:w="57" w:type="dxa"/>
              <w:right w:w="28" w:type="dxa"/>
            </w:tcMar>
            <w:vAlign w:val="center"/>
          </w:tcPr>
          <w:p w14:paraId="28D3FFC7">
            <w:pPr>
              <w:spacing w:line="480" w:lineRule="exact"/>
              <w:ind w:left="210" w:leftChars="100"/>
              <w:outlineLvl w:val="9"/>
              <w:rPr>
                <w:rFonts w:hint="eastAsia" w:ascii="仿宋" w:hAnsi="仿宋" w:eastAsia="仿宋" w:cs="仿宋"/>
                <w:sz w:val="24"/>
                <w:szCs w:val="24"/>
              </w:rPr>
            </w:pPr>
          </w:p>
        </w:tc>
        <w:tc>
          <w:tcPr>
            <w:tcW w:w="1473" w:type="dxa"/>
            <w:tcBorders>
              <w:tl2br w:val="nil"/>
              <w:tr2bl w:val="nil"/>
            </w:tcBorders>
            <w:noWrap w:val="0"/>
            <w:vAlign w:val="center"/>
          </w:tcPr>
          <w:p w14:paraId="3EB8F9F6">
            <w:pPr>
              <w:spacing w:line="480" w:lineRule="exact"/>
              <w:ind w:left="210" w:leftChars="100"/>
              <w:outlineLvl w:val="9"/>
              <w:rPr>
                <w:rFonts w:hint="eastAsia" w:ascii="仿宋" w:hAnsi="仿宋" w:eastAsia="仿宋" w:cs="仿宋"/>
                <w:sz w:val="24"/>
                <w:szCs w:val="24"/>
              </w:rPr>
            </w:pPr>
          </w:p>
        </w:tc>
        <w:tc>
          <w:tcPr>
            <w:tcW w:w="1473" w:type="dxa"/>
            <w:tcBorders>
              <w:tl2br w:val="nil"/>
              <w:tr2bl w:val="nil"/>
            </w:tcBorders>
            <w:noWrap w:val="0"/>
            <w:vAlign w:val="center"/>
          </w:tcPr>
          <w:p w14:paraId="2A1577EA">
            <w:pPr>
              <w:spacing w:line="480" w:lineRule="exact"/>
              <w:ind w:left="210" w:leftChars="100"/>
              <w:outlineLvl w:val="9"/>
              <w:rPr>
                <w:rFonts w:hint="eastAsia" w:ascii="仿宋" w:hAnsi="仿宋" w:eastAsia="仿宋" w:cs="仿宋"/>
                <w:sz w:val="24"/>
                <w:szCs w:val="24"/>
              </w:rPr>
            </w:pPr>
          </w:p>
        </w:tc>
      </w:tr>
      <w:tr w14:paraId="507E15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44" w:type="dxa"/>
            <w:tcBorders>
              <w:tl2br w:val="nil"/>
              <w:tr2bl w:val="nil"/>
            </w:tcBorders>
            <w:noWrap w:val="0"/>
            <w:tcMar>
              <w:top w:w="57" w:type="dxa"/>
              <w:left w:w="28" w:type="dxa"/>
              <w:bottom w:w="57" w:type="dxa"/>
              <w:right w:w="28" w:type="dxa"/>
            </w:tcMar>
            <w:vAlign w:val="center"/>
          </w:tcPr>
          <w:p w14:paraId="4DA18474">
            <w:pPr>
              <w:spacing w:line="480" w:lineRule="exact"/>
              <w:ind w:left="210" w:leftChars="100"/>
              <w:outlineLvl w:val="9"/>
              <w:rPr>
                <w:rFonts w:hint="eastAsia" w:ascii="仿宋" w:hAnsi="仿宋" w:eastAsia="仿宋" w:cs="仿宋"/>
                <w:sz w:val="24"/>
                <w:szCs w:val="24"/>
                <w:lang w:val="en-US" w:eastAsia="zh-CN"/>
              </w:rPr>
            </w:pPr>
          </w:p>
        </w:tc>
        <w:tc>
          <w:tcPr>
            <w:tcW w:w="3027" w:type="dxa"/>
            <w:tcBorders>
              <w:tl2br w:val="nil"/>
              <w:tr2bl w:val="nil"/>
            </w:tcBorders>
            <w:noWrap w:val="0"/>
            <w:tcMar>
              <w:top w:w="57" w:type="dxa"/>
              <w:left w:w="28" w:type="dxa"/>
              <w:bottom w:w="57" w:type="dxa"/>
              <w:right w:w="28" w:type="dxa"/>
            </w:tcMar>
            <w:vAlign w:val="center"/>
          </w:tcPr>
          <w:p w14:paraId="134D5A2C">
            <w:pPr>
              <w:spacing w:line="320" w:lineRule="exact"/>
              <w:ind w:left="210" w:leftChars="100"/>
              <w:jc w:val="center"/>
              <w:outlineLvl w:val="9"/>
              <w:rPr>
                <w:rFonts w:hint="eastAsia" w:ascii="仿宋" w:hAnsi="仿宋" w:eastAsia="仿宋" w:cs="仿宋"/>
                <w:b w:val="0"/>
                <w:bCs/>
                <w:sz w:val="24"/>
                <w:szCs w:val="24"/>
                <w:lang w:val="en-US" w:eastAsia="zh-CN"/>
              </w:rPr>
            </w:pPr>
          </w:p>
        </w:tc>
        <w:tc>
          <w:tcPr>
            <w:tcW w:w="3027" w:type="dxa"/>
            <w:tcBorders>
              <w:tl2br w:val="nil"/>
              <w:tr2bl w:val="nil"/>
            </w:tcBorders>
            <w:noWrap w:val="0"/>
            <w:tcMar>
              <w:top w:w="57" w:type="dxa"/>
              <w:left w:w="28" w:type="dxa"/>
              <w:bottom w:w="57" w:type="dxa"/>
              <w:right w:w="28" w:type="dxa"/>
            </w:tcMar>
            <w:vAlign w:val="center"/>
          </w:tcPr>
          <w:p w14:paraId="286ABBB8">
            <w:pPr>
              <w:spacing w:line="320" w:lineRule="exact"/>
              <w:ind w:left="210" w:leftChars="100"/>
              <w:jc w:val="center"/>
              <w:outlineLvl w:val="9"/>
              <w:rPr>
                <w:rFonts w:hint="eastAsia" w:ascii="仿宋" w:hAnsi="仿宋" w:eastAsia="仿宋" w:cs="仿宋"/>
                <w:b w:val="0"/>
                <w:bCs/>
                <w:sz w:val="24"/>
                <w:szCs w:val="24"/>
                <w:lang w:val="en-US" w:eastAsia="zh-CN"/>
              </w:rPr>
            </w:pPr>
          </w:p>
        </w:tc>
        <w:tc>
          <w:tcPr>
            <w:tcW w:w="1505" w:type="dxa"/>
            <w:tcBorders>
              <w:tl2br w:val="nil"/>
              <w:tr2bl w:val="nil"/>
            </w:tcBorders>
            <w:noWrap w:val="0"/>
            <w:tcMar>
              <w:top w:w="57" w:type="dxa"/>
              <w:left w:w="28" w:type="dxa"/>
              <w:bottom w:w="57" w:type="dxa"/>
              <w:right w:w="28" w:type="dxa"/>
            </w:tcMar>
            <w:vAlign w:val="center"/>
          </w:tcPr>
          <w:p w14:paraId="7D884C68">
            <w:pPr>
              <w:spacing w:line="480" w:lineRule="exact"/>
              <w:ind w:left="210" w:leftChars="100"/>
              <w:outlineLvl w:val="9"/>
              <w:rPr>
                <w:rFonts w:hint="eastAsia" w:ascii="仿宋" w:hAnsi="仿宋" w:eastAsia="仿宋" w:cs="仿宋"/>
                <w:sz w:val="24"/>
                <w:szCs w:val="24"/>
              </w:rPr>
            </w:pPr>
          </w:p>
        </w:tc>
        <w:tc>
          <w:tcPr>
            <w:tcW w:w="1282" w:type="dxa"/>
            <w:tcBorders>
              <w:tl2br w:val="nil"/>
              <w:tr2bl w:val="nil"/>
            </w:tcBorders>
            <w:noWrap w:val="0"/>
            <w:tcMar>
              <w:top w:w="57" w:type="dxa"/>
              <w:left w:w="28" w:type="dxa"/>
              <w:bottom w:w="57" w:type="dxa"/>
              <w:right w:w="28" w:type="dxa"/>
            </w:tcMar>
            <w:vAlign w:val="center"/>
          </w:tcPr>
          <w:p w14:paraId="48063BE8">
            <w:pPr>
              <w:spacing w:line="480" w:lineRule="exact"/>
              <w:ind w:left="210" w:leftChars="100"/>
              <w:outlineLvl w:val="9"/>
              <w:rPr>
                <w:rFonts w:hint="eastAsia" w:ascii="仿宋" w:hAnsi="仿宋" w:eastAsia="仿宋" w:cs="仿宋"/>
                <w:sz w:val="24"/>
                <w:szCs w:val="24"/>
              </w:rPr>
            </w:pPr>
          </w:p>
        </w:tc>
        <w:tc>
          <w:tcPr>
            <w:tcW w:w="1345" w:type="dxa"/>
            <w:tcBorders>
              <w:tl2br w:val="nil"/>
              <w:tr2bl w:val="nil"/>
            </w:tcBorders>
            <w:noWrap w:val="0"/>
            <w:tcMar>
              <w:top w:w="57" w:type="dxa"/>
              <w:left w:w="28" w:type="dxa"/>
              <w:bottom w:w="57" w:type="dxa"/>
              <w:right w:w="28" w:type="dxa"/>
            </w:tcMar>
            <w:vAlign w:val="center"/>
          </w:tcPr>
          <w:p w14:paraId="1C791021">
            <w:pPr>
              <w:spacing w:line="480" w:lineRule="exact"/>
              <w:ind w:left="210" w:leftChars="100"/>
              <w:outlineLvl w:val="9"/>
              <w:rPr>
                <w:rFonts w:hint="eastAsia" w:ascii="仿宋" w:hAnsi="仿宋" w:eastAsia="仿宋" w:cs="仿宋"/>
                <w:sz w:val="24"/>
                <w:szCs w:val="24"/>
              </w:rPr>
            </w:pPr>
          </w:p>
        </w:tc>
        <w:tc>
          <w:tcPr>
            <w:tcW w:w="1473" w:type="dxa"/>
            <w:tcBorders>
              <w:tl2br w:val="nil"/>
              <w:tr2bl w:val="nil"/>
            </w:tcBorders>
            <w:noWrap w:val="0"/>
            <w:vAlign w:val="center"/>
          </w:tcPr>
          <w:p w14:paraId="129A0261">
            <w:pPr>
              <w:spacing w:line="480" w:lineRule="exact"/>
              <w:ind w:left="210" w:leftChars="100"/>
              <w:outlineLvl w:val="9"/>
              <w:rPr>
                <w:rFonts w:hint="eastAsia" w:ascii="仿宋" w:hAnsi="仿宋" w:eastAsia="仿宋" w:cs="仿宋"/>
                <w:sz w:val="24"/>
                <w:szCs w:val="24"/>
              </w:rPr>
            </w:pPr>
          </w:p>
        </w:tc>
        <w:tc>
          <w:tcPr>
            <w:tcW w:w="1473" w:type="dxa"/>
            <w:tcBorders>
              <w:tl2br w:val="nil"/>
              <w:tr2bl w:val="nil"/>
            </w:tcBorders>
            <w:noWrap w:val="0"/>
            <w:vAlign w:val="center"/>
          </w:tcPr>
          <w:p w14:paraId="03109F51">
            <w:pPr>
              <w:spacing w:line="480" w:lineRule="exact"/>
              <w:ind w:left="210" w:leftChars="100"/>
              <w:outlineLvl w:val="9"/>
              <w:rPr>
                <w:rFonts w:hint="eastAsia" w:ascii="仿宋" w:hAnsi="仿宋" w:eastAsia="仿宋" w:cs="仿宋"/>
                <w:sz w:val="24"/>
                <w:szCs w:val="24"/>
              </w:rPr>
            </w:pPr>
          </w:p>
        </w:tc>
      </w:tr>
      <w:tr w14:paraId="560276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44" w:type="dxa"/>
            <w:tcBorders>
              <w:tl2br w:val="nil"/>
              <w:tr2bl w:val="nil"/>
            </w:tcBorders>
            <w:noWrap w:val="0"/>
            <w:tcMar>
              <w:top w:w="57" w:type="dxa"/>
              <w:left w:w="28" w:type="dxa"/>
              <w:bottom w:w="57" w:type="dxa"/>
              <w:right w:w="28" w:type="dxa"/>
            </w:tcMar>
            <w:vAlign w:val="center"/>
          </w:tcPr>
          <w:p w14:paraId="04B82225">
            <w:pPr>
              <w:spacing w:line="480" w:lineRule="exact"/>
              <w:ind w:left="210" w:leftChars="100"/>
              <w:outlineLvl w:val="9"/>
              <w:rPr>
                <w:rFonts w:hint="eastAsia" w:ascii="仿宋" w:hAnsi="仿宋" w:eastAsia="仿宋" w:cs="仿宋"/>
                <w:sz w:val="24"/>
                <w:szCs w:val="24"/>
                <w:lang w:val="en-US" w:eastAsia="zh-CN"/>
              </w:rPr>
            </w:pPr>
          </w:p>
        </w:tc>
        <w:tc>
          <w:tcPr>
            <w:tcW w:w="3027" w:type="dxa"/>
            <w:tcBorders>
              <w:tl2br w:val="nil"/>
              <w:tr2bl w:val="nil"/>
            </w:tcBorders>
            <w:noWrap w:val="0"/>
            <w:tcMar>
              <w:top w:w="57" w:type="dxa"/>
              <w:left w:w="28" w:type="dxa"/>
              <w:bottom w:w="57" w:type="dxa"/>
              <w:right w:w="28" w:type="dxa"/>
            </w:tcMar>
            <w:vAlign w:val="center"/>
          </w:tcPr>
          <w:p w14:paraId="22671E37">
            <w:pPr>
              <w:spacing w:line="320" w:lineRule="exact"/>
              <w:ind w:left="210" w:leftChars="100"/>
              <w:jc w:val="center"/>
              <w:outlineLvl w:val="9"/>
              <w:rPr>
                <w:rFonts w:hint="eastAsia" w:ascii="仿宋" w:hAnsi="仿宋" w:eastAsia="仿宋" w:cs="仿宋"/>
                <w:b w:val="0"/>
                <w:bCs/>
                <w:sz w:val="24"/>
                <w:szCs w:val="24"/>
                <w:lang w:val="en-US" w:eastAsia="zh-CN"/>
              </w:rPr>
            </w:pPr>
          </w:p>
        </w:tc>
        <w:tc>
          <w:tcPr>
            <w:tcW w:w="3027" w:type="dxa"/>
            <w:tcBorders>
              <w:tl2br w:val="nil"/>
              <w:tr2bl w:val="nil"/>
            </w:tcBorders>
            <w:noWrap w:val="0"/>
            <w:tcMar>
              <w:top w:w="57" w:type="dxa"/>
              <w:left w:w="28" w:type="dxa"/>
              <w:bottom w:w="57" w:type="dxa"/>
              <w:right w:w="28" w:type="dxa"/>
            </w:tcMar>
            <w:vAlign w:val="center"/>
          </w:tcPr>
          <w:p w14:paraId="710A1AFB">
            <w:pPr>
              <w:spacing w:line="320" w:lineRule="exact"/>
              <w:ind w:left="210" w:leftChars="100"/>
              <w:jc w:val="center"/>
              <w:outlineLvl w:val="9"/>
              <w:rPr>
                <w:rFonts w:hint="eastAsia" w:ascii="仿宋" w:hAnsi="仿宋" w:eastAsia="仿宋" w:cs="仿宋"/>
                <w:b w:val="0"/>
                <w:bCs/>
                <w:sz w:val="24"/>
                <w:szCs w:val="24"/>
                <w:lang w:val="en-US" w:eastAsia="zh-CN"/>
              </w:rPr>
            </w:pPr>
          </w:p>
        </w:tc>
        <w:tc>
          <w:tcPr>
            <w:tcW w:w="1505" w:type="dxa"/>
            <w:tcBorders>
              <w:tl2br w:val="nil"/>
              <w:tr2bl w:val="nil"/>
            </w:tcBorders>
            <w:noWrap w:val="0"/>
            <w:tcMar>
              <w:top w:w="57" w:type="dxa"/>
              <w:left w:w="28" w:type="dxa"/>
              <w:bottom w:w="57" w:type="dxa"/>
              <w:right w:w="28" w:type="dxa"/>
            </w:tcMar>
            <w:vAlign w:val="center"/>
          </w:tcPr>
          <w:p w14:paraId="059E54EA">
            <w:pPr>
              <w:spacing w:line="480" w:lineRule="exact"/>
              <w:ind w:left="210" w:leftChars="100"/>
              <w:outlineLvl w:val="9"/>
              <w:rPr>
                <w:rFonts w:hint="eastAsia" w:ascii="仿宋" w:hAnsi="仿宋" w:eastAsia="仿宋" w:cs="仿宋"/>
                <w:sz w:val="24"/>
                <w:szCs w:val="24"/>
              </w:rPr>
            </w:pPr>
          </w:p>
        </w:tc>
        <w:tc>
          <w:tcPr>
            <w:tcW w:w="1282" w:type="dxa"/>
            <w:tcBorders>
              <w:tl2br w:val="nil"/>
              <w:tr2bl w:val="nil"/>
            </w:tcBorders>
            <w:noWrap w:val="0"/>
            <w:tcMar>
              <w:top w:w="57" w:type="dxa"/>
              <w:left w:w="28" w:type="dxa"/>
              <w:bottom w:w="57" w:type="dxa"/>
              <w:right w:w="28" w:type="dxa"/>
            </w:tcMar>
            <w:vAlign w:val="center"/>
          </w:tcPr>
          <w:p w14:paraId="192CE522">
            <w:pPr>
              <w:spacing w:line="480" w:lineRule="exact"/>
              <w:ind w:left="210" w:leftChars="100"/>
              <w:outlineLvl w:val="9"/>
              <w:rPr>
                <w:rFonts w:hint="eastAsia" w:ascii="仿宋" w:hAnsi="仿宋" w:eastAsia="仿宋" w:cs="仿宋"/>
                <w:sz w:val="24"/>
                <w:szCs w:val="24"/>
              </w:rPr>
            </w:pPr>
          </w:p>
        </w:tc>
        <w:tc>
          <w:tcPr>
            <w:tcW w:w="1345" w:type="dxa"/>
            <w:tcBorders>
              <w:tl2br w:val="nil"/>
              <w:tr2bl w:val="nil"/>
            </w:tcBorders>
            <w:noWrap w:val="0"/>
            <w:tcMar>
              <w:top w:w="57" w:type="dxa"/>
              <w:left w:w="28" w:type="dxa"/>
              <w:bottom w:w="57" w:type="dxa"/>
              <w:right w:w="28" w:type="dxa"/>
            </w:tcMar>
            <w:vAlign w:val="center"/>
          </w:tcPr>
          <w:p w14:paraId="59A8DC79">
            <w:pPr>
              <w:spacing w:line="480" w:lineRule="exact"/>
              <w:ind w:left="210" w:leftChars="100"/>
              <w:outlineLvl w:val="9"/>
              <w:rPr>
                <w:rFonts w:hint="eastAsia" w:ascii="仿宋" w:hAnsi="仿宋" w:eastAsia="仿宋" w:cs="仿宋"/>
                <w:sz w:val="24"/>
                <w:szCs w:val="24"/>
              </w:rPr>
            </w:pPr>
          </w:p>
        </w:tc>
        <w:tc>
          <w:tcPr>
            <w:tcW w:w="1473" w:type="dxa"/>
            <w:tcBorders>
              <w:tl2br w:val="nil"/>
              <w:tr2bl w:val="nil"/>
            </w:tcBorders>
            <w:noWrap w:val="0"/>
            <w:vAlign w:val="center"/>
          </w:tcPr>
          <w:p w14:paraId="0B167D80">
            <w:pPr>
              <w:spacing w:line="480" w:lineRule="exact"/>
              <w:ind w:left="210" w:leftChars="100"/>
              <w:outlineLvl w:val="9"/>
              <w:rPr>
                <w:rFonts w:hint="eastAsia" w:ascii="仿宋" w:hAnsi="仿宋" w:eastAsia="仿宋" w:cs="仿宋"/>
                <w:sz w:val="24"/>
                <w:szCs w:val="24"/>
              </w:rPr>
            </w:pPr>
          </w:p>
        </w:tc>
        <w:tc>
          <w:tcPr>
            <w:tcW w:w="1473" w:type="dxa"/>
            <w:tcBorders>
              <w:tl2br w:val="nil"/>
              <w:tr2bl w:val="nil"/>
            </w:tcBorders>
            <w:noWrap w:val="0"/>
            <w:vAlign w:val="center"/>
          </w:tcPr>
          <w:p w14:paraId="3A72A820">
            <w:pPr>
              <w:spacing w:line="480" w:lineRule="exact"/>
              <w:ind w:left="210" w:leftChars="100"/>
              <w:outlineLvl w:val="9"/>
              <w:rPr>
                <w:rFonts w:hint="eastAsia" w:ascii="仿宋" w:hAnsi="仿宋" w:eastAsia="仿宋" w:cs="仿宋"/>
                <w:sz w:val="24"/>
                <w:szCs w:val="24"/>
              </w:rPr>
            </w:pPr>
          </w:p>
        </w:tc>
      </w:tr>
    </w:tbl>
    <w:p w14:paraId="77C7DA30">
      <w:pPr>
        <w:pStyle w:val="13"/>
        <w:spacing w:line="360" w:lineRule="auto"/>
        <w:jc w:val="left"/>
        <w:outlineLvl w:val="9"/>
        <w:rPr>
          <w:rFonts w:hint="eastAsia" w:ascii="仿宋" w:hAnsi="仿宋" w:eastAsia="仿宋" w:cs="仿宋"/>
          <w:sz w:val="24"/>
          <w:szCs w:val="24"/>
          <w:lang w:val="zh-CN"/>
        </w:rPr>
      </w:pPr>
      <w:r>
        <w:rPr>
          <w:rFonts w:hint="eastAsia" w:ascii="仿宋" w:hAnsi="仿宋" w:eastAsia="仿宋" w:cs="仿宋"/>
          <w:sz w:val="24"/>
          <w:szCs w:val="24"/>
          <w:lang w:val="zh-CN"/>
        </w:rPr>
        <w:t>注：</w:t>
      </w:r>
    </w:p>
    <w:p w14:paraId="158B31F2">
      <w:pPr>
        <w:pStyle w:val="13"/>
        <w:spacing w:line="360" w:lineRule="auto"/>
        <w:jc w:val="left"/>
        <w:outlineLvl w:val="9"/>
        <w:rPr>
          <w:rFonts w:hint="eastAsia" w:ascii="仿宋" w:hAnsi="仿宋" w:eastAsia="仿宋" w:cs="仿宋"/>
          <w:sz w:val="24"/>
          <w:szCs w:val="24"/>
          <w:lang w:val="zh-CN"/>
        </w:rPr>
      </w:pPr>
      <w:r>
        <w:rPr>
          <w:rFonts w:hint="eastAsia" w:ascii="仿宋" w:hAnsi="仿宋" w:eastAsia="仿宋" w:cs="仿宋"/>
          <w:sz w:val="24"/>
          <w:szCs w:val="24"/>
          <w:lang w:val="zh-CN"/>
        </w:rPr>
        <w:t>1.本表为投标产品货物清单，投标人应如实填写。不提供视为未实质性响应</w:t>
      </w:r>
      <w:r>
        <w:rPr>
          <w:rFonts w:hint="eastAsia" w:ascii="仿宋" w:hAnsi="仿宋" w:eastAsia="仿宋" w:cs="仿宋"/>
          <w:sz w:val="24"/>
          <w:szCs w:val="24"/>
          <w:lang w:val="en-US" w:eastAsia="zh-CN"/>
        </w:rPr>
        <w:t>谈判</w:t>
      </w:r>
      <w:r>
        <w:rPr>
          <w:rFonts w:hint="eastAsia" w:ascii="仿宋" w:hAnsi="仿宋" w:eastAsia="仿宋" w:cs="仿宋"/>
          <w:sz w:val="24"/>
          <w:szCs w:val="24"/>
          <w:lang w:val="zh-CN"/>
        </w:rPr>
        <w:t>文件。</w:t>
      </w:r>
    </w:p>
    <w:p w14:paraId="2CDAF2CD">
      <w:pPr>
        <w:pStyle w:val="13"/>
        <w:spacing w:line="360" w:lineRule="auto"/>
        <w:jc w:val="left"/>
        <w:outlineLvl w:val="9"/>
        <w:rPr>
          <w:rFonts w:hint="eastAsia" w:ascii="仿宋" w:hAnsi="仿宋" w:eastAsia="仿宋" w:cs="仿宋"/>
          <w:sz w:val="24"/>
          <w:szCs w:val="24"/>
          <w:lang w:val="zh-CN"/>
        </w:rPr>
      </w:pPr>
      <w:r>
        <w:rPr>
          <w:rFonts w:hint="eastAsia" w:ascii="仿宋" w:hAnsi="仿宋" w:eastAsia="仿宋" w:cs="仿宋"/>
          <w:sz w:val="24"/>
          <w:szCs w:val="24"/>
          <w:lang w:val="zh-CN"/>
        </w:rPr>
        <w:t>2.投标产品确定无具体品牌、规格型号等，所属栏填“/”或“无”或不填。</w:t>
      </w:r>
    </w:p>
    <w:p w14:paraId="58BEAE02">
      <w:pPr>
        <w:pStyle w:val="13"/>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3.后附相关证明材料。</w:t>
      </w:r>
    </w:p>
    <w:p w14:paraId="07396D26">
      <w:pPr>
        <w:pStyle w:val="13"/>
        <w:spacing w:line="360" w:lineRule="auto"/>
        <w:jc w:val="right"/>
        <w:outlineLvl w:val="9"/>
        <w:rPr>
          <w:rFonts w:hint="eastAsia" w:ascii="仿宋" w:hAnsi="仿宋" w:eastAsia="仿宋" w:cs="仿宋"/>
          <w:sz w:val="24"/>
          <w:szCs w:val="24"/>
          <w:lang w:val="zh-CN"/>
        </w:rPr>
      </w:pPr>
      <w:r>
        <w:rPr>
          <w:rFonts w:hint="eastAsia" w:ascii="仿宋" w:hAnsi="仿宋" w:eastAsia="仿宋" w:cs="仿宋"/>
          <w:sz w:val="24"/>
          <w:szCs w:val="24"/>
          <w:lang w:val="zh-CN"/>
        </w:rPr>
        <w:t>供应商名称：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全称及</w:t>
      </w:r>
      <w:r>
        <w:rPr>
          <w:rFonts w:hint="eastAsia" w:ascii="仿宋" w:hAnsi="仿宋" w:eastAsia="仿宋" w:cs="仿宋"/>
          <w:sz w:val="24"/>
          <w:szCs w:val="24"/>
          <w:lang w:val="zh-CN"/>
        </w:rPr>
        <w:t>公章）</w:t>
      </w:r>
    </w:p>
    <w:p w14:paraId="3211308C">
      <w:pPr>
        <w:pStyle w:val="13"/>
        <w:spacing w:line="360" w:lineRule="auto"/>
        <w:jc w:val="right"/>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法定代表人</w:t>
      </w:r>
      <w:r>
        <w:rPr>
          <w:rFonts w:hint="eastAsia" w:ascii="仿宋" w:hAnsi="仿宋" w:eastAsia="仿宋" w:cs="仿宋"/>
          <w:sz w:val="24"/>
          <w:szCs w:val="24"/>
          <w:lang w:val="en-US" w:eastAsia="zh-CN"/>
        </w:rPr>
        <w:t>及</w:t>
      </w:r>
      <w:r>
        <w:rPr>
          <w:rFonts w:hint="eastAsia" w:ascii="仿宋" w:hAnsi="仿宋" w:eastAsia="仿宋" w:cs="仿宋"/>
          <w:sz w:val="24"/>
          <w:szCs w:val="24"/>
          <w:lang w:val="zh-CN"/>
        </w:rPr>
        <w:t>授权代表：</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（签字或盖章）</w:t>
      </w:r>
    </w:p>
    <w:p w14:paraId="46C4A247">
      <w:pPr>
        <w:autoSpaceDE w:val="0"/>
        <w:autoSpaceDN w:val="0"/>
        <w:adjustRightInd w:val="0"/>
        <w:snapToGrid w:val="0"/>
        <w:spacing w:line="360" w:lineRule="auto"/>
        <w:ind w:firstLine="240" w:firstLineChars="100"/>
        <w:jc w:val="center"/>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 xml:space="preserve">年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14:paraId="7005CB8F">
      <w:pPr>
        <w:rPr>
          <w:rFonts w:hint="eastAsia" w:ascii="仿宋" w:hAnsi="仿宋" w:eastAsia="仿宋" w:cs="仿宋"/>
          <w:sz w:val="24"/>
          <w:szCs w:val="24"/>
        </w:rPr>
        <w:sectPr>
          <w:pgSz w:w="16838" w:h="11906" w:orient="landscape"/>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720F3E8A">
      <w:pPr>
        <w:autoSpaceDE w:val="0"/>
        <w:autoSpaceDN w:val="0"/>
        <w:adjustRightInd w:val="0"/>
        <w:snapToGrid w:val="0"/>
        <w:spacing w:line="360" w:lineRule="auto"/>
        <w:jc w:val="center"/>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5、商务响应偏离表</w:t>
      </w:r>
    </w:p>
    <w:p w14:paraId="382E9828">
      <w:pPr>
        <w:pStyle w:val="12"/>
        <w:numPr>
          <w:ilvl w:val="0"/>
          <w:numId w:val="0"/>
        </w:numPr>
        <w:spacing w:line="240" w:lineRule="auto"/>
        <w:outlineLvl w:val="9"/>
        <w:rPr>
          <w:rFonts w:hint="eastAsia" w:ascii="仿宋" w:hAnsi="仿宋" w:eastAsia="仿宋" w:cs="仿宋"/>
          <w:sz w:val="24"/>
          <w:szCs w:val="24"/>
          <w:lang w:val="en-US" w:eastAsia="zh-CN"/>
        </w:rPr>
      </w:pPr>
      <w:r>
        <w:rPr>
          <w:rFonts w:hint="eastAsia" w:ascii="仿宋" w:hAnsi="仿宋" w:eastAsia="仿宋" w:cs="仿宋"/>
          <w:b w:val="0"/>
          <w:bCs/>
          <w:kern w:val="2"/>
          <w:sz w:val="24"/>
          <w:szCs w:val="24"/>
          <w:lang w:val="en-US" w:eastAsia="zh-CN" w:bidi="ar-SA"/>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b w:val="0"/>
          <w:bCs/>
          <w:sz w:val="24"/>
          <w:szCs w:val="24"/>
          <w:lang w:val="en-US" w:eastAsia="zh-CN"/>
        </w:rPr>
        <w:t>项目编号：</w:t>
      </w:r>
      <w:r>
        <w:rPr>
          <w:rFonts w:hint="eastAsia" w:ascii="仿宋" w:hAnsi="仿宋" w:eastAsia="仿宋" w:cs="仿宋"/>
          <w:sz w:val="24"/>
          <w:szCs w:val="24"/>
          <w:u w:val="single"/>
          <w:lang w:val="en-US" w:eastAsia="zh-CN"/>
        </w:rPr>
        <w:t xml:space="preserve">                  </w:t>
      </w:r>
    </w:p>
    <w:p w14:paraId="516DB47F">
      <w:pPr>
        <w:spacing w:line="240" w:lineRule="exact"/>
        <w:ind w:left="210" w:leftChars="100"/>
        <w:outlineLvl w:val="9"/>
        <w:rPr>
          <w:rFonts w:hint="eastAsia" w:ascii="仿宋" w:hAnsi="仿宋" w:eastAsia="仿宋" w:cs="仿宋"/>
          <w:b/>
          <w:bCs/>
          <w:sz w:val="20"/>
          <w:szCs w:val="28"/>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525"/>
        <w:gridCol w:w="2843"/>
        <w:gridCol w:w="1969"/>
      </w:tblGrid>
      <w:tr w14:paraId="7739E7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82" w:type="dxa"/>
            <w:tcBorders>
              <w:top w:val="double" w:color="auto" w:sz="4" w:space="0"/>
            </w:tcBorders>
            <w:noWrap w:val="0"/>
            <w:tcMar>
              <w:top w:w="57" w:type="dxa"/>
              <w:left w:w="28" w:type="dxa"/>
              <w:bottom w:w="57" w:type="dxa"/>
              <w:right w:w="28" w:type="dxa"/>
            </w:tcMar>
            <w:vAlign w:val="center"/>
          </w:tcPr>
          <w:p w14:paraId="6012973E">
            <w:pPr>
              <w:keepNext w:val="0"/>
              <w:keepLines w:val="0"/>
              <w:pageBreakBefore w:val="0"/>
              <w:widowControl w:val="0"/>
              <w:kinsoku/>
              <w:wordWrap/>
              <w:overflowPunct/>
              <w:topLinePunct w:val="0"/>
              <w:autoSpaceDE/>
              <w:autoSpaceDN/>
              <w:bidi w:val="0"/>
              <w:adjustRightInd/>
              <w:snapToGrid w:val="0"/>
              <w:spacing w:line="300" w:lineRule="exact"/>
              <w:ind w:left="-97" w:leftChars="-46"/>
              <w:jc w:val="center"/>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 xml:space="preserve"> 序号</w:t>
            </w:r>
          </w:p>
        </w:tc>
        <w:tc>
          <w:tcPr>
            <w:tcW w:w="3525" w:type="dxa"/>
            <w:tcBorders>
              <w:top w:val="double" w:color="auto" w:sz="4" w:space="0"/>
            </w:tcBorders>
            <w:noWrap w:val="0"/>
            <w:tcMar>
              <w:top w:w="57" w:type="dxa"/>
              <w:left w:w="28" w:type="dxa"/>
              <w:bottom w:w="57" w:type="dxa"/>
              <w:right w:w="28" w:type="dxa"/>
            </w:tcMar>
            <w:vAlign w:val="center"/>
          </w:tcPr>
          <w:p w14:paraId="56902168">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谈判</w:t>
            </w:r>
            <w:r>
              <w:rPr>
                <w:rFonts w:hint="eastAsia" w:ascii="仿宋" w:hAnsi="仿宋" w:eastAsia="仿宋" w:cs="仿宋"/>
                <w:b w:val="0"/>
                <w:bCs/>
                <w:sz w:val="24"/>
                <w:szCs w:val="24"/>
              </w:rPr>
              <w:t>文件</w:t>
            </w:r>
          </w:p>
          <w:p w14:paraId="56A3F8E2">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商务要求</w:t>
            </w:r>
          </w:p>
        </w:tc>
        <w:tc>
          <w:tcPr>
            <w:tcW w:w="2843" w:type="dxa"/>
            <w:tcBorders>
              <w:top w:val="double" w:color="auto" w:sz="4" w:space="0"/>
            </w:tcBorders>
            <w:noWrap w:val="0"/>
            <w:tcMar>
              <w:top w:w="57" w:type="dxa"/>
              <w:left w:w="28" w:type="dxa"/>
              <w:bottom w:w="57" w:type="dxa"/>
              <w:right w:w="28" w:type="dxa"/>
            </w:tcMar>
            <w:vAlign w:val="center"/>
          </w:tcPr>
          <w:p w14:paraId="65E64122">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谈判响应</w:t>
            </w:r>
            <w:r>
              <w:rPr>
                <w:rFonts w:hint="eastAsia" w:ascii="仿宋" w:hAnsi="仿宋" w:eastAsia="仿宋" w:cs="仿宋"/>
                <w:b w:val="0"/>
                <w:bCs/>
                <w:sz w:val="24"/>
                <w:szCs w:val="24"/>
              </w:rPr>
              <w:t>文件</w:t>
            </w:r>
          </w:p>
          <w:p w14:paraId="1EAD3711">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商务响应</w:t>
            </w:r>
          </w:p>
        </w:tc>
        <w:tc>
          <w:tcPr>
            <w:tcW w:w="1969" w:type="dxa"/>
            <w:tcBorders>
              <w:top w:val="double" w:color="auto" w:sz="4" w:space="0"/>
            </w:tcBorders>
            <w:noWrap w:val="0"/>
            <w:tcMar>
              <w:top w:w="57" w:type="dxa"/>
              <w:left w:w="28" w:type="dxa"/>
              <w:bottom w:w="57" w:type="dxa"/>
              <w:right w:w="28" w:type="dxa"/>
            </w:tcMar>
            <w:vAlign w:val="center"/>
          </w:tcPr>
          <w:p w14:paraId="137343E2">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偏离情况</w:t>
            </w:r>
          </w:p>
        </w:tc>
      </w:tr>
      <w:tr w14:paraId="6190ED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82" w:type="dxa"/>
            <w:noWrap w:val="0"/>
            <w:tcMar>
              <w:top w:w="57" w:type="dxa"/>
              <w:left w:w="28" w:type="dxa"/>
              <w:bottom w:w="57" w:type="dxa"/>
              <w:right w:w="28" w:type="dxa"/>
            </w:tcMar>
            <w:vAlign w:val="center"/>
          </w:tcPr>
          <w:p w14:paraId="14973A23">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sz w:val="24"/>
                <w:szCs w:val="24"/>
                <w:lang w:val="en-US" w:eastAsia="zh-CN"/>
              </w:rPr>
            </w:pPr>
          </w:p>
        </w:tc>
        <w:tc>
          <w:tcPr>
            <w:tcW w:w="3525" w:type="dxa"/>
            <w:noWrap w:val="0"/>
            <w:tcMar>
              <w:top w:w="57" w:type="dxa"/>
              <w:left w:w="28" w:type="dxa"/>
              <w:bottom w:w="57" w:type="dxa"/>
              <w:right w:w="28" w:type="dxa"/>
            </w:tcMar>
            <w:vAlign w:val="center"/>
          </w:tcPr>
          <w:p w14:paraId="65488E72">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4"/>
                <w:szCs w:val="24"/>
              </w:rPr>
            </w:pPr>
          </w:p>
        </w:tc>
        <w:tc>
          <w:tcPr>
            <w:tcW w:w="2843" w:type="dxa"/>
            <w:noWrap w:val="0"/>
            <w:tcMar>
              <w:top w:w="57" w:type="dxa"/>
              <w:left w:w="28" w:type="dxa"/>
              <w:bottom w:w="57" w:type="dxa"/>
              <w:right w:w="28" w:type="dxa"/>
            </w:tcMar>
            <w:vAlign w:val="center"/>
          </w:tcPr>
          <w:p w14:paraId="7CDB1D52">
            <w:pPr>
              <w:keepNext w:val="0"/>
              <w:keepLines w:val="0"/>
              <w:pageBreakBefore w:val="0"/>
              <w:widowControl w:val="0"/>
              <w:kinsoku/>
              <w:wordWrap/>
              <w:overflowPunct/>
              <w:topLinePunct w:val="0"/>
              <w:autoSpaceDE/>
              <w:autoSpaceDN/>
              <w:bidi w:val="0"/>
              <w:adjustRightInd/>
              <w:snapToGrid w:val="0"/>
              <w:spacing w:line="300" w:lineRule="exact"/>
              <w:ind w:left="210" w:leftChars="100"/>
              <w:textAlignment w:val="auto"/>
              <w:outlineLvl w:val="9"/>
              <w:rPr>
                <w:rFonts w:hint="eastAsia" w:ascii="仿宋" w:hAnsi="仿宋" w:eastAsia="仿宋" w:cs="仿宋"/>
                <w:sz w:val="24"/>
                <w:szCs w:val="24"/>
              </w:rPr>
            </w:pPr>
          </w:p>
        </w:tc>
        <w:tc>
          <w:tcPr>
            <w:tcW w:w="1969" w:type="dxa"/>
            <w:noWrap w:val="0"/>
            <w:tcMar>
              <w:top w:w="57" w:type="dxa"/>
              <w:left w:w="28" w:type="dxa"/>
              <w:bottom w:w="57" w:type="dxa"/>
              <w:right w:w="28" w:type="dxa"/>
            </w:tcMar>
            <w:vAlign w:val="center"/>
          </w:tcPr>
          <w:p w14:paraId="3B0A621D">
            <w:pPr>
              <w:keepNext w:val="0"/>
              <w:keepLines w:val="0"/>
              <w:pageBreakBefore w:val="0"/>
              <w:widowControl w:val="0"/>
              <w:kinsoku/>
              <w:wordWrap/>
              <w:overflowPunct/>
              <w:topLinePunct w:val="0"/>
              <w:autoSpaceDE/>
              <w:autoSpaceDN/>
              <w:bidi w:val="0"/>
              <w:adjustRightInd/>
              <w:snapToGrid w:val="0"/>
              <w:spacing w:line="300" w:lineRule="exact"/>
              <w:ind w:left="210" w:leftChars="100"/>
              <w:textAlignment w:val="auto"/>
              <w:outlineLvl w:val="9"/>
              <w:rPr>
                <w:rFonts w:hint="eastAsia" w:ascii="仿宋" w:hAnsi="仿宋" w:eastAsia="仿宋" w:cs="仿宋"/>
                <w:sz w:val="24"/>
                <w:szCs w:val="24"/>
              </w:rPr>
            </w:pPr>
          </w:p>
        </w:tc>
      </w:tr>
      <w:tr w14:paraId="14C09C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82" w:type="dxa"/>
            <w:noWrap w:val="0"/>
            <w:tcMar>
              <w:top w:w="57" w:type="dxa"/>
              <w:left w:w="28" w:type="dxa"/>
              <w:bottom w:w="57" w:type="dxa"/>
              <w:right w:w="28" w:type="dxa"/>
            </w:tcMar>
            <w:vAlign w:val="center"/>
          </w:tcPr>
          <w:p w14:paraId="241F4B69">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kern w:val="2"/>
                <w:sz w:val="24"/>
                <w:szCs w:val="24"/>
                <w:lang w:val="en-US" w:eastAsia="zh-CN" w:bidi="ar-SA"/>
              </w:rPr>
            </w:pPr>
          </w:p>
        </w:tc>
        <w:tc>
          <w:tcPr>
            <w:tcW w:w="3525" w:type="dxa"/>
            <w:noWrap w:val="0"/>
            <w:tcMar>
              <w:top w:w="57" w:type="dxa"/>
              <w:left w:w="28" w:type="dxa"/>
              <w:bottom w:w="57" w:type="dxa"/>
              <w:right w:w="28" w:type="dxa"/>
            </w:tcMar>
            <w:vAlign w:val="center"/>
          </w:tcPr>
          <w:p w14:paraId="6297F775">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4"/>
                <w:szCs w:val="24"/>
                <w:lang w:val="en-US" w:eastAsia="zh-CN"/>
              </w:rPr>
            </w:pPr>
          </w:p>
        </w:tc>
        <w:tc>
          <w:tcPr>
            <w:tcW w:w="2843" w:type="dxa"/>
            <w:noWrap w:val="0"/>
            <w:tcMar>
              <w:top w:w="57" w:type="dxa"/>
              <w:left w:w="28" w:type="dxa"/>
              <w:bottom w:w="57" w:type="dxa"/>
              <w:right w:w="28" w:type="dxa"/>
            </w:tcMar>
            <w:vAlign w:val="center"/>
          </w:tcPr>
          <w:p w14:paraId="01088327">
            <w:pPr>
              <w:keepNext w:val="0"/>
              <w:keepLines w:val="0"/>
              <w:pageBreakBefore w:val="0"/>
              <w:widowControl w:val="0"/>
              <w:kinsoku/>
              <w:wordWrap/>
              <w:overflowPunct/>
              <w:topLinePunct w:val="0"/>
              <w:autoSpaceDE/>
              <w:autoSpaceDN/>
              <w:bidi w:val="0"/>
              <w:adjustRightInd/>
              <w:snapToGrid w:val="0"/>
              <w:spacing w:line="300" w:lineRule="exact"/>
              <w:ind w:left="210" w:leftChars="100"/>
              <w:textAlignment w:val="auto"/>
              <w:outlineLvl w:val="9"/>
              <w:rPr>
                <w:rFonts w:hint="eastAsia" w:ascii="仿宋" w:hAnsi="仿宋" w:eastAsia="仿宋" w:cs="仿宋"/>
                <w:sz w:val="24"/>
                <w:szCs w:val="24"/>
              </w:rPr>
            </w:pPr>
          </w:p>
        </w:tc>
        <w:tc>
          <w:tcPr>
            <w:tcW w:w="1969" w:type="dxa"/>
            <w:noWrap w:val="0"/>
            <w:tcMar>
              <w:top w:w="57" w:type="dxa"/>
              <w:left w:w="28" w:type="dxa"/>
              <w:bottom w:w="57" w:type="dxa"/>
              <w:right w:w="28" w:type="dxa"/>
            </w:tcMar>
            <w:vAlign w:val="center"/>
          </w:tcPr>
          <w:p w14:paraId="0A3F52B0">
            <w:pPr>
              <w:keepNext w:val="0"/>
              <w:keepLines w:val="0"/>
              <w:pageBreakBefore w:val="0"/>
              <w:widowControl w:val="0"/>
              <w:kinsoku/>
              <w:wordWrap/>
              <w:overflowPunct/>
              <w:topLinePunct w:val="0"/>
              <w:autoSpaceDE/>
              <w:autoSpaceDN/>
              <w:bidi w:val="0"/>
              <w:adjustRightInd/>
              <w:snapToGrid w:val="0"/>
              <w:spacing w:line="300" w:lineRule="exact"/>
              <w:ind w:left="210" w:leftChars="100"/>
              <w:textAlignment w:val="auto"/>
              <w:outlineLvl w:val="9"/>
              <w:rPr>
                <w:rFonts w:hint="eastAsia" w:ascii="仿宋" w:hAnsi="仿宋" w:eastAsia="仿宋" w:cs="仿宋"/>
                <w:sz w:val="24"/>
                <w:szCs w:val="24"/>
              </w:rPr>
            </w:pPr>
          </w:p>
        </w:tc>
      </w:tr>
      <w:tr w14:paraId="466951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82" w:type="dxa"/>
            <w:noWrap w:val="0"/>
            <w:tcMar>
              <w:top w:w="57" w:type="dxa"/>
              <w:left w:w="28" w:type="dxa"/>
              <w:bottom w:w="57" w:type="dxa"/>
              <w:right w:w="28" w:type="dxa"/>
            </w:tcMar>
            <w:vAlign w:val="center"/>
          </w:tcPr>
          <w:p w14:paraId="08D55E7C">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kern w:val="2"/>
                <w:sz w:val="24"/>
                <w:szCs w:val="24"/>
                <w:lang w:val="en-US" w:eastAsia="zh-CN" w:bidi="ar-SA"/>
              </w:rPr>
            </w:pPr>
          </w:p>
        </w:tc>
        <w:tc>
          <w:tcPr>
            <w:tcW w:w="3525" w:type="dxa"/>
            <w:noWrap w:val="0"/>
            <w:tcMar>
              <w:top w:w="57" w:type="dxa"/>
              <w:left w:w="28" w:type="dxa"/>
              <w:bottom w:w="57" w:type="dxa"/>
              <w:right w:w="28" w:type="dxa"/>
            </w:tcMar>
            <w:vAlign w:val="center"/>
          </w:tcPr>
          <w:p w14:paraId="29F9017E">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4"/>
                <w:szCs w:val="24"/>
                <w:lang w:val="en-US"/>
              </w:rPr>
            </w:pPr>
          </w:p>
        </w:tc>
        <w:tc>
          <w:tcPr>
            <w:tcW w:w="2843" w:type="dxa"/>
            <w:noWrap w:val="0"/>
            <w:tcMar>
              <w:top w:w="57" w:type="dxa"/>
              <w:left w:w="28" w:type="dxa"/>
              <w:bottom w:w="57" w:type="dxa"/>
              <w:right w:w="28" w:type="dxa"/>
            </w:tcMar>
            <w:vAlign w:val="center"/>
          </w:tcPr>
          <w:p w14:paraId="23A86FEF">
            <w:pPr>
              <w:keepNext w:val="0"/>
              <w:keepLines w:val="0"/>
              <w:pageBreakBefore w:val="0"/>
              <w:widowControl w:val="0"/>
              <w:kinsoku/>
              <w:wordWrap/>
              <w:overflowPunct/>
              <w:topLinePunct w:val="0"/>
              <w:autoSpaceDE/>
              <w:autoSpaceDN/>
              <w:bidi w:val="0"/>
              <w:adjustRightInd/>
              <w:snapToGrid w:val="0"/>
              <w:spacing w:line="300" w:lineRule="exact"/>
              <w:ind w:left="210" w:leftChars="100"/>
              <w:textAlignment w:val="auto"/>
              <w:outlineLvl w:val="9"/>
              <w:rPr>
                <w:rFonts w:hint="eastAsia" w:ascii="仿宋" w:hAnsi="仿宋" w:eastAsia="仿宋" w:cs="仿宋"/>
                <w:sz w:val="24"/>
                <w:szCs w:val="24"/>
              </w:rPr>
            </w:pPr>
          </w:p>
        </w:tc>
        <w:tc>
          <w:tcPr>
            <w:tcW w:w="1969" w:type="dxa"/>
            <w:noWrap w:val="0"/>
            <w:tcMar>
              <w:top w:w="57" w:type="dxa"/>
              <w:left w:w="28" w:type="dxa"/>
              <w:bottom w:w="57" w:type="dxa"/>
              <w:right w:w="28" w:type="dxa"/>
            </w:tcMar>
            <w:vAlign w:val="center"/>
          </w:tcPr>
          <w:p w14:paraId="7C17C731">
            <w:pPr>
              <w:keepNext w:val="0"/>
              <w:keepLines w:val="0"/>
              <w:pageBreakBefore w:val="0"/>
              <w:widowControl w:val="0"/>
              <w:kinsoku/>
              <w:wordWrap/>
              <w:overflowPunct/>
              <w:topLinePunct w:val="0"/>
              <w:autoSpaceDE/>
              <w:autoSpaceDN/>
              <w:bidi w:val="0"/>
              <w:adjustRightInd/>
              <w:snapToGrid w:val="0"/>
              <w:spacing w:line="300" w:lineRule="exact"/>
              <w:ind w:left="210" w:leftChars="100"/>
              <w:textAlignment w:val="auto"/>
              <w:outlineLvl w:val="9"/>
              <w:rPr>
                <w:rFonts w:hint="eastAsia" w:ascii="仿宋" w:hAnsi="仿宋" w:eastAsia="仿宋" w:cs="仿宋"/>
                <w:sz w:val="24"/>
                <w:szCs w:val="24"/>
              </w:rPr>
            </w:pPr>
          </w:p>
        </w:tc>
      </w:tr>
      <w:tr w14:paraId="21C706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82" w:type="dxa"/>
            <w:noWrap w:val="0"/>
            <w:tcMar>
              <w:top w:w="57" w:type="dxa"/>
              <w:left w:w="28" w:type="dxa"/>
              <w:bottom w:w="57" w:type="dxa"/>
              <w:right w:w="28" w:type="dxa"/>
            </w:tcMar>
            <w:vAlign w:val="center"/>
          </w:tcPr>
          <w:p w14:paraId="069E9E7F">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kern w:val="2"/>
                <w:sz w:val="28"/>
                <w:szCs w:val="28"/>
                <w:lang w:val="en-US" w:eastAsia="zh-CN" w:bidi="ar-SA"/>
              </w:rPr>
            </w:pPr>
          </w:p>
        </w:tc>
        <w:tc>
          <w:tcPr>
            <w:tcW w:w="3525" w:type="dxa"/>
            <w:noWrap w:val="0"/>
            <w:tcMar>
              <w:top w:w="57" w:type="dxa"/>
              <w:left w:w="28" w:type="dxa"/>
              <w:bottom w:w="57" w:type="dxa"/>
              <w:right w:w="28" w:type="dxa"/>
            </w:tcMar>
            <w:vAlign w:val="center"/>
          </w:tcPr>
          <w:p w14:paraId="47EDA326">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8"/>
                <w:szCs w:val="28"/>
              </w:rPr>
            </w:pPr>
          </w:p>
        </w:tc>
        <w:tc>
          <w:tcPr>
            <w:tcW w:w="2843" w:type="dxa"/>
            <w:noWrap w:val="0"/>
            <w:tcMar>
              <w:top w:w="57" w:type="dxa"/>
              <w:left w:w="28" w:type="dxa"/>
              <w:bottom w:w="57" w:type="dxa"/>
              <w:right w:w="28" w:type="dxa"/>
            </w:tcMar>
            <w:vAlign w:val="center"/>
          </w:tcPr>
          <w:p w14:paraId="4AEDC772">
            <w:pPr>
              <w:keepNext w:val="0"/>
              <w:keepLines w:val="0"/>
              <w:pageBreakBefore w:val="0"/>
              <w:widowControl w:val="0"/>
              <w:kinsoku/>
              <w:wordWrap/>
              <w:overflowPunct/>
              <w:topLinePunct w:val="0"/>
              <w:autoSpaceDE/>
              <w:autoSpaceDN/>
              <w:bidi w:val="0"/>
              <w:adjustRightInd/>
              <w:snapToGrid w:val="0"/>
              <w:spacing w:line="300" w:lineRule="exact"/>
              <w:ind w:left="210" w:leftChars="100"/>
              <w:textAlignment w:val="auto"/>
              <w:outlineLvl w:val="9"/>
              <w:rPr>
                <w:rFonts w:hint="eastAsia" w:ascii="仿宋" w:hAnsi="仿宋" w:eastAsia="仿宋" w:cs="仿宋"/>
                <w:sz w:val="28"/>
                <w:szCs w:val="28"/>
              </w:rPr>
            </w:pPr>
          </w:p>
        </w:tc>
        <w:tc>
          <w:tcPr>
            <w:tcW w:w="1969" w:type="dxa"/>
            <w:noWrap w:val="0"/>
            <w:tcMar>
              <w:top w:w="57" w:type="dxa"/>
              <w:left w:w="28" w:type="dxa"/>
              <w:bottom w:w="57" w:type="dxa"/>
              <w:right w:w="28" w:type="dxa"/>
            </w:tcMar>
            <w:vAlign w:val="center"/>
          </w:tcPr>
          <w:p w14:paraId="33ABD951">
            <w:pPr>
              <w:keepNext w:val="0"/>
              <w:keepLines w:val="0"/>
              <w:pageBreakBefore w:val="0"/>
              <w:widowControl w:val="0"/>
              <w:kinsoku/>
              <w:wordWrap/>
              <w:overflowPunct/>
              <w:topLinePunct w:val="0"/>
              <w:autoSpaceDE/>
              <w:autoSpaceDN/>
              <w:bidi w:val="0"/>
              <w:adjustRightInd/>
              <w:snapToGrid w:val="0"/>
              <w:spacing w:line="300" w:lineRule="exact"/>
              <w:ind w:left="210" w:leftChars="100"/>
              <w:textAlignment w:val="auto"/>
              <w:outlineLvl w:val="9"/>
              <w:rPr>
                <w:rFonts w:hint="eastAsia" w:ascii="仿宋" w:hAnsi="仿宋" w:eastAsia="仿宋" w:cs="仿宋"/>
                <w:sz w:val="28"/>
                <w:szCs w:val="28"/>
              </w:rPr>
            </w:pPr>
          </w:p>
        </w:tc>
      </w:tr>
      <w:tr w14:paraId="715BD3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82" w:type="dxa"/>
            <w:noWrap w:val="0"/>
            <w:tcMar>
              <w:top w:w="57" w:type="dxa"/>
              <w:left w:w="28" w:type="dxa"/>
              <w:bottom w:w="57" w:type="dxa"/>
              <w:right w:w="28" w:type="dxa"/>
            </w:tcMar>
            <w:vAlign w:val="center"/>
          </w:tcPr>
          <w:p w14:paraId="41F39F8E">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kern w:val="2"/>
                <w:sz w:val="28"/>
                <w:szCs w:val="28"/>
                <w:lang w:val="en-US" w:eastAsia="zh-CN" w:bidi="ar-SA"/>
              </w:rPr>
            </w:pPr>
          </w:p>
        </w:tc>
        <w:tc>
          <w:tcPr>
            <w:tcW w:w="3525" w:type="dxa"/>
            <w:noWrap w:val="0"/>
            <w:tcMar>
              <w:top w:w="57" w:type="dxa"/>
              <w:left w:w="28" w:type="dxa"/>
              <w:bottom w:w="57" w:type="dxa"/>
              <w:right w:w="28" w:type="dxa"/>
            </w:tcMar>
            <w:vAlign w:val="center"/>
          </w:tcPr>
          <w:p w14:paraId="06CFF32B">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8"/>
                <w:szCs w:val="28"/>
                <w:lang w:val="en-US"/>
              </w:rPr>
            </w:pPr>
          </w:p>
        </w:tc>
        <w:tc>
          <w:tcPr>
            <w:tcW w:w="2843" w:type="dxa"/>
            <w:noWrap w:val="0"/>
            <w:tcMar>
              <w:top w:w="57" w:type="dxa"/>
              <w:left w:w="28" w:type="dxa"/>
              <w:bottom w:w="57" w:type="dxa"/>
              <w:right w:w="28" w:type="dxa"/>
            </w:tcMar>
            <w:vAlign w:val="center"/>
          </w:tcPr>
          <w:p w14:paraId="5264A470">
            <w:pPr>
              <w:keepNext w:val="0"/>
              <w:keepLines w:val="0"/>
              <w:pageBreakBefore w:val="0"/>
              <w:widowControl w:val="0"/>
              <w:kinsoku/>
              <w:wordWrap/>
              <w:overflowPunct/>
              <w:topLinePunct w:val="0"/>
              <w:autoSpaceDE/>
              <w:autoSpaceDN/>
              <w:bidi w:val="0"/>
              <w:adjustRightInd/>
              <w:snapToGrid w:val="0"/>
              <w:spacing w:line="300" w:lineRule="exact"/>
              <w:ind w:left="210" w:leftChars="100"/>
              <w:textAlignment w:val="auto"/>
              <w:outlineLvl w:val="9"/>
              <w:rPr>
                <w:rFonts w:hint="eastAsia" w:ascii="仿宋" w:hAnsi="仿宋" w:eastAsia="仿宋" w:cs="仿宋"/>
                <w:sz w:val="28"/>
                <w:szCs w:val="28"/>
              </w:rPr>
            </w:pPr>
          </w:p>
        </w:tc>
        <w:tc>
          <w:tcPr>
            <w:tcW w:w="1969" w:type="dxa"/>
            <w:noWrap w:val="0"/>
            <w:tcMar>
              <w:top w:w="57" w:type="dxa"/>
              <w:left w:w="28" w:type="dxa"/>
              <w:bottom w:w="57" w:type="dxa"/>
              <w:right w:w="28" w:type="dxa"/>
            </w:tcMar>
            <w:vAlign w:val="center"/>
          </w:tcPr>
          <w:p w14:paraId="29557838">
            <w:pPr>
              <w:keepNext w:val="0"/>
              <w:keepLines w:val="0"/>
              <w:pageBreakBefore w:val="0"/>
              <w:widowControl w:val="0"/>
              <w:kinsoku/>
              <w:wordWrap/>
              <w:overflowPunct/>
              <w:topLinePunct w:val="0"/>
              <w:autoSpaceDE/>
              <w:autoSpaceDN/>
              <w:bidi w:val="0"/>
              <w:adjustRightInd/>
              <w:snapToGrid w:val="0"/>
              <w:spacing w:line="300" w:lineRule="exact"/>
              <w:ind w:left="210" w:leftChars="100"/>
              <w:textAlignment w:val="auto"/>
              <w:outlineLvl w:val="9"/>
              <w:rPr>
                <w:rFonts w:hint="eastAsia" w:ascii="仿宋" w:hAnsi="仿宋" w:eastAsia="仿宋" w:cs="仿宋"/>
                <w:sz w:val="28"/>
                <w:szCs w:val="28"/>
              </w:rPr>
            </w:pPr>
          </w:p>
        </w:tc>
      </w:tr>
      <w:tr w14:paraId="6358F0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82" w:type="dxa"/>
            <w:noWrap w:val="0"/>
            <w:tcMar>
              <w:top w:w="57" w:type="dxa"/>
              <w:left w:w="28" w:type="dxa"/>
              <w:bottom w:w="57" w:type="dxa"/>
              <w:right w:w="28" w:type="dxa"/>
            </w:tcMar>
            <w:vAlign w:val="center"/>
          </w:tcPr>
          <w:p w14:paraId="48BBB463">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kern w:val="2"/>
                <w:sz w:val="28"/>
                <w:szCs w:val="28"/>
                <w:lang w:val="en-US" w:eastAsia="zh-CN" w:bidi="ar-SA"/>
              </w:rPr>
            </w:pPr>
          </w:p>
        </w:tc>
        <w:tc>
          <w:tcPr>
            <w:tcW w:w="3525" w:type="dxa"/>
            <w:noWrap w:val="0"/>
            <w:tcMar>
              <w:top w:w="57" w:type="dxa"/>
              <w:left w:w="28" w:type="dxa"/>
              <w:bottom w:w="57" w:type="dxa"/>
              <w:right w:w="28" w:type="dxa"/>
            </w:tcMar>
            <w:vAlign w:val="center"/>
          </w:tcPr>
          <w:p w14:paraId="05C563A8">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8"/>
                <w:szCs w:val="28"/>
                <w:lang w:val="en-US" w:eastAsia="zh-CN"/>
              </w:rPr>
            </w:pPr>
          </w:p>
        </w:tc>
        <w:tc>
          <w:tcPr>
            <w:tcW w:w="2843" w:type="dxa"/>
            <w:noWrap w:val="0"/>
            <w:tcMar>
              <w:top w:w="57" w:type="dxa"/>
              <w:left w:w="28" w:type="dxa"/>
              <w:bottom w:w="57" w:type="dxa"/>
              <w:right w:w="28" w:type="dxa"/>
            </w:tcMar>
            <w:vAlign w:val="center"/>
          </w:tcPr>
          <w:p w14:paraId="0E55A457">
            <w:pPr>
              <w:keepNext w:val="0"/>
              <w:keepLines w:val="0"/>
              <w:pageBreakBefore w:val="0"/>
              <w:widowControl w:val="0"/>
              <w:kinsoku/>
              <w:wordWrap/>
              <w:overflowPunct/>
              <w:topLinePunct w:val="0"/>
              <w:autoSpaceDE/>
              <w:autoSpaceDN/>
              <w:bidi w:val="0"/>
              <w:adjustRightInd/>
              <w:snapToGrid w:val="0"/>
              <w:spacing w:line="300" w:lineRule="exact"/>
              <w:ind w:left="210" w:leftChars="100"/>
              <w:textAlignment w:val="auto"/>
              <w:outlineLvl w:val="9"/>
              <w:rPr>
                <w:rFonts w:hint="eastAsia" w:ascii="仿宋" w:hAnsi="仿宋" w:eastAsia="仿宋" w:cs="仿宋"/>
                <w:sz w:val="28"/>
                <w:szCs w:val="28"/>
              </w:rPr>
            </w:pPr>
          </w:p>
        </w:tc>
        <w:tc>
          <w:tcPr>
            <w:tcW w:w="1969" w:type="dxa"/>
            <w:noWrap w:val="0"/>
            <w:tcMar>
              <w:top w:w="57" w:type="dxa"/>
              <w:left w:w="28" w:type="dxa"/>
              <w:bottom w:w="57" w:type="dxa"/>
              <w:right w:w="28" w:type="dxa"/>
            </w:tcMar>
            <w:vAlign w:val="center"/>
          </w:tcPr>
          <w:p w14:paraId="76863E9C">
            <w:pPr>
              <w:keepNext w:val="0"/>
              <w:keepLines w:val="0"/>
              <w:pageBreakBefore w:val="0"/>
              <w:widowControl w:val="0"/>
              <w:kinsoku/>
              <w:wordWrap/>
              <w:overflowPunct/>
              <w:topLinePunct w:val="0"/>
              <w:autoSpaceDE/>
              <w:autoSpaceDN/>
              <w:bidi w:val="0"/>
              <w:adjustRightInd/>
              <w:snapToGrid w:val="0"/>
              <w:spacing w:line="300" w:lineRule="exact"/>
              <w:ind w:left="210" w:leftChars="100"/>
              <w:textAlignment w:val="auto"/>
              <w:outlineLvl w:val="9"/>
              <w:rPr>
                <w:rFonts w:hint="eastAsia" w:ascii="仿宋" w:hAnsi="仿宋" w:eastAsia="仿宋" w:cs="仿宋"/>
                <w:sz w:val="28"/>
                <w:szCs w:val="28"/>
              </w:rPr>
            </w:pPr>
          </w:p>
        </w:tc>
      </w:tr>
      <w:tr w14:paraId="5E6E13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82" w:type="dxa"/>
            <w:noWrap w:val="0"/>
            <w:tcMar>
              <w:top w:w="57" w:type="dxa"/>
              <w:left w:w="28" w:type="dxa"/>
              <w:bottom w:w="57" w:type="dxa"/>
              <w:right w:w="28" w:type="dxa"/>
            </w:tcMar>
            <w:vAlign w:val="center"/>
          </w:tcPr>
          <w:p w14:paraId="13EFCD7C">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kern w:val="2"/>
                <w:sz w:val="28"/>
                <w:szCs w:val="28"/>
                <w:lang w:val="en-US" w:eastAsia="zh-CN" w:bidi="ar-SA"/>
              </w:rPr>
            </w:pPr>
          </w:p>
        </w:tc>
        <w:tc>
          <w:tcPr>
            <w:tcW w:w="3525" w:type="dxa"/>
            <w:noWrap w:val="0"/>
            <w:tcMar>
              <w:top w:w="57" w:type="dxa"/>
              <w:left w:w="28" w:type="dxa"/>
              <w:bottom w:w="57" w:type="dxa"/>
              <w:right w:w="28" w:type="dxa"/>
            </w:tcMar>
            <w:vAlign w:val="center"/>
          </w:tcPr>
          <w:p w14:paraId="0C97F672">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8"/>
                <w:szCs w:val="28"/>
                <w:lang w:val="en-US" w:eastAsia="zh-CN"/>
              </w:rPr>
            </w:pPr>
          </w:p>
        </w:tc>
        <w:tc>
          <w:tcPr>
            <w:tcW w:w="2843" w:type="dxa"/>
            <w:noWrap w:val="0"/>
            <w:tcMar>
              <w:top w:w="57" w:type="dxa"/>
              <w:left w:w="28" w:type="dxa"/>
              <w:bottom w:w="57" w:type="dxa"/>
              <w:right w:w="28" w:type="dxa"/>
            </w:tcMar>
            <w:vAlign w:val="center"/>
          </w:tcPr>
          <w:p w14:paraId="7D4C6FF3">
            <w:pPr>
              <w:keepNext w:val="0"/>
              <w:keepLines w:val="0"/>
              <w:pageBreakBefore w:val="0"/>
              <w:widowControl w:val="0"/>
              <w:kinsoku/>
              <w:wordWrap/>
              <w:overflowPunct/>
              <w:topLinePunct w:val="0"/>
              <w:autoSpaceDE/>
              <w:autoSpaceDN/>
              <w:bidi w:val="0"/>
              <w:adjustRightInd/>
              <w:snapToGrid w:val="0"/>
              <w:spacing w:line="300" w:lineRule="exact"/>
              <w:ind w:left="210" w:leftChars="100"/>
              <w:textAlignment w:val="auto"/>
              <w:outlineLvl w:val="9"/>
              <w:rPr>
                <w:rFonts w:hint="eastAsia" w:ascii="仿宋" w:hAnsi="仿宋" w:eastAsia="仿宋" w:cs="仿宋"/>
                <w:sz w:val="28"/>
                <w:szCs w:val="28"/>
              </w:rPr>
            </w:pPr>
          </w:p>
        </w:tc>
        <w:tc>
          <w:tcPr>
            <w:tcW w:w="1969" w:type="dxa"/>
            <w:noWrap w:val="0"/>
            <w:tcMar>
              <w:top w:w="57" w:type="dxa"/>
              <w:left w:w="28" w:type="dxa"/>
              <w:bottom w:w="57" w:type="dxa"/>
              <w:right w:w="28" w:type="dxa"/>
            </w:tcMar>
            <w:vAlign w:val="center"/>
          </w:tcPr>
          <w:p w14:paraId="37AAAD52">
            <w:pPr>
              <w:keepNext w:val="0"/>
              <w:keepLines w:val="0"/>
              <w:pageBreakBefore w:val="0"/>
              <w:widowControl w:val="0"/>
              <w:kinsoku/>
              <w:wordWrap/>
              <w:overflowPunct/>
              <w:topLinePunct w:val="0"/>
              <w:autoSpaceDE/>
              <w:autoSpaceDN/>
              <w:bidi w:val="0"/>
              <w:adjustRightInd/>
              <w:snapToGrid w:val="0"/>
              <w:spacing w:line="300" w:lineRule="exact"/>
              <w:ind w:left="210" w:leftChars="100"/>
              <w:textAlignment w:val="auto"/>
              <w:outlineLvl w:val="9"/>
              <w:rPr>
                <w:rFonts w:hint="eastAsia" w:ascii="仿宋" w:hAnsi="仿宋" w:eastAsia="仿宋" w:cs="仿宋"/>
                <w:sz w:val="28"/>
                <w:szCs w:val="28"/>
              </w:rPr>
            </w:pPr>
          </w:p>
        </w:tc>
      </w:tr>
      <w:tr w14:paraId="1E750B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82" w:type="dxa"/>
            <w:noWrap w:val="0"/>
            <w:tcMar>
              <w:top w:w="57" w:type="dxa"/>
              <w:left w:w="28" w:type="dxa"/>
              <w:bottom w:w="57" w:type="dxa"/>
              <w:right w:w="28" w:type="dxa"/>
            </w:tcMar>
            <w:vAlign w:val="center"/>
          </w:tcPr>
          <w:p w14:paraId="0F4DA385">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sz w:val="28"/>
                <w:szCs w:val="28"/>
                <w:lang w:val="en-US" w:eastAsia="zh-CN"/>
              </w:rPr>
            </w:pPr>
          </w:p>
        </w:tc>
        <w:tc>
          <w:tcPr>
            <w:tcW w:w="3525" w:type="dxa"/>
            <w:noWrap w:val="0"/>
            <w:tcMar>
              <w:top w:w="57" w:type="dxa"/>
              <w:left w:w="28" w:type="dxa"/>
              <w:bottom w:w="57" w:type="dxa"/>
              <w:right w:w="28" w:type="dxa"/>
            </w:tcMar>
            <w:vAlign w:val="center"/>
          </w:tcPr>
          <w:p w14:paraId="400739FE">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8"/>
                <w:szCs w:val="28"/>
                <w:lang w:val="en-US" w:eastAsia="zh-CN"/>
              </w:rPr>
            </w:pPr>
          </w:p>
        </w:tc>
        <w:tc>
          <w:tcPr>
            <w:tcW w:w="2843" w:type="dxa"/>
            <w:noWrap w:val="0"/>
            <w:tcMar>
              <w:top w:w="57" w:type="dxa"/>
              <w:left w:w="28" w:type="dxa"/>
              <w:bottom w:w="57" w:type="dxa"/>
              <w:right w:w="28" w:type="dxa"/>
            </w:tcMar>
            <w:vAlign w:val="center"/>
          </w:tcPr>
          <w:p w14:paraId="621CE601">
            <w:pPr>
              <w:keepNext w:val="0"/>
              <w:keepLines w:val="0"/>
              <w:pageBreakBefore w:val="0"/>
              <w:widowControl w:val="0"/>
              <w:kinsoku/>
              <w:wordWrap/>
              <w:overflowPunct/>
              <w:topLinePunct w:val="0"/>
              <w:autoSpaceDE/>
              <w:autoSpaceDN/>
              <w:bidi w:val="0"/>
              <w:adjustRightInd/>
              <w:snapToGrid w:val="0"/>
              <w:spacing w:line="300" w:lineRule="exact"/>
              <w:ind w:left="210" w:leftChars="100"/>
              <w:textAlignment w:val="auto"/>
              <w:outlineLvl w:val="9"/>
              <w:rPr>
                <w:rFonts w:hint="eastAsia" w:ascii="仿宋" w:hAnsi="仿宋" w:eastAsia="仿宋" w:cs="仿宋"/>
                <w:sz w:val="28"/>
                <w:szCs w:val="28"/>
              </w:rPr>
            </w:pPr>
          </w:p>
        </w:tc>
        <w:tc>
          <w:tcPr>
            <w:tcW w:w="1969" w:type="dxa"/>
            <w:noWrap w:val="0"/>
            <w:tcMar>
              <w:top w:w="57" w:type="dxa"/>
              <w:left w:w="28" w:type="dxa"/>
              <w:bottom w:w="57" w:type="dxa"/>
              <w:right w:w="28" w:type="dxa"/>
            </w:tcMar>
            <w:vAlign w:val="center"/>
          </w:tcPr>
          <w:p w14:paraId="473FBA50">
            <w:pPr>
              <w:keepNext w:val="0"/>
              <w:keepLines w:val="0"/>
              <w:pageBreakBefore w:val="0"/>
              <w:widowControl w:val="0"/>
              <w:kinsoku/>
              <w:wordWrap/>
              <w:overflowPunct/>
              <w:topLinePunct w:val="0"/>
              <w:autoSpaceDE/>
              <w:autoSpaceDN/>
              <w:bidi w:val="0"/>
              <w:adjustRightInd/>
              <w:snapToGrid w:val="0"/>
              <w:spacing w:line="300" w:lineRule="exact"/>
              <w:ind w:left="210" w:leftChars="100"/>
              <w:textAlignment w:val="auto"/>
              <w:outlineLvl w:val="9"/>
              <w:rPr>
                <w:rFonts w:hint="eastAsia" w:ascii="仿宋" w:hAnsi="仿宋" w:eastAsia="仿宋" w:cs="仿宋"/>
                <w:sz w:val="28"/>
                <w:szCs w:val="28"/>
              </w:rPr>
            </w:pPr>
          </w:p>
        </w:tc>
      </w:tr>
    </w:tbl>
    <w:p w14:paraId="69267665">
      <w:pPr>
        <w:pStyle w:val="13"/>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left"/>
        <w:textAlignment w:val="auto"/>
        <w:outlineLvl w:val="9"/>
        <w:rPr>
          <w:rFonts w:hint="eastAsia" w:ascii="仿宋" w:hAnsi="仿宋" w:eastAsia="仿宋" w:cs="仿宋"/>
          <w:b/>
          <w:bCs/>
          <w:color w:val="auto"/>
          <w:sz w:val="24"/>
          <w:szCs w:val="24"/>
          <w:highlight w:val="none"/>
          <w:lang w:val="en-US" w:eastAsia="zh-CN"/>
        </w:rPr>
      </w:pPr>
    </w:p>
    <w:p w14:paraId="2A0973AA">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备注：商务要求</w:t>
      </w:r>
      <w:r>
        <w:rPr>
          <w:rFonts w:hint="eastAsia" w:ascii="仿宋" w:hAnsi="仿宋" w:eastAsia="仿宋" w:cs="仿宋"/>
          <w:b w:val="0"/>
          <w:bCs w:val="0"/>
          <w:color w:val="auto"/>
          <w:sz w:val="24"/>
          <w:szCs w:val="24"/>
          <w:highlight w:val="none"/>
        </w:rPr>
        <w:t>必须</w:t>
      </w:r>
      <w:r>
        <w:rPr>
          <w:rFonts w:hint="eastAsia" w:ascii="仿宋" w:hAnsi="仿宋" w:eastAsia="仿宋" w:cs="仿宋"/>
          <w:b w:val="0"/>
          <w:bCs w:val="0"/>
          <w:color w:val="auto"/>
          <w:sz w:val="24"/>
          <w:szCs w:val="24"/>
          <w:highlight w:val="none"/>
          <w:lang w:val="en-US" w:eastAsia="zh-CN"/>
        </w:rPr>
        <w:t>实质性响应</w:t>
      </w:r>
      <w:r>
        <w:rPr>
          <w:rFonts w:hint="eastAsia" w:ascii="仿宋" w:hAnsi="仿宋" w:eastAsia="仿宋" w:cs="仿宋"/>
          <w:b w:val="0"/>
          <w:bCs w:val="0"/>
          <w:color w:val="auto"/>
          <w:sz w:val="24"/>
          <w:szCs w:val="24"/>
          <w:highlight w:val="none"/>
        </w:rPr>
        <w:t>，不得</w:t>
      </w:r>
      <w:r>
        <w:rPr>
          <w:rFonts w:hint="eastAsia" w:ascii="仿宋" w:hAnsi="仿宋" w:eastAsia="仿宋" w:cs="仿宋"/>
          <w:b w:val="0"/>
          <w:bCs w:val="0"/>
          <w:color w:val="auto"/>
          <w:sz w:val="24"/>
          <w:szCs w:val="24"/>
          <w:highlight w:val="none"/>
          <w:lang w:val="en-US" w:eastAsia="zh-CN"/>
        </w:rPr>
        <w:t>偏离</w:t>
      </w:r>
      <w:r>
        <w:rPr>
          <w:rFonts w:hint="eastAsia" w:ascii="仿宋" w:hAnsi="仿宋" w:eastAsia="仿宋" w:cs="仿宋"/>
          <w:b w:val="0"/>
          <w:bCs w:val="0"/>
          <w:color w:val="auto"/>
          <w:sz w:val="24"/>
          <w:szCs w:val="24"/>
          <w:highlight w:val="none"/>
        </w:rPr>
        <w:t>，否则</w:t>
      </w:r>
      <w:r>
        <w:rPr>
          <w:rFonts w:hint="eastAsia" w:ascii="仿宋" w:hAnsi="仿宋" w:eastAsia="仿宋" w:cs="仿宋"/>
          <w:b w:val="0"/>
          <w:bCs w:val="0"/>
          <w:color w:val="auto"/>
          <w:sz w:val="24"/>
          <w:szCs w:val="24"/>
          <w:highlight w:val="none"/>
          <w:lang w:val="en-US" w:eastAsia="zh-CN"/>
        </w:rPr>
        <w:t>为无效投标。</w:t>
      </w:r>
    </w:p>
    <w:p w14:paraId="2DBE4F17">
      <w:pPr>
        <w:pStyle w:val="13"/>
        <w:spacing w:line="360" w:lineRule="auto"/>
        <w:jc w:val="both"/>
        <w:outlineLvl w:val="9"/>
        <w:rPr>
          <w:rFonts w:hint="eastAsia" w:ascii="仿宋" w:hAnsi="仿宋" w:eastAsia="仿宋" w:cs="仿宋"/>
          <w:lang w:val="en-US" w:eastAsia="zh-CN"/>
        </w:rPr>
      </w:pPr>
      <w:r>
        <w:rPr>
          <w:rFonts w:hint="eastAsia" w:ascii="仿宋" w:hAnsi="仿宋" w:eastAsia="仿宋" w:cs="仿宋"/>
          <w:lang w:val="en-US" w:eastAsia="zh-CN"/>
        </w:rPr>
        <w:t xml:space="preserve">         </w:t>
      </w:r>
    </w:p>
    <w:p w14:paraId="3D0849C6">
      <w:pPr>
        <w:pStyle w:val="13"/>
        <w:spacing w:line="360" w:lineRule="auto"/>
        <w:jc w:val="both"/>
        <w:outlineLvl w:val="9"/>
        <w:rPr>
          <w:rFonts w:hint="eastAsia" w:ascii="仿宋" w:hAnsi="仿宋" w:eastAsia="仿宋" w:cs="仿宋"/>
          <w:lang w:val="en-US" w:eastAsia="zh-CN"/>
        </w:rPr>
      </w:pPr>
    </w:p>
    <w:p w14:paraId="097DA538">
      <w:pPr>
        <w:pStyle w:val="13"/>
        <w:spacing w:line="360" w:lineRule="auto"/>
        <w:jc w:val="both"/>
        <w:outlineLvl w:val="9"/>
        <w:rPr>
          <w:rFonts w:hint="eastAsia" w:ascii="仿宋" w:hAnsi="仿宋" w:eastAsia="仿宋" w:cs="仿宋"/>
          <w:lang w:val="en-US" w:eastAsia="zh-CN"/>
        </w:rPr>
      </w:pPr>
    </w:p>
    <w:p w14:paraId="5BB39575">
      <w:pPr>
        <w:pStyle w:val="13"/>
        <w:spacing w:line="480" w:lineRule="auto"/>
        <w:jc w:val="right"/>
        <w:outlineLvl w:val="9"/>
        <w:rPr>
          <w:rFonts w:hint="eastAsia" w:ascii="仿宋" w:hAnsi="仿宋" w:eastAsia="仿宋" w:cs="仿宋"/>
          <w:sz w:val="24"/>
          <w:szCs w:val="24"/>
          <w:lang w:val="zh-CN"/>
        </w:rPr>
      </w:pPr>
      <w:r>
        <w:rPr>
          <w:rFonts w:hint="eastAsia" w:ascii="仿宋" w:hAnsi="仿宋" w:eastAsia="仿宋" w:cs="仿宋"/>
          <w:sz w:val="24"/>
          <w:szCs w:val="24"/>
          <w:lang w:val="zh-CN"/>
        </w:rPr>
        <w:t>投标供应商：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全称及</w:t>
      </w:r>
      <w:r>
        <w:rPr>
          <w:rFonts w:hint="eastAsia" w:ascii="仿宋" w:hAnsi="仿宋" w:eastAsia="仿宋" w:cs="仿宋"/>
          <w:sz w:val="24"/>
          <w:szCs w:val="24"/>
          <w:lang w:val="zh-CN"/>
        </w:rPr>
        <w:t>公章）</w:t>
      </w:r>
    </w:p>
    <w:p w14:paraId="1DEED76E">
      <w:pPr>
        <w:pStyle w:val="13"/>
        <w:spacing w:line="480" w:lineRule="auto"/>
        <w:jc w:val="right"/>
        <w:outlineLvl w:val="9"/>
        <w:rPr>
          <w:rFonts w:hint="eastAsia" w:ascii="仿宋" w:hAnsi="仿宋" w:eastAsia="仿宋" w:cs="仿宋"/>
          <w:sz w:val="24"/>
          <w:szCs w:val="24"/>
          <w:lang w:val="zh-CN"/>
        </w:rPr>
      </w:pPr>
      <w:r>
        <w:rPr>
          <w:rFonts w:hint="eastAsia" w:ascii="仿宋" w:hAnsi="仿宋" w:eastAsia="仿宋" w:cs="仿宋"/>
          <w:sz w:val="24"/>
          <w:szCs w:val="24"/>
          <w:lang w:val="zh-CN"/>
        </w:rPr>
        <w:t>法定代表人</w:t>
      </w:r>
      <w:r>
        <w:rPr>
          <w:rFonts w:hint="eastAsia" w:ascii="仿宋" w:hAnsi="仿宋" w:eastAsia="仿宋" w:cs="仿宋"/>
          <w:sz w:val="24"/>
          <w:szCs w:val="24"/>
          <w:lang w:eastAsia="zh-CN"/>
        </w:rPr>
        <w:t>及</w:t>
      </w:r>
      <w:r>
        <w:rPr>
          <w:rFonts w:hint="eastAsia" w:ascii="仿宋" w:hAnsi="仿宋" w:eastAsia="仿宋" w:cs="仿宋"/>
          <w:sz w:val="24"/>
          <w:szCs w:val="24"/>
          <w:lang w:val="zh-CN"/>
        </w:rPr>
        <w:t>授权代表：</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（签字或盖章）</w:t>
      </w:r>
    </w:p>
    <w:p w14:paraId="7AEAA917">
      <w:pPr>
        <w:autoSpaceDE w:val="0"/>
        <w:autoSpaceDN w:val="0"/>
        <w:adjustRightInd w:val="0"/>
        <w:snapToGrid w:val="0"/>
        <w:spacing w:line="480" w:lineRule="auto"/>
        <w:ind w:firstLine="240" w:firstLineChars="100"/>
        <w:jc w:val="right"/>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 xml:space="preserve">年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14:paraId="4B426F26">
      <w:pPr>
        <w:autoSpaceDE w:val="0"/>
        <w:autoSpaceDN w:val="0"/>
        <w:adjustRightInd w:val="0"/>
        <w:spacing w:line="360" w:lineRule="auto"/>
        <w:jc w:val="center"/>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b/>
          <w:bCs/>
          <w:sz w:val="32"/>
          <w:szCs w:val="32"/>
          <w:lang w:val="en-US" w:eastAsia="zh-CN"/>
        </w:rPr>
        <w:br w:type="page"/>
      </w:r>
      <w:r>
        <w:rPr>
          <w:rFonts w:hint="eastAsia" w:ascii="仿宋" w:hAnsi="仿宋" w:eastAsia="仿宋" w:cs="仿宋"/>
          <w:b/>
          <w:bCs/>
          <w:color w:val="auto"/>
          <w:sz w:val="32"/>
          <w:szCs w:val="32"/>
          <w:highlight w:val="none"/>
          <w:lang w:val="en-US" w:eastAsia="zh-CN"/>
        </w:rPr>
        <w:t>6、技术参数偏离表</w:t>
      </w:r>
    </w:p>
    <w:p w14:paraId="2F1B8456">
      <w:pPr>
        <w:pStyle w:val="12"/>
        <w:outlineLvl w:val="9"/>
        <w:rPr>
          <w:rFonts w:hint="eastAsia" w:ascii="仿宋" w:hAnsi="仿宋" w:eastAsia="仿宋" w:cs="仿宋"/>
          <w:sz w:val="20"/>
          <w:szCs w:val="22"/>
          <w:lang w:val="en-US" w:eastAsia="zh-CN"/>
        </w:rPr>
      </w:pPr>
      <w:r>
        <w:rPr>
          <w:rFonts w:hint="eastAsia" w:ascii="仿宋" w:hAnsi="仿宋" w:eastAsia="仿宋" w:cs="仿宋"/>
          <w:b w:val="0"/>
          <w:bCs/>
          <w:kern w:val="2"/>
          <w:sz w:val="24"/>
          <w:szCs w:val="24"/>
          <w:lang w:val="en-US" w:eastAsia="zh-CN" w:bidi="ar-SA"/>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b w:val="0"/>
          <w:bCs/>
          <w:sz w:val="24"/>
          <w:szCs w:val="24"/>
          <w:lang w:val="en-US" w:eastAsia="zh-CN"/>
        </w:rPr>
        <w:t>项目编号：</w:t>
      </w:r>
      <w:r>
        <w:rPr>
          <w:rFonts w:hint="eastAsia" w:ascii="仿宋" w:hAnsi="仿宋" w:eastAsia="仿宋" w:cs="仿宋"/>
          <w:sz w:val="24"/>
          <w:szCs w:val="24"/>
          <w:u w:val="single"/>
          <w:lang w:val="en-US" w:eastAsia="zh-CN"/>
        </w:rPr>
        <w:t xml:space="preserve">                  </w:t>
      </w:r>
    </w:p>
    <w:p w14:paraId="62635A37">
      <w:pPr>
        <w:pStyle w:val="12"/>
        <w:outlineLvl w:val="9"/>
        <w:rPr>
          <w:rFonts w:hint="eastAsia" w:ascii="仿宋" w:hAnsi="仿宋" w:eastAsia="仿宋" w:cs="仿宋"/>
          <w:sz w:val="20"/>
          <w:szCs w:val="22"/>
          <w:lang w:val="en-US" w:eastAsia="zh-CN"/>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2932"/>
        <w:gridCol w:w="2854"/>
        <w:gridCol w:w="2310"/>
      </w:tblGrid>
      <w:tr w14:paraId="2057A7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262" w:type="dxa"/>
            <w:noWrap w:val="0"/>
            <w:tcMar>
              <w:top w:w="57" w:type="dxa"/>
              <w:left w:w="28" w:type="dxa"/>
              <w:bottom w:w="57" w:type="dxa"/>
              <w:right w:w="28" w:type="dxa"/>
            </w:tcMar>
            <w:vAlign w:val="center"/>
          </w:tcPr>
          <w:p w14:paraId="1FA2CBA6">
            <w:pPr>
              <w:keepNext w:val="0"/>
              <w:keepLines w:val="0"/>
              <w:pageBreakBefore w:val="0"/>
              <w:widowControl w:val="0"/>
              <w:kinsoku/>
              <w:wordWrap/>
              <w:overflowPunct/>
              <w:topLinePunct w:val="0"/>
              <w:autoSpaceDE/>
              <w:autoSpaceDN/>
              <w:bidi w:val="0"/>
              <w:adjustRightInd/>
              <w:snapToGrid w:val="0"/>
              <w:spacing w:line="300" w:lineRule="exact"/>
              <w:ind w:left="210" w:leftChars="100"/>
              <w:jc w:val="both"/>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2932" w:type="dxa"/>
            <w:noWrap w:val="0"/>
            <w:tcMar>
              <w:top w:w="57" w:type="dxa"/>
              <w:left w:w="28" w:type="dxa"/>
              <w:bottom w:w="57" w:type="dxa"/>
              <w:right w:w="28" w:type="dxa"/>
            </w:tcMar>
            <w:vAlign w:val="center"/>
          </w:tcPr>
          <w:p w14:paraId="1B6FDFD5">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lang w:eastAsia="zh-CN"/>
              </w:rPr>
              <w:t>谈判文件</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技术要求</w:t>
            </w:r>
          </w:p>
        </w:tc>
        <w:tc>
          <w:tcPr>
            <w:tcW w:w="2854" w:type="dxa"/>
            <w:noWrap w:val="0"/>
            <w:tcMar>
              <w:top w:w="57" w:type="dxa"/>
              <w:left w:w="28" w:type="dxa"/>
              <w:bottom w:w="57" w:type="dxa"/>
              <w:right w:w="28" w:type="dxa"/>
            </w:tcMar>
            <w:vAlign w:val="center"/>
          </w:tcPr>
          <w:p w14:paraId="30CB56E4">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谈判响应文件</w:t>
            </w:r>
          </w:p>
          <w:p w14:paraId="6762E7D4">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技术响应描述</w:t>
            </w:r>
          </w:p>
        </w:tc>
        <w:tc>
          <w:tcPr>
            <w:tcW w:w="2310" w:type="dxa"/>
            <w:noWrap w:val="0"/>
            <w:tcMar>
              <w:top w:w="57" w:type="dxa"/>
              <w:left w:w="28" w:type="dxa"/>
              <w:bottom w:w="57" w:type="dxa"/>
              <w:right w:w="28" w:type="dxa"/>
            </w:tcMar>
            <w:vAlign w:val="center"/>
          </w:tcPr>
          <w:p w14:paraId="329AA962">
            <w:pPr>
              <w:keepNext w:val="0"/>
              <w:keepLines w:val="0"/>
              <w:pageBreakBefore w:val="0"/>
              <w:widowControl w:val="0"/>
              <w:kinsoku/>
              <w:wordWrap/>
              <w:overflowPunct/>
              <w:topLinePunct w:val="0"/>
              <w:autoSpaceDE/>
              <w:autoSpaceDN/>
              <w:bidi w:val="0"/>
              <w:adjustRightInd/>
              <w:snapToGrid w:val="0"/>
              <w:spacing w:line="300" w:lineRule="exact"/>
              <w:ind w:left="210" w:leftChars="100"/>
              <w:jc w:val="center"/>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偏离情况</w:t>
            </w:r>
          </w:p>
        </w:tc>
      </w:tr>
      <w:tr w14:paraId="3D1886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262" w:type="dxa"/>
            <w:tcBorders>
              <w:bottom w:val="single" w:color="auto" w:sz="4" w:space="0"/>
            </w:tcBorders>
            <w:noWrap w:val="0"/>
            <w:tcMar>
              <w:top w:w="57" w:type="dxa"/>
              <w:left w:w="28" w:type="dxa"/>
              <w:bottom w:w="57" w:type="dxa"/>
              <w:right w:w="28" w:type="dxa"/>
            </w:tcMar>
            <w:vAlign w:val="center"/>
          </w:tcPr>
          <w:p w14:paraId="725564E5">
            <w:pPr>
              <w:spacing w:line="360" w:lineRule="auto"/>
              <w:ind w:left="210" w:leftChars="100"/>
              <w:rPr>
                <w:rFonts w:hint="eastAsia" w:ascii="仿宋" w:hAnsi="仿宋" w:eastAsia="仿宋" w:cs="仿宋"/>
                <w:color w:val="auto"/>
                <w:sz w:val="20"/>
                <w:szCs w:val="22"/>
              </w:rPr>
            </w:pPr>
          </w:p>
        </w:tc>
        <w:tc>
          <w:tcPr>
            <w:tcW w:w="2932" w:type="dxa"/>
            <w:tcBorders>
              <w:bottom w:val="single" w:color="auto" w:sz="4" w:space="0"/>
            </w:tcBorders>
            <w:noWrap w:val="0"/>
            <w:tcMar>
              <w:top w:w="57" w:type="dxa"/>
              <w:left w:w="28" w:type="dxa"/>
              <w:bottom w:w="57" w:type="dxa"/>
              <w:right w:w="28" w:type="dxa"/>
            </w:tcMar>
            <w:vAlign w:val="center"/>
          </w:tcPr>
          <w:p w14:paraId="2EA63EC1">
            <w:pPr>
              <w:spacing w:line="360" w:lineRule="auto"/>
              <w:ind w:left="210" w:leftChars="100"/>
              <w:rPr>
                <w:rFonts w:hint="eastAsia" w:ascii="仿宋" w:hAnsi="仿宋" w:eastAsia="仿宋" w:cs="仿宋"/>
                <w:color w:val="auto"/>
                <w:sz w:val="20"/>
                <w:szCs w:val="22"/>
              </w:rPr>
            </w:pPr>
          </w:p>
        </w:tc>
        <w:tc>
          <w:tcPr>
            <w:tcW w:w="2854" w:type="dxa"/>
            <w:tcBorders>
              <w:bottom w:val="single" w:color="auto" w:sz="4" w:space="0"/>
            </w:tcBorders>
            <w:noWrap w:val="0"/>
            <w:tcMar>
              <w:top w:w="57" w:type="dxa"/>
              <w:left w:w="28" w:type="dxa"/>
              <w:bottom w:w="57" w:type="dxa"/>
              <w:right w:w="28" w:type="dxa"/>
            </w:tcMar>
            <w:vAlign w:val="center"/>
          </w:tcPr>
          <w:p w14:paraId="4632A333">
            <w:pPr>
              <w:spacing w:line="360" w:lineRule="auto"/>
              <w:ind w:left="210" w:leftChars="100"/>
              <w:rPr>
                <w:rFonts w:hint="eastAsia" w:ascii="仿宋" w:hAnsi="仿宋" w:eastAsia="仿宋" w:cs="仿宋"/>
                <w:color w:val="auto"/>
                <w:sz w:val="20"/>
                <w:szCs w:val="22"/>
              </w:rPr>
            </w:pPr>
          </w:p>
        </w:tc>
        <w:tc>
          <w:tcPr>
            <w:tcW w:w="2310" w:type="dxa"/>
            <w:tcBorders>
              <w:bottom w:val="single" w:color="auto" w:sz="4" w:space="0"/>
            </w:tcBorders>
            <w:noWrap w:val="0"/>
            <w:tcMar>
              <w:top w:w="57" w:type="dxa"/>
              <w:left w:w="28" w:type="dxa"/>
              <w:bottom w:w="57" w:type="dxa"/>
              <w:right w:w="28" w:type="dxa"/>
            </w:tcMar>
            <w:vAlign w:val="center"/>
          </w:tcPr>
          <w:p w14:paraId="2E437CDB">
            <w:pPr>
              <w:spacing w:line="360" w:lineRule="auto"/>
              <w:ind w:left="210" w:leftChars="100"/>
              <w:rPr>
                <w:rFonts w:hint="eastAsia" w:ascii="仿宋" w:hAnsi="仿宋" w:eastAsia="仿宋" w:cs="仿宋"/>
                <w:color w:val="auto"/>
                <w:sz w:val="20"/>
                <w:szCs w:val="22"/>
              </w:rPr>
            </w:pPr>
          </w:p>
        </w:tc>
      </w:tr>
      <w:tr w14:paraId="20C046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62" w:type="dxa"/>
            <w:tcBorders>
              <w:bottom w:val="single" w:color="auto" w:sz="4" w:space="0"/>
            </w:tcBorders>
            <w:noWrap w:val="0"/>
            <w:tcMar>
              <w:top w:w="57" w:type="dxa"/>
              <w:left w:w="28" w:type="dxa"/>
              <w:bottom w:w="57" w:type="dxa"/>
              <w:right w:w="28" w:type="dxa"/>
            </w:tcMar>
            <w:vAlign w:val="center"/>
          </w:tcPr>
          <w:p w14:paraId="1C027435">
            <w:pPr>
              <w:spacing w:line="360" w:lineRule="auto"/>
              <w:ind w:left="210" w:leftChars="100"/>
              <w:rPr>
                <w:rFonts w:hint="eastAsia" w:ascii="仿宋" w:hAnsi="仿宋" w:eastAsia="仿宋" w:cs="仿宋"/>
                <w:color w:val="auto"/>
                <w:szCs w:val="24"/>
              </w:rPr>
            </w:pPr>
          </w:p>
        </w:tc>
        <w:tc>
          <w:tcPr>
            <w:tcW w:w="2932" w:type="dxa"/>
            <w:tcBorders>
              <w:bottom w:val="single" w:color="auto" w:sz="4" w:space="0"/>
            </w:tcBorders>
            <w:noWrap w:val="0"/>
            <w:tcMar>
              <w:top w:w="57" w:type="dxa"/>
              <w:left w:w="28" w:type="dxa"/>
              <w:bottom w:w="57" w:type="dxa"/>
              <w:right w:w="28" w:type="dxa"/>
            </w:tcMar>
            <w:vAlign w:val="center"/>
          </w:tcPr>
          <w:p w14:paraId="61E50CB0">
            <w:pPr>
              <w:spacing w:line="360" w:lineRule="auto"/>
              <w:ind w:left="210" w:leftChars="100"/>
              <w:rPr>
                <w:rFonts w:hint="eastAsia" w:ascii="仿宋" w:hAnsi="仿宋" w:eastAsia="仿宋" w:cs="仿宋"/>
                <w:color w:val="auto"/>
                <w:szCs w:val="24"/>
              </w:rPr>
            </w:pPr>
          </w:p>
        </w:tc>
        <w:tc>
          <w:tcPr>
            <w:tcW w:w="2854" w:type="dxa"/>
            <w:tcBorders>
              <w:bottom w:val="single" w:color="auto" w:sz="4" w:space="0"/>
            </w:tcBorders>
            <w:noWrap w:val="0"/>
            <w:tcMar>
              <w:top w:w="57" w:type="dxa"/>
              <w:left w:w="28" w:type="dxa"/>
              <w:bottom w:w="57" w:type="dxa"/>
              <w:right w:w="28" w:type="dxa"/>
            </w:tcMar>
            <w:vAlign w:val="center"/>
          </w:tcPr>
          <w:p w14:paraId="30C202B2">
            <w:pPr>
              <w:spacing w:line="360" w:lineRule="auto"/>
              <w:ind w:left="210" w:leftChars="100"/>
              <w:rPr>
                <w:rFonts w:hint="eastAsia" w:ascii="仿宋" w:hAnsi="仿宋" w:eastAsia="仿宋" w:cs="仿宋"/>
                <w:color w:val="auto"/>
                <w:szCs w:val="24"/>
              </w:rPr>
            </w:pPr>
          </w:p>
        </w:tc>
        <w:tc>
          <w:tcPr>
            <w:tcW w:w="2310" w:type="dxa"/>
            <w:tcBorders>
              <w:bottom w:val="single" w:color="auto" w:sz="4" w:space="0"/>
            </w:tcBorders>
            <w:noWrap w:val="0"/>
            <w:tcMar>
              <w:top w:w="57" w:type="dxa"/>
              <w:left w:w="28" w:type="dxa"/>
              <w:bottom w:w="57" w:type="dxa"/>
              <w:right w:w="28" w:type="dxa"/>
            </w:tcMar>
            <w:vAlign w:val="center"/>
          </w:tcPr>
          <w:p w14:paraId="7476F68D">
            <w:pPr>
              <w:spacing w:line="360" w:lineRule="auto"/>
              <w:ind w:left="210" w:leftChars="100"/>
              <w:rPr>
                <w:rFonts w:hint="eastAsia" w:ascii="仿宋" w:hAnsi="仿宋" w:eastAsia="仿宋" w:cs="仿宋"/>
                <w:color w:val="auto"/>
                <w:szCs w:val="24"/>
              </w:rPr>
            </w:pPr>
          </w:p>
        </w:tc>
      </w:tr>
      <w:tr w14:paraId="0254DA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2" w:type="dxa"/>
            <w:noWrap w:val="0"/>
            <w:tcMar>
              <w:top w:w="57" w:type="dxa"/>
              <w:left w:w="28" w:type="dxa"/>
              <w:bottom w:w="57" w:type="dxa"/>
              <w:right w:w="28" w:type="dxa"/>
            </w:tcMar>
            <w:vAlign w:val="center"/>
          </w:tcPr>
          <w:p w14:paraId="476E2F29">
            <w:pPr>
              <w:spacing w:line="360" w:lineRule="auto"/>
              <w:ind w:left="210" w:leftChars="100"/>
              <w:rPr>
                <w:rFonts w:hint="eastAsia" w:ascii="仿宋" w:hAnsi="仿宋" w:eastAsia="仿宋" w:cs="仿宋"/>
                <w:color w:val="auto"/>
                <w:szCs w:val="24"/>
              </w:rPr>
            </w:pPr>
          </w:p>
        </w:tc>
        <w:tc>
          <w:tcPr>
            <w:tcW w:w="2932" w:type="dxa"/>
            <w:noWrap w:val="0"/>
            <w:tcMar>
              <w:top w:w="57" w:type="dxa"/>
              <w:left w:w="28" w:type="dxa"/>
              <w:bottom w:w="57" w:type="dxa"/>
              <w:right w:w="28" w:type="dxa"/>
            </w:tcMar>
            <w:vAlign w:val="center"/>
          </w:tcPr>
          <w:p w14:paraId="6648587F">
            <w:pPr>
              <w:spacing w:line="360" w:lineRule="auto"/>
              <w:ind w:left="210" w:leftChars="100"/>
              <w:rPr>
                <w:rFonts w:hint="eastAsia" w:ascii="仿宋" w:hAnsi="仿宋" w:eastAsia="仿宋" w:cs="仿宋"/>
                <w:color w:val="auto"/>
                <w:szCs w:val="24"/>
              </w:rPr>
            </w:pPr>
          </w:p>
        </w:tc>
        <w:tc>
          <w:tcPr>
            <w:tcW w:w="2854" w:type="dxa"/>
            <w:noWrap w:val="0"/>
            <w:tcMar>
              <w:top w:w="57" w:type="dxa"/>
              <w:left w:w="28" w:type="dxa"/>
              <w:bottom w:w="57" w:type="dxa"/>
              <w:right w:w="28" w:type="dxa"/>
            </w:tcMar>
            <w:vAlign w:val="center"/>
          </w:tcPr>
          <w:p w14:paraId="1BF78278">
            <w:pPr>
              <w:spacing w:line="360" w:lineRule="auto"/>
              <w:ind w:left="210" w:leftChars="100"/>
              <w:rPr>
                <w:rFonts w:hint="eastAsia" w:ascii="仿宋" w:hAnsi="仿宋" w:eastAsia="仿宋" w:cs="仿宋"/>
                <w:color w:val="auto"/>
                <w:szCs w:val="24"/>
              </w:rPr>
            </w:pPr>
          </w:p>
        </w:tc>
        <w:tc>
          <w:tcPr>
            <w:tcW w:w="2310" w:type="dxa"/>
            <w:noWrap w:val="0"/>
            <w:tcMar>
              <w:top w:w="57" w:type="dxa"/>
              <w:left w:w="28" w:type="dxa"/>
              <w:bottom w:w="57" w:type="dxa"/>
              <w:right w:w="28" w:type="dxa"/>
            </w:tcMar>
            <w:vAlign w:val="center"/>
          </w:tcPr>
          <w:p w14:paraId="11766737">
            <w:pPr>
              <w:spacing w:line="360" w:lineRule="auto"/>
              <w:ind w:left="210" w:leftChars="100"/>
              <w:rPr>
                <w:rFonts w:hint="eastAsia" w:ascii="仿宋" w:hAnsi="仿宋" w:eastAsia="仿宋" w:cs="仿宋"/>
                <w:color w:val="auto"/>
                <w:szCs w:val="24"/>
              </w:rPr>
            </w:pPr>
          </w:p>
        </w:tc>
      </w:tr>
      <w:tr w14:paraId="3BB473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2" w:type="dxa"/>
            <w:noWrap w:val="0"/>
            <w:tcMar>
              <w:top w:w="57" w:type="dxa"/>
              <w:left w:w="28" w:type="dxa"/>
              <w:bottom w:w="57" w:type="dxa"/>
              <w:right w:w="28" w:type="dxa"/>
            </w:tcMar>
            <w:vAlign w:val="center"/>
          </w:tcPr>
          <w:p w14:paraId="415BCD5C">
            <w:pPr>
              <w:spacing w:line="360" w:lineRule="auto"/>
              <w:ind w:left="210" w:leftChars="100"/>
              <w:rPr>
                <w:rFonts w:hint="eastAsia" w:ascii="仿宋" w:hAnsi="仿宋" w:eastAsia="仿宋" w:cs="仿宋"/>
                <w:color w:val="auto"/>
                <w:szCs w:val="24"/>
              </w:rPr>
            </w:pPr>
          </w:p>
        </w:tc>
        <w:tc>
          <w:tcPr>
            <w:tcW w:w="2932" w:type="dxa"/>
            <w:noWrap w:val="0"/>
            <w:tcMar>
              <w:top w:w="57" w:type="dxa"/>
              <w:left w:w="28" w:type="dxa"/>
              <w:bottom w:w="57" w:type="dxa"/>
              <w:right w:w="28" w:type="dxa"/>
            </w:tcMar>
            <w:vAlign w:val="center"/>
          </w:tcPr>
          <w:p w14:paraId="631422E2">
            <w:pPr>
              <w:spacing w:line="360" w:lineRule="auto"/>
              <w:ind w:left="210" w:leftChars="100"/>
              <w:rPr>
                <w:rFonts w:hint="eastAsia" w:ascii="仿宋" w:hAnsi="仿宋" w:eastAsia="仿宋" w:cs="仿宋"/>
                <w:color w:val="auto"/>
                <w:szCs w:val="24"/>
              </w:rPr>
            </w:pPr>
          </w:p>
        </w:tc>
        <w:tc>
          <w:tcPr>
            <w:tcW w:w="2854" w:type="dxa"/>
            <w:noWrap w:val="0"/>
            <w:tcMar>
              <w:top w:w="57" w:type="dxa"/>
              <w:left w:w="28" w:type="dxa"/>
              <w:bottom w:w="57" w:type="dxa"/>
              <w:right w:w="28" w:type="dxa"/>
            </w:tcMar>
            <w:vAlign w:val="center"/>
          </w:tcPr>
          <w:p w14:paraId="5B6C2BFB">
            <w:pPr>
              <w:spacing w:line="360" w:lineRule="auto"/>
              <w:ind w:left="210" w:leftChars="100"/>
              <w:rPr>
                <w:rFonts w:hint="eastAsia" w:ascii="仿宋" w:hAnsi="仿宋" w:eastAsia="仿宋" w:cs="仿宋"/>
                <w:color w:val="auto"/>
                <w:szCs w:val="24"/>
              </w:rPr>
            </w:pPr>
          </w:p>
        </w:tc>
        <w:tc>
          <w:tcPr>
            <w:tcW w:w="2310" w:type="dxa"/>
            <w:noWrap w:val="0"/>
            <w:tcMar>
              <w:top w:w="57" w:type="dxa"/>
              <w:left w:w="28" w:type="dxa"/>
              <w:bottom w:w="57" w:type="dxa"/>
              <w:right w:w="28" w:type="dxa"/>
            </w:tcMar>
            <w:vAlign w:val="center"/>
          </w:tcPr>
          <w:p w14:paraId="2A9CCD78">
            <w:pPr>
              <w:spacing w:line="360" w:lineRule="auto"/>
              <w:ind w:left="210" w:leftChars="100"/>
              <w:rPr>
                <w:rFonts w:hint="eastAsia" w:ascii="仿宋" w:hAnsi="仿宋" w:eastAsia="仿宋" w:cs="仿宋"/>
                <w:color w:val="auto"/>
                <w:szCs w:val="24"/>
              </w:rPr>
            </w:pPr>
          </w:p>
        </w:tc>
      </w:tr>
      <w:tr w14:paraId="6FE55F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2" w:type="dxa"/>
            <w:noWrap w:val="0"/>
            <w:tcMar>
              <w:top w:w="57" w:type="dxa"/>
              <w:left w:w="28" w:type="dxa"/>
              <w:bottom w:w="57" w:type="dxa"/>
              <w:right w:w="28" w:type="dxa"/>
            </w:tcMar>
            <w:vAlign w:val="center"/>
          </w:tcPr>
          <w:p w14:paraId="3E1CDFC0">
            <w:pPr>
              <w:spacing w:line="360" w:lineRule="auto"/>
              <w:ind w:left="210" w:leftChars="100"/>
              <w:rPr>
                <w:rFonts w:hint="eastAsia" w:ascii="仿宋" w:hAnsi="仿宋" w:eastAsia="仿宋" w:cs="仿宋"/>
                <w:color w:val="auto"/>
                <w:szCs w:val="24"/>
              </w:rPr>
            </w:pPr>
          </w:p>
        </w:tc>
        <w:tc>
          <w:tcPr>
            <w:tcW w:w="2932" w:type="dxa"/>
            <w:noWrap w:val="0"/>
            <w:tcMar>
              <w:top w:w="57" w:type="dxa"/>
              <w:left w:w="28" w:type="dxa"/>
              <w:bottom w:w="57" w:type="dxa"/>
              <w:right w:w="28" w:type="dxa"/>
            </w:tcMar>
            <w:vAlign w:val="center"/>
          </w:tcPr>
          <w:p w14:paraId="4730DC93">
            <w:pPr>
              <w:spacing w:line="360" w:lineRule="auto"/>
              <w:ind w:left="210" w:leftChars="100"/>
              <w:rPr>
                <w:rFonts w:hint="eastAsia" w:ascii="仿宋" w:hAnsi="仿宋" w:eastAsia="仿宋" w:cs="仿宋"/>
                <w:color w:val="auto"/>
                <w:szCs w:val="24"/>
              </w:rPr>
            </w:pPr>
          </w:p>
        </w:tc>
        <w:tc>
          <w:tcPr>
            <w:tcW w:w="2854" w:type="dxa"/>
            <w:noWrap w:val="0"/>
            <w:tcMar>
              <w:top w:w="57" w:type="dxa"/>
              <w:left w:w="28" w:type="dxa"/>
              <w:bottom w:w="57" w:type="dxa"/>
              <w:right w:w="28" w:type="dxa"/>
            </w:tcMar>
            <w:vAlign w:val="center"/>
          </w:tcPr>
          <w:p w14:paraId="1CAC4C85">
            <w:pPr>
              <w:spacing w:line="360" w:lineRule="auto"/>
              <w:ind w:left="210" w:leftChars="100"/>
              <w:rPr>
                <w:rFonts w:hint="eastAsia" w:ascii="仿宋" w:hAnsi="仿宋" w:eastAsia="仿宋" w:cs="仿宋"/>
                <w:color w:val="auto"/>
                <w:szCs w:val="24"/>
              </w:rPr>
            </w:pPr>
          </w:p>
        </w:tc>
        <w:tc>
          <w:tcPr>
            <w:tcW w:w="2310" w:type="dxa"/>
            <w:noWrap w:val="0"/>
            <w:tcMar>
              <w:top w:w="57" w:type="dxa"/>
              <w:left w:w="28" w:type="dxa"/>
              <w:bottom w:w="57" w:type="dxa"/>
              <w:right w:w="28" w:type="dxa"/>
            </w:tcMar>
            <w:vAlign w:val="center"/>
          </w:tcPr>
          <w:p w14:paraId="07921C5F">
            <w:pPr>
              <w:spacing w:line="360" w:lineRule="auto"/>
              <w:ind w:left="210" w:leftChars="100"/>
              <w:rPr>
                <w:rFonts w:hint="eastAsia" w:ascii="仿宋" w:hAnsi="仿宋" w:eastAsia="仿宋" w:cs="仿宋"/>
                <w:color w:val="auto"/>
                <w:szCs w:val="24"/>
              </w:rPr>
            </w:pPr>
          </w:p>
        </w:tc>
      </w:tr>
      <w:tr w14:paraId="67A289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2" w:type="dxa"/>
            <w:noWrap w:val="0"/>
            <w:tcMar>
              <w:top w:w="57" w:type="dxa"/>
              <w:left w:w="28" w:type="dxa"/>
              <w:bottom w:w="57" w:type="dxa"/>
              <w:right w:w="28" w:type="dxa"/>
            </w:tcMar>
            <w:vAlign w:val="center"/>
          </w:tcPr>
          <w:p w14:paraId="68642DEC">
            <w:pPr>
              <w:spacing w:line="360" w:lineRule="auto"/>
              <w:ind w:left="210" w:leftChars="100"/>
              <w:rPr>
                <w:rFonts w:hint="eastAsia" w:ascii="仿宋" w:hAnsi="仿宋" w:eastAsia="仿宋" w:cs="仿宋"/>
                <w:color w:val="auto"/>
                <w:szCs w:val="24"/>
              </w:rPr>
            </w:pPr>
          </w:p>
        </w:tc>
        <w:tc>
          <w:tcPr>
            <w:tcW w:w="2932" w:type="dxa"/>
            <w:noWrap w:val="0"/>
            <w:tcMar>
              <w:top w:w="57" w:type="dxa"/>
              <w:left w:w="28" w:type="dxa"/>
              <w:bottom w:w="57" w:type="dxa"/>
              <w:right w:w="28" w:type="dxa"/>
            </w:tcMar>
            <w:vAlign w:val="center"/>
          </w:tcPr>
          <w:p w14:paraId="1ED3559E">
            <w:pPr>
              <w:spacing w:line="360" w:lineRule="auto"/>
              <w:ind w:left="210" w:leftChars="100"/>
              <w:rPr>
                <w:rFonts w:hint="eastAsia" w:ascii="仿宋" w:hAnsi="仿宋" w:eastAsia="仿宋" w:cs="仿宋"/>
                <w:color w:val="auto"/>
                <w:szCs w:val="24"/>
              </w:rPr>
            </w:pPr>
          </w:p>
        </w:tc>
        <w:tc>
          <w:tcPr>
            <w:tcW w:w="2854" w:type="dxa"/>
            <w:noWrap w:val="0"/>
            <w:tcMar>
              <w:top w:w="57" w:type="dxa"/>
              <w:left w:w="28" w:type="dxa"/>
              <w:bottom w:w="57" w:type="dxa"/>
              <w:right w:w="28" w:type="dxa"/>
            </w:tcMar>
            <w:vAlign w:val="center"/>
          </w:tcPr>
          <w:p w14:paraId="0B3BE15D">
            <w:pPr>
              <w:spacing w:line="360" w:lineRule="auto"/>
              <w:ind w:left="210" w:leftChars="100"/>
              <w:rPr>
                <w:rFonts w:hint="eastAsia" w:ascii="仿宋" w:hAnsi="仿宋" w:eastAsia="仿宋" w:cs="仿宋"/>
                <w:color w:val="auto"/>
                <w:szCs w:val="24"/>
              </w:rPr>
            </w:pPr>
          </w:p>
        </w:tc>
        <w:tc>
          <w:tcPr>
            <w:tcW w:w="2310" w:type="dxa"/>
            <w:noWrap w:val="0"/>
            <w:tcMar>
              <w:top w:w="57" w:type="dxa"/>
              <w:left w:w="28" w:type="dxa"/>
              <w:bottom w:w="57" w:type="dxa"/>
              <w:right w:w="28" w:type="dxa"/>
            </w:tcMar>
            <w:vAlign w:val="center"/>
          </w:tcPr>
          <w:p w14:paraId="465FF4B8">
            <w:pPr>
              <w:spacing w:line="360" w:lineRule="auto"/>
              <w:ind w:left="210" w:leftChars="100"/>
              <w:rPr>
                <w:rFonts w:hint="eastAsia" w:ascii="仿宋" w:hAnsi="仿宋" w:eastAsia="仿宋" w:cs="仿宋"/>
                <w:color w:val="auto"/>
                <w:szCs w:val="24"/>
              </w:rPr>
            </w:pPr>
          </w:p>
        </w:tc>
      </w:tr>
      <w:tr w14:paraId="27CCCF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2" w:type="dxa"/>
            <w:noWrap w:val="0"/>
            <w:tcMar>
              <w:top w:w="57" w:type="dxa"/>
              <w:left w:w="28" w:type="dxa"/>
              <w:bottom w:w="57" w:type="dxa"/>
              <w:right w:w="28" w:type="dxa"/>
            </w:tcMar>
            <w:vAlign w:val="center"/>
          </w:tcPr>
          <w:p w14:paraId="087AA340">
            <w:pPr>
              <w:spacing w:line="360" w:lineRule="auto"/>
              <w:ind w:left="210" w:leftChars="100"/>
              <w:rPr>
                <w:rFonts w:hint="eastAsia" w:ascii="仿宋" w:hAnsi="仿宋" w:eastAsia="仿宋" w:cs="仿宋"/>
                <w:color w:val="auto"/>
                <w:szCs w:val="24"/>
              </w:rPr>
            </w:pPr>
          </w:p>
        </w:tc>
        <w:tc>
          <w:tcPr>
            <w:tcW w:w="2932" w:type="dxa"/>
            <w:noWrap w:val="0"/>
            <w:tcMar>
              <w:top w:w="57" w:type="dxa"/>
              <w:left w:w="28" w:type="dxa"/>
              <w:bottom w:w="57" w:type="dxa"/>
              <w:right w:w="28" w:type="dxa"/>
            </w:tcMar>
            <w:vAlign w:val="center"/>
          </w:tcPr>
          <w:p w14:paraId="045D4060">
            <w:pPr>
              <w:spacing w:line="360" w:lineRule="auto"/>
              <w:ind w:left="210" w:leftChars="100"/>
              <w:rPr>
                <w:rFonts w:hint="eastAsia" w:ascii="仿宋" w:hAnsi="仿宋" w:eastAsia="仿宋" w:cs="仿宋"/>
                <w:color w:val="auto"/>
                <w:szCs w:val="24"/>
              </w:rPr>
            </w:pPr>
          </w:p>
        </w:tc>
        <w:tc>
          <w:tcPr>
            <w:tcW w:w="2854" w:type="dxa"/>
            <w:noWrap w:val="0"/>
            <w:tcMar>
              <w:top w:w="57" w:type="dxa"/>
              <w:left w:w="28" w:type="dxa"/>
              <w:bottom w:w="57" w:type="dxa"/>
              <w:right w:w="28" w:type="dxa"/>
            </w:tcMar>
            <w:vAlign w:val="center"/>
          </w:tcPr>
          <w:p w14:paraId="69745A5F">
            <w:pPr>
              <w:spacing w:line="360" w:lineRule="auto"/>
              <w:ind w:left="210" w:leftChars="100"/>
              <w:rPr>
                <w:rFonts w:hint="eastAsia" w:ascii="仿宋" w:hAnsi="仿宋" w:eastAsia="仿宋" w:cs="仿宋"/>
                <w:color w:val="auto"/>
                <w:szCs w:val="24"/>
              </w:rPr>
            </w:pPr>
          </w:p>
        </w:tc>
        <w:tc>
          <w:tcPr>
            <w:tcW w:w="2310" w:type="dxa"/>
            <w:noWrap w:val="0"/>
            <w:tcMar>
              <w:top w:w="57" w:type="dxa"/>
              <w:left w:w="28" w:type="dxa"/>
              <w:bottom w:w="57" w:type="dxa"/>
              <w:right w:w="28" w:type="dxa"/>
            </w:tcMar>
            <w:vAlign w:val="center"/>
          </w:tcPr>
          <w:p w14:paraId="7E813A9C">
            <w:pPr>
              <w:spacing w:line="360" w:lineRule="auto"/>
              <w:ind w:left="210" w:leftChars="100"/>
              <w:rPr>
                <w:rFonts w:hint="eastAsia" w:ascii="仿宋" w:hAnsi="仿宋" w:eastAsia="仿宋" w:cs="仿宋"/>
                <w:color w:val="auto"/>
                <w:szCs w:val="24"/>
              </w:rPr>
            </w:pPr>
          </w:p>
        </w:tc>
      </w:tr>
      <w:tr w14:paraId="7736DC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2" w:type="dxa"/>
            <w:noWrap w:val="0"/>
            <w:tcMar>
              <w:top w:w="57" w:type="dxa"/>
              <w:left w:w="28" w:type="dxa"/>
              <w:bottom w:w="57" w:type="dxa"/>
              <w:right w:w="28" w:type="dxa"/>
            </w:tcMar>
            <w:vAlign w:val="center"/>
          </w:tcPr>
          <w:p w14:paraId="01350DD8">
            <w:pPr>
              <w:spacing w:line="360" w:lineRule="auto"/>
              <w:ind w:left="210" w:leftChars="100"/>
              <w:rPr>
                <w:rFonts w:hint="eastAsia" w:ascii="仿宋" w:hAnsi="仿宋" w:eastAsia="仿宋" w:cs="仿宋"/>
                <w:color w:val="auto"/>
                <w:szCs w:val="24"/>
              </w:rPr>
            </w:pPr>
          </w:p>
        </w:tc>
        <w:tc>
          <w:tcPr>
            <w:tcW w:w="2932" w:type="dxa"/>
            <w:noWrap w:val="0"/>
            <w:tcMar>
              <w:top w:w="57" w:type="dxa"/>
              <w:left w:w="28" w:type="dxa"/>
              <w:bottom w:w="57" w:type="dxa"/>
              <w:right w:w="28" w:type="dxa"/>
            </w:tcMar>
            <w:vAlign w:val="center"/>
          </w:tcPr>
          <w:p w14:paraId="77D875F7">
            <w:pPr>
              <w:spacing w:line="360" w:lineRule="auto"/>
              <w:ind w:left="210" w:leftChars="100"/>
              <w:rPr>
                <w:rFonts w:hint="eastAsia" w:ascii="仿宋" w:hAnsi="仿宋" w:eastAsia="仿宋" w:cs="仿宋"/>
                <w:color w:val="auto"/>
                <w:szCs w:val="24"/>
              </w:rPr>
            </w:pPr>
          </w:p>
        </w:tc>
        <w:tc>
          <w:tcPr>
            <w:tcW w:w="2854" w:type="dxa"/>
            <w:noWrap w:val="0"/>
            <w:tcMar>
              <w:top w:w="57" w:type="dxa"/>
              <w:left w:w="28" w:type="dxa"/>
              <w:bottom w:w="57" w:type="dxa"/>
              <w:right w:w="28" w:type="dxa"/>
            </w:tcMar>
            <w:vAlign w:val="center"/>
          </w:tcPr>
          <w:p w14:paraId="30AFA357">
            <w:pPr>
              <w:spacing w:line="360" w:lineRule="auto"/>
              <w:ind w:left="210" w:leftChars="100"/>
              <w:rPr>
                <w:rFonts w:hint="eastAsia" w:ascii="仿宋" w:hAnsi="仿宋" w:eastAsia="仿宋" w:cs="仿宋"/>
                <w:color w:val="auto"/>
                <w:szCs w:val="24"/>
              </w:rPr>
            </w:pPr>
          </w:p>
        </w:tc>
        <w:tc>
          <w:tcPr>
            <w:tcW w:w="2310" w:type="dxa"/>
            <w:noWrap w:val="0"/>
            <w:tcMar>
              <w:top w:w="57" w:type="dxa"/>
              <w:left w:w="28" w:type="dxa"/>
              <w:bottom w:w="57" w:type="dxa"/>
              <w:right w:w="28" w:type="dxa"/>
            </w:tcMar>
            <w:vAlign w:val="center"/>
          </w:tcPr>
          <w:p w14:paraId="7A99AF5F">
            <w:pPr>
              <w:spacing w:line="360" w:lineRule="auto"/>
              <w:ind w:left="210" w:leftChars="100"/>
              <w:rPr>
                <w:rFonts w:hint="eastAsia" w:ascii="仿宋" w:hAnsi="仿宋" w:eastAsia="仿宋" w:cs="仿宋"/>
                <w:color w:val="auto"/>
                <w:szCs w:val="24"/>
              </w:rPr>
            </w:pPr>
          </w:p>
        </w:tc>
      </w:tr>
      <w:tr w14:paraId="6F1F47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62" w:type="dxa"/>
            <w:noWrap w:val="0"/>
            <w:tcMar>
              <w:top w:w="57" w:type="dxa"/>
              <w:left w:w="28" w:type="dxa"/>
              <w:bottom w:w="57" w:type="dxa"/>
              <w:right w:w="28" w:type="dxa"/>
            </w:tcMar>
            <w:vAlign w:val="center"/>
          </w:tcPr>
          <w:p w14:paraId="232A830A">
            <w:pPr>
              <w:spacing w:line="360" w:lineRule="auto"/>
              <w:ind w:left="210" w:leftChars="100"/>
              <w:rPr>
                <w:rFonts w:hint="eastAsia" w:ascii="仿宋" w:hAnsi="仿宋" w:eastAsia="仿宋" w:cs="仿宋"/>
                <w:color w:val="auto"/>
                <w:szCs w:val="24"/>
              </w:rPr>
            </w:pPr>
          </w:p>
        </w:tc>
        <w:tc>
          <w:tcPr>
            <w:tcW w:w="2932" w:type="dxa"/>
            <w:noWrap w:val="0"/>
            <w:tcMar>
              <w:top w:w="57" w:type="dxa"/>
              <w:left w:w="28" w:type="dxa"/>
              <w:bottom w:w="57" w:type="dxa"/>
              <w:right w:w="28" w:type="dxa"/>
            </w:tcMar>
            <w:vAlign w:val="center"/>
          </w:tcPr>
          <w:p w14:paraId="5BDDB17C">
            <w:pPr>
              <w:spacing w:line="360" w:lineRule="auto"/>
              <w:ind w:left="210" w:leftChars="100"/>
              <w:rPr>
                <w:rFonts w:hint="eastAsia" w:ascii="仿宋" w:hAnsi="仿宋" w:eastAsia="仿宋" w:cs="仿宋"/>
                <w:color w:val="auto"/>
                <w:szCs w:val="24"/>
              </w:rPr>
            </w:pPr>
          </w:p>
        </w:tc>
        <w:tc>
          <w:tcPr>
            <w:tcW w:w="2854" w:type="dxa"/>
            <w:noWrap w:val="0"/>
            <w:tcMar>
              <w:top w:w="57" w:type="dxa"/>
              <w:left w:w="28" w:type="dxa"/>
              <w:bottom w:w="57" w:type="dxa"/>
              <w:right w:w="28" w:type="dxa"/>
            </w:tcMar>
            <w:vAlign w:val="center"/>
          </w:tcPr>
          <w:p w14:paraId="5ACB26A1">
            <w:pPr>
              <w:spacing w:line="360" w:lineRule="auto"/>
              <w:ind w:left="210" w:leftChars="100"/>
              <w:rPr>
                <w:rFonts w:hint="eastAsia" w:ascii="仿宋" w:hAnsi="仿宋" w:eastAsia="仿宋" w:cs="仿宋"/>
                <w:color w:val="auto"/>
                <w:szCs w:val="24"/>
              </w:rPr>
            </w:pPr>
          </w:p>
        </w:tc>
        <w:tc>
          <w:tcPr>
            <w:tcW w:w="2310" w:type="dxa"/>
            <w:noWrap w:val="0"/>
            <w:tcMar>
              <w:top w:w="57" w:type="dxa"/>
              <w:left w:w="28" w:type="dxa"/>
              <w:bottom w:w="57" w:type="dxa"/>
              <w:right w:w="28" w:type="dxa"/>
            </w:tcMar>
            <w:vAlign w:val="center"/>
          </w:tcPr>
          <w:p w14:paraId="25A1C55F">
            <w:pPr>
              <w:spacing w:line="360" w:lineRule="auto"/>
              <w:ind w:left="210" w:leftChars="100"/>
              <w:rPr>
                <w:rFonts w:hint="eastAsia" w:ascii="仿宋" w:hAnsi="仿宋" w:eastAsia="仿宋" w:cs="仿宋"/>
                <w:color w:val="auto"/>
                <w:szCs w:val="24"/>
              </w:rPr>
            </w:pPr>
          </w:p>
        </w:tc>
      </w:tr>
    </w:tbl>
    <w:p w14:paraId="67670B35">
      <w:pPr>
        <w:spacing w:line="360" w:lineRule="auto"/>
        <w:rPr>
          <w:rFonts w:hint="eastAsia" w:ascii="仿宋" w:hAnsi="仿宋" w:eastAsia="仿宋" w:cs="仿宋"/>
          <w:b/>
          <w:bCs w:val="0"/>
          <w:sz w:val="24"/>
          <w:szCs w:val="24"/>
          <w:highlight w:val="none"/>
          <w:lang w:val="en-US" w:eastAsia="zh-CN"/>
        </w:rPr>
      </w:pPr>
    </w:p>
    <w:p w14:paraId="433DB9B6">
      <w:pPr>
        <w:spacing w:line="360" w:lineRule="auto"/>
        <w:rPr>
          <w:rFonts w:hint="eastAsia" w:ascii="仿宋" w:hAnsi="仿宋" w:eastAsia="仿宋" w:cs="仿宋"/>
          <w:b w:val="0"/>
          <w:bCs/>
          <w:sz w:val="28"/>
          <w:szCs w:val="28"/>
          <w:lang w:val="zh-CN"/>
        </w:rPr>
      </w:pPr>
      <w:r>
        <w:rPr>
          <w:rFonts w:hint="eastAsia" w:ascii="仿宋" w:hAnsi="仿宋" w:eastAsia="仿宋" w:cs="仿宋"/>
          <w:b w:val="0"/>
          <w:bCs/>
          <w:sz w:val="24"/>
          <w:szCs w:val="24"/>
          <w:highlight w:val="none"/>
          <w:lang w:val="en-US" w:eastAsia="zh-CN"/>
        </w:rPr>
        <w:t>备注：所有参数必须完全实质性响应，不允许负偏离，否则为无效投标。</w:t>
      </w:r>
    </w:p>
    <w:p w14:paraId="6EE4028E">
      <w:pPr>
        <w:pStyle w:val="13"/>
        <w:spacing w:line="480" w:lineRule="auto"/>
        <w:jc w:val="right"/>
        <w:outlineLvl w:val="9"/>
        <w:rPr>
          <w:rFonts w:hint="eastAsia" w:ascii="仿宋" w:hAnsi="仿宋" w:eastAsia="仿宋" w:cs="仿宋"/>
          <w:sz w:val="24"/>
          <w:szCs w:val="24"/>
          <w:lang w:val="zh-CN"/>
        </w:rPr>
      </w:pPr>
    </w:p>
    <w:p w14:paraId="6D3E7CC5">
      <w:pPr>
        <w:pStyle w:val="13"/>
        <w:spacing w:line="600" w:lineRule="auto"/>
        <w:jc w:val="right"/>
        <w:outlineLvl w:val="9"/>
        <w:rPr>
          <w:rFonts w:hint="eastAsia" w:ascii="仿宋" w:hAnsi="仿宋" w:eastAsia="仿宋" w:cs="仿宋"/>
          <w:sz w:val="24"/>
          <w:szCs w:val="24"/>
          <w:lang w:val="en-US" w:eastAsia="zh-CN"/>
        </w:rPr>
      </w:pPr>
      <w:r>
        <w:rPr>
          <w:rFonts w:hint="eastAsia" w:ascii="仿宋" w:hAnsi="仿宋" w:eastAsia="仿宋" w:cs="仿宋"/>
          <w:sz w:val="24"/>
          <w:szCs w:val="24"/>
          <w:lang w:val="zh-CN"/>
        </w:rPr>
        <w:t>投标供应商：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全称及</w:t>
      </w:r>
      <w:r>
        <w:rPr>
          <w:rFonts w:hint="eastAsia" w:ascii="仿宋" w:hAnsi="仿宋" w:eastAsia="仿宋" w:cs="仿宋"/>
          <w:sz w:val="24"/>
          <w:szCs w:val="24"/>
          <w:lang w:val="zh-CN"/>
        </w:rPr>
        <w:t>公章）</w:t>
      </w:r>
      <w:r>
        <w:rPr>
          <w:rFonts w:hint="eastAsia" w:ascii="仿宋" w:hAnsi="仿宋" w:eastAsia="仿宋" w:cs="仿宋"/>
          <w:sz w:val="24"/>
          <w:szCs w:val="24"/>
          <w:lang w:val="en-US" w:eastAsia="zh-CN"/>
        </w:rPr>
        <w:t xml:space="preserve">               </w:t>
      </w:r>
    </w:p>
    <w:p w14:paraId="436430F9">
      <w:pPr>
        <w:pStyle w:val="13"/>
        <w:spacing w:line="600" w:lineRule="auto"/>
        <w:jc w:val="right"/>
        <w:outlineLvl w:val="9"/>
        <w:rPr>
          <w:rFonts w:hint="eastAsia" w:ascii="仿宋" w:hAnsi="仿宋" w:eastAsia="仿宋" w:cs="仿宋"/>
          <w:sz w:val="24"/>
          <w:szCs w:val="24"/>
          <w:lang w:val="zh-CN"/>
        </w:rPr>
      </w:pPr>
      <w:r>
        <w:rPr>
          <w:rFonts w:hint="eastAsia" w:ascii="仿宋" w:hAnsi="仿宋" w:eastAsia="仿宋" w:cs="仿宋"/>
          <w:sz w:val="24"/>
          <w:szCs w:val="24"/>
          <w:lang w:val="zh-CN"/>
        </w:rPr>
        <w:t>法定代表人</w:t>
      </w:r>
      <w:r>
        <w:rPr>
          <w:rFonts w:hint="eastAsia" w:ascii="仿宋" w:hAnsi="仿宋" w:eastAsia="仿宋" w:cs="仿宋"/>
          <w:sz w:val="24"/>
          <w:szCs w:val="24"/>
          <w:lang w:val="en-US" w:eastAsia="zh-CN"/>
        </w:rPr>
        <w:t>及</w:t>
      </w:r>
      <w:r>
        <w:rPr>
          <w:rFonts w:hint="eastAsia" w:ascii="仿宋" w:hAnsi="仿宋" w:eastAsia="仿宋" w:cs="仿宋"/>
          <w:sz w:val="24"/>
          <w:szCs w:val="24"/>
          <w:lang w:val="zh-CN"/>
        </w:rPr>
        <w:t>授权代表：</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（签字或盖章）</w:t>
      </w:r>
    </w:p>
    <w:p w14:paraId="1B664DA3">
      <w:pPr>
        <w:autoSpaceDE w:val="0"/>
        <w:autoSpaceDN w:val="0"/>
        <w:adjustRightInd w:val="0"/>
        <w:snapToGrid w:val="0"/>
        <w:spacing w:line="600" w:lineRule="auto"/>
        <w:ind w:firstLine="240" w:firstLineChars="100"/>
        <w:jc w:val="right"/>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 xml:space="preserve">年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14:paraId="30EE9A1B">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outlineLvl w:val="9"/>
        <w:rPr>
          <w:rFonts w:hint="eastAsia" w:ascii="仿宋" w:hAnsi="仿宋" w:eastAsia="仿宋" w:cs="仿宋"/>
          <w:b/>
          <w:bCs/>
          <w:color w:val="auto"/>
          <w:sz w:val="32"/>
          <w:szCs w:val="32"/>
          <w:highlight w:val="none"/>
          <w:lang w:val="en-US" w:eastAsia="zh-CN"/>
        </w:rPr>
      </w:pPr>
    </w:p>
    <w:p w14:paraId="09F50305">
      <w:pP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br w:type="page"/>
      </w:r>
    </w:p>
    <w:p w14:paraId="52C83A4F">
      <w:pPr>
        <w:autoSpaceDE w:val="0"/>
        <w:autoSpaceDN w:val="0"/>
        <w:adjustRightInd w:val="0"/>
        <w:snapToGrid w:val="0"/>
        <w:spacing w:line="360" w:lineRule="auto"/>
        <w:jc w:val="center"/>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7、谈判保证金缴纳凭证</w:t>
      </w:r>
    </w:p>
    <w:p w14:paraId="468CDBE3">
      <w:pP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br w:type="page"/>
      </w:r>
    </w:p>
    <w:p w14:paraId="71EB2D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36"/>
          <w:szCs w:val="36"/>
          <w:highlight w:val="none"/>
          <w:lang w:val="en-US" w:eastAsia="zh-CN"/>
        </w:rPr>
      </w:pPr>
    </w:p>
    <w:p w14:paraId="60F0F970">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8、</w:t>
      </w:r>
      <w:r>
        <w:rPr>
          <w:rFonts w:hint="eastAsia" w:ascii="仿宋" w:hAnsi="仿宋" w:eastAsia="仿宋" w:cs="仿宋"/>
          <w:b/>
          <w:sz w:val="32"/>
          <w:szCs w:val="32"/>
          <w:highlight w:val="none"/>
        </w:rPr>
        <w:t>供应商承诺书</w:t>
      </w:r>
    </w:p>
    <w:p w14:paraId="017C8B67">
      <w:pPr>
        <w:autoSpaceDE w:val="0"/>
        <w:autoSpaceDN w:val="0"/>
        <w:adjustRightInd w:val="0"/>
        <w:snapToGrid w:val="0"/>
        <w:spacing w:line="520" w:lineRule="exact"/>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u w:val="single"/>
          <w:lang w:val="zh-CN"/>
        </w:rPr>
        <w:t>（采购人）</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bCs/>
          <w:sz w:val="24"/>
          <w:szCs w:val="24"/>
          <w:highlight w:val="none"/>
          <w:lang w:val="zh-CN"/>
        </w:rPr>
        <w:t>：</w:t>
      </w:r>
    </w:p>
    <w:p w14:paraId="099AEA3A">
      <w:pPr>
        <w:autoSpaceDE w:val="0"/>
        <w:autoSpaceDN w:val="0"/>
        <w:adjustRightInd w:val="0"/>
        <w:snapToGrid w:val="0"/>
        <w:spacing w:line="520" w:lineRule="exact"/>
        <w:ind w:firstLine="62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作为参加贵单位组织的</w:t>
      </w:r>
      <w:r>
        <w:rPr>
          <w:rFonts w:hint="eastAsia" w:ascii="仿宋" w:hAnsi="仿宋" w:eastAsia="仿宋" w:cs="仿宋"/>
          <w:sz w:val="24"/>
          <w:szCs w:val="24"/>
          <w:highlight w:val="none"/>
          <w:lang w:val="zh-CN" w:eastAsia="zh-CN"/>
        </w:rPr>
        <w:t>双石铺小学实验室提升改造项目</w:t>
      </w:r>
      <w:r>
        <w:rPr>
          <w:rFonts w:hint="eastAsia" w:ascii="仿宋" w:hAnsi="仿宋" w:eastAsia="仿宋" w:cs="仿宋"/>
          <w:sz w:val="24"/>
          <w:szCs w:val="24"/>
          <w:highlight w:val="none"/>
          <w:lang w:val="zh-CN"/>
        </w:rPr>
        <w:t>的供应商，本公司郑重承诺：</w:t>
      </w:r>
    </w:p>
    <w:p w14:paraId="02AC2E46">
      <w:pPr>
        <w:autoSpaceDE w:val="0"/>
        <w:autoSpaceDN w:val="0"/>
        <w:adjustRightInd w:val="0"/>
        <w:snapToGrid w:val="0"/>
        <w:spacing w:line="520" w:lineRule="exact"/>
        <w:ind w:firstLine="62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1、在参加本项目谈判之前不存在被依法禁止经营行为、财产被接管或冻结的情况，如有隐瞒实情，愿承担一切责任及后果。</w:t>
      </w:r>
    </w:p>
    <w:p w14:paraId="0BD1C1C7">
      <w:pPr>
        <w:autoSpaceDE w:val="0"/>
        <w:autoSpaceDN w:val="0"/>
        <w:adjustRightInd w:val="0"/>
        <w:snapToGrid w:val="0"/>
        <w:spacing w:line="520" w:lineRule="exact"/>
        <w:ind w:firstLine="62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2、近三年受到有关行政主管部门的行政处理、不良行为记录为</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次（没有填零），如有隐瞒实情，愿承担一切责任及后果。</w:t>
      </w:r>
    </w:p>
    <w:p w14:paraId="452561B7">
      <w:pPr>
        <w:autoSpaceDE w:val="0"/>
        <w:autoSpaceDN w:val="0"/>
        <w:adjustRightInd w:val="0"/>
        <w:snapToGrid w:val="0"/>
        <w:spacing w:line="520" w:lineRule="exact"/>
        <w:ind w:firstLine="62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3、参加本次谈判提交的所有资质证明文件及业绩证明文件是真实的、有效的，如有隐瞒实情，愿承担一切责任及后果。</w:t>
      </w:r>
    </w:p>
    <w:p w14:paraId="14BF4C5B">
      <w:pPr>
        <w:autoSpaceDE w:val="0"/>
        <w:autoSpaceDN w:val="0"/>
        <w:adjustRightInd w:val="0"/>
        <w:snapToGrid w:val="0"/>
        <w:spacing w:line="520" w:lineRule="exact"/>
        <w:ind w:firstLine="629"/>
        <w:rPr>
          <w:rFonts w:hint="eastAsia" w:ascii="仿宋" w:hAnsi="仿宋" w:eastAsia="仿宋" w:cs="仿宋"/>
          <w:sz w:val="24"/>
          <w:szCs w:val="24"/>
          <w:highlight w:val="none"/>
          <w:lang w:val="zh-CN"/>
        </w:rPr>
      </w:pPr>
    </w:p>
    <w:p w14:paraId="4B11DC40">
      <w:pPr>
        <w:autoSpaceDE w:val="0"/>
        <w:autoSpaceDN w:val="0"/>
        <w:adjustRightInd w:val="0"/>
        <w:snapToGrid w:val="0"/>
        <w:spacing w:line="520" w:lineRule="exact"/>
        <w:ind w:firstLine="629"/>
        <w:rPr>
          <w:rFonts w:hint="eastAsia" w:ascii="仿宋" w:hAnsi="仿宋" w:eastAsia="仿宋" w:cs="仿宋"/>
          <w:sz w:val="24"/>
          <w:szCs w:val="24"/>
          <w:highlight w:val="none"/>
          <w:lang w:val="zh-CN"/>
        </w:rPr>
      </w:pPr>
    </w:p>
    <w:p w14:paraId="52E08EDD">
      <w:pPr>
        <w:autoSpaceDE w:val="0"/>
        <w:autoSpaceDN w:val="0"/>
        <w:adjustRightInd w:val="0"/>
        <w:snapToGrid w:val="0"/>
        <w:spacing w:line="480" w:lineRule="auto"/>
        <w:ind w:firstLine="62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供应商名称：（盖章）</w:t>
      </w:r>
    </w:p>
    <w:p w14:paraId="630013E9">
      <w:pPr>
        <w:autoSpaceDE w:val="0"/>
        <w:autoSpaceDN w:val="0"/>
        <w:adjustRightInd w:val="0"/>
        <w:snapToGrid w:val="0"/>
        <w:spacing w:line="480" w:lineRule="auto"/>
        <w:ind w:firstLine="62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lang w:val="zh-CN"/>
        </w:rPr>
        <w:t>授权代表（签</w:t>
      </w:r>
      <w:r>
        <w:rPr>
          <w:rFonts w:hint="eastAsia" w:ascii="仿宋" w:hAnsi="仿宋" w:eastAsia="仿宋" w:cs="仿宋"/>
          <w:sz w:val="24"/>
          <w:szCs w:val="24"/>
          <w:highlight w:val="none"/>
          <w:lang w:val="zh-CN" w:eastAsia="zh-CN"/>
        </w:rPr>
        <w:t>名或</w:t>
      </w:r>
      <w:r>
        <w:rPr>
          <w:rFonts w:hint="eastAsia" w:ascii="仿宋" w:hAnsi="仿宋" w:eastAsia="仿宋" w:cs="仿宋"/>
          <w:sz w:val="24"/>
          <w:szCs w:val="24"/>
          <w:highlight w:val="none"/>
          <w:lang w:val="zh-CN"/>
        </w:rPr>
        <w:t xml:space="preserve">盖章）：       </w:t>
      </w:r>
    </w:p>
    <w:p w14:paraId="6400434F">
      <w:pPr>
        <w:autoSpaceDE w:val="0"/>
        <w:autoSpaceDN w:val="0"/>
        <w:adjustRightInd w:val="0"/>
        <w:snapToGrid w:val="0"/>
        <w:spacing w:line="480" w:lineRule="auto"/>
        <w:ind w:firstLine="62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zh-CN"/>
        </w:rPr>
        <w:t>期：</w:t>
      </w:r>
    </w:p>
    <w:p w14:paraId="129F508A">
      <w:pPr>
        <w:rPr>
          <w:rFonts w:hint="eastAsia" w:ascii="仿宋" w:hAnsi="仿宋" w:eastAsia="仿宋" w:cs="仿宋"/>
          <w:sz w:val="24"/>
          <w:szCs w:val="24"/>
        </w:rPr>
      </w:pPr>
      <w:r>
        <w:rPr>
          <w:rFonts w:hint="eastAsia" w:ascii="仿宋" w:hAnsi="仿宋" w:eastAsia="仿宋" w:cs="仿宋"/>
          <w:sz w:val="24"/>
          <w:szCs w:val="24"/>
        </w:rPr>
        <w:br w:type="page"/>
      </w:r>
    </w:p>
    <w:p w14:paraId="6017CD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36"/>
          <w:szCs w:val="36"/>
          <w:highlight w:val="none"/>
          <w:lang w:val="en-US" w:eastAsia="zh-CN"/>
        </w:rPr>
      </w:pPr>
    </w:p>
    <w:p w14:paraId="1F978D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6"/>
          <w:szCs w:val="36"/>
          <w:highlight w:val="none"/>
          <w:lang w:val="en-US" w:eastAsia="zh-CN"/>
        </w:rPr>
      </w:pPr>
      <w:r>
        <w:rPr>
          <w:rFonts w:hint="eastAsia" w:ascii="仿宋" w:hAnsi="仿宋" w:eastAsia="仿宋" w:cs="仿宋"/>
          <w:b/>
          <w:sz w:val="36"/>
          <w:szCs w:val="36"/>
          <w:highlight w:val="none"/>
          <w:lang w:val="en-US" w:eastAsia="zh-CN"/>
        </w:rPr>
        <w:t>第三部分  实施方案</w:t>
      </w:r>
    </w:p>
    <w:p w14:paraId="27711EFA">
      <w:pPr>
        <w:spacing w:line="48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格式自拟</w:t>
      </w:r>
    </w:p>
    <w:p w14:paraId="6F59084E">
      <w:pPr>
        <w:jc w:val="center"/>
        <w:rPr>
          <w:rFonts w:hint="eastAsia" w:ascii="仿宋" w:hAnsi="仿宋" w:eastAsia="仿宋" w:cs="仿宋"/>
          <w:sz w:val="24"/>
          <w:szCs w:val="24"/>
        </w:rPr>
      </w:pPr>
    </w:p>
    <w:p w14:paraId="38FD4799">
      <w:pPr>
        <w:rPr>
          <w:rFonts w:hint="eastAsia" w:ascii="仿宋" w:hAnsi="仿宋" w:eastAsia="仿宋" w:cs="仿宋"/>
          <w:sz w:val="24"/>
          <w:szCs w:val="24"/>
        </w:rPr>
        <w:sectPr>
          <w:headerReference r:id="rId14" w:type="default"/>
          <w:pgSz w:w="11905" w:h="16838"/>
          <w:pgMar w:top="1134" w:right="1134" w:bottom="1134" w:left="1134" w:header="680"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28F746AC">
      <w:pPr>
        <w:autoSpaceDE w:val="0"/>
        <w:autoSpaceDN w:val="0"/>
        <w:adjustRightInd w:val="0"/>
        <w:spacing w:before="100" w:after="100" w:line="360" w:lineRule="auto"/>
        <w:rPr>
          <w:rFonts w:hint="eastAsia" w:ascii="仿宋" w:hAnsi="仿宋" w:eastAsia="仿宋" w:cs="仿宋"/>
          <w:b/>
          <w:kern w:val="2"/>
          <w:sz w:val="36"/>
          <w:szCs w:val="36"/>
          <w:highlight w:val="none"/>
          <w:lang w:val="zh-CN" w:eastAsia="zh-CN" w:bidi="ar-SA"/>
        </w:rPr>
      </w:pPr>
      <w:r>
        <w:rPr>
          <w:rFonts w:hint="eastAsia" w:ascii="仿宋" w:hAnsi="仿宋" w:eastAsia="仿宋" w:cs="仿宋"/>
          <w:b/>
          <w:kern w:val="2"/>
          <w:sz w:val="36"/>
          <w:szCs w:val="36"/>
          <w:highlight w:val="none"/>
          <w:lang w:val="zh-CN" w:eastAsia="zh-CN" w:bidi="ar-SA"/>
        </w:rPr>
        <w:t>附件</w:t>
      </w:r>
      <w:r>
        <w:rPr>
          <w:rFonts w:hint="eastAsia" w:ascii="仿宋" w:hAnsi="仿宋" w:eastAsia="仿宋" w:cs="仿宋"/>
          <w:b/>
          <w:kern w:val="2"/>
          <w:sz w:val="36"/>
          <w:szCs w:val="36"/>
          <w:highlight w:val="none"/>
          <w:lang w:val="en-US" w:eastAsia="zh-CN" w:bidi="ar-SA"/>
        </w:rPr>
        <w:t>一</w:t>
      </w:r>
      <w:r>
        <w:rPr>
          <w:rFonts w:hint="eastAsia" w:ascii="仿宋" w:hAnsi="仿宋" w:eastAsia="仿宋" w:cs="仿宋"/>
          <w:b/>
          <w:kern w:val="2"/>
          <w:sz w:val="36"/>
          <w:szCs w:val="36"/>
          <w:highlight w:val="none"/>
          <w:lang w:val="zh-CN" w:eastAsia="zh-CN" w:bidi="ar-SA"/>
        </w:rPr>
        <w:t>、《残疾人福利性单位声明函》</w:t>
      </w:r>
    </w:p>
    <w:p w14:paraId="349FED2C">
      <w:pPr>
        <w:autoSpaceDE w:val="0"/>
        <w:autoSpaceDN w:val="0"/>
        <w:adjustRightInd w:val="0"/>
        <w:spacing w:line="480" w:lineRule="exact"/>
        <w:jc w:val="center"/>
        <w:rPr>
          <w:rFonts w:hint="eastAsia" w:ascii="仿宋" w:hAnsi="仿宋" w:eastAsia="仿宋" w:cs="仿宋"/>
          <w:b/>
          <w:bCs/>
          <w:kern w:val="0"/>
          <w:sz w:val="32"/>
          <w:szCs w:val="32"/>
          <w:lang w:val="zh-CN"/>
        </w:rPr>
      </w:pPr>
    </w:p>
    <w:p w14:paraId="3D20CC7E">
      <w:pPr>
        <w:autoSpaceDE w:val="0"/>
        <w:autoSpaceDN w:val="0"/>
        <w:adjustRightInd w:val="0"/>
        <w:spacing w:line="480" w:lineRule="exact"/>
        <w:jc w:val="cente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残疾人福利性单位声明函</w:t>
      </w:r>
    </w:p>
    <w:p w14:paraId="5BF85CC5">
      <w:pPr>
        <w:autoSpaceDE w:val="0"/>
        <w:autoSpaceDN w:val="0"/>
        <w:adjustRightInd w:val="0"/>
        <w:spacing w:line="360" w:lineRule="auto"/>
        <w:rPr>
          <w:rFonts w:hint="eastAsia" w:ascii="仿宋" w:hAnsi="仿宋" w:eastAsia="仿宋" w:cs="仿宋"/>
          <w:sz w:val="24"/>
          <w:szCs w:val="24"/>
          <w:lang w:val="zh-CN"/>
        </w:rPr>
      </w:pPr>
    </w:p>
    <w:p w14:paraId="770F9238">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单位的</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项目采购活动提供本单位制造的货物（由本单位承担工程/提供服务），或者提供其他残疾人福利性单位制造的货物（不包括使用非残疾人福利性单位注册商标的货物）。</w:t>
      </w:r>
    </w:p>
    <w:p w14:paraId="5C56FECB">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本单位对上述声明的真实性负责。如有虚假，将依法承担相应责任。</w:t>
      </w:r>
    </w:p>
    <w:p w14:paraId="55615268">
      <w:pPr>
        <w:autoSpaceDE w:val="0"/>
        <w:autoSpaceDN w:val="0"/>
        <w:adjustRightInd w:val="0"/>
        <w:spacing w:line="360" w:lineRule="auto"/>
        <w:ind w:firstLine="440"/>
        <w:rPr>
          <w:rFonts w:hint="eastAsia" w:ascii="仿宋" w:hAnsi="仿宋" w:eastAsia="仿宋" w:cs="仿宋"/>
          <w:sz w:val="24"/>
          <w:szCs w:val="24"/>
          <w:lang w:val="zh-CN"/>
        </w:rPr>
      </w:pPr>
    </w:p>
    <w:p w14:paraId="588193BB">
      <w:pPr>
        <w:autoSpaceDE w:val="0"/>
        <w:autoSpaceDN w:val="0"/>
        <w:adjustRightInd w:val="0"/>
        <w:spacing w:line="440" w:lineRule="exact"/>
        <w:ind w:firstLine="440"/>
        <w:rPr>
          <w:rFonts w:hint="eastAsia" w:ascii="仿宋" w:hAnsi="仿宋" w:eastAsia="仿宋" w:cs="仿宋"/>
          <w:sz w:val="24"/>
          <w:szCs w:val="24"/>
          <w:lang w:val="zh-CN"/>
        </w:rPr>
      </w:pPr>
    </w:p>
    <w:p w14:paraId="62579BB4">
      <w:pPr>
        <w:autoSpaceDE w:val="0"/>
        <w:autoSpaceDN w:val="0"/>
        <w:adjustRightInd w:val="0"/>
        <w:spacing w:line="440" w:lineRule="exact"/>
        <w:ind w:firstLine="440"/>
        <w:rPr>
          <w:rFonts w:hint="eastAsia" w:ascii="仿宋" w:hAnsi="仿宋" w:eastAsia="仿宋" w:cs="仿宋"/>
          <w:sz w:val="24"/>
          <w:szCs w:val="24"/>
          <w:lang w:val="zh-CN"/>
        </w:rPr>
      </w:pPr>
    </w:p>
    <w:p w14:paraId="5891D79B">
      <w:pPr>
        <w:autoSpaceDE w:val="0"/>
        <w:autoSpaceDN w:val="0"/>
        <w:adjustRightInd w:val="0"/>
        <w:spacing w:line="440" w:lineRule="exact"/>
        <w:rPr>
          <w:rFonts w:hint="eastAsia" w:ascii="仿宋" w:hAnsi="仿宋" w:eastAsia="仿宋" w:cs="仿宋"/>
          <w:sz w:val="24"/>
          <w:szCs w:val="24"/>
          <w:lang w:val="zh-CN"/>
        </w:rPr>
      </w:pPr>
    </w:p>
    <w:p w14:paraId="02C24CDA">
      <w:pPr>
        <w:pStyle w:val="13"/>
        <w:rPr>
          <w:rFonts w:hint="eastAsia" w:ascii="仿宋" w:hAnsi="仿宋" w:eastAsia="仿宋" w:cs="仿宋"/>
          <w:sz w:val="24"/>
          <w:szCs w:val="24"/>
          <w:lang w:val="zh-CN"/>
        </w:rPr>
      </w:pPr>
    </w:p>
    <w:p w14:paraId="26006F3A">
      <w:pPr>
        <w:pStyle w:val="13"/>
        <w:rPr>
          <w:rFonts w:hint="eastAsia" w:ascii="仿宋" w:hAnsi="仿宋" w:eastAsia="仿宋" w:cs="仿宋"/>
          <w:sz w:val="24"/>
          <w:szCs w:val="24"/>
          <w:lang w:val="zh-CN"/>
        </w:rPr>
      </w:pPr>
    </w:p>
    <w:p w14:paraId="1C695331">
      <w:pPr>
        <w:pStyle w:val="13"/>
        <w:rPr>
          <w:rFonts w:hint="eastAsia" w:ascii="仿宋" w:hAnsi="仿宋" w:eastAsia="仿宋" w:cs="仿宋"/>
          <w:sz w:val="24"/>
          <w:szCs w:val="24"/>
          <w:lang w:val="zh-CN"/>
        </w:rPr>
      </w:pPr>
    </w:p>
    <w:p w14:paraId="44351A71">
      <w:pPr>
        <w:pStyle w:val="13"/>
        <w:rPr>
          <w:rFonts w:hint="eastAsia" w:ascii="仿宋" w:hAnsi="仿宋" w:eastAsia="仿宋" w:cs="仿宋"/>
          <w:sz w:val="24"/>
          <w:szCs w:val="24"/>
          <w:lang w:val="zh-CN"/>
        </w:rPr>
      </w:pPr>
    </w:p>
    <w:p w14:paraId="045BE326">
      <w:pPr>
        <w:autoSpaceDE w:val="0"/>
        <w:autoSpaceDN w:val="0"/>
        <w:adjustRightInd w:val="0"/>
        <w:spacing w:line="440" w:lineRule="exact"/>
        <w:ind w:firstLine="440"/>
        <w:rPr>
          <w:rFonts w:hint="eastAsia" w:ascii="仿宋" w:hAnsi="仿宋" w:eastAsia="仿宋" w:cs="仿宋"/>
          <w:sz w:val="24"/>
          <w:szCs w:val="24"/>
          <w:lang w:val="zh-CN"/>
        </w:rPr>
      </w:pPr>
    </w:p>
    <w:p w14:paraId="15C3C7EC">
      <w:pPr>
        <w:pStyle w:val="13"/>
        <w:rPr>
          <w:rFonts w:hint="eastAsia" w:ascii="仿宋" w:hAnsi="仿宋" w:eastAsia="仿宋" w:cs="仿宋"/>
          <w:sz w:val="24"/>
          <w:szCs w:val="24"/>
          <w:lang w:val="zh-CN"/>
        </w:rPr>
      </w:pPr>
    </w:p>
    <w:p w14:paraId="368F2BD7">
      <w:pPr>
        <w:pStyle w:val="13"/>
        <w:rPr>
          <w:rFonts w:hint="eastAsia" w:ascii="仿宋" w:hAnsi="仿宋" w:eastAsia="仿宋" w:cs="仿宋"/>
          <w:sz w:val="24"/>
          <w:szCs w:val="24"/>
          <w:lang w:val="zh-CN"/>
        </w:rPr>
      </w:pPr>
    </w:p>
    <w:p w14:paraId="3EACA086">
      <w:pPr>
        <w:autoSpaceDE w:val="0"/>
        <w:autoSpaceDN w:val="0"/>
        <w:adjustRightInd w:val="0"/>
        <w:spacing w:line="480" w:lineRule="exact"/>
        <w:ind w:firstLine="560"/>
        <w:rPr>
          <w:rFonts w:hint="eastAsia" w:ascii="仿宋" w:hAnsi="仿宋" w:eastAsia="仿宋" w:cs="仿宋"/>
          <w:sz w:val="24"/>
          <w:szCs w:val="24"/>
          <w:lang w:val="zh-CN"/>
        </w:rPr>
      </w:pPr>
      <w:r>
        <w:rPr>
          <w:rFonts w:hint="eastAsia" w:ascii="仿宋" w:hAnsi="仿宋" w:eastAsia="仿宋" w:cs="仿宋"/>
          <w:sz w:val="24"/>
          <w:szCs w:val="24"/>
          <w:lang w:val="zh-CN"/>
        </w:rPr>
        <w:t xml:space="preserve">                                        </w:t>
      </w:r>
    </w:p>
    <w:p w14:paraId="37CCB5E3">
      <w:pPr>
        <w:autoSpaceDE w:val="0"/>
        <w:autoSpaceDN w:val="0"/>
        <w:adjustRightInd w:val="0"/>
        <w:spacing w:line="360" w:lineRule="auto"/>
        <w:ind w:firstLine="3600" w:firstLineChars="1500"/>
        <w:rPr>
          <w:rFonts w:hint="eastAsia" w:ascii="仿宋" w:hAnsi="仿宋" w:eastAsia="仿宋" w:cs="仿宋"/>
          <w:sz w:val="24"/>
          <w:szCs w:val="24"/>
          <w:lang w:val="zh-CN"/>
        </w:rPr>
      </w:pPr>
      <w:r>
        <w:rPr>
          <w:rFonts w:hint="eastAsia" w:ascii="仿宋" w:hAnsi="仿宋" w:eastAsia="仿宋" w:cs="仿宋"/>
          <w:sz w:val="24"/>
          <w:szCs w:val="24"/>
          <w:lang w:val="zh-CN"/>
        </w:rPr>
        <w:t>供应商名称（公章）：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4C8F1072">
      <w:pPr>
        <w:pStyle w:val="13"/>
        <w:spacing w:line="360" w:lineRule="auto"/>
        <w:ind w:firstLine="3600" w:firstLineChars="1500"/>
        <w:rPr>
          <w:rFonts w:hint="eastAsia" w:ascii="仿宋" w:hAnsi="仿宋" w:eastAsia="仿宋" w:cs="仿宋"/>
          <w:sz w:val="24"/>
          <w:szCs w:val="24"/>
          <w:u w:val="single"/>
        </w:rPr>
      </w:pPr>
      <w:r>
        <w:rPr>
          <w:rFonts w:hint="eastAsia" w:ascii="仿宋" w:hAnsi="仿宋" w:eastAsia="仿宋" w:cs="仿宋"/>
          <w:sz w:val="24"/>
          <w:szCs w:val="24"/>
          <w:lang w:val="zh-CN"/>
        </w:rPr>
        <w:t>日</w:t>
      </w:r>
      <w:r>
        <w:rPr>
          <w:rFonts w:hint="eastAsia" w:ascii="仿宋" w:hAnsi="仿宋" w:eastAsia="仿宋" w:cs="仿宋"/>
          <w:sz w:val="24"/>
          <w:szCs w:val="24"/>
        </w:rPr>
        <w:t xml:space="preserve">   </w:t>
      </w:r>
      <w:r>
        <w:rPr>
          <w:rFonts w:hint="eastAsia" w:ascii="仿宋" w:hAnsi="仿宋" w:eastAsia="仿宋" w:cs="仿宋"/>
          <w:sz w:val="24"/>
          <w:szCs w:val="24"/>
          <w:lang w:val="zh-CN"/>
        </w:rPr>
        <w:t>期：</w:t>
      </w:r>
      <w:r>
        <w:rPr>
          <w:rFonts w:hint="eastAsia" w:ascii="仿宋" w:hAnsi="仿宋" w:eastAsia="仿宋" w:cs="仿宋"/>
          <w:sz w:val="24"/>
          <w:szCs w:val="24"/>
          <w:u w:val="single"/>
        </w:rPr>
        <w:t xml:space="preserve">                              </w:t>
      </w:r>
    </w:p>
    <w:p w14:paraId="171A1974">
      <w:pPr>
        <w:pStyle w:val="13"/>
        <w:spacing w:line="360" w:lineRule="auto"/>
        <w:rPr>
          <w:rFonts w:hint="eastAsia" w:ascii="仿宋" w:hAnsi="仿宋" w:eastAsia="仿宋" w:cs="仿宋"/>
          <w:sz w:val="24"/>
          <w:szCs w:val="24"/>
          <w:u w:val="single"/>
        </w:rPr>
      </w:pPr>
    </w:p>
    <w:p w14:paraId="2374F357">
      <w:pPr>
        <w:pStyle w:val="13"/>
        <w:rPr>
          <w:rFonts w:hint="eastAsia" w:ascii="仿宋" w:hAnsi="仿宋" w:eastAsia="仿宋" w:cs="仿宋"/>
          <w:sz w:val="28"/>
          <w:szCs w:val="28"/>
          <w:u w:val="single"/>
        </w:rPr>
      </w:pPr>
    </w:p>
    <w:p w14:paraId="58CDDD14">
      <w:pPr>
        <w:pStyle w:val="13"/>
        <w:rPr>
          <w:rFonts w:hint="eastAsia" w:ascii="仿宋" w:hAnsi="仿宋" w:eastAsia="仿宋" w:cs="仿宋"/>
          <w:sz w:val="28"/>
          <w:szCs w:val="28"/>
          <w:u w:val="single"/>
        </w:rPr>
      </w:pPr>
    </w:p>
    <w:p w14:paraId="2667660D">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b/>
          <w:kern w:val="2"/>
          <w:sz w:val="36"/>
          <w:szCs w:val="36"/>
          <w:highlight w:val="none"/>
          <w:lang w:val="zh-CN" w:eastAsia="zh-CN" w:bidi="ar-SA"/>
        </w:rPr>
      </w:pPr>
      <w:r>
        <w:rPr>
          <w:rFonts w:hint="eastAsia" w:ascii="仿宋" w:hAnsi="仿宋" w:eastAsia="仿宋" w:cs="仿宋"/>
          <w:b/>
          <w:bCs w:val="0"/>
          <w:kern w:val="2"/>
          <w:sz w:val="24"/>
          <w:szCs w:val="24"/>
          <w:highlight w:val="none"/>
          <w:lang w:val="en-US" w:eastAsia="zh-CN" w:bidi="ar-SA"/>
        </w:rPr>
        <w:br w:type="page"/>
      </w:r>
      <w:r>
        <w:rPr>
          <w:rFonts w:hint="eastAsia" w:ascii="仿宋" w:hAnsi="仿宋" w:eastAsia="仿宋" w:cs="仿宋"/>
          <w:b/>
          <w:kern w:val="2"/>
          <w:sz w:val="36"/>
          <w:szCs w:val="36"/>
          <w:highlight w:val="none"/>
          <w:lang w:val="zh-CN" w:eastAsia="zh-CN" w:bidi="ar-SA"/>
        </w:rPr>
        <w:t>附件</w:t>
      </w:r>
      <w:r>
        <w:rPr>
          <w:rFonts w:hint="eastAsia" w:ascii="仿宋" w:hAnsi="仿宋" w:eastAsia="仿宋" w:cs="仿宋"/>
          <w:b/>
          <w:kern w:val="2"/>
          <w:sz w:val="36"/>
          <w:szCs w:val="36"/>
          <w:highlight w:val="none"/>
          <w:lang w:val="en-US" w:eastAsia="zh-CN" w:bidi="ar-SA"/>
        </w:rPr>
        <w:t>二</w:t>
      </w:r>
      <w:r>
        <w:rPr>
          <w:rFonts w:hint="eastAsia" w:ascii="仿宋" w:hAnsi="仿宋" w:eastAsia="仿宋" w:cs="仿宋"/>
          <w:b/>
          <w:kern w:val="2"/>
          <w:sz w:val="36"/>
          <w:szCs w:val="36"/>
          <w:highlight w:val="none"/>
          <w:lang w:val="zh-CN" w:eastAsia="zh-CN" w:bidi="ar-SA"/>
        </w:rPr>
        <w:t>、《供应商企业关系关联承诺书》</w:t>
      </w:r>
    </w:p>
    <w:p w14:paraId="28AEEA13">
      <w:pPr>
        <w:jc w:val="center"/>
        <w:rPr>
          <w:rFonts w:hint="eastAsia" w:ascii="仿宋" w:hAnsi="仿宋" w:eastAsia="仿宋" w:cs="仿宋"/>
          <w:b/>
          <w:bCs/>
          <w:kern w:val="0"/>
          <w:sz w:val="32"/>
          <w:szCs w:val="22"/>
          <w:lang w:val="zh-CN"/>
        </w:rPr>
      </w:pPr>
    </w:p>
    <w:p w14:paraId="295EEDE5">
      <w:pPr>
        <w:jc w:val="center"/>
        <w:rPr>
          <w:rFonts w:hint="eastAsia" w:ascii="仿宋" w:hAnsi="仿宋" w:eastAsia="仿宋" w:cs="仿宋"/>
          <w:sz w:val="11"/>
          <w:szCs w:val="10"/>
        </w:rPr>
      </w:pPr>
      <w:r>
        <w:rPr>
          <w:rFonts w:hint="eastAsia" w:ascii="仿宋" w:hAnsi="仿宋" w:eastAsia="仿宋" w:cs="仿宋"/>
          <w:b/>
          <w:bCs/>
          <w:kern w:val="0"/>
          <w:sz w:val="32"/>
          <w:szCs w:val="22"/>
          <w:lang w:val="zh-CN"/>
        </w:rPr>
        <w:t>供应商企业关系关联承诺书</w:t>
      </w:r>
    </w:p>
    <w:p w14:paraId="6013ABF5">
      <w:pPr>
        <w:autoSpaceDE w:val="0"/>
        <w:autoSpaceDN w:val="0"/>
        <w:adjustRightInd w:val="0"/>
        <w:spacing w:line="360" w:lineRule="auto"/>
        <w:ind w:firstLine="440"/>
        <w:rPr>
          <w:rFonts w:hint="eastAsia" w:ascii="仿宋" w:hAnsi="仿宋" w:eastAsia="仿宋" w:cs="仿宋"/>
          <w:sz w:val="24"/>
          <w:szCs w:val="24"/>
        </w:rPr>
      </w:pPr>
    </w:p>
    <w:p w14:paraId="319DE330">
      <w:pPr>
        <w:autoSpaceDE w:val="0"/>
        <w:autoSpaceDN w:val="0"/>
        <w:adjustRightInd w:val="0"/>
        <w:spacing w:line="360" w:lineRule="auto"/>
        <w:ind w:firstLine="440"/>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供应商股东及股权证明。</w:t>
      </w:r>
    </w:p>
    <w:p w14:paraId="63B03D78">
      <w:pPr>
        <w:autoSpaceDE w:val="0"/>
        <w:autoSpaceDN w:val="0"/>
        <w:adjustRightInd w:val="0"/>
        <w:spacing w:line="360" w:lineRule="auto"/>
        <w:ind w:firstLine="440"/>
        <w:rPr>
          <w:rFonts w:hint="eastAsia"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供应商在本项目投标中，不存在与其它供应商负责人为同一人，有控股、管理等关联关系承诺。</w:t>
      </w:r>
    </w:p>
    <w:p w14:paraId="517D9452">
      <w:pPr>
        <w:autoSpaceDE w:val="0"/>
        <w:autoSpaceDN w:val="0"/>
        <w:adjustRightInd w:val="0"/>
        <w:spacing w:line="360" w:lineRule="auto"/>
        <w:ind w:firstLine="440"/>
        <w:rPr>
          <w:rFonts w:hint="eastAsia" w:ascii="仿宋" w:hAnsi="仿宋" w:eastAsia="仿宋" w:cs="仿宋"/>
          <w:sz w:val="24"/>
          <w:szCs w:val="24"/>
          <w:lang w:val="zh-CN"/>
        </w:rPr>
      </w:pPr>
      <w:r>
        <w:rPr>
          <w:rFonts w:hint="eastAsia" w:ascii="仿宋" w:hAnsi="仿宋" w:eastAsia="仿宋" w:cs="仿宋"/>
          <w:sz w:val="24"/>
          <w:szCs w:val="24"/>
          <w:lang w:val="zh-CN"/>
        </w:rPr>
        <w:t>2-1、管理关系说明：</w:t>
      </w:r>
    </w:p>
    <w:p w14:paraId="4F24E645">
      <w:pPr>
        <w:autoSpaceDE w:val="0"/>
        <w:autoSpaceDN w:val="0"/>
        <w:adjustRightInd w:val="0"/>
        <w:spacing w:line="360" w:lineRule="auto"/>
        <w:ind w:firstLine="440"/>
        <w:rPr>
          <w:rFonts w:hint="eastAsia" w:ascii="仿宋" w:hAnsi="仿宋" w:eastAsia="仿宋" w:cs="仿宋"/>
          <w:sz w:val="24"/>
          <w:szCs w:val="24"/>
          <w:lang w:val="zh-CN"/>
        </w:rPr>
      </w:pPr>
      <w:r>
        <w:rPr>
          <w:rFonts w:hint="eastAsia" w:ascii="仿宋" w:hAnsi="仿宋" w:eastAsia="仿宋" w:cs="仿宋"/>
          <w:sz w:val="24"/>
          <w:szCs w:val="24"/>
          <w:lang w:val="zh-CN"/>
        </w:rPr>
        <w:t>我单位管理的具有独立法人的下属单位有：</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p>
    <w:p w14:paraId="236027CA">
      <w:pPr>
        <w:autoSpaceDE w:val="0"/>
        <w:autoSpaceDN w:val="0"/>
        <w:adjustRightInd w:val="0"/>
        <w:spacing w:line="360" w:lineRule="auto"/>
        <w:ind w:firstLine="440"/>
        <w:rPr>
          <w:rFonts w:hint="eastAsia" w:ascii="仿宋" w:hAnsi="仿宋" w:eastAsia="仿宋" w:cs="仿宋"/>
          <w:sz w:val="24"/>
          <w:szCs w:val="24"/>
          <w:lang w:val="zh-CN"/>
        </w:rPr>
      </w:pPr>
      <w:r>
        <w:rPr>
          <w:rFonts w:hint="eastAsia" w:ascii="仿宋" w:hAnsi="仿宋" w:eastAsia="仿宋" w:cs="仿宋"/>
          <w:sz w:val="24"/>
          <w:szCs w:val="24"/>
          <w:lang w:val="zh-CN"/>
        </w:rPr>
        <w:t>我单位的上级管理单位有</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p>
    <w:p w14:paraId="5C68BE7A">
      <w:pPr>
        <w:autoSpaceDE w:val="0"/>
        <w:autoSpaceDN w:val="0"/>
        <w:adjustRightInd w:val="0"/>
        <w:spacing w:line="360" w:lineRule="auto"/>
        <w:ind w:firstLine="440"/>
        <w:rPr>
          <w:rFonts w:hint="eastAsia" w:ascii="仿宋" w:hAnsi="仿宋" w:eastAsia="仿宋" w:cs="仿宋"/>
          <w:sz w:val="24"/>
          <w:szCs w:val="24"/>
          <w:lang w:val="zh-CN"/>
        </w:rPr>
      </w:pPr>
      <w:r>
        <w:rPr>
          <w:rFonts w:hint="eastAsia" w:ascii="仿宋" w:hAnsi="仿宋" w:eastAsia="仿宋" w:cs="仿宋"/>
          <w:sz w:val="24"/>
          <w:szCs w:val="24"/>
          <w:lang w:val="zh-CN"/>
        </w:rPr>
        <w:t>2-2、股权关系说明：</w:t>
      </w:r>
    </w:p>
    <w:p w14:paraId="6325955D">
      <w:pPr>
        <w:autoSpaceDE w:val="0"/>
        <w:autoSpaceDN w:val="0"/>
        <w:adjustRightInd w:val="0"/>
        <w:spacing w:line="360" w:lineRule="auto"/>
        <w:ind w:firstLine="440"/>
        <w:rPr>
          <w:rFonts w:hint="eastAsia" w:ascii="仿宋" w:hAnsi="仿宋" w:eastAsia="仿宋" w:cs="仿宋"/>
          <w:sz w:val="24"/>
          <w:szCs w:val="24"/>
          <w:lang w:val="zh-CN"/>
        </w:rPr>
      </w:pPr>
      <w:r>
        <w:rPr>
          <w:rFonts w:hint="eastAsia" w:ascii="仿宋" w:hAnsi="仿宋" w:eastAsia="仿宋" w:cs="仿宋"/>
          <w:sz w:val="24"/>
          <w:szCs w:val="24"/>
          <w:lang w:val="zh-CN"/>
        </w:rPr>
        <w:t>我单位控股的单位有</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p>
    <w:p w14:paraId="53E1AA3D">
      <w:pPr>
        <w:autoSpaceDE w:val="0"/>
        <w:autoSpaceDN w:val="0"/>
        <w:adjustRightInd w:val="0"/>
        <w:spacing w:line="360" w:lineRule="auto"/>
        <w:ind w:firstLine="440"/>
        <w:rPr>
          <w:rFonts w:hint="eastAsia" w:ascii="仿宋" w:hAnsi="仿宋" w:eastAsia="仿宋" w:cs="仿宋"/>
          <w:sz w:val="24"/>
          <w:szCs w:val="24"/>
          <w:lang w:val="zh-CN"/>
        </w:rPr>
      </w:pPr>
      <w:r>
        <w:rPr>
          <w:rFonts w:hint="eastAsia" w:ascii="仿宋" w:hAnsi="仿宋" w:eastAsia="仿宋" w:cs="仿宋"/>
          <w:sz w:val="24"/>
          <w:szCs w:val="24"/>
          <w:lang w:val="zh-CN"/>
        </w:rPr>
        <w:t>我单位被</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单位控股。</w:t>
      </w:r>
    </w:p>
    <w:p w14:paraId="5777F0F7">
      <w:pPr>
        <w:autoSpaceDE w:val="0"/>
        <w:autoSpaceDN w:val="0"/>
        <w:adjustRightInd w:val="0"/>
        <w:spacing w:line="360" w:lineRule="auto"/>
        <w:ind w:firstLine="440"/>
        <w:rPr>
          <w:rFonts w:hint="eastAsia" w:ascii="仿宋" w:hAnsi="仿宋" w:eastAsia="仿宋" w:cs="仿宋"/>
          <w:sz w:val="24"/>
          <w:szCs w:val="24"/>
          <w:u w:val="single"/>
          <w:lang w:val="zh-CN"/>
        </w:rPr>
      </w:pPr>
      <w:r>
        <w:rPr>
          <w:rFonts w:hint="eastAsia" w:ascii="仿宋" w:hAnsi="仿宋" w:eastAsia="仿宋" w:cs="仿宋"/>
          <w:sz w:val="24"/>
          <w:szCs w:val="24"/>
          <w:lang w:val="zh-CN"/>
        </w:rPr>
        <w:t>2-3、单位负责人：</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zh-CN"/>
        </w:rPr>
        <w:t xml:space="preserve">       </w:t>
      </w:r>
    </w:p>
    <w:p w14:paraId="4ABD0CC2">
      <w:pPr>
        <w:autoSpaceDE w:val="0"/>
        <w:autoSpaceDN w:val="0"/>
        <w:adjustRightInd w:val="0"/>
        <w:spacing w:line="360" w:lineRule="auto"/>
        <w:ind w:firstLine="440"/>
        <w:rPr>
          <w:rFonts w:hint="eastAsia" w:ascii="仿宋" w:hAnsi="仿宋" w:eastAsia="仿宋" w:cs="仿宋"/>
          <w:sz w:val="24"/>
          <w:szCs w:val="24"/>
          <w:lang w:val="zh-CN"/>
        </w:rPr>
      </w:pPr>
      <w:r>
        <w:rPr>
          <w:rFonts w:hint="eastAsia" w:ascii="仿宋" w:hAnsi="仿宋" w:eastAsia="仿宋" w:cs="仿宋"/>
          <w:sz w:val="24"/>
          <w:szCs w:val="24"/>
          <w:lang w:val="zh-CN"/>
        </w:rPr>
        <w:t>3、</w:t>
      </w:r>
      <w:r>
        <w:rPr>
          <w:rFonts w:hint="eastAsia" w:ascii="仿宋" w:hAnsi="仿宋" w:eastAsia="仿宋" w:cs="仿宋"/>
          <w:sz w:val="24"/>
          <w:szCs w:val="24"/>
          <w:u w:val="single"/>
          <w:lang w:val="zh-CN"/>
        </w:rPr>
        <w:t xml:space="preserve">         （是或否）</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为采购项目提供整体设计、规范编制或者项目管理、监理、检测等服务的供应商。</w:t>
      </w:r>
    </w:p>
    <w:p w14:paraId="6206B6D8">
      <w:pPr>
        <w:autoSpaceDE w:val="0"/>
        <w:autoSpaceDN w:val="0"/>
        <w:adjustRightInd w:val="0"/>
        <w:spacing w:line="360" w:lineRule="auto"/>
        <w:ind w:firstLine="440"/>
        <w:rPr>
          <w:rFonts w:hint="eastAsia" w:ascii="仿宋" w:hAnsi="仿宋" w:eastAsia="仿宋" w:cs="仿宋"/>
          <w:sz w:val="24"/>
          <w:szCs w:val="24"/>
          <w:lang w:val="zh-CN"/>
        </w:rPr>
      </w:pPr>
      <w:r>
        <w:rPr>
          <w:rFonts w:hint="eastAsia" w:ascii="仿宋" w:hAnsi="仿宋" w:eastAsia="仿宋" w:cs="仿宋"/>
          <w:sz w:val="24"/>
          <w:szCs w:val="24"/>
          <w:lang w:val="zh-CN"/>
        </w:rPr>
        <w:t>4、其他与本项目有关的利害关系说明：</w:t>
      </w:r>
    </w:p>
    <w:p w14:paraId="73202CE2">
      <w:pPr>
        <w:autoSpaceDE w:val="0"/>
        <w:autoSpaceDN w:val="0"/>
        <w:adjustRightInd w:val="0"/>
        <w:spacing w:line="360" w:lineRule="auto"/>
        <w:ind w:firstLine="440"/>
        <w:rPr>
          <w:rFonts w:hint="eastAsia" w:ascii="仿宋" w:hAnsi="仿宋" w:eastAsia="仿宋" w:cs="仿宋"/>
          <w:sz w:val="24"/>
          <w:szCs w:val="24"/>
          <w:lang w:val="zh-CN"/>
        </w:rPr>
      </w:pPr>
      <w:r>
        <w:rPr>
          <w:rFonts w:hint="eastAsia" w:ascii="仿宋" w:hAnsi="仿宋" w:eastAsia="仿宋" w:cs="仿宋"/>
          <w:sz w:val="24"/>
          <w:szCs w:val="24"/>
          <w:lang w:val="zh-CN"/>
        </w:rPr>
        <w:t>我单位承诺以上说明真实有效，无虚假内容或隐瞒。</w:t>
      </w:r>
    </w:p>
    <w:p w14:paraId="766CBE56">
      <w:pPr>
        <w:autoSpaceDE w:val="0"/>
        <w:autoSpaceDN w:val="0"/>
        <w:adjustRightInd w:val="0"/>
        <w:spacing w:line="360" w:lineRule="auto"/>
        <w:rPr>
          <w:rFonts w:hint="eastAsia" w:ascii="仿宋" w:hAnsi="仿宋" w:eastAsia="仿宋" w:cs="仿宋"/>
          <w:sz w:val="24"/>
          <w:szCs w:val="24"/>
          <w:lang w:val="zh-CN"/>
        </w:rPr>
      </w:pPr>
    </w:p>
    <w:p w14:paraId="727FC93E">
      <w:pPr>
        <w:pStyle w:val="13"/>
        <w:rPr>
          <w:rFonts w:hint="eastAsia" w:ascii="仿宋" w:hAnsi="仿宋" w:eastAsia="仿宋" w:cs="仿宋"/>
          <w:sz w:val="24"/>
          <w:szCs w:val="24"/>
          <w:lang w:val="zh-CN"/>
        </w:rPr>
      </w:pPr>
    </w:p>
    <w:p w14:paraId="07D8709A">
      <w:pPr>
        <w:pStyle w:val="13"/>
        <w:rPr>
          <w:rFonts w:hint="eastAsia" w:ascii="仿宋" w:hAnsi="仿宋" w:eastAsia="仿宋" w:cs="仿宋"/>
          <w:sz w:val="24"/>
          <w:szCs w:val="24"/>
          <w:lang w:val="zh-CN"/>
        </w:rPr>
      </w:pPr>
    </w:p>
    <w:p w14:paraId="322590FD">
      <w:pPr>
        <w:pStyle w:val="13"/>
        <w:rPr>
          <w:rFonts w:hint="eastAsia" w:ascii="仿宋" w:hAnsi="仿宋" w:eastAsia="仿宋" w:cs="仿宋"/>
          <w:sz w:val="24"/>
          <w:szCs w:val="24"/>
          <w:lang w:val="zh-CN"/>
        </w:rPr>
      </w:pPr>
    </w:p>
    <w:p w14:paraId="251FB747">
      <w:pPr>
        <w:pStyle w:val="13"/>
        <w:rPr>
          <w:rFonts w:hint="eastAsia" w:ascii="仿宋" w:hAnsi="仿宋" w:eastAsia="仿宋" w:cs="仿宋"/>
          <w:sz w:val="24"/>
          <w:szCs w:val="24"/>
          <w:lang w:val="zh-CN"/>
        </w:rPr>
      </w:pPr>
    </w:p>
    <w:p w14:paraId="5A76D6B3">
      <w:pPr>
        <w:autoSpaceDE w:val="0"/>
        <w:autoSpaceDN w:val="0"/>
        <w:adjustRightInd w:val="0"/>
        <w:spacing w:line="360" w:lineRule="auto"/>
        <w:ind w:firstLine="3120" w:firstLineChars="1300"/>
        <w:rPr>
          <w:rFonts w:hint="eastAsia" w:ascii="仿宋" w:hAnsi="仿宋" w:eastAsia="仿宋" w:cs="仿宋"/>
          <w:sz w:val="24"/>
          <w:szCs w:val="24"/>
          <w:lang w:val="zh-CN"/>
        </w:rPr>
      </w:pPr>
      <w:r>
        <w:rPr>
          <w:rFonts w:hint="eastAsia" w:ascii="仿宋" w:hAnsi="仿宋" w:eastAsia="仿宋" w:cs="仿宋"/>
          <w:sz w:val="24"/>
          <w:szCs w:val="24"/>
          <w:lang w:val="zh-CN"/>
        </w:rPr>
        <w:t>供应商名称（公章）：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29A44E7">
      <w:pPr>
        <w:autoSpaceDE w:val="0"/>
        <w:autoSpaceDN w:val="0"/>
        <w:adjustRightInd w:val="0"/>
        <w:spacing w:line="360" w:lineRule="auto"/>
        <w:ind w:firstLine="3120" w:firstLineChars="1300"/>
        <w:rPr>
          <w:rFonts w:hint="eastAsia" w:ascii="仿宋" w:hAnsi="仿宋" w:eastAsia="仿宋" w:cs="仿宋"/>
          <w:sz w:val="24"/>
          <w:szCs w:val="24"/>
          <w:u w:val="single"/>
        </w:rPr>
      </w:pPr>
      <w:r>
        <w:rPr>
          <w:rFonts w:hint="eastAsia" w:ascii="仿宋" w:hAnsi="仿宋" w:eastAsia="仿宋" w:cs="仿宋"/>
          <w:sz w:val="24"/>
          <w:szCs w:val="24"/>
          <w:lang w:val="zh-CN"/>
        </w:rPr>
        <w:t>日</w:t>
      </w:r>
      <w:r>
        <w:rPr>
          <w:rFonts w:hint="eastAsia" w:ascii="仿宋" w:hAnsi="仿宋" w:eastAsia="仿宋" w:cs="仿宋"/>
          <w:sz w:val="24"/>
          <w:szCs w:val="24"/>
        </w:rPr>
        <w:t xml:space="preserve">   </w:t>
      </w:r>
      <w:r>
        <w:rPr>
          <w:rFonts w:hint="eastAsia" w:ascii="仿宋" w:hAnsi="仿宋" w:eastAsia="仿宋" w:cs="仿宋"/>
          <w:sz w:val="24"/>
          <w:szCs w:val="24"/>
          <w:lang w:val="zh-CN"/>
        </w:rPr>
        <w:t>期：</w:t>
      </w:r>
      <w:r>
        <w:rPr>
          <w:rFonts w:hint="eastAsia" w:ascii="仿宋" w:hAnsi="仿宋" w:eastAsia="仿宋" w:cs="仿宋"/>
          <w:sz w:val="24"/>
          <w:szCs w:val="24"/>
          <w:u w:val="single"/>
        </w:rPr>
        <w:t xml:space="preserve">                               </w:t>
      </w:r>
    </w:p>
    <w:p w14:paraId="06B3DD6D">
      <w:pPr>
        <w:spacing w:line="360" w:lineRule="auto"/>
        <w:jc w:val="both"/>
        <w:rPr>
          <w:rFonts w:hint="eastAsia" w:ascii="仿宋" w:hAnsi="仿宋" w:eastAsia="仿宋" w:cs="仿宋"/>
          <w:b/>
          <w:kern w:val="2"/>
          <w:sz w:val="36"/>
          <w:szCs w:val="36"/>
          <w:highlight w:val="none"/>
          <w:lang w:val="en-US" w:eastAsia="zh-CN" w:bidi="ar-SA"/>
        </w:rPr>
      </w:pPr>
      <w:r>
        <w:rPr>
          <w:rFonts w:hint="eastAsia" w:ascii="仿宋" w:hAnsi="仿宋" w:eastAsia="仿宋" w:cs="仿宋"/>
          <w:sz w:val="24"/>
          <w:szCs w:val="24"/>
          <w:u w:val="single"/>
        </w:rPr>
        <w:br w:type="page"/>
      </w:r>
      <w:r>
        <w:rPr>
          <w:rFonts w:hint="eastAsia" w:ascii="仿宋" w:hAnsi="仿宋" w:eastAsia="仿宋" w:cs="仿宋"/>
          <w:b/>
          <w:kern w:val="2"/>
          <w:sz w:val="36"/>
          <w:szCs w:val="36"/>
          <w:highlight w:val="none"/>
          <w:lang w:val="en-US" w:eastAsia="zh-CN" w:bidi="ar-SA"/>
        </w:rPr>
        <w:t>附件三、政府采购供应商拒绝政府采购领域商业贿赂承诺书</w:t>
      </w:r>
    </w:p>
    <w:p w14:paraId="7F1D8E91">
      <w:pPr>
        <w:pStyle w:val="10"/>
        <w:numPr>
          <w:ilvl w:val="0"/>
          <w:numId w:val="0"/>
        </w:numPr>
        <w:rPr>
          <w:rFonts w:hint="eastAsia" w:ascii="仿宋" w:hAnsi="仿宋" w:eastAsia="仿宋" w:cs="仿宋"/>
          <w:lang w:val="en-US" w:eastAsia="zh-CN"/>
        </w:rPr>
      </w:pPr>
    </w:p>
    <w:p w14:paraId="64B90FD8">
      <w:pPr>
        <w:widowControl/>
        <w:spacing w:line="408"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为响应党中央、国务院关于治理政府采购领域商业贿赂行为的号召，我公司在此庄严承诺：</w:t>
      </w:r>
    </w:p>
    <w:p w14:paraId="3934C554">
      <w:pPr>
        <w:widowControl/>
        <w:numPr>
          <w:ilvl w:val="0"/>
          <w:numId w:val="10"/>
        </w:numPr>
        <w:spacing w:line="408"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在参与政府采购活动中遵纪守法、诚信经营、公平竞标。</w:t>
      </w:r>
    </w:p>
    <w:p w14:paraId="67D983F0">
      <w:pPr>
        <w:widowControl/>
        <w:numPr>
          <w:ilvl w:val="0"/>
          <w:numId w:val="10"/>
        </w:numPr>
        <w:spacing w:line="408"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不向政府采购人、采购代理机构和政府采购评审专家进行任何形式的商业贿赂以谋取交易机会。</w:t>
      </w:r>
    </w:p>
    <w:p w14:paraId="382A37FE">
      <w:pPr>
        <w:widowControl/>
        <w:numPr>
          <w:ilvl w:val="0"/>
          <w:numId w:val="10"/>
        </w:numPr>
        <w:spacing w:line="408"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不向政府采购代理机构和采购人提供虚假资质文件或采用虚假应标方式参与政府采购市场竞争并谋取中标、成交。</w:t>
      </w:r>
    </w:p>
    <w:p w14:paraId="43A43E22">
      <w:pPr>
        <w:widowControl/>
        <w:numPr>
          <w:ilvl w:val="0"/>
          <w:numId w:val="10"/>
        </w:numPr>
        <w:spacing w:line="408"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不采取“围标、陪标”等商业欺诈手段获得政府采购定单。</w:t>
      </w:r>
    </w:p>
    <w:p w14:paraId="7839F9D3">
      <w:pPr>
        <w:widowControl/>
        <w:numPr>
          <w:ilvl w:val="0"/>
          <w:numId w:val="10"/>
        </w:numPr>
        <w:spacing w:line="408"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不采取不正当手段诋毁、排挤其他</w:t>
      </w:r>
      <w:r>
        <w:rPr>
          <w:rFonts w:hint="eastAsia" w:ascii="仿宋" w:hAnsi="仿宋" w:eastAsia="仿宋" w:cs="仿宋"/>
          <w:kern w:val="0"/>
          <w:sz w:val="24"/>
          <w:szCs w:val="24"/>
          <w:lang w:eastAsia="zh-CN"/>
        </w:rPr>
        <w:t>投标供应商</w:t>
      </w:r>
      <w:r>
        <w:rPr>
          <w:rFonts w:hint="eastAsia" w:ascii="仿宋" w:hAnsi="仿宋" w:eastAsia="仿宋" w:cs="仿宋"/>
          <w:kern w:val="0"/>
          <w:sz w:val="24"/>
          <w:szCs w:val="24"/>
        </w:rPr>
        <w:t>。</w:t>
      </w:r>
    </w:p>
    <w:p w14:paraId="29C452C7">
      <w:pPr>
        <w:widowControl/>
        <w:numPr>
          <w:ilvl w:val="0"/>
          <w:numId w:val="10"/>
        </w:numPr>
        <w:spacing w:line="408"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不在提供商品和服务时“偷梁换柱、以次充好”损害采购人的合法权益。</w:t>
      </w:r>
    </w:p>
    <w:p w14:paraId="1A94797C">
      <w:pPr>
        <w:widowControl/>
        <w:numPr>
          <w:ilvl w:val="0"/>
          <w:numId w:val="10"/>
        </w:numPr>
        <w:spacing w:line="408"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不与采购人、采购代理机构政府采购评审专家或其它</w:t>
      </w:r>
      <w:r>
        <w:rPr>
          <w:rFonts w:hint="eastAsia" w:ascii="仿宋" w:hAnsi="仿宋" w:eastAsia="仿宋" w:cs="仿宋"/>
          <w:kern w:val="0"/>
          <w:sz w:val="24"/>
          <w:szCs w:val="24"/>
          <w:lang w:eastAsia="zh-CN"/>
        </w:rPr>
        <w:t>投标供应商</w:t>
      </w:r>
      <w:r>
        <w:rPr>
          <w:rFonts w:hint="eastAsia" w:ascii="仿宋" w:hAnsi="仿宋" w:eastAsia="仿宋" w:cs="仿宋"/>
          <w:kern w:val="0"/>
          <w:sz w:val="24"/>
          <w:szCs w:val="24"/>
        </w:rPr>
        <w:t>恶意串通，进行质疑和投诉，维护政府采购市场秩序。</w:t>
      </w:r>
    </w:p>
    <w:p w14:paraId="54E9EE26">
      <w:pPr>
        <w:widowControl/>
        <w:numPr>
          <w:ilvl w:val="0"/>
          <w:numId w:val="10"/>
        </w:numPr>
        <w:spacing w:line="408"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尊重和接受政府采购监督管理部门的监督和政府采购代理机构招标采购要求，承担因违约行为给采购人造成的损失。</w:t>
      </w:r>
    </w:p>
    <w:p w14:paraId="3AB053F5">
      <w:pPr>
        <w:widowControl/>
        <w:numPr>
          <w:ilvl w:val="0"/>
          <w:numId w:val="10"/>
        </w:numPr>
        <w:spacing w:line="408"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不发生其他有悖于政府采购公开、公平、公正和诚信原则的行为。</w:t>
      </w:r>
    </w:p>
    <w:p w14:paraId="56719E34">
      <w:pPr>
        <w:pStyle w:val="10"/>
        <w:rPr>
          <w:rFonts w:hint="eastAsia" w:ascii="仿宋" w:hAnsi="仿宋" w:eastAsia="仿宋" w:cs="仿宋"/>
        </w:rPr>
      </w:pPr>
    </w:p>
    <w:p w14:paraId="7147F1B3">
      <w:pPr>
        <w:keepNext w:val="0"/>
        <w:keepLines w:val="0"/>
        <w:pageBreakBefore w:val="0"/>
        <w:widowControl/>
        <w:kinsoku/>
        <w:wordWrap/>
        <w:overflowPunct/>
        <w:topLinePunct w:val="0"/>
        <w:bidi w:val="0"/>
        <w:snapToGrid/>
        <w:spacing w:line="48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承诺单位：</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（盖章）</w:t>
      </w:r>
    </w:p>
    <w:p w14:paraId="53D2C671">
      <w:pPr>
        <w:keepNext w:val="0"/>
        <w:keepLines w:val="0"/>
        <w:pageBreakBefore w:val="0"/>
        <w:widowControl/>
        <w:kinsoku/>
        <w:wordWrap/>
        <w:overflowPunct/>
        <w:topLinePunct w:val="0"/>
        <w:bidi w:val="0"/>
        <w:snapToGrid/>
        <w:spacing w:line="48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全权代表：</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（签字或盖章）</w:t>
      </w:r>
    </w:p>
    <w:p w14:paraId="6A3E3359">
      <w:pPr>
        <w:keepNext w:val="0"/>
        <w:keepLines w:val="0"/>
        <w:pageBreakBefore w:val="0"/>
        <w:widowControl/>
        <w:kinsoku/>
        <w:wordWrap/>
        <w:overflowPunct/>
        <w:topLinePunct w:val="0"/>
        <w:bidi w:val="0"/>
        <w:snapToGrid/>
        <w:spacing w:line="480" w:lineRule="auto"/>
        <w:ind w:firstLine="480" w:firstLineChars="200"/>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rPr>
        <w:t>地址：</w:t>
      </w:r>
    </w:p>
    <w:p w14:paraId="70A1B4E7">
      <w:pPr>
        <w:keepNext w:val="0"/>
        <w:keepLines w:val="0"/>
        <w:pageBreakBefore w:val="0"/>
        <w:widowControl/>
        <w:kinsoku/>
        <w:wordWrap/>
        <w:overflowPunct/>
        <w:topLinePunct w:val="0"/>
        <w:bidi w:val="0"/>
        <w:snapToGrid/>
        <w:spacing w:line="480" w:lineRule="auto"/>
        <w:ind w:firstLine="480" w:firstLineChars="200"/>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rPr>
        <w:t>邮编：</w:t>
      </w:r>
    </w:p>
    <w:p w14:paraId="79E0A50B">
      <w:pPr>
        <w:keepNext w:val="0"/>
        <w:keepLines w:val="0"/>
        <w:pageBreakBefore w:val="0"/>
        <w:widowControl/>
        <w:kinsoku/>
        <w:wordWrap/>
        <w:overflowPunct/>
        <w:topLinePunct w:val="0"/>
        <w:bidi w:val="0"/>
        <w:snapToGrid/>
        <w:spacing w:line="480" w:lineRule="auto"/>
        <w:ind w:firstLine="480" w:firstLineChars="200"/>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rPr>
        <w:t>电话：</w:t>
      </w:r>
    </w:p>
    <w:p w14:paraId="2B091284">
      <w:pPr>
        <w:autoSpaceDE w:val="0"/>
        <w:autoSpaceDN w:val="0"/>
        <w:adjustRightIn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kern w:val="0"/>
          <w:sz w:val="24"/>
          <w:szCs w:val="24"/>
        </w:rPr>
        <w:t xml:space="preserve">日期：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年   月   日</w:t>
      </w:r>
    </w:p>
    <w:p w14:paraId="6BB11E59">
      <w:pPr>
        <w:pStyle w:val="13"/>
        <w:rPr>
          <w:rFonts w:hint="eastAsia" w:ascii="仿宋" w:hAnsi="仿宋" w:eastAsia="仿宋" w:cs="仿宋"/>
          <w:sz w:val="28"/>
          <w:szCs w:val="28"/>
          <w:u w:val="single"/>
        </w:rPr>
      </w:pPr>
    </w:p>
    <w:p w14:paraId="69F6CEE0">
      <w:pPr>
        <w:rPr>
          <w:rFonts w:hint="eastAsia" w:ascii="仿宋" w:hAnsi="仿宋" w:eastAsia="仿宋" w:cs="仿宋"/>
        </w:rPr>
      </w:pPr>
    </w:p>
    <w:p w14:paraId="62C15FFE">
      <w:pPr>
        <w:numPr>
          <w:ilvl w:val="0"/>
          <w:numId w:val="0"/>
        </w:numPr>
        <w:spacing w:line="520" w:lineRule="exact"/>
        <w:jc w:val="both"/>
        <w:rPr>
          <w:rFonts w:hint="eastAsia" w:ascii="仿宋" w:hAnsi="仿宋" w:eastAsia="仿宋" w:cs="仿宋"/>
          <w:b/>
          <w:bCs w:val="0"/>
          <w:kern w:val="2"/>
          <w:sz w:val="24"/>
          <w:szCs w:val="24"/>
          <w:highlight w:val="none"/>
          <w:lang w:val="en-US" w:eastAsia="zh-CN" w:bidi="ar-SA"/>
        </w:rPr>
      </w:pPr>
    </w:p>
    <w:p w14:paraId="183F496A">
      <w:pPr>
        <w:rPr>
          <w:rFonts w:hint="eastAsia" w:ascii="仿宋" w:hAnsi="仿宋" w:eastAsia="仿宋" w:cs="仿宋"/>
        </w:rPr>
      </w:pPr>
    </w:p>
    <w:sectPr>
      <w:pgSz w:w="11905" w:h="16838"/>
      <w:pgMar w:top="1134" w:right="1134" w:bottom="1134" w:left="1134" w:header="680" w:footer="992" w:gutter="0"/>
      <w:pgBorders w:offsetFrom="page">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东文宋体">
    <w:altName w:val="宋体"/>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5A45">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F4DB7">
    <w:pPr>
      <w:pStyle w:val="13"/>
      <w:pBdr>
        <w:bottom w:val="single" w:color="auto" w:sz="6" w:space="1"/>
      </w:pBdr>
      <w:rPr>
        <w:rFonts w:hint="eastAsia"/>
        <w:kern w:val="0"/>
        <w:szCs w:val="21"/>
      </w:rPr>
    </w:pPr>
  </w:p>
  <w:p w14:paraId="4F6BAD00">
    <w:pPr>
      <w:pStyle w:val="13"/>
      <w:jc w:val="center"/>
      <w:rPr>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C77D">
    <w:pPr>
      <w:pStyle w:val="13"/>
      <w:jc w:val="both"/>
    </w:pPr>
    <w:r>
      <w:rPr>
        <w:rFonts w:hint="eastAsia" w:ascii="仿宋" w:hAnsi="仿宋" w:eastAsia="仿宋" w:cs="仿宋"/>
        <w:b/>
        <w:bCs/>
        <w:i/>
        <w:iCs/>
        <w:kern w:val="2"/>
        <w:sz w:val="18"/>
        <w:szCs w:val="18"/>
        <w:u w:val="single"/>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672A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3672A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85043">
    <w:pPr>
      <w:pStyle w:val="13"/>
      <w:rPr>
        <w:kern w:val="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310C0">
    <w:pPr>
      <w:pStyle w:val="14"/>
      <w:pBdr>
        <w:bottom w:val="none" w:color="auto" w:sz="0" w:space="0"/>
      </w:pBdr>
      <w:ind w:left="90" w:leftChars="43" w:right="181" w:rightChars="86" w:firstLine="9630" w:firstLineChars="5350"/>
      <w:jc w:val="right"/>
      <w:rPr>
        <w:rFonts w:hint="eastAsia"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E5CFC">
    <w:pPr>
      <w:pStyle w:val="14"/>
      <w:jc w:val="both"/>
      <w:rPr>
        <w:rFonts w:hint="eastAsia" w:ascii="楷体_GB2312" w:eastAsia="楷体_GB2312"/>
      </w:rPr>
    </w:pPr>
    <w:r>
      <w:rPr>
        <w:rFonts w:hint="eastAsia"/>
      </w:rPr>
      <w:t xml:space="preserve"> xxxxxxxxxxxxxxxxxxxxxxx</w:t>
    </w:r>
    <w:r>
      <w:rPr>
        <w:rFonts w:hint="eastAsia" w:ascii="楷体_GB2312" w:eastAsia="楷体_GB2312"/>
      </w:rPr>
      <w:t>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54A91">
    <w:pPr>
      <w:pStyle w:val="14"/>
      <w:pBdr>
        <w:bottom w:val="single" w:color="auto" w:sz="4" w:space="0"/>
      </w:pBdr>
      <w:ind w:right="181" w:rightChars="86"/>
      <w:jc w:val="left"/>
      <w:rPr>
        <w:rFonts w:hint="eastAsia" w:ascii="仿宋" w:hAnsi="仿宋" w:eastAsia="仿宋" w:cs="仿宋"/>
        <w:b/>
        <w:bCs/>
        <w:i/>
        <w:iCs/>
        <w:u w:val="none"/>
        <w:lang w:val="en-US" w:eastAsia="zh-CN"/>
      </w:rPr>
    </w:pPr>
    <w:r>
      <w:rPr>
        <w:rFonts w:hint="eastAsia" w:ascii="仿宋" w:hAnsi="仿宋" w:eastAsia="仿宋" w:cs="仿宋"/>
        <w:b/>
        <w:bCs/>
        <w:i/>
        <w:iCs/>
        <w:sz w:val="18"/>
        <w:szCs w:val="18"/>
        <w:u w:val="none"/>
        <w:lang w:val="en-US" w:eastAsia="zh-CN"/>
      </w:rPr>
      <w:t>双石铺小学实验室提升改造项目                                                              竞争性谈判文件</w:t>
    </w:r>
    <w:r>
      <w:rPr>
        <w:rFonts w:hint="eastAsia" w:ascii="仿宋" w:hAnsi="仿宋" w:eastAsia="仿宋" w:cs="仿宋"/>
        <w:b/>
        <w:bCs/>
        <w:i/>
        <w:iCs/>
        <w:u w:val="non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8F5C">
    <w:pPr>
      <w:pStyle w:val="14"/>
      <w:jc w:val="right"/>
    </w:pPr>
    <w:r>
      <w:rPr>
        <w:rFonts w:hint="eastAsia"/>
        <w:b/>
      </w:rPr>
      <w:t>西安市第十中学物理化学实验室建设项目</w:t>
    </w:r>
  </w:p>
  <w:p w14:paraId="25079380">
    <w:pPr>
      <w:pStyle w:val="14"/>
      <w:pBdr>
        <w:bottom w:val="none" w:color="auto" w:sz="0" w:space="0"/>
      </w:pBdr>
      <w:jc w:val="both"/>
      <w:rPr>
        <w:rFonts w:hint="eastAsia" w:ascii="楷体_GB2312" w:eastAsia="楷体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7A6A5">
    <w:pPr>
      <w:pStyle w:val="14"/>
      <w:pBdr>
        <w:bottom w:val="single" w:color="auto" w:sz="4" w:space="0"/>
      </w:pBdr>
      <w:ind w:right="181" w:rightChars="86"/>
      <w:jc w:val="left"/>
      <w:rPr>
        <w:rFonts w:hint="eastAsia" w:ascii="仿宋" w:hAnsi="仿宋" w:eastAsia="仿宋" w:cs="仿宋"/>
        <w:b/>
        <w:bCs/>
        <w:i/>
        <w:iCs/>
        <w:u w:val="none"/>
        <w:lang w:val="en-US" w:eastAsia="zh-CN"/>
      </w:rPr>
    </w:pPr>
    <w:r>
      <w:rPr>
        <w:rFonts w:hint="eastAsia" w:ascii="仿宋" w:hAnsi="仿宋" w:eastAsia="仿宋" w:cs="仿宋"/>
        <w:b/>
        <w:bCs/>
        <w:i/>
        <w:iCs/>
        <w:sz w:val="18"/>
        <w:szCs w:val="18"/>
        <w:u w:val="none"/>
        <w:lang w:val="en-US" w:eastAsia="zh-CN"/>
      </w:rPr>
      <w:t>双石铺小学实验室提升改造项目                                                                                                                     竞争性谈判文件</w:t>
    </w:r>
    <w:r>
      <w:rPr>
        <w:rFonts w:hint="eastAsia" w:ascii="仿宋" w:hAnsi="仿宋" w:eastAsia="仿宋" w:cs="仿宋"/>
        <w:b/>
        <w:bCs/>
        <w:i/>
        <w:iCs/>
        <w:u w:val="non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532FC">
    <w:pPr>
      <w:pStyle w:val="14"/>
      <w:pBdr>
        <w:bottom w:val="single" w:color="auto" w:sz="4" w:space="0"/>
      </w:pBdr>
      <w:ind w:right="181" w:rightChars="86"/>
      <w:jc w:val="both"/>
      <w:rPr>
        <w:rFonts w:hint="eastAsia"/>
        <w:lang w:eastAsia="zh-CN"/>
      </w:rPr>
    </w:pPr>
    <w:r>
      <w:rPr>
        <w:rFonts w:hint="eastAsia" w:ascii="仿宋" w:hAnsi="仿宋" w:eastAsia="仿宋" w:cs="仿宋"/>
        <w:b/>
        <w:bCs/>
        <w:i/>
        <w:iCs/>
        <w:sz w:val="18"/>
        <w:szCs w:val="18"/>
        <w:u w:val="none"/>
        <w:lang w:val="en-US" w:eastAsia="zh-CN"/>
      </w:rPr>
      <w:t>双石铺小学实验室提升改造项目                                                              竞争性谈判文件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71D9F">
    <w:pPr>
      <w:pStyle w:val="14"/>
      <w:pBdr>
        <w:bottom w:val="single" w:color="auto" w:sz="4" w:space="0"/>
      </w:pBdr>
      <w:ind w:right="181" w:rightChars="86"/>
      <w:jc w:val="left"/>
      <w:rPr>
        <w:rFonts w:hint="eastAsia"/>
        <w:lang w:eastAsia="zh-CN"/>
      </w:rPr>
    </w:pPr>
    <w:r>
      <w:rPr>
        <w:rFonts w:hint="eastAsia" w:ascii="仿宋" w:hAnsi="仿宋" w:eastAsia="仿宋" w:cs="仿宋"/>
        <w:b/>
        <w:bCs/>
        <w:i/>
        <w:iCs/>
        <w:sz w:val="18"/>
        <w:szCs w:val="18"/>
        <w:u w:val="none"/>
        <w:lang w:val="en-US" w:eastAsia="zh-CN"/>
      </w:rPr>
      <w:t>双石铺小学实验室提升改造项目                                                                                                              竞争性谈判文件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44085">
    <w:pPr>
      <w:pStyle w:val="14"/>
      <w:pBdr>
        <w:bottom w:val="single" w:color="auto" w:sz="4" w:space="0"/>
      </w:pBdr>
      <w:ind w:right="181" w:rightChars="86"/>
      <w:jc w:val="left"/>
      <w:rPr>
        <w:rFonts w:hint="eastAsia"/>
        <w:lang w:eastAsia="zh-CN"/>
      </w:rPr>
    </w:pPr>
    <w:r>
      <w:rPr>
        <w:rFonts w:hint="eastAsia" w:ascii="仿宋" w:hAnsi="仿宋" w:eastAsia="仿宋" w:cs="仿宋"/>
        <w:b/>
        <w:bCs/>
        <w:i/>
        <w:iCs/>
        <w:sz w:val="18"/>
        <w:szCs w:val="18"/>
        <w:u w:val="none"/>
        <w:lang w:val="en-US" w:eastAsia="zh-CN"/>
      </w:rPr>
      <w:t>双石铺小学实验室提升改造项目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426A152"/>
    <w:multiLevelType w:val="singleLevel"/>
    <w:tmpl w:val="0426A152"/>
    <w:lvl w:ilvl="0" w:tentative="0">
      <w:start w:val="1"/>
      <w:numFmt w:val="decimal"/>
      <w:suff w:val="nothing"/>
      <w:lvlText w:val="%1、"/>
      <w:lvlJc w:val="left"/>
    </w:lvl>
  </w:abstractNum>
  <w:abstractNum w:abstractNumId="7">
    <w:nsid w:val="5833A1FB"/>
    <w:multiLevelType w:val="singleLevel"/>
    <w:tmpl w:val="5833A1FB"/>
    <w:lvl w:ilvl="0" w:tentative="0">
      <w:start w:val="3"/>
      <w:numFmt w:val="chineseCounting"/>
      <w:suff w:val="space"/>
      <w:lvlText w:val="第%1章"/>
      <w:lvlJc w:val="left"/>
      <w:rPr>
        <w:rFonts w:hint="eastAsia"/>
      </w:rPr>
    </w:lvl>
  </w:abstractNum>
  <w:abstractNum w:abstractNumId="8">
    <w:nsid w:val="5E9A71C0"/>
    <w:multiLevelType w:val="singleLevel"/>
    <w:tmpl w:val="5E9A71C0"/>
    <w:lvl w:ilvl="0" w:tentative="0">
      <w:start w:val="7"/>
      <w:numFmt w:val="chineseCounting"/>
      <w:suff w:val="nothing"/>
      <w:lvlText w:val="%1、"/>
      <w:lvlJc w:val="left"/>
      <w:rPr>
        <w:rFonts w:hint="eastAsia"/>
      </w:rPr>
    </w:lvl>
  </w:abstractNum>
  <w:abstractNum w:abstractNumId="9">
    <w:nsid w:val="7A0F6431"/>
    <w:multiLevelType w:val="singleLevel"/>
    <w:tmpl w:val="7A0F6431"/>
    <w:lvl w:ilvl="0" w:tentative="0">
      <w:start w:val="1"/>
      <w:numFmt w:val="decimal"/>
      <w:suff w:val="space"/>
      <w:lvlText w:val="%1."/>
      <w:lvlJc w:val="left"/>
    </w:lvl>
  </w:abstractNum>
  <w:num w:numId="1">
    <w:abstractNumId w:val="8"/>
  </w:num>
  <w:num w:numId="2">
    <w:abstractNumId w:val="7"/>
  </w:num>
  <w:num w:numId="3">
    <w:abstractNumId w:val="9"/>
  </w:num>
  <w:num w:numId="4">
    <w:abstractNumId w:val="1"/>
  </w:num>
  <w:num w:numId="5">
    <w:abstractNumId w:val="5"/>
  </w:num>
  <w:num w:numId="6">
    <w:abstractNumId w:val="3"/>
  </w:num>
  <w:num w:numId="7">
    <w:abstractNumId w:val="2"/>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ZjRmNGJiYTJkMWI3MGY1M2M4YjU4M2Y2OTg3OWUifQ=="/>
  </w:docVars>
  <w:rsids>
    <w:rsidRoot w:val="00000000"/>
    <w:rsid w:val="000B0E68"/>
    <w:rsid w:val="000E7B1F"/>
    <w:rsid w:val="001A4716"/>
    <w:rsid w:val="00250138"/>
    <w:rsid w:val="005729FA"/>
    <w:rsid w:val="00DF14BB"/>
    <w:rsid w:val="011E2D38"/>
    <w:rsid w:val="01260E98"/>
    <w:rsid w:val="01B80280"/>
    <w:rsid w:val="01E26ADB"/>
    <w:rsid w:val="021B4775"/>
    <w:rsid w:val="0233386D"/>
    <w:rsid w:val="0247556A"/>
    <w:rsid w:val="02785724"/>
    <w:rsid w:val="027D0F8C"/>
    <w:rsid w:val="02D212D8"/>
    <w:rsid w:val="02DC5CB3"/>
    <w:rsid w:val="02FA438B"/>
    <w:rsid w:val="03980249"/>
    <w:rsid w:val="03C7688B"/>
    <w:rsid w:val="03D2609A"/>
    <w:rsid w:val="03EF7C67"/>
    <w:rsid w:val="03FD4132"/>
    <w:rsid w:val="04156712"/>
    <w:rsid w:val="041651F4"/>
    <w:rsid w:val="045D72C7"/>
    <w:rsid w:val="048C54B6"/>
    <w:rsid w:val="04A126ED"/>
    <w:rsid w:val="04A22F2C"/>
    <w:rsid w:val="04AC5B58"/>
    <w:rsid w:val="04DA4474"/>
    <w:rsid w:val="04DD3F64"/>
    <w:rsid w:val="04E92909"/>
    <w:rsid w:val="05137986"/>
    <w:rsid w:val="05B42945"/>
    <w:rsid w:val="05C3315A"/>
    <w:rsid w:val="05CC0260"/>
    <w:rsid w:val="05E25CD6"/>
    <w:rsid w:val="05E82BC0"/>
    <w:rsid w:val="061B4D44"/>
    <w:rsid w:val="06426774"/>
    <w:rsid w:val="06525544"/>
    <w:rsid w:val="067A1543"/>
    <w:rsid w:val="06862B05"/>
    <w:rsid w:val="06982838"/>
    <w:rsid w:val="06986394"/>
    <w:rsid w:val="06A7550A"/>
    <w:rsid w:val="06F55595"/>
    <w:rsid w:val="071A324D"/>
    <w:rsid w:val="07370A53"/>
    <w:rsid w:val="0757148F"/>
    <w:rsid w:val="075D429A"/>
    <w:rsid w:val="079C0106"/>
    <w:rsid w:val="07E04497"/>
    <w:rsid w:val="07EA70C4"/>
    <w:rsid w:val="082C3EE4"/>
    <w:rsid w:val="082D6FB0"/>
    <w:rsid w:val="082E6050"/>
    <w:rsid w:val="0878022B"/>
    <w:rsid w:val="08E04023"/>
    <w:rsid w:val="090A37C1"/>
    <w:rsid w:val="090E0B90"/>
    <w:rsid w:val="09187C60"/>
    <w:rsid w:val="092263E9"/>
    <w:rsid w:val="093D4DEB"/>
    <w:rsid w:val="094130F0"/>
    <w:rsid w:val="094D43A8"/>
    <w:rsid w:val="0983332C"/>
    <w:rsid w:val="0988000E"/>
    <w:rsid w:val="098A46BA"/>
    <w:rsid w:val="09F71624"/>
    <w:rsid w:val="09FC6C3A"/>
    <w:rsid w:val="0A363650"/>
    <w:rsid w:val="0A6F2B72"/>
    <w:rsid w:val="0ABA1CA5"/>
    <w:rsid w:val="0AD10A20"/>
    <w:rsid w:val="0AE01416"/>
    <w:rsid w:val="0AEE6ECB"/>
    <w:rsid w:val="0B1526A9"/>
    <w:rsid w:val="0B330D82"/>
    <w:rsid w:val="0B3F3282"/>
    <w:rsid w:val="0B41349E"/>
    <w:rsid w:val="0B440899"/>
    <w:rsid w:val="0B7C0033"/>
    <w:rsid w:val="0BDC31C7"/>
    <w:rsid w:val="0BDE0CED"/>
    <w:rsid w:val="0C25691C"/>
    <w:rsid w:val="0C3B6140"/>
    <w:rsid w:val="0C4072B2"/>
    <w:rsid w:val="0C4A1EDF"/>
    <w:rsid w:val="0C523489"/>
    <w:rsid w:val="0C540FAF"/>
    <w:rsid w:val="0C963376"/>
    <w:rsid w:val="0CA041F5"/>
    <w:rsid w:val="0CAD06C0"/>
    <w:rsid w:val="0CB923B8"/>
    <w:rsid w:val="0CB952B6"/>
    <w:rsid w:val="0CEC2501"/>
    <w:rsid w:val="0CFD51A3"/>
    <w:rsid w:val="0D135FD2"/>
    <w:rsid w:val="0D461991"/>
    <w:rsid w:val="0DAC6B03"/>
    <w:rsid w:val="0DB735A4"/>
    <w:rsid w:val="0DE912C7"/>
    <w:rsid w:val="0E0469DB"/>
    <w:rsid w:val="0E056A05"/>
    <w:rsid w:val="0E0B38F0"/>
    <w:rsid w:val="0E252C04"/>
    <w:rsid w:val="0E2A646C"/>
    <w:rsid w:val="0E4F5ED2"/>
    <w:rsid w:val="0E59465B"/>
    <w:rsid w:val="0E7B4D4F"/>
    <w:rsid w:val="0EBB3AA4"/>
    <w:rsid w:val="0F136F00"/>
    <w:rsid w:val="0FB56209"/>
    <w:rsid w:val="0FC85F3C"/>
    <w:rsid w:val="0FD06B9F"/>
    <w:rsid w:val="0FE65A96"/>
    <w:rsid w:val="101E34FE"/>
    <w:rsid w:val="106519DD"/>
    <w:rsid w:val="1081433D"/>
    <w:rsid w:val="10867E50"/>
    <w:rsid w:val="10885469"/>
    <w:rsid w:val="10A74983"/>
    <w:rsid w:val="10DB57FB"/>
    <w:rsid w:val="10E548CC"/>
    <w:rsid w:val="11050ACA"/>
    <w:rsid w:val="111451B1"/>
    <w:rsid w:val="114F6633"/>
    <w:rsid w:val="11665A0D"/>
    <w:rsid w:val="119C396E"/>
    <w:rsid w:val="119F32E8"/>
    <w:rsid w:val="11AE4CBE"/>
    <w:rsid w:val="11FA7F03"/>
    <w:rsid w:val="12144E74"/>
    <w:rsid w:val="12362394"/>
    <w:rsid w:val="124D097B"/>
    <w:rsid w:val="125D0E86"/>
    <w:rsid w:val="126A0E46"/>
    <w:rsid w:val="12751C80"/>
    <w:rsid w:val="127557DC"/>
    <w:rsid w:val="12976D0E"/>
    <w:rsid w:val="12A54313"/>
    <w:rsid w:val="12B91B6C"/>
    <w:rsid w:val="12C64289"/>
    <w:rsid w:val="13054DB2"/>
    <w:rsid w:val="132A0CBC"/>
    <w:rsid w:val="135E2714"/>
    <w:rsid w:val="13685340"/>
    <w:rsid w:val="137E6912"/>
    <w:rsid w:val="139323BD"/>
    <w:rsid w:val="13C6782E"/>
    <w:rsid w:val="13CB6866"/>
    <w:rsid w:val="13DF1AA7"/>
    <w:rsid w:val="13E04919"/>
    <w:rsid w:val="145073D6"/>
    <w:rsid w:val="145E6E6F"/>
    <w:rsid w:val="146124BC"/>
    <w:rsid w:val="14A44EB1"/>
    <w:rsid w:val="14F04098"/>
    <w:rsid w:val="14F43330"/>
    <w:rsid w:val="15121A08"/>
    <w:rsid w:val="154716B1"/>
    <w:rsid w:val="1580241D"/>
    <w:rsid w:val="15AE1060"/>
    <w:rsid w:val="15B12FCF"/>
    <w:rsid w:val="15C42D02"/>
    <w:rsid w:val="15CE592F"/>
    <w:rsid w:val="160B55D0"/>
    <w:rsid w:val="161E145D"/>
    <w:rsid w:val="16297009"/>
    <w:rsid w:val="165817BC"/>
    <w:rsid w:val="16851B74"/>
    <w:rsid w:val="16B40FC8"/>
    <w:rsid w:val="17231CAA"/>
    <w:rsid w:val="173B6FF4"/>
    <w:rsid w:val="173E6C7A"/>
    <w:rsid w:val="17793FC0"/>
    <w:rsid w:val="17935082"/>
    <w:rsid w:val="179E57D5"/>
    <w:rsid w:val="17CA481C"/>
    <w:rsid w:val="17CD2F7F"/>
    <w:rsid w:val="17E458DD"/>
    <w:rsid w:val="17F35B20"/>
    <w:rsid w:val="180E295A"/>
    <w:rsid w:val="183F12A7"/>
    <w:rsid w:val="186E7067"/>
    <w:rsid w:val="18700F1F"/>
    <w:rsid w:val="189D783A"/>
    <w:rsid w:val="193F4E25"/>
    <w:rsid w:val="195B397D"/>
    <w:rsid w:val="198253AE"/>
    <w:rsid w:val="198A112D"/>
    <w:rsid w:val="19B412DF"/>
    <w:rsid w:val="19BC1F42"/>
    <w:rsid w:val="19C5529B"/>
    <w:rsid w:val="19CE059A"/>
    <w:rsid w:val="19E73120"/>
    <w:rsid w:val="1A8C7B66"/>
    <w:rsid w:val="1A951111"/>
    <w:rsid w:val="1A98475D"/>
    <w:rsid w:val="1AA03612"/>
    <w:rsid w:val="1ADD03C2"/>
    <w:rsid w:val="1B010554"/>
    <w:rsid w:val="1B283D33"/>
    <w:rsid w:val="1B324BB2"/>
    <w:rsid w:val="1B3E062C"/>
    <w:rsid w:val="1B666609"/>
    <w:rsid w:val="1B852F33"/>
    <w:rsid w:val="1BB83309"/>
    <w:rsid w:val="1BF14125"/>
    <w:rsid w:val="1C3674DF"/>
    <w:rsid w:val="1C3861F8"/>
    <w:rsid w:val="1C550B58"/>
    <w:rsid w:val="1C9F6277"/>
    <w:rsid w:val="1CA078F9"/>
    <w:rsid w:val="1CC61A56"/>
    <w:rsid w:val="1CE95744"/>
    <w:rsid w:val="1D0D01AB"/>
    <w:rsid w:val="1D1F4CC2"/>
    <w:rsid w:val="1D285FD7"/>
    <w:rsid w:val="1D440BCC"/>
    <w:rsid w:val="1D552DD9"/>
    <w:rsid w:val="1D646DCC"/>
    <w:rsid w:val="1D8D2573"/>
    <w:rsid w:val="1DCB4E4A"/>
    <w:rsid w:val="1DCF66E8"/>
    <w:rsid w:val="1DD45AAC"/>
    <w:rsid w:val="1DE211FE"/>
    <w:rsid w:val="1DF223D6"/>
    <w:rsid w:val="1DF24184"/>
    <w:rsid w:val="1E0F4D36"/>
    <w:rsid w:val="1E126935"/>
    <w:rsid w:val="1E2347C0"/>
    <w:rsid w:val="1E7A6F3D"/>
    <w:rsid w:val="1EEB7551"/>
    <w:rsid w:val="1FA45952"/>
    <w:rsid w:val="1FA80B45"/>
    <w:rsid w:val="20A0611A"/>
    <w:rsid w:val="215F4227"/>
    <w:rsid w:val="21815F4B"/>
    <w:rsid w:val="218B0B78"/>
    <w:rsid w:val="21BA320B"/>
    <w:rsid w:val="21C127EB"/>
    <w:rsid w:val="21C1459A"/>
    <w:rsid w:val="21E55BA0"/>
    <w:rsid w:val="21EE1107"/>
    <w:rsid w:val="2236157A"/>
    <w:rsid w:val="22545267"/>
    <w:rsid w:val="228C104B"/>
    <w:rsid w:val="22947F00"/>
    <w:rsid w:val="22985178"/>
    <w:rsid w:val="22DB78DD"/>
    <w:rsid w:val="22E06CA1"/>
    <w:rsid w:val="22E42C35"/>
    <w:rsid w:val="22EE4125"/>
    <w:rsid w:val="22F866E1"/>
    <w:rsid w:val="23214815"/>
    <w:rsid w:val="232C0139"/>
    <w:rsid w:val="234A2C3B"/>
    <w:rsid w:val="234E55C0"/>
    <w:rsid w:val="235D57D2"/>
    <w:rsid w:val="23902475"/>
    <w:rsid w:val="239301B8"/>
    <w:rsid w:val="23A262BC"/>
    <w:rsid w:val="2424152A"/>
    <w:rsid w:val="243E45C7"/>
    <w:rsid w:val="2446522A"/>
    <w:rsid w:val="245A2A83"/>
    <w:rsid w:val="249935AC"/>
    <w:rsid w:val="24993BFB"/>
    <w:rsid w:val="249C309C"/>
    <w:rsid w:val="24E0742D"/>
    <w:rsid w:val="24E231A5"/>
    <w:rsid w:val="24E76A0D"/>
    <w:rsid w:val="25072C0B"/>
    <w:rsid w:val="25282883"/>
    <w:rsid w:val="254E25E8"/>
    <w:rsid w:val="2566688E"/>
    <w:rsid w:val="256A366E"/>
    <w:rsid w:val="258204E4"/>
    <w:rsid w:val="261A696E"/>
    <w:rsid w:val="262275D1"/>
    <w:rsid w:val="26532A92"/>
    <w:rsid w:val="26691388"/>
    <w:rsid w:val="266B71CA"/>
    <w:rsid w:val="26B172D2"/>
    <w:rsid w:val="26F1147D"/>
    <w:rsid w:val="27194E78"/>
    <w:rsid w:val="27604855"/>
    <w:rsid w:val="27BA5D13"/>
    <w:rsid w:val="27BF29B9"/>
    <w:rsid w:val="27D72D69"/>
    <w:rsid w:val="282E6701"/>
    <w:rsid w:val="2835183D"/>
    <w:rsid w:val="284B2E0F"/>
    <w:rsid w:val="285443B9"/>
    <w:rsid w:val="28642123"/>
    <w:rsid w:val="28665E9B"/>
    <w:rsid w:val="287F6F5C"/>
    <w:rsid w:val="28C72DDD"/>
    <w:rsid w:val="28F2772E"/>
    <w:rsid w:val="291678C1"/>
    <w:rsid w:val="29453D02"/>
    <w:rsid w:val="296A04D0"/>
    <w:rsid w:val="298817B6"/>
    <w:rsid w:val="298962E5"/>
    <w:rsid w:val="29C54E43"/>
    <w:rsid w:val="29D730F4"/>
    <w:rsid w:val="29E17ECF"/>
    <w:rsid w:val="29FD282F"/>
    <w:rsid w:val="2A0A454C"/>
    <w:rsid w:val="2A163AB8"/>
    <w:rsid w:val="2A3A75DF"/>
    <w:rsid w:val="2A720B27"/>
    <w:rsid w:val="2A73489F"/>
    <w:rsid w:val="2A7A5C2D"/>
    <w:rsid w:val="2A7D127A"/>
    <w:rsid w:val="2AA50EFC"/>
    <w:rsid w:val="2AE64FA1"/>
    <w:rsid w:val="2B471FB3"/>
    <w:rsid w:val="2B794672"/>
    <w:rsid w:val="2BAD7E8C"/>
    <w:rsid w:val="2BB37649"/>
    <w:rsid w:val="2BE041B6"/>
    <w:rsid w:val="2BE77884"/>
    <w:rsid w:val="2C3D6F12"/>
    <w:rsid w:val="2C5A3F68"/>
    <w:rsid w:val="2C6D60EB"/>
    <w:rsid w:val="2CA47E1C"/>
    <w:rsid w:val="2CD07D87"/>
    <w:rsid w:val="2CEE493A"/>
    <w:rsid w:val="2D19172E"/>
    <w:rsid w:val="2D1C1D90"/>
    <w:rsid w:val="2D40315E"/>
    <w:rsid w:val="2D7B31C5"/>
    <w:rsid w:val="2D907A15"/>
    <w:rsid w:val="2D931ED9"/>
    <w:rsid w:val="2DA84860"/>
    <w:rsid w:val="2DAA4A7C"/>
    <w:rsid w:val="2DE57862"/>
    <w:rsid w:val="2E051CB2"/>
    <w:rsid w:val="2E291E44"/>
    <w:rsid w:val="2E8C5F2F"/>
    <w:rsid w:val="2EC456C9"/>
    <w:rsid w:val="2ECB2EFB"/>
    <w:rsid w:val="2EE93382"/>
    <w:rsid w:val="2F104B00"/>
    <w:rsid w:val="2F1A4D9F"/>
    <w:rsid w:val="2F855BF6"/>
    <w:rsid w:val="2FC5734F"/>
    <w:rsid w:val="30204B81"/>
    <w:rsid w:val="304545E8"/>
    <w:rsid w:val="306C6018"/>
    <w:rsid w:val="30782C0F"/>
    <w:rsid w:val="30817D16"/>
    <w:rsid w:val="30990635"/>
    <w:rsid w:val="30B874AF"/>
    <w:rsid w:val="30C45E54"/>
    <w:rsid w:val="30C85944"/>
    <w:rsid w:val="30CB1972"/>
    <w:rsid w:val="30ED7159"/>
    <w:rsid w:val="30F553DF"/>
    <w:rsid w:val="31682C84"/>
    <w:rsid w:val="318A2BFA"/>
    <w:rsid w:val="318C1DC4"/>
    <w:rsid w:val="31FC33CC"/>
    <w:rsid w:val="3231396D"/>
    <w:rsid w:val="32543208"/>
    <w:rsid w:val="32586854"/>
    <w:rsid w:val="326E7E26"/>
    <w:rsid w:val="32752E4A"/>
    <w:rsid w:val="32AC4DF2"/>
    <w:rsid w:val="32B048E2"/>
    <w:rsid w:val="32BD2B5B"/>
    <w:rsid w:val="3301513E"/>
    <w:rsid w:val="3321758E"/>
    <w:rsid w:val="332443F0"/>
    <w:rsid w:val="33541711"/>
    <w:rsid w:val="33811DDB"/>
    <w:rsid w:val="33B51A84"/>
    <w:rsid w:val="33CD3E97"/>
    <w:rsid w:val="33D429D0"/>
    <w:rsid w:val="33DE77D3"/>
    <w:rsid w:val="33F151B2"/>
    <w:rsid w:val="34160775"/>
    <w:rsid w:val="341E3ACD"/>
    <w:rsid w:val="344C063B"/>
    <w:rsid w:val="346239BA"/>
    <w:rsid w:val="346E6803"/>
    <w:rsid w:val="34711BC9"/>
    <w:rsid w:val="34A5374B"/>
    <w:rsid w:val="34AA710F"/>
    <w:rsid w:val="34B57C6D"/>
    <w:rsid w:val="34C06933"/>
    <w:rsid w:val="34F30A97"/>
    <w:rsid w:val="34F62354"/>
    <w:rsid w:val="35076310"/>
    <w:rsid w:val="35380BBF"/>
    <w:rsid w:val="35696FCA"/>
    <w:rsid w:val="358714AE"/>
    <w:rsid w:val="35893A8D"/>
    <w:rsid w:val="35AA386B"/>
    <w:rsid w:val="35CB558F"/>
    <w:rsid w:val="35EA0C21"/>
    <w:rsid w:val="361C327C"/>
    <w:rsid w:val="362C0724"/>
    <w:rsid w:val="364A6DFC"/>
    <w:rsid w:val="36877708"/>
    <w:rsid w:val="36EA7C97"/>
    <w:rsid w:val="371D6DB8"/>
    <w:rsid w:val="374C21A0"/>
    <w:rsid w:val="375B51A3"/>
    <w:rsid w:val="37607F59"/>
    <w:rsid w:val="377C1237"/>
    <w:rsid w:val="377D6D5D"/>
    <w:rsid w:val="3788237F"/>
    <w:rsid w:val="37945061"/>
    <w:rsid w:val="379C3687"/>
    <w:rsid w:val="37B37D1F"/>
    <w:rsid w:val="37CB5D1A"/>
    <w:rsid w:val="37E669BA"/>
    <w:rsid w:val="381C5B1E"/>
    <w:rsid w:val="383A69FC"/>
    <w:rsid w:val="384D4981"/>
    <w:rsid w:val="389600D6"/>
    <w:rsid w:val="394A0EC1"/>
    <w:rsid w:val="395E0DF6"/>
    <w:rsid w:val="397E517E"/>
    <w:rsid w:val="39846181"/>
    <w:rsid w:val="39A16D33"/>
    <w:rsid w:val="39F72DF7"/>
    <w:rsid w:val="3A1359EE"/>
    <w:rsid w:val="3A1514CF"/>
    <w:rsid w:val="3A175247"/>
    <w:rsid w:val="3A281202"/>
    <w:rsid w:val="3A2E433E"/>
    <w:rsid w:val="3A502507"/>
    <w:rsid w:val="3A561FD2"/>
    <w:rsid w:val="3A946897"/>
    <w:rsid w:val="3ABE3914"/>
    <w:rsid w:val="3B0F3762"/>
    <w:rsid w:val="3B55269D"/>
    <w:rsid w:val="3B883620"/>
    <w:rsid w:val="3BB80364"/>
    <w:rsid w:val="3BC62A80"/>
    <w:rsid w:val="3BDA652C"/>
    <w:rsid w:val="3C68506A"/>
    <w:rsid w:val="3C77306C"/>
    <w:rsid w:val="3CAB1C76"/>
    <w:rsid w:val="3CB054DF"/>
    <w:rsid w:val="3CD04124"/>
    <w:rsid w:val="3CD92C87"/>
    <w:rsid w:val="3CE5162C"/>
    <w:rsid w:val="3CE55188"/>
    <w:rsid w:val="3CE8383B"/>
    <w:rsid w:val="3CF63839"/>
    <w:rsid w:val="3D22018A"/>
    <w:rsid w:val="3D3A1978"/>
    <w:rsid w:val="3D714C6E"/>
    <w:rsid w:val="3DA01B84"/>
    <w:rsid w:val="3DC1647A"/>
    <w:rsid w:val="3E063608"/>
    <w:rsid w:val="3E1D6AD9"/>
    <w:rsid w:val="3E2972F7"/>
    <w:rsid w:val="3E304B29"/>
    <w:rsid w:val="3E3839DE"/>
    <w:rsid w:val="3E5527E2"/>
    <w:rsid w:val="3E6B3DB3"/>
    <w:rsid w:val="3E703177"/>
    <w:rsid w:val="3EA3354D"/>
    <w:rsid w:val="3EBD534C"/>
    <w:rsid w:val="3EC75F5B"/>
    <w:rsid w:val="3EE53B65"/>
    <w:rsid w:val="3F03223E"/>
    <w:rsid w:val="3F4C5993"/>
    <w:rsid w:val="3F5D222A"/>
    <w:rsid w:val="3F9410E8"/>
    <w:rsid w:val="3F9A4950"/>
    <w:rsid w:val="3FAF1333"/>
    <w:rsid w:val="3FC7326B"/>
    <w:rsid w:val="401510D0"/>
    <w:rsid w:val="40234502"/>
    <w:rsid w:val="404020FE"/>
    <w:rsid w:val="404228F2"/>
    <w:rsid w:val="404C551E"/>
    <w:rsid w:val="40642868"/>
    <w:rsid w:val="406C796F"/>
    <w:rsid w:val="40895C31"/>
    <w:rsid w:val="40E81285"/>
    <w:rsid w:val="40FC0CF2"/>
    <w:rsid w:val="41142F5F"/>
    <w:rsid w:val="41202C33"/>
    <w:rsid w:val="416D399E"/>
    <w:rsid w:val="418A09F4"/>
    <w:rsid w:val="419B49AF"/>
    <w:rsid w:val="41AA3CCA"/>
    <w:rsid w:val="41B11ADD"/>
    <w:rsid w:val="41B45A71"/>
    <w:rsid w:val="420F2CA7"/>
    <w:rsid w:val="423544BC"/>
    <w:rsid w:val="423B584A"/>
    <w:rsid w:val="424D3EFC"/>
    <w:rsid w:val="425C5EED"/>
    <w:rsid w:val="42836A9F"/>
    <w:rsid w:val="42A12129"/>
    <w:rsid w:val="43121D3D"/>
    <w:rsid w:val="432A7D99"/>
    <w:rsid w:val="432D7889"/>
    <w:rsid w:val="4340580E"/>
    <w:rsid w:val="447137A5"/>
    <w:rsid w:val="44745A98"/>
    <w:rsid w:val="447D65EE"/>
    <w:rsid w:val="448636F5"/>
    <w:rsid w:val="44AB6CB7"/>
    <w:rsid w:val="44C4421D"/>
    <w:rsid w:val="44DA4485"/>
    <w:rsid w:val="44E77B6C"/>
    <w:rsid w:val="44F7014F"/>
    <w:rsid w:val="44FF34A7"/>
    <w:rsid w:val="45152BA5"/>
    <w:rsid w:val="453A003B"/>
    <w:rsid w:val="458C4D3B"/>
    <w:rsid w:val="45905EAD"/>
    <w:rsid w:val="462A4554"/>
    <w:rsid w:val="462F207A"/>
    <w:rsid w:val="464D0CFF"/>
    <w:rsid w:val="46652A90"/>
    <w:rsid w:val="468C2B19"/>
    <w:rsid w:val="46C16C66"/>
    <w:rsid w:val="46F43381"/>
    <w:rsid w:val="47221E6B"/>
    <w:rsid w:val="472B2331"/>
    <w:rsid w:val="473B3405"/>
    <w:rsid w:val="47AF6ABF"/>
    <w:rsid w:val="47DE73A4"/>
    <w:rsid w:val="480768FB"/>
    <w:rsid w:val="487F4C3F"/>
    <w:rsid w:val="48847F4B"/>
    <w:rsid w:val="48B620CF"/>
    <w:rsid w:val="48FC21D7"/>
    <w:rsid w:val="491868E5"/>
    <w:rsid w:val="497E2BEC"/>
    <w:rsid w:val="49D73EA2"/>
    <w:rsid w:val="49EC772B"/>
    <w:rsid w:val="49EE2757"/>
    <w:rsid w:val="4A541B9F"/>
    <w:rsid w:val="4ACE3F5A"/>
    <w:rsid w:val="4AE37EC1"/>
    <w:rsid w:val="4AEB42B2"/>
    <w:rsid w:val="4B306168"/>
    <w:rsid w:val="4B375749"/>
    <w:rsid w:val="4B5C51AF"/>
    <w:rsid w:val="4B5E0F27"/>
    <w:rsid w:val="4B892032"/>
    <w:rsid w:val="4BA34B8C"/>
    <w:rsid w:val="4BA44460"/>
    <w:rsid w:val="4BE156B5"/>
    <w:rsid w:val="4C005AA7"/>
    <w:rsid w:val="4C3954F1"/>
    <w:rsid w:val="4C800A2A"/>
    <w:rsid w:val="4CAA1F4A"/>
    <w:rsid w:val="4CAB2579"/>
    <w:rsid w:val="4CE52F83"/>
    <w:rsid w:val="4D072EF9"/>
    <w:rsid w:val="4D381304"/>
    <w:rsid w:val="4D6471EF"/>
    <w:rsid w:val="4D7560B4"/>
    <w:rsid w:val="4D8C594C"/>
    <w:rsid w:val="4DA95E51"/>
    <w:rsid w:val="4DB12E65"/>
    <w:rsid w:val="4DCD4142"/>
    <w:rsid w:val="4DD86643"/>
    <w:rsid w:val="4DDC6134"/>
    <w:rsid w:val="4DEF40B9"/>
    <w:rsid w:val="4DF252CB"/>
    <w:rsid w:val="4E0F4940"/>
    <w:rsid w:val="4E4D2FFF"/>
    <w:rsid w:val="4E7740AE"/>
    <w:rsid w:val="4EB250E6"/>
    <w:rsid w:val="4EC372F3"/>
    <w:rsid w:val="4EF756E8"/>
    <w:rsid w:val="4EFF0C45"/>
    <w:rsid w:val="4F442421"/>
    <w:rsid w:val="4F4E3061"/>
    <w:rsid w:val="4F5A37B4"/>
    <w:rsid w:val="4F5B691B"/>
    <w:rsid w:val="4F610FE6"/>
    <w:rsid w:val="4FDC68BF"/>
    <w:rsid w:val="4FE00D7E"/>
    <w:rsid w:val="50025BF9"/>
    <w:rsid w:val="503E4E84"/>
    <w:rsid w:val="509B0528"/>
    <w:rsid w:val="50AD3DB7"/>
    <w:rsid w:val="50E0418D"/>
    <w:rsid w:val="50E33C7D"/>
    <w:rsid w:val="51220C33"/>
    <w:rsid w:val="517843C5"/>
    <w:rsid w:val="51A927D1"/>
    <w:rsid w:val="51F6353C"/>
    <w:rsid w:val="51FA7157"/>
    <w:rsid w:val="5201260D"/>
    <w:rsid w:val="52291B63"/>
    <w:rsid w:val="52592449"/>
    <w:rsid w:val="525E35BB"/>
    <w:rsid w:val="52A03BD4"/>
    <w:rsid w:val="52A47596"/>
    <w:rsid w:val="52CC5BE8"/>
    <w:rsid w:val="52E2243E"/>
    <w:rsid w:val="52FE08FA"/>
    <w:rsid w:val="530103EA"/>
    <w:rsid w:val="5305612D"/>
    <w:rsid w:val="535774C1"/>
    <w:rsid w:val="53650979"/>
    <w:rsid w:val="53A92F5C"/>
    <w:rsid w:val="544669FD"/>
    <w:rsid w:val="54520EFE"/>
    <w:rsid w:val="54617393"/>
    <w:rsid w:val="546F50A2"/>
    <w:rsid w:val="5486504B"/>
    <w:rsid w:val="549E4143"/>
    <w:rsid w:val="54C067AF"/>
    <w:rsid w:val="54D04518"/>
    <w:rsid w:val="55061CE8"/>
    <w:rsid w:val="552A1E7A"/>
    <w:rsid w:val="5539030F"/>
    <w:rsid w:val="554C0053"/>
    <w:rsid w:val="55741347"/>
    <w:rsid w:val="558A2919"/>
    <w:rsid w:val="55B87486"/>
    <w:rsid w:val="55D342C0"/>
    <w:rsid w:val="562945FA"/>
    <w:rsid w:val="56540480"/>
    <w:rsid w:val="56CC72A7"/>
    <w:rsid w:val="56CD1FB1"/>
    <w:rsid w:val="56E12A0D"/>
    <w:rsid w:val="56F12C81"/>
    <w:rsid w:val="56FC7846"/>
    <w:rsid w:val="571526B6"/>
    <w:rsid w:val="574216FD"/>
    <w:rsid w:val="5742424E"/>
    <w:rsid w:val="57566F57"/>
    <w:rsid w:val="57A35F14"/>
    <w:rsid w:val="57D52571"/>
    <w:rsid w:val="57E36310"/>
    <w:rsid w:val="58003366"/>
    <w:rsid w:val="58030761"/>
    <w:rsid w:val="58093FC9"/>
    <w:rsid w:val="58311772"/>
    <w:rsid w:val="58692CBA"/>
    <w:rsid w:val="58FC1D80"/>
    <w:rsid w:val="59077413"/>
    <w:rsid w:val="595219A0"/>
    <w:rsid w:val="595C45CC"/>
    <w:rsid w:val="598422EF"/>
    <w:rsid w:val="59B30690"/>
    <w:rsid w:val="59D61D59"/>
    <w:rsid w:val="59DF76D7"/>
    <w:rsid w:val="5A403EEE"/>
    <w:rsid w:val="5A7D47FA"/>
    <w:rsid w:val="5A867B53"/>
    <w:rsid w:val="5AA24261"/>
    <w:rsid w:val="5AB02E22"/>
    <w:rsid w:val="5AB81CD6"/>
    <w:rsid w:val="5ABC3575"/>
    <w:rsid w:val="5ACB37B8"/>
    <w:rsid w:val="5B10566E"/>
    <w:rsid w:val="5B123195"/>
    <w:rsid w:val="5B157129"/>
    <w:rsid w:val="5B2B06FA"/>
    <w:rsid w:val="5B2D7FCE"/>
    <w:rsid w:val="5B44356A"/>
    <w:rsid w:val="5B4A4931"/>
    <w:rsid w:val="5BA74225"/>
    <w:rsid w:val="5BBF7D40"/>
    <w:rsid w:val="5BCC5A39"/>
    <w:rsid w:val="5BD4669C"/>
    <w:rsid w:val="5BF556BC"/>
    <w:rsid w:val="5BFB00CD"/>
    <w:rsid w:val="5C084598"/>
    <w:rsid w:val="5C1318BA"/>
    <w:rsid w:val="5C1B42CB"/>
    <w:rsid w:val="5C4E46A0"/>
    <w:rsid w:val="5C6519EA"/>
    <w:rsid w:val="5CC2508E"/>
    <w:rsid w:val="5CCD7CBB"/>
    <w:rsid w:val="5CD65BD8"/>
    <w:rsid w:val="5CFA4828"/>
    <w:rsid w:val="5D3D256E"/>
    <w:rsid w:val="5D535CE6"/>
    <w:rsid w:val="5D804F27"/>
    <w:rsid w:val="5D9407D9"/>
    <w:rsid w:val="5DAB167E"/>
    <w:rsid w:val="5DB415BF"/>
    <w:rsid w:val="5DC32E6C"/>
    <w:rsid w:val="5DF63241"/>
    <w:rsid w:val="5E0F7E5F"/>
    <w:rsid w:val="5E1B6804"/>
    <w:rsid w:val="5E512226"/>
    <w:rsid w:val="5E6F6B50"/>
    <w:rsid w:val="5E863EEE"/>
    <w:rsid w:val="5ECB647C"/>
    <w:rsid w:val="5EDF7832"/>
    <w:rsid w:val="5EE32758"/>
    <w:rsid w:val="5F2F17E4"/>
    <w:rsid w:val="5F724B4A"/>
    <w:rsid w:val="5F885EA7"/>
    <w:rsid w:val="5F8B1768"/>
    <w:rsid w:val="5FA171DD"/>
    <w:rsid w:val="5FA34D03"/>
    <w:rsid w:val="5FB707AE"/>
    <w:rsid w:val="5FD255E8"/>
    <w:rsid w:val="5FFA069B"/>
    <w:rsid w:val="600D4872"/>
    <w:rsid w:val="601856F1"/>
    <w:rsid w:val="603B318E"/>
    <w:rsid w:val="60673F83"/>
    <w:rsid w:val="60803296"/>
    <w:rsid w:val="60967DCB"/>
    <w:rsid w:val="60C211B9"/>
    <w:rsid w:val="60CA62C0"/>
    <w:rsid w:val="60CC1BB3"/>
    <w:rsid w:val="610C4B2A"/>
    <w:rsid w:val="612105D5"/>
    <w:rsid w:val="6171498D"/>
    <w:rsid w:val="6192502F"/>
    <w:rsid w:val="61C353DF"/>
    <w:rsid w:val="61D219A8"/>
    <w:rsid w:val="61E138C1"/>
    <w:rsid w:val="62157468"/>
    <w:rsid w:val="62B17737"/>
    <w:rsid w:val="62EC076F"/>
    <w:rsid w:val="62F00CC8"/>
    <w:rsid w:val="6356208C"/>
    <w:rsid w:val="637644DD"/>
    <w:rsid w:val="63A76563"/>
    <w:rsid w:val="63DF2082"/>
    <w:rsid w:val="63F21DB5"/>
    <w:rsid w:val="643949D6"/>
    <w:rsid w:val="643C20B5"/>
    <w:rsid w:val="643E4FFA"/>
    <w:rsid w:val="644B34AD"/>
    <w:rsid w:val="646D58E0"/>
    <w:rsid w:val="64BD6867"/>
    <w:rsid w:val="64EF2799"/>
    <w:rsid w:val="6502071E"/>
    <w:rsid w:val="65426D6C"/>
    <w:rsid w:val="655F690A"/>
    <w:rsid w:val="65644F35"/>
    <w:rsid w:val="65F261C5"/>
    <w:rsid w:val="661324B7"/>
    <w:rsid w:val="663C1A0D"/>
    <w:rsid w:val="66486604"/>
    <w:rsid w:val="6663343E"/>
    <w:rsid w:val="66CC65E8"/>
    <w:rsid w:val="66DF23AF"/>
    <w:rsid w:val="66EA76BB"/>
    <w:rsid w:val="67050051"/>
    <w:rsid w:val="6711452F"/>
    <w:rsid w:val="671A498D"/>
    <w:rsid w:val="673D5A3D"/>
    <w:rsid w:val="675D1C3B"/>
    <w:rsid w:val="67627252"/>
    <w:rsid w:val="67672ABA"/>
    <w:rsid w:val="67830818"/>
    <w:rsid w:val="67F225DA"/>
    <w:rsid w:val="68064496"/>
    <w:rsid w:val="681C1AF7"/>
    <w:rsid w:val="68595527"/>
    <w:rsid w:val="685F42A0"/>
    <w:rsid w:val="688558EE"/>
    <w:rsid w:val="68AA78F2"/>
    <w:rsid w:val="68CD4B9F"/>
    <w:rsid w:val="69205616"/>
    <w:rsid w:val="6951757E"/>
    <w:rsid w:val="699F653B"/>
    <w:rsid w:val="69A86D05"/>
    <w:rsid w:val="69E77EE2"/>
    <w:rsid w:val="6A3A44B6"/>
    <w:rsid w:val="6A5F216E"/>
    <w:rsid w:val="6AC65D4A"/>
    <w:rsid w:val="6ACE4BFE"/>
    <w:rsid w:val="6AD22940"/>
    <w:rsid w:val="6AD55F8D"/>
    <w:rsid w:val="6AEA7C8A"/>
    <w:rsid w:val="6B0B1856"/>
    <w:rsid w:val="6B560E7C"/>
    <w:rsid w:val="6B574A59"/>
    <w:rsid w:val="6B60619E"/>
    <w:rsid w:val="6B6932A5"/>
    <w:rsid w:val="6B767770"/>
    <w:rsid w:val="6B79100E"/>
    <w:rsid w:val="6BC32289"/>
    <w:rsid w:val="6BEB1F0C"/>
    <w:rsid w:val="6BF02058"/>
    <w:rsid w:val="6C2B2308"/>
    <w:rsid w:val="6C82458C"/>
    <w:rsid w:val="6CA64085"/>
    <w:rsid w:val="6CB20CB6"/>
    <w:rsid w:val="6CD72490"/>
    <w:rsid w:val="6CEE3336"/>
    <w:rsid w:val="6D0F6795"/>
    <w:rsid w:val="6D104FBA"/>
    <w:rsid w:val="6D3E42BD"/>
    <w:rsid w:val="6D6F091A"/>
    <w:rsid w:val="6D785A21"/>
    <w:rsid w:val="6DD14A66"/>
    <w:rsid w:val="6DE54739"/>
    <w:rsid w:val="6E0E1EE1"/>
    <w:rsid w:val="6EAB7730"/>
    <w:rsid w:val="6EC46A44"/>
    <w:rsid w:val="6EDC5B3C"/>
    <w:rsid w:val="6F4C2CB4"/>
    <w:rsid w:val="6F5C0A2B"/>
    <w:rsid w:val="6FA83C70"/>
    <w:rsid w:val="6FC0720B"/>
    <w:rsid w:val="700F1F41"/>
    <w:rsid w:val="701E2184"/>
    <w:rsid w:val="70227BFB"/>
    <w:rsid w:val="7053007F"/>
    <w:rsid w:val="70710506"/>
    <w:rsid w:val="70C8281B"/>
    <w:rsid w:val="71127B9B"/>
    <w:rsid w:val="716242BE"/>
    <w:rsid w:val="71A44262"/>
    <w:rsid w:val="725C27A3"/>
    <w:rsid w:val="72824C4C"/>
    <w:rsid w:val="72AC7F1B"/>
    <w:rsid w:val="72CE6EEF"/>
    <w:rsid w:val="72E421C6"/>
    <w:rsid w:val="72F773E8"/>
    <w:rsid w:val="73245D03"/>
    <w:rsid w:val="736A5E0C"/>
    <w:rsid w:val="73D414D7"/>
    <w:rsid w:val="74341F76"/>
    <w:rsid w:val="743B3304"/>
    <w:rsid w:val="748A428C"/>
    <w:rsid w:val="74A62E6E"/>
    <w:rsid w:val="74A7284F"/>
    <w:rsid w:val="74A92964"/>
    <w:rsid w:val="74D07EF1"/>
    <w:rsid w:val="74FD680C"/>
    <w:rsid w:val="759251A6"/>
    <w:rsid w:val="75A153E9"/>
    <w:rsid w:val="75A849CA"/>
    <w:rsid w:val="75FE45EA"/>
    <w:rsid w:val="76342701"/>
    <w:rsid w:val="76854D0B"/>
    <w:rsid w:val="76870A83"/>
    <w:rsid w:val="76C07AF1"/>
    <w:rsid w:val="76D161A2"/>
    <w:rsid w:val="76F81981"/>
    <w:rsid w:val="774E3661"/>
    <w:rsid w:val="77521091"/>
    <w:rsid w:val="775766A7"/>
    <w:rsid w:val="77606298"/>
    <w:rsid w:val="777D59E2"/>
    <w:rsid w:val="77A967D7"/>
    <w:rsid w:val="781C344D"/>
    <w:rsid w:val="784B5AE0"/>
    <w:rsid w:val="78540E39"/>
    <w:rsid w:val="785C1A9B"/>
    <w:rsid w:val="787768D5"/>
    <w:rsid w:val="78841DF1"/>
    <w:rsid w:val="78E71CAD"/>
    <w:rsid w:val="7961380D"/>
    <w:rsid w:val="796230E1"/>
    <w:rsid w:val="797352EE"/>
    <w:rsid w:val="79B06543"/>
    <w:rsid w:val="7A6B4218"/>
    <w:rsid w:val="7A927D1C"/>
    <w:rsid w:val="7A94376E"/>
    <w:rsid w:val="7A985E9D"/>
    <w:rsid w:val="7AD77F2B"/>
    <w:rsid w:val="7AE446F6"/>
    <w:rsid w:val="7AE90865"/>
    <w:rsid w:val="7AEC7106"/>
    <w:rsid w:val="7AF91823"/>
    <w:rsid w:val="7AF97A75"/>
    <w:rsid w:val="7B7610C6"/>
    <w:rsid w:val="7B8D286F"/>
    <w:rsid w:val="7B9C6D7F"/>
    <w:rsid w:val="7BDA1655"/>
    <w:rsid w:val="7BF070CA"/>
    <w:rsid w:val="7C030BAC"/>
    <w:rsid w:val="7C240B22"/>
    <w:rsid w:val="7C324FED"/>
    <w:rsid w:val="7C507B69"/>
    <w:rsid w:val="7C653412"/>
    <w:rsid w:val="7C7C095E"/>
    <w:rsid w:val="7C993E96"/>
    <w:rsid w:val="7CA83501"/>
    <w:rsid w:val="7CAD4FBB"/>
    <w:rsid w:val="7CBC51FE"/>
    <w:rsid w:val="7CC7607D"/>
    <w:rsid w:val="7CCD2F68"/>
    <w:rsid w:val="7CD82038"/>
    <w:rsid w:val="7D0A5F6A"/>
    <w:rsid w:val="7D252DA4"/>
    <w:rsid w:val="7D494CE4"/>
    <w:rsid w:val="7D603DDC"/>
    <w:rsid w:val="7E064983"/>
    <w:rsid w:val="7E1D3A7B"/>
    <w:rsid w:val="7E4436FD"/>
    <w:rsid w:val="7E6A3164"/>
    <w:rsid w:val="7E7E276B"/>
    <w:rsid w:val="7E88183C"/>
    <w:rsid w:val="7EAA3560"/>
    <w:rsid w:val="7EB937A4"/>
    <w:rsid w:val="7EBE0DBA"/>
    <w:rsid w:val="7EE527EB"/>
    <w:rsid w:val="7EF02F3D"/>
    <w:rsid w:val="7F2668A0"/>
    <w:rsid w:val="7F2D5F40"/>
    <w:rsid w:val="7F5959B2"/>
    <w:rsid w:val="7F5B485B"/>
    <w:rsid w:val="7F765B38"/>
    <w:rsid w:val="7FCE327F"/>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99" w:name="toc 9"/>
    <w:lsdException w:qFormat="1" w:unhideWhenUsed="0" w:uiPriority="0" w:semiHidden="0" w:name="Normal Indent"/>
    <w:lsdException w:qFormat="1" w:unhideWhenUsed="0"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32"/>
      <w:szCs w:val="20"/>
    </w:rPr>
  </w:style>
  <w:style w:type="paragraph" w:styleId="3">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paragraph" w:styleId="4">
    <w:name w:val="heading 3"/>
    <w:basedOn w:val="1"/>
    <w:next w:val="1"/>
    <w:qFormat/>
    <w:uiPriority w:val="0"/>
    <w:pPr>
      <w:keepNext/>
      <w:keepLines/>
      <w:spacing w:before="260" w:after="260" w:line="412" w:lineRule="auto"/>
      <w:outlineLvl w:val="2"/>
    </w:pPr>
    <w:rPr>
      <w:b/>
      <w:sz w:val="32"/>
      <w:szCs w:val="20"/>
    </w:rPr>
  </w:style>
  <w:style w:type="paragraph" w:styleId="5">
    <w:name w:val="heading 4"/>
    <w:basedOn w:val="1"/>
    <w:next w:val="1"/>
    <w:qFormat/>
    <w:uiPriority w:val="99"/>
    <w:pPr>
      <w:keepNext/>
      <w:keepLines/>
      <w:spacing w:line="360" w:lineRule="auto"/>
      <w:outlineLvl w:val="3"/>
    </w:pPr>
    <w:rPr>
      <w:rFonts w:ascii="Arial" w:hAnsi="Arial" w:cs="Arial"/>
      <w:b/>
      <w:bCs/>
    </w:rPr>
  </w:style>
  <w:style w:type="paragraph" w:styleId="6">
    <w:name w:val="heading 6"/>
    <w:basedOn w:val="1"/>
    <w:next w:val="1"/>
    <w:qFormat/>
    <w:uiPriority w:val="99"/>
    <w:pPr>
      <w:keepNext/>
      <w:keepLines/>
      <w:spacing w:before="240" w:after="64" w:line="320" w:lineRule="auto"/>
      <w:outlineLvl w:val="5"/>
    </w:pPr>
    <w:rPr>
      <w:rFonts w:ascii="Arial" w:hAnsi="Arial" w:eastAsia="黑体" w:cs="Arial"/>
      <w:b/>
      <w:bCs/>
      <w:sz w:val="24"/>
      <w:szCs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footnote text"/>
    <w:basedOn w:val="1"/>
    <w:semiHidden/>
    <w:qFormat/>
    <w:uiPriority w:val="0"/>
    <w:pPr>
      <w:snapToGrid w:val="0"/>
      <w:jc w:val="left"/>
    </w:pPr>
    <w:rPr>
      <w:rFonts w:ascii="DFKai-SB" w:eastAsia="DFKai-SB"/>
      <w:sz w:val="20"/>
      <w:szCs w:val="20"/>
      <w:lang w:eastAsia="zh-TW"/>
    </w:rPr>
  </w:style>
  <w:style w:type="paragraph" w:styleId="9">
    <w:name w:val="annotation text"/>
    <w:basedOn w:val="1"/>
    <w:semiHidden/>
    <w:qFormat/>
    <w:uiPriority w:val="99"/>
    <w:pPr>
      <w:jc w:val="left"/>
    </w:pPr>
  </w:style>
  <w:style w:type="paragraph" w:styleId="10">
    <w:name w:val="Body Text"/>
    <w:basedOn w:val="1"/>
    <w:next w:val="1"/>
    <w:unhideWhenUsed/>
    <w:qFormat/>
    <w:uiPriority w:val="99"/>
    <w:pPr>
      <w:spacing w:after="120"/>
    </w:pPr>
  </w:style>
  <w:style w:type="paragraph" w:styleId="11">
    <w:name w:val="Body Text Indent"/>
    <w:basedOn w:val="1"/>
    <w:qFormat/>
    <w:uiPriority w:val="99"/>
    <w:pPr>
      <w:spacing w:line="360" w:lineRule="auto"/>
      <w:ind w:left="424" w:leftChars="202" w:firstLine="567"/>
    </w:pPr>
    <w:rPr>
      <w:sz w:val="24"/>
      <w:szCs w:val="24"/>
    </w:rPr>
  </w:style>
  <w:style w:type="paragraph" w:styleId="12">
    <w:name w:val="Plain Text"/>
    <w:basedOn w:val="1"/>
    <w:next w:val="1"/>
    <w:qFormat/>
    <w:uiPriority w:val="0"/>
    <w:rPr>
      <w:rFonts w:ascii="宋体"/>
    </w:rPr>
  </w:style>
  <w:style w:type="paragraph" w:styleId="13">
    <w:name w:val="footer"/>
    <w:basedOn w:val="1"/>
    <w:qFormat/>
    <w:uiPriority w:val="99"/>
    <w:pPr>
      <w:tabs>
        <w:tab w:val="center" w:pos="4153"/>
        <w:tab w:val="right" w:pos="8306"/>
      </w:tabs>
      <w:snapToGrid w:val="0"/>
      <w:jc w:val="left"/>
    </w:pPr>
    <w:rPr>
      <w:sz w:val="18"/>
      <w:szCs w:val="20"/>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0"/>
  </w:style>
  <w:style w:type="paragraph" w:styleId="16">
    <w:name w:val="toc 6"/>
    <w:basedOn w:val="1"/>
    <w:next w:val="1"/>
    <w:qFormat/>
    <w:uiPriority w:val="0"/>
    <w:pPr>
      <w:ind w:left="1050"/>
      <w:jc w:val="left"/>
    </w:pPr>
    <w:rPr>
      <w:sz w:val="18"/>
      <w:szCs w:val="18"/>
    </w:rPr>
  </w:style>
  <w:style w:type="paragraph" w:styleId="17">
    <w:name w:val="toc 2"/>
    <w:basedOn w:val="1"/>
    <w:next w:val="1"/>
    <w:qFormat/>
    <w:uiPriority w:val="39"/>
    <w:pPr>
      <w:tabs>
        <w:tab w:val="right" w:leader="dot" w:pos="8948"/>
      </w:tabs>
      <w:spacing w:line="1000" w:lineRule="exact"/>
      <w:jc w:val="center"/>
    </w:pPr>
    <w:rPr>
      <w:rFonts w:ascii="仿宋" w:hAnsi="仿宋" w:eastAsia="仿宋"/>
      <w:sz w:val="44"/>
      <w:szCs w:val="44"/>
    </w:rPr>
  </w:style>
  <w:style w:type="paragraph" w:styleId="18">
    <w:name w:val="toc 9"/>
    <w:basedOn w:val="1"/>
    <w:next w:val="1"/>
    <w:semiHidden/>
    <w:qFormat/>
    <w:uiPriority w:val="99"/>
    <w:pPr>
      <w:ind w:left="1680"/>
      <w:jc w:val="left"/>
    </w:pPr>
    <w:rPr>
      <w:rFonts w:ascii="Calibri" w:hAnsi="Calibri" w:cs="Calibri"/>
      <w:sz w:val="18"/>
      <w:szCs w:val="18"/>
    </w:rPr>
  </w:style>
  <w:style w:type="paragraph" w:styleId="19">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0">
    <w:name w:val="Body Text First Indent"/>
    <w:basedOn w:val="1"/>
    <w:qFormat/>
    <w:uiPriority w:val="0"/>
    <w:pPr>
      <w:spacing w:line="312" w:lineRule="auto"/>
      <w:ind w:firstLine="420"/>
    </w:pPr>
  </w:style>
  <w:style w:type="paragraph" w:styleId="21">
    <w:name w:val="Body Text First Indent 2"/>
    <w:basedOn w:val="11"/>
    <w:qFormat/>
    <w:uiPriority w:val="0"/>
    <w:pPr>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99"/>
    <w:rPr>
      <w:b/>
      <w:bCs/>
    </w:rPr>
  </w:style>
  <w:style w:type="character" w:styleId="26">
    <w:name w:val="FollowedHyperlink"/>
    <w:basedOn w:val="24"/>
    <w:qFormat/>
    <w:uiPriority w:val="0"/>
    <w:rPr>
      <w:color w:val="800080"/>
      <w:u w:val="none"/>
    </w:rPr>
  </w:style>
  <w:style w:type="character" w:styleId="27">
    <w:name w:val="Emphasis"/>
    <w:basedOn w:val="24"/>
    <w:qFormat/>
    <w:uiPriority w:val="0"/>
    <w:rPr>
      <w:b/>
      <w:bCs/>
    </w:rPr>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hint="default" w:ascii="monospace" w:hAnsi="monospace" w:eastAsia="monospace" w:cs="monospace"/>
      <w:sz w:val="20"/>
    </w:rPr>
  </w:style>
  <w:style w:type="character" w:styleId="36">
    <w:name w:val="HTML Sample"/>
    <w:basedOn w:val="24"/>
    <w:qFormat/>
    <w:uiPriority w:val="0"/>
    <w:rPr>
      <w:rFonts w:hint="default" w:ascii="monospace" w:hAnsi="monospace" w:eastAsia="monospace" w:cs="monospace"/>
    </w:rPr>
  </w:style>
  <w:style w:type="paragraph" w:customStyle="1" w:styleId="37">
    <w:name w:val="表格文字"/>
    <w:basedOn w:val="1"/>
    <w:next w:val="10"/>
    <w:autoRedefine/>
    <w:qFormat/>
    <w:uiPriority w:val="0"/>
    <w:pPr>
      <w:spacing w:before="25" w:after="25"/>
      <w:jc w:val="left"/>
    </w:pPr>
    <w:rPr>
      <w:bCs/>
      <w:spacing w:val="10"/>
      <w:kern w:val="0"/>
      <w:sz w:val="24"/>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正文_6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font51"/>
    <w:basedOn w:val="24"/>
    <w:qFormat/>
    <w:uiPriority w:val="0"/>
    <w:rPr>
      <w:rFonts w:hint="default" w:ascii="仿宋_GB2312" w:eastAsia="仿宋_GB2312" w:cs="仿宋_GB2312"/>
      <w:color w:val="000000"/>
      <w:sz w:val="22"/>
      <w:szCs w:val="22"/>
      <w:u w:val="none"/>
    </w:rPr>
  </w:style>
  <w:style w:type="character" w:customStyle="1" w:styleId="42">
    <w:name w:val="font11"/>
    <w:basedOn w:val="24"/>
    <w:qFormat/>
    <w:uiPriority w:val="0"/>
    <w:rPr>
      <w:rFonts w:hint="eastAsia" w:ascii="黑体" w:hAnsi="宋体" w:eastAsia="黑体" w:cs="黑体"/>
      <w:color w:val="000000"/>
      <w:sz w:val="22"/>
      <w:szCs w:val="22"/>
      <w:u w:val="none"/>
    </w:rPr>
  </w:style>
  <w:style w:type="character" w:customStyle="1" w:styleId="43">
    <w:name w:val="font81"/>
    <w:basedOn w:val="24"/>
    <w:qFormat/>
    <w:uiPriority w:val="0"/>
    <w:rPr>
      <w:rFonts w:hint="eastAsia" w:ascii="宋体" w:hAnsi="宋体" w:eastAsia="宋体" w:cs="宋体"/>
      <w:color w:val="000000"/>
      <w:sz w:val="22"/>
      <w:szCs w:val="22"/>
      <w:u w:val="none"/>
    </w:rPr>
  </w:style>
  <w:style w:type="character" w:customStyle="1" w:styleId="44">
    <w:name w:val="font151"/>
    <w:basedOn w:val="24"/>
    <w:qFormat/>
    <w:uiPriority w:val="0"/>
    <w:rPr>
      <w:rFonts w:ascii="方正书宋_GBK" w:hAnsi="方正书宋_GBK" w:eastAsia="方正书宋_GBK" w:cs="方正书宋_GBK"/>
      <w:color w:val="000000"/>
      <w:sz w:val="22"/>
      <w:szCs w:val="22"/>
      <w:u w:val="none"/>
    </w:rPr>
  </w:style>
  <w:style w:type="character" w:customStyle="1" w:styleId="45">
    <w:name w:val="font121"/>
    <w:basedOn w:val="24"/>
    <w:qFormat/>
    <w:uiPriority w:val="0"/>
    <w:rPr>
      <w:rFonts w:hint="eastAsia" w:ascii="宋体" w:hAnsi="宋体" w:eastAsia="宋体" w:cs="宋体"/>
      <w:color w:val="000000"/>
      <w:sz w:val="20"/>
      <w:szCs w:val="20"/>
      <w:u w:val="none"/>
    </w:rPr>
  </w:style>
  <w:style w:type="character" w:customStyle="1" w:styleId="46">
    <w:name w:val="font161"/>
    <w:basedOn w:val="24"/>
    <w:qFormat/>
    <w:uiPriority w:val="0"/>
    <w:rPr>
      <w:rFonts w:ascii="Arial" w:hAnsi="Arial" w:cs="Arial"/>
      <w:color w:val="000000"/>
      <w:sz w:val="20"/>
      <w:szCs w:val="20"/>
      <w:u w:val="none"/>
    </w:rPr>
  </w:style>
  <w:style w:type="character" w:customStyle="1" w:styleId="47">
    <w:name w:val="font131"/>
    <w:basedOn w:val="24"/>
    <w:qFormat/>
    <w:uiPriority w:val="0"/>
    <w:rPr>
      <w:rFonts w:hint="eastAsia" w:ascii="宋体" w:hAnsi="宋体" w:eastAsia="宋体" w:cs="宋体"/>
      <w:color w:val="000000"/>
      <w:sz w:val="20"/>
      <w:szCs w:val="20"/>
      <w:u w:val="none"/>
    </w:rPr>
  </w:style>
  <w:style w:type="character" w:customStyle="1" w:styleId="48">
    <w:name w:val="font181"/>
    <w:basedOn w:val="24"/>
    <w:qFormat/>
    <w:uiPriority w:val="0"/>
    <w:rPr>
      <w:rFonts w:ascii="东文宋体" w:hAnsi="东文宋体" w:eastAsia="东文宋体" w:cs="东文宋体"/>
      <w:color w:val="000000"/>
      <w:sz w:val="22"/>
      <w:szCs w:val="22"/>
      <w:u w:val="none"/>
    </w:rPr>
  </w:style>
  <w:style w:type="character" w:customStyle="1" w:styleId="49">
    <w:name w:val="font01"/>
    <w:basedOn w:val="24"/>
    <w:qFormat/>
    <w:uiPriority w:val="0"/>
    <w:rPr>
      <w:rFonts w:hint="eastAsia" w:ascii="宋体" w:hAnsi="宋体" w:eastAsia="宋体" w:cs="宋体"/>
      <w:color w:val="000000"/>
      <w:sz w:val="22"/>
      <w:szCs w:val="22"/>
      <w:u w:val="none"/>
    </w:rPr>
  </w:style>
  <w:style w:type="character" w:customStyle="1" w:styleId="50">
    <w:name w:val="font201"/>
    <w:basedOn w:val="24"/>
    <w:qFormat/>
    <w:uiPriority w:val="0"/>
    <w:rPr>
      <w:rFonts w:hint="default" w:ascii="Arial" w:hAnsi="Arial" w:cs="Arial"/>
      <w:color w:val="000000"/>
      <w:sz w:val="22"/>
      <w:szCs w:val="22"/>
      <w:u w:val="none"/>
    </w:rPr>
  </w:style>
  <w:style w:type="character" w:customStyle="1" w:styleId="51">
    <w:name w:val="font221"/>
    <w:basedOn w:val="24"/>
    <w:qFormat/>
    <w:uiPriority w:val="0"/>
    <w:rPr>
      <w:rFonts w:hint="eastAsia" w:ascii="宋体" w:hAnsi="宋体" w:eastAsia="宋体" w:cs="宋体"/>
      <w:color w:val="FF0000"/>
      <w:sz w:val="20"/>
      <w:szCs w:val="20"/>
      <w:u w:val="none"/>
    </w:rPr>
  </w:style>
  <w:style w:type="character" w:customStyle="1" w:styleId="52">
    <w:name w:val="font141"/>
    <w:basedOn w:val="24"/>
    <w:qFormat/>
    <w:uiPriority w:val="0"/>
    <w:rPr>
      <w:rFonts w:ascii="方正书宋_GBK" w:hAnsi="方正书宋_GBK" w:eastAsia="方正书宋_GBK" w:cs="方正书宋_GBK"/>
      <w:color w:val="000000"/>
      <w:sz w:val="22"/>
      <w:szCs w:val="22"/>
      <w:u w:val="none"/>
    </w:rPr>
  </w:style>
  <w:style w:type="character" w:customStyle="1" w:styleId="53">
    <w:name w:val="font171"/>
    <w:basedOn w:val="24"/>
    <w:qFormat/>
    <w:uiPriority w:val="0"/>
    <w:rPr>
      <w:rFonts w:ascii="东文宋体" w:hAnsi="东文宋体" w:eastAsia="东文宋体" w:cs="东文宋体"/>
      <w:color w:val="000000"/>
      <w:sz w:val="22"/>
      <w:szCs w:val="22"/>
      <w:u w:val="none"/>
    </w:rPr>
  </w:style>
  <w:style w:type="character" w:customStyle="1" w:styleId="54">
    <w:name w:val="font191"/>
    <w:basedOn w:val="24"/>
    <w:qFormat/>
    <w:uiPriority w:val="0"/>
    <w:rPr>
      <w:rFonts w:hint="default" w:ascii="Arial" w:hAnsi="Arial" w:cs="Arial"/>
      <w:color w:val="000000"/>
      <w:sz w:val="22"/>
      <w:szCs w:val="22"/>
      <w:u w:val="none"/>
    </w:rPr>
  </w:style>
  <w:style w:type="character" w:customStyle="1" w:styleId="55">
    <w:name w:val="font212"/>
    <w:basedOn w:val="24"/>
    <w:qFormat/>
    <w:uiPriority w:val="0"/>
    <w:rPr>
      <w:rFonts w:hint="eastAsia" w:ascii="宋体" w:hAnsi="宋体" w:eastAsia="宋体" w:cs="宋体"/>
      <w:color w:val="FF0000"/>
      <w:sz w:val="20"/>
      <w:szCs w:val="20"/>
      <w:u w:val="none"/>
    </w:rPr>
  </w:style>
  <w:style w:type="character" w:customStyle="1" w:styleId="56">
    <w:name w:val="font91"/>
    <w:basedOn w:val="24"/>
    <w:qFormat/>
    <w:uiPriority w:val="0"/>
    <w:rPr>
      <w:rFonts w:hint="eastAsia" w:ascii="宋体" w:hAnsi="宋体" w:eastAsia="宋体" w:cs="宋体"/>
      <w:color w:val="FF0000"/>
      <w:sz w:val="20"/>
      <w:szCs w:val="20"/>
      <w:u w:val="none"/>
    </w:rPr>
  </w:style>
  <w:style w:type="paragraph" w:customStyle="1" w:styleId="57">
    <w:name w:val="09正文_wh"/>
    <w:qFormat/>
    <w:uiPriority w:val="99"/>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9">
    <w:name w:val="列出段落1"/>
    <w:basedOn w:val="1"/>
    <w:qFormat/>
    <w:uiPriority w:val="0"/>
    <w:pPr>
      <w:ind w:firstLine="420" w:firstLineChars="200"/>
    </w:pPr>
    <w:rPr>
      <w:szCs w:val="21"/>
    </w:rPr>
  </w:style>
  <w:style w:type="character" w:customStyle="1" w:styleId="60">
    <w:name w:val="first-child"/>
    <w:basedOn w:val="24"/>
    <w:qFormat/>
    <w:uiPriority w:val="0"/>
  </w:style>
  <w:style w:type="character" w:customStyle="1" w:styleId="61">
    <w:name w:val="layui-layer-tabnow"/>
    <w:basedOn w:val="24"/>
    <w:qFormat/>
    <w:uiPriority w:val="0"/>
    <w:rPr>
      <w:bdr w:val="single" w:color="CCCCCC" w:sz="6" w:space="0"/>
      <w:shd w:val="clear" w:fill="FFFFFF"/>
    </w:rPr>
  </w:style>
  <w:style w:type="character" w:customStyle="1" w:styleId="62">
    <w:name w:val="font14"/>
    <w:basedOn w:val="24"/>
    <w:qFormat/>
    <w:uiPriority w:val="0"/>
    <w:rPr>
      <w:rFonts w:hint="eastAsia" w:ascii="宋体" w:hAnsi="宋体" w:eastAsia="宋体" w:cs="宋体"/>
      <w:color w:val="000000"/>
      <w:sz w:val="22"/>
      <w:szCs w:val="22"/>
      <w:u w:val="none"/>
    </w:rPr>
  </w:style>
  <w:style w:type="character" w:customStyle="1" w:styleId="63">
    <w:name w:val="font21"/>
    <w:basedOn w:val="24"/>
    <w:qFormat/>
    <w:uiPriority w:val="0"/>
    <w:rPr>
      <w:rFonts w:hint="eastAsia" w:ascii="宋体" w:hAnsi="宋体" w:eastAsia="宋体" w:cs="宋体"/>
      <w:b/>
      <w:bCs/>
      <w:color w:val="000000"/>
      <w:sz w:val="22"/>
      <w:szCs w:val="22"/>
      <w:u w:val="none"/>
    </w:rPr>
  </w:style>
  <w:style w:type="character" w:customStyle="1" w:styleId="64">
    <w:name w:val="font142"/>
    <w:basedOn w:val="24"/>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30.png"/><Relationship Id="rId44" Type="http://schemas.openxmlformats.org/officeDocument/2006/relationships/image" Target="media/image29.png"/><Relationship Id="rId43" Type="http://schemas.openxmlformats.org/officeDocument/2006/relationships/image" Target="media/image28.png"/><Relationship Id="rId42" Type="http://schemas.openxmlformats.org/officeDocument/2006/relationships/image" Target="media/image27.png"/><Relationship Id="rId41" Type="http://schemas.openxmlformats.org/officeDocument/2006/relationships/image" Target="media/image26.png"/><Relationship Id="rId40" Type="http://schemas.openxmlformats.org/officeDocument/2006/relationships/image" Target="media/image25.png"/><Relationship Id="rId4" Type="http://schemas.openxmlformats.org/officeDocument/2006/relationships/header" Target="header2.xml"/><Relationship Id="rId39" Type="http://schemas.openxmlformats.org/officeDocument/2006/relationships/image" Target="media/image24.png"/><Relationship Id="rId38" Type="http://schemas.openxmlformats.org/officeDocument/2006/relationships/image" Target="media/image23.png"/><Relationship Id="rId37" Type="http://schemas.openxmlformats.org/officeDocument/2006/relationships/image" Target="media/image22.png"/><Relationship Id="rId36" Type="http://schemas.openxmlformats.org/officeDocument/2006/relationships/image" Target="media/image21.png"/><Relationship Id="rId35" Type="http://schemas.openxmlformats.org/officeDocument/2006/relationships/image" Target="media/image20.png"/><Relationship Id="rId34" Type="http://schemas.openxmlformats.org/officeDocument/2006/relationships/image" Target="media/image19.png"/><Relationship Id="rId33" Type="http://schemas.openxmlformats.org/officeDocument/2006/relationships/image" Target="media/image18.png"/><Relationship Id="rId32" Type="http://schemas.openxmlformats.org/officeDocument/2006/relationships/image" Target="media/image17.png"/><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header" Target="header1.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17921</Words>
  <Characters>19647</Characters>
  <Lines>0</Lines>
  <Paragraphs>0</Paragraphs>
  <TotalTime>2</TotalTime>
  <ScaleCrop>false</ScaleCrop>
  <LinksUpToDate>false</LinksUpToDate>
  <CharactersWithSpaces>20128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2024-07-23T03:31:00Z</dcterms:created>
  <dc:creator>Administrator</dc:creator>
  <cp:lastModifiedBy>Administrator</cp:lastModifiedBy>
  <cp:lastPrinted>2025-09-02T09:01:52Z</cp:lastPrinted>
  <dcterms:modified xsi:type="dcterms:W3CDTF">2025-09-02T09:01:55Z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281D64C88A0A48FA961BAB0247915F00_13</vt:lpwstr>
  </property>
  <property fmtid="{D5CDD505-2E9C-101B-9397-08002B2CF9AE}" pid="4" name="KSOTemplateDocerSaveRecord">
    <vt:lpwstr>eyJoZGlkIjoiYjk3MTRiYmIxM2Q4NmM0Mjk2Y2MxY2FiY2QxYTk2MTkiLCJ1c2VySWQiOiIyODQyOTE3MjEifQ==</vt:lpwstr>
  </property>
</Properties>
</file>