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A156C">
      <w:pPr>
        <w:pStyle w:val="5"/>
        <w:jc w:val="center"/>
        <w:outlineLvl w:val="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采购需求</w:t>
      </w:r>
    </w:p>
    <w:p w14:paraId="7C356F10">
      <w:pPr>
        <w:pStyle w:val="5"/>
        <w:jc w:val="center"/>
        <w:outlineLvl w:val="1"/>
        <w:rPr>
          <w:rFonts w:hint="eastAsia" w:ascii="仿宋" w:hAnsi="仿宋" w:eastAsia="仿宋" w:cs="仿宋"/>
        </w:rPr>
      </w:pPr>
    </w:p>
    <w:p w14:paraId="73C1FDA2">
      <w:pPr>
        <w:pStyle w:val="5"/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（注：当采购包的评标方法为综合评分法时带“★”的参数需求为实质性要求，供应商必须响应并满足的参数需求，采购人、采购代理机构应当根据项目实际需求合理设定，并明确具体要求。带“▲”号条款为允许负偏离的参数需求，若未响应或者不满足，将在综合评审中予以扣分处理。）</w:t>
      </w:r>
    </w:p>
    <w:p w14:paraId="133B4FCA">
      <w:pPr>
        <w:pStyle w:val="5"/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（注：当采购包的评标方法为最低评标价法时带“★”的参数需求为实质性要求，供应商必须响应并满足的参数需求，采购人、采购代理机构应当根据项目实际需求合理设定，并明确具体要求。）</w:t>
      </w:r>
    </w:p>
    <w:p w14:paraId="548B6068">
      <w:pPr>
        <w:pStyle w:val="5"/>
        <w:rPr>
          <w:rFonts w:hint="eastAsia" w:ascii="仿宋" w:hAnsi="仿宋" w:eastAsia="仿宋" w:cs="仿宋"/>
        </w:rPr>
      </w:pPr>
    </w:p>
    <w:p w14:paraId="6DC0CC94">
      <w:pPr>
        <w:pStyle w:val="5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标的名称：</w:t>
      </w:r>
      <w:r>
        <w:rPr>
          <w:rFonts w:hint="eastAsia" w:ascii="仿宋" w:hAnsi="仿宋" w:eastAsia="仿宋" w:cs="仿宋"/>
          <w:lang w:eastAsia="zh-CN"/>
        </w:rPr>
        <w:t>组织血氧分析仪采购项目</w:t>
      </w:r>
    </w:p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200"/>
        <w:gridCol w:w="6486"/>
      </w:tblGrid>
      <w:tr w14:paraId="43DA12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 w14:paraId="657776E2">
            <w:pPr>
              <w:pStyle w:val="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序号</w:t>
            </w:r>
          </w:p>
        </w:tc>
        <w:tc>
          <w:tcPr>
            <w:tcW w:w="1200" w:type="dxa"/>
          </w:tcPr>
          <w:p w14:paraId="130FF799">
            <w:pPr>
              <w:pStyle w:val="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参数性质</w:t>
            </w:r>
          </w:p>
        </w:tc>
        <w:tc>
          <w:tcPr>
            <w:tcW w:w="6486" w:type="dxa"/>
          </w:tcPr>
          <w:p w14:paraId="14B2D7C4">
            <w:pPr>
              <w:pStyle w:val="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技术参数与性能指标</w:t>
            </w:r>
          </w:p>
        </w:tc>
      </w:tr>
      <w:tr w14:paraId="7FCF8D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21" w:type="dxa"/>
          </w:tcPr>
          <w:p w14:paraId="599963A0">
            <w:pPr>
              <w:pStyle w:val="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200" w:type="dxa"/>
          </w:tcPr>
          <w:p w14:paraId="61A91E7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486" w:type="dxa"/>
          </w:tcPr>
          <w:tbl>
            <w:tblPr>
              <w:tblStyle w:val="3"/>
              <w:tblW w:w="4868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0"/>
              <w:gridCol w:w="1067"/>
              <w:gridCol w:w="3393"/>
              <w:gridCol w:w="610"/>
              <w:gridCol w:w="605"/>
            </w:tblGrid>
            <w:tr w14:paraId="557CE64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805" w:hRule="atLeast"/>
                <w:jc w:val="center"/>
              </w:trPr>
              <w:tc>
                <w:tcPr>
                  <w:tcW w:w="420" w:type="dxa"/>
                  <w:vAlign w:val="center"/>
                </w:tcPr>
                <w:p w14:paraId="6E948FA9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067" w:type="dxa"/>
                  <w:vAlign w:val="center"/>
                </w:tcPr>
                <w:p w14:paraId="54584818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1"/>
                      <w:szCs w:val="21"/>
                    </w:rPr>
                    <w:t>货物名称</w:t>
                  </w:r>
                </w:p>
              </w:tc>
              <w:tc>
                <w:tcPr>
                  <w:tcW w:w="3393" w:type="dxa"/>
                  <w:vAlign w:val="center"/>
                </w:tcPr>
                <w:p w14:paraId="59D2AABE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1"/>
                      <w:szCs w:val="21"/>
                    </w:rPr>
                    <w:t>技术参数</w:t>
                  </w:r>
                </w:p>
              </w:tc>
              <w:tc>
                <w:tcPr>
                  <w:tcW w:w="610" w:type="dxa"/>
                  <w:vAlign w:val="center"/>
                </w:tcPr>
                <w:p w14:paraId="01ED15B1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1"/>
                      <w:szCs w:val="21"/>
                    </w:rPr>
                    <w:t>数量</w:t>
                  </w:r>
                </w:p>
              </w:tc>
              <w:tc>
                <w:tcPr>
                  <w:tcW w:w="605" w:type="dxa"/>
                  <w:vAlign w:val="center"/>
                </w:tcPr>
                <w:p w14:paraId="7F65D288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1"/>
                      <w:szCs w:val="21"/>
                    </w:rPr>
                    <w:t>单位</w:t>
                  </w:r>
                </w:p>
              </w:tc>
            </w:tr>
            <w:tr w14:paraId="4FBBF4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3" w:hRule="atLeast"/>
                <w:jc w:val="center"/>
              </w:trPr>
              <w:tc>
                <w:tcPr>
                  <w:tcW w:w="420" w:type="dxa"/>
                  <w:vAlign w:val="center"/>
                </w:tcPr>
                <w:p w14:paraId="339B4926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067" w:type="dxa"/>
                  <w:vAlign w:val="center"/>
                </w:tcPr>
                <w:p w14:paraId="67520D58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组织血氧分析仪</w:t>
                  </w:r>
                </w:p>
              </w:tc>
              <w:tc>
                <w:tcPr>
                  <w:tcW w:w="3393" w:type="dxa"/>
                  <w:vAlign w:val="center"/>
                </w:tcPr>
                <w:p w14:paraId="51D6E14E">
                  <w:pPr>
                    <w:spacing w:after="0" w:line="360" w:lineRule="auto"/>
                    <w:rPr>
                      <w:rFonts w:hint="eastAsia" w:ascii="仿宋" w:hAnsi="仿宋" w:eastAsia="仿宋" w:cs="仿宋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1"/>
                      <w:szCs w:val="21"/>
                    </w:rPr>
                    <w:t>一、技术参数</w:t>
                  </w:r>
                </w:p>
                <w:p w14:paraId="3B8E3C3C">
                  <w:pPr>
                    <w:spacing w:after="0" w:line="360" w:lineRule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1.主要功能：用于对组织血流速度、血氧饱和度绝对值的无创检测以及实时成像，测量及成像结果可对于组织（心脏冠脉、皮肤、下肢等）血运功能的评价。</w:t>
                  </w:r>
                </w:p>
                <w:p w14:paraId="5AA9ADE6">
                  <w:pPr>
                    <w:spacing w:after="0" w:line="360" w:lineRule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2.检测方式：仪器照射组织进行成像。</w:t>
                  </w:r>
                </w:p>
                <w:p w14:paraId="3A81442B">
                  <w:pPr>
                    <w:spacing w:after="0" w:line="360" w:lineRule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3.检测成分：血流流速与灌注量测量、氧合血红蛋白浓度绝对值、脱氧血红蛋白浓度绝对值、组织血氧饱和度绝对值。</w:t>
                  </w:r>
                </w:p>
                <w:p w14:paraId="0C2109E1">
                  <w:pPr>
                    <w:spacing w:after="0" w:line="360" w:lineRule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4.★检测激光光源采用三种波长：670nm+785nm+850nm。</w:t>
                  </w:r>
                </w:p>
                <w:p w14:paraId="6A84B18F">
                  <w:pPr>
                    <w:spacing w:after="0" w:line="360" w:lineRule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5.★采用空间频域成像原理，可投射结构光，采集血流、血氧信息。</w:t>
                  </w:r>
                </w:p>
                <w:p w14:paraId="7F9CBD52">
                  <w:pPr>
                    <w:spacing w:after="0" w:line="360" w:lineRule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6.★ 输出指标：血流灌注量曲线、氧合血红蛋白浓度绝对值、脱氧血红蛋白浓度绝对值、组织血氧饱和度绝对值。</w:t>
                  </w:r>
                </w:p>
                <w:p w14:paraId="3B17F517">
                  <w:pPr>
                    <w:spacing w:after="0" w:line="360" w:lineRule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7.★系统集成手术微操光学系统与血流血氧成像光学系统（光学显微镜与血氧成像系统共用一套光路）；能同时满足观察血流血氧图像和进行微操手术的要求。</w:t>
                  </w:r>
                </w:p>
                <w:p w14:paraId="21224867">
                  <w:pPr>
                    <w:spacing w:after="0" w:line="360" w:lineRule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8.▲探测面积≥20cm×15cm。</w:t>
                  </w:r>
                </w:p>
                <w:p w14:paraId="5A07235E">
                  <w:pPr>
                    <w:spacing w:after="0" w:line="360" w:lineRule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9.▲空间分辨率：≤ 0.1mm² /pixel。</w:t>
                  </w:r>
                </w:p>
                <w:p w14:paraId="2D749A21">
                  <w:pPr>
                    <w:spacing w:after="0" w:line="360" w:lineRule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10.▲成像深度≥3mm。</w:t>
                  </w:r>
                </w:p>
                <w:p w14:paraId="6D49C099">
                  <w:pPr>
                    <w:spacing w:after="0" w:line="360" w:lineRule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11.▲成像速度≥2000fps。</w:t>
                  </w:r>
                </w:p>
                <w:p w14:paraId="416E9AE7">
                  <w:pPr>
                    <w:spacing w:after="0" w:line="360" w:lineRule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12.▲测量重复性（相对标准偏差）：≤ ±3％。</w:t>
                  </w:r>
                </w:p>
                <w:p w14:paraId="4B396A5B">
                  <w:pPr>
                    <w:spacing w:after="0" w:line="360" w:lineRule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13.数据查询功能：检测数据自动保存，具备历史数据查询功能。</w:t>
                  </w:r>
                </w:p>
                <w:p w14:paraId="6AFAF46A">
                  <w:pPr>
                    <w:spacing w:after="0" w:line="360" w:lineRule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14.连续工作时间：&gt; 8小时。</w:t>
                  </w:r>
                </w:p>
                <w:p w14:paraId="74B2081C">
                  <w:pPr>
                    <w:spacing w:after="0" w:line="360" w:lineRule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15.数据输出：外置接口，方便数据存储、软件升级；配置网络接口，支持数据采集及联网管理。</w:t>
                  </w:r>
                </w:p>
                <w:p w14:paraId="6CEE1F51">
                  <w:pPr>
                    <w:spacing w:after="0" w:line="360" w:lineRule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16.人机界面：全中文操作平台、支持中英文输入。</w:t>
                  </w:r>
                </w:p>
                <w:p w14:paraId="06345E17">
                  <w:pPr>
                    <w:spacing w:after="0" w:line="360" w:lineRule="auto"/>
                    <w:rPr>
                      <w:rFonts w:hint="eastAsia" w:ascii="仿宋" w:hAnsi="仿宋" w:eastAsia="仿宋" w:cs="仿宋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1"/>
                      <w:szCs w:val="21"/>
                    </w:rPr>
                    <w:t>二、配置要求</w:t>
                  </w:r>
                </w:p>
                <w:p w14:paraId="220A4EFB">
                  <w:pPr>
                    <w:pStyle w:val="2"/>
                    <w:spacing w:before="0" w:after="0" w:line="360" w:lineRule="auto"/>
                    <w:rPr>
                      <w:rFonts w:hint="eastAsia" w:ascii="仿宋" w:hAnsi="仿宋" w:eastAsia="仿宋" w:cs="仿宋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1"/>
                      <w:szCs w:val="21"/>
                    </w:rPr>
                    <w:t>1.组织血氧分析仪主机1套；</w:t>
                  </w:r>
                </w:p>
                <w:p w14:paraId="0084B6A0">
                  <w:pPr>
                    <w:pStyle w:val="2"/>
                    <w:spacing w:before="0" w:after="0" w:line="360" w:lineRule="auto"/>
                    <w:rPr>
                      <w:rFonts w:hint="eastAsia" w:ascii="仿宋" w:hAnsi="仿宋" w:eastAsia="仿宋" w:cs="仿宋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1"/>
                      <w:szCs w:val="21"/>
                    </w:rPr>
                    <w:t>2.组织血氧分析仪软件1套；</w:t>
                  </w:r>
                </w:p>
                <w:p w14:paraId="7E5EB784">
                  <w:pPr>
                    <w:pStyle w:val="2"/>
                    <w:spacing w:before="0" w:after="0" w:line="360" w:lineRule="auto"/>
                    <w:rPr>
                      <w:rFonts w:hint="eastAsia" w:ascii="仿宋" w:hAnsi="仿宋" w:eastAsia="仿宋" w:cs="仿宋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1"/>
                      <w:szCs w:val="21"/>
                    </w:rPr>
                    <w:t>3.专用数据处理工作站1台；</w:t>
                  </w:r>
                </w:p>
                <w:p w14:paraId="12B34748">
                  <w:pPr>
                    <w:pStyle w:val="2"/>
                    <w:spacing w:before="0" w:after="0" w:line="360" w:lineRule="auto"/>
                    <w:rPr>
                      <w:rFonts w:hint="eastAsia" w:ascii="仿宋" w:hAnsi="仿宋" w:eastAsia="仿宋" w:cs="仿宋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1"/>
                      <w:szCs w:val="21"/>
                    </w:rPr>
                    <w:t>4.心脏成像增强模块;</w:t>
                  </w:r>
                </w:p>
                <w:p w14:paraId="02C24BA2">
                  <w:pPr>
                    <w:pStyle w:val="2"/>
                    <w:spacing w:before="0" w:after="0" w:line="360" w:lineRule="auto"/>
                    <w:rPr>
                      <w:rFonts w:hint="eastAsia" w:ascii="仿宋" w:hAnsi="仿宋" w:eastAsia="仿宋" w:cs="仿宋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1"/>
                      <w:szCs w:val="21"/>
                    </w:rPr>
                    <w:t>5.可调节万向支臂1套；</w:t>
                  </w:r>
                </w:p>
                <w:p w14:paraId="72DC3B59">
                  <w:pPr>
                    <w:pStyle w:val="2"/>
                    <w:spacing w:before="0" w:after="0" w:line="360" w:lineRule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1"/>
                      <w:szCs w:val="21"/>
                    </w:rPr>
                    <w:t>6.电源适配器1个。</w:t>
                  </w:r>
                </w:p>
              </w:tc>
              <w:tc>
                <w:tcPr>
                  <w:tcW w:w="610" w:type="dxa"/>
                  <w:vAlign w:val="center"/>
                </w:tcPr>
                <w:p w14:paraId="05DDB9B4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605" w:type="dxa"/>
                  <w:vAlign w:val="center"/>
                </w:tcPr>
                <w:p w14:paraId="2629D5E1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套</w:t>
                  </w:r>
                </w:p>
              </w:tc>
            </w:tr>
          </w:tbl>
          <w:p w14:paraId="5BA7C861">
            <w:pPr>
              <w:pStyle w:val="5"/>
              <w:jc w:val="both"/>
              <w:rPr>
                <w:rFonts w:hint="eastAsia" w:ascii="仿宋" w:hAnsi="仿宋" w:eastAsia="仿宋" w:cs="仿宋"/>
              </w:rPr>
            </w:pPr>
          </w:p>
        </w:tc>
      </w:tr>
    </w:tbl>
    <w:p w14:paraId="493E702E">
      <w:pPr>
        <w:pStyle w:val="5"/>
        <w:outlineLvl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28"/>
        </w:rPr>
        <w:t>商务要求</w:t>
      </w:r>
    </w:p>
    <w:p w14:paraId="30A6CDD7">
      <w:pPr>
        <w:pStyle w:val="5"/>
        <w:outlineLvl w:val="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24"/>
        </w:rPr>
        <w:t>交货时间</w:t>
      </w:r>
    </w:p>
    <w:p w14:paraId="01DAC240">
      <w:pPr>
        <w:pStyle w:val="5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采购包1：</w:t>
      </w:r>
    </w:p>
    <w:p w14:paraId="54E3B931">
      <w:pPr>
        <w:pStyle w:val="5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交</w:t>
      </w:r>
      <w:r>
        <w:rPr>
          <w:rFonts w:hint="eastAsia" w:ascii="仿宋" w:hAnsi="仿宋" w:eastAsia="仿宋" w:cs="仿宋"/>
          <w:color w:val="auto"/>
        </w:rPr>
        <w:t>货期：自合同签订之日起14天内到货，7天内安装调试并交付使用</w:t>
      </w:r>
    </w:p>
    <w:p w14:paraId="424DAB43">
      <w:pPr>
        <w:pStyle w:val="5"/>
        <w:outlineLvl w:val="3"/>
        <w:rPr>
          <w:rFonts w:hint="eastAsia" w:ascii="仿宋" w:hAnsi="仿宋" w:eastAsia="仿宋" w:cs="仿宋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24"/>
        </w:rPr>
        <w:t>交货地点</w:t>
      </w:r>
    </w:p>
    <w:p w14:paraId="0E7906B2">
      <w:pPr>
        <w:pStyle w:val="5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采购包1：</w:t>
      </w:r>
    </w:p>
    <w:p w14:paraId="43C18B28">
      <w:pPr>
        <w:pStyle w:val="5"/>
        <w:outlineLvl w:val="3"/>
        <w:rPr>
          <w:rFonts w:hint="eastAsia" w:ascii="仿宋" w:hAnsi="仿宋" w:eastAsia="仿宋" w:cs="仿宋"/>
          <w:b w:val="0"/>
          <w:bCs/>
          <w:color w:val="auto"/>
          <w:sz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</w:rPr>
        <w:t>西北大学化工学院1208</w:t>
      </w:r>
    </w:p>
    <w:p w14:paraId="33578F37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1662"/>
    <w:rsid w:val="21AC4ECC"/>
    <w:rsid w:val="4B9A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2025-09-04T10:30:00Z</dcterms:created>
  <dc:creator>安安</dc:creator>
  <cp:lastModifiedBy>安安</cp:lastModifiedBy>
  <dcterms:modified xsi:type="dcterms:W3CDTF">2025-09-04T10:32:33Z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623097DC6A69426CBF71176A21FBF199_11</vt:lpwstr>
  </property>
  <property fmtid="{D5CDD505-2E9C-101B-9397-08002B2CF9AE}" pid="4" name="KSOTemplateDocerSaveRecord">
    <vt:lpwstr>eyJoZGlkIjoiY2JiM2Q2YTNkZTc1Mjk4ODRhOWVjZTc0YTFmYTE5NzciLCJ1c2VySWQiOiIxMTQ2NDU0OTA0In0=</vt:lpwstr>
  </property>
</Properties>
</file>