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315"/>
        <w:ind w:left="420"/>
        <w:jc w:val="both"/>
        <w:rPr>
          <w:rFonts w:hint="eastAsia" w:ascii="宋体" w:hAnsi="宋体" w:eastAsia="宋体" w:cs="宋体"/>
          <w:sz w:val="28"/>
          <w:szCs w:val="28"/>
        </w:rPr>
      </w:pPr>
      <w:r>
        <w:rPr>
          <w:rFonts w:hint="eastAsia" w:ascii="宋体" w:hAnsi="宋体" w:eastAsia="宋体" w:cs="宋体"/>
          <w:b/>
          <w:sz w:val="28"/>
          <w:szCs w:val="28"/>
          <w:lang w:val="en-US" w:eastAsia="zh-CN"/>
        </w:rPr>
        <w:t>一、</w:t>
      </w:r>
      <w:r>
        <w:rPr>
          <w:rFonts w:hint="eastAsia" w:ascii="宋体" w:hAnsi="宋体" w:eastAsia="宋体" w:cs="宋体"/>
          <w:b/>
          <w:sz w:val="28"/>
          <w:szCs w:val="28"/>
        </w:rPr>
        <w:t>项目概况</w:t>
      </w:r>
    </w:p>
    <w:p>
      <w:pPr>
        <w:pStyle w:val="12"/>
        <w:ind w:firstLine="560"/>
        <w:jc w:val="both"/>
        <w:rPr>
          <w:rFonts w:hint="eastAsia" w:ascii="宋体" w:hAnsi="宋体" w:eastAsia="宋体" w:cs="宋体"/>
          <w:sz w:val="28"/>
          <w:szCs w:val="28"/>
        </w:rPr>
      </w:pPr>
      <w:r>
        <w:rPr>
          <w:rFonts w:hint="eastAsia" w:ascii="宋体" w:hAnsi="宋体" w:eastAsia="宋体" w:cs="宋体"/>
          <w:sz w:val="28"/>
          <w:szCs w:val="28"/>
        </w:rPr>
        <w:t>2020年5月26日，西安市人民政府办公厅印发《转发市资源规划局关于进一步规范资源规划“一书三证”管理实施办法的通知》（市政办发〔2020〕13号，以下简称“新办法”），6月28日西安市资源规划局根据新办法制定了《“一书三证”管理实施细则》，对《建设工程规划许可证》核发，要求参考《建设工程设计方案技术审查意见书》核发。同时，在全市“一书三证”审批系统中将规划技术服务机构出具的《建设工程设计方案技术审查意见书》作为《建设工程规划许可证》核发必备要件。</w:t>
      </w:r>
    </w:p>
    <w:p>
      <w:pPr>
        <w:pStyle w:val="12"/>
        <w:ind w:firstLine="560"/>
        <w:jc w:val="both"/>
        <w:rPr>
          <w:rFonts w:hint="eastAsia" w:ascii="宋体" w:hAnsi="宋体" w:eastAsia="宋体" w:cs="宋体"/>
          <w:sz w:val="28"/>
          <w:szCs w:val="28"/>
        </w:rPr>
      </w:pPr>
      <w:r>
        <w:rPr>
          <w:rFonts w:hint="eastAsia" w:ascii="宋体" w:hAnsi="宋体" w:eastAsia="宋体" w:cs="宋体"/>
          <w:sz w:val="28"/>
          <w:szCs w:val="28"/>
        </w:rPr>
        <w:t>2024年7月19日，西安市人民政府办公厅关于印发《西安市国土空间城镇开发边界内详细规划编制审批管理实施监督暂行规定的通知》（市政办发〔2024〕36 号）要求，单元详细规划管控一张图在提请市人民政府审定前应履行规划成果自检、技术审查和行政审查程序。技术审查由市资源规划局委托第三方专业机构组织实施，对规划编制成果进行审查，出具技术审查报告。</w:t>
      </w:r>
    </w:p>
    <w:p>
      <w:pPr>
        <w:pStyle w:val="12"/>
        <w:ind w:firstLine="560"/>
        <w:jc w:val="both"/>
        <w:rPr>
          <w:rFonts w:hint="eastAsia" w:ascii="宋体" w:hAnsi="宋体" w:eastAsia="宋体" w:cs="宋体"/>
          <w:sz w:val="28"/>
          <w:szCs w:val="28"/>
        </w:rPr>
      </w:pPr>
      <w:r>
        <w:rPr>
          <w:rFonts w:hint="eastAsia" w:ascii="宋体" w:hAnsi="宋体" w:eastAsia="宋体" w:cs="宋体"/>
          <w:sz w:val="28"/>
          <w:szCs w:val="28"/>
        </w:rPr>
        <w:t>2024年4月10日印发《陕西省自然资源厅关于进一步强化规划许可规范规划实施监督管理的意见》（陕自然资发〔2024〕75 号），要求严格把握规划许可总体要求，核发《建设工程规划许可证》前自然资源主管部门应依法对建设工程设计方案的总平面图予以批前公示。按照《自然资源领域基层政务公开标准指引》规定，规划许可证核发部门应当，除涉密项目外，在作出规划许可行政决定之日起7 个工作日内通过适当方式向社会公开。</w:t>
      </w:r>
    </w:p>
    <w:p>
      <w:pPr>
        <w:rPr>
          <w:rFonts w:hint="eastAsia" w:ascii="宋体" w:hAnsi="宋体" w:eastAsia="宋体" w:cs="宋体"/>
          <w:sz w:val="28"/>
          <w:szCs w:val="28"/>
        </w:rPr>
      </w:pPr>
      <w:r>
        <w:rPr>
          <w:rFonts w:hint="eastAsia" w:ascii="宋体" w:hAnsi="宋体" w:eastAsia="宋体" w:cs="宋体"/>
          <w:sz w:val="28"/>
          <w:szCs w:val="28"/>
        </w:rPr>
        <w:t>综上，需开展2025年度阎良区建设工程设计方案技术审查、实施详细规划成果技术审查及公示牌小样制作服务。</w:t>
      </w:r>
    </w:p>
    <w:p>
      <w:pPr>
        <w:pStyle w:val="12"/>
        <w:spacing w:before="315"/>
        <w:ind w:left="420"/>
        <w:jc w:val="both"/>
        <w:rPr>
          <w:rFonts w:hint="eastAsia" w:ascii="宋体" w:hAnsi="宋体" w:eastAsia="宋体" w:cs="宋体"/>
          <w:sz w:val="28"/>
          <w:szCs w:val="28"/>
        </w:rPr>
      </w:pPr>
      <w:r>
        <w:rPr>
          <w:rFonts w:hint="eastAsia" w:ascii="宋体" w:hAnsi="宋体" w:eastAsia="宋体" w:cs="宋体"/>
          <w:b/>
          <w:sz w:val="28"/>
          <w:szCs w:val="28"/>
        </w:rPr>
        <w:t>二、服务内容</w:t>
      </w:r>
    </w:p>
    <w:p>
      <w:pPr>
        <w:pStyle w:val="12"/>
        <w:ind w:firstLine="560"/>
        <w:jc w:val="both"/>
        <w:rPr>
          <w:rFonts w:hint="eastAsia" w:ascii="宋体" w:hAnsi="宋体" w:eastAsia="宋体" w:cs="宋体"/>
          <w:sz w:val="28"/>
          <w:szCs w:val="28"/>
        </w:rPr>
      </w:pPr>
      <w:r>
        <w:rPr>
          <w:rFonts w:hint="eastAsia" w:ascii="宋体" w:hAnsi="宋体" w:eastAsia="宋体" w:cs="宋体"/>
          <w:sz w:val="28"/>
          <w:szCs w:val="28"/>
        </w:rPr>
        <w:t>（一）工作内容</w:t>
      </w:r>
    </w:p>
    <w:p>
      <w:pPr>
        <w:pStyle w:val="12"/>
        <w:ind w:firstLine="560"/>
        <w:jc w:val="both"/>
        <w:rPr>
          <w:rFonts w:hint="eastAsia" w:ascii="宋体" w:hAnsi="宋体" w:eastAsia="宋体" w:cs="宋体"/>
          <w:sz w:val="28"/>
          <w:szCs w:val="28"/>
        </w:rPr>
      </w:pPr>
      <w:r>
        <w:rPr>
          <w:rFonts w:hint="eastAsia" w:ascii="宋体" w:hAnsi="宋体" w:eastAsia="宋体" w:cs="宋体"/>
          <w:sz w:val="28"/>
          <w:szCs w:val="28"/>
        </w:rPr>
        <w:t>1、提供建设工程设计方案技术审查服务。主要包括两方面内容：一是建筑工程设计方案技术审查，对建筑性质、各项经济技术指标、退距、间距、限高、公建配套设施、公共服务设施等内容进行审查；二是日照分析审查，在现场踏勘的基础上，对建设单位提供的日照分析结果进行技术审查。</w:t>
      </w:r>
    </w:p>
    <w:p>
      <w:pPr>
        <w:pStyle w:val="12"/>
        <w:ind w:firstLine="560"/>
        <w:jc w:val="both"/>
        <w:rPr>
          <w:rFonts w:hint="eastAsia" w:ascii="宋体" w:hAnsi="宋体" w:eastAsia="宋体" w:cs="宋体"/>
          <w:sz w:val="28"/>
          <w:szCs w:val="28"/>
        </w:rPr>
      </w:pPr>
      <w:r>
        <w:rPr>
          <w:rFonts w:hint="eastAsia" w:ascii="宋体" w:hAnsi="宋体" w:eastAsia="宋体" w:cs="宋体"/>
          <w:sz w:val="28"/>
          <w:szCs w:val="28"/>
        </w:rPr>
        <w:t>2、实施详细规划成果技术审查。对规划成果开展技术审查，包括成果规范性审查、上位规划符合性审查、技术标准符合性审查、合理性审查，其中规范性审查主要审查规划成果构成是否完整，成果文件的图面表达及内容规范性、图数文一致性等。上位规划符合性审查主要审查否落实上位规划传导的控制线、用地、设施、指标等。技术标准符合性审查主要审查经济技术指标、地块控制指标、配套设施、交通组织、地下空间、城市设计、建筑控制线等内容的符合性。合理性审查主要审查方案合理性、实施可行性等内容。</w:t>
      </w:r>
    </w:p>
    <w:p>
      <w:pPr>
        <w:pStyle w:val="12"/>
        <w:ind w:firstLine="560"/>
        <w:jc w:val="both"/>
        <w:rPr>
          <w:rFonts w:hint="eastAsia" w:ascii="宋体" w:hAnsi="宋体" w:eastAsia="宋体" w:cs="宋体"/>
          <w:sz w:val="28"/>
          <w:szCs w:val="28"/>
        </w:rPr>
      </w:pPr>
      <w:r>
        <w:rPr>
          <w:rFonts w:hint="eastAsia" w:ascii="宋体" w:hAnsi="宋体" w:eastAsia="宋体" w:cs="宋体"/>
          <w:sz w:val="28"/>
          <w:szCs w:val="28"/>
        </w:rPr>
        <w:t>3、公示牌小样制作服务。包括地块实施详细规划、规划条件、建设工程规划许可、日照等公示牌小样的制作。</w:t>
      </w:r>
    </w:p>
    <w:p>
      <w:pPr>
        <w:pStyle w:val="12"/>
        <w:ind w:firstLine="560"/>
        <w:jc w:val="both"/>
        <w:rPr>
          <w:rFonts w:hint="eastAsia" w:ascii="宋体" w:hAnsi="宋体" w:eastAsia="宋体" w:cs="宋体"/>
          <w:sz w:val="28"/>
          <w:szCs w:val="28"/>
        </w:rPr>
      </w:pPr>
      <w:r>
        <w:rPr>
          <w:rFonts w:hint="eastAsia" w:ascii="宋体" w:hAnsi="宋体" w:eastAsia="宋体" w:cs="宋体"/>
          <w:sz w:val="28"/>
          <w:szCs w:val="28"/>
        </w:rPr>
        <w:t>（二）工作成果</w:t>
      </w:r>
      <w:bookmarkStart w:id="0" w:name="_GoBack"/>
      <w:bookmarkEnd w:id="0"/>
    </w:p>
    <w:p>
      <w:pPr>
        <w:pStyle w:val="12"/>
        <w:ind w:firstLine="560"/>
        <w:jc w:val="both"/>
        <w:rPr>
          <w:rFonts w:hint="eastAsia" w:ascii="宋体" w:hAnsi="宋体" w:eastAsia="宋体" w:cs="宋体"/>
          <w:sz w:val="28"/>
          <w:szCs w:val="28"/>
        </w:rPr>
      </w:pPr>
      <w:r>
        <w:rPr>
          <w:rFonts w:hint="eastAsia" w:ascii="宋体" w:hAnsi="宋体" w:eastAsia="宋体" w:cs="宋体"/>
          <w:sz w:val="28"/>
          <w:szCs w:val="28"/>
        </w:rPr>
        <w:t>1、建设工程设计方案技术审查成果：《建设工程设计方案技术审查意见书》。</w:t>
      </w:r>
    </w:p>
    <w:p>
      <w:pPr>
        <w:pStyle w:val="12"/>
        <w:ind w:firstLine="560"/>
        <w:jc w:val="both"/>
        <w:rPr>
          <w:rFonts w:hint="eastAsia" w:ascii="宋体" w:hAnsi="宋体" w:eastAsia="宋体" w:cs="宋体"/>
          <w:sz w:val="28"/>
          <w:szCs w:val="28"/>
        </w:rPr>
      </w:pPr>
      <w:r>
        <w:rPr>
          <w:rFonts w:hint="eastAsia" w:ascii="宋体" w:hAnsi="宋体" w:eastAsia="宋体" w:cs="宋体"/>
          <w:sz w:val="28"/>
          <w:szCs w:val="28"/>
        </w:rPr>
        <w:t>2、实施详细规划成果技术审查：《实施详细规划成果技术审查报告》。</w:t>
      </w:r>
    </w:p>
    <w:p>
      <w:pPr>
        <w:rPr>
          <w:rFonts w:hint="eastAsia" w:ascii="宋体" w:hAnsi="宋体" w:eastAsia="宋体" w:cs="宋体"/>
          <w:sz w:val="28"/>
          <w:szCs w:val="28"/>
        </w:rPr>
      </w:pPr>
      <w:r>
        <w:rPr>
          <w:rFonts w:hint="eastAsia" w:ascii="宋体" w:hAnsi="宋体" w:eastAsia="宋体" w:cs="宋体"/>
          <w:sz w:val="28"/>
          <w:szCs w:val="28"/>
        </w:rPr>
        <w:t>3、公示牌小样制作：公示牌电子版小样。</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560"/>
      </w:pPr>
      <w:r>
        <w:separator/>
      </w:r>
    </w:p>
  </w:footnote>
  <w:footnote w:type="continuationSeparator" w:id="1">
    <w:p>
      <w:pPr>
        <w:spacing w:before="0" w:after="0"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zYTA0ZTVlNzg5MWU0YmZkY2M4YmQwZmVmNDI5NWEifQ=="/>
  </w:docVars>
  <w:rsids>
    <w:rsidRoot w:val="3A337DCD"/>
    <w:rsid w:val="05F66CD3"/>
    <w:rsid w:val="09E6426D"/>
    <w:rsid w:val="0AD96897"/>
    <w:rsid w:val="0B084F9C"/>
    <w:rsid w:val="0F663974"/>
    <w:rsid w:val="170171D4"/>
    <w:rsid w:val="172B1A3A"/>
    <w:rsid w:val="1A6E1FD7"/>
    <w:rsid w:val="1AD81854"/>
    <w:rsid w:val="1B3466EB"/>
    <w:rsid w:val="1E6F5BB8"/>
    <w:rsid w:val="21030026"/>
    <w:rsid w:val="21726BFB"/>
    <w:rsid w:val="229334DB"/>
    <w:rsid w:val="24461CF2"/>
    <w:rsid w:val="2E017EB0"/>
    <w:rsid w:val="31494443"/>
    <w:rsid w:val="355D3309"/>
    <w:rsid w:val="361349A7"/>
    <w:rsid w:val="39153A8B"/>
    <w:rsid w:val="3A337DCD"/>
    <w:rsid w:val="3BCC1C8A"/>
    <w:rsid w:val="3CF7075F"/>
    <w:rsid w:val="431F4BF2"/>
    <w:rsid w:val="493A6613"/>
    <w:rsid w:val="4B206C58"/>
    <w:rsid w:val="4F5330C3"/>
    <w:rsid w:val="57CC2FA4"/>
    <w:rsid w:val="65B63A62"/>
    <w:rsid w:val="664D145E"/>
    <w:rsid w:val="66567E56"/>
    <w:rsid w:val="67290160"/>
    <w:rsid w:val="718705E3"/>
    <w:rsid w:val="72067D02"/>
    <w:rsid w:val="74335E05"/>
    <w:rsid w:val="7A092D2B"/>
    <w:rsid w:val="7DAD0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50" w:beforeLines="50" w:line="360" w:lineRule="auto"/>
      <w:ind w:firstLine="560" w:firstLineChars="200"/>
      <w:jc w:val="both"/>
    </w:pPr>
    <w:rPr>
      <w:rFonts w:ascii="宋体" w:hAnsi="宋体" w:eastAsia="宋体" w:cs="宋体"/>
      <w:kern w:val="2"/>
      <w:sz w:val="28"/>
      <w:szCs w:val="28"/>
      <w:lang w:val="en-US" w:eastAsia="zh-CN" w:bidi="ar-SA"/>
    </w:rPr>
  </w:style>
  <w:style w:type="paragraph" w:styleId="2">
    <w:name w:val="heading 1"/>
    <w:basedOn w:val="1"/>
    <w:next w:val="1"/>
    <w:link w:val="11"/>
    <w:autoRedefine/>
    <w:qFormat/>
    <w:uiPriority w:val="0"/>
    <w:pPr>
      <w:keepNext/>
      <w:keepLines/>
      <w:tabs>
        <w:tab w:val="left" w:pos="0"/>
      </w:tabs>
      <w:adjustRightInd w:val="0"/>
      <w:snapToGrid w:val="0"/>
      <w:spacing w:before="50" w:beforeLines="50" w:beforeAutospacing="0" w:after="50" w:afterLines="50" w:afterAutospacing="0" w:line="560" w:lineRule="exact"/>
      <w:ind w:firstLine="0" w:firstLineChars="0"/>
      <w:jc w:val="center"/>
      <w:outlineLvl w:val="0"/>
    </w:pPr>
    <w:rPr>
      <w:rFonts w:ascii="宋体" w:hAnsi="宋体" w:eastAsia="宋体" w:cs="宋体"/>
      <w:b/>
      <w:bCs/>
      <w:kern w:val="44"/>
      <w:sz w:val="36"/>
      <w:szCs w:val="36"/>
    </w:rPr>
  </w:style>
  <w:style w:type="paragraph" w:styleId="3">
    <w:name w:val="heading 2"/>
    <w:basedOn w:val="1"/>
    <w:next w:val="1"/>
    <w:link w:val="10"/>
    <w:autoRedefine/>
    <w:semiHidden/>
    <w:unhideWhenUsed/>
    <w:qFormat/>
    <w:uiPriority w:val="0"/>
    <w:pPr>
      <w:keepNext/>
      <w:keepLines/>
      <w:adjustRightInd w:val="0"/>
      <w:snapToGrid w:val="0"/>
      <w:spacing w:before="50" w:beforeLines="50" w:beforeAutospacing="0" w:after="50" w:afterLines="50" w:afterAutospacing="0" w:line="500" w:lineRule="exact"/>
      <w:ind w:firstLine="0" w:firstLineChars="0"/>
      <w:jc w:val="center"/>
      <w:outlineLvl w:val="1"/>
    </w:pPr>
    <w:rPr>
      <w:rFonts w:ascii="仿宋" w:hAnsi="仿宋" w:eastAsia="宋体" w:cs="宋体"/>
      <w:b/>
      <w:bCs/>
      <w:sz w:val="32"/>
      <w:szCs w:val="32"/>
    </w:rPr>
  </w:style>
  <w:style w:type="paragraph" w:styleId="4">
    <w:name w:val="heading 3"/>
    <w:basedOn w:val="1"/>
    <w:next w:val="1"/>
    <w:autoRedefine/>
    <w:semiHidden/>
    <w:unhideWhenUsed/>
    <w:qFormat/>
    <w:uiPriority w:val="0"/>
    <w:pPr>
      <w:keepNext/>
      <w:keepLines/>
      <w:autoSpaceDE/>
      <w:autoSpaceDN/>
      <w:spacing w:beforeAutospacing="0" w:after="50" w:afterLines="50" w:afterAutospacing="0" w:line="500" w:lineRule="exact"/>
      <w:ind w:firstLine="0" w:firstLineChars="0"/>
      <w:outlineLvl w:val="2"/>
    </w:pPr>
    <w:rPr>
      <w:rFonts w:ascii="宋体" w:hAnsi="宋体" w:eastAsia="宋体" w:cs="宋体"/>
      <w:b/>
      <w:bCs/>
      <w:sz w:val="30"/>
      <w:szCs w:val="30"/>
    </w:rPr>
  </w:style>
  <w:style w:type="paragraph" w:styleId="5">
    <w:name w:val="heading 4"/>
    <w:basedOn w:val="1"/>
    <w:next w:val="1"/>
    <w:autoRedefine/>
    <w:semiHidden/>
    <w:unhideWhenUsed/>
    <w:qFormat/>
    <w:uiPriority w:val="0"/>
    <w:pPr>
      <w:keepNext/>
      <w:keepLines/>
      <w:snapToGrid w:val="0"/>
      <w:spacing w:before="50" w:beforeLines="50" w:beforeAutospacing="0" w:after="50" w:afterLines="50" w:afterAutospacing="0" w:line="572" w:lineRule="exact"/>
      <w:ind w:firstLine="720" w:firstLineChars="200"/>
      <w:outlineLvl w:val="3"/>
    </w:pPr>
    <w:rPr>
      <w:rFonts w:ascii="仿宋" w:hAnsi="仿宋" w:eastAsia="仿宋" w:cs="仿宋"/>
      <w:b/>
      <w:bCs/>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6">
    <w:name w:val="toa heading"/>
    <w:basedOn w:val="1"/>
    <w:next w:val="1"/>
    <w:autoRedefine/>
    <w:qFormat/>
    <w:uiPriority w:val="0"/>
    <w:pPr>
      <w:spacing w:before="120" w:beforeLines="0" w:beforeAutospacing="0"/>
    </w:pPr>
    <w:rPr>
      <w:rFonts w:ascii="Arial" w:hAnsi="Arial"/>
      <w:sz w:val="24"/>
    </w:rPr>
  </w:style>
  <w:style w:type="paragraph" w:styleId="7">
    <w:name w:val="Body Text"/>
    <w:basedOn w:val="1"/>
    <w:next w:val="1"/>
    <w:autoRedefine/>
    <w:qFormat/>
    <w:uiPriority w:val="0"/>
    <w:pPr>
      <w:snapToGrid w:val="0"/>
      <w:spacing w:before="50" w:beforeLines="50" w:after="50" w:afterLines="50" w:line="360" w:lineRule="auto"/>
      <w:ind w:firstLine="720" w:firstLineChars="200"/>
    </w:pPr>
    <w:rPr>
      <w:rFonts w:ascii="仿宋" w:hAnsi="仿宋" w:eastAsia="仿宋" w:cs="仿宋"/>
    </w:rPr>
  </w:style>
  <w:style w:type="character" w:customStyle="1" w:styleId="10">
    <w:name w:val="标题 2 Char"/>
    <w:link w:val="3"/>
    <w:autoRedefine/>
    <w:qFormat/>
    <w:uiPriority w:val="0"/>
    <w:rPr>
      <w:rFonts w:ascii="仿宋" w:hAnsi="仿宋" w:eastAsia="宋体" w:cs="宋体"/>
      <w:b/>
      <w:bCs/>
      <w:sz w:val="32"/>
      <w:szCs w:val="32"/>
    </w:rPr>
  </w:style>
  <w:style w:type="character" w:customStyle="1" w:styleId="11">
    <w:name w:val="标题 1 Char"/>
    <w:link w:val="2"/>
    <w:autoRedefine/>
    <w:qFormat/>
    <w:uiPriority w:val="0"/>
    <w:rPr>
      <w:rFonts w:ascii="宋体" w:hAnsi="宋体" w:eastAsia="宋体" w:cs="宋体"/>
      <w:b/>
      <w:bCs/>
      <w:kern w:val="44"/>
      <w:sz w:val="36"/>
      <w:szCs w:val="36"/>
    </w:rPr>
  </w:style>
  <w:style w:type="paragraph" w:customStyle="1" w:styleId="12">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2025-09-05T02:46:00Z</dcterms:created>
  <dc:creator>HP</dc:creator>
  <cp:lastModifiedBy>HP</cp:lastModifiedBy>
  <dcterms:modified xsi:type="dcterms:W3CDTF">2025-09-05T02:47:59Z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0EC79D7C210A488D965C956F833A4D73_11</vt:lpwstr>
  </property>
</Properties>
</file>