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038E6">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政府采购项目</w:t>
      </w:r>
    </w:p>
    <w:p w14:paraId="504AD54E">
      <w:pPr>
        <w:autoSpaceDE w:val="0"/>
        <w:autoSpaceDN w:val="0"/>
        <w:adjustRightInd w:val="0"/>
        <w:snapToGrid w:val="0"/>
        <w:spacing w:line="360" w:lineRule="auto"/>
        <w:jc w:val="left"/>
        <w:rPr>
          <w:rFonts w:hint="eastAsia" w:eastAsia="仿宋_GB2312"/>
          <w:b/>
          <w:bCs/>
          <w:color w:val="auto"/>
          <w:sz w:val="30"/>
          <w:szCs w:val="30"/>
          <w:highlight w:val="none"/>
          <w:lang w:val="en-US" w:eastAsia="zh-CN"/>
        </w:rPr>
      </w:pPr>
      <w:r>
        <w:rPr>
          <w:rFonts w:eastAsia="仿宋_GB2312"/>
          <w:b/>
          <w:bCs/>
          <w:color w:val="auto"/>
          <w:sz w:val="30"/>
          <w:szCs w:val="30"/>
          <w:highlight w:val="none"/>
          <w:lang w:val="zh-CN"/>
        </w:rPr>
        <w:t>采购项目编号：SCZD2025-CS-1873/001</w:t>
      </w:r>
      <w:r>
        <w:rPr>
          <w:rFonts w:hint="eastAsia" w:eastAsia="仿宋_GB2312"/>
          <w:b/>
          <w:bCs/>
          <w:color w:val="auto"/>
          <w:sz w:val="30"/>
          <w:szCs w:val="30"/>
          <w:highlight w:val="none"/>
          <w:lang w:val="en-US" w:eastAsia="zh-CN"/>
        </w:rPr>
        <w:t>R</w:t>
      </w:r>
    </w:p>
    <w:p w14:paraId="71BB9406">
      <w:pPr>
        <w:tabs>
          <w:tab w:val="left" w:pos="5670"/>
        </w:tabs>
        <w:autoSpaceDE w:val="0"/>
        <w:autoSpaceDN w:val="0"/>
        <w:adjustRightInd w:val="0"/>
        <w:snapToGrid w:val="0"/>
        <w:spacing w:line="360" w:lineRule="auto"/>
        <w:jc w:val="center"/>
        <w:rPr>
          <w:rFonts w:eastAsia="仿宋_GB2312"/>
          <w:color w:val="auto"/>
          <w:sz w:val="30"/>
          <w:szCs w:val="30"/>
          <w:highlight w:val="none"/>
        </w:rPr>
      </w:pPr>
    </w:p>
    <w:p w14:paraId="447DC435">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39632070">
      <w:pPr>
        <w:tabs>
          <w:tab w:val="left" w:pos="5670"/>
        </w:tabs>
        <w:autoSpaceDE w:val="0"/>
        <w:autoSpaceDN w:val="0"/>
        <w:adjustRightInd w:val="0"/>
        <w:snapToGrid w:val="0"/>
        <w:spacing w:line="360" w:lineRule="auto"/>
        <w:jc w:val="center"/>
        <w:rPr>
          <w:rFonts w:eastAsia="仿宋_GB2312"/>
          <w:color w:val="auto"/>
          <w:sz w:val="32"/>
          <w:szCs w:val="32"/>
          <w:highlight w:val="none"/>
        </w:rPr>
      </w:pPr>
      <w:r>
        <w:rPr>
          <w:rFonts w:eastAsia="仿宋_GB2312"/>
          <w:color w:val="auto"/>
          <w:sz w:val="32"/>
          <w:szCs w:val="32"/>
          <w:highlight w:val="none"/>
        </w:rPr>
        <w:t xml:space="preserve"> </w:t>
      </w:r>
    </w:p>
    <w:p w14:paraId="1FF17C57">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18237F79">
      <w:pPr>
        <w:autoSpaceDE w:val="0"/>
        <w:autoSpaceDN w:val="0"/>
        <w:adjustRightInd w:val="0"/>
        <w:snapToGrid w:val="0"/>
        <w:spacing w:line="360" w:lineRule="auto"/>
        <w:jc w:val="center"/>
        <w:rPr>
          <w:rFonts w:hint="default" w:eastAsia="仿宋_GB2312"/>
          <w:b/>
          <w:bCs/>
          <w:color w:val="auto"/>
          <w:sz w:val="44"/>
          <w:szCs w:val="44"/>
          <w:highlight w:val="none"/>
          <w:lang w:val="en-US" w:eastAsia="zh-CN"/>
        </w:rPr>
      </w:pPr>
      <w:r>
        <w:rPr>
          <w:rFonts w:hint="eastAsia" w:eastAsia="仿宋_GB2312"/>
          <w:b/>
          <w:bCs/>
          <w:color w:val="auto"/>
          <w:sz w:val="44"/>
          <w:szCs w:val="44"/>
          <w:highlight w:val="none"/>
        </w:rPr>
        <w:t>陕西省总工会“送万福 进万家”公益文化服务活动春联福袋印制服务</w:t>
      </w:r>
      <w:r>
        <w:rPr>
          <w:rFonts w:hint="eastAsia" w:eastAsia="仿宋_GB2312"/>
          <w:b/>
          <w:bCs/>
          <w:color w:val="auto"/>
          <w:sz w:val="44"/>
          <w:szCs w:val="44"/>
          <w:highlight w:val="none"/>
          <w:lang w:val="en-US" w:eastAsia="zh-CN"/>
        </w:rPr>
        <w:t>(二次)</w:t>
      </w:r>
    </w:p>
    <w:p w14:paraId="2ED0156C">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258594E6">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竞争性磋商文件</w:t>
      </w:r>
    </w:p>
    <w:p w14:paraId="396CD613">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7A8552A7">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4AAD4073">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2157C710">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6D92DB47">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78A7F282">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25E60D96">
      <w:pPr>
        <w:pStyle w:val="2"/>
        <w:rPr>
          <w:rFonts w:ascii="Times New Roman" w:hAnsi="Times New Roman" w:eastAsia="仿宋_GB2312"/>
          <w:b/>
          <w:bCs/>
          <w:color w:val="auto"/>
          <w:sz w:val="30"/>
          <w:szCs w:val="30"/>
          <w:highlight w:val="none"/>
        </w:rPr>
      </w:pPr>
    </w:p>
    <w:p w14:paraId="02DD4968">
      <w:pPr>
        <w:pStyle w:val="2"/>
        <w:rPr>
          <w:rFonts w:ascii="Times New Roman" w:hAnsi="Times New Roman" w:eastAsia="仿宋_GB2312"/>
          <w:b/>
          <w:bCs/>
          <w:color w:val="auto"/>
          <w:sz w:val="30"/>
          <w:szCs w:val="30"/>
          <w:highlight w:val="none"/>
        </w:rPr>
      </w:pPr>
    </w:p>
    <w:p w14:paraId="31E369E4">
      <w:pPr>
        <w:pStyle w:val="2"/>
        <w:rPr>
          <w:rFonts w:ascii="Times New Roman" w:hAnsi="Times New Roman" w:eastAsia="仿宋_GB2312"/>
          <w:b/>
          <w:bCs/>
          <w:color w:val="auto"/>
          <w:sz w:val="30"/>
          <w:szCs w:val="30"/>
          <w:highlight w:val="none"/>
        </w:rPr>
      </w:pPr>
    </w:p>
    <w:p w14:paraId="7325F79E">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lang w:val="zh-CN"/>
        </w:rPr>
        <w:t xml:space="preserve"> 陕西省采购招标有限责任公司</w:t>
      </w:r>
      <w:r>
        <w:rPr>
          <w:rFonts w:eastAsia="仿宋_GB2312"/>
          <w:b/>
          <w:bCs/>
          <w:color w:val="auto"/>
          <w:sz w:val="30"/>
          <w:szCs w:val="30"/>
          <w:highlight w:val="none"/>
        </w:rPr>
        <w:t xml:space="preserve"> </w:t>
      </w:r>
    </w:p>
    <w:p w14:paraId="391C71E7">
      <w:pPr>
        <w:tabs>
          <w:tab w:val="left" w:pos="5460"/>
        </w:tabs>
        <w:autoSpaceDE w:val="0"/>
        <w:autoSpaceDN w:val="0"/>
        <w:adjustRightInd w:val="0"/>
        <w:snapToGrid w:val="0"/>
        <w:spacing w:line="360" w:lineRule="auto"/>
        <w:jc w:val="center"/>
        <w:rPr>
          <w:rFonts w:eastAsia="仿宋_GB2312"/>
          <w:b/>
          <w:bCs/>
          <w:color w:val="auto"/>
          <w:sz w:val="30"/>
          <w:szCs w:val="30"/>
          <w:highlight w:val="none"/>
          <w:lang w:val="zh-CN"/>
        </w:rPr>
      </w:pPr>
      <w:r>
        <w:rPr>
          <w:rFonts w:eastAsia="仿宋_GB2312"/>
          <w:b/>
          <w:bCs/>
          <w:color w:val="auto"/>
          <w:sz w:val="30"/>
          <w:szCs w:val="30"/>
          <w:highlight w:val="none"/>
          <w:lang w:val="zh-CN"/>
        </w:rPr>
        <w:t>二〇</w:t>
      </w:r>
      <w:r>
        <w:rPr>
          <w:rFonts w:hint="eastAsia" w:eastAsia="仿宋_GB2312"/>
          <w:b/>
          <w:bCs/>
          <w:color w:val="auto"/>
          <w:sz w:val="30"/>
          <w:szCs w:val="30"/>
          <w:highlight w:val="none"/>
          <w:lang w:val="en-US" w:eastAsia="zh-CN"/>
        </w:rPr>
        <w:t>二五</w:t>
      </w:r>
      <w:r>
        <w:rPr>
          <w:rFonts w:eastAsia="仿宋_GB2312"/>
          <w:b/>
          <w:bCs/>
          <w:color w:val="auto"/>
          <w:sz w:val="30"/>
          <w:szCs w:val="30"/>
          <w:highlight w:val="none"/>
          <w:lang w:val="zh-CN"/>
        </w:rPr>
        <w:t>年</w:t>
      </w:r>
      <w:r>
        <w:rPr>
          <w:rFonts w:hint="eastAsia" w:eastAsia="仿宋_GB2312"/>
          <w:b/>
          <w:bCs/>
          <w:color w:val="auto"/>
          <w:sz w:val="30"/>
          <w:szCs w:val="30"/>
          <w:highlight w:val="none"/>
          <w:lang w:val="zh-CN" w:eastAsia="zh-CN"/>
        </w:rPr>
        <w:t>八</w:t>
      </w:r>
      <w:r>
        <w:rPr>
          <w:rFonts w:eastAsia="仿宋_GB2312"/>
          <w:b/>
          <w:bCs/>
          <w:color w:val="auto"/>
          <w:sz w:val="30"/>
          <w:szCs w:val="30"/>
          <w:highlight w:val="none"/>
          <w:lang w:val="zh-CN"/>
        </w:rPr>
        <w:t>月</w:t>
      </w:r>
    </w:p>
    <w:p w14:paraId="23BFA1B2">
      <w:pPr>
        <w:tabs>
          <w:tab w:val="left" w:pos="3739"/>
        </w:tabs>
        <w:jc w:val="left"/>
        <w:rPr>
          <w:rFonts w:eastAsia="仿宋_GB2312"/>
          <w:color w:val="auto"/>
          <w:sz w:val="32"/>
          <w:szCs w:val="32"/>
          <w:highlight w:val="none"/>
        </w:rPr>
      </w:pPr>
      <w:r>
        <w:rPr>
          <w:rFonts w:eastAsia="仿宋_GB2312"/>
          <w:color w:val="auto"/>
          <w:sz w:val="32"/>
          <w:szCs w:val="32"/>
          <w:highlight w:val="none"/>
        </w:rPr>
        <w:tab/>
      </w:r>
    </w:p>
    <w:p w14:paraId="735038B5">
      <w:pPr>
        <w:rPr>
          <w:rFonts w:ascii="Times New Roman" w:hAnsi="Times New Roman"/>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r>
        <w:rPr>
          <w:rFonts w:eastAsia="仿宋_GB2312"/>
          <w:color w:val="auto"/>
          <w:sz w:val="32"/>
          <w:szCs w:val="32"/>
          <w:highlight w:val="none"/>
        </w:rPr>
        <w:br w:type="page"/>
      </w:r>
    </w:p>
    <w:p w14:paraId="68898F18">
      <w:pPr>
        <w:pStyle w:val="5"/>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14:paraId="5BD3FA0B">
      <w:pPr>
        <w:pStyle w:val="35"/>
        <w:tabs>
          <w:tab w:val="right" w:leader="dot" w:pos="8300"/>
          <w:tab w:val="clear" w:pos="9344"/>
        </w:tabs>
        <w:rPr>
          <w:rFonts w:ascii="Times New Roman" w:eastAsia="仿宋_GB2312"/>
          <w:b w:val="0"/>
          <w:bCs w:val="0"/>
          <w:caps w:val="0"/>
          <w:color w:val="auto"/>
          <w:sz w:val="28"/>
          <w:szCs w:val="28"/>
          <w:highlight w:val="none"/>
        </w:rPr>
      </w:pPr>
      <w:r>
        <w:rPr>
          <w:rFonts w:ascii="Times New Roman" w:eastAsia="仿宋_GB2312"/>
          <w:b w:val="0"/>
          <w:bCs w:val="0"/>
          <w:color w:val="auto"/>
          <w:sz w:val="28"/>
          <w:szCs w:val="28"/>
          <w:highlight w:val="none"/>
        </w:rPr>
        <w:fldChar w:fldCharType="begin"/>
      </w:r>
      <w:r>
        <w:rPr>
          <w:rFonts w:ascii="Times New Roman" w:eastAsia="仿宋_GB2312"/>
          <w:b w:val="0"/>
          <w:bCs w:val="0"/>
          <w:color w:val="auto"/>
          <w:sz w:val="28"/>
          <w:szCs w:val="28"/>
          <w:highlight w:val="none"/>
        </w:rPr>
        <w:instrText xml:space="preserve"> TOC \o "1-2" \h \z \u </w:instrText>
      </w:r>
      <w:r>
        <w:rPr>
          <w:rFonts w:ascii="Times New Roman" w:eastAsia="仿宋_GB2312"/>
          <w:b w:val="0"/>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"_Toc68590965"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第一章  磋商公告</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_Toc68590965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1</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20A9C50D">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"_Toc68590966"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第二章  供应商须知</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_Toc68590966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5</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08ADB1B6">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"_Toc68590967"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（一）供应商须知前附表</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_Toc68590967 \h </w:instrText>
      </w:r>
      <w:r>
        <w:rPr>
          <w:rFonts w:eastAsia="仿宋_GB2312"/>
          <w:color w:val="auto"/>
          <w:sz w:val="28"/>
          <w:szCs w:val="28"/>
          <w:highlight w:val="none"/>
        </w:rPr>
        <w:fldChar w:fldCharType="separate"/>
      </w:r>
      <w:r>
        <w:rPr>
          <w:rFonts w:eastAsia="仿宋_GB2312"/>
          <w:color w:val="auto"/>
          <w:sz w:val="28"/>
          <w:szCs w:val="28"/>
          <w:highlight w:val="none"/>
        </w:rPr>
        <w:t>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03D5B8A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"_Toc68590968"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（二）供应商须知</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_Toc68590968 \h </w:instrText>
      </w:r>
      <w:r>
        <w:rPr>
          <w:rFonts w:eastAsia="仿宋_GB2312"/>
          <w:color w:val="auto"/>
          <w:sz w:val="28"/>
          <w:szCs w:val="28"/>
          <w:highlight w:val="none"/>
        </w:rPr>
        <w:fldChar w:fldCharType="separate"/>
      </w:r>
      <w:r>
        <w:rPr>
          <w:rFonts w:eastAsia="仿宋_GB2312"/>
          <w:color w:val="auto"/>
          <w:sz w:val="28"/>
          <w:szCs w:val="28"/>
          <w:highlight w:val="none"/>
        </w:rPr>
        <w:t>7</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0ABBD34">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"_Toc68590969"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一、总  则</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_Toc68590969 \h </w:instrText>
      </w:r>
      <w:r>
        <w:rPr>
          <w:rFonts w:eastAsia="仿宋_GB2312"/>
          <w:color w:val="auto"/>
          <w:sz w:val="28"/>
          <w:szCs w:val="28"/>
          <w:highlight w:val="none"/>
        </w:rPr>
        <w:fldChar w:fldCharType="separate"/>
      </w:r>
      <w:r>
        <w:rPr>
          <w:rFonts w:eastAsia="仿宋_GB2312"/>
          <w:color w:val="auto"/>
          <w:sz w:val="28"/>
          <w:szCs w:val="28"/>
          <w:highlight w:val="none"/>
        </w:rPr>
        <w:t>7</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5F495F5">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"_Toc68590970"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二、磋商文件说明</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_Toc68590970 \h </w:instrText>
      </w:r>
      <w:r>
        <w:rPr>
          <w:rFonts w:eastAsia="仿宋_GB2312"/>
          <w:color w:val="auto"/>
          <w:sz w:val="28"/>
          <w:szCs w:val="28"/>
          <w:highlight w:val="none"/>
        </w:rPr>
        <w:fldChar w:fldCharType="separate"/>
      </w:r>
      <w:r>
        <w:rPr>
          <w:rFonts w:eastAsia="仿宋_GB2312"/>
          <w:color w:val="auto"/>
          <w:sz w:val="28"/>
          <w:szCs w:val="28"/>
          <w:highlight w:val="none"/>
        </w:rPr>
        <w:t>8</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6BA4588E">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"_Toc68590971"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三、响应文件的编写</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_Toc68590971 \h </w:instrText>
      </w:r>
      <w:r>
        <w:rPr>
          <w:rFonts w:eastAsia="仿宋_GB2312"/>
          <w:color w:val="auto"/>
          <w:sz w:val="28"/>
          <w:szCs w:val="28"/>
          <w:highlight w:val="none"/>
        </w:rPr>
        <w:fldChar w:fldCharType="separate"/>
      </w:r>
      <w:r>
        <w:rPr>
          <w:rFonts w:eastAsia="仿宋_GB2312"/>
          <w:color w:val="auto"/>
          <w:sz w:val="28"/>
          <w:szCs w:val="28"/>
          <w:highlight w:val="none"/>
        </w:rPr>
        <w:t>9</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BB1F38E">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"_Toc68590972"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四、响应文件的密封和递交</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_Toc68590972 \h </w:instrText>
      </w:r>
      <w:r>
        <w:rPr>
          <w:rFonts w:eastAsia="仿宋_GB2312"/>
          <w:color w:val="auto"/>
          <w:sz w:val="28"/>
          <w:szCs w:val="28"/>
          <w:highlight w:val="none"/>
        </w:rPr>
        <w:fldChar w:fldCharType="separate"/>
      </w:r>
      <w:r>
        <w:rPr>
          <w:rFonts w:eastAsia="仿宋_GB2312"/>
          <w:color w:val="auto"/>
          <w:sz w:val="28"/>
          <w:szCs w:val="28"/>
          <w:highlight w:val="none"/>
        </w:rPr>
        <w:t>12</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0844854D">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"_Toc68590973"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五、评审与磋商</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_Toc68590973 \h </w:instrText>
      </w:r>
      <w:r>
        <w:rPr>
          <w:rFonts w:eastAsia="仿宋_GB2312"/>
          <w:color w:val="auto"/>
          <w:sz w:val="28"/>
          <w:szCs w:val="28"/>
          <w:highlight w:val="none"/>
        </w:rPr>
        <w:fldChar w:fldCharType="separate"/>
      </w:r>
      <w:r>
        <w:rPr>
          <w:rFonts w:eastAsia="仿宋_GB2312"/>
          <w:color w:val="auto"/>
          <w:sz w:val="28"/>
          <w:szCs w:val="28"/>
          <w:highlight w:val="none"/>
        </w:rPr>
        <w:t>13</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17194189">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"_Toc68590974"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六、确定成交单位、授予合同</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_Toc68590974 \h </w:instrText>
      </w:r>
      <w:r>
        <w:rPr>
          <w:rFonts w:eastAsia="仿宋_GB2312"/>
          <w:color w:val="auto"/>
          <w:sz w:val="28"/>
          <w:szCs w:val="28"/>
          <w:highlight w:val="none"/>
        </w:rPr>
        <w:fldChar w:fldCharType="separate"/>
      </w:r>
      <w:r>
        <w:rPr>
          <w:rFonts w:eastAsia="仿宋_GB2312"/>
          <w:color w:val="auto"/>
          <w:sz w:val="28"/>
          <w:szCs w:val="28"/>
          <w:highlight w:val="none"/>
        </w:rPr>
        <w:t>16</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63F52CBE">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"_Toc68590975"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第三章  评审办法和标准</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_Toc68590975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25</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7945A563">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"_Toc68590976"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1.评审方法</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_Toc68590976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07876998">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"_Toc68590977"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2.评审标准</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_Toc68590977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0661E950">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"_Toc68590978"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3.评审程序</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_Toc68590978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3B31498D">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"_Toc68590979"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第四章  拟签订的合同文本</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_Toc68590979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33</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30664B3B">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"_Toc68590980"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第五章  采购内容及要求</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_Toc68590980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37</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40E84309">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"_Toc68590981"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第六章  磋商响应文件格式</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_Toc68590981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38</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11AE40DD">
      <w:pPr>
        <w:tabs>
          <w:tab w:val="center" w:pos="4677"/>
          <w:tab w:val="left" w:pos="5040"/>
        </w:tabs>
        <w:adjustRightInd w:val="0"/>
        <w:snapToGrid w:val="0"/>
        <w:spacing w:line="360" w:lineRule="auto"/>
        <w:jc w:val="left"/>
        <w:rPr>
          <w:rFonts w:eastAsia="仿宋_GB2312"/>
          <w:color w:val="auto"/>
          <w:szCs w:val="20"/>
          <w:highlight w:val="none"/>
        </w:rPr>
      </w:pPr>
      <w:r>
        <w:rPr>
          <w:rFonts w:eastAsia="仿宋_GB2312"/>
          <w:color w:val="auto"/>
          <w:sz w:val="28"/>
          <w:szCs w:val="28"/>
          <w:highlight w:val="none"/>
        </w:rPr>
        <w:fldChar w:fldCharType="end"/>
      </w:r>
    </w:p>
    <w:p w14:paraId="018A63CE">
      <w:pPr>
        <w:rPr>
          <w:rFonts w:ascii="Times New Roman" w:hAnsi="Times New Roman"/>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r>
        <w:rPr>
          <w:rFonts w:eastAsia="仿宋_GB2312"/>
          <w:color w:val="auto"/>
          <w:szCs w:val="20"/>
          <w:highlight w:val="none"/>
        </w:rPr>
        <w:br w:type="page"/>
      </w:r>
    </w:p>
    <w:p w14:paraId="3107EC3F">
      <w:pPr>
        <w:pStyle w:val="46"/>
        <w:spacing w:line="360" w:lineRule="auto"/>
        <w:rPr>
          <w:rStyle w:val="203"/>
          <w:rFonts w:ascii="Times New Roman" w:hAnsi="Times New Roman" w:eastAsia="宋体"/>
          <w:color w:val="auto"/>
          <w:sz w:val="36"/>
          <w:szCs w:val="36"/>
          <w:highlight w:val="none"/>
        </w:rPr>
      </w:pPr>
      <w:bookmarkStart w:id="0" w:name="_Toc68590965"/>
      <w:bookmarkStart w:id="1" w:name="_Toc21755"/>
      <w:bookmarkStart w:id="2" w:name="_Toc58504445"/>
      <w:bookmarkStart w:id="3" w:name="_Toc415499894"/>
      <w:bookmarkStart w:id="4" w:name="_Toc499711882"/>
      <w:bookmarkStart w:id="5" w:name="_Toc177817333"/>
      <w:bookmarkStart w:id="6" w:name="_Toc503063420"/>
      <w:bookmarkStart w:id="7" w:name="_Toc53722839"/>
      <w:bookmarkStart w:id="8" w:name="_Toc177995472"/>
      <w:bookmarkStart w:id="9" w:name="_Toc70687138"/>
      <w:bookmarkStart w:id="10" w:name="_Toc500747187"/>
      <w:bookmarkStart w:id="11" w:name="_Toc500747060"/>
      <w:bookmarkStart w:id="12" w:name="_Toc492955413"/>
      <w:bookmarkStart w:id="13" w:name="_Toc499711041"/>
      <w:bookmarkStart w:id="14" w:name="_Toc496324577"/>
      <w:bookmarkStart w:id="15" w:name="_Toc176882541"/>
      <w:bookmarkStart w:id="16" w:name="_Toc177189234"/>
      <w:bookmarkStart w:id="17" w:name="_Toc500746964"/>
      <w:bookmarkStart w:id="18" w:name="_Toc385992325"/>
      <w:bookmarkStart w:id="19" w:name="_Toc385992324"/>
      <w:r>
        <w:rPr>
          <w:rStyle w:val="203"/>
          <w:rFonts w:ascii="Times New Roman" w:hAnsi="Times New Roman" w:eastAsia="宋体"/>
          <w:color w:val="auto"/>
          <w:sz w:val="36"/>
          <w:szCs w:val="36"/>
          <w:highlight w:val="none"/>
        </w:rPr>
        <w:t>第一章  磋商公告</w:t>
      </w:r>
      <w:bookmarkEnd w:id="0"/>
      <w:bookmarkEnd w:id="1"/>
      <w:bookmarkEnd w:id="2"/>
      <w:bookmarkEnd w:id="3"/>
    </w:p>
    <w:p w14:paraId="1E2323DC">
      <w:pPr>
        <w:spacing w:line="500" w:lineRule="exact"/>
        <w:jc w:val="center"/>
        <w:rPr>
          <w:rFonts w:eastAsia="仿宋_GB2312"/>
          <w:b/>
          <w:color w:val="auto"/>
          <w:sz w:val="28"/>
          <w:szCs w:val="28"/>
          <w:highlight w:val="none"/>
        </w:rPr>
      </w:pPr>
      <w:r>
        <w:rPr>
          <w:rFonts w:hint="eastAsia" w:eastAsia="仿宋_GB2312"/>
          <w:b/>
          <w:color w:val="auto"/>
          <w:sz w:val="28"/>
          <w:szCs w:val="28"/>
          <w:highlight w:val="none"/>
        </w:rPr>
        <w:t>陕西省总工会“送万福 进万家”公益文化服务活动春联福袋</w:t>
      </w:r>
      <w:r>
        <w:rPr>
          <w:rFonts w:hint="eastAsia" w:eastAsia="仿宋_GB2312"/>
          <w:b/>
          <w:color w:val="auto"/>
          <w:sz w:val="28"/>
          <w:szCs w:val="28"/>
          <w:highlight w:val="none"/>
          <w:lang w:eastAsia="zh-CN"/>
        </w:rPr>
        <w:t>印制服务（二次）</w:t>
      </w:r>
      <w:r>
        <w:rPr>
          <w:rFonts w:eastAsia="仿宋_GB2312"/>
          <w:b/>
          <w:color w:val="auto"/>
          <w:sz w:val="28"/>
          <w:szCs w:val="28"/>
          <w:highlight w:val="none"/>
        </w:rPr>
        <w:t>竞争性磋商公告</w:t>
      </w:r>
    </w:p>
    <w:p w14:paraId="6EB1F2B7">
      <w:pPr>
        <w:pStyle w:val="2"/>
        <w:tabs>
          <w:tab w:val="left" w:pos="567"/>
        </w:tabs>
        <w:rPr>
          <w:rFonts w:ascii="仿宋_GB2312" w:hAnsi="仿宋_GB2312" w:eastAsia="仿宋_GB2312" w:cs="仿宋_GB2312"/>
          <w:color w:val="auto"/>
          <w:sz w:val="24"/>
          <w:highlight w:val="none"/>
        </w:rPr>
      </w:pPr>
    </w:p>
    <w:p w14:paraId="4BECB0B2">
      <w:pPr>
        <w:pStyle w:val="9"/>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auto"/>
          <w:szCs w:val="24"/>
          <w:highlight w:val="none"/>
        </w:rPr>
      </w:pPr>
      <w:r>
        <w:rPr>
          <w:rStyle w:val="53"/>
          <w:rFonts w:hint="eastAsia" w:ascii="仿宋_GB2312" w:hAnsi="仿宋_GB2312" w:eastAsia="仿宋_GB2312" w:cs="仿宋_GB2312"/>
          <w:b w:val="0"/>
          <w:bCs w:val="0"/>
          <w:color w:val="auto"/>
          <w:szCs w:val="24"/>
          <w:highlight w:val="none"/>
          <w:shd w:val="clear" w:color="auto" w:fill="FFFFFF"/>
        </w:rPr>
        <w:t>项目概况</w:t>
      </w:r>
    </w:p>
    <w:p w14:paraId="773291CA">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shd w:val="clear" w:color="auto" w:fill="FFFFFF"/>
        </w:rPr>
        <w:t>“送万福 进万家”公益文化服务活动春联福袋</w:t>
      </w:r>
      <w:r>
        <w:rPr>
          <w:rFonts w:hint="eastAsia" w:ascii="仿宋_GB2312" w:hAnsi="仿宋_GB2312" w:eastAsia="仿宋_GB2312" w:cs="仿宋_GB2312"/>
          <w:color w:val="auto"/>
          <w:highlight w:val="none"/>
          <w:u w:val="single"/>
          <w:shd w:val="clear" w:color="auto" w:fill="FFFFFF"/>
          <w:lang w:eastAsia="zh-CN"/>
        </w:rPr>
        <w:t>印制服务（二次）</w:t>
      </w:r>
      <w:r>
        <w:rPr>
          <w:rFonts w:hint="eastAsia" w:ascii="仿宋_GB2312" w:hAnsi="仿宋_GB2312" w:eastAsia="仿宋_GB2312" w:cs="仿宋_GB2312"/>
          <w:color w:val="auto"/>
          <w:highlight w:val="none"/>
          <w:shd w:val="clear" w:color="auto" w:fill="FFFFFF"/>
        </w:rPr>
        <w:t>的潜在供应商应在</w:t>
      </w:r>
      <w:r>
        <w:rPr>
          <w:rFonts w:hint="eastAsia" w:ascii="仿宋_GB2312" w:hAnsi="仿宋_GB2312" w:eastAsia="仿宋_GB2312" w:cs="仿宋_GB2312"/>
          <w:color w:val="auto"/>
          <w:highlight w:val="none"/>
          <w:u w:val="single"/>
          <w:shd w:val="clear" w:color="auto" w:fill="FFFFFF"/>
          <w:lang w:val="en-US" w:eastAsia="zh-CN"/>
        </w:rPr>
        <w:t>西安市高新区锦业路1号都市之门C座9层招标四部</w:t>
      </w:r>
      <w:r>
        <w:rPr>
          <w:rFonts w:hint="eastAsia" w:ascii="仿宋_GB2312" w:hAnsi="仿宋_GB2312" w:eastAsia="仿宋_GB2312" w:cs="仿宋_GB2312"/>
          <w:color w:val="auto"/>
          <w:highlight w:val="none"/>
          <w:shd w:val="clear" w:color="auto" w:fill="FFFFFF"/>
        </w:rPr>
        <w:t>获取采购文件，并于 </w:t>
      </w:r>
      <w:r>
        <w:rPr>
          <w:rFonts w:hint="eastAsia" w:ascii="仿宋_GB2312" w:hAnsi="仿宋_GB2312" w:eastAsia="仿宋_GB2312" w:cs="仿宋_GB2312"/>
          <w:color w:val="auto"/>
          <w:highlight w:val="none"/>
          <w:u w:val="single"/>
          <w:shd w:val="clear" w:color="auto" w:fill="FFFFFF"/>
          <w:lang w:val="en-US" w:eastAsia="zh-CN"/>
        </w:rPr>
        <w:t>2025年09月04日14时30分</w:t>
      </w:r>
      <w:r>
        <w:rPr>
          <w:rFonts w:hint="eastAsia" w:ascii="仿宋_GB2312" w:hAnsi="仿宋_GB2312" w:eastAsia="仿宋_GB2312" w:cs="仿宋_GB2312"/>
          <w:color w:val="auto"/>
          <w:highlight w:val="none"/>
          <w:shd w:val="clear" w:color="auto" w:fill="FFFFFF"/>
        </w:rPr>
        <w:t>（北京时间）前递交响应文件。</w:t>
      </w:r>
    </w:p>
    <w:p w14:paraId="6CCED1F8">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一、项目基本情况</w:t>
      </w:r>
    </w:p>
    <w:p w14:paraId="250CFAC8">
      <w:pPr>
        <w:spacing w:line="520" w:lineRule="exact"/>
        <w:ind w:firstLine="480" w:firstLineChars="200"/>
        <w:outlineLvl w:val="1"/>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SCZD2025-CS-</w:t>
      </w:r>
      <w:r>
        <w:rPr>
          <w:rFonts w:hint="eastAsia" w:ascii="仿宋_GB2312" w:hAnsi="仿宋_GB2312" w:eastAsia="仿宋_GB2312" w:cs="仿宋_GB2312"/>
          <w:color w:val="auto"/>
          <w:sz w:val="24"/>
          <w:highlight w:val="none"/>
          <w:lang w:val="en-US" w:eastAsia="zh-CN"/>
        </w:rPr>
        <w:t>1873</w:t>
      </w:r>
      <w:r>
        <w:rPr>
          <w:rFonts w:hint="eastAsia" w:ascii="仿宋_GB2312" w:hAnsi="仿宋_GB2312" w:eastAsia="仿宋_GB2312" w:cs="仿宋_GB2312"/>
          <w:color w:val="auto"/>
          <w:sz w:val="24"/>
          <w:highlight w:val="none"/>
          <w:lang w:eastAsia="zh-CN"/>
        </w:rPr>
        <w:t>-001</w:t>
      </w:r>
    </w:p>
    <w:p w14:paraId="0EB3D927">
      <w:pPr>
        <w:spacing w:line="520" w:lineRule="exact"/>
        <w:ind w:firstLine="480" w:firstLineChars="200"/>
        <w:outlineLvl w:val="1"/>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项目名称：送万福 进万家”公益文化服务活动春联福袋</w:t>
      </w:r>
      <w:r>
        <w:rPr>
          <w:rFonts w:hint="eastAsia" w:ascii="仿宋_GB2312" w:hAnsi="仿宋_GB2312" w:eastAsia="仿宋_GB2312" w:cs="仿宋_GB2312"/>
          <w:color w:val="auto"/>
          <w:sz w:val="24"/>
          <w:highlight w:val="none"/>
          <w:lang w:eastAsia="zh-CN"/>
        </w:rPr>
        <w:t>印制服务（二次）</w:t>
      </w:r>
    </w:p>
    <w:p w14:paraId="3EE655CC">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采购方式：竞争性磋商</w:t>
      </w:r>
    </w:p>
    <w:p w14:paraId="0497F139">
      <w:pPr>
        <w:spacing w:line="520" w:lineRule="exact"/>
        <w:ind w:firstLine="480" w:firstLineChars="200"/>
        <w:outlineLvl w:val="1"/>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预算金额：</w:t>
      </w:r>
      <w:r>
        <w:rPr>
          <w:rFonts w:hint="eastAsia" w:ascii="仿宋_GB2312" w:hAnsi="仿宋_GB2312" w:eastAsia="仿宋_GB2312" w:cs="仿宋_GB2312"/>
          <w:color w:val="auto"/>
          <w:sz w:val="24"/>
          <w:highlight w:val="none"/>
          <w:lang w:val="en-US" w:eastAsia="zh-CN"/>
        </w:rPr>
        <w:t>200</w:t>
      </w:r>
      <w:r>
        <w:rPr>
          <w:rFonts w:hint="eastAsia" w:ascii="仿宋_GB2312" w:hAnsi="仿宋_GB2312" w:eastAsia="仿宋_GB2312" w:cs="仿宋_GB2312"/>
          <w:color w:val="auto"/>
          <w:sz w:val="24"/>
          <w:highlight w:val="none"/>
        </w:rPr>
        <w:t>,000.00</w:t>
      </w:r>
      <w:r>
        <w:rPr>
          <w:rFonts w:hint="eastAsia" w:ascii="仿宋_GB2312" w:hAnsi="仿宋_GB2312" w:eastAsia="仿宋_GB2312" w:cs="仿宋_GB2312"/>
          <w:color w:val="auto"/>
          <w:sz w:val="24"/>
          <w:highlight w:val="none"/>
          <w:lang w:val="en-US" w:eastAsia="zh-CN"/>
        </w:rPr>
        <w:t>元</w:t>
      </w:r>
    </w:p>
    <w:p w14:paraId="4E3A572F">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采购需求：</w:t>
      </w:r>
    </w:p>
    <w:p w14:paraId="4670449A">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合同包1（</w:t>
      </w:r>
      <w:r>
        <w:rPr>
          <w:rFonts w:hint="eastAsia" w:ascii="仿宋_GB2312" w:hAnsi="仿宋_GB2312" w:eastAsia="仿宋_GB2312" w:cs="仿宋_GB2312"/>
          <w:color w:val="auto"/>
          <w:sz w:val="24"/>
          <w:highlight w:val="none"/>
          <w:u w:val="single"/>
        </w:rPr>
        <w:t>送万福 进万家”公益文化服务活动春联福袋</w:t>
      </w:r>
      <w:r>
        <w:rPr>
          <w:rFonts w:hint="eastAsia" w:ascii="仿宋_GB2312" w:hAnsi="仿宋_GB2312" w:eastAsia="仿宋_GB2312" w:cs="仿宋_GB2312"/>
          <w:color w:val="auto"/>
          <w:sz w:val="24"/>
          <w:highlight w:val="none"/>
          <w:u w:val="single"/>
          <w:lang w:eastAsia="zh-CN"/>
        </w:rPr>
        <w:t>印制服务（二次）</w:t>
      </w:r>
      <w:r>
        <w:rPr>
          <w:rFonts w:hint="eastAsia" w:ascii="仿宋_GB2312" w:hAnsi="仿宋_GB2312" w:eastAsia="仿宋_GB2312" w:cs="仿宋_GB2312"/>
          <w:color w:val="auto"/>
          <w:sz w:val="24"/>
          <w:highlight w:val="none"/>
        </w:rPr>
        <w:t xml:space="preserve">） </w:t>
      </w:r>
    </w:p>
    <w:p w14:paraId="72EC5E50">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合同包预算金额：</w:t>
      </w:r>
      <w:r>
        <w:rPr>
          <w:rFonts w:hint="eastAsia" w:ascii="仿宋_GB2312" w:hAnsi="仿宋_GB2312" w:eastAsia="仿宋_GB2312" w:cs="仿宋_GB2312"/>
          <w:color w:val="auto"/>
          <w:sz w:val="24"/>
          <w:highlight w:val="none"/>
          <w:lang w:val="en-US" w:eastAsia="zh-CN"/>
        </w:rPr>
        <w:t>200</w:t>
      </w:r>
      <w:r>
        <w:rPr>
          <w:rFonts w:hint="eastAsia" w:ascii="仿宋_GB2312" w:hAnsi="仿宋_GB2312" w:eastAsia="仿宋_GB2312" w:cs="仿宋_GB2312"/>
          <w:color w:val="auto"/>
          <w:sz w:val="24"/>
          <w:highlight w:val="none"/>
        </w:rPr>
        <w:t>,000.00</w:t>
      </w:r>
      <w:r>
        <w:rPr>
          <w:rFonts w:hint="eastAsia" w:ascii="仿宋_GB2312" w:hAnsi="仿宋_GB2312" w:eastAsia="仿宋_GB2312" w:cs="仿宋_GB2312"/>
          <w:color w:val="auto"/>
          <w:sz w:val="24"/>
          <w:highlight w:val="none"/>
          <w:lang w:val="en-US" w:eastAsia="zh-CN"/>
        </w:rPr>
        <w:t>元</w:t>
      </w:r>
    </w:p>
    <w:p w14:paraId="7EA8BC93">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合同包最高限价：</w:t>
      </w:r>
      <w:r>
        <w:rPr>
          <w:rFonts w:hint="eastAsia" w:ascii="仿宋_GB2312" w:hAnsi="仿宋_GB2312" w:eastAsia="仿宋_GB2312" w:cs="仿宋_GB2312"/>
          <w:color w:val="auto"/>
          <w:sz w:val="24"/>
          <w:highlight w:val="none"/>
          <w:lang w:val="en-US" w:eastAsia="zh-CN"/>
        </w:rPr>
        <w:t>/元</w:t>
      </w:r>
    </w:p>
    <w:tbl>
      <w:tblPr>
        <w:tblStyle w:val="5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65"/>
        <w:gridCol w:w="2768"/>
        <w:gridCol w:w="1070"/>
        <w:gridCol w:w="1450"/>
        <w:gridCol w:w="1000"/>
        <w:gridCol w:w="1058"/>
      </w:tblGrid>
      <w:tr w14:paraId="6AC6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27ABBA85">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品目号</w:t>
            </w:r>
          </w:p>
        </w:tc>
        <w:tc>
          <w:tcPr>
            <w:tcW w:w="965" w:type="dxa"/>
            <w:vAlign w:val="center"/>
          </w:tcPr>
          <w:p w14:paraId="779DA892">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品目</w:t>
            </w:r>
          </w:p>
          <w:p w14:paraId="46E2F4C8">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2768" w:type="dxa"/>
            <w:vAlign w:val="center"/>
          </w:tcPr>
          <w:p w14:paraId="1810E863">
            <w:pPr>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w:t>
            </w:r>
          </w:p>
          <w:p w14:paraId="6992C1DF">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标的</w:t>
            </w:r>
          </w:p>
        </w:tc>
        <w:tc>
          <w:tcPr>
            <w:tcW w:w="1070" w:type="dxa"/>
            <w:vAlign w:val="center"/>
          </w:tcPr>
          <w:p w14:paraId="7D6D505B">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p w14:paraId="49C8B2DB">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（单位）</w:t>
            </w:r>
          </w:p>
        </w:tc>
        <w:tc>
          <w:tcPr>
            <w:tcW w:w="1450" w:type="dxa"/>
            <w:vAlign w:val="center"/>
          </w:tcPr>
          <w:p w14:paraId="059171E7">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技术规格、参数及要求</w:t>
            </w:r>
          </w:p>
        </w:tc>
        <w:tc>
          <w:tcPr>
            <w:tcW w:w="1000" w:type="dxa"/>
            <w:vAlign w:val="center"/>
          </w:tcPr>
          <w:p w14:paraId="76CAF1EE">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品目预算（元）</w:t>
            </w:r>
          </w:p>
        </w:tc>
        <w:tc>
          <w:tcPr>
            <w:tcW w:w="1058" w:type="dxa"/>
            <w:vAlign w:val="center"/>
          </w:tcPr>
          <w:p w14:paraId="75D6479C">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最高限价（元）</w:t>
            </w:r>
          </w:p>
        </w:tc>
      </w:tr>
      <w:tr w14:paraId="61C3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79700CD5">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965" w:type="dxa"/>
            <w:vAlign w:val="center"/>
          </w:tcPr>
          <w:p w14:paraId="430D0C5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其他商务服务</w:t>
            </w:r>
          </w:p>
        </w:tc>
        <w:tc>
          <w:tcPr>
            <w:tcW w:w="2768" w:type="dxa"/>
            <w:vAlign w:val="center"/>
          </w:tcPr>
          <w:p w14:paraId="469921B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送万福 进万家”公益文化服务活动春联福袋印制项目</w:t>
            </w:r>
          </w:p>
        </w:tc>
        <w:tc>
          <w:tcPr>
            <w:tcW w:w="1070" w:type="dxa"/>
            <w:vAlign w:val="center"/>
          </w:tcPr>
          <w:p w14:paraId="616B783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w:t>
            </w:r>
          </w:p>
        </w:tc>
        <w:tc>
          <w:tcPr>
            <w:tcW w:w="1450" w:type="dxa"/>
            <w:vAlign w:val="center"/>
          </w:tcPr>
          <w:p w14:paraId="54ABA14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详见采购文件</w:t>
            </w:r>
          </w:p>
        </w:tc>
        <w:tc>
          <w:tcPr>
            <w:tcW w:w="1000" w:type="dxa"/>
            <w:vAlign w:val="center"/>
          </w:tcPr>
          <w:p w14:paraId="0ABE9D6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200</w:t>
            </w:r>
            <w:r>
              <w:rPr>
                <w:rFonts w:hint="eastAsia" w:ascii="仿宋_GB2312" w:hAnsi="仿宋_GB2312" w:eastAsia="仿宋_GB2312" w:cs="仿宋_GB2312"/>
                <w:color w:val="auto"/>
                <w:sz w:val="24"/>
                <w:highlight w:val="none"/>
              </w:rPr>
              <w:t>,000.00</w:t>
            </w:r>
          </w:p>
        </w:tc>
        <w:tc>
          <w:tcPr>
            <w:tcW w:w="1058" w:type="dxa"/>
            <w:vAlign w:val="center"/>
          </w:tcPr>
          <w:p w14:paraId="1D35EAF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w:t>
            </w:r>
          </w:p>
        </w:tc>
      </w:tr>
    </w:tbl>
    <w:p w14:paraId="2E4B69FD">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本合同包</w:t>
      </w:r>
      <w:r>
        <w:rPr>
          <w:rFonts w:hint="eastAsia" w:ascii="仿宋_GB2312" w:hAnsi="仿宋_GB2312" w:eastAsia="仿宋_GB2312" w:cs="仿宋_GB2312"/>
          <w:color w:val="auto"/>
          <w:sz w:val="24"/>
          <w:highlight w:val="none"/>
          <w:u w:val="single"/>
        </w:rPr>
        <w:t>不接受</w:t>
      </w:r>
      <w:r>
        <w:rPr>
          <w:rFonts w:hint="eastAsia" w:ascii="仿宋_GB2312" w:hAnsi="仿宋_GB2312" w:eastAsia="仿宋_GB2312" w:cs="仿宋_GB2312"/>
          <w:color w:val="auto"/>
          <w:sz w:val="24"/>
          <w:highlight w:val="none"/>
        </w:rPr>
        <w:t>联合体投标。</w:t>
      </w:r>
    </w:p>
    <w:p w14:paraId="6ECC83FB">
      <w:pPr>
        <w:spacing w:line="520" w:lineRule="exact"/>
        <w:ind w:firstLine="480" w:firstLineChars="200"/>
        <w:outlineLvl w:val="1"/>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合同履行期限：</w:t>
      </w:r>
      <w:r>
        <w:rPr>
          <w:rFonts w:hint="eastAsia" w:ascii="仿宋" w:hAnsi="仿宋" w:eastAsia="仿宋" w:cs="仿宋"/>
          <w:b w:val="0"/>
          <w:bCs w:val="0"/>
          <w:color w:val="auto"/>
          <w:sz w:val="24"/>
          <w:szCs w:val="24"/>
          <w:highlight w:val="none"/>
          <w:u w:val="single"/>
          <w:lang w:eastAsia="zh-CN"/>
        </w:rPr>
        <w:t>合同签订之日起至2026年2月1日前发放完毕</w:t>
      </w:r>
      <w:r>
        <w:rPr>
          <w:rFonts w:hint="eastAsia" w:ascii="仿宋_GB2312" w:hAnsi="仿宋_GB2312" w:eastAsia="仿宋_GB2312" w:cs="仿宋_GB2312"/>
          <w:color w:val="auto"/>
          <w:sz w:val="24"/>
          <w:highlight w:val="none"/>
          <w:lang w:val="en-US" w:eastAsia="zh-CN"/>
        </w:rPr>
        <w:t>。</w:t>
      </w:r>
    </w:p>
    <w:p w14:paraId="0C8B5E67">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二、申请人的资格要求</w:t>
      </w:r>
    </w:p>
    <w:p w14:paraId="0896281A">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1、满足《中华人民共和国政府采购法》第二十二条规定；</w:t>
      </w:r>
    </w:p>
    <w:p w14:paraId="58AB8B3A">
      <w:pPr>
        <w:spacing w:line="52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2、落实政府采购政策需满足的资格要求：本项目为专门面向</w:t>
      </w:r>
      <w:r>
        <w:rPr>
          <w:rFonts w:hint="eastAsia" w:ascii="仿宋_GB2312" w:hAnsi="仿宋_GB2312" w:eastAsia="仿宋_GB2312" w:cs="仿宋_GB2312"/>
          <w:color w:val="auto"/>
          <w:sz w:val="24"/>
          <w:highlight w:val="none"/>
          <w:lang w:val="en-US" w:eastAsia="zh-CN"/>
        </w:rPr>
        <w:t>小微</w:t>
      </w:r>
      <w:r>
        <w:rPr>
          <w:rFonts w:hint="eastAsia" w:ascii="仿宋_GB2312" w:hAnsi="仿宋_GB2312" w:eastAsia="仿宋_GB2312" w:cs="仿宋_GB2312"/>
          <w:color w:val="auto"/>
          <w:sz w:val="24"/>
          <w:highlight w:val="none"/>
        </w:rPr>
        <w:t>企业的项目</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供应商应为小微企业、监狱企业或残疾人福利性单位</w:t>
      </w:r>
      <w:r>
        <w:rPr>
          <w:rFonts w:hint="eastAsia" w:ascii="仿宋_GB2312" w:hAnsi="仿宋_GB2312" w:eastAsia="仿宋_GB2312" w:cs="仿宋_GB2312"/>
          <w:color w:val="auto"/>
          <w:sz w:val="24"/>
          <w:highlight w:val="none"/>
          <w:lang w:eastAsia="zh-CN"/>
        </w:rPr>
        <w:t>；</w:t>
      </w:r>
    </w:p>
    <w:p w14:paraId="7FD5C543">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w:t>
      </w:r>
    </w:p>
    <w:p w14:paraId="572ABF49">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3.1、供应商在递交</w:t>
      </w:r>
      <w:r>
        <w:rPr>
          <w:rFonts w:hint="eastAsia" w:ascii="仿宋_GB2312" w:hAnsi="仿宋_GB2312" w:eastAsia="仿宋_GB2312" w:cs="仿宋_GB2312"/>
          <w:color w:val="auto"/>
          <w:sz w:val="24"/>
          <w:highlight w:val="none"/>
          <w:lang w:eastAsia="zh-CN"/>
        </w:rPr>
        <w:t>磋商响应文件</w:t>
      </w:r>
      <w:r>
        <w:rPr>
          <w:rFonts w:hint="eastAsia" w:ascii="仿宋_GB2312" w:hAnsi="仿宋_GB2312" w:eastAsia="仿宋_GB2312" w:cs="仿宋_GB2312"/>
          <w:color w:val="auto"/>
          <w:sz w:val="24"/>
          <w:highlight w:val="none"/>
        </w:rPr>
        <w:t>截止时间前被“信用中国”网站（www.creditchina.gov.cn）和中国政府采购网（www.ccgp.gov.cn）上被列入失信被执行人、重大税收违法失信主体、政府采购严重违法失信行为</w:t>
      </w:r>
      <w:r>
        <w:rPr>
          <w:rFonts w:hint="eastAsia" w:ascii="仿宋_GB2312" w:hAnsi="仿宋_GB2312" w:eastAsia="仿宋_GB2312" w:cs="仿宋_GB2312"/>
          <w:color w:val="auto"/>
          <w:sz w:val="24"/>
          <w:highlight w:val="none"/>
          <w:lang w:val="en-US" w:eastAsia="zh-CN"/>
        </w:rPr>
        <w:t>信息</w:t>
      </w:r>
      <w:r>
        <w:rPr>
          <w:rFonts w:hint="eastAsia" w:ascii="仿宋_GB2312" w:hAnsi="仿宋_GB2312" w:eastAsia="仿宋_GB2312" w:cs="仿宋_GB2312"/>
          <w:color w:val="auto"/>
          <w:sz w:val="24"/>
          <w:highlight w:val="none"/>
        </w:rPr>
        <w:t>记录名单的，不得参加</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w:t>
      </w:r>
    </w:p>
    <w:p w14:paraId="14BFD849">
      <w:pPr>
        <w:spacing w:line="52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3.2、法定代表人参加的，须提供本人身份证复印件加盖公章；法定代表人授权他人参加的，须提供法定代表人委托授权书原件加盖公章，并提供被授权代表的身份证复印件加盖公章，并提供授权代表本单位证明（</w:t>
      </w:r>
      <w:r>
        <w:rPr>
          <w:rFonts w:hint="eastAsia" w:ascii="仿宋_GB2312" w:hAnsi="仿宋_GB2312" w:eastAsia="仿宋_GB2312" w:cs="仿宋_GB2312"/>
          <w:color w:val="auto"/>
          <w:sz w:val="24"/>
          <w:highlight w:val="none"/>
          <w:lang w:eastAsia="zh-CN"/>
        </w:rPr>
        <w:t>社保</w:t>
      </w:r>
      <w:r>
        <w:rPr>
          <w:rFonts w:hint="eastAsia" w:ascii="仿宋_GB2312" w:hAnsi="仿宋_GB2312" w:eastAsia="仿宋_GB2312" w:cs="仿宋_GB2312"/>
          <w:color w:val="auto"/>
          <w:sz w:val="24"/>
          <w:highlight w:val="none"/>
        </w:rPr>
        <w:t>缴纳证明）；</w:t>
      </w:r>
      <w:r>
        <w:rPr>
          <w:rFonts w:hint="eastAsia" w:ascii="仿宋_GB2312" w:hAnsi="仿宋_GB2312" w:eastAsia="仿宋_GB2312" w:cs="仿宋_GB2312"/>
          <w:color w:val="auto"/>
          <w:sz w:val="24"/>
          <w:highlight w:val="none"/>
          <w:lang w:val="en-US" w:eastAsia="zh-CN"/>
        </w:rPr>
        <w:t xml:space="preserve"> </w:t>
      </w:r>
    </w:p>
    <w:p w14:paraId="3A41F1DA">
      <w:pPr>
        <w:spacing w:line="52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3.3、供应商须提供印刷品经营许可证；</w:t>
      </w:r>
    </w:p>
    <w:p w14:paraId="72E12DFB">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供应商不得存在下列情形之一：</w:t>
      </w:r>
    </w:p>
    <w:p w14:paraId="6EEF6DBC">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（1）单位负责人为同一人或者存在直接控股、管理关系的不同供应商，不得参加同一合同项下的政府采购活动；</w:t>
      </w:r>
    </w:p>
    <w:p w14:paraId="6DD5B3CE">
      <w:pPr>
        <w:spacing w:line="52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（2）为本项目提供整体设计、规范编制或者项目管理、监理、检测等服务的供应商，不得再参加该采购项目的其他采购活动</w:t>
      </w:r>
      <w:r>
        <w:rPr>
          <w:rFonts w:hint="eastAsia" w:ascii="仿宋_GB2312" w:hAnsi="仿宋_GB2312" w:eastAsia="仿宋_GB2312" w:cs="仿宋_GB2312"/>
          <w:color w:val="auto"/>
          <w:sz w:val="24"/>
          <w:highlight w:val="none"/>
          <w:lang w:eastAsia="zh-CN"/>
        </w:rPr>
        <w:t>；</w:t>
      </w:r>
    </w:p>
    <w:p w14:paraId="5799A693">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需向采购代理机构免费领取采购文件，未向采购代理机构免费领取采购文件的供应商均无资格参加</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w:t>
      </w:r>
    </w:p>
    <w:p w14:paraId="3C29D059">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三、获取采购文件</w:t>
      </w:r>
    </w:p>
    <w:p w14:paraId="48A5FBAD">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时间：202</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08</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22</w:t>
      </w:r>
      <w:r>
        <w:rPr>
          <w:rFonts w:hint="eastAsia" w:ascii="仿宋_GB2312" w:hAnsi="仿宋_GB2312" w:eastAsia="仿宋_GB2312" w:cs="仿宋_GB2312"/>
          <w:color w:val="auto"/>
          <w:sz w:val="24"/>
          <w:highlight w:val="none"/>
        </w:rPr>
        <w:t>日至202</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08</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28</w:t>
      </w:r>
      <w:bookmarkStart w:id="523" w:name="_GoBack"/>
      <w:bookmarkEnd w:id="523"/>
      <w:r>
        <w:rPr>
          <w:rFonts w:hint="eastAsia" w:ascii="仿宋_GB2312" w:hAnsi="仿宋_GB2312" w:eastAsia="仿宋_GB2312" w:cs="仿宋_GB2312"/>
          <w:color w:val="auto"/>
          <w:sz w:val="24"/>
          <w:highlight w:val="none"/>
        </w:rPr>
        <w:t>日，每天上午08:00:00至12:00:00，下午12:00:00至18:00:00（北京时间）</w:t>
      </w:r>
    </w:p>
    <w:p w14:paraId="03F78EA7">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地点：西安市高新区锦业路1号都市之门C座9层招标四部</w:t>
      </w:r>
    </w:p>
    <w:p w14:paraId="484CA884">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方式：现场购买/邮寄</w:t>
      </w:r>
    </w:p>
    <w:p w14:paraId="7033F7A3">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售价：</w:t>
      </w:r>
      <w:r>
        <w:rPr>
          <w:rFonts w:hint="eastAsia" w:ascii="仿宋_GB2312" w:hAnsi="仿宋_GB2312" w:eastAsia="仿宋_GB2312" w:cs="仿宋_GB2312"/>
          <w:color w:val="auto"/>
          <w:sz w:val="24"/>
          <w:highlight w:val="none"/>
          <w:lang w:val="en-US" w:eastAsia="zh-CN"/>
        </w:rPr>
        <w:t>0元</w:t>
      </w:r>
    </w:p>
    <w:p w14:paraId="3DF4A055">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四、响应文件提交</w:t>
      </w:r>
    </w:p>
    <w:p w14:paraId="14EF781E">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截止时间：202</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09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04    14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30</w:t>
      </w:r>
      <w:r>
        <w:rPr>
          <w:rFonts w:hint="eastAsia" w:ascii="仿宋_GB2312" w:hAnsi="仿宋_GB2312" w:eastAsia="仿宋_GB2312" w:cs="仿宋_GB2312"/>
          <w:color w:val="auto"/>
          <w:sz w:val="24"/>
          <w:highlight w:val="none"/>
        </w:rPr>
        <w:t>:00</w:t>
      </w:r>
    </w:p>
    <w:p w14:paraId="6700E5DE">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地点：西安市高新区锦业路1号都市之门C座9层</w:t>
      </w:r>
      <w:r>
        <w:rPr>
          <w:rFonts w:hint="eastAsia" w:ascii="仿宋_GB2312" w:hAnsi="仿宋_GB2312" w:eastAsia="仿宋_GB2312" w:cs="仿宋_GB2312"/>
          <w:color w:val="auto"/>
          <w:sz w:val="24"/>
          <w:highlight w:val="none"/>
          <w:lang w:val="en-US" w:eastAsia="zh-CN"/>
        </w:rPr>
        <w:t>第二</w:t>
      </w:r>
      <w:r>
        <w:rPr>
          <w:rFonts w:hint="eastAsia" w:ascii="仿宋_GB2312" w:hAnsi="仿宋_GB2312" w:eastAsia="仿宋_GB2312" w:cs="仿宋_GB2312"/>
          <w:color w:val="auto"/>
          <w:sz w:val="24"/>
          <w:highlight w:val="none"/>
        </w:rPr>
        <w:t xml:space="preserve">会议室 </w:t>
      </w:r>
    </w:p>
    <w:p w14:paraId="421C12AA">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五、开启</w:t>
      </w:r>
    </w:p>
    <w:p w14:paraId="1175297F">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时间：202</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09</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04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14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0:00</w:t>
      </w:r>
    </w:p>
    <w:p w14:paraId="379A1375">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地点：西安市高新区锦业路1号都市之门C座9层</w:t>
      </w:r>
      <w:r>
        <w:rPr>
          <w:rFonts w:hint="eastAsia" w:ascii="仿宋_GB2312" w:hAnsi="仿宋_GB2312" w:eastAsia="仿宋_GB2312" w:cs="仿宋_GB2312"/>
          <w:color w:val="auto"/>
          <w:sz w:val="24"/>
          <w:highlight w:val="none"/>
          <w:lang w:val="en-US" w:eastAsia="zh-CN"/>
        </w:rPr>
        <w:t>第二</w:t>
      </w:r>
      <w:r>
        <w:rPr>
          <w:rFonts w:hint="eastAsia" w:ascii="仿宋_GB2312" w:hAnsi="仿宋_GB2312" w:eastAsia="仿宋_GB2312" w:cs="仿宋_GB2312"/>
          <w:color w:val="auto"/>
          <w:sz w:val="24"/>
          <w:highlight w:val="none"/>
        </w:rPr>
        <w:t xml:space="preserve">会议室 </w:t>
      </w:r>
    </w:p>
    <w:p w14:paraId="2096C861">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六、公告期限</w:t>
      </w:r>
    </w:p>
    <w:p w14:paraId="3D7B1411">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自本公告发布之日起3个工作日。</w:t>
      </w:r>
    </w:p>
    <w:p w14:paraId="189B6851">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七、其他补充事宜</w:t>
      </w:r>
    </w:p>
    <w:p w14:paraId="22B36C00">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1、落实政府采购政策：</w:t>
      </w:r>
    </w:p>
    <w:p w14:paraId="0CDFEEF9">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1FEF81D5">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69E88C7">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73CC1FF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1.4《国家互联网信息办公室 工业和信息化部 公安部 财政部 国家认证认可监督管理委员会关于调整网络安全专用产品安全管理有关事项的公告》（2023年第1号）。</w:t>
      </w:r>
    </w:p>
    <w:p w14:paraId="15EDC79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47C6F7F3">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1D4A14E5">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若享受以上政策优惠的企业，提供相应声明函或品目清单范围内产品的有效认证证书或相关证明。</w:t>
      </w:r>
    </w:p>
    <w:p w14:paraId="631B98D1">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获取采购</w:t>
      </w:r>
      <w:r>
        <w:rPr>
          <w:rFonts w:hint="eastAsia" w:ascii="仿宋_GB2312" w:hAnsi="仿宋_GB2312" w:eastAsia="仿宋_GB2312" w:cs="仿宋_GB2312"/>
          <w:color w:val="auto"/>
          <w:sz w:val="24"/>
          <w:highlight w:val="none"/>
        </w:rPr>
        <w:t>文件时须携带单位介绍信（原件）及身份证（复印件加盖公章）。</w:t>
      </w:r>
    </w:p>
    <w:p w14:paraId="38F6DEF8">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八、对本次采购提出询问，请按以下方式联系。</w:t>
      </w:r>
    </w:p>
    <w:p w14:paraId="0637D59B">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1、采购人信息 </w:t>
      </w:r>
    </w:p>
    <w:p w14:paraId="100BF41A">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eastAsia="zh-CN"/>
        </w:rPr>
        <w:t>陕西省总工会</w:t>
      </w:r>
      <w:r>
        <w:rPr>
          <w:rFonts w:hint="eastAsia" w:ascii="仿宋_GB2312" w:hAnsi="仿宋_GB2312" w:eastAsia="仿宋_GB2312" w:cs="仿宋_GB2312"/>
          <w:color w:val="auto"/>
          <w:sz w:val="24"/>
          <w:highlight w:val="none"/>
        </w:rPr>
        <w:t xml:space="preserve">           </w:t>
      </w:r>
    </w:p>
    <w:p w14:paraId="73F14C43">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地址：陕西省西安市莲湖路389号               </w:t>
      </w:r>
    </w:p>
    <w:p w14:paraId="1C9E54B1">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联系方式：029-872289552</w:t>
      </w:r>
    </w:p>
    <w:p w14:paraId="0756D602">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采购代理机构信息</w:t>
      </w:r>
    </w:p>
    <w:p w14:paraId="074B6257">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名称：陕西省采购招标有限责任公司</w:t>
      </w:r>
    </w:p>
    <w:p w14:paraId="28273B8A">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地址：西安市高新区锦业路1号都市之门C座9层招标四部</w:t>
      </w:r>
    </w:p>
    <w:p w14:paraId="0E0BD0C9">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联系方式：029-88497916</w:t>
      </w:r>
    </w:p>
    <w:p w14:paraId="2D7A2159">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3、项目联系方式</w:t>
      </w:r>
    </w:p>
    <w:p w14:paraId="679BB25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w:t>
      </w:r>
      <w:r>
        <w:rPr>
          <w:rFonts w:hint="eastAsia" w:ascii="仿宋_GB2312" w:hAnsi="仿宋_GB2312" w:eastAsia="仿宋_GB2312" w:cs="仿宋_GB2312"/>
          <w:color w:val="auto"/>
          <w:sz w:val="24"/>
          <w:highlight w:val="none"/>
          <w:lang w:eastAsia="zh-CN"/>
        </w:rPr>
        <w:t>薛盼</w:t>
      </w:r>
      <w:r>
        <w:rPr>
          <w:rFonts w:hint="eastAsia" w:ascii="仿宋_GB2312" w:hAnsi="仿宋_GB2312" w:eastAsia="仿宋_GB2312" w:cs="仿宋_GB2312"/>
          <w:color w:val="auto"/>
          <w:sz w:val="24"/>
          <w:highlight w:val="none"/>
        </w:rPr>
        <w:t xml:space="preserve"> 雷鹏                   </w:t>
      </w:r>
    </w:p>
    <w:p w14:paraId="6F23555D">
      <w:pPr>
        <w:spacing w:line="520" w:lineRule="exact"/>
        <w:ind w:firstLine="480" w:firstLineChars="200"/>
        <w:rPr>
          <w:rFonts w:eastAsia="仿宋_GB2312"/>
          <w:color w:val="auto"/>
          <w:highlight w:val="none"/>
        </w:rPr>
      </w:pPr>
      <w:r>
        <w:rPr>
          <w:rFonts w:hint="eastAsia" w:ascii="仿宋_GB2312" w:hAnsi="仿宋_GB2312" w:eastAsia="仿宋_GB2312" w:cs="仿宋_GB2312"/>
          <w:color w:val="auto"/>
          <w:sz w:val="24"/>
          <w:highlight w:val="none"/>
        </w:rPr>
        <w:t xml:space="preserve">电 话：029-88497916    </w:t>
      </w:r>
      <w:r>
        <w:rPr>
          <w:rFonts w:hint="eastAsia" w:ascii="仿宋_GB2312" w:hAnsi="仿宋_GB2312" w:eastAsia="仿宋_GB2312" w:cs="仿宋_GB2312"/>
          <w:color w:val="auto"/>
          <w:sz w:val="24"/>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6F51F8A0">
      <w:pPr>
        <w:pStyle w:val="46"/>
        <w:keepNext w:val="0"/>
        <w:keepLines w:val="0"/>
        <w:pageBreakBefore w:val="0"/>
        <w:kinsoku/>
        <w:wordWrap/>
        <w:overflowPunct/>
        <w:topLinePunct w:val="0"/>
        <w:autoSpaceDE/>
        <w:autoSpaceDN/>
        <w:bidi w:val="0"/>
        <w:adjustRightInd/>
        <w:snapToGrid/>
        <w:spacing w:line="360" w:lineRule="exact"/>
        <w:textAlignment w:val="auto"/>
        <w:rPr>
          <w:rStyle w:val="203"/>
          <w:rFonts w:ascii="Times New Roman" w:hAnsi="Times New Roman" w:eastAsia="宋体"/>
          <w:color w:val="auto"/>
          <w:sz w:val="36"/>
          <w:szCs w:val="36"/>
          <w:highlight w:val="none"/>
        </w:rPr>
      </w:pPr>
      <w:bookmarkStart w:id="20" w:name="_Toc184043011"/>
      <w:bookmarkStart w:id="21" w:name="_Toc58504446"/>
      <w:bookmarkStart w:id="22" w:name="_Toc68590966"/>
      <w:bookmarkStart w:id="23" w:name="_Toc415499895"/>
      <w:bookmarkStart w:id="24" w:name="_Toc256342142"/>
      <w:bookmarkStart w:id="25" w:name="_Toc232176271"/>
      <w:bookmarkStart w:id="26" w:name="_Toc232395211"/>
      <w:bookmarkStart w:id="27" w:name="_Toc230583540"/>
      <w:bookmarkStart w:id="28" w:name="_Toc249515277"/>
      <w:bookmarkStart w:id="29" w:name="_Toc249525158"/>
      <w:bookmarkStart w:id="30" w:name="_Toc21126"/>
      <w:bookmarkStart w:id="31" w:name="_Toc249515389"/>
      <w:bookmarkStart w:id="32" w:name="_Toc230099796"/>
      <w:bookmarkStart w:id="33" w:name="_Toc230013631"/>
      <w:bookmarkStart w:id="34" w:name="_Toc230013632"/>
      <w:bookmarkStart w:id="35" w:name="_Toc499711883"/>
      <w:bookmarkStart w:id="36" w:name="_Toc256342143"/>
      <w:bookmarkStart w:id="37" w:name="_Toc249515390"/>
      <w:bookmarkStart w:id="38" w:name="_Toc176882542"/>
      <w:bookmarkStart w:id="39" w:name="_Toc184043012"/>
      <w:bookmarkStart w:id="40" w:name="_Toc232176272"/>
      <w:bookmarkStart w:id="41" w:name="_Toc492955414"/>
      <w:bookmarkStart w:id="42" w:name="_Toc230583541"/>
      <w:bookmarkStart w:id="43" w:name="_Toc503063421"/>
      <w:bookmarkStart w:id="44" w:name="_Toc249515278"/>
      <w:bookmarkStart w:id="45" w:name="_Toc53722840"/>
      <w:bookmarkStart w:id="46" w:name="_Toc177817334"/>
      <w:bookmarkStart w:id="47" w:name="_Toc500747188"/>
      <w:bookmarkStart w:id="48" w:name="_Toc500747061"/>
      <w:bookmarkStart w:id="49" w:name="_Toc232395212"/>
      <w:bookmarkStart w:id="50" w:name="_Toc496324578"/>
      <w:bookmarkStart w:id="51" w:name="_Toc500746965"/>
      <w:bookmarkStart w:id="52" w:name="_Toc177189235"/>
      <w:bookmarkStart w:id="53" w:name="_Toc499711042"/>
      <w:bookmarkStart w:id="54" w:name="_Toc230099797"/>
      <w:bookmarkStart w:id="55" w:name="_Toc177995473"/>
      <w:bookmarkStart w:id="56" w:name="_Toc70687139"/>
      <w:bookmarkStart w:id="57" w:name="_Toc249525159"/>
      <w:r>
        <w:rPr>
          <w:rStyle w:val="203"/>
          <w:rFonts w:ascii="Times New Roman" w:hAnsi="Times New Roman" w:eastAsia="宋体"/>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E0AE5EF">
      <w:pPr>
        <w:pStyle w:val="78"/>
        <w:keepNext w:val="0"/>
        <w:keepLines w:val="0"/>
        <w:pageBreakBefore w:val="0"/>
        <w:kinsoku/>
        <w:wordWrap/>
        <w:overflowPunct/>
        <w:topLinePunct w:val="0"/>
        <w:autoSpaceDE/>
        <w:autoSpaceDN/>
        <w:bidi w:val="0"/>
        <w:adjustRightInd/>
        <w:snapToGrid/>
        <w:spacing w:before="240" w:beforeLines="100" w:after="24" w:line="360" w:lineRule="exact"/>
        <w:jc w:val="center"/>
        <w:textAlignment w:val="auto"/>
        <w:rPr>
          <w:rFonts w:eastAsia="仿宋_GB2312"/>
          <w:color w:val="auto"/>
          <w:sz w:val="28"/>
          <w:szCs w:val="28"/>
          <w:highlight w:val="none"/>
        </w:rPr>
      </w:pPr>
      <w:bookmarkStart w:id="58" w:name="_Toc68590967"/>
      <w:r>
        <w:rPr>
          <w:rFonts w:eastAsia="仿宋_GB2312"/>
          <w:color w:val="auto"/>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7BA6C3">
      <w:pPr>
        <w:ind w:firstLine="240" w:firstLineChars="100"/>
        <w:rPr>
          <w:rFonts w:eastAsia="仿宋_GB2312"/>
          <w:color w:val="auto"/>
          <w:sz w:val="24"/>
          <w:highlight w:val="none"/>
        </w:rPr>
      </w:pPr>
      <w:r>
        <w:rPr>
          <w:rFonts w:eastAsia="仿宋_GB2312"/>
          <w:color w:val="auto"/>
          <w:sz w:val="24"/>
          <w:highlight w:val="none"/>
        </w:rPr>
        <w:t>本表是对供应商须知的具体补充和修改，如有矛盾，均以本表为准。</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7F74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80" w:type="dxa"/>
            <w:vAlign w:val="center"/>
          </w:tcPr>
          <w:p w14:paraId="0606E238">
            <w:pPr>
              <w:pStyle w:val="28"/>
              <w:adjustRightInd w:val="0"/>
              <w:snapToGrid w:val="0"/>
              <w:spacing w:line="240" w:lineRule="auto"/>
              <w:jc w:val="center"/>
              <w:rPr>
                <w:rFonts w:ascii="Times New Roman" w:hAnsi="Times New Roman" w:eastAsia="仿宋_GB2312"/>
                <w:b/>
                <w:color w:val="auto"/>
                <w:sz w:val="24"/>
                <w:szCs w:val="24"/>
                <w:highlight w:val="none"/>
              </w:rPr>
            </w:pPr>
            <w:bookmarkStart w:id="59" w:name="_Hlt14560610"/>
            <w:bookmarkEnd w:id="59"/>
            <w:bookmarkStart w:id="60" w:name="_Toc496324580"/>
            <w:bookmarkStart w:id="61" w:name="_Toc499711044"/>
            <w:bookmarkStart w:id="62" w:name="_Toc492955416"/>
            <w:bookmarkStart w:id="63" w:name="_Toc499711885"/>
            <w:bookmarkStart w:id="64" w:name="_Toc500746967"/>
            <w:bookmarkStart w:id="65" w:name="_Toc500747190"/>
            <w:bookmarkStart w:id="66" w:name="_Toc385992326"/>
            <w:bookmarkStart w:id="67" w:name="_Toc503063423"/>
            <w:bookmarkStart w:id="68" w:name="_Toc500747063"/>
            <w:bookmarkStart w:id="69" w:name="_Toc389620165"/>
            <w:r>
              <w:rPr>
                <w:rFonts w:ascii="Times New Roman" w:hAnsi="Times New Roman" w:eastAsia="仿宋_GB2312"/>
                <w:b/>
                <w:color w:val="auto"/>
                <w:sz w:val="24"/>
                <w:szCs w:val="24"/>
                <w:highlight w:val="none"/>
              </w:rPr>
              <w:t>条款号</w:t>
            </w:r>
          </w:p>
        </w:tc>
        <w:tc>
          <w:tcPr>
            <w:tcW w:w="7650" w:type="dxa"/>
            <w:vAlign w:val="center"/>
          </w:tcPr>
          <w:p w14:paraId="5C7FCA1A">
            <w:pPr>
              <w:pStyle w:val="28"/>
              <w:adjustRightInd w:val="0"/>
              <w:snapToGrid w:val="0"/>
              <w:spacing w:line="240" w:lineRule="auto"/>
              <w:jc w:val="center"/>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14:paraId="07B5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B8EBAF7">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7650" w:type="dxa"/>
            <w:vAlign w:val="center"/>
          </w:tcPr>
          <w:p w14:paraId="74FD2BB9">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rPr>
              <w:t>陕西省总工会“送万福 进万家”公益文化服务活动春联福袋</w:t>
            </w:r>
            <w:r>
              <w:rPr>
                <w:rFonts w:hint="eastAsia" w:ascii="Times New Roman" w:hAnsi="Times New Roman" w:eastAsia="仿宋_GB2312"/>
                <w:color w:val="auto"/>
                <w:sz w:val="24"/>
                <w:szCs w:val="24"/>
                <w:highlight w:val="none"/>
                <w:lang w:eastAsia="zh-CN"/>
              </w:rPr>
              <w:t>印制服务（二次）</w:t>
            </w:r>
          </w:p>
          <w:p w14:paraId="02D2BE4D">
            <w:pPr>
              <w:pStyle w:val="28"/>
              <w:adjustRightInd w:val="0"/>
              <w:snapToGrid w:val="0"/>
              <w:spacing w:line="240" w:lineRule="auto"/>
              <w:rPr>
                <w:rFonts w:hint="default"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项目编号：</w:t>
            </w:r>
            <w:r>
              <w:rPr>
                <w:rFonts w:hint="eastAsia" w:ascii="Times New Roman" w:hAnsi="Times New Roman" w:eastAsia="仿宋_GB2312"/>
                <w:color w:val="auto"/>
                <w:sz w:val="24"/>
                <w:szCs w:val="24"/>
                <w:highlight w:val="none"/>
                <w:lang w:eastAsia="zh-CN"/>
              </w:rPr>
              <w:t>SCZD2025-CS-</w:t>
            </w:r>
            <w:r>
              <w:rPr>
                <w:rFonts w:hint="eastAsia" w:ascii="Times New Roman" w:hAnsi="Times New Roman" w:eastAsia="仿宋_GB2312"/>
                <w:color w:val="auto"/>
                <w:sz w:val="24"/>
                <w:szCs w:val="24"/>
                <w:highlight w:val="none"/>
                <w:lang w:val="en-US" w:eastAsia="zh-CN"/>
              </w:rPr>
              <w:t>1873</w:t>
            </w:r>
            <w:r>
              <w:rPr>
                <w:rFonts w:hint="eastAsia" w:ascii="Times New Roman" w:hAnsi="Times New Roman" w:eastAsia="仿宋_GB2312"/>
                <w:color w:val="auto"/>
                <w:sz w:val="24"/>
                <w:szCs w:val="24"/>
                <w:highlight w:val="none"/>
                <w:lang w:eastAsia="zh-CN"/>
              </w:rPr>
              <w:t>-001</w:t>
            </w:r>
            <w:r>
              <w:rPr>
                <w:rFonts w:hint="eastAsia" w:ascii="Times New Roman" w:hAnsi="Times New Roman" w:eastAsia="仿宋_GB2312"/>
                <w:color w:val="auto"/>
                <w:sz w:val="24"/>
                <w:szCs w:val="24"/>
                <w:highlight w:val="none"/>
                <w:lang w:val="en-US" w:eastAsia="zh-CN"/>
              </w:rPr>
              <w:t>R</w:t>
            </w:r>
          </w:p>
          <w:p w14:paraId="03C85A60">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资金来源：财政资金</w:t>
            </w:r>
          </w:p>
          <w:p w14:paraId="21DE6AE9">
            <w:pPr>
              <w:pStyle w:val="28"/>
              <w:adjustRightInd w:val="0"/>
              <w:snapToGrid w:val="0"/>
              <w:spacing w:line="240" w:lineRule="auto"/>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val="en-US" w:eastAsia="zh-CN"/>
              </w:rPr>
              <w:t>200</w:t>
            </w:r>
            <w:r>
              <w:rPr>
                <w:rFonts w:hint="eastAsia" w:ascii="Times New Roman" w:hAnsi="Times New Roman" w:eastAsia="仿宋_GB2312"/>
                <w:color w:val="auto"/>
                <w:sz w:val="24"/>
                <w:szCs w:val="24"/>
                <w:highlight w:val="none"/>
              </w:rPr>
              <w:t>,000.00元</w:t>
            </w:r>
          </w:p>
          <w:p w14:paraId="022E818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采购方式：竞争性磋商</w:t>
            </w:r>
          </w:p>
          <w:p w14:paraId="557E2A0D">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采购内容：详见本磋商文件第五章</w:t>
            </w:r>
          </w:p>
          <w:p w14:paraId="7621C680">
            <w:pPr>
              <w:pStyle w:val="28"/>
              <w:adjustRightInd w:val="0"/>
              <w:snapToGrid w:val="0"/>
              <w:spacing w:line="240" w:lineRule="auto"/>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项目所属行业：</w:t>
            </w:r>
            <w:r>
              <w:rPr>
                <w:rFonts w:hint="eastAsia" w:ascii="Times New Roman" w:hAnsi="Times New Roman" w:eastAsia="仿宋_GB2312"/>
                <w:color w:val="auto"/>
                <w:sz w:val="24"/>
                <w:szCs w:val="24"/>
                <w:highlight w:val="none"/>
                <w:lang w:eastAsia="zh-CN"/>
              </w:rPr>
              <w:t>其他未列明行业</w:t>
            </w:r>
          </w:p>
        </w:tc>
      </w:tr>
      <w:tr w14:paraId="032A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7E3F8DC9">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7650" w:type="dxa"/>
            <w:vAlign w:val="center"/>
          </w:tcPr>
          <w:p w14:paraId="5E52D2FE">
            <w:pPr>
              <w:pStyle w:val="28"/>
              <w:adjustRightInd w:val="0"/>
              <w:snapToGrid w:val="0"/>
              <w:spacing w:line="24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名称：</w:t>
            </w:r>
            <w:r>
              <w:rPr>
                <w:rFonts w:hint="eastAsia" w:ascii="Times New Roman" w:hAnsi="Times New Roman" w:eastAsia="仿宋_GB2312"/>
                <w:color w:val="auto"/>
                <w:sz w:val="24"/>
                <w:szCs w:val="24"/>
                <w:highlight w:val="none"/>
                <w:lang w:eastAsia="zh-CN"/>
              </w:rPr>
              <w:t>陕西省总工会</w:t>
            </w:r>
            <w:r>
              <w:rPr>
                <w:rFonts w:hint="eastAsia" w:ascii="Times New Roman" w:hAnsi="Times New Roman" w:eastAsia="仿宋_GB2312"/>
                <w:color w:val="auto"/>
                <w:sz w:val="24"/>
                <w:szCs w:val="24"/>
                <w:highlight w:val="none"/>
              </w:rPr>
              <w:t xml:space="preserve">           </w:t>
            </w:r>
          </w:p>
          <w:p w14:paraId="2CEEC306">
            <w:pPr>
              <w:pStyle w:val="28"/>
              <w:adjustRightInd w:val="0"/>
              <w:snapToGrid w:val="0"/>
              <w:spacing w:line="24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地址：</w:t>
            </w:r>
            <w:r>
              <w:rPr>
                <w:rFonts w:ascii="Times New Roman" w:hAnsi="Times New Roman" w:eastAsia="仿宋_GB2312"/>
                <w:color w:val="auto"/>
                <w:sz w:val="24"/>
                <w:szCs w:val="24"/>
                <w:highlight w:val="none"/>
              </w:rPr>
              <w:t>陕西省西安市莲湖路389号</w:t>
            </w:r>
            <w:r>
              <w:rPr>
                <w:rFonts w:hint="eastAsia" w:ascii="Times New Roman" w:hAnsi="Times New Roman" w:eastAsia="仿宋_GB2312"/>
                <w:color w:val="auto"/>
                <w:sz w:val="24"/>
                <w:szCs w:val="24"/>
                <w:highlight w:val="none"/>
              </w:rPr>
              <w:t xml:space="preserve">               </w:t>
            </w:r>
          </w:p>
          <w:p w14:paraId="7EF9CC6E">
            <w:pPr>
              <w:pStyle w:val="28"/>
              <w:adjustRightInd w:val="0"/>
              <w:snapToGrid w:val="0"/>
              <w:spacing w:line="240" w:lineRule="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联系方式：029-87228955</w:t>
            </w:r>
          </w:p>
        </w:tc>
      </w:tr>
      <w:tr w14:paraId="5C2C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080" w:type="dxa"/>
            <w:vAlign w:val="center"/>
          </w:tcPr>
          <w:p w14:paraId="7DEF6EDB">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7650" w:type="dxa"/>
            <w:vAlign w:val="center"/>
          </w:tcPr>
          <w:p w14:paraId="480A8232">
            <w:pPr>
              <w:pStyle w:val="28"/>
              <w:adjustRightInd w:val="0"/>
              <w:snapToGrid w:val="0"/>
              <w:spacing w:line="240" w:lineRule="auto"/>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采购代理机构：陕西省采购招标有限责任公司</w:t>
            </w:r>
          </w:p>
          <w:p w14:paraId="3EF87DC1">
            <w:pPr>
              <w:pStyle w:val="28"/>
              <w:adjustRightInd w:val="0"/>
              <w:snapToGrid w:val="0"/>
              <w:spacing w:line="240" w:lineRule="auto"/>
              <w:rPr>
                <w:rFonts w:hint="eastAsia"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地址：</w:t>
            </w:r>
            <w:r>
              <w:rPr>
                <w:rFonts w:hint="eastAsia" w:ascii="Times New Roman" w:hAnsi="Times New Roman" w:eastAsia="仿宋_GB2312" w:cs="Times New Roman"/>
                <w:color w:val="auto"/>
                <w:sz w:val="24"/>
                <w:szCs w:val="24"/>
                <w:highlight w:val="none"/>
              </w:rPr>
              <w:t>西安市高新区锦业路1号都市之门C座9层招标四部</w:t>
            </w:r>
          </w:p>
          <w:p w14:paraId="2F69AB73">
            <w:pPr>
              <w:pStyle w:val="28"/>
              <w:adjustRightInd w:val="0"/>
              <w:snapToGrid w:val="0"/>
              <w:spacing w:line="240" w:lineRule="auto"/>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联系人：</w:t>
            </w:r>
            <w:r>
              <w:rPr>
                <w:rFonts w:hint="eastAsia" w:ascii="Times New Roman" w:hAnsi="Times New Roman" w:eastAsia="仿宋_GB2312" w:cs="Times New Roman"/>
                <w:color w:val="auto"/>
                <w:sz w:val="24"/>
                <w:szCs w:val="24"/>
                <w:highlight w:val="none"/>
                <w:lang w:eastAsia="zh-CN"/>
              </w:rPr>
              <w:t>薛盼</w:t>
            </w:r>
            <w:r>
              <w:rPr>
                <w:rFonts w:hint="eastAsia" w:ascii="Times New Roman" w:hAnsi="Times New Roman" w:eastAsia="仿宋_GB2312" w:cs="Times New Roman"/>
                <w:color w:val="auto"/>
                <w:sz w:val="24"/>
                <w:szCs w:val="24"/>
                <w:highlight w:val="none"/>
              </w:rPr>
              <w:t xml:space="preserve"> 雷鹏</w:t>
            </w:r>
            <w:r>
              <w:rPr>
                <w:rFonts w:ascii="Times New Roman" w:hAnsi="Times New Roman" w:eastAsia="仿宋_GB2312" w:cs="Times New Roman"/>
                <w:color w:val="auto"/>
                <w:sz w:val="24"/>
                <w:szCs w:val="24"/>
                <w:highlight w:val="none"/>
              </w:rPr>
              <w:t xml:space="preserve"> </w:t>
            </w:r>
          </w:p>
          <w:p w14:paraId="459C8BCC">
            <w:pPr>
              <w:pStyle w:val="28"/>
              <w:adjustRightInd w:val="0"/>
              <w:snapToGrid w:val="0"/>
              <w:spacing w:line="240" w:lineRule="auto"/>
              <w:rPr>
                <w:rFonts w:ascii="Times New Roman" w:hAnsi="Times New Roman" w:eastAsia="仿宋_GB2312"/>
                <w:color w:val="auto"/>
                <w:sz w:val="24"/>
                <w:szCs w:val="24"/>
                <w:highlight w:val="none"/>
                <w:u w:val="none"/>
              </w:rPr>
            </w:pPr>
            <w:r>
              <w:rPr>
                <w:rFonts w:ascii="Times New Roman" w:hAnsi="Times New Roman" w:eastAsia="仿宋_GB2312" w:cs="Times New Roman"/>
                <w:color w:val="auto"/>
                <w:sz w:val="24"/>
                <w:szCs w:val="24"/>
                <w:highlight w:val="none"/>
              </w:rPr>
              <w:t>电话：</w:t>
            </w:r>
            <w:r>
              <w:rPr>
                <w:rFonts w:hint="eastAsia" w:ascii="Times New Roman" w:hAnsi="Times New Roman" w:eastAsia="仿宋_GB2312" w:cs="Times New Roman"/>
                <w:color w:val="auto"/>
                <w:sz w:val="24"/>
                <w:szCs w:val="24"/>
                <w:highlight w:val="none"/>
              </w:rPr>
              <w:t>029-88497916</w:t>
            </w:r>
            <w:r>
              <w:rPr>
                <w:rFonts w:ascii="Times New Roman" w:hAnsi="Times New Roman" w:eastAsia="仿宋_GB2312" w:cs="Times New Roman"/>
                <w:color w:val="auto"/>
                <w:sz w:val="24"/>
                <w:szCs w:val="24"/>
                <w:highlight w:val="none"/>
              </w:rPr>
              <w:t xml:space="preserve"> </w:t>
            </w:r>
          </w:p>
        </w:tc>
      </w:tr>
      <w:tr w14:paraId="2F65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6BC39BD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7650" w:type="dxa"/>
            <w:vAlign w:val="center"/>
          </w:tcPr>
          <w:p w14:paraId="2D83C79C">
            <w:pPr>
              <w:pStyle w:val="28"/>
              <w:adjustRightInd w:val="0"/>
              <w:snapToGrid w:val="0"/>
              <w:spacing w:line="240" w:lineRule="auto"/>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邀请供应商的方式：发布磋商公告</w:t>
            </w:r>
          </w:p>
        </w:tc>
      </w:tr>
      <w:tr w14:paraId="649D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0EE76856">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7650" w:type="dxa"/>
            <w:vAlign w:val="center"/>
          </w:tcPr>
          <w:p w14:paraId="6B287656">
            <w:pPr>
              <w:pStyle w:val="28"/>
              <w:adjustRightInd w:val="0"/>
              <w:snapToGrid w:val="0"/>
              <w:spacing w:line="240" w:lineRule="auto"/>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 xml:space="preserve">对供应商的资格要求：见磋商公告 </w:t>
            </w:r>
          </w:p>
        </w:tc>
      </w:tr>
      <w:tr w14:paraId="671C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4A36333E">
            <w:pPr>
              <w:pStyle w:val="28"/>
              <w:adjustRightInd w:val="0"/>
              <w:snapToGrid w:val="0"/>
              <w:spacing w:line="240" w:lineRule="auto"/>
              <w:jc w:val="center"/>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3.2</w:t>
            </w:r>
          </w:p>
        </w:tc>
        <w:tc>
          <w:tcPr>
            <w:tcW w:w="7650" w:type="dxa"/>
            <w:shd w:val="clear" w:color="auto" w:fill="auto"/>
            <w:vAlign w:val="center"/>
          </w:tcPr>
          <w:p w14:paraId="2F887CF7">
            <w:pPr>
              <w:pStyle w:val="28"/>
              <w:adjustRightInd w:val="0"/>
              <w:snapToGrid w:val="0"/>
              <w:spacing w:line="240" w:lineRule="auto"/>
              <w:rPr>
                <w:rFonts w:ascii="Times New Roman" w:hAnsi="Times New Roman" w:eastAsia="仿宋_GB2312" w:cs="Times New Roman"/>
                <w:color w:val="auto"/>
                <w:sz w:val="24"/>
                <w:szCs w:val="24"/>
                <w:highlight w:val="none"/>
                <w:lang w:val="en-US" w:eastAsia="zh-CN"/>
              </w:rPr>
            </w:pPr>
            <w:r>
              <w:rPr>
                <w:rFonts w:ascii="Times New Roman" w:hAnsi="Times New Roman" w:eastAsia="仿宋_GB2312" w:cs="Times New Roman"/>
                <w:color w:val="auto"/>
                <w:sz w:val="24"/>
                <w:szCs w:val="24"/>
                <w:highlight w:val="none"/>
              </w:rPr>
              <w:t>信用信息查询的时间：</w:t>
            </w:r>
            <w:r>
              <w:rPr>
                <w:rFonts w:hint="eastAsia" w:ascii="Times New Roman" w:hAnsi="Times New Roman" w:eastAsia="仿宋_GB2312" w:cs="Times New Roman"/>
                <w:color w:val="auto"/>
                <w:sz w:val="24"/>
                <w:szCs w:val="24"/>
                <w:highlight w:val="none"/>
                <w:lang w:val="en-US" w:eastAsia="zh-CN"/>
              </w:rPr>
              <w:t>本项目</w:t>
            </w:r>
            <w:r>
              <w:rPr>
                <w:rFonts w:hint="eastAsia" w:ascii="Times New Roman" w:hAnsi="Times New Roman" w:eastAsia="仿宋_GB2312" w:cs="Times New Roman"/>
                <w:color w:val="auto"/>
                <w:sz w:val="24"/>
                <w:szCs w:val="24"/>
                <w:highlight w:val="none"/>
              </w:rPr>
              <w:t>资格审查</w:t>
            </w:r>
            <w:r>
              <w:rPr>
                <w:rFonts w:hint="eastAsia" w:ascii="Times New Roman" w:hAnsi="Times New Roman" w:eastAsia="仿宋_GB2312" w:cs="Times New Roman"/>
                <w:color w:val="auto"/>
                <w:sz w:val="24"/>
                <w:szCs w:val="24"/>
                <w:highlight w:val="none"/>
                <w:lang w:val="en-US" w:eastAsia="zh-CN"/>
              </w:rPr>
              <w:t>时</w:t>
            </w:r>
          </w:p>
        </w:tc>
      </w:tr>
      <w:tr w14:paraId="7589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3CE4BCD8">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7650" w:type="dxa"/>
            <w:vAlign w:val="center"/>
          </w:tcPr>
          <w:p w14:paraId="4C0F93BF">
            <w:pPr>
              <w:pStyle w:val="28"/>
              <w:adjustRightInd w:val="0"/>
              <w:snapToGrid w:val="0"/>
              <w:spacing w:line="240" w:lineRule="auto"/>
              <w:rPr>
                <w:rFonts w:hint="eastAsia" w:ascii="Times New Roman" w:hAnsi="Times New Roman" w:eastAsia="仿宋_GB2312" w:cs="Times New Roman"/>
                <w:color w:val="auto"/>
                <w:sz w:val="24"/>
                <w:szCs w:val="24"/>
                <w:highlight w:val="none"/>
                <w:lang w:eastAsia="zh-CN"/>
              </w:rPr>
            </w:pPr>
            <w:r>
              <w:rPr>
                <w:rFonts w:ascii="Times New Roman" w:hAnsi="Times New Roman" w:eastAsia="仿宋_GB2312" w:cs="Times New Roman"/>
                <w:color w:val="auto"/>
                <w:sz w:val="24"/>
                <w:szCs w:val="24"/>
                <w:highlight w:val="none"/>
              </w:rPr>
              <w:t>是否允许采购进口产品：</w:t>
            </w:r>
            <w:r>
              <w:rPr>
                <w:rFonts w:hint="eastAsia" w:ascii="Times New Roman" w:hAnsi="Times New Roman" w:eastAsia="仿宋_GB2312" w:cs="Times New Roman"/>
                <w:color w:val="auto"/>
                <w:sz w:val="24"/>
                <w:szCs w:val="24"/>
                <w:highlight w:val="none"/>
                <w:u w:val="single"/>
                <w:lang w:val="en-US" w:eastAsia="zh-CN"/>
              </w:rPr>
              <w:t>否</w:t>
            </w:r>
          </w:p>
        </w:tc>
      </w:tr>
      <w:tr w14:paraId="4066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45414C57">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7650" w:type="dxa"/>
            <w:vAlign w:val="center"/>
          </w:tcPr>
          <w:p w14:paraId="6F537638">
            <w:pPr>
              <w:pStyle w:val="28"/>
              <w:adjustRightInd w:val="0"/>
              <w:snapToGrid w:val="0"/>
              <w:spacing w:line="240" w:lineRule="auto"/>
              <w:rPr>
                <w:rFonts w:hint="eastAsia" w:ascii="Times New Roman" w:hAnsi="Times New Roman" w:eastAsia="仿宋_GB2312" w:cs="Times New Roman"/>
                <w:color w:val="auto"/>
                <w:sz w:val="24"/>
                <w:szCs w:val="24"/>
                <w:highlight w:val="none"/>
                <w:lang w:eastAsia="zh-CN"/>
              </w:rPr>
            </w:pPr>
            <w:r>
              <w:rPr>
                <w:rFonts w:ascii="Times New Roman" w:hAnsi="Times New Roman" w:eastAsia="仿宋_GB2312" w:cs="Times New Roman"/>
                <w:color w:val="auto"/>
                <w:sz w:val="24"/>
                <w:szCs w:val="24"/>
                <w:highlight w:val="none"/>
              </w:rPr>
              <w:t>是否允许联合体磋商：</w:t>
            </w:r>
            <w:r>
              <w:rPr>
                <w:rFonts w:hint="eastAsia" w:ascii="Times New Roman" w:hAnsi="Times New Roman" w:eastAsia="仿宋_GB2312" w:cs="Times New Roman"/>
                <w:color w:val="auto"/>
                <w:sz w:val="24"/>
                <w:szCs w:val="24"/>
                <w:highlight w:val="none"/>
                <w:u w:val="single"/>
                <w:lang w:val="en-US" w:eastAsia="zh-CN"/>
              </w:rPr>
              <w:t>否</w:t>
            </w:r>
          </w:p>
        </w:tc>
      </w:tr>
      <w:tr w14:paraId="203D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1E0FF98C">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7650" w:type="dxa"/>
            <w:vAlign w:val="center"/>
          </w:tcPr>
          <w:p w14:paraId="51E630AB">
            <w:pPr>
              <w:pStyle w:val="28"/>
              <w:adjustRightInd w:val="0"/>
              <w:snapToGrid w:val="0"/>
              <w:spacing w:line="240" w:lineRule="auto"/>
              <w:rPr>
                <w:rFonts w:hint="default" w:ascii="Times New Roman" w:hAnsi="Times New Roman" w:eastAsia="仿宋_GB2312" w:cs="Times New Roman"/>
                <w:color w:val="auto"/>
                <w:sz w:val="24"/>
                <w:szCs w:val="24"/>
                <w:highlight w:val="none"/>
                <w:lang w:val="en-US" w:eastAsia="zh-CN"/>
              </w:rPr>
            </w:pPr>
            <w:r>
              <w:rPr>
                <w:rFonts w:ascii="Times New Roman" w:hAnsi="Times New Roman" w:eastAsia="仿宋_GB2312" w:cs="Times New Roman"/>
                <w:color w:val="auto"/>
                <w:sz w:val="24"/>
                <w:szCs w:val="24"/>
                <w:highlight w:val="none"/>
              </w:rPr>
              <w:t>是否为专门面向中小企业采购：</w:t>
            </w:r>
            <w:r>
              <w:rPr>
                <w:rFonts w:hint="eastAsia" w:ascii="Times New Roman" w:hAnsi="Times New Roman" w:eastAsia="仿宋_GB2312" w:cs="Times New Roman"/>
                <w:color w:val="auto"/>
                <w:sz w:val="24"/>
                <w:szCs w:val="24"/>
                <w:highlight w:val="none"/>
                <w:u w:val="single"/>
                <w:lang w:eastAsia="zh-CN"/>
              </w:rPr>
              <w:t>是，</w:t>
            </w:r>
            <w:r>
              <w:rPr>
                <w:rFonts w:hint="eastAsia" w:ascii="Times New Roman" w:hAnsi="Times New Roman" w:eastAsia="仿宋_GB2312" w:cs="Times New Roman"/>
                <w:color w:val="auto"/>
                <w:sz w:val="24"/>
                <w:szCs w:val="24"/>
                <w:highlight w:val="none"/>
                <w:u w:val="single"/>
                <w:lang w:val="en-US" w:eastAsia="zh-CN"/>
              </w:rPr>
              <w:t>专门面向小微企业采购</w:t>
            </w:r>
          </w:p>
        </w:tc>
      </w:tr>
      <w:tr w14:paraId="1356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013572AD">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12.1</w:t>
            </w:r>
          </w:p>
        </w:tc>
        <w:tc>
          <w:tcPr>
            <w:tcW w:w="7650" w:type="dxa"/>
            <w:vAlign w:val="center"/>
          </w:tcPr>
          <w:p w14:paraId="45227CDC">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成交响应报价为完成本项目并达到磋商文件要求所需要的全部费用，包括但不限于提供项目实施费、自行测试费、培训费、人工费、材料费、管理费、供应商应缴纳的所有税费、规费、保险费（如果有）、安装费、集成费等全部费用。</w:t>
            </w:r>
          </w:p>
          <w:p w14:paraId="514C4507">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（1）报价货币：人民币；</w:t>
            </w:r>
          </w:p>
          <w:p w14:paraId="31C21C22">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（2）严格按照分项报价表进行分项报价。</w:t>
            </w:r>
          </w:p>
        </w:tc>
      </w:tr>
      <w:tr w14:paraId="0B33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Align w:val="center"/>
          </w:tcPr>
          <w:p w14:paraId="4D8C7E4B">
            <w:pPr>
              <w:pStyle w:val="28"/>
              <w:adjustRightInd w:val="0"/>
              <w:snapToGrid w:val="0"/>
              <w:spacing w:line="240" w:lineRule="auto"/>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14.1</w:t>
            </w:r>
          </w:p>
        </w:tc>
        <w:tc>
          <w:tcPr>
            <w:tcW w:w="7650" w:type="dxa"/>
            <w:vAlign w:val="center"/>
          </w:tcPr>
          <w:p w14:paraId="0CFA6BCB">
            <w:pPr>
              <w:pStyle w:val="28"/>
              <w:adjustRightInd w:val="0"/>
              <w:snapToGrid w:val="0"/>
              <w:spacing w:line="240" w:lineRule="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本项目</w:t>
            </w:r>
            <w:r>
              <w:rPr>
                <w:rFonts w:hint="eastAsia" w:ascii="Times New Roman" w:hAnsi="Times New Roman" w:eastAsia="仿宋_GB2312" w:cs="Times New Roman"/>
                <w:color w:val="auto"/>
                <w:sz w:val="24"/>
                <w:highlight w:val="none"/>
                <w:lang w:val="en-US" w:eastAsia="zh-CN"/>
              </w:rPr>
              <w:t>不收取</w:t>
            </w:r>
            <w:r>
              <w:rPr>
                <w:rFonts w:ascii="Times New Roman" w:hAnsi="Times New Roman" w:eastAsia="仿宋_GB2312" w:cs="Times New Roman"/>
                <w:color w:val="auto"/>
                <w:sz w:val="24"/>
                <w:highlight w:val="none"/>
              </w:rPr>
              <w:t>磋商保证金</w:t>
            </w:r>
          </w:p>
        </w:tc>
      </w:tr>
      <w:tr w14:paraId="2BF3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78756974">
            <w:pPr>
              <w:pStyle w:val="28"/>
              <w:adjustRightInd w:val="0"/>
              <w:snapToGrid w:val="0"/>
              <w:spacing w:line="240" w:lineRule="auto"/>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15.1</w:t>
            </w:r>
          </w:p>
        </w:tc>
        <w:tc>
          <w:tcPr>
            <w:tcW w:w="7650" w:type="dxa"/>
            <w:vAlign w:val="center"/>
          </w:tcPr>
          <w:p w14:paraId="6D3438BC">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磋商有效期：自响应文件递交</w:t>
            </w:r>
            <w:r>
              <w:rPr>
                <w:rFonts w:hint="eastAsia" w:ascii="Times New Roman" w:hAnsi="Times New Roman" w:eastAsia="仿宋_GB2312" w:cs="Times New Roman"/>
                <w:color w:val="auto"/>
                <w:sz w:val="24"/>
                <w:szCs w:val="24"/>
                <w:highlight w:val="none"/>
                <w:lang w:val="en-US" w:eastAsia="zh-CN"/>
              </w:rPr>
              <w:t>截止</w:t>
            </w:r>
            <w:r>
              <w:rPr>
                <w:rFonts w:ascii="Times New Roman" w:hAnsi="Times New Roman" w:eastAsia="仿宋_GB2312" w:cs="Times New Roman"/>
                <w:color w:val="auto"/>
                <w:sz w:val="24"/>
                <w:szCs w:val="24"/>
                <w:highlight w:val="none"/>
              </w:rPr>
              <w:t>之日起</w:t>
            </w:r>
            <w:r>
              <w:rPr>
                <w:rFonts w:ascii="Times New Roman" w:hAnsi="Times New Roman" w:eastAsia="仿宋_GB2312" w:cs="Times New Roman"/>
                <w:color w:val="auto"/>
                <w:sz w:val="24"/>
                <w:szCs w:val="24"/>
                <w:highlight w:val="none"/>
                <w:u w:val="single"/>
              </w:rPr>
              <w:t>60</w:t>
            </w:r>
            <w:r>
              <w:rPr>
                <w:rFonts w:ascii="Times New Roman" w:hAnsi="Times New Roman" w:eastAsia="仿宋_GB2312" w:cs="Times New Roman"/>
                <w:color w:val="auto"/>
                <w:sz w:val="24"/>
                <w:szCs w:val="24"/>
                <w:highlight w:val="none"/>
              </w:rPr>
              <w:t>日历天。</w:t>
            </w:r>
          </w:p>
        </w:tc>
      </w:tr>
      <w:tr w14:paraId="7EC0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167244D4">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7650" w:type="dxa"/>
            <w:vAlign w:val="center"/>
          </w:tcPr>
          <w:p w14:paraId="27964548">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响应文件的份数：正本1份，副本2份。</w:t>
            </w:r>
          </w:p>
          <w:p w14:paraId="32411EEB">
            <w:pPr>
              <w:pStyle w:val="28"/>
              <w:adjustRightInd w:val="0"/>
              <w:snapToGrid w:val="0"/>
              <w:spacing w:line="240" w:lineRule="auto"/>
              <w:jc w:val="left"/>
              <w:rPr>
                <w:rFonts w:ascii="Times New Roman" w:hAnsi="Times New Roman" w:eastAsia="仿宋_GB2312"/>
                <w:color w:val="auto"/>
                <w:sz w:val="24"/>
                <w:szCs w:val="24"/>
                <w:highlight w:val="none"/>
              </w:rPr>
            </w:pPr>
            <w:r>
              <w:rPr>
                <w:rFonts w:ascii="Times New Roman" w:hAnsi="Times New Roman" w:eastAsia="仿宋_GB2312" w:cs="Times New Roman"/>
                <w:color w:val="auto"/>
                <w:sz w:val="24"/>
                <w:szCs w:val="24"/>
                <w:highlight w:val="none"/>
              </w:rPr>
              <w:t>除上述文件外，还须密封递交</w:t>
            </w:r>
            <w:r>
              <w:rPr>
                <w:rFonts w:hint="eastAsia" w:ascii="Times New Roman" w:hAnsi="Times New Roman" w:eastAsia="仿宋_GB2312" w:cs="Times New Roman"/>
                <w:color w:val="auto"/>
                <w:sz w:val="24"/>
                <w:szCs w:val="24"/>
                <w:highlight w:val="none"/>
                <w:lang w:val="en-US" w:eastAsia="zh-CN"/>
              </w:rPr>
              <w:t>响应</w:t>
            </w:r>
            <w:r>
              <w:rPr>
                <w:rFonts w:ascii="Times New Roman" w:hAnsi="Times New Roman" w:eastAsia="仿宋_GB2312" w:cs="Times New Roman"/>
                <w:color w:val="auto"/>
                <w:sz w:val="24"/>
                <w:szCs w:val="24"/>
                <w:highlight w:val="none"/>
              </w:rPr>
              <w:t>文件电子文档</w:t>
            </w:r>
            <w:r>
              <w:rPr>
                <w:rFonts w:hint="eastAsia" w:ascii="Times New Roman" w:hAnsi="Times New Roman" w:eastAsia="仿宋_GB2312" w:cs="Times New Roman"/>
                <w:color w:val="auto"/>
                <w:sz w:val="24"/>
                <w:szCs w:val="24"/>
                <w:highlight w:val="none"/>
                <w:u w:val="single"/>
                <w:lang w:val="en-US" w:eastAsia="zh-CN"/>
              </w:rPr>
              <w:t>1</w:t>
            </w:r>
            <w:r>
              <w:rPr>
                <w:rFonts w:ascii="Times New Roman" w:hAnsi="Times New Roman" w:eastAsia="仿宋_GB2312" w:cs="Times New Roman"/>
                <w:color w:val="auto"/>
                <w:sz w:val="24"/>
                <w:szCs w:val="24"/>
                <w:highlight w:val="none"/>
              </w:rPr>
              <w:t>份</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以U盘/光盘方式递交，需包括响应文件word文档和响应文件扫描件pdf文档</w:t>
            </w:r>
            <w:r>
              <w:rPr>
                <w:rFonts w:hint="eastAsia" w:ascii="Times New Roman" w:hAnsi="Times New Roman" w:eastAsia="仿宋_GB2312" w:cs="Times New Roman"/>
                <w:color w:val="auto"/>
                <w:sz w:val="24"/>
                <w:szCs w:val="24"/>
                <w:highlight w:val="none"/>
                <w:lang w:eastAsia="zh-CN"/>
              </w:rPr>
              <w:t>）</w:t>
            </w:r>
            <w:r>
              <w:rPr>
                <w:rFonts w:ascii="Times New Roman" w:hAnsi="Times New Roman" w:eastAsia="仿宋_GB2312" w:cs="Times New Roman"/>
                <w:color w:val="auto"/>
                <w:sz w:val="24"/>
                <w:szCs w:val="24"/>
                <w:highlight w:val="none"/>
              </w:rPr>
              <w:t>。</w:t>
            </w:r>
          </w:p>
        </w:tc>
      </w:tr>
      <w:tr w14:paraId="636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6B2DF2B">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17.2</w:t>
            </w:r>
          </w:p>
        </w:tc>
        <w:tc>
          <w:tcPr>
            <w:tcW w:w="7650" w:type="dxa"/>
            <w:vAlign w:val="center"/>
          </w:tcPr>
          <w:p w14:paraId="14F87E80">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密封袋（箱）上须标注：</w:t>
            </w:r>
          </w:p>
          <w:p w14:paraId="14A136A1">
            <w:pPr>
              <w:pStyle w:val="28"/>
              <w:adjustRightInd w:val="0"/>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ascii="Times New Roman" w:hAnsi="Times New Roman" w:eastAsia="仿宋_GB2312" w:cs="Times New Roman"/>
                <w:color w:val="auto"/>
                <w:sz w:val="24"/>
                <w:szCs w:val="24"/>
                <w:highlight w:val="none"/>
              </w:rPr>
              <w:t>（l）采购项目编号：</w:t>
            </w:r>
            <w:r>
              <w:rPr>
                <w:rFonts w:hint="eastAsia" w:ascii="Times New Roman" w:hAnsi="Times New Roman" w:eastAsia="仿宋_GB2312" w:cs="Times New Roman"/>
                <w:color w:val="auto"/>
                <w:sz w:val="24"/>
                <w:szCs w:val="24"/>
                <w:highlight w:val="none"/>
                <w:lang w:eastAsia="zh-CN"/>
              </w:rPr>
              <w:t>SCZD2025-CS-</w:t>
            </w:r>
            <w:r>
              <w:rPr>
                <w:rFonts w:hint="eastAsia" w:ascii="Times New Roman" w:hAnsi="Times New Roman" w:eastAsia="仿宋_GB2312" w:cs="Times New Roman"/>
                <w:color w:val="auto"/>
                <w:sz w:val="24"/>
                <w:szCs w:val="24"/>
                <w:highlight w:val="none"/>
                <w:lang w:val="en-US" w:eastAsia="zh-CN"/>
              </w:rPr>
              <w:t>1873</w:t>
            </w:r>
            <w:r>
              <w:rPr>
                <w:rFonts w:hint="eastAsia" w:ascii="Times New Roman" w:hAnsi="Times New Roman" w:eastAsia="仿宋_GB2312" w:cs="Times New Roman"/>
                <w:color w:val="auto"/>
                <w:sz w:val="24"/>
                <w:szCs w:val="24"/>
                <w:highlight w:val="none"/>
                <w:lang w:eastAsia="zh-CN"/>
              </w:rPr>
              <w:t>-001</w:t>
            </w:r>
            <w:r>
              <w:rPr>
                <w:rFonts w:hint="eastAsia" w:ascii="Times New Roman" w:hAnsi="Times New Roman" w:eastAsia="仿宋_GB2312" w:cs="Times New Roman"/>
                <w:color w:val="auto"/>
                <w:sz w:val="24"/>
                <w:szCs w:val="24"/>
                <w:highlight w:val="none"/>
                <w:lang w:val="en-US" w:eastAsia="zh-CN"/>
              </w:rPr>
              <w:t>R</w:t>
            </w:r>
          </w:p>
          <w:p w14:paraId="16C8DBC1">
            <w:pPr>
              <w:pStyle w:val="28"/>
              <w:adjustRightInd w:val="0"/>
              <w:snapToGrid w:val="0"/>
              <w:spacing w:line="240" w:lineRule="auto"/>
              <w:jc w:val="left"/>
              <w:rPr>
                <w:rFonts w:hint="eastAsia" w:ascii="Times New Roman" w:hAnsi="Times New Roman" w:eastAsia="仿宋_GB2312" w:cs="Times New Roman"/>
                <w:color w:val="auto"/>
                <w:sz w:val="24"/>
                <w:szCs w:val="24"/>
                <w:highlight w:val="none"/>
                <w:lang w:eastAsia="zh-CN"/>
              </w:rPr>
            </w:pPr>
            <w:r>
              <w:rPr>
                <w:rFonts w:ascii="Times New Roman" w:hAnsi="Times New Roman" w:eastAsia="仿宋_GB2312" w:cs="Times New Roman"/>
                <w:color w:val="auto"/>
                <w:sz w:val="24"/>
                <w:szCs w:val="24"/>
                <w:highlight w:val="none"/>
              </w:rPr>
              <w:t>（2）项目名称：陕西省总工会“送万福 进万家”公益文化服务活动春联福袋</w:t>
            </w:r>
            <w:r>
              <w:rPr>
                <w:rFonts w:hint="eastAsia" w:ascii="Times New Roman" w:hAnsi="Times New Roman" w:eastAsia="仿宋_GB2312" w:cs="Times New Roman"/>
                <w:color w:val="auto"/>
                <w:sz w:val="24"/>
                <w:szCs w:val="24"/>
                <w:highlight w:val="none"/>
                <w:lang w:eastAsia="zh-CN"/>
              </w:rPr>
              <w:t>印制服务（二次）</w:t>
            </w:r>
          </w:p>
          <w:p w14:paraId="22A9EC8E">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（3）供应商的名称、地址、联系人、电话和传真。</w:t>
            </w:r>
          </w:p>
          <w:p w14:paraId="6B593514">
            <w:pPr>
              <w:pStyle w:val="28"/>
              <w:adjustRightInd w:val="0"/>
              <w:snapToGrid w:val="0"/>
              <w:spacing w:line="240" w:lineRule="auto"/>
              <w:jc w:val="left"/>
              <w:rPr>
                <w:rFonts w:hint="eastAsia" w:ascii="Times New Roman" w:hAnsi="Times New Roman" w:eastAsia="仿宋_GB2312"/>
                <w:color w:val="auto"/>
                <w:sz w:val="24"/>
                <w:szCs w:val="24"/>
                <w:highlight w:val="none"/>
                <w:lang w:eastAsia="zh-CN"/>
              </w:rPr>
            </w:pPr>
            <w:r>
              <w:rPr>
                <w:rFonts w:ascii="Times New Roman" w:hAnsi="Times New Roman" w:eastAsia="仿宋_GB2312" w:cs="Times New Roman"/>
                <w:color w:val="auto"/>
                <w:sz w:val="24"/>
                <w:szCs w:val="24"/>
                <w:highlight w:val="none"/>
              </w:rPr>
              <w:t>（4）在</w:t>
            </w:r>
            <w:r>
              <w:rPr>
                <w:rFonts w:hint="eastAsia" w:ascii="Times New Roman" w:hAnsi="Times New Roman" w:eastAsia="仿宋_GB2312" w:cs="Times New Roman"/>
                <w:color w:val="auto"/>
                <w:sz w:val="24"/>
                <w:szCs w:val="24"/>
                <w:highlight w:val="none"/>
                <w:lang w:val="en-US" w:eastAsia="zh-CN"/>
              </w:rPr>
              <w:t>2025 年  月  日14时30分</w:t>
            </w:r>
            <w:r>
              <w:rPr>
                <w:rFonts w:ascii="Times New Roman" w:hAnsi="Times New Roman" w:eastAsia="仿宋_GB2312" w:cs="Times New Roman"/>
                <w:color w:val="auto"/>
                <w:sz w:val="24"/>
                <w:szCs w:val="24"/>
                <w:highlight w:val="none"/>
              </w:rPr>
              <w:t>（北京时间）之前不得启封</w:t>
            </w:r>
            <w:r>
              <w:rPr>
                <w:rFonts w:hint="eastAsia" w:ascii="Times New Roman" w:hAnsi="Times New Roman" w:eastAsia="仿宋_GB2312" w:cs="Times New Roman"/>
                <w:color w:val="auto"/>
                <w:sz w:val="24"/>
                <w:szCs w:val="24"/>
                <w:highlight w:val="none"/>
                <w:lang w:eastAsia="zh-CN"/>
              </w:rPr>
              <w:t>。</w:t>
            </w:r>
          </w:p>
        </w:tc>
      </w:tr>
      <w:tr w14:paraId="237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092E079F">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w:t>
            </w:r>
          </w:p>
        </w:tc>
        <w:tc>
          <w:tcPr>
            <w:tcW w:w="7650" w:type="dxa"/>
            <w:vAlign w:val="center"/>
          </w:tcPr>
          <w:p w14:paraId="567C0B29">
            <w:pPr>
              <w:pStyle w:val="28"/>
              <w:adjustRightInd w:val="0"/>
              <w:snapToGrid w:val="0"/>
              <w:spacing w:line="240" w:lineRule="auto"/>
              <w:jc w:val="both"/>
              <w:rPr>
                <w:rFonts w:ascii="Times New Roman" w:hAnsi="Times New Roman" w:eastAsia="仿宋_GB2312"/>
                <w:color w:val="auto"/>
                <w:sz w:val="24"/>
                <w:szCs w:val="24"/>
                <w:highlight w:val="none"/>
              </w:rPr>
            </w:pPr>
            <w:r>
              <w:rPr>
                <w:rFonts w:ascii="Times New Roman" w:hAnsi="Times New Roman" w:eastAsia="仿宋_GB2312" w:cs="Times New Roman"/>
                <w:color w:val="auto"/>
                <w:sz w:val="24"/>
                <w:szCs w:val="24"/>
                <w:highlight w:val="none"/>
              </w:rPr>
              <w:t>本项目不要求提交样品。</w:t>
            </w:r>
          </w:p>
        </w:tc>
      </w:tr>
      <w:tr w14:paraId="486C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235D7E94">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7650" w:type="dxa"/>
            <w:vAlign w:val="center"/>
          </w:tcPr>
          <w:p w14:paraId="11931F57">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响应文件递交截止时间：20</w:t>
            </w:r>
            <w:r>
              <w:rPr>
                <w:rFonts w:hint="eastAsia" w:ascii="Times New Roman" w:hAnsi="Times New Roman" w:eastAsia="仿宋_GB2312" w:cs="Times New Roman"/>
                <w:color w:val="auto"/>
                <w:sz w:val="24"/>
                <w:szCs w:val="24"/>
                <w:highlight w:val="none"/>
                <w:lang w:val="en-US" w:eastAsia="zh-CN"/>
              </w:rPr>
              <w:t>25</w:t>
            </w:r>
            <w:r>
              <w:rPr>
                <w:rFonts w:ascii="Times New Roman" w:hAnsi="Times New Roman" w:eastAsia="仿宋_GB2312" w:cs="Times New Roman"/>
                <w:color w:val="auto"/>
                <w:sz w:val="24"/>
                <w:szCs w:val="24"/>
                <w:highlight w:val="none"/>
              </w:rPr>
              <w:t>年</w:t>
            </w:r>
            <w:r>
              <w:rPr>
                <w:rFonts w:hint="eastAsia" w:ascii="Times New Roman" w:hAnsi="Times New Roman" w:eastAsia="仿宋_GB2312" w:cs="Times New Roman"/>
                <w:color w:val="auto"/>
                <w:sz w:val="24"/>
                <w:szCs w:val="24"/>
                <w:highlight w:val="none"/>
                <w:lang w:val="en-US" w:eastAsia="zh-CN"/>
              </w:rPr>
              <w:t>09</w:t>
            </w:r>
            <w:r>
              <w:rPr>
                <w:rFonts w:ascii="Times New Roman" w:hAnsi="Times New Roman" w:eastAsia="仿宋_GB2312" w:cs="Times New Roman"/>
                <w:color w:val="auto"/>
                <w:sz w:val="24"/>
                <w:szCs w:val="24"/>
                <w:highlight w:val="none"/>
              </w:rPr>
              <w:t>月</w:t>
            </w:r>
            <w:r>
              <w:rPr>
                <w:rFonts w:hint="eastAsia" w:ascii="Times New Roman" w:hAnsi="Times New Roman" w:eastAsia="仿宋_GB2312" w:cs="Times New Roman"/>
                <w:color w:val="auto"/>
                <w:sz w:val="24"/>
                <w:szCs w:val="24"/>
                <w:highlight w:val="none"/>
                <w:lang w:val="en-US" w:eastAsia="zh-CN"/>
              </w:rPr>
              <w:t>04</w:t>
            </w:r>
            <w:r>
              <w:rPr>
                <w:rFonts w:ascii="Times New Roman" w:hAnsi="Times New Roman" w:eastAsia="仿宋_GB2312" w:cs="Times New Roman"/>
                <w:color w:val="auto"/>
                <w:sz w:val="24"/>
                <w:szCs w:val="24"/>
                <w:highlight w:val="none"/>
              </w:rPr>
              <w:t>日</w:t>
            </w:r>
            <w:r>
              <w:rPr>
                <w:rFonts w:hint="eastAsia" w:ascii="Times New Roman" w:hAnsi="Times New Roman" w:eastAsia="仿宋_GB2312" w:cs="Times New Roman"/>
                <w:color w:val="auto"/>
                <w:sz w:val="24"/>
                <w:szCs w:val="24"/>
                <w:highlight w:val="none"/>
                <w:lang w:val="en-US" w:eastAsia="zh-CN"/>
              </w:rPr>
              <w:t>14</w:t>
            </w:r>
            <w:r>
              <w:rPr>
                <w:rFonts w:hint="eastAsia"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30</w:t>
            </w:r>
            <w:r>
              <w:rPr>
                <w:rFonts w:ascii="Times New Roman" w:hAnsi="Times New Roman" w:eastAsia="仿宋_GB2312" w:cs="Times New Roman"/>
                <w:color w:val="auto"/>
                <w:sz w:val="24"/>
                <w:szCs w:val="24"/>
                <w:highlight w:val="none"/>
              </w:rPr>
              <w:t>（北京时间）。</w:t>
            </w:r>
          </w:p>
          <w:p w14:paraId="63D9A758">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响应文件递交地点：</w:t>
            </w:r>
            <w:r>
              <w:rPr>
                <w:rFonts w:hint="eastAsia" w:ascii="Times New Roman" w:hAnsi="Times New Roman" w:eastAsia="仿宋_GB2312" w:cs="Times New Roman"/>
                <w:color w:val="auto"/>
                <w:sz w:val="24"/>
                <w:szCs w:val="24"/>
                <w:highlight w:val="none"/>
              </w:rPr>
              <w:t>西安市高新区锦业路1号都市之门C座9层</w:t>
            </w:r>
            <w:r>
              <w:rPr>
                <w:rFonts w:hint="eastAsia" w:ascii="Times New Roman" w:hAnsi="Times New Roman" w:eastAsia="仿宋_GB2312" w:cs="Times New Roman"/>
                <w:color w:val="auto"/>
                <w:sz w:val="24"/>
                <w:szCs w:val="24"/>
                <w:highlight w:val="none"/>
                <w:lang w:eastAsia="zh-CN"/>
              </w:rPr>
              <w:t>第</w:t>
            </w:r>
            <w:r>
              <w:rPr>
                <w:rFonts w:hint="eastAsia" w:ascii="Times New Roman" w:hAnsi="Times New Roman" w:eastAsia="仿宋_GB2312" w:cs="Times New Roman"/>
                <w:color w:val="auto"/>
                <w:sz w:val="24"/>
                <w:szCs w:val="24"/>
                <w:highlight w:val="none"/>
                <w:lang w:val="en-US" w:eastAsia="zh-CN"/>
              </w:rPr>
              <w:t>二</w:t>
            </w:r>
            <w:r>
              <w:rPr>
                <w:rFonts w:hint="eastAsia" w:ascii="Times New Roman" w:hAnsi="Times New Roman" w:eastAsia="仿宋_GB2312" w:cs="Times New Roman"/>
                <w:color w:val="auto"/>
                <w:sz w:val="24"/>
                <w:szCs w:val="24"/>
                <w:highlight w:val="none"/>
              </w:rPr>
              <w:t>会议室</w:t>
            </w:r>
            <w:r>
              <w:rPr>
                <w:rFonts w:ascii="Times New Roman" w:hAnsi="Times New Roman" w:eastAsia="仿宋_GB2312" w:cs="Times New Roman"/>
                <w:color w:val="auto"/>
                <w:sz w:val="24"/>
                <w:szCs w:val="24"/>
                <w:highlight w:val="none"/>
              </w:rPr>
              <w:t>。</w:t>
            </w:r>
          </w:p>
          <w:p w14:paraId="2E20213B">
            <w:pPr>
              <w:pStyle w:val="28"/>
              <w:adjustRightInd w:val="0"/>
              <w:snapToGrid w:val="0"/>
              <w:spacing w:line="240" w:lineRule="auto"/>
              <w:jc w:val="left"/>
              <w:rPr>
                <w:rFonts w:eastAsia="仿宋_GB2312"/>
                <w:color w:val="auto"/>
                <w:sz w:val="24"/>
                <w:highlight w:val="none"/>
              </w:rPr>
            </w:pPr>
            <w:r>
              <w:rPr>
                <w:rFonts w:ascii="Times New Roman" w:hAnsi="Times New Roman" w:eastAsia="仿宋_GB2312" w:cs="Times New Roman"/>
                <w:color w:val="auto"/>
                <w:sz w:val="24"/>
                <w:szCs w:val="24"/>
                <w:highlight w:val="none"/>
              </w:rPr>
              <w:t>响应文件须于响应文件递交截止时间之前由专人密封送达响应文件递交地点，以电报、传真、电子邮件形式递交的响应文件将不予接受。</w:t>
            </w:r>
          </w:p>
        </w:tc>
      </w:tr>
      <w:tr w14:paraId="7A85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1BBB1792">
            <w:pPr>
              <w:pStyle w:val="28"/>
              <w:adjustRightInd w:val="0"/>
              <w:snapToGrid w:val="0"/>
              <w:spacing w:line="240" w:lineRule="auto"/>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21.1</w:t>
            </w:r>
          </w:p>
        </w:tc>
        <w:tc>
          <w:tcPr>
            <w:tcW w:w="7650" w:type="dxa"/>
            <w:vAlign w:val="center"/>
          </w:tcPr>
          <w:p w14:paraId="1619EB01">
            <w:pPr>
              <w:pStyle w:val="28"/>
              <w:adjustRightInd w:val="0"/>
              <w:snapToGrid w:val="0"/>
              <w:spacing w:line="240" w:lineRule="auto"/>
              <w:jc w:val="lef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磋商小组由</w:t>
            </w:r>
            <w:r>
              <w:rPr>
                <w:rFonts w:hint="eastAsia" w:ascii="Times New Roman" w:hAnsi="Times New Roman" w:eastAsia="仿宋_GB2312" w:cs="Times New Roman"/>
                <w:color w:val="auto"/>
                <w:sz w:val="24"/>
                <w:szCs w:val="24"/>
                <w:highlight w:val="none"/>
                <w:u w:val="single"/>
                <w:lang w:val="en-US" w:eastAsia="zh-CN"/>
              </w:rPr>
              <w:t>3</w:t>
            </w:r>
            <w:r>
              <w:rPr>
                <w:rFonts w:ascii="Times New Roman" w:hAnsi="Times New Roman" w:eastAsia="仿宋_GB2312" w:cs="Times New Roman"/>
                <w:color w:val="auto"/>
                <w:sz w:val="24"/>
                <w:szCs w:val="24"/>
                <w:highlight w:val="none"/>
              </w:rPr>
              <w:t>人组成，其中评审专家</w:t>
            </w:r>
            <w:r>
              <w:rPr>
                <w:rFonts w:hint="eastAsia" w:ascii="Times New Roman" w:hAnsi="Times New Roman" w:eastAsia="仿宋_GB2312" w:cs="Times New Roman"/>
                <w:color w:val="auto"/>
                <w:sz w:val="24"/>
                <w:szCs w:val="24"/>
                <w:highlight w:val="none"/>
                <w:u w:val="single"/>
                <w:lang w:val="en-US" w:eastAsia="zh-CN"/>
              </w:rPr>
              <w:t>2</w:t>
            </w:r>
            <w:r>
              <w:rPr>
                <w:rFonts w:ascii="Times New Roman" w:hAnsi="Times New Roman" w:eastAsia="仿宋_GB2312" w:cs="Times New Roman"/>
                <w:color w:val="auto"/>
                <w:sz w:val="24"/>
                <w:szCs w:val="24"/>
                <w:highlight w:val="none"/>
              </w:rPr>
              <w:t>人，采购人代表</w:t>
            </w:r>
            <w:r>
              <w:rPr>
                <w:rFonts w:hint="eastAsia" w:ascii="Times New Roman" w:hAnsi="Times New Roman" w:eastAsia="仿宋_GB2312" w:cs="Times New Roman"/>
                <w:color w:val="auto"/>
                <w:sz w:val="24"/>
                <w:szCs w:val="24"/>
                <w:highlight w:val="none"/>
                <w:u w:val="single"/>
                <w:lang w:val="en-US" w:eastAsia="zh-CN"/>
              </w:rPr>
              <w:t>1</w:t>
            </w:r>
            <w:r>
              <w:rPr>
                <w:rFonts w:ascii="Times New Roman" w:hAnsi="Times New Roman" w:eastAsia="仿宋_GB2312" w:cs="Times New Roman"/>
                <w:color w:val="auto"/>
                <w:sz w:val="24"/>
                <w:szCs w:val="24"/>
                <w:highlight w:val="none"/>
              </w:rPr>
              <w:t>人。</w:t>
            </w:r>
          </w:p>
        </w:tc>
      </w:tr>
      <w:tr w14:paraId="422C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09E0FB48">
            <w:pPr>
              <w:pStyle w:val="28"/>
              <w:adjustRightInd w:val="0"/>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23.2.2</w:t>
            </w:r>
          </w:p>
        </w:tc>
        <w:tc>
          <w:tcPr>
            <w:tcW w:w="7650" w:type="dxa"/>
            <w:vAlign w:val="center"/>
          </w:tcPr>
          <w:p w14:paraId="03BAA19A">
            <w:pPr>
              <w:pStyle w:val="28"/>
              <w:adjustRightInd w:val="0"/>
              <w:snapToGrid w:val="0"/>
              <w:spacing w:line="240" w:lineRule="auto"/>
              <w:jc w:val="both"/>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本项目涉及的政府强制采购产品：</w:t>
            </w:r>
            <w:bookmarkStart w:id="70" w:name="OLE_LINK5"/>
            <w:r>
              <w:rPr>
                <w:rFonts w:hint="eastAsia" w:ascii="Times New Roman" w:hAnsi="Times New Roman" w:eastAsia="仿宋_GB2312" w:cs="Times New Roman"/>
                <w:color w:val="auto"/>
                <w:sz w:val="24"/>
                <w:szCs w:val="24"/>
                <w:highlight w:val="none"/>
                <w:lang w:val="en-US" w:eastAsia="zh-CN"/>
              </w:rPr>
              <w:t>无</w:t>
            </w:r>
            <w:bookmarkEnd w:id="70"/>
          </w:p>
          <w:p w14:paraId="1A26A268">
            <w:pPr>
              <w:pStyle w:val="28"/>
              <w:adjustRightInd w:val="0"/>
              <w:snapToGrid w:val="0"/>
              <w:spacing w:line="240" w:lineRule="auto"/>
              <w:jc w:val="both"/>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本项目涉及的</w:t>
            </w:r>
            <w:r>
              <w:rPr>
                <w:rFonts w:hint="eastAsia" w:ascii="Times New Roman" w:hAnsi="Times New Roman" w:eastAsia="仿宋_GB2312" w:cs="Times New Roman"/>
                <w:color w:val="auto"/>
                <w:sz w:val="24"/>
                <w:szCs w:val="24"/>
                <w:highlight w:val="none"/>
              </w:rPr>
              <w:t>网络关键设备和网络安全专用产品</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无</w:t>
            </w:r>
          </w:p>
        </w:tc>
      </w:tr>
      <w:tr w14:paraId="1FEE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4F07FA5C">
            <w:pPr>
              <w:pStyle w:val="28"/>
              <w:adjustRightInd w:val="0"/>
              <w:snapToGrid w:val="0"/>
              <w:spacing w:line="240" w:lineRule="auto"/>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28.1</w:t>
            </w:r>
          </w:p>
        </w:tc>
        <w:tc>
          <w:tcPr>
            <w:tcW w:w="7650" w:type="dxa"/>
            <w:vAlign w:val="center"/>
          </w:tcPr>
          <w:p w14:paraId="643482A0">
            <w:pPr>
              <w:pStyle w:val="28"/>
              <w:adjustRightInd w:val="0"/>
              <w:snapToGrid w:val="0"/>
              <w:spacing w:line="240" w:lineRule="auto"/>
              <w:jc w:val="both"/>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本项目不要求履约保证金</w:t>
            </w:r>
          </w:p>
        </w:tc>
      </w:tr>
      <w:tr w14:paraId="4589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shd w:val="clear" w:color="auto" w:fill="auto"/>
            <w:vAlign w:val="center"/>
          </w:tcPr>
          <w:p w14:paraId="70CAA772">
            <w:pPr>
              <w:adjustRightInd w:val="0"/>
              <w:snapToGrid w:val="0"/>
              <w:spacing w:line="400" w:lineRule="exact"/>
              <w:rPr>
                <w:rFonts w:hint="eastAsia" w:ascii="Times New Roman" w:hAnsi="Times New Roman" w:eastAsia="仿宋" w:cs="Times New Roman"/>
                <w:color w:val="auto"/>
                <w:kern w:val="2"/>
                <w:sz w:val="24"/>
                <w:szCs w:val="24"/>
                <w:highlight w:val="none"/>
                <w:lang w:val="en-US" w:eastAsia="zh-CN" w:bidi="ar-SA"/>
              </w:rPr>
            </w:pPr>
            <w:bookmarkStart w:id="71" w:name="_Toc184043013"/>
            <w:bookmarkStart w:id="72" w:name="_Toc53722841"/>
            <w:bookmarkStart w:id="73" w:name="_Toc256342144"/>
            <w:bookmarkStart w:id="74" w:name="_Toc230099798"/>
            <w:bookmarkStart w:id="75" w:name="_Toc177817335"/>
            <w:bookmarkStart w:id="76" w:name="_Toc249525160"/>
            <w:bookmarkStart w:id="77" w:name="_Toc70687140"/>
            <w:bookmarkStart w:id="78" w:name="_Toc176882543"/>
            <w:bookmarkStart w:id="79" w:name="_Toc249515391"/>
            <w:bookmarkStart w:id="80" w:name="_Toc232395213"/>
            <w:bookmarkStart w:id="81" w:name="_Toc177995474"/>
            <w:bookmarkStart w:id="82" w:name="_Toc249515279"/>
            <w:bookmarkStart w:id="83" w:name="_Toc232176273"/>
            <w:bookmarkStart w:id="84" w:name="_Toc177189236"/>
            <w:bookmarkStart w:id="85" w:name="_Toc230013633"/>
            <w:bookmarkStart w:id="86" w:name="_Toc230583542"/>
            <w:r>
              <w:rPr>
                <w:rFonts w:eastAsia="仿宋"/>
                <w:color w:val="auto"/>
                <w:sz w:val="24"/>
                <w:highlight w:val="none"/>
              </w:rPr>
              <w:t>33</w:t>
            </w:r>
          </w:p>
        </w:tc>
        <w:tc>
          <w:tcPr>
            <w:tcW w:w="7650" w:type="dxa"/>
            <w:shd w:val="clear" w:color="auto" w:fill="auto"/>
            <w:vAlign w:val="center"/>
          </w:tcPr>
          <w:p w14:paraId="2D866410">
            <w:pPr>
              <w:adjustRightInd w:val="0"/>
              <w:snapToGrid w:val="0"/>
              <w:spacing w:line="400" w:lineRule="exact"/>
              <w:rPr>
                <w:rFonts w:eastAsia="仿宋"/>
                <w:color w:val="auto"/>
                <w:sz w:val="24"/>
                <w:highlight w:val="none"/>
              </w:rPr>
            </w:pPr>
            <w:r>
              <w:rPr>
                <w:rFonts w:eastAsia="仿宋"/>
                <w:color w:val="auto"/>
                <w:sz w:val="24"/>
                <w:highlight w:val="none"/>
              </w:rPr>
              <w:t>中标单位在领取中标通知书前，须向采购代理机构支付招标代理服务费。招标代理服务费由采购人与采购代理机构约定：</w:t>
            </w:r>
          </w:p>
          <w:p w14:paraId="36B6552B">
            <w:pPr>
              <w:adjustRightInd w:val="0"/>
              <w:snapToGrid w:val="0"/>
              <w:spacing w:line="400" w:lineRule="exact"/>
              <w:rPr>
                <w:rFonts w:eastAsia="仿宋"/>
                <w:color w:val="auto"/>
                <w:sz w:val="24"/>
                <w:highlight w:val="none"/>
              </w:rPr>
            </w:pPr>
            <w:r>
              <w:rPr>
                <w:rFonts w:eastAsia="仿宋"/>
                <w:color w:val="auto"/>
                <w:sz w:val="24"/>
                <w:highlight w:val="none"/>
              </w:rPr>
              <w:t>参考《招标代理服务收费管理暂行办法》（计价格『2002』1980号）、发改办价格『2003』857号及发改价格『2011』534中规定的计费标准</w:t>
            </w:r>
            <w:r>
              <w:rPr>
                <w:rFonts w:hint="eastAsia" w:eastAsia="仿宋"/>
                <w:color w:val="auto"/>
                <w:sz w:val="24"/>
                <w:highlight w:val="none"/>
                <w:lang w:eastAsia="zh-CN"/>
              </w:rPr>
              <w:t>收取</w:t>
            </w:r>
            <w:r>
              <w:rPr>
                <w:rFonts w:eastAsia="仿宋"/>
                <w:color w:val="auto"/>
                <w:sz w:val="24"/>
                <w:highlight w:val="none"/>
              </w:rPr>
              <w:t>：</w:t>
            </w:r>
          </w:p>
          <w:p w14:paraId="0A820434">
            <w:pPr>
              <w:adjustRightInd w:val="0"/>
              <w:snapToGrid w:val="0"/>
              <w:spacing w:line="400" w:lineRule="exact"/>
              <w:rPr>
                <w:rFonts w:eastAsia="仿宋"/>
                <w:color w:val="auto"/>
                <w:sz w:val="24"/>
                <w:highlight w:val="none"/>
              </w:rPr>
            </w:pPr>
            <w:r>
              <w:rPr>
                <w:rFonts w:eastAsia="仿宋"/>
                <w:color w:val="auto"/>
                <w:sz w:val="24"/>
                <w:highlight w:val="none"/>
              </w:rPr>
              <w:t>中标单位的招标代理服务费交纳信息</w:t>
            </w:r>
          </w:p>
          <w:p w14:paraId="015C0BDF">
            <w:pPr>
              <w:adjustRightInd w:val="0"/>
              <w:snapToGrid w:val="0"/>
              <w:spacing w:line="400" w:lineRule="exact"/>
              <w:rPr>
                <w:rFonts w:eastAsia="仿宋"/>
                <w:color w:val="auto"/>
                <w:sz w:val="24"/>
                <w:highlight w:val="none"/>
              </w:rPr>
            </w:pPr>
            <w:r>
              <w:rPr>
                <w:rFonts w:eastAsia="仿宋"/>
                <w:color w:val="auto"/>
                <w:sz w:val="24"/>
                <w:highlight w:val="none"/>
              </w:rPr>
              <w:t>银行户名：陕西省采购招标有限责任公司</w:t>
            </w:r>
          </w:p>
          <w:p w14:paraId="0A0C007E">
            <w:pPr>
              <w:adjustRightInd w:val="0"/>
              <w:snapToGrid w:val="0"/>
              <w:spacing w:line="400" w:lineRule="exact"/>
              <w:rPr>
                <w:rFonts w:eastAsia="仿宋"/>
                <w:color w:val="auto"/>
                <w:sz w:val="24"/>
                <w:highlight w:val="none"/>
              </w:rPr>
            </w:pPr>
            <w:r>
              <w:rPr>
                <w:rFonts w:eastAsia="仿宋"/>
                <w:color w:val="auto"/>
                <w:sz w:val="24"/>
                <w:highlight w:val="none"/>
              </w:rPr>
              <w:t>开户银行：中国光大银行西安友谊路支行</w:t>
            </w:r>
          </w:p>
          <w:p w14:paraId="60C44864">
            <w:pPr>
              <w:autoSpaceDE w:val="0"/>
              <w:autoSpaceDN w:val="0"/>
              <w:adjustRightInd w:val="0"/>
              <w:snapToGrid w:val="0"/>
              <w:spacing w:line="400" w:lineRule="exact"/>
              <w:rPr>
                <w:rFonts w:eastAsia="仿宋"/>
                <w:color w:val="auto"/>
                <w:sz w:val="24"/>
                <w:highlight w:val="none"/>
              </w:rPr>
            </w:pPr>
            <w:r>
              <w:rPr>
                <w:rFonts w:eastAsia="仿宋"/>
                <w:color w:val="auto"/>
                <w:sz w:val="24"/>
                <w:highlight w:val="none"/>
              </w:rPr>
              <w:t>账    号：78560188000095264</w:t>
            </w:r>
          </w:p>
          <w:p w14:paraId="5A361C1B">
            <w:pPr>
              <w:adjustRightInd w:val="0"/>
              <w:snapToGrid w:val="0"/>
              <w:spacing w:line="400" w:lineRule="exact"/>
              <w:rPr>
                <w:rFonts w:hint="eastAsia" w:ascii="Times New Roman" w:hAnsi="Times New Roman" w:eastAsia="仿宋" w:cs="Times New Roman"/>
                <w:color w:val="auto"/>
                <w:kern w:val="2"/>
                <w:sz w:val="24"/>
                <w:szCs w:val="24"/>
                <w:highlight w:val="none"/>
                <w:lang w:val="en-US" w:eastAsia="zh-CN" w:bidi="ar-SA"/>
              </w:rPr>
            </w:pPr>
            <w:r>
              <w:rPr>
                <w:rFonts w:eastAsia="仿宋"/>
                <w:color w:val="auto"/>
                <w:sz w:val="24"/>
                <w:highlight w:val="none"/>
              </w:rPr>
              <w:t>联 系 人：财务部   联系电话：029-85263975</w:t>
            </w:r>
          </w:p>
        </w:tc>
      </w:tr>
    </w:tbl>
    <w:p w14:paraId="00D277AD">
      <w:pPr>
        <w:rPr>
          <w:rFonts w:eastAsia="仿宋_GB2312"/>
          <w:color w:val="auto"/>
          <w:sz w:val="30"/>
          <w:szCs w:val="30"/>
          <w:highlight w:val="none"/>
        </w:rPr>
      </w:pPr>
      <w:r>
        <w:rPr>
          <w:rFonts w:eastAsia="仿宋_GB2312"/>
          <w:color w:val="auto"/>
          <w:sz w:val="30"/>
          <w:szCs w:val="30"/>
          <w:highlight w:val="none"/>
        </w:rPr>
        <w:br w:type="page"/>
      </w:r>
    </w:p>
    <w:p w14:paraId="0D8E8FB6">
      <w:pPr>
        <w:pStyle w:val="78"/>
        <w:keepNext w:val="0"/>
        <w:keepLines w:val="0"/>
        <w:pageBreakBefore w:val="0"/>
        <w:widowControl/>
        <w:kinsoku/>
        <w:wordWrap/>
        <w:overflowPunct/>
        <w:topLinePunct w:val="0"/>
        <w:autoSpaceDE/>
        <w:autoSpaceDN/>
        <w:bidi w:val="0"/>
        <w:adjustRightInd/>
        <w:snapToGrid/>
        <w:spacing w:before="24" w:after="24" w:line="360" w:lineRule="exact"/>
        <w:jc w:val="center"/>
        <w:textAlignment w:val="auto"/>
        <w:rPr>
          <w:rFonts w:eastAsia="仿宋_GB2312"/>
          <w:color w:val="auto"/>
          <w:szCs w:val="32"/>
          <w:highlight w:val="none"/>
        </w:rPr>
      </w:pPr>
      <w:bookmarkStart w:id="87" w:name="_Toc68590968"/>
      <w:r>
        <w:rPr>
          <w:rFonts w:eastAsia="仿宋_GB2312"/>
          <w:color w:val="auto"/>
          <w:szCs w:val="32"/>
          <w:highlight w:val="none"/>
        </w:rPr>
        <w:t>（二）供应商须知</w:t>
      </w:r>
      <w:bookmarkEnd w:id="87"/>
    </w:p>
    <w:p w14:paraId="0613F5EF">
      <w:pPr>
        <w:pStyle w:val="78"/>
        <w:keepNext w:val="0"/>
        <w:keepLines w:val="0"/>
        <w:pageBreakBefore w:val="0"/>
        <w:widowControl/>
        <w:kinsoku/>
        <w:wordWrap/>
        <w:overflowPunct/>
        <w:topLinePunct w:val="0"/>
        <w:autoSpaceDE/>
        <w:autoSpaceDN/>
        <w:bidi w:val="0"/>
        <w:adjustRightInd/>
        <w:snapToGrid/>
        <w:spacing w:before="24" w:after="24" w:line="360" w:lineRule="exact"/>
        <w:jc w:val="center"/>
        <w:textAlignment w:val="auto"/>
        <w:rPr>
          <w:rFonts w:eastAsia="仿宋_GB2312"/>
          <w:color w:val="auto"/>
          <w:sz w:val="30"/>
          <w:szCs w:val="30"/>
          <w:highlight w:val="none"/>
        </w:rPr>
      </w:pPr>
      <w:bookmarkStart w:id="88" w:name="_Toc68590969"/>
      <w:r>
        <w:rPr>
          <w:rFonts w:eastAsia="仿宋_GB2312"/>
          <w:color w:val="auto"/>
          <w:sz w:val="30"/>
          <w:szCs w:val="30"/>
          <w:highlight w:val="none"/>
        </w:rPr>
        <w:t>一、总  则</w:t>
      </w:r>
      <w:bookmarkEnd w:id="60"/>
      <w:bookmarkEnd w:id="61"/>
      <w:bookmarkEnd w:id="62"/>
      <w:bookmarkEnd w:id="63"/>
      <w:bookmarkEnd w:id="64"/>
      <w:bookmarkEnd w:id="65"/>
      <w:bookmarkEnd w:id="66"/>
      <w:bookmarkEnd w:id="67"/>
      <w:bookmarkEnd w:id="6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8"/>
    </w:p>
    <w:p w14:paraId="01A7FF66">
      <w:pPr>
        <w:rPr>
          <w:rFonts w:eastAsia="仿宋_GB2312"/>
          <w:color w:val="auto"/>
          <w:highlight w:val="none"/>
        </w:rPr>
      </w:pPr>
    </w:p>
    <w:p w14:paraId="7B943B4B">
      <w:pPr>
        <w:pStyle w:val="6"/>
        <w:rPr>
          <w:rFonts w:ascii="Times New Roman" w:hAnsi="Times New Roman" w:eastAsia="仿宋_GB2312"/>
          <w:b/>
          <w:color w:val="auto"/>
          <w:sz w:val="24"/>
          <w:szCs w:val="21"/>
          <w:highlight w:val="none"/>
        </w:rPr>
      </w:pPr>
      <w:bookmarkStart w:id="89" w:name="_Hlt14560612"/>
      <w:bookmarkEnd w:id="89"/>
      <w:bookmarkStart w:id="90" w:name="_Toc25504"/>
      <w:bookmarkStart w:id="91" w:name="_Toc249515392"/>
      <w:bookmarkStart w:id="92" w:name="_Toc184043014"/>
      <w:bookmarkStart w:id="93" w:name="_Toc249515280"/>
      <w:bookmarkStart w:id="94" w:name="_Toc249525161"/>
      <w:r>
        <w:rPr>
          <w:rFonts w:ascii="Times New Roman" w:hAnsi="Times New Roman" w:eastAsia="仿宋_GB2312"/>
          <w:b/>
          <w:color w:val="auto"/>
          <w:sz w:val="24"/>
          <w:szCs w:val="21"/>
          <w:highlight w:val="none"/>
        </w:rPr>
        <w:t>1.     项目说明</w:t>
      </w:r>
      <w:bookmarkEnd w:id="90"/>
      <w:bookmarkEnd w:id="91"/>
      <w:bookmarkEnd w:id="92"/>
      <w:bookmarkEnd w:id="93"/>
      <w:bookmarkEnd w:id="94"/>
    </w:p>
    <w:p w14:paraId="26E010F3">
      <w:pPr>
        <w:pStyle w:val="64"/>
        <w:widowControl w:val="0"/>
        <w:tabs>
          <w:tab w:val="left" w:pos="588"/>
        </w:tabs>
        <w:spacing w:before="0" w:beforeAutospacing="0" w:after="0" w:afterAutospacing="0"/>
        <w:textAlignment w:val="auto"/>
        <w:rPr>
          <w:rFonts w:eastAsia="仿宋_GB2312"/>
          <w:color w:val="auto"/>
          <w:kern w:val="24"/>
          <w:szCs w:val="21"/>
          <w:highlight w:val="none"/>
        </w:rPr>
      </w:pPr>
      <w:r>
        <w:rPr>
          <w:rFonts w:eastAsia="仿宋_GB2312"/>
          <w:color w:val="auto"/>
          <w:kern w:val="24"/>
          <w:szCs w:val="21"/>
          <w:highlight w:val="none"/>
        </w:rPr>
        <w:t>1.1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14:paraId="1C6E4362">
      <w:pPr>
        <w:pStyle w:val="6"/>
        <w:rPr>
          <w:rFonts w:ascii="Times New Roman" w:hAnsi="Times New Roman" w:eastAsia="仿宋_GB2312"/>
          <w:b/>
          <w:color w:val="auto"/>
          <w:sz w:val="24"/>
          <w:szCs w:val="21"/>
          <w:highlight w:val="none"/>
        </w:rPr>
      </w:pPr>
      <w:bookmarkStart w:id="95" w:name="_Toc249515281"/>
      <w:bookmarkStart w:id="96" w:name="_Toc249525162"/>
      <w:bookmarkStart w:id="97" w:name="_Toc184043015"/>
      <w:bookmarkStart w:id="98" w:name="_Toc31509"/>
      <w:bookmarkStart w:id="99" w:name="_Toc249515393"/>
      <w:bookmarkStart w:id="100" w:name="_Toc70687142"/>
      <w:r>
        <w:rPr>
          <w:rFonts w:ascii="Times New Roman" w:hAnsi="Times New Roman" w:eastAsia="仿宋_GB2312"/>
          <w:b/>
          <w:color w:val="auto"/>
          <w:sz w:val="24"/>
          <w:szCs w:val="21"/>
          <w:highlight w:val="none"/>
        </w:rPr>
        <w:t>2.     定义</w:t>
      </w:r>
      <w:bookmarkEnd w:id="95"/>
      <w:bookmarkEnd w:id="96"/>
      <w:bookmarkEnd w:id="97"/>
      <w:bookmarkEnd w:id="98"/>
      <w:bookmarkEnd w:id="99"/>
      <w:bookmarkEnd w:id="100"/>
    </w:p>
    <w:p w14:paraId="11274316">
      <w:pPr>
        <w:tabs>
          <w:tab w:val="left" w:pos="588"/>
        </w:tabs>
        <w:spacing w:line="360" w:lineRule="auto"/>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14:paraId="6330E075">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621C959C">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    供应商：指响应磋商文件要求、参加竞争性磋商采购的法人、其他组织或者自然人。本次政府采购项目邀请供应商方式见</w:t>
      </w:r>
      <w:r>
        <w:rPr>
          <w:rFonts w:ascii="Times New Roman" w:hAnsi="Times New Roman" w:eastAsia="仿宋_GB2312"/>
          <w:b/>
          <w:color w:val="auto"/>
          <w:sz w:val="24"/>
          <w:highlight w:val="none"/>
        </w:rPr>
        <w:t>供应商须知前附表。</w:t>
      </w:r>
    </w:p>
    <w:p w14:paraId="3BFD05EC">
      <w:pPr>
        <w:pStyle w:val="2"/>
        <w:tabs>
          <w:tab w:val="left" w:pos="360"/>
        </w:tabs>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color w:val="auto"/>
          <w:sz w:val="24"/>
          <w:highlight w:val="none"/>
          <w:lang w:val="en-US" w:eastAsia="zh-CN"/>
        </w:rPr>
        <w:t>组织</w:t>
      </w:r>
      <w:r>
        <w:rPr>
          <w:rFonts w:ascii="Times New Roman" w:hAnsi="Times New Roman" w:eastAsia="仿宋_GB2312"/>
          <w:color w:val="auto"/>
          <w:sz w:val="24"/>
          <w:highlight w:val="none"/>
        </w:rPr>
        <w:t>。</w:t>
      </w:r>
    </w:p>
    <w:p w14:paraId="496E4540">
      <w:pPr>
        <w:pStyle w:val="6"/>
        <w:rPr>
          <w:rFonts w:ascii="Times New Roman" w:hAnsi="Times New Roman" w:eastAsia="仿宋_GB2312"/>
          <w:b/>
          <w:color w:val="auto"/>
          <w:sz w:val="24"/>
          <w:szCs w:val="21"/>
          <w:highlight w:val="none"/>
        </w:rPr>
      </w:pPr>
      <w:bookmarkStart w:id="101" w:name="_Toc70687143"/>
      <w:bookmarkStart w:id="102" w:name="_Toc23705"/>
      <w:bookmarkStart w:id="103" w:name="_Toc385992329"/>
      <w:bookmarkStart w:id="104" w:name="_Toc249515282"/>
      <w:bookmarkStart w:id="105" w:name="_Toc249515394"/>
      <w:bookmarkStart w:id="106" w:name="_Toc184043016"/>
      <w:bookmarkStart w:id="107" w:name="_Toc249525163"/>
      <w:bookmarkStart w:id="108" w:name="_Toc389620168"/>
      <w:r>
        <w:rPr>
          <w:rFonts w:ascii="Times New Roman" w:hAnsi="Times New Roman" w:eastAsia="仿宋_GB2312"/>
          <w:b/>
          <w:color w:val="auto"/>
          <w:sz w:val="24"/>
          <w:szCs w:val="21"/>
          <w:highlight w:val="none"/>
        </w:rPr>
        <w:t>3.     合格的供应商</w:t>
      </w:r>
      <w:bookmarkEnd w:id="101"/>
      <w:bookmarkEnd w:id="102"/>
      <w:bookmarkEnd w:id="103"/>
      <w:bookmarkEnd w:id="104"/>
      <w:bookmarkEnd w:id="105"/>
      <w:bookmarkEnd w:id="106"/>
      <w:bookmarkEnd w:id="107"/>
      <w:bookmarkEnd w:id="108"/>
    </w:p>
    <w:p w14:paraId="2B8FB3B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14:paraId="3445EAB4">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14:paraId="12CD6DB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w:t>
      </w:r>
      <w:r>
        <w:rPr>
          <w:rFonts w:hint="eastAsia" w:eastAsia="仿宋_GB2312"/>
          <w:color w:val="auto"/>
          <w:kern w:val="24"/>
          <w:sz w:val="24"/>
          <w:szCs w:val="21"/>
          <w:highlight w:val="none"/>
          <w:lang w:val="en-US" w:eastAsia="zh-CN"/>
        </w:rPr>
        <w:t>信息</w:t>
      </w:r>
      <w:r>
        <w:rPr>
          <w:rFonts w:eastAsia="仿宋_GB2312"/>
          <w:color w:val="auto"/>
          <w:kern w:val="24"/>
          <w:sz w:val="24"/>
          <w:szCs w:val="21"/>
          <w:highlight w:val="none"/>
        </w:rPr>
        <w:t>记录名单，否则不得参与政府采购活动。</w:t>
      </w:r>
    </w:p>
    <w:p w14:paraId="4A2BD773">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lang w:val="en-US" w:eastAsia="zh-CN"/>
        </w:rPr>
        <w:t>对本项目供应商进行</w:t>
      </w:r>
      <w:r>
        <w:rPr>
          <w:rFonts w:hint="eastAsia" w:eastAsia="仿宋_GB2312"/>
          <w:color w:val="auto"/>
          <w:kern w:val="24"/>
          <w:sz w:val="24"/>
          <w:szCs w:val="21"/>
          <w:highlight w:val="none"/>
        </w:rPr>
        <w:t>资格审查</w:t>
      </w:r>
      <w:r>
        <w:rPr>
          <w:rFonts w:hint="eastAsia" w:eastAsia="仿宋_GB2312"/>
          <w:color w:val="auto"/>
          <w:kern w:val="24"/>
          <w:sz w:val="24"/>
          <w:szCs w:val="21"/>
          <w:highlight w:val="none"/>
          <w:lang w:val="en-US" w:eastAsia="zh-CN"/>
        </w:rPr>
        <w:t>时</w:t>
      </w:r>
      <w:r>
        <w:rPr>
          <w:rFonts w:hint="eastAsia" w:eastAsia="仿宋_GB2312"/>
          <w:color w:val="auto"/>
          <w:kern w:val="24"/>
          <w:sz w:val="24"/>
          <w:szCs w:val="21"/>
          <w:highlight w:val="none"/>
        </w:rPr>
        <w:t>。</w:t>
      </w:r>
      <w:r>
        <w:rPr>
          <w:rFonts w:eastAsia="仿宋_GB2312"/>
          <w:color w:val="auto"/>
          <w:kern w:val="24"/>
          <w:sz w:val="24"/>
          <w:szCs w:val="21"/>
          <w:highlight w:val="none"/>
        </w:rPr>
        <w:t xml:space="preserve"> </w:t>
      </w:r>
    </w:p>
    <w:p w14:paraId="14CEA992">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3.2.3  查询渠道：“信用中国”网站（www.creditchina.gov.cn）和中国政府采购网（www.ccgp.gov.cn）； </w:t>
      </w:r>
    </w:p>
    <w:p w14:paraId="7E8F9986">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3.2.4  信用信息查询记录和证据留存具体方式：将供应商的查询结果网页截图作为查询记录和证据，与其他采购文件一并保存； </w:t>
      </w:r>
    </w:p>
    <w:p w14:paraId="094952B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w:t>
      </w:r>
      <w:r>
        <w:rPr>
          <w:rFonts w:hint="eastAsia" w:eastAsia="仿宋_GB2312"/>
          <w:color w:val="auto"/>
          <w:kern w:val="24"/>
          <w:sz w:val="24"/>
          <w:szCs w:val="21"/>
          <w:highlight w:val="none"/>
        </w:rPr>
        <w:t>在中国政府采购网（www.ccgp.gov.cn）被列入政府采购严重违法失信行为</w:t>
      </w:r>
      <w:r>
        <w:rPr>
          <w:rFonts w:hint="eastAsia" w:eastAsia="仿宋_GB2312"/>
          <w:color w:val="auto"/>
          <w:kern w:val="24"/>
          <w:sz w:val="24"/>
          <w:szCs w:val="21"/>
          <w:highlight w:val="none"/>
          <w:lang w:val="en-US" w:eastAsia="zh-CN"/>
        </w:rPr>
        <w:t>信息</w:t>
      </w:r>
      <w:r>
        <w:rPr>
          <w:rFonts w:hint="eastAsia" w:eastAsia="仿宋_GB2312"/>
          <w:color w:val="auto"/>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color w:val="auto"/>
          <w:kern w:val="24"/>
          <w:sz w:val="24"/>
          <w:szCs w:val="21"/>
          <w:highlight w:val="none"/>
          <w:lang w:eastAsia="zh-CN"/>
        </w:rPr>
        <w:t>的</w:t>
      </w:r>
      <w:r>
        <w:rPr>
          <w:rFonts w:eastAsia="仿宋_GB2312"/>
          <w:color w:val="auto"/>
          <w:kern w:val="24"/>
          <w:sz w:val="24"/>
          <w:szCs w:val="21"/>
          <w:highlight w:val="none"/>
        </w:rPr>
        <w:t>，将信用信息查询记录提交给磋商小组，作无效文件进行处理。</w:t>
      </w:r>
    </w:p>
    <w:p w14:paraId="1D22199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3</w:t>
      </w:r>
      <w:r>
        <w:rPr>
          <w:rFonts w:eastAsia="仿宋_GB2312"/>
          <w:color w:val="auto"/>
          <w:kern w:val="24"/>
          <w:sz w:val="24"/>
          <w:szCs w:val="21"/>
          <w:highlight w:val="none"/>
        </w:rPr>
        <w:t xml:space="preserve">    供应商必须向采购人或采购代理机构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磋商文件，未向采购人或采购代理机构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磋商文件的潜在供应商均无资格参加本次采购</w:t>
      </w:r>
      <w:r>
        <w:rPr>
          <w:rFonts w:hint="eastAsia" w:eastAsia="仿宋_GB2312"/>
          <w:color w:val="auto"/>
          <w:kern w:val="24"/>
          <w:sz w:val="24"/>
          <w:szCs w:val="21"/>
          <w:highlight w:val="none"/>
          <w:lang w:val="en-US" w:eastAsia="zh-CN"/>
        </w:rPr>
        <w:t>活动</w:t>
      </w:r>
      <w:r>
        <w:rPr>
          <w:rFonts w:eastAsia="仿宋_GB2312"/>
          <w:color w:val="auto"/>
          <w:kern w:val="24"/>
          <w:sz w:val="24"/>
          <w:szCs w:val="21"/>
          <w:highlight w:val="none"/>
        </w:rPr>
        <w:t>。</w:t>
      </w:r>
    </w:p>
    <w:p w14:paraId="15D3A4C0">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14:paraId="28407056">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14:paraId="112315A4">
      <w:pPr>
        <w:pStyle w:val="2"/>
        <w:ind w:left="838" w:leftChars="399"/>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若前附表中不允许采购进口产品，如供应商所投产品为进口产品，其响应文件将被认定为无效。</w:t>
      </w:r>
    </w:p>
    <w:p w14:paraId="4A2F802B">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如须知前附表中允许联合体投标，对联合体规定如下：</w:t>
      </w:r>
    </w:p>
    <w:p w14:paraId="11C8DE09">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两个及以上供应商可以组成一个投标联合体，以一个供应商的身份投标。</w:t>
      </w:r>
    </w:p>
    <w:p w14:paraId="55FCC335">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14:paraId="1094E886">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14:paraId="43BFA887">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联合体各方应签订共同磋商响应协议，明确约定联合体各方承担的工作和相应的责任，并将共同响应协议作为响应文件的内容提交。</w:t>
      </w:r>
    </w:p>
    <w:p w14:paraId="58FE47C0">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7084E139">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以联合体形式参加政府采购活动的，联合体各方不得再单独参加或者与其他供应商另外组成联合体参加本项目同一合同项下的磋商，否则相关响应文件将被认定为无效。</w:t>
      </w:r>
    </w:p>
    <w:p w14:paraId="4FB21FCD">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对联合体磋商的其他资格要求见须知前附表。</w:t>
      </w:r>
    </w:p>
    <w:p w14:paraId="40A32F33">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若前附表中写明专门面向中小企业采购的，如供应商为非中小企业或所投产品为非中小企业产品，其响应文件将被认定为无效。</w:t>
      </w:r>
    </w:p>
    <w:p w14:paraId="5A3F2B9D">
      <w:pPr>
        <w:pStyle w:val="6"/>
        <w:rPr>
          <w:rFonts w:ascii="Times New Roman" w:hAnsi="Times New Roman" w:eastAsia="仿宋_GB2312"/>
          <w:b/>
          <w:color w:val="auto"/>
          <w:sz w:val="24"/>
          <w:szCs w:val="21"/>
          <w:highlight w:val="none"/>
        </w:rPr>
      </w:pPr>
      <w:bookmarkStart w:id="109" w:name="_Toc249515395"/>
      <w:bookmarkStart w:id="110" w:name="_Toc385992330"/>
      <w:bookmarkStart w:id="111" w:name="_Toc184043017"/>
      <w:bookmarkStart w:id="112" w:name="_Toc26580"/>
      <w:bookmarkStart w:id="113" w:name="_Toc249515283"/>
      <w:bookmarkStart w:id="114" w:name="_Toc249525164"/>
      <w:bookmarkStart w:id="115" w:name="_Toc70687144"/>
      <w:bookmarkStart w:id="116" w:name="_Toc389620169"/>
      <w:r>
        <w:rPr>
          <w:rFonts w:ascii="Times New Roman" w:hAnsi="Times New Roman" w:eastAsia="仿宋_GB2312"/>
          <w:b/>
          <w:color w:val="auto"/>
          <w:sz w:val="24"/>
          <w:szCs w:val="21"/>
          <w:highlight w:val="none"/>
        </w:rPr>
        <w:t>4.     磋商费用</w:t>
      </w:r>
      <w:bookmarkEnd w:id="109"/>
      <w:bookmarkEnd w:id="110"/>
      <w:bookmarkEnd w:id="111"/>
      <w:bookmarkEnd w:id="112"/>
      <w:bookmarkEnd w:id="113"/>
      <w:bookmarkEnd w:id="114"/>
      <w:bookmarkEnd w:id="115"/>
      <w:bookmarkEnd w:id="116"/>
    </w:p>
    <w:p w14:paraId="39C85A31">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供应商应承担所有与编写和提交响应文件有关的费用，无论磋商过程和结果如何，采购人在任何情况下均无义务和责任承担这些费用。</w:t>
      </w:r>
    </w:p>
    <w:p w14:paraId="7378CFB9">
      <w:pPr>
        <w:pStyle w:val="78"/>
        <w:spacing w:before="24" w:after="24"/>
        <w:ind w:left="3313"/>
        <w:rPr>
          <w:rFonts w:eastAsia="仿宋_GB2312"/>
          <w:color w:val="auto"/>
          <w:sz w:val="30"/>
          <w:szCs w:val="30"/>
          <w:highlight w:val="none"/>
        </w:rPr>
      </w:pPr>
      <w:bookmarkStart w:id="117" w:name="_Toc68590970"/>
      <w:r>
        <w:rPr>
          <w:rFonts w:eastAsia="仿宋_GB2312"/>
          <w:color w:val="auto"/>
          <w:sz w:val="30"/>
          <w:szCs w:val="30"/>
          <w:highlight w:val="none"/>
        </w:rPr>
        <w:t>二、磋商文件说明</w:t>
      </w:r>
      <w:bookmarkEnd w:id="117"/>
    </w:p>
    <w:p w14:paraId="7E8FCC8B">
      <w:pPr>
        <w:pStyle w:val="6"/>
        <w:numPr>
          <w:ilvl w:val="0"/>
          <w:numId w:val="5"/>
        </w:numPr>
        <w:rPr>
          <w:rFonts w:ascii="Times New Roman" w:hAnsi="Times New Roman" w:eastAsia="仿宋_GB2312"/>
          <w:b/>
          <w:color w:val="auto"/>
          <w:sz w:val="24"/>
          <w:szCs w:val="21"/>
          <w:highlight w:val="none"/>
        </w:rPr>
      </w:pPr>
      <w:bookmarkStart w:id="118" w:name="_Toc128"/>
      <w:bookmarkStart w:id="119" w:name="_Toc249515285"/>
      <w:bookmarkStart w:id="120" w:name="_Toc389620171"/>
      <w:bookmarkStart w:id="121" w:name="_Toc184043019"/>
      <w:bookmarkStart w:id="122" w:name="_Toc249515397"/>
      <w:bookmarkStart w:id="123" w:name="_Toc70687146"/>
      <w:bookmarkStart w:id="124" w:name="_Toc385992332"/>
      <w:bookmarkStart w:id="125" w:name="_Toc249525166"/>
      <w:r>
        <w:rPr>
          <w:rFonts w:ascii="Times New Roman" w:hAnsi="Times New Roman" w:eastAsia="仿宋_GB2312"/>
          <w:b/>
          <w:color w:val="auto"/>
          <w:sz w:val="24"/>
          <w:szCs w:val="21"/>
          <w:highlight w:val="none"/>
        </w:rPr>
        <w:t xml:space="preserve">    通知</w:t>
      </w:r>
      <w:bookmarkEnd w:id="118"/>
    </w:p>
    <w:p w14:paraId="716BCC59">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54DAF3DA">
      <w:pPr>
        <w:pStyle w:val="6"/>
        <w:rPr>
          <w:rFonts w:ascii="Times New Roman" w:hAnsi="Times New Roman" w:eastAsia="仿宋_GB2312"/>
          <w:b/>
          <w:color w:val="auto"/>
          <w:sz w:val="24"/>
          <w:szCs w:val="21"/>
          <w:highlight w:val="none"/>
        </w:rPr>
      </w:pPr>
      <w:bookmarkStart w:id="126" w:name="_Toc27223"/>
      <w:r>
        <w:rPr>
          <w:rFonts w:ascii="Times New Roman" w:hAnsi="Times New Roman" w:eastAsia="仿宋_GB2312"/>
          <w:b/>
          <w:color w:val="auto"/>
          <w:sz w:val="24"/>
          <w:szCs w:val="21"/>
          <w:highlight w:val="none"/>
        </w:rPr>
        <w:t>6.     磋商文件的构成</w:t>
      </w:r>
      <w:bookmarkEnd w:id="119"/>
      <w:bookmarkEnd w:id="120"/>
      <w:bookmarkEnd w:id="121"/>
      <w:bookmarkEnd w:id="122"/>
      <w:bookmarkEnd w:id="123"/>
      <w:bookmarkEnd w:id="124"/>
      <w:bookmarkEnd w:id="125"/>
      <w:bookmarkEnd w:id="126"/>
    </w:p>
    <w:p w14:paraId="368A401F">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6.1    磋商文件用以阐明供应商所需提供的服务、工程或货物以及其它类似的义务、采购响应程序和合同条款。磋商文件包括如下</w:t>
      </w:r>
      <w:r>
        <w:rPr>
          <w:rFonts w:hint="eastAsia" w:eastAsia="仿宋_GB2312"/>
          <w:color w:val="auto"/>
          <w:sz w:val="24"/>
          <w:highlight w:val="none"/>
          <w:lang w:val="en-US" w:eastAsia="zh-CN"/>
        </w:rPr>
        <w:t>六</w:t>
      </w:r>
      <w:r>
        <w:rPr>
          <w:rFonts w:eastAsia="仿宋_GB2312"/>
          <w:color w:val="auto"/>
          <w:sz w:val="24"/>
          <w:highlight w:val="none"/>
        </w:rPr>
        <w:t>章内容：</w:t>
      </w:r>
    </w:p>
    <w:p w14:paraId="6DBC7B96">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磋商公告</w:t>
      </w:r>
    </w:p>
    <w:p w14:paraId="2BDC4EBA">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第二章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供应商须知</w:t>
      </w:r>
    </w:p>
    <w:p w14:paraId="624C8573">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评审办法和标准</w:t>
      </w:r>
    </w:p>
    <w:p w14:paraId="1A30C3CE">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合同草案条款</w:t>
      </w:r>
    </w:p>
    <w:p w14:paraId="2037CF45">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第五章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采购内容及要求</w:t>
      </w:r>
    </w:p>
    <w:p w14:paraId="06FF68B1">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第六章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磋商响应文件格式</w:t>
      </w:r>
    </w:p>
    <w:p w14:paraId="6543911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649EF7DE">
      <w:pPr>
        <w:pStyle w:val="6"/>
        <w:rPr>
          <w:rFonts w:ascii="Times New Roman" w:hAnsi="Times New Roman" w:eastAsia="仿宋_GB2312"/>
          <w:b/>
          <w:color w:val="auto"/>
          <w:sz w:val="24"/>
          <w:szCs w:val="21"/>
          <w:highlight w:val="none"/>
        </w:rPr>
      </w:pPr>
      <w:bookmarkStart w:id="127" w:name="_Toc385992333"/>
      <w:bookmarkStart w:id="128" w:name="_Toc389620172"/>
      <w:bookmarkStart w:id="129" w:name="_Toc249525167"/>
      <w:bookmarkStart w:id="130" w:name="_Toc249515286"/>
      <w:bookmarkStart w:id="131" w:name="_Toc249515398"/>
      <w:bookmarkStart w:id="132" w:name="_Toc70687147"/>
      <w:bookmarkStart w:id="133" w:name="_Toc184043020"/>
      <w:bookmarkStart w:id="134" w:name="_Toc10350"/>
      <w:r>
        <w:rPr>
          <w:rFonts w:ascii="Times New Roman" w:hAnsi="Times New Roman" w:eastAsia="仿宋_GB2312"/>
          <w:b/>
          <w:color w:val="auto"/>
          <w:sz w:val="24"/>
          <w:szCs w:val="21"/>
          <w:highlight w:val="none"/>
        </w:rPr>
        <w:t>7.     磋商文件的澄清</w:t>
      </w:r>
      <w:bookmarkEnd w:id="127"/>
      <w:bookmarkEnd w:id="128"/>
      <w:bookmarkEnd w:id="129"/>
      <w:bookmarkEnd w:id="130"/>
      <w:bookmarkEnd w:id="131"/>
      <w:bookmarkEnd w:id="132"/>
      <w:bookmarkEnd w:id="133"/>
      <w:r>
        <w:rPr>
          <w:rFonts w:ascii="Times New Roman" w:hAnsi="Times New Roman" w:eastAsia="仿宋_GB2312"/>
          <w:b/>
          <w:color w:val="auto"/>
          <w:sz w:val="24"/>
          <w:szCs w:val="21"/>
          <w:highlight w:val="none"/>
        </w:rPr>
        <w:t>和修改</w:t>
      </w:r>
      <w:bookmarkEnd w:id="134"/>
    </w:p>
    <w:p w14:paraId="582B9B08">
      <w:pPr>
        <w:tabs>
          <w:tab w:val="left" w:pos="588"/>
        </w:tabs>
        <w:spacing w:line="360" w:lineRule="auto"/>
        <w:ind w:left="840" w:hanging="840" w:hangingChars="350"/>
        <w:rPr>
          <w:rFonts w:eastAsia="仿宋_GB2312"/>
          <w:color w:val="auto"/>
          <w:sz w:val="24"/>
          <w:highlight w:val="none"/>
        </w:rPr>
      </w:pPr>
      <w:bookmarkStart w:id="135" w:name="_Toc389620173"/>
      <w:bookmarkStart w:id="136" w:name="_Toc385992334"/>
      <w:bookmarkStart w:id="137" w:name="_Toc70687148"/>
      <w:r>
        <w:rPr>
          <w:rFonts w:eastAsia="仿宋_GB2312"/>
          <w:color w:val="auto"/>
          <w:sz w:val="24"/>
          <w:highlight w:val="none"/>
        </w:rPr>
        <w:t xml:space="preserve">7.1    </w:t>
      </w:r>
      <w:bookmarkEnd w:id="135"/>
      <w:bookmarkEnd w:id="136"/>
      <w:bookmarkEnd w:id="137"/>
      <w:bookmarkStart w:id="138" w:name="_Toc496324582"/>
      <w:bookmarkStart w:id="139" w:name="_Toc500747065"/>
      <w:bookmarkStart w:id="140" w:name="_Toc385992335"/>
      <w:bookmarkStart w:id="141" w:name="_Toc500746969"/>
      <w:bookmarkStart w:id="142" w:name="_Toc499711046"/>
      <w:bookmarkStart w:id="143" w:name="_Toc389620174"/>
      <w:bookmarkStart w:id="144" w:name="_Toc492955418"/>
      <w:bookmarkStart w:id="145" w:name="_Toc503063425"/>
      <w:bookmarkStart w:id="146" w:name="_Toc500747192"/>
      <w:bookmarkStart w:id="147" w:name="_Toc53722843"/>
      <w:bookmarkStart w:id="148" w:name="_Toc499711887"/>
      <w:bookmarkStart w:id="149" w:name="_Toc70687149"/>
      <w:r>
        <w:rPr>
          <w:rFonts w:eastAsia="仿宋_GB2312"/>
          <w:color w:val="auto"/>
          <w:sz w:val="24"/>
          <w:highlight w:val="none"/>
        </w:rPr>
        <w:t>在首次响应文件递交截止时间前，采购人或采购代理机构可以对已发出的磋商文件进行必要的澄清或修改，澄清或修改的内容为磋商文件的组成部分。</w:t>
      </w:r>
    </w:p>
    <w:p w14:paraId="1CCA068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7.2    磋商文件的修改将以书面形式通知所有</w:t>
      </w:r>
      <w:r>
        <w:rPr>
          <w:rFonts w:hint="eastAsia" w:eastAsia="仿宋_GB2312"/>
          <w:color w:val="auto"/>
          <w:sz w:val="24"/>
          <w:highlight w:val="none"/>
        </w:rPr>
        <w:t>获取</w:t>
      </w:r>
      <w:r>
        <w:rPr>
          <w:rFonts w:eastAsia="仿宋_GB2312"/>
          <w:color w:val="auto"/>
          <w:sz w:val="24"/>
          <w:highlight w:val="none"/>
        </w:rPr>
        <w:t>磋商文件的供应商，并对其具有约束力。供应商在收到上述通知后，应立即向采购人回函确认。</w:t>
      </w:r>
    </w:p>
    <w:p w14:paraId="7B71B02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磋商文件的供应商。</w:t>
      </w:r>
    </w:p>
    <w:p w14:paraId="4AB7B600">
      <w:pPr>
        <w:pStyle w:val="78"/>
        <w:spacing w:before="24" w:after="24"/>
        <w:ind w:left="3313"/>
        <w:rPr>
          <w:rFonts w:eastAsia="仿宋_GB2312"/>
          <w:color w:val="auto"/>
          <w:sz w:val="30"/>
          <w:szCs w:val="30"/>
          <w:highlight w:val="none"/>
        </w:rPr>
      </w:pPr>
      <w:bookmarkStart w:id="150" w:name="_Toc249515288"/>
      <w:bookmarkStart w:id="151" w:name="_Toc256342146"/>
      <w:bookmarkStart w:id="152" w:name="_Toc249525169"/>
      <w:bookmarkStart w:id="153" w:name="_Toc68590971"/>
      <w:bookmarkStart w:id="154" w:name="_Toc230099800"/>
      <w:bookmarkStart w:id="155" w:name="_Toc232395215"/>
      <w:bookmarkStart w:id="156" w:name="_Toc230013635"/>
      <w:bookmarkStart w:id="157" w:name="_Toc177995476"/>
      <w:bookmarkStart w:id="158" w:name="_Toc176882545"/>
      <w:bookmarkStart w:id="159" w:name="_Toc184043022"/>
      <w:bookmarkStart w:id="160" w:name="_Toc249515400"/>
      <w:bookmarkStart w:id="161" w:name="_Toc230583544"/>
      <w:bookmarkStart w:id="162" w:name="_Toc232176275"/>
      <w:bookmarkStart w:id="163" w:name="_Toc177817337"/>
      <w:bookmarkStart w:id="164" w:name="_Toc177189238"/>
      <w:r>
        <w:rPr>
          <w:rFonts w:eastAsia="仿宋_GB2312"/>
          <w:color w:val="auto"/>
          <w:sz w:val="30"/>
          <w:szCs w:val="30"/>
          <w:highlight w:val="none"/>
        </w:rPr>
        <w:t>三、响应文件的编写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C0A0FE7">
      <w:pPr>
        <w:pStyle w:val="6"/>
        <w:rPr>
          <w:rFonts w:ascii="Times New Roman" w:hAnsi="Times New Roman" w:eastAsia="仿宋_GB2312"/>
          <w:b/>
          <w:color w:val="auto"/>
          <w:sz w:val="24"/>
          <w:szCs w:val="21"/>
          <w:highlight w:val="none"/>
        </w:rPr>
      </w:pPr>
      <w:bookmarkStart w:id="165" w:name="_Toc249525170"/>
      <w:bookmarkStart w:id="166" w:name="_Toc70687150"/>
      <w:bookmarkStart w:id="167" w:name="_Toc249515401"/>
      <w:bookmarkStart w:id="168" w:name="_Toc249515289"/>
      <w:bookmarkStart w:id="169" w:name="_Toc30150"/>
      <w:bookmarkStart w:id="170" w:name="_Toc184043023"/>
      <w:bookmarkStart w:id="171" w:name="_Toc389620176"/>
      <w:bookmarkStart w:id="172" w:name="_Toc385992337"/>
      <w:r>
        <w:rPr>
          <w:rFonts w:ascii="Times New Roman" w:hAnsi="Times New Roman" w:eastAsia="仿宋_GB2312"/>
          <w:b/>
          <w:color w:val="auto"/>
          <w:sz w:val="24"/>
          <w:szCs w:val="21"/>
          <w:highlight w:val="none"/>
        </w:rPr>
        <w:t>8.     响应文件语言</w:t>
      </w:r>
      <w:bookmarkEnd w:id="165"/>
      <w:bookmarkEnd w:id="166"/>
      <w:bookmarkEnd w:id="167"/>
      <w:bookmarkEnd w:id="168"/>
      <w:bookmarkEnd w:id="169"/>
      <w:bookmarkEnd w:id="170"/>
    </w:p>
    <w:p w14:paraId="366F352C">
      <w:pPr>
        <w:tabs>
          <w:tab w:val="left" w:pos="588"/>
        </w:tabs>
        <w:spacing w:line="360" w:lineRule="auto"/>
        <w:rPr>
          <w:rFonts w:eastAsia="仿宋_GB2312"/>
          <w:color w:val="auto"/>
          <w:sz w:val="24"/>
          <w:highlight w:val="none"/>
        </w:rPr>
      </w:pPr>
      <w:r>
        <w:rPr>
          <w:rFonts w:eastAsia="仿宋_GB2312"/>
          <w:color w:val="auto"/>
          <w:sz w:val="24"/>
          <w:highlight w:val="none"/>
        </w:rPr>
        <w:t>8.1    响应文件及与响应相关的所有文件均应以中文书写。</w:t>
      </w:r>
    </w:p>
    <w:p w14:paraId="71D1CECF">
      <w:pPr>
        <w:pStyle w:val="6"/>
        <w:rPr>
          <w:rFonts w:ascii="Times New Roman" w:hAnsi="Times New Roman" w:eastAsia="仿宋_GB2312"/>
          <w:b/>
          <w:color w:val="auto"/>
          <w:sz w:val="24"/>
          <w:szCs w:val="21"/>
          <w:highlight w:val="none"/>
        </w:rPr>
      </w:pPr>
      <w:bookmarkStart w:id="173" w:name="_Toc184043024"/>
      <w:bookmarkStart w:id="174" w:name="_Toc249515402"/>
      <w:bookmarkStart w:id="175" w:name="_Toc249515290"/>
      <w:bookmarkStart w:id="176" w:name="_Toc70687151"/>
      <w:bookmarkStart w:id="177" w:name="_Toc18327"/>
      <w:bookmarkStart w:id="178" w:name="_Toc249525171"/>
      <w:r>
        <w:rPr>
          <w:rFonts w:ascii="Times New Roman" w:hAnsi="Times New Roman" w:eastAsia="仿宋_GB2312"/>
          <w:b/>
          <w:color w:val="auto"/>
          <w:sz w:val="24"/>
          <w:szCs w:val="21"/>
          <w:highlight w:val="none"/>
        </w:rPr>
        <w:t>9.     计量单位</w:t>
      </w:r>
      <w:bookmarkEnd w:id="171"/>
      <w:bookmarkEnd w:id="172"/>
      <w:bookmarkEnd w:id="173"/>
      <w:bookmarkEnd w:id="174"/>
      <w:bookmarkEnd w:id="175"/>
      <w:bookmarkEnd w:id="176"/>
      <w:bookmarkEnd w:id="177"/>
      <w:bookmarkEnd w:id="178"/>
    </w:p>
    <w:p w14:paraId="5C4D4F6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9.1    除在磋商文件的技术规格中另有规定外，计量单位应使用中华人民共和国法定计量单位。</w:t>
      </w:r>
    </w:p>
    <w:p w14:paraId="70679698">
      <w:pPr>
        <w:pStyle w:val="6"/>
        <w:rPr>
          <w:rFonts w:ascii="Times New Roman" w:hAnsi="Times New Roman" w:eastAsia="仿宋_GB2312"/>
          <w:b/>
          <w:color w:val="auto"/>
          <w:sz w:val="24"/>
          <w:szCs w:val="21"/>
          <w:highlight w:val="none"/>
        </w:rPr>
      </w:pPr>
      <w:bookmarkStart w:id="179" w:name="_Toc70687152"/>
      <w:bookmarkStart w:id="180" w:name="_Toc29318"/>
      <w:bookmarkStart w:id="181" w:name="_Toc249515291"/>
      <w:bookmarkStart w:id="182" w:name="_Toc249525172"/>
      <w:bookmarkStart w:id="183" w:name="_Toc184043025"/>
      <w:bookmarkStart w:id="184" w:name="_Toc385992338"/>
      <w:bookmarkStart w:id="185" w:name="_Toc389620177"/>
      <w:bookmarkStart w:id="186" w:name="_Toc249515403"/>
      <w:r>
        <w:rPr>
          <w:rFonts w:ascii="Times New Roman" w:hAnsi="Times New Roman" w:eastAsia="仿宋_GB2312"/>
          <w:b/>
          <w:color w:val="auto"/>
          <w:sz w:val="24"/>
          <w:szCs w:val="21"/>
          <w:highlight w:val="none"/>
        </w:rPr>
        <w:t>10.    响应文件的组成</w:t>
      </w:r>
      <w:bookmarkEnd w:id="179"/>
      <w:bookmarkEnd w:id="180"/>
      <w:bookmarkEnd w:id="181"/>
      <w:bookmarkEnd w:id="182"/>
      <w:bookmarkEnd w:id="183"/>
      <w:bookmarkEnd w:id="184"/>
      <w:bookmarkEnd w:id="185"/>
      <w:bookmarkEnd w:id="186"/>
    </w:p>
    <w:p w14:paraId="7F43F24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组成。供应商应完整地按照磋商文件提供的响应文件格式及要求编写响应文件。响应文件中资格审查和符合性审查涉及的事项不满足要求的，其响应文件将被认定为无效。</w:t>
      </w:r>
    </w:p>
    <w:p w14:paraId="4364D22F">
      <w:pPr>
        <w:tabs>
          <w:tab w:val="left" w:pos="588"/>
        </w:tabs>
        <w:spacing w:line="360" w:lineRule="auto"/>
        <w:rPr>
          <w:rFonts w:eastAsia="仿宋_GB2312"/>
          <w:color w:val="auto"/>
          <w:sz w:val="24"/>
          <w:highlight w:val="none"/>
        </w:rPr>
      </w:pPr>
      <w:r>
        <w:rPr>
          <w:rFonts w:eastAsia="仿宋_GB2312"/>
          <w:color w:val="auto"/>
          <w:sz w:val="24"/>
          <w:highlight w:val="none"/>
        </w:rPr>
        <w:t>10.2   供应商提供的以上材料必须真实有效，任何一项的虚假将导致其响应被拒绝。</w:t>
      </w:r>
    </w:p>
    <w:p w14:paraId="2F76B601">
      <w:pPr>
        <w:pStyle w:val="6"/>
        <w:rPr>
          <w:rFonts w:ascii="Times New Roman" w:hAnsi="Times New Roman" w:eastAsia="仿宋_GB2312"/>
          <w:b/>
          <w:color w:val="auto"/>
          <w:sz w:val="24"/>
          <w:szCs w:val="21"/>
          <w:highlight w:val="none"/>
        </w:rPr>
      </w:pPr>
      <w:bookmarkStart w:id="187" w:name="_Toc184043026"/>
      <w:bookmarkStart w:id="188" w:name="_Toc249515404"/>
      <w:bookmarkStart w:id="189" w:name="_Toc385992339"/>
      <w:bookmarkStart w:id="190" w:name="_Toc70687153"/>
      <w:bookmarkStart w:id="191" w:name="_Toc389620178"/>
      <w:bookmarkStart w:id="192" w:name="_Toc26312"/>
      <w:bookmarkStart w:id="193" w:name="_Toc249515292"/>
      <w:bookmarkStart w:id="194" w:name="_Toc249525173"/>
      <w:r>
        <w:rPr>
          <w:rFonts w:ascii="Times New Roman" w:hAnsi="Times New Roman" w:eastAsia="仿宋_GB2312"/>
          <w:b/>
          <w:color w:val="auto"/>
          <w:sz w:val="24"/>
          <w:highlight w:val="none"/>
        </w:rPr>
        <w:t>11.    响应文件格式</w:t>
      </w:r>
      <w:bookmarkEnd w:id="187"/>
      <w:bookmarkEnd w:id="188"/>
      <w:bookmarkEnd w:id="189"/>
      <w:bookmarkEnd w:id="190"/>
      <w:bookmarkEnd w:id="191"/>
      <w:bookmarkEnd w:id="192"/>
      <w:bookmarkEnd w:id="193"/>
      <w:bookmarkEnd w:id="194"/>
    </w:p>
    <w:p w14:paraId="17B980BB">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11.1   对于磋商文件第六章中已经提供了格式的响应文件内容，供应商必须按提供的响应文件格式进行填写和编制，没有提供格式的可自行设计。</w:t>
      </w:r>
    </w:p>
    <w:p w14:paraId="27CE6096">
      <w:pPr>
        <w:pStyle w:val="6"/>
        <w:rPr>
          <w:rFonts w:ascii="Times New Roman" w:hAnsi="Times New Roman" w:eastAsia="仿宋_GB2312"/>
          <w:b/>
          <w:color w:val="auto"/>
          <w:sz w:val="24"/>
          <w:szCs w:val="21"/>
          <w:highlight w:val="none"/>
        </w:rPr>
      </w:pPr>
      <w:bookmarkStart w:id="195" w:name="_Toc26688"/>
      <w:r>
        <w:rPr>
          <w:rFonts w:ascii="Times New Roman" w:hAnsi="Times New Roman" w:eastAsia="仿宋_GB2312"/>
          <w:b/>
          <w:color w:val="auto"/>
          <w:sz w:val="24"/>
          <w:szCs w:val="21"/>
          <w:highlight w:val="none"/>
        </w:rPr>
        <w:t>12.    响应报价</w:t>
      </w:r>
      <w:bookmarkEnd w:id="195"/>
    </w:p>
    <w:p w14:paraId="79CFB66D">
      <w:pPr>
        <w:tabs>
          <w:tab w:val="left" w:pos="0"/>
          <w:tab w:val="left" w:pos="540"/>
          <w:tab w:val="left" w:pos="720"/>
        </w:tabs>
        <w:spacing w:line="360" w:lineRule="auto"/>
        <w:ind w:left="840" w:hanging="840" w:hangingChars="350"/>
        <w:rPr>
          <w:rFonts w:eastAsia="仿宋_GB2312"/>
          <w:color w:val="auto"/>
          <w:highlight w:val="none"/>
        </w:rPr>
      </w:pPr>
      <w:r>
        <w:rPr>
          <w:rFonts w:eastAsia="仿宋_GB2312"/>
          <w:color w:val="auto"/>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color w:val="auto"/>
          <w:kern w:val="24"/>
          <w:sz w:val="24"/>
          <w:szCs w:val="21"/>
          <w:highlight w:val="none"/>
        </w:rPr>
        <w:t>供应商须知前附表。</w:t>
      </w:r>
    </w:p>
    <w:p w14:paraId="28B6F465">
      <w:pPr>
        <w:tabs>
          <w:tab w:val="left" w:pos="540"/>
          <w:tab w:val="left" w:pos="8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供应商应在响应分项报价表中详细列出所报货物和</w:t>
      </w:r>
      <w:r>
        <w:rPr>
          <w:rFonts w:eastAsia="仿宋_GB2312"/>
          <w:color w:val="auto"/>
          <w:sz w:val="24"/>
          <w:highlight w:val="none"/>
        </w:rPr>
        <w:t>服务</w:t>
      </w:r>
      <w:r>
        <w:rPr>
          <w:rFonts w:eastAsia="仿宋_GB2312"/>
          <w:color w:val="auto"/>
          <w:kern w:val="24"/>
          <w:sz w:val="24"/>
          <w:szCs w:val="21"/>
          <w:highlight w:val="none"/>
        </w:rPr>
        <w:t>的单价（如适用）和总价，并由法定代表人或其</w:t>
      </w:r>
      <w:r>
        <w:rPr>
          <w:rFonts w:hint="eastAsia" w:eastAsia="仿宋_GB2312"/>
          <w:color w:val="auto"/>
          <w:kern w:val="24"/>
          <w:sz w:val="24"/>
          <w:szCs w:val="21"/>
          <w:highlight w:val="none"/>
          <w:lang w:eastAsia="zh-CN"/>
        </w:rPr>
        <w:t>委托代理人</w:t>
      </w:r>
      <w:r>
        <w:rPr>
          <w:rFonts w:eastAsia="仿宋_GB2312"/>
          <w:color w:val="auto"/>
          <w:kern w:val="24"/>
          <w:sz w:val="24"/>
          <w:szCs w:val="21"/>
          <w:highlight w:val="none"/>
        </w:rPr>
        <w:t>签署并加盖公章。响应分项报价表上的价格应按磋商文件第六章的格式填写。</w:t>
      </w:r>
    </w:p>
    <w:p w14:paraId="38630A7C">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873CC8C">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2DE65B24">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w:t>
      </w:r>
      <w:r>
        <w:rPr>
          <w:rFonts w:eastAsia="仿宋_GB2312"/>
          <w:color w:val="auto"/>
          <w:kern w:val="24"/>
          <w:sz w:val="24"/>
          <w:szCs w:val="21"/>
          <w:highlight w:val="none"/>
          <w:u w:val="single"/>
        </w:rPr>
        <w:t>服务</w:t>
      </w:r>
      <w:r>
        <w:rPr>
          <w:rFonts w:eastAsia="仿宋_GB2312"/>
          <w:color w:val="auto"/>
          <w:kern w:val="24"/>
          <w:sz w:val="24"/>
          <w:szCs w:val="21"/>
          <w:highlight w:val="none"/>
        </w:rPr>
        <w:t>只允许有一个报价，采购人不接受有任何选择的报价。</w:t>
      </w:r>
    </w:p>
    <w:p w14:paraId="6CBB6A4A">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磋商文件第六章提供的格式填写“响应分项报价表”，只是为了方便采购人对响应文件进行比较，并不限制采购人以其它方式签订合同的权力。</w:t>
      </w:r>
    </w:p>
    <w:p w14:paraId="1948DECE">
      <w:pPr>
        <w:pStyle w:val="6"/>
        <w:rPr>
          <w:rFonts w:ascii="Times New Roman" w:hAnsi="Times New Roman" w:eastAsia="仿宋_GB2312"/>
          <w:b/>
          <w:color w:val="auto"/>
          <w:sz w:val="24"/>
          <w:szCs w:val="21"/>
          <w:highlight w:val="none"/>
        </w:rPr>
      </w:pPr>
      <w:bookmarkStart w:id="196" w:name="_Toc389620180"/>
      <w:bookmarkStart w:id="197" w:name="_Toc249515406"/>
      <w:bookmarkStart w:id="198" w:name="_Toc249525175"/>
      <w:bookmarkStart w:id="199" w:name="_Toc385992341"/>
      <w:bookmarkStart w:id="200" w:name="_Toc249515294"/>
      <w:bookmarkStart w:id="201" w:name="_Toc20687"/>
      <w:bookmarkStart w:id="202" w:name="_Toc184043028"/>
      <w:bookmarkStart w:id="203" w:name="_Toc70687155"/>
      <w:r>
        <w:rPr>
          <w:rFonts w:ascii="Times New Roman" w:hAnsi="Times New Roman" w:eastAsia="仿宋_GB2312"/>
          <w:b/>
          <w:color w:val="auto"/>
          <w:sz w:val="24"/>
          <w:szCs w:val="21"/>
          <w:highlight w:val="none"/>
        </w:rPr>
        <w:t>13.    报价货币</w:t>
      </w:r>
      <w:bookmarkEnd w:id="196"/>
      <w:bookmarkEnd w:id="197"/>
      <w:bookmarkEnd w:id="198"/>
      <w:bookmarkEnd w:id="199"/>
      <w:bookmarkEnd w:id="200"/>
      <w:bookmarkEnd w:id="201"/>
      <w:bookmarkEnd w:id="202"/>
      <w:bookmarkEnd w:id="203"/>
    </w:p>
    <w:p w14:paraId="78FF4013">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磋商响应函、响应报价一览表、响应分项报价表、最后报价表等所有报价一律用人民币填报。采购人不接受任何非人民币币种的报价。</w:t>
      </w:r>
      <w:bookmarkStart w:id="204" w:name="_Toc385992342"/>
      <w:bookmarkStart w:id="205" w:name="_Toc389620181"/>
    </w:p>
    <w:bookmarkEnd w:id="204"/>
    <w:bookmarkEnd w:id="205"/>
    <w:p w14:paraId="053BD368">
      <w:pPr>
        <w:pStyle w:val="6"/>
        <w:rPr>
          <w:rFonts w:ascii="Times New Roman" w:hAnsi="Times New Roman" w:eastAsia="仿宋_GB2312"/>
          <w:b/>
          <w:color w:val="auto"/>
          <w:kern w:val="24"/>
          <w:sz w:val="24"/>
          <w:szCs w:val="21"/>
          <w:highlight w:val="none"/>
        </w:rPr>
      </w:pPr>
      <w:bookmarkStart w:id="206" w:name="止观"/>
      <w:bookmarkEnd w:id="206"/>
      <w:r>
        <w:rPr>
          <w:rFonts w:ascii="Times New Roman" w:hAnsi="Times New Roman" w:eastAsia="仿宋_GB2312"/>
          <w:b/>
          <w:color w:val="auto"/>
          <w:sz w:val="24"/>
          <w:szCs w:val="21"/>
          <w:highlight w:val="none"/>
        </w:rPr>
        <w:t>14.    磋商保证金</w:t>
      </w:r>
    </w:p>
    <w:p w14:paraId="4C0951DB">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sz w:val="24"/>
          <w:szCs w:val="21"/>
          <w:highlight w:val="none"/>
        </w:rPr>
        <w:t>14.1   本项目须在磋商前向采购代理机构提供</w:t>
      </w:r>
      <w:r>
        <w:rPr>
          <w:rFonts w:eastAsia="仿宋_GB2312"/>
          <w:b/>
          <w:color w:val="auto"/>
          <w:sz w:val="24"/>
          <w:szCs w:val="21"/>
          <w:highlight w:val="none"/>
        </w:rPr>
        <w:t>供应商须知前附表</w:t>
      </w:r>
      <w:r>
        <w:rPr>
          <w:rFonts w:eastAsia="仿宋_GB2312"/>
          <w:color w:val="auto"/>
          <w:sz w:val="24"/>
          <w:szCs w:val="21"/>
          <w:highlight w:val="none"/>
        </w:rPr>
        <w:t>规定金额的保证金，并作为其响应文件的一部分。</w:t>
      </w:r>
    </w:p>
    <w:p w14:paraId="5F8E99D4">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14.2   保证金的货币为人民币，并采用下列任何一种非现金形式向采购代理机构递交：</w:t>
      </w:r>
    </w:p>
    <w:p w14:paraId="6CEDC51D">
      <w:pPr>
        <w:numPr>
          <w:ilvl w:val="0"/>
          <w:numId w:val="6"/>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电汇；</w:t>
      </w:r>
    </w:p>
    <w:p w14:paraId="1038DC7C">
      <w:pPr>
        <w:numPr>
          <w:ilvl w:val="0"/>
          <w:numId w:val="6"/>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银行转账；</w:t>
      </w:r>
    </w:p>
    <w:p w14:paraId="0EB7D668">
      <w:pPr>
        <w:numPr>
          <w:ilvl w:val="0"/>
          <w:numId w:val="6"/>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支票、汇票、本票、金融机构或担保机构出具的保函等非现金形式。</w:t>
      </w:r>
    </w:p>
    <w:p w14:paraId="2496BF49">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301F6AC">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14.4   凡没有根据本须知第14.1条的规定随附保证金的响应文件，将被视为非响应性予以拒绝。</w:t>
      </w:r>
    </w:p>
    <w:p w14:paraId="1FD9DEF1">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14.5   未成交供应商的保证金</w:t>
      </w:r>
      <w:r>
        <w:rPr>
          <w:rFonts w:hint="eastAsia" w:eastAsia="仿宋_GB2312"/>
          <w:color w:val="auto"/>
          <w:kern w:val="24"/>
          <w:sz w:val="24"/>
          <w:szCs w:val="21"/>
          <w:highlight w:val="none"/>
        </w:rPr>
        <w:t>，</w:t>
      </w:r>
      <w:r>
        <w:rPr>
          <w:rFonts w:eastAsia="仿宋_GB2312"/>
          <w:color w:val="auto"/>
          <w:kern w:val="24"/>
          <w:sz w:val="24"/>
          <w:szCs w:val="21"/>
          <w:highlight w:val="none"/>
        </w:rPr>
        <w:t>采购代理机构将在成交通知书发出后5个工作日内退还。</w:t>
      </w:r>
    </w:p>
    <w:p w14:paraId="15232E5C">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14.6   成交供应商的保证金在按本须知第26条规定签订合同后5个工作日内退还。</w:t>
      </w:r>
    </w:p>
    <w:p w14:paraId="7FE39443">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556A3CF1">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供应商在提交响应文件截止时间后撤销响应文件的；</w:t>
      </w:r>
    </w:p>
    <w:p w14:paraId="10673B3E">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供应商在响应文件中提供虚假材料的；</w:t>
      </w:r>
    </w:p>
    <w:p w14:paraId="72ADEEE0">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 xml:space="preserve">除因不可抗力外，成交供应商在规定期限内未能根据本须知第26条规定签订合同； </w:t>
      </w:r>
    </w:p>
    <w:p w14:paraId="38AF1937">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供应商与采购人、其他供应商或者采购代理机构恶意串通的；</w:t>
      </w:r>
    </w:p>
    <w:p w14:paraId="235C229B">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成交供应商未按本须知第29条规定缴纳服务费。</w:t>
      </w:r>
    </w:p>
    <w:p w14:paraId="54417878">
      <w:pPr>
        <w:pStyle w:val="6"/>
        <w:rPr>
          <w:rFonts w:ascii="Times New Roman" w:hAnsi="Times New Roman" w:eastAsia="仿宋_GB2312"/>
          <w:b/>
          <w:color w:val="auto"/>
          <w:sz w:val="24"/>
          <w:szCs w:val="21"/>
          <w:highlight w:val="none"/>
        </w:rPr>
      </w:pPr>
      <w:bookmarkStart w:id="207" w:name="_Toc249515408"/>
      <w:bookmarkStart w:id="208" w:name="_Toc249525177"/>
      <w:bookmarkStart w:id="209" w:name="_Toc249515296"/>
      <w:bookmarkStart w:id="210" w:name="_Toc7949"/>
      <w:r>
        <w:rPr>
          <w:rFonts w:ascii="Times New Roman" w:hAnsi="Times New Roman" w:eastAsia="仿宋_GB2312"/>
          <w:b/>
          <w:color w:val="auto"/>
          <w:sz w:val="24"/>
          <w:szCs w:val="21"/>
          <w:highlight w:val="none"/>
        </w:rPr>
        <w:t>15.    磋商有效期</w:t>
      </w:r>
      <w:bookmarkEnd w:id="207"/>
      <w:bookmarkEnd w:id="208"/>
      <w:bookmarkEnd w:id="209"/>
      <w:bookmarkEnd w:id="210"/>
    </w:p>
    <w:p w14:paraId="274FE952">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15.1   磋商有效期见</w:t>
      </w:r>
      <w:r>
        <w:rPr>
          <w:rFonts w:eastAsia="仿宋_GB2312"/>
          <w:b/>
          <w:color w:val="auto"/>
          <w:sz w:val="24"/>
          <w:highlight w:val="none"/>
        </w:rPr>
        <w:t>本须知前附表</w:t>
      </w:r>
      <w:r>
        <w:rPr>
          <w:rFonts w:eastAsia="仿宋_GB2312"/>
          <w:color w:val="auto"/>
          <w:sz w:val="24"/>
          <w:highlight w:val="none"/>
        </w:rPr>
        <w:t>。在磋商有效期内，所有响应文件均保持有效。响应文件的有效期比本须知规定的有效期短的，将被视为非实质响应，采购人有权拒绝。</w:t>
      </w:r>
    </w:p>
    <w:p w14:paraId="0C06BD9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53FB67CD">
      <w:pPr>
        <w:pStyle w:val="6"/>
        <w:rPr>
          <w:rFonts w:ascii="Times New Roman" w:hAnsi="Times New Roman" w:eastAsia="仿宋_GB2312"/>
          <w:b/>
          <w:color w:val="auto"/>
          <w:sz w:val="24"/>
          <w:szCs w:val="21"/>
          <w:highlight w:val="none"/>
        </w:rPr>
      </w:pPr>
      <w:bookmarkStart w:id="211" w:name="_Toc249515409"/>
      <w:bookmarkStart w:id="212" w:name="_Toc389620185"/>
      <w:bookmarkStart w:id="213" w:name="_Toc184043033"/>
      <w:bookmarkStart w:id="214" w:name="_Toc70687160"/>
      <w:bookmarkStart w:id="215" w:name="_Toc385992346"/>
      <w:bookmarkStart w:id="216" w:name="_Toc249515297"/>
      <w:bookmarkStart w:id="217" w:name="_Toc249525178"/>
      <w:bookmarkStart w:id="218" w:name="_Toc16612"/>
      <w:r>
        <w:rPr>
          <w:rFonts w:ascii="Times New Roman" w:hAnsi="Times New Roman" w:eastAsia="仿宋_GB2312"/>
          <w:b/>
          <w:color w:val="auto"/>
          <w:sz w:val="24"/>
          <w:szCs w:val="21"/>
          <w:highlight w:val="none"/>
        </w:rPr>
        <w:t>16.    响应文件的制作和签署</w:t>
      </w:r>
      <w:bookmarkEnd w:id="211"/>
      <w:bookmarkEnd w:id="212"/>
      <w:bookmarkEnd w:id="213"/>
      <w:bookmarkEnd w:id="214"/>
      <w:bookmarkEnd w:id="215"/>
      <w:bookmarkEnd w:id="216"/>
      <w:bookmarkEnd w:id="217"/>
      <w:bookmarkEnd w:id="218"/>
    </w:p>
    <w:p w14:paraId="72B85EF2">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16.1   供应商应准备一份响应文件正本和“</w:t>
      </w:r>
      <w:r>
        <w:rPr>
          <w:rFonts w:eastAsia="仿宋_GB2312"/>
          <w:b/>
          <w:color w:val="auto"/>
          <w:sz w:val="24"/>
          <w:highlight w:val="none"/>
        </w:rPr>
        <w:t>供应商须知前附表</w:t>
      </w:r>
      <w:r>
        <w:rPr>
          <w:rFonts w:eastAsia="仿宋_GB2312"/>
          <w:color w:val="auto"/>
          <w:sz w:val="24"/>
          <w:highlight w:val="none"/>
        </w:rPr>
        <w:t>”中规定数目的副本，每套响应文件须清楚地标明“正本”、“副本”。若正本和副本不符，以正本为准。</w:t>
      </w:r>
    </w:p>
    <w:p w14:paraId="54B9C75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14:paraId="65AFA50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71EB602C">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16.4   任何行间插字、涂改或增删，必须由</w:t>
      </w:r>
      <w:r>
        <w:rPr>
          <w:rFonts w:hint="eastAsia" w:eastAsia="仿宋_GB2312"/>
          <w:color w:val="auto"/>
          <w:sz w:val="24"/>
          <w:highlight w:val="none"/>
          <w:lang w:val="en-US" w:eastAsia="zh-CN"/>
        </w:rPr>
        <w:t>供应商</w:t>
      </w:r>
      <w:r>
        <w:rPr>
          <w:rFonts w:eastAsia="仿宋_GB2312"/>
          <w:color w:val="auto"/>
          <w:sz w:val="24"/>
          <w:highlight w:val="none"/>
        </w:rPr>
        <w:t>的法定代表人或委托代理人在每一修改处签字。</w:t>
      </w:r>
    </w:p>
    <w:p w14:paraId="1C5B6FEF">
      <w:pPr>
        <w:tabs>
          <w:tab w:val="left" w:pos="588"/>
        </w:tabs>
        <w:spacing w:line="360" w:lineRule="auto"/>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14:paraId="61C48E7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A1D1787">
      <w:pPr>
        <w:tabs>
          <w:tab w:val="left" w:pos="588"/>
        </w:tabs>
        <w:spacing w:line="360" w:lineRule="auto"/>
        <w:ind w:left="840" w:hanging="840" w:hangingChars="350"/>
        <w:rPr>
          <w:rFonts w:eastAsia="仿宋_GB2312"/>
          <w:color w:val="auto"/>
          <w:sz w:val="24"/>
          <w:highlight w:val="none"/>
        </w:rPr>
      </w:pPr>
      <w:bookmarkStart w:id="219" w:name="_Hlt491765640"/>
      <w:bookmarkEnd w:id="219"/>
      <w:bookmarkStart w:id="220" w:name="_Toc177817338"/>
      <w:bookmarkStart w:id="221" w:name="_Toc256342147"/>
      <w:bookmarkStart w:id="222" w:name="_Toc232395216"/>
      <w:bookmarkStart w:id="223" w:name="_Toc499711047"/>
      <w:bookmarkStart w:id="224" w:name="_Toc500747066"/>
      <w:bookmarkStart w:id="225" w:name="_Toc249515298"/>
      <w:bookmarkStart w:id="226" w:name="_Toc177189239"/>
      <w:bookmarkStart w:id="227" w:name="_Toc177995477"/>
      <w:bookmarkStart w:id="228" w:name="_Toc232176276"/>
      <w:bookmarkStart w:id="229" w:name="_Toc389620186"/>
      <w:bookmarkStart w:id="230" w:name="_Toc230099801"/>
      <w:bookmarkStart w:id="231" w:name="_Toc230583545"/>
      <w:bookmarkStart w:id="232" w:name="_Toc70687161"/>
      <w:bookmarkStart w:id="233" w:name="_Toc53722844"/>
      <w:bookmarkStart w:id="234" w:name="_Toc492955419"/>
      <w:bookmarkStart w:id="235" w:name="_Toc500746970"/>
      <w:bookmarkStart w:id="236" w:name="_Toc503063426"/>
      <w:bookmarkStart w:id="237" w:name="_Toc184043034"/>
      <w:bookmarkStart w:id="238" w:name="_Toc385992347"/>
      <w:bookmarkStart w:id="239" w:name="_Toc500747193"/>
      <w:bookmarkStart w:id="240" w:name="_Toc496324583"/>
      <w:bookmarkStart w:id="241" w:name="_Toc249525179"/>
      <w:bookmarkStart w:id="242" w:name="_Toc176882546"/>
      <w:bookmarkStart w:id="243" w:name="_Toc249515410"/>
      <w:bookmarkStart w:id="244" w:name="_Toc230013636"/>
      <w:bookmarkStart w:id="245" w:name="_Toc499711888"/>
      <w:r>
        <w:rPr>
          <w:rFonts w:eastAsia="仿宋_GB2312"/>
          <w:color w:val="auto"/>
          <w:sz w:val="24"/>
          <w:highlight w:val="none"/>
        </w:rPr>
        <w:t>16.7   响应文件应按照“资格证明文件”和“商务及技术文件”分成两部分，并用不可拆装的方式分别装订成册。</w:t>
      </w:r>
    </w:p>
    <w:p w14:paraId="0B2B98FC">
      <w:pPr>
        <w:pStyle w:val="78"/>
        <w:spacing w:before="24" w:after="24"/>
        <w:jc w:val="center"/>
        <w:rPr>
          <w:rFonts w:eastAsia="仿宋_GB2312"/>
          <w:color w:val="auto"/>
          <w:sz w:val="30"/>
          <w:szCs w:val="30"/>
          <w:highlight w:val="none"/>
        </w:rPr>
      </w:pPr>
      <w:bookmarkStart w:id="246" w:name="_Toc68590972"/>
      <w:r>
        <w:rPr>
          <w:rFonts w:eastAsia="仿宋_GB2312"/>
          <w:color w:val="auto"/>
          <w:sz w:val="30"/>
          <w:szCs w:val="30"/>
          <w:highlight w:val="none"/>
        </w:rPr>
        <w:t>四、响应文件的密封和递交</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4A719B0">
      <w:pPr>
        <w:pStyle w:val="6"/>
        <w:rPr>
          <w:rFonts w:ascii="Times New Roman" w:hAnsi="Times New Roman" w:eastAsia="仿宋_GB2312"/>
          <w:b/>
          <w:color w:val="auto"/>
          <w:sz w:val="24"/>
          <w:szCs w:val="21"/>
          <w:highlight w:val="none"/>
        </w:rPr>
      </w:pPr>
      <w:bookmarkStart w:id="247" w:name="_Toc385992348"/>
      <w:bookmarkStart w:id="248" w:name="_Toc4042"/>
      <w:bookmarkStart w:id="249" w:name="_Toc70687162"/>
      <w:bookmarkStart w:id="250" w:name="_Toc249525180"/>
      <w:bookmarkStart w:id="251" w:name="_Toc184043035"/>
      <w:bookmarkStart w:id="252" w:name="_Toc389620187"/>
      <w:bookmarkStart w:id="253" w:name="_Toc249515411"/>
      <w:bookmarkStart w:id="254" w:name="_Toc249515299"/>
      <w:r>
        <w:rPr>
          <w:rFonts w:ascii="Times New Roman" w:hAnsi="Times New Roman" w:eastAsia="仿宋_GB2312"/>
          <w:b/>
          <w:color w:val="auto"/>
          <w:sz w:val="24"/>
          <w:szCs w:val="21"/>
          <w:highlight w:val="none"/>
        </w:rPr>
        <w:t>17.    响应文件的密封和标记</w:t>
      </w:r>
      <w:bookmarkEnd w:id="247"/>
      <w:bookmarkEnd w:id="248"/>
      <w:bookmarkEnd w:id="249"/>
      <w:bookmarkEnd w:id="250"/>
      <w:bookmarkEnd w:id="251"/>
      <w:bookmarkEnd w:id="252"/>
      <w:bookmarkEnd w:id="253"/>
      <w:bookmarkEnd w:id="254"/>
    </w:p>
    <w:p w14:paraId="638E3763">
      <w:pPr>
        <w:tabs>
          <w:tab w:val="left" w:pos="588"/>
        </w:tabs>
        <w:spacing w:line="360" w:lineRule="auto"/>
        <w:ind w:left="840" w:hanging="840" w:hangingChars="350"/>
        <w:rPr>
          <w:rFonts w:eastAsia="仿宋_GB2312"/>
          <w:color w:val="auto"/>
          <w:sz w:val="24"/>
          <w:highlight w:val="none"/>
        </w:rPr>
      </w:pPr>
      <w:bookmarkStart w:id="255" w:name="_Toc389620188"/>
      <w:bookmarkStart w:id="256" w:name="_Toc385992349"/>
      <w:bookmarkStart w:id="257" w:name="_Toc184043036"/>
      <w:bookmarkStart w:id="258" w:name="_Toc70687163"/>
      <w:r>
        <w:rPr>
          <w:rFonts w:eastAsia="仿宋_GB2312"/>
          <w:color w:val="auto"/>
          <w:kern w:val="0"/>
          <w:sz w:val="24"/>
          <w:szCs w:val="21"/>
          <w:highlight w:val="none"/>
        </w:rPr>
        <w:t>17.1   供应商应将响应文件“资格证明文件”和“商务及技术文件”分别密封在两个密封袋（箱）中，并在密封袋（箱）上标明“资格证明文件”和“商务及技术文件”字样，封口处应加盖公章或</w:t>
      </w:r>
      <w:r>
        <w:rPr>
          <w:rFonts w:hint="eastAsia" w:eastAsia="仿宋_GB2312"/>
          <w:color w:val="auto"/>
          <w:kern w:val="0"/>
          <w:sz w:val="24"/>
          <w:szCs w:val="21"/>
          <w:highlight w:val="none"/>
          <w:lang w:eastAsia="zh-CN"/>
        </w:rPr>
        <w:t>委托代理人</w:t>
      </w:r>
      <w:r>
        <w:rPr>
          <w:rFonts w:eastAsia="仿宋_GB2312"/>
          <w:color w:val="auto"/>
          <w:kern w:val="0"/>
          <w:sz w:val="24"/>
          <w:szCs w:val="21"/>
          <w:highlight w:val="none"/>
        </w:rPr>
        <w:t>签字。</w:t>
      </w:r>
    </w:p>
    <w:p w14:paraId="282025E0">
      <w:pPr>
        <w:tabs>
          <w:tab w:val="left" w:pos="588"/>
        </w:tabs>
        <w:autoSpaceDE w:val="0"/>
        <w:autoSpaceDN w:val="0"/>
        <w:adjustRightInd w:val="0"/>
        <w:spacing w:line="360" w:lineRule="auto"/>
        <w:ind w:left="840" w:hanging="840" w:hangingChars="350"/>
        <w:rPr>
          <w:rFonts w:eastAsia="仿宋_GB2312"/>
          <w:color w:val="auto"/>
          <w:sz w:val="24"/>
          <w:szCs w:val="21"/>
          <w:highlight w:val="none"/>
        </w:rPr>
      </w:pPr>
      <w:r>
        <w:rPr>
          <w:rFonts w:eastAsia="仿宋_GB2312"/>
          <w:color w:val="auto"/>
          <w:kern w:val="0"/>
          <w:sz w:val="24"/>
          <w:szCs w:val="21"/>
          <w:highlight w:val="none"/>
        </w:rPr>
        <w:t>17.2   密封袋（箱）上标识的内容见</w:t>
      </w:r>
      <w:r>
        <w:rPr>
          <w:rFonts w:eastAsia="仿宋_GB2312"/>
          <w:b/>
          <w:color w:val="auto"/>
          <w:sz w:val="24"/>
          <w:highlight w:val="none"/>
        </w:rPr>
        <w:t>供应商须知前附表。</w:t>
      </w:r>
      <w:r>
        <w:rPr>
          <w:rFonts w:eastAsia="仿宋_GB2312"/>
          <w:color w:val="auto"/>
          <w:sz w:val="24"/>
          <w:szCs w:val="21"/>
          <w:highlight w:val="none"/>
        </w:rPr>
        <w:t>响应文件</w:t>
      </w:r>
      <w:r>
        <w:rPr>
          <w:rFonts w:eastAsia="仿宋_GB2312"/>
          <w:color w:val="auto"/>
          <w:kern w:val="0"/>
          <w:sz w:val="24"/>
          <w:szCs w:val="21"/>
          <w:highlight w:val="none"/>
        </w:rPr>
        <w:t>如果</w:t>
      </w:r>
      <w:r>
        <w:rPr>
          <w:rFonts w:eastAsia="仿宋_GB2312"/>
          <w:color w:val="auto"/>
          <w:sz w:val="24"/>
          <w:szCs w:val="21"/>
          <w:highlight w:val="none"/>
        </w:rPr>
        <w:t>未按上述规定密封和标记，采购代理机构应当拒绝接收。</w:t>
      </w:r>
    </w:p>
    <w:p w14:paraId="211AA44A">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55"/>
    <w:bookmarkEnd w:id="256"/>
    <w:p w14:paraId="0B060C84">
      <w:pPr>
        <w:pStyle w:val="6"/>
        <w:rPr>
          <w:rFonts w:ascii="Times New Roman" w:hAnsi="Times New Roman" w:eastAsia="仿宋_GB2312"/>
          <w:b/>
          <w:color w:val="auto"/>
          <w:sz w:val="24"/>
          <w:szCs w:val="21"/>
          <w:highlight w:val="none"/>
        </w:rPr>
      </w:pPr>
      <w:bookmarkStart w:id="259" w:name="_Toc249515300"/>
      <w:bookmarkStart w:id="260" w:name="_Toc31171"/>
      <w:bookmarkStart w:id="261" w:name="_Toc249525181"/>
      <w:bookmarkStart w:id="262" w:name="_Toc249515412"/>
      <w:r>
        <w:rPr>
          <w:rFonts w:ascii="Times New Roman" w:hAnsi="Times New Roman" w:eastAsia="仿宋_GB2312"/>
          <w:b/>
          <w:color w:val="auto"/>
          <w:sz w:val="24"/>
          <w:szCs w:val="21"/>
          <w:highlight w:val="none"/>
        </w:rPr>
        <w:t>18.    响应文件递交截止时间</w:t>
      </w:r>
      <w:bookmarkEnd w:id="257"/>
      <w:bookmarkEnd w:id="258"/>
      <w:bookmarkEnd w:id="259"/>
      <w:bookmarkEnd w:id="260"/>
      <w:bookmarkEnd w:id="261"/>
      <w:bookmarkEnd w:id="262"/>
    </w:p>
    <w:p w14:paraId="7861AD7B">
      <w:pPr>
        <w:tabs>
          <w:tab w:val="left" w:pos="588"/>
        </w:tabs>
        <w:spacing w:line="360" w:lineRule="auto"/>
        <w:rPr>
          <w:rFonts w:eastAsia="仿宋_GB2312"/>
          <w:color w:val="auto"/>
          <w:sz w:val="24"/>
          <w:highlight w:val="none"/>
        </w:rPr>
      </w:pPr>
      <w:bookmarkStart w:id="263" w:name="_Toc389620189"/>
      <w:bookmarkStart w:id="264" w:name="_Toc385992350"/>
      <w:bookmarkStart w:id="265" w:name="_Toc184043037"/>
      <w:bookmarkStart w:id="266" w:name="_Toc70687164"/>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14:paraId="3D8C67D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18.2   供应商须由其合法的授权</w:t>
      </w:r>
      <w:r>
        <w:rPr>
          <w:rFonts w:hint="eastAsia" w:eastAsia="仿宋_GB2312"/>
          <w:color w:val="auto"/>
          <w:sz w:val="24"/>
          <w:highlight w:val="none"/>
          <w:lang w:val="en-US" w:eastAsia="zh-CN"/>
        </w:rPr>
        <w:t>委托代理</w:t>
      </w:r>
      <w:r>
        <w:rPr>
          <w:rFonts w:eastAsia="仿宋_GB2312"/>
          <w:color w:val="auto"/>
          <w:sz w:val="24"/>
          <w:highlight w:val="none"/>
        </w:rPr>
        <w:t>人在响应文件递交截止时间之前将响应文件在响应文件递交地点送达采购人并签字确认。供应商须承担因未送达并签字所造成的一切责任。</w:t>
      </w:r>
    </w:p>
    <w:p w14:paraId="65C2254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1F2EB830">
      <w:pPr>
        <w:pStyle w:val="6"/>
        <w:rPr>
          <w:rFonts w:ascii="Times New Roman" w:hAnsi="Times New Roman" w:eastAsia="仿宋_GB2312"/>
          <w:b/>
          <w:color w:val="auto"/>
          <w:sz w:val="24"/>
          <w:szCs w:val="21"/>
          <w:highlight w:val="none"/>
        </w:rPr>
      </w:pPr>
      <w:bookmarkStart w:id="267" w:name="_Toc249525182"/>
      <w:bookmarkStart w:id="268" w:name="_Toc249515413"/>
      <w:bookmarkStart w:id="269" w:name="_Toc249515301"/>
      <w:bookmarkStart w:id="270" w:name="_Toc7175"/>
      <w:r>
        <w:rPr>
          <w:rFonts w:ascii="Times New Roman" w:hAnsi="Times New Roman" w:eastAsia="仿宋_GB2312"/>
          <w:b/>
          <w:color w:val="auto"/>
          <w:sz w:val="24"/>
          <w:szCs w:val="21"/>
          <w:highlight w:val="none"/>
        </w:rPr>
        <w:t>19.    迟交的响应文件</w:t>
      </w:r>
      <w:bookmarkEnd w:id="263"/>
      <w:bookmarkEnd w:id="264"/>
      <w:bookmarkEnd w:id="265"/>
      <w:bookmarkEnd w:id="266"/>
      <w:bookmarkEnd w:id="267"/>
      <w:bookmarkEnd w:id="268"/>
      <w:bookmarkEnd w:id="269"/>
      <w:bookmarkEnd w:id="270"/>
    </w:p>
    <w:p w14:paraId="299F5534">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14:paraId="17A52643">
      <w:pPr>
        <w:pStyle w:val="6"/>
        <w:rPr>
          <w:rFonts w:ascii="Times New Roman" w:hAnsi="Times New Roman" w:eastAsia="仿宋_GB2312"/>
          <w:b/>
          <w:color w:val="auto"/>
          <w:sz w:val="24"/>
          <w:szCs w:val="21"/>
          <w:highlight w:val="none"/>
        </w:rPr>
      </w:pPr>
      <w:bookmarkStart w:id="271" w:name="_Toc385992351"/>
      <w:bookmarkStart w:id="272" w:name="_Toc184043038"/>
      <w:bookmarkStart w:id="273" w:name="_Toc249515302"/>
      <w:bookmarkStart w:id="274" w:name="_Toc249515414"/>
      <w:bookmarkStart w:id="275" w:name="_Toc10272"/>
      <w:bookmarkStart w:id="276" w:name="_Toc389620190"/>
      <w:bookmarkStart w:id="277" w:name="_Toc249525183"/>
      <w:bookmarkStart w:id="278" w:name="_Toc70687165"/>
      <w:r>
        <w:rPr>
          <w:rFonts w:ascii="Times New Roman" w:hAnsi="Times New Roman" w:eastAsia="仿宋_GB2312"/>
          <w:b/>
          <w:color w:val="auto"/>
          <w:sz w:val="24"/>
          <w:szCs w:val="21"/>
          <w:highlight w:val="none"/>
        </w:rPr>
        <w:t>20.    响应文件的修改和撤</w:t>
      </w:r>
      <w:bookmarkEnd w:id="271"/>
      <w:bookmarkEnd w:id="272"/>
      <w:bookmarkEnd w:id="273"/>
      <w:bookmarkEnd w:id="274"/>
      <w:bookmarkEnd w:id="275"/>
      <w:bookmarkEnd w:id="276"/>
      <w:bookmarkEnd w:id="277"/>
      <w:bookmarkEnd w:id="278"/>
      <w:r>
        <w:rPr>
          <w:rFonts w:ascii="Times New Roman" w:hAnsi="Times New Roman" w:eastAsia="仿宋_GB2312"/>
          <w:b/>
          <w:color w:val="auto"/>
          <w:sz w:val="24"/>
          <w:szCs w:val="21"/>
          <w:highlight w:val="none"/>
        </w:rPr>
        <w:t>回</w:t>
      </w:r>
    </w:p>
    <w:p w14:paraId="417902F6">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0ACA41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供应商对响应文件修改的书面材料或撤回的通知应按第16和17条规定进行编写、密封、标注和递送，并注明“修改响应文件”或“撤回响应文件”字样。</w:t>
      </w:r>
    </w:p>
    <w:p w14:paraId="5EFB5149">
      <w:pPr>
        <w:tabs>
          <w:tab w:val="left" w:pos="588"/>
        </w:tabs>
        <w:spacing w:line="360" w:lineRule="auto"/>
        <w:rPr>
          <w:rFonts w:eastAsia="仿宋_GB2312"/>
          <w:color w:val="auto"/>
          <w:sz w:val="24"/>
          <w:highlight w:val="none"/>
        </w:rPr>
      </w:pPr>
      <w:r>
        <w:rPr>
          <w:rFonts w:eastAsia="仿宋_GB2312"/>
          <w:color w:val="auto"/>
          <w:sz w:val="24"/>
          <w:highlight w:val="none"/>
        </w:rPr>
        <w:t>20.2   在响应文件递交截止时间之后，供应商不得对其响应文件做任何修改。</w:t>
      </w:r>
    </w:p>
    <w:p w14:paraId="35A16D7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20.3   供应商不得在响应文件递交截止时间起至响应文件有效期期满前撤销其响应文件。</w:t>
      </w:r>
    </w:p>
    <w:p w14:paraId="5A3A50B3">
      <w:pPr>
        <w:pStyle w:val="78"/>
        <w:spacing w:before="24" w:after="24"/>
        <w:ind w:left="3313"/>
        <w:rPr>
          <w:rFonts w:eastAsia="仿宋_GB2312"/>
          <w:color w:val="auto"/>
          <w:sz w:val="30"/>
          <w:szCs w:val="30"/>
          <w:highlight w:val="none"/>
        </w:rPr>
      </w:pPr>
      <w:bookmarkStart w:id="279" w:name="_Hlt491765712"/>
      <w:bookmarkEnd w:id="279"/>
      <w:bookmarkStart w:id="280" w:name="_Hlt497729441"/>
      <w:bookmarkEnd w:id="280"/>
      <w:bookmarkStart w:id="281" w:name="_Toc249515415"/>
      <w:bookmarkStart w:id="282" w:name="_Toc249515303"/>
      <w:bookmarkStart w:id="283" w:name="_Toc249525184"/>
      <w:bookmarkStart w:id="284" w:name="_Toc256342148"/>
      <w:bookmarkStart w:id="285" w:name="_Toc68590973"/>
      <w:bookmarkStart w:id="286" w:name="_Toc177817339"/>
      <w:bookmarkStart w:id="287" w:name="_Toc176882547"/>
      <w:bookmarkStart w:id="288" w:name="_Toc177189240"/>
      <w:bookmarkStart w:id="289" w:name="_Toc500747194"/>
      <w:bookmarkStart w:id="290" w:name="_Toc389620191"/>
      <w:bookmarkStart w:id="291" w:name="_Toc499711048"/>
      <w:bookmarkStart w:id="292" w:name="_Toc70687166"/>
      <w:bookmarkStart w:id="293" w:name="_Toc500747067"/>
      <w:bookmarkStart w:id="294" w:name="_Toc385992352"/>
      <w:bookmarkStart w:id="295" w:name="_Toc499711889"/>
      <w:bookmarkStart w:id="296" w:name="_Toc184043039"/>
      <w:bookmarkStart w:id="297" w:name="_Toc500746971"/>
      <w:bookmarkStart w:id="298" w:name="_Toc53722845"/>
      <w:bookmarkStart w:id="299" w:name="_Toc503063427"/>
      <w:bookmarkStart w:id="300" w:name="_Toc177995478"/>
      <w:bookmarkStart w:id="301" w:name="_Toc492955420"/>
      <w:bookmarkStart w:id="302" w:name="_Toc496324584"/>
      <w:r>
        <w:rPr>
          <w:rFonts w:eastAsia="仿宋_GB2312"/>
          <w:color w:val="auto"/>
          <w:sz w:val="30"/>
          <w:szCs w:val="30"/>
          <w:highlight w:val="none"/>
        </w:rPr>
        <w:t>五、评审与</w:t>
      </w:r>
      <w:bookmarkEnd w:id="281"/>
      <w:bookmarkEnd w:id="282"/>
      <w:bookmarkEnd w:id="283"/>
      <w:bookmarkEnd w:id="284"/>
      <w:r>
        <w:rPr>
          <w:rFonts w:eastAsia="仿宋_GB2312"/>
          <w:color w:val="auto"/>
          <w:sz w:val="30"/>
          <w:szCs w:val="30"/>
          <w:highlight w:val="none"/>
        </w:rPr>
        <w:t>磋商</w:t>
      </w:r>
      <w:bookmarkEnd w:id="285"/>
    </w:p>
    <w:p w14:paraId="76E9541B">
      <w:pPr>
        <w:pStyle w:val="6"/>
        <w:numPr>
          <w:ilvl w:val="0"/>
          <w:numId w:val="8"/>
        </w:numPr>
        <w:rPr>
          <w:rFonts w:ascii="Times New Roman" w:hAnsi="Times New Roman" w:eastAsia="仿宋_GB2312"/>
          <w:b/>
          <w:color w:val="auto"/>
          <w:sz w:val="24"/>
          <w:highlight w:val="none"/>
        </w:rPr>
      </w:pPr>
      <w:bookmarkStart w:id="303" w:name="_Toc249515417"/>
      <w:bookmarkStart w:id="304" w:name="_Toc249515305"/>
      <w:bookmarkStart w:id="305" w:name="_Toc249525186"/>
      <w:bookmarkStart w:id="306" w:name="_Toc16042"/>
      <w:r>
        <w:rPr>
          <w:rFonts w:ascii="Times New Roman" w:hAnsi="Times New Roman" w:eastAsia="仿宋_GB2312"/>
          <w:b/>
          <w:color w:val="auto"/>
          <w:sz w:val="24"/>
          <w:highlight w:val="none"/>
        </w:rPr>
        <w:t xml:space="preserve">   磋商小组</w:t>
      </w:r>
      <w:bookmarkEnd w:id="303"/>
      <w:bookmarkEnd w:id="304"/>
      <w:bookmarkEnd w:id="305"/>
      <w:bookmarkEnd w:id="306"/>
    </w:p>
    <w:p w14:paraId="65703479">
      <w:pPr>
        <w:pStyle w:val="28"/>
        <w:adjustRightInd w:val="0"/>
        <w:snapToGrid w:val="0"/>
        <w:ind w:left="840" w:hanging="840" w:hangingChars="350"/>
        <w:rPr>
          <w:rFonts w:ascii="Times New Roman" w:hAnsi="Times New Roman" w:eastAsia="仿宋_GB2312"/>
          <w:b/>
          <w:color w:val="auto"/>
          <w:sz w:val="24"/>
          <w:highlight w:val="none"/>
        </w:rPr>
      </w:pPr>
      <w:r>
        <w:rPr>
          <w:rFonts w:ascii="Times New Roman" w:hAnsi="Times New Roman" w:eastAsia="仿宋_GB2312"/>
          <w:color w:val="auto"/>
          <w:sz w:val="24"/>
          <w:szCs w:val="24"/>
          <w:highlight w:val="none"/>
        </w:rPr>
        <w:t>21.1   在磋商开始前组建磋商小组，磋商小组由采购人代表和有关专家组成。专家从政府采购评审专家库相关专业中随机抽取。磋商小组组成见</w:t>
      </w:r>
      <w:r>
        <w:rPr>
          <w:rFonts w:ascii="Times New Roman" w:hAnsi="Times New Roman" w:eastAsia="仿宋_GB2312"/>
          <w:b/>
          <w:color w:val="auto"/>
          <w:sz w:val="24"/>
          <w:highlight w:val="none"/>
        </w:rPr>
        <w:t>供应商须知前附表。</w:t>
      </w:r>
    </w:p>
    <w:p w14:paraId="6182268E">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磋商小组职责</w:t>
      </w:r>
    </w:p>
    <w:p w14:paraId="5161D5C5">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（1）确认竞争性磋商文件；</w:t>
      </w:r>
    </w:p>
    <w:p w14:paraId="19575BC5">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（2）审查通过了资格审查的供应商响应文件并做出评价；</w:t>
      </w:r>
    </w:p>
    <w:p w14:paraId="251BEE92">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（3）要求供应商解释或者澄清其响应文件；</w:t>
      </w:r>
    </w:p>
    <w:p w14:paraId="70EE8AD7">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（4）编写评审报告；</w:t>
      </w:r>
    </w:p>
    <w:p w14:paraId="7A323A94">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（5）告知采购人、采购代理机构在评审过程中发现的供应商的违法违规行为。</w:t>
      </w:r>
    </w:p>
    <w:p w14:paraId="284DF7FC">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磋商小组义务</w:t>
      </w:r>
    </w:p>
    <w:p w14:paraId="39271A03">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（1）遵纪客观、公正、审慎的原则；</w:t>
      </w:r>
    </w:p>
    <w:p w14:paraId="1C03A6E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（2）根据磋商文件的规定评审程序、评审方法和评审标准独立进行评审，对个人的评审意见承担法律责任；</w:t>
      </w:r>
    </w:p>
    <w:p w14:paraId="36ABA423">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14:paraId="6001E71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14:paraId="3C66F1EE">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14:paraId="15A5C330">
      <w:pPr>
        <w:pStyle w:val="28"/>
        <w:adjustRightInd w:val="0"/>
        <w:snapToGrid w:val="0"/>
        <w:ind w:left="84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21.4   确认磋商文件：磋商小组对磋商文件进行审阅，无修改进行签字确认，有修改，修改内容经采购人确认后，磋商小组以书面形式通知所有供应商。</w:t>
      </w:r>
    </w:p>
    <w:p w14:paraId="6A0AA8E1">
      <w:pPr>
        <w:pStyle w:val="6"/>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22.    磋商小组成员有下列情形之一的，应当回避：</w:t>
      </w:r>
    </w:p>
    <w:p w14:paraId="1B773471">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22.1   参加采购活动前3年内与供应商存在劳动关系；</w:t>
      </w:r>
    </w:p>
    <w:p w14:paraId="3955DDF7">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22.2   参加采购活动前3年内担任供应商的董事、监事；</w:t>
      </w:r>
    </w:p>
    <w:p w14:paraId="7FBD704E">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22.3   参加采购活动前3年内是供应商的控股股东或者实际控制人；</w:t>
      </w:r>
    </w:p>
    <w:p w14:paraId="77B4DF49">
      <w:pPr>
        <w:pStyle w:val="6"/>
        <w:tabs>
          <w:tab w:val="left" w:pos="360"/>
        </w:tabs>
        <w:ind w:left="840" w:hanging="840" w:hangingChars="350"/>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22.4   与供应商的法定代表人或者负责人有夫妻、直系血亲、三代以内旁系血亲或者近姻亲关系；</w:t>
      </w:r>
    </w:p>
    <w:p w14:paraId="2ECDD038">
      <w:pPr>
        <w:pStyle w:val="6"/>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22.5   与供应商有其他可能影响政府采购活动公平、公正进行的关系。</w:t>
      </w:r>
    </w:p>
    <w:p w14:paraId="38D247A2">
      <w:pPr>
        <w:pStyle w:val="6"/>
        <w:rPr>
          <w:rFonts w:ascii="Times New Roman" w:hAnsi="Times New Roman" w:eastAsia="仿宋_GB2312"/>
          <w:b/>
          <w:color w:val="auto"/>
          <w:sz w:val="24"/>
          <w:szCs w:val="21"/>
          <w:highlight w:val="none"/>
        </w:rPr>
      </w:pPr>
      <w:bookmarkStart w:id="307" w:name="_Toc249515418"/>
      <w:bookmarkStart w:id="308" w:name="_Toc20608"/>
      <w:bookmarkStart w:id="309" w:name="_Toc249525187"/>
      <w:bookmarkStart w:id="310" w:name="_Toc83547667"/>
      <w:bookmarkStart w:id="311" w:name="_Toc249515306"/>
      <w:r>
        <w:rPr>
          <w:rFonts w:ascii="Times New Roman" w:hAnsi="Times New Roman" w:eastAsia="仿宋_GB2312"/>
          <w:b/>
          <w:color w:val="auto"/>
          <w:sz w:val="24"/>
          <w:szCs w:val="21"/>
          <w:highlight w:val="none"/>
        </w:rPr>
        <w:t>23.    磋商程序</w:t>
      </w:r>
    </w:p>
    <w:p w14:paraId="0E6251EA">
      <w:pPr>
        <w:pStyle w:val="6"/>
        <w:tabs>
          <w:tab w:val="left" w:pos="360"/>
        </w:tabs>
        <w:rPr>
          <w:rFonts w:ascii="Times New Roman" w:hAnsi="Times New Roman" w:eastAsia="仿宋_GB2312"/>
          <w:b/>
          <w:color w:val="auto"/>
          <w:sz w:val="24"/>
          <w:szCs w:val="21"/>
          <w:highlight w:val="none"/>
        </w:rPr>
      </w:pPr>
      <w:bookmarkStart w:id="312" w:name="_Toc58504507"/>
      <w:r>
        <w:rPr>
          <w:rFonts w:ascii="Times New Roman" w:hAnsi="Times New Roman" w:eastAsia="仿宋_GB2312"/>
          <w:b/>
          <w:color w:val="auto"/>
          <w:sz w:val="24"/>
          <w:szCs w:val="21"/>
          <w:highlight w:val="none"/>
        </w:rPr>
        <w:t>23.1   磋商会议</w:t>
      </w:r>
      <w:bookmarkEnd w:id="312"/>
    </w:p>
    <w:p w14:paraId="60003BF3">
      <w:pPr>
        <w:pStyle w:val="2"/>
        <w:ind w:left="840" w:leftChars="400"/>
        <w:rPr>
          <w:rFonts w:ascii="Times New Roman" w:hAnsi="Times New Roman" w:eastAsia="仿宋_GB2312"/>
          <w:color w:val="auto"/>
          <w:sz w:val="24"/>
          <w:szCs w:val="32"/>
          <w:highlight w:val="none"/>
        </w:rPr>
      </w:pPr>
      <w:bookmarkStart w:id="313" w:name="_Toc58504508"/>
      <w:r>
        <w:rPr>
          <w:rFonts w:ascii="Times New Roman" w:hAnsi="Times New Roman" w:eastAsia="仿宋_GB2312"/>
          <w:color w:val="auto"/>
          <w:sz w:val="24"/>
          <w:szCs w:val="32"/>
          <w:highlight w:val="none"/>
        </w:rPr>
        <w:t>（1）在磋商文件规定的时间和地点，由采购代理机构组织磋商工作，供应商须委派代表参加，签</w:t>
      </w:r>
      <w:r>
        <w:rPr>
          <w:rFonts w:hint="eastAsia" w:ascii="Times New Roman" w:hAnsi="Times New Roman" w:eastAsia="仿宋_GB2312"/>
          <w:color w:val="auto"/>
          <w:sz w:val="24"/>
          <w:szCs w:val="32"/>
          <w:highlight w:val="none"/>
          <w:lang w:val="en-US" w:eastAsia="zh-CN"/>
        </w:rPr>
        <w:t>到</w:t>
      </w:r>
      <w:r>
        <w:rPr>
          <w:rFonts w:ascii="Times New Roman" w:hAnsi="Times New Roman" w:eastAsia="仿宋_GB2312"/>
          <w:color w:val="auto"/>
          <w:sz w:val="24"/>
          <w:szCs w:val="32"/>
          <w:highlight w:val="none"/>
        </w:rPr>
        <w:t>以证明其出席。</w:t>
      </w:r>
      <w:bookmarkEnd w:id="313"/>
    </w:p>
    <w:p w14:paraId="58DFB7D2">
      <w:pPr>
        <w:pStyle w:val="2"/>
        <w:ind w:left="840" w:leftChars="400"/>
        <w:rPr>
          <w:rFonts w:ascii="Times New Roman" w:hAnsi="Times New Roman" w:eastAsia="仿宋_GB2312"/>
          <w:color w:val="auto"/>
          <w:sz w:val="24"/>
          <w:szCs w:val="32"/>
          <w:highlight w:val="none"/>
        </w:rPr>
      </w:pPr>
      <w:bookmarkStart w:id="314" w:name="_Toc58504509"/>
      <w:r>
        <w:rPr>
          <w:rFonts w:ascii="Times New Roman" w:hAnsi="Times New Roman" w:eastAsia="仿宋_GB2312"/>
          <w:color w:val="auto"/>
          <w:sz w:val="24"/>
          <w:szCs w:val="32"/>
          <w:highlight w:val="none"/>
        </w:rPr>
        <w:t>（2）各供应商或其推荐的代表检查</w:t>
      </w:r>
      <w:r>
        <w:rPr>
          <w:rFonts w:hint="eastAsia" w:ascii="Times New Roman" w:hAnsi="Times New Roman" w:eastAsia="仿宋_GB2312"/>
          <w:color w:val="auto"/>
          <w:sz w:val="24"/>
          <w:szCs w:val="32"/>
          <w:highlight w:val="none"/>
          <w:lang w:val="en-US" w:eastAsia="zh-CN"/>
        </w:rPr>
        <w:t>自己或所代表的</w:t>
      </w:r>
      <w:r>
        <w:rPr>
          <w:rFonts w:ascii="Times New Roman" w:hAnsi="Times New Roman" w:eastAsia="仿宋_GB2312"/>
          <w:color w:val="auto"/>
          <w:sz w:val="24"/>
          <w:szCs w:val="32"/>
          <w:highlight w:val="none"/>
        </w:rPr>
        <w:t>响应文件的密封情况，经检查无误后，签字确认。</w:t>
      </w:r>
      <w:bookmarkEnd w:id="314"/>
    </w:p>
    <w:p w14:paraId="27D996AB">
      <w:pPr>
        <w:pStyle w:val="2"/>
        <w:ind w:left="840" w:leftChars="400"/>
        <w:rPr>
          <w:rFonts w:ascii="Times New Roman" w:hAnsi="Times New Roman" w:eastAsia="仿宋_GB2312"/>
          <w:color w:val="auto"/>
          <w:sz w:val="24"/>
          <w:szCs w:val="32"/>
          <w:highlight w:val="none"/>
        </w:rPr>
      </w:pPr>
      <w:bookmarkStart w:id="315" w:name="_Toc58504510"/>
      <w:r>
        <w:rPr>
          <w:rFonts w:ascii="Times New Roman" w:hAnsi="Times New Roman" w:eastAsia="仿宋_GB2312"/>
          <w:color w:val="auto"/>
          <w:sz w:val="24"/>
          <w:szCs w:val="32"/>
          <w:highlight w:val="none"/>
        </w:rPr>
        <w:t>（3）采购代理机构工作人员将各供应商首次响应文件的份数等内容公布，无异议后，由供应商法定代表人或</w:t>
      </w:r>
      <w:r>
        <w:rPr>
          <w:rFonts w:hint="eastAsia" w:ascii="Times New Roman" w:hAnsi="Times New Roman" w:eastAsia="仿宋_GB2312"/>
          <w:color w:val="auto"/>
          <w:sz w:val="24"/>
          <w:szCs w:val="32"/>
          <w:highlight w:val="none"/>
          <w:lang w:eastAsia="zh-CN"/>
        </w:rPr>
        <w:t>委托代理人</w:t>
      </w:r>
      <w:r>
        <w:rPr>
          <w:rFonts w:ascii="Times New Roman" w:hAnsi="Times New Roman" w:eastAsia="仿宋_GB2312"/>
          <w:color w:val="auto"/>
          <w:sz w:val="24"/>
          <w:szCs w:val="32"/>
          <w:highlight w:val="none"/>
        </w:rPr>
        <w:t>签字确认。</w:t>
      </w:r>
      <w:bookmarkEnd w:id="315"/>
    </w:p>
    <w:p w14:paraId="31FDE2FC">
      <w:pPr>
        <w:pStyle w:val="6"/>
        <w:tabs>
          <w:tab w:val="left" w:pos="360"/>
        </w:tabs>
        <w:rPr>
          <w:rFonts w:ascii="Times New Roman" w:hAnsi="Times New Roman" w:eastAsia="仿宋_GB2312"/>
          <w:b/>
          <w:color w:val="auto"/>
          <w:sz w:val="24"/>
          <w:szCs w:val="21"/>
          <w:highlight w:val="none"/>
        </w:rPr>
      </w:pPr>
      <w:bookmarkStart w:id="316" w:name="_Toc58504511"/>
      <w:r>
        <w:rPr>
          <w:rFonts w:ascii="Times New Roman" w:hAnsi="Times New Roman" w:eastAsia="仿宋_GB2312"/>
          <w:b/>
          <w:color w:val="auto"/>
          <w:sz w:val="24"/>
          <w:szCs w:val="21"/>
          <w:highlight w:val="none"/>
        </w:rPr>
        <w:t>23.2   响应文件</w:t>
      </w:r>
      <w:bookmarkEnd w:id="307"/>
      <w:bookmarkEnd w:id="308"/>
      <w:bookmarkEnd w:id="309"/>
      <w:bookmarkEnd w:id="310"/>
      <w:bookmarkEnd w:id="311"/>
      <w:r>
        <w:rPr>
          <w:rFonts w:ascii="Times New Roman" w:hAnsi="Times New Roman" w:eastAsia="仿宋_GB2312"/>
          <w:b/>
          <w:color w:val="auto"/>
          <w:sz w:val="24"/>
          <w:szCs w:val="21"/>
          <w:highlight w:val="none"/>
        </w:rPr>
        <w:t>评审</w:t>
      </w:r>
      <w:bookmarkEnd w:id="316"/>
    </w:p>
    <w:p w14:paraId="366F565D">
      <w:pPr>
        <w:tabs>
          <w:tab w:val="left" w:pos="360"/>
          <w:tab w:val="left" w:pos="588"/>
        </w:tabs>
        <w:spacing w:line="360" w:lineRule="auto"/>
        <w:ind w:left="843" w:hanging="843" w:hangingChars="350"/>
        <w:rPr>
          <w:rFonts w:eastAsia="仿宋_GB2312"/>
          <w:color w:val="auto"/>
          <w:sz w:val="24"/>
          <w:highlight w:val="none"/>
        </w:rPr>
      </w:pPr>
      <w:bookmarkStart w:id="317" w:name="_Toc83547671"/>
      <w:r>
        <w:rPr>
          <w:rFonts w:eastAsia="仿宋_GB2312"/>
          <w:b/>
          <w:color w:val="auto"/>
          <w:sz w:val="24"/>
          <w:highlight w:val="none"/>
        </w:rPr>
        <w:t>23.2.1 响应文件的资格性审查</w:t>
      </w:r>
    </w:p>
    <w:p w14:paraId="3F5C2F99">
      <w:pPr>
        <w:tabs>
          <w:tab w:val="left" w:pos="360"/>
          <w:tab w:val="left" w:pos="588"/>
        </w:tabs>
        <w:spacing w:line="360" w:lineRule="auto"/>
        <w:ind w:left="630" w:leftChars="300"/>
        <w:rPr>
          <w:rFonts w:eastAsia="仿宋_GB2312"/>
          <w:color w:val="auto"/>
          <w:sz w:val="24"/>
          <w:highlight w:val="none"/>
        </w:rPr>
      </w:pPr>
      <w:r>
        <w:rPr>
          <w:rFonts w:eastAsia="仿宋_GB2312"/>
          <w:b/>
          <w:color w:val="auto"/>
          <w:sz w:val="24"/>
          <w:highlight w:val="none"/>
        </w:rPr>
        <w:t>采购人或采购代理机构负责</w:t>
      </w:r>
      <w:r>
        <w:rPr>
          <w:rFonts w:hint="eastAsia" w:eastAsia="仿宋_GB2312"/>
          <w:b/>
          <w:color w:val="auto"/>
          <w:sz w:val="24"/>
          <w:highlight w:val="none"/>
        </w:rPr>
        <w:t xml:space="preserve">或磋商小组 </w:t>
      </w:r>
      <w:r>
        <w:rPr>
          <w:rFonts w:eastAsia="仿宋_GB2312"/>
          <w:color w:val="auto"/>
          <w:sz w:val="24"/>
          <w:highlight w:val="none"/>
        </w:rPr>
        <w:t>对响应文件中的资格证明文件、信用查询记录等进行审查，以确认供应商具备相应资格。资格性审查出现下列情况者（但不限于），按无效文件处理：</w:t>
      </w:r>
    </w:p>
    <w:p w14:paraId="0F3FDFEB">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highlight w:val="none"/>
        </w:rPr>
        <w:t>（</w:t>
      </w:r>
      <w:r>
        <w:rPr>
          <w:rFonts w:ascii="Times New Roman" w:hAnsi="Times New Roman" w:eastAsia="仿宋_GB2312"/>
          <w:color w:val="auto"/>
          <w:sz w:val="24"/>
          <w:highlight w:val="none"/>
        </w:rPr>
        <w:t>1）供应商不符合《中华人民共和国政府采购法》第二十二条的规定和特定资格条件要求的。</w:t>
      </w:r>
    </w:p>
    <w:p w14:paraId="010B8D6C">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（2）供应商没有经过正常渠道购买或免费领取磋商文件或供应商的名称与</w:t>
      </w:r>
      <w:r>
        <w:rPr>
          <w:rFonts w:hint="eastAsia" w:ascii="Times New Roman" w:hAnsi="Times New Roman" w:eastAsia="仿宋_GB2312"/>
          <w:color w:val="auto"/>
          <w:sz w:val="24"/>
          <w:highlight w:val="none"/>
        </w:rPr>
        <w:t>获取</w:t>
      </w:r>
      <w:r>
        <w:rPr>
          <w:rFonts w:ascii="Times New Roman" w:hAnsi="Times New Roman" w:eastAsia="仿宋_GB2312"/>
          <w:color w:val="auto"/>
          <w:sz w:val="24"/>
          <w:highlight w:val="none"/>
        </w:rPr>
        <w:t>磋商文件单位的名称不符。</w:t>
      </w:r>
    </w:p>
    <w:p w14:paraId="1B11C122">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（3）磋商响应文件中未提交法定代表人</w:t>
      </w:r>
      <w:r>
        <w:rPr>
          <w:rFonts w:hint="eastAsia" w:ascii="Times New Roman" w:hAnsi="Times New Roman" w:eastAsia="仿宋_GB2312"/>
          <w:color w:val="auto"/>
          <w:sz w:val="24"/>
          <w:highlight w:val="none"/>
          <w:lang w:val="en-US" w:eastAsia="zh-CN"/>
        </w:rPr>
        <w:t>委托</w:t>
      </w:r>
      <w:r>
        <w:rPr>
          <w:rFonts w:ascii="Times New Roman" w:hAnsi="Times New Roman" w:eastAsia="仿宋_GB2312"/>
          <w:color w:val="auto"/>
          <w:sz w:val="24"/>
          <w:highlight w:val="none"/>
        </w:rPr>
        <w:t>授权书（法定代表人直接参加磋商未按要求提交其有效身份证）或</w:t>
      </w:r>
      <w:r>
        <w:rPr>
          <w:rFonts w:hint="eastAsia" w:ascii="Times New Roman" w:hAnsi="Times New Roman" w:eastAsia="仿宋_GB2312"/>
          <w:color w:val="auto"/>
          <w:sz w:val="24"/>
          <w:highlight w:val="none"/>
          <w:lang w:val="en-US" w:eastAsia="zh-CN"/>
        </w:rPr>
        <w:t>委托</w:t>
      </w:r>
      <w:r>
        <w:rPr>
          <w:rFonts w:ascii="Times New Roman" w:hAnsi="Times New Roman" w:eastAsia="仿宋_GB2312"/>
          <w:color w:val="auto"/>
          <w:sz w:val="24"/>
          <w:highlight w:val="none"/>
        </w:rPr>
        <w:t>授权书的合法性或有效性不符合磋商文件规定。</w:t>
      </w:r>
      <w:r>
        <w:rPr>
          <w:rFonts w:hint="eastAsia" w:ascii="Times New Roman" w:hAnsi="Times New Roman" w:eastAsia="仿宋_GB2312"/>
          <w:color w:val="auto"/>
          <w:sz w:val="24"/>
          <w:highlight w:val="none"/>
          <w:lang w:eastAsia="zh-CN"/>
        </w:rPr>
        <w:t>委托代理人</w:t>
      </w:r>
      <w:r>
        <w:rPr>
          <w:rFonts w:ascii="Times New Roman" w:hAnsi="Times New Roman" w:eastAsia="仿宋_GB2312"/>
          <w:color w:val="auto"/>
          <w:sz w:val="24"/>
          <w:highlight w:val="none"/>
        </w:rPr>
        <w:t>本单位证明的有效性或符合性不符合要求的。</w:t>
      </w:r>
    </w:p>
    <w:p w14:paraId="0B71D532">
      <w:pPr>
        <w:pStyle w:val="2"/>
        <w:ind w:left="840" w:leftChars="400"/>
        <w:rPr>
          <w:rFonts w:hint="eastAsia" w:ascii="Times New Roman" w:hAnsi="Times New Roman" w:eastAsia="仿宋_GB2312"/>
          <w:color w:val="auto"/>
          <w:sz w:val="24"/>
          <w:highlight w:val="none"/>
        </w:rPr>
      </w:pPr>
      <w:r>
        <w:rPr>
          <w:rFonts w:ascii="Times New Roman" w:hAnsi="Times New Roman" w:eastAsia="仿宋_GB2312"/>
          <w:color w:val="auto"/>
          <w:sz w:val="24"/>
          <w:highlight w:val="none"/>
        </w:rPr>
        <w:t>（4）</w:t>
      </w:r>
      <w:r>
        <w:rPr>
          <w:rFonts w:hint="eastAsia" w:ascii="Times New Roman" w:hAnsi="Times New Roman" w:eastAsia="仿宋_GB2312"/>
          <w:color w:val="auto"/>
          <w:sz w:val="24"/>
          <w:highlight w:val="none"/>
          <w:lang w:val="en-US" w:eastAsia="zh-CN"/>
        </w:rPr>
        <w:t>供应商</w:t>
      </w:r>
      <w:r>
        <w:rPr>
          <w:rFonts w:hint="eastAsia" w:ascii="Times New Roman" w:hAnsi="Times New Roman" w:eastAsia="仿宋_GB2312"/>
          <w:color w:val="auto"/>
          <w:sz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6F12177B">
      <w:pPr>
        <w:pStyle w:val="2"/>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5</w:t>
      </w:r>
      <w:r>
        <w:rPr>
          <w:rFonts w:hint="eastAsia" w:ascii="Times New Roman" w:hAnsi="Times New Roman" w:eastAsia="仿宋_GB2312"/>
          <w:color w:val="auto"/>
          <w:sz w:val="24"/>
          <w:highlight w:val="none"/>
          <w:lang w:eastAsia="zh-CN"/>
        </w:rPr>
        <w:t>）</w:t>
      </w:r>
      <w:r>
        <w:rPr>
          <w:rFonts w:ascii="Times New Roman" w:hAnsi="Times New Roman" w:eastAsia="仿宋_GB2312"/>
          <w:color w:val="auto"/>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7B0FF8">
      <w:pPr>
        <w:pStyle w:val="2"/>
        <w:ind w:left="840" w:leftChars="400"/>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6</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rPr>
        <w:t>采购人或采购代理机构经办人将查询网页打印并存档备查。</w:t>
      </w:r>
      <w:r>
        <w:rPr>
          <w:rFonts w:hint="eastAsia" w:ascii="Times New Roman" w:hAnsi="Times New Roman" w:eastAsia="仿宋_GB2312"/>
          <w:color w:val="auto"/>
          <w:sz w:val="24"/>
          <w:highlight w:val="none"/>
          <w:lang w:val="en-US" w:eastAsia="zh-CN"/>
        </w:rPr>
        <w:t>供应商</w:t>
      </w:r>
      <w:r>
        <w:rPr>
          <w:rFonts w:hint="eastAsia" w:ascii="Times New Roman" w:hAnsi="Times New Roman" w:eastAsia="仿宋_GB2312"/>
          <w:color w:val="auto"/>
          <w:sz w:val="24"/>
          <w:highlight w:val="none"/>
        </w:rPr>
        <w:t>不良信用记录以采购人或采购代理机构查询结果为准。</w:t>
      </w:r>
      <w:r>
        <w:rPr>
          <w:rFonts w:hint="eastAsia" w:ascii="Times New Roman" w:hAnsi="Times New Roman" w:eastAsia="仿宋_GB2312"/>
          <w:color w:val="auto"/>
          <w:sz w:val="24"/>
          <w:highlight w:val="none"/>
          <w:lang w:val="en-US" w:eastAsia="zh-CN"/>
        </w:rPr>
        <w:t>供应商</w:t>
      </w:r>
      <w:r>
        <w:rPr>
          <w:rFonts w:hint="eastAsia" w:ascii="Times New Roman" w:hAnsi="Times New Roman" w:eastAsia="仿宋_GB2312"/>
          <w:color w:val="auto"/>
          <w:sz w:val="24"/>
          <w:highlight w:val="none"/>
        </w:rPr>
        <w:t>自行提供的与网站信息不一致的其他证明材料亦不作为资格审查依据。</w:t>
      </w:r>
    </w:p>
    <w:p w14:paraId="3F8A7D0A">
      <w:pPr>
        <w:pStyle w:val="2"/>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在本</w:t>
      </w:r>
      <w:r>
        <w:rPr>
          <w:rFonts w:hint="eastAsia" w:ascii="Times New Roman" w:hAnsi="Times New Roman" w:eastAsia="仿宋_GB2312"/>
          <w:color w:val="auto"/>
          <w:sz w:val="24"/>
          <w:highlight w:val="none"/>
          <w:lang w:val="en-US" w:eastAsia="zh-CN"/>
        </w:rPr>
        <w:t>采购</w:t>
      </w:r>
      <w:r>
        <w:rPr>
          <w:rFonts w:hint="eastAsia" w:ascii="Times New Roman" w:hAnsi="Times New Roman" w:eastAsia="仿宋_GB2312"/>
          <w:color w:val="auto"/>
          <w:sz w:val="24"/>
          <w:highlight w:val="none"/>
        </w:rPr>
        <w:t>文件规定的查询时间之外，网站信息发生的任何变更均不作为资格审查依据。</w:t>
      </w:r>
    </w:p>
    <w:p w14:paraId="30130B62">
      <w:pPr>
        <w:pStyle w:val="2"/>
        <w:ind w:left="843"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23.2.2 磋商响应文件有效性、完整性和响应程度审查：磋商小组</w:t>
      </w:r>
      <w:r>
        <w:rPr>
          <w:rFonts w:ascii="Times New Roman" w:hAnsi="Times New Roman" w:eastAsia="仿宋_GB2312"/>
          <w:color w:val="auto"/>
          <w:sz w:val="24"/>
          <w:highlight w:val="none"/>
        </w:rPr>
        <w:t>负责对通过资格审查的响应文件的有效性、完整性和响应性进行审查，以确定是否满足磋商文件要求，出现下列情况者（但不限于），按无效文件处理。</w:t>
      </w:r>
    </w:p>
    <w:p w14:paraId="3B0ACCC5">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（1）供应商未按磋商文件要求加盖单位公章。</w:t>
      </w:r>
    </w:p>
    <w:p w14:paraId="0FF6C7F7">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（2）磋商响应文件未按磋商文件要求进行法定代表人或其</w:t>
      </w:r>
      <w:r>
        <w:rPr>
          <w:rFonts w:hint="eastAsia" w:ascii="Times New Roman" w:hAnsi="Times New Roman" w:eastAsia="仿宋_GB2312"/>
          <w:color w:val="auto"/>
          <w:sz w:val="24"/>
          <w:highlight w:val="none"/>
          <w:lang w:eastAsia="zh-CN"/>
        </w:rPr>
        <w:t>委托代理人</w:t>
      </w:r>
      <w:r>
        <w:rPr>
          <w:rFonts w:ascii="Times New Roman" w:hAnsi="Times New Roman" w:eastAsia="仿宋_GB2312"/>
          <w:color w:val="auto"/>
          <w:sz w:val="24"/>
          <w:highlight w:val="none"/>
        </w:rPr>
        <w:t>签字。</w:t>
      </w:r>
    </w:p>
    <w:p w14:paraId="5F7298C3">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（3）无有效期或有效期达不到磋商文件的要求。</w:t>
      </w:r>
    </w:p>
    <w:p w14:paraId="67B44AF0">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（4）供应商首次磋商报价出现选择性报价。</w:t>
      </w:r>
    </w:p>
    <w:p w14:paraId="12507363">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（5）首次磋商报价超出采购预算</w:t>
      </w:r>
      <w:r>
        <w:rPr>
          <w:rFonts w:hint="eastAsia" w:ascii="Times New Roman" w:hAnsi="Times New Roman" w:eastAsia="仿宋_GB2312"/>
          <w:color w:val="auto"/>
          <w:sz w:val="24"/>
          <w:highlight w:val="none"/>
          <w:lang w:val="en-US" w:eastAsia="zh-CN"/>
        </w:rPr>
        <w:t>或最高限价</w:t>
      </w:r>
      <w:r>
        <w:rPr>
          <w:rFonts w:ascii="Times New Roman" w:hAnsi="Times New Roman" w:eastAsia="仿宋_GB2312"/>
          <w:color w:val="auto"/>
          <w:sz w:val="24"/>
          <w:highlight w:val="none"/>
        </w:rPr>
        <w:t>。</w:t>
      </w:r>
    </w:p>
    <w:p w14:paraId="0BE7C5B0">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（6）响应文件中对合同草案条款附加了采购人难以接受的条件。</w:t>
      </w:r>
    </w:p>
    <w:p w14:paraId="5A841785">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（7）磋商内容出现漏项或数量与要求不符，出现重大负偏差。</w:t>
      </w:r>
    </w:p>
    <w:p w14:paraId="43C9A493">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（8）响应文件中技术指标达不到采购要求，降低了产品档次或影响产品性能、功能。</w:t>
      </w:r>
    </w:p>
    <w:p w14:paraId="74840977">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（9）响应报价与市场价偏离较大，低于成本，形成不正当竞争。</w:t>
      </w:r>
    </w:p>
    <w:p w14:paraId="13C2C0EE">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（10）供应商提供虚假证明，开具虚假资质，出现虚假应答或故意隐瞒行为。</w:t>
      </w:r>
    </w:p>
    <w:p w14:paraId="3A2B8120">
      <w:pPr>
        <w:pStyle w:val="6"/>
        <w:tabs>
          <w:tab w:val="left" w:pos="360"/>
        </w:tabs>
        <w:rPr>
          <w:rFonts w:ascii="Times New Roman" w:hAnsi="Times New Roman" w:eastAsia="仿宋_GB2312"/>
          <w:b/>
          <w:color w:val="auto"/>
          <w:sz w:val="24"/>
          <w:szCs w:val="21"/>
          <w:highlight w:val="none"/>
        </w:rPr>
      </w:pPr>
      <w:bookmarkStart w:id="318" w:name="_Toc58504512"/>
      <w:r>
        <w:rPr>
          <w:rFonts w:ascii="Times New Roman" w:hAnsi="Times New Roman" w:eastAsia="仿宋_GB2312"/>
          <w:b/>
          <w:color w:val="auto"/>
          <w:sz w:val="24"/>
          <w:szCs w:val="21"/>
          <w:highlight w:val="none"/>
        </w:rPr>
        <w:t>23.3   磋商</w:t>
      </w:r>
      <w:bookmarkEnd w:id="318"/>
    </w:p>
    <w:p w14:paraId="1AAC53B9">
      <w:pPr>
        <w:pStyle w:val="2"/>
        <w:ind w:left="840" w:hanging="840" w:hangingChars="350"/>
        <w:rPr>
          <w:rFonts w:ascii="Times New Roman" w:hAnsi="Times New Roman" w:eastAsia="仿宋_GB2312"/>
          <w:color w:val="auto"/>
          <w:sz w:val="24"/>
          <w:highlight w:val="none"/>
        </w:rPr>
      </w:pPr>
      <w:bookmarkStart w:id="319" w:name="_Toc58504513"/>
      <w:r>
        <w:rPr>
          <w:rFonts w:ascii="Times New Roman" w:hAnsi="Times New Roman" w:eastAsia="仿宋_GB2312"/>
          <w:color w:val="auto"/>
          <w:sz w:val="24"/>
          <w:highlight w:val="none"/>
        </w:rPr>
        <w:t>23.3.1 磋商小组集中与各供应商分别进行磋商，并给所有参加磋商供应商平等的磋商机会。</w:t>
      </w:r>
      <w:bookmarkEnd w:id="319"/>
    </w:p>
    <w:p w14:paraId="271CA37E">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磋商小组在对响应文件的有效性、完整性和响应程度进行审核时，以</w:t>
      </w:r>
      <w:r>
        <w:rPr>
          <w:rFonts w:ascii="Times New Roman" w:hAnsi="Times New Roman" w:eastAsia="仿宋_GB2312"/>
          <w:b/>
          <w:color w:val="auto"/>
          <w:sz w:val="24"/>
          <w:highlight w:val="none"/>
        </w:rPr>
        <w:t>书面形式</w:t>
      </w:r>
      <w:r>
        <w:rPr>
          <w:rFonts w:ascii="Times New Roman" w:hAnsi="Times New Roman" w:eastAsia="仿宋_GB2312"/>
          <w:color w:val="auto"/>
          <w:sz w:val="24"/>
          <w:highlight w:val="none"/>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color w:val="auto"/>
          <w:sz w:val="24"/>
          <w:highlight w:val="none"/>
          <w:lang w:eastAsia="zh-CN"/>
        </w:rPr>
        <w:t>委托代理人</w:t>
      </w:r>
      <w:r>
        <w:rPr>
          <w:rFonts w:ascii="Times New Roman" w:hAnsi="Times New Roman" w:eastAsia="仿宋_GB2312"/>
          <w:color w:val="auto"/>
          <w:sz w:val="24"/>
          <w:highlight w:val="none"/>
        </w:rPr>
        <w:t>签字或者加盖公章。澄清、说明或者更正不得超出响应范围，或者改变响应文件的实质性内容。</w:t>
      </w:r>
    </w:p>
    <w:p w14:paraId="72298B2E">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3FABDC4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如出现下述情形之一的，视为供应商主动退出磋商，其响应将被拒绝：</w:t>
      </w:r>
    </w:p>
    <w:p w14:paraId="0AF170BC">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（1）供应商未按要求确认磋商小组确定的本项目最终技术需求的；</w:t>
      </w:r>
    </w:p>
    <w:p w14:paraId="2FC7F00C">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（2）最后报价未实质性响应磋商小组确定的本项目最终技术需求的，或附有采购人无法接受的条件的。</w:t>
      </w:r>
    </w:p>
    <w:p w14:paraId="70541871">
      <w:pPr>
        <w:pStyle w:val="2"/>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14:paraId="1A954E29">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磋商结束后，磋商小组要求所有实质性响应的供应商在规定时间内提交最后报价，提交最后报价的供应商不少于3家。最后报价是供应商响应文件的有效组成部分。</w:t>
      </w:r>
    </w:p>
    <w:p w14:paraId="7BBFF599">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23.4.2 最后报价应按报价的格式内容填写，并且同时提交最后响应报价表、最后报价明细表、最后节能、环境标志产品明细表等内容。各供应商在提交</w:t>
      </w:r>
      <w:r>
        <w:rPr>
          <w:rFonts w:hint="eastAsia" w:ascii="Times New Roman" w:hAnsi="Times New Roman" w:eastAsia="仿宋_GB2312"/>
          <w:color w:val="auto"/>
          <w:sz w:val="24"/>
          <w:highlight w:val="none"/>
          <w:lang w:val="en-US" w:eastAsia="zh-CN"/>
        </w:rPr>
        <w:t>最后</w:t>
      </w:r>
      <w:r>
        <w:rPr>
          <w:rFonts w:ascii="Times New Roman" w:hAnsi="Times New Roman" w:eastAsia="仿宋_GB2312"/>
          <w:color w:val="auto"/>
          <w:sz w:val="24"/>
          <w:highlight w:val="none"/>
        </w:rPr>
        <w:t>时，应对加盖公章，</w:t>
      </w:r>
      <w:r>
        <w:rPr>
          <w:rFonts w:hint="eastAsia" w:ascii="Times New Roman" w:hAnsi="Times New Roman" w:eastAsia="仿宋_GB2312"/>
          <w:color w:val="auto"/>
          <w:sz w:val="24"/>
          <w:highlight w:val="none"/>
          <w:lang w:val="en-US" w:eastAsia="zh-CN"/>
        </w:rPr>
        <w:t>或</w:t>
      </w:r>
      <w:r>
        <w:rPr>
          <w:rFonts w:ascii="Times New Roman" w:hAnsi="Times New Roman" w:eastAsia="仿宋_GB2312"/>
          <w:color w:val="auto"/>
          <w:sz w:val="24"/>
          <w:highlight w:val="none"/>
        </w:rPr>
        <w:t>由法定代表人或</w:t>
      </w:r>
      <w:r>
        <w:rPr>
          <w:rFonts w:hint="eastAsia" w:ascii="Times New Roman" w:hAnsi="Times New Roman" w:eastAsia="仿宋_GB2312"/>
          <w:color w:val="auto"/>
          <w:sz w:val="24"/>
          <w:highlight w:val="none"/>
          <w:lang w:eastAsia="zh-CN"/>
        </w:rPr>
        <w:t>委托代理人</w:t>
      </w:r>
      <w:r>
        <w:rPr>
          <w:rFonts w:ascii="Times New Roman" w:hAnsi="Times New Roman" w:eastAsia="仿宋_GB2312"/>
          <w:color w:val="auto"/>
          <w:sz w:val="24"/>
          <w:highlight w:val="none"/>
        </w:rPr>
        <w:t>签字。</w:t>
      </w:r>
    </w:p>
    <w:p w14:paraId="74FD50FE">
      <w:pPr>
        <w:pStyle w:val="6"/>
        <w:rPr>
          <w:rFonts w:ascii="Times New Roman" w:hAnsi="Times New Roman" w:eastAsia="仿宋_GB2312"/>
          <w:b/>
          <w:bCs/>
          <w:color w:val="auto"/>
          <w:sz w:val="24"/>
          <w:szCs w:val="21"/>
          <w:highlight w:val="none"/>
        </w:rPr>
      </w:pPr>
      <w:bookmarkStart w:id="320" w:name="_Toc142311048"/>
      <w:bookmarkStart w:id="321" w:name="_Toc164229241"/>
      <w:bookmarkStart w:id="322" w:name="_Toc164229387"/>
      <w:bookmarkStart w:id="323" w:name="_Toc151193934"/>
      <w:bookmarkStart w:id="324" w:name="_Toc150774646"/>
      <w:bookmarkStart w:id="325" w:name="_Toc150509297"/>
      <w:bookmarkStart w:id="326" w:name="_Toc151193716"/>
      <w:bookmarkStart w:id="327" w:name="_Toc249515310"/>
      <w:bookmarkStart w:id="328" w:name="_Toc151193644"/>
      <w:bookmarkStart w:id="329" w:name="_Toc13753"/>
      <w:bookmarkStart w:id="330" w:name="_Toc150774751"/>
      <w:bookmarkStart w:id="331" w:name="_Toc249515422"/>
      <w:bookmarkStart w:id="332" w:name="_Toc127161460"/>
      <w:bookmarkStart w:id="333" w:name="_Toc151193788"/>
      <w:bookmarkStart w:id="334" w:name="_Toc164608815"/>
      <w:bookmarkStart w:id="335" w:name="_Toc164608660"/>
      <w:bookmarkStart w:id="336" w:name="_Toc249525191"/>
      <w:bookmarkStart w:id="337" w:name="_Toc520356170"/>
      <w:bookmarkStart w:id="338" w:name="_Toc149720839"/>
      <w:bookmarkStart w:id="339" w:name="_Toc195842911"/>
      <w:bookmarkStart w:id="340" w:name="_Toc150480784"/>
      <w:bookmarkStart w:id="341" w:name="_Toc151193860"/>
      <w:bookmarkStart w:id="342" w:name="_Toc127151546"/>
      <w:bookmarkStart w:id="343" w:name="_Toc127151747"/>
      <w:bookmarkStart w:id="344" w:name="_Ref467307010"/>
      <w:bookmarkStart w:id="345" w:name="_Toc164351640"/>
      <w:bookmarkStart w:id="346" w:name="_Toc151190173"/>
      <w:r>
        <w:rPr>
          <w:rFonts w:ascii="Times New Roman" w:hAnsi="Times New Roman" w:eastAsia="仿宋_GB2312"/>
          <w:b/>
          <w:bCs/>
          <w:color w:val="auto"/>
          <w:sz w:val="24"/>
          <w:szCs w:val="21"/>
          <w:highlight w:val="none"/>
        </w:rPr>
        <w:t>24.    评审办法及</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Times New Roman" w:hAnsi="Times New Roman" w:eastAsia="仿宋_GB2312"/>
          <w:b/>
          <w:bCs/>
          <w:color w:val="auto"/>
          <w:sz w:val="24"/>
          <w:szCs w:val="21"/>
          <w:highlight w:val="none"/>
        </w:rPr>
        <w:t>落实政府采购政策，详见第三章。</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7"/>
    <w:p w14:paraId="4C6E0C79">
      <w:pPr>
        <w:pStyle w:val="78"/>
        <w:spacing w:before="24" w:after="24"/>
        <w:jc w:val="center"/>
        <w:rPr>
          <w:rFonts w:eastAsia="仿宋_GB2312"/>
          <w:color w:val="auto"/>
          <w:sz w:val="30"/>
          <w:szCs w:val="30"/>
          <w:highlight w:val="none"/>
        </w:rPr>
      </w:pPr>
      <w:bookmarkStart w:id="347" w:name="_Hlt491765714"/>
      <w:bookmarkEnd w:id="347"/>
      <w:bookmarkStart w:id="348" w:name="_Hlt497729446"/>
      <w:bookmarkEnd w:id="348"/>
      <w:bookmarkStart w:id="349" w:name="_Toc256342149"/>
      <w:bookmarkStart w:id="350" w:name="_Toc249515311"/>
      <w:bookmarkStart w:id="351" w:name="_Toc249515423"/>
      <w:bookmarkStart w:id="352" w:name="_Toc68590974"/>
      <w:bookmarkStart w:id="353" w:name="_Toc232176278"/>
      <w:bookmarkStart w:id="354" w:name="_Toc249525192"/>
      <w:bookmarkStart w:id="355" w:name="_Toc232395218"/>
      <w:bookmarkStart w:id="356" w:name="_Toc389620199"/>
      <w:bookmarkStart w:id="357" w:name="_Toc500747195"/>
      <w:bookmarkStart w:id="358" w:name="_Toc499711049"/>
      <w:bookmarkStart w:id="359" w:name="_Toc500747068"/>
      <w:bookmarkStart w:id="360" w:name="_Toc70687174"/>
      <w:bookmarkStart w:id="361" w:name="_Toc176882548"/>
      <w:bookmarkStart w:id="362" w:name="_Toc492955421"/>
      <w:bookmarkStart w:id="363" w:name="_Toc177995479"/>
      <w:bookmarkStart w:id="364" w:name="_Toc500746972"/>
      <w:bookmarkStart w:id="365" w:name="_Toc499711890"/>
      <w:bookmarkStart w:id="366" w:name="_Toc53722846"/>
      <w:bookmarkStart w:id="367" w:name="_Toc177817340"/>
      <w:bookmarkStart w:id="368" w:name="_Toc177189241"/>
      <w:bookmarkStart w:id="369" w:name="_Toc496324585"/>
      <w:bookmarkStart w:id="370" w:name="_Toc184043047"/>
      <w:bookmarkStart w:id="371" w:name="_Toc503063428"/>
      <w:bookmarkStart w:id="372" w:name="_Toc385992360"/>
      <w:r>
        <w:rPr>
          <w:rFonts w:eastAsia="仿宋_GB2312"/>
          <w:color w:val="auto"/>
          <w:sz w:val="30"/>
          <w:szCs w:val="30"/>
          <w:highlight w:val="none"/>
        </w:rPr>
        <w:t>六、确定成交单位、授予合同</w:t>
      </w:r>
      <w:bookmarkEnd w:id="349"/>
      <w:bookmarkEnd w:id="350"/>
      <w:bookmarkEnd w:id="351"/>
      <w:bookmarkEnd w:id="352"/>
      <w:bookmarkEnd w:id="353"/>
      <w:bookmarkEnd w:id="354"/>
      <w:bookmarkEnd w:id="355"/>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07254189">
      <w:pPr>
        <w:pStyle w:val="6"/>
        <w:numPr>
          <w:ilvl w:val="0"/>
          <w:numId w:val="9"/>
        </w:numPr>
        <w:rPr>
          <w:rFonts w:ascii="Times New Roman" w:hAnsi="Times New Roman" w:eastAsia="仿宋_GB2312"/>
          <w:b/>
          <w:bCs/>
          <w:color w:val="auto"/>
          <w:sz w:val="24"/>
          <w:szCs w:val="21"/>
          <w:highlight w:val="none"/>
        </w:rPr>
      </w:pPr>
      <w:bookmarkStart w:id="373" w:name="_Toc389620200"/>
      <w:bookmarkStart w:id="374" w:name="_Toc27151"/>
      <w:bookmarkStart w:id="375" w:name="_Toc249525193"/>
      <w:bookmarkStart w:id="376" w:name="_Toc184043048"/>
      <w:bookmarkStart w:id="377" w:name="_Toc70687175"/>
      <w:bookmarkStart w:id="378" w:name="_Toc249515312"/>
      <w:bookmarkStart w:id="379" w:name="_Toc385992361"/>
      <w:bookmarkStart w:id="380" w:name="_Toc249515424"/>
      <w:r>
        <w:rPr>
          <w:rFonts w:ascii="Times New Roman" w:hAnsi="Times New Roman" w:eastAsia="仿宋_GB2312"/>
          <w:b/>
          <w:bCs/>
          <w:color w:val="auto"/>
          <w:sz w:val="24"/>
          <w:szCs w:val="21"/>
          <w:highlight w:val="none"/>
        </w:rPr>
        <w:t xml:space="preserve">   </w:t>
      </w:r>
      <w:r>
        <w:rPr>
          <w:rFonts w:hint="eastAsia" w:ascii="Times New Roman" w:hAnsi="Times New Roman" w:eastAsia="仿宋_GB2312"/>
          <w:b/>
          <w:bCs/>
          <w:color w:val="auto"/>
          <w:sz w:val="24"/>
          <w:szCs w:val="21"/>
          <w:highlight w:val="none"/>
        </w:rPr>
        <w:t xml:space="preserve"> </w:t>
      </w:r>
      <w:r>
        <w:rPr>
          <w:rFonts w:ascii="Times New Roman" w:hAnsi="Times New Roman" w:eastAsia="仿宋_GB2312"/>
          <w:b/>
          <w:bCs/>
          <w:color w:val="auto"/>
          <w:sz w:val="24"/>
          <w:szCs w:val="21"/>
          <w:highlight w:val="none"/>
        </w:rPr>
        <w:t>确定成交</w:t>
      </w:r>
      <w:bookmarkEnd w:id="373"/>
      <w:bookmarkEnd w:id="374"/>
      <w:bookmarkEnd w:id="375"/>
      <w:bookmarkEnd w:id="376"/>
      <w:bookmarkEnd w:id="377"/>
      <w:bookmarkEnd w:id="378"/>
      <w:bookmarkEnd w:id="379"/>
      <w:bookmarkEnd w:id="380"/>
      <w:r>
        <w:rPr>
          <w:rFonts w:ascii="Times New Roman" w:hAnsi="Times New Roman" w:eastAsia="仿宋_GB2312"/>
          <w:b/>
          <w:bCs/>
          <w:color w:val="auto"/>
          <w:sz w:val="24"/>
          <w:szCs w:val="21"/>
          <w:highlight w:val="none"/>
        </w:rPr>
        <w:t>单位</w:t>
      </w:r>
    </w:p>
    <w:p w14:paraId="6D435771">
      <w:pPr>
        <w:tabs>
          <w:tab w:val="left" w:pos="588"/>
        </w:tabs>
        <w:spacing w:line="360" w:lineRule="auto"/>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14:paraId="573F803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14:paraId="43149B7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14:paraId="0B95F2B6">
      <w:pPr>
        <w:pStyle w:val="6"/>
        <w:rPr>
          <w:rFonts w:ascii="Times New Roman" w:hAnsi="Times New Roman" w:eastAsia="仿宋_GB2312"/>
          <w:b/>
          <w:bCs/>
          <w:color w:val="auto"/>
          <w:sz w:val="24"/>
          <w:szCs w:val="21"/>
          <w:highlight w:val="none"/>
        </w:rPr>
      </w:pPr>
      <w:bookmarkStart w:id="381" w:name="_Toc385992365"/>
      <w:bookmarkStart w:id="382" w:name="_Toc389620204"/>
      <w:r>
        <w:rPr>
          <w:rFonts w:ascii="Times New Roman" w:hAnsi="Times New Roman" w:eastAsia="仿宋_GB2312"/>
          <w:b/>
          <w:bCs/>
          <w:color w:val="auto"/>
          <w:sz w:val="24"/>
          <w:szCs w:val="21"/>
          <w:highlight w:val="none"/>
        </w:rPr>
        <w:t xml:space="preserve">26.    </w:t>
      </w:r>
      <w:r>
        <w:rPr>
          <w:rFonts w:hint="eastAsia" w:ascii="Times New Roman" w:hAnsi="Times New Roman" w:eastAsia="仿宋_GB2312"/>
          <w:b/>
          <w:bCs/>
          <w:color w:val="auto"/>
          <w:sz w:val="24"/>
          <w:szCs w:val="21"/>
          <w:highlight w:val="none"/>
          <w:lang w:val="en-US" w:eastAsia="zh-CN"/>
        </w:rPr>
        <w:t>采购</w:t>
      </w:r>
      <w:r>
        <w:rPr>
          <w:rFonts w:ascii="Times New Roman" w:hAnsi="Times New Roman" w:eastAsia="仿宋_GB2312"/>
          <w:b/>
          <w:bCs/>
          <w:color w:val="auto"/>
          <w:sz w:val="24"/>
          <w:szCs w:val="21"/>
          <w:highlight w:val="none"/>
        </w:rPr>
        <w:t>合同</w:t>
      </w:r>
    </w:p>
    <w:p w14:paraId="0428010C">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26.1   自成交通知书发出后</w:t>
      </w:r>
      <w:r>
        <w:rPr>
          <w:rFonts w:hint="eastAsia" w:eastAsia="仿宋_GB2312"/>
          <w:color w:val="auto"/>
          <w:sz w:val="24"/>
          <w:highlight w:val="none"/>
          <w:lang w:val="en-US" w:eastAsia="zh-CN"/>
        </w:rPr>
        <w:t>二十五</w:t>
      </w:r>
      <w:r>
        <w:rPr>
          <w:rFonts w:eastAsia="仿宋_GB2312"/>
          <w:color w:val="auto"/>
          <w:sz w:val="24"/>
          <w:highlight w:val="none"/>
        </w:rPr>
        <w:t>日内，按照磋商文件和成交供应商响应文件的约定，采购人与成交供应商洽谈合同条款，并签订</w:t>
      </w:r>
      <w:r>
        <w:rPr>
          <w:rFonts w:hint="eastAsia" w:eastAsia="仿宋_GB2312"/>
          <w:color w:val="auto"/>
          <w:sz w:val="24"/>
          <w:highlight w:val="none"/>
          <w:lang w:val="en-US" w:eastAsia="zh-CN"/>
        </w:rPr>
        <w:t>采购</w:t>
      </w:r>
      <w:r>
        <w:rPr>
          <w:rFonts w:eastAsia="仿宋_GB2312"/>
          <w:color w:val="auto"/>
          <w:sz w:val="24"/>
          <w:highlight w:val="none"/>
        </w:rPr>
        <w:t>合同。磋商文件及成交供应商的响应文件均作为</w:t>
      </w:r>
      <w:r>
        <w:rPr>
          <w:rFonts w:hint="eastAsia" w:eastAsia="仿宋_GB2312"/>
          <w:color w:val="auto"/>
          <w:sz w:val="24"/>
          <w:highlight w:val="none"/>
          <w:lang w:val="en-US" w:eastAsia="zh-CN"/>
        </w:rPr>
        <w:t>采购</w:t>
      </w:r>
      <w:r>
        <w:rPr>
          <w:rFonts w:eastAsia="仿宋_GB2312"/>
          <w:color w:val="auto"/>
          <w:sz w:val="24"/>
          <w:highlight w:val="none"/>
        </w:rPr>
        <w:t>合同的组成部分。</w:t>
      </w:r>
    </w:p>
    <w:p w14:paraId="2D11FC70">
      <w:pPr>
        <w:spacing w:line="360" w:lineRule="auto"/>
        <w:ind w:left="840" w:hanging="840" w:hangingChars="350"/>
        <w:rPr>
          <w:rFonts w:eastAsia="仿宋_GB2312"/>
          <w:color w:val="auto"/>
          <w:sz w:val="24"/>
          <w:highlight w:val="none"/>
        </w:rPr>
      </w:pPr>
      <w:r>
        <w:rPr>
          <w:rFonts w:eastAsia="仿宋_GB2312"/>
          <w:color w:val="auto"/>
          <w:sz w:val="24"/>
          <w:highlight w:val="none"/>
        </w:rPr>
        <w:t>26.2   确定成交单位后，成交供应商因自身原因未按程序签订</w:t>
      </w:r>
      <w:r>
        <w:rPr>
          <w:rFonts w:hint="eastAsia" w:eastAsia="仿宋_GB2312"/>
          <w:color w:val="auto"/>
          <w:sz w:val="24"/>
          <w:highlight w:val="none"/>
          <w:lang w:val="en-US" w:eastAsia="zh-CN"/>
        </w:rPr>
        <w:t>采购</w:t>
      </w:r>
      <w:r>
        <w:rPr>
          <w:rFonts w:eastAsia="仿宋_GB2312"/>
          <w:color w:val="auto"/>
          <w:sz w:val="24"/>
          <w:highlight w:val="none"/>
        </w:rPr>
        <w:t>合同，采购人将取消其成交资格，可以不退还其投标保证金，并上报行政监督管理部门记入不良行为记录。采购人可以按照</w:t>
      </w:r>
      <w:r>
        <w:rPr>
          <w:rFonts w:hint="eastAsia" w:eastAsia="仿宋_GB2312"/>
          <w:color w:val="auto"/>
          <w:sz w:val="24"/>
          <w:highlight w:val="none"/>
          <w:lang w:val="en-US" w:eastAsia="zh-CN"/>
        </w:rPr>
        <w:t>评审</w:t>
      </w:r>
      <w:r>
        <w:rPr>
          <w:rFonts w:eastAsia="仿宋_GB2312"/>
          <w:color w:val="auto"/>
          <w:sz w:val="24"/>
          <w:highlight w:val="none"/>
        </w:rPr>
        <w:t>报告推荐的</w:t>
      </w:r>
      <w:r>
        <w:rPr>
          <w:rFonts w:hint="eastAsia" w:eastAsia="仿宋_GB2312"/>
          <w:color w:val="auto"/>
          <w:sz w:val="24"/>
          <w:highlight w:val="none"/>
          <w:lang w:val="en-US" w:eastAsia="zh-CN"/>
        </w:rPr>
        <w:t>成交</w:t>
      </w:r>
      <w:r>
        <w:rPr>
          <w:rFonts w:eastAsia="仿宋_GB2312"/>
          <w:color w:val="auto"/>
          <w:sz w:val="24"/>
          <w:highlight w:val="none"/>
        </w:rPr>
        <w:t>候选人排序，确定下一</w:t>
      </w:r>
      <w:r>
        <w:rPr>
          <w:rFonts w:hint="eastAsia" w:eastAsia="仿宋_GB2312"/>
          <w:color w:val="auto"/>
          <w:sz w:val="24"/>
          <w:highlight w:val="none"/>
          <w:lang w:val="en-US" w:eastAsia="zh-CN"/>
        </w:rPr>
        <w:t>成交</w:t>
      </w:r>
      <w:r>
        <w:rPr>
          <w:rFonts w:eastAsia="仿宋_GB2312"/>
          <w:color w:val="auto"/>
          <w:sz w:val="24"/>
          <w:highlight w:val="none"/>
        </w:rPr>
        <w:t>候选人为</w:t>
      </w:r>
      <w:r>
        <w:rPr>
          <w:rFonts w:hint="eastAsia" w:eastAsia="仿宋_GB2312"/>
          <w:color w:val="auto"/>
          <w:sz w:val="24"/>
          <w:highlight w:val="none"/>
          <w:lang w:val="en-US" w:eastAsia="zh-CN"/>
        </w:rPr>
        <w:t>成交</w:t>
      </w:r>
      <w:r>
        <w:rPr>
          <w:rFonts w:eastAsia="仿宋_GB2312"/>
          <w:color w:val="auto"/>
          <w:sz w:val="24"/>
          <w:highlight w:val="none"/>
        </w:rPr>
        <w:t>人，也可以重新开展采购活动。</w:t>
      </w:r>
    </w:p>
    <w:p w14:paraId="1F49FA0A">
      <w:pPr>
        <w:spacing w:line="360" w:lineRule="auto"/>
        <w:ind w:left="840" w:hanging="840" w:hangingChars="350"/>
        <w:rPr>
          <w:rFonts w:hint="default" w:eastAsia="仿宋_GB2312"/>
          <w:color w:val="auto"/>
          <w:sz w:val="24"/>
          <w:highlight w:val="none"/>
          <w:lang w:val="en-US" w:eastAsia="zh-CN"/>
        </w:rPr>
      </w:pPr>
      <w:r>
        <w:rPr>
          <w:rFonts w:hint="eastAsia" w:eastAsia="仿宋_GB2312"/>
          <w:color w:val="auto"/>
          <w:sz w:val="24"/>
          <w:highlight w:val="none"/>
          <w:lang w:val="en-US" w:eastAsia="zh-CN"/>
        </w:rPr>
        <w:t xml:space="preserve">26.3   </w:t>
      </w:r>
      <w:r>
        <w:rPr>
          <w:rFonts w:eastAsia="仿宋_GB2312"/>
          <w:color w:val="auto"/>
          <w:sz w:val="24"/>
          <w:highlight w:val="none"/>
        </w:rPr>
        <w:t>当出现法规规定的</w:t>
      </w:r>
      <w:r>
        <w:rPr>
          <w:rFonts w:hint="eastAsia" w:eastAsia="仿宋_GB2312"/>
          <w:color w:val="auto"/>
          <w:sz w:val="24"/>
          <w:highlight w:val="none"/>
          <w:lang w:val="en-US" w:eastAsia="zh-CN"/>
        </w:rPr>
        <w:t>成交</w:t>
      </w:r>
      <w:r>
        <w:rPr>
          <w:rFonts w:eastAsia="仿宋_GB2312"/>
          <w:color w:val="auto"/>
          <w:sz w:val="24"/>
          <w:highlight w:val="none"/>
        </w:rPr>
        <w:t>无效或</w:t>
      </w:r>
      <w:r>
        <w:rPr>
          <w:rFonts w:hint="eastAsia" w:eastAsia="仿宋_GB2312"/>
          <w:color w:val="auto"/>
          <w:sz w:val="24"/>
          <w:highlight w:val="none"/>
          <w:lang w:val="en-US" w:eastAsia="zh-CN"/>
        </w:rPr>
        <w:t>成交</w:t>
      </w:r>
      <w:r>
        <w:rPr>
          <w:rFonts w:eastAsia="仿宋_GB2312"/>
          <w:color w:val="auto"/>
          <w:sz w:val="24"/>
          <w:highlight w:val="none"/>
        </w:rPr>
        <w:t>结果无效情形时，采购人可与排名下一位的</w:t>
      </w:r>
      <w:r>
        <w:rPr>
          <w:rFonts w:hint="eastAsia" w:eastAsia="仿宋_GB2312"/>
          <w:color w:val="auto"/>
          <w:sz w:val="24"/>
          <w:highlight w:val="none"/>
          <w:lang w:val="en-US" w:eastAsia="zh-CN"/>
        </w:rPr>
        <w:t>成交</w:t>
      </w:r>
      <w:r>
        <w:rPr>
          <w:rFonts w:eastAsia="仿宋_GB2312"/>
          <w:color w:val="auto"/>
          <w:sz w:val="24"/>
          <w:highlight w:val="none"/>
        </w:rPr>
        <w:t>候选人另行签订</w:t>
      </w:r>
      <w:r>
        <w:rPr>
          <w:rFonts w:hint="eastAsia" w:eastAsia="仿宋_GB2312"/>
          <w:color w:val="auto"/>
          <w:sz w:val="24"/>
          <w:highlight w:val="none"/>
          <w:lang w:val="en-US" w:eastAsia="zh-CN"/>
        </w:rPr>
        <w:t>采购</w:t>
      </w:r>
      <w:r>
        <w:rPr>
          <w:rFonts w:eastAsia="仿宋_GB2312"/>
          <w:color w:val="auto"/>
          <w:sz w:val="24"/>
          <w:highlight w:val="none"/>
        </w:rPr>
        <w:t>合同，或依法重新开展采购活动。</w:t>
      </w:r>
    </w:p>
    <w:p w14:paraId="38BB77E9">
      <w:pPr>
        <w:pStyle w:val="6"/>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27.    询问与质疑 </w:t>
      </w:r>
    </w:p>
    <w:p w14:paraId="6ACCED44">
      <w:pPr>
        <w:tabs>
          <w:tab w:val="left" w:pos="588"/>
        </w:tabs>
        <w:spacing w:line="360" w:lineRule="auto"/>
        <w:rPr>
          <w:rFonts w:eastAsia="仿宋_GB2312"/>
          <w:color w:val="auto"/>
          <w:sz w:val="24"/>
          <w:highlight w:val="none"/>
        </w:rPr>
      </w:pPr>
      <w:r>
        <w:rPr>
          <w:rFonts w:eastAsia="仿宋_GB2312"/>
          <w:color w:val="auto"/>
          <w:sz w:val="24"/>
          <w:highlight w:val="none"/>
        </w:rPr>
        <w:t>27.1   供应商对政府采购活动事项有疑问的，可以向采购人或采购代理机构提出询问。</w:t>
      </w:r>
    </w:p>
    <w:p w14:paraId="296D07EF">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45045D04">
      <w:pPr>
        <w:spacing w:line="360" w:lineRule="auto"/>
        <w:ind w:left="840" w:hanging="840" w:hangingChars="350"/>
        <w:rPr>
          <w:rFonts w:eastAsia="仿宋_GB2312"/>
          <w:color w:val="auto"/>
          <w:sz w:val="24"/>
          <w:highlight w:val="none"/>
        </w:rPr>
      </w:pPr>
      <w:r>
        <w:rPr>
          <w:rFonts w:eastAsia="仿宋_GB2312"/>
          <w:color w:val="auto"/>
          <w:sz w:val="24"/>
          <w:highlight w:val="none"/>
        </w:rPr>
        <w:t>27.3   质疑供应商应按照财政部制定的《政府采购质疑函范本》格式（可从</w:t>
      </w:r>
      <w:r>
        <w:rPr>
          <w:rFonts w:hint="eastAsia" w:eastAsia="仿宋_GB2312"/>
          <w:color w:val="auto"/>
          <w:sz w:val="24"/>
          <w:highlight w:val="none"/>
          <w:lang w:val="en-US" w:eastAsia="zh-CN"/>
        </w:rPr>
        <w:t>中国政府采购网首页下载专区</w:t>
      </w:r>
      <w:r>
        <w:rPr>
          <w:rFonts w:eastAsia="仿宋_GB2312"/>
          <w:color w:val="auto"/>
          <w:sz w:val="24"/>
          <w:highlight w:val="none"/>
        </w:rPr>
        <w:t>下载）和《政府采购质疑和投诉办法》的要求，在法定质疑期内以书面形式提出质疑，针对同一采购程序环节的质疑应一次性提出。</w:t>
      </w:r>
    </w:p>
    <w:p w14:paraId="18A6A5B6">
      <w:pPr>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14:paraId="0BDDEE97">
      <w:pPr>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w:t>
      </w:r>
      <w:r>
        <w:rPr>
          <w:rFonts w:hint="eastAsia" w:eastAsia="仿宋_GB2312"/>
          <w:color w:val="auto"/>
          <w:sz w:val="24"/>
          <w:highlight w:val="none"/>
          <w:lang w:eastAsia="zh-CN"/>
        </w:rPr>
        <w:t>供应商</w:t>
      </w:r>
      <w:r>
        <w:rPr>
          <w:rFonts w:eastAsia="仿宋_GB2312"/>
          <w:color w:val="auto"/>
          <w:sz w:val="24"/>
          <w:highlight w:val="none"/>
        </w:rPr>
        <w:t>将依法承担不利后果。</w:t>
      </w:r>
    </w:p>
    <w:p w14:paraId="34B9809B">
      <w:pPr>
        <w:tabs>
          <w:tab w:val="left" w:pos="588"/>
        </w:tabs>
        <w:spacing w:line="360" w:lineRule="auto"/>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14:paraId="78A75D2B">
      <w:pPr>
        <w:pStyle w:val="68"/>
        <w:numPr>
          <w:ilvl w:val="0"/>
          <w:numId w:val="0"/>
        </w:numPr>
        <w:tabs>
          <w:tab w:val="left" w:pos="588"/>
        </w:tabs>
        <w:spacing w:line="360" w:lineRule="auto"/>
        <w:ind w:left="846" w:leftChars="0" w:hanging="6" w:firstLineChars="0"/>
        <w:jc w:val="left"/>
        <w:rPr>
          <w:rFonts w:ascii="Times New Roman" w:hAnsi="Times New Roman" w:eastAsia="仿宋_GB2312"/>
          <w:color w:val="auto"/>
          <w:sz w:val="24"/>
          <w:highlight w:val="none"/>
        </w:rPr>
      </w:pPr>
      <w:r>
        <w:rPr>
          <w:rFonts w:hint="default" w:ascii="Times New Roman" w:hAnsi="Times New Roman" w:eastAsia="仿宋_GB2312" w:cs="Times New Roman"/>
          <w:color w:val="auto"/>
          <w:kern w:val="2"/>
          <w:sz w:val="24"/>
          <w:szCs w:val="22"/>
          <w:highlight w:val="none"/>
          <w:lang w:val="en-US" w:eastAsia="zh-CN" w:bidi="ar-SA"/>
        </w:rPr>
        <w:t>（1）</w:t>
      </w:r>
      <w:r>
        <w:rPr>
          <w:rFonts w:ascii="Times New Roman" w:hAnsi="Times New Roman" w:eastAsia="仿宋_GB2312"/>
          <w:color w:val="auto"/>
          <w:sz w:val="24"/>
          <w:highlight w:val="none"/>
        </w:rPr>
        <w:t>供应商的姓名或者名称、地址、邮编、联系人及联系电话；</w:t>
      </w:r>
    </w:p>
    <w:p w14:paraId="7D838A88">
      <w:pPr>
        <w:pStyle w:val="68"/>
        <w:numPr>
          <w:ilvl w:val="0"/>
          <w:numId w:val="0"/>
        </w:numPr>
        <w:tabs>
          <w:tab w:val="left" w:pos="588"/>
        </w:tabs>
        <w:spacing w:line="360" w:lineRule="auto"/>
        <w:ind w:left="846" w:leftChars="0" w:hanging="6" w:firstLineChars="0"/>
        <w:jc w:val="left"/>
        <w:rPr>
          <w:rFonts w:ascii="Times New Roman" w:hAnsi="Times New Roman" w:eastAsia="仿宋_GB2312"/>
          <w:color w:val="auto"/>
          <w:sz w:val="24"/>
          <w:highlight w:val="none"/>
        </w:rPr>
      </w:pPr>
      <w:r>
        <w:rPr>
          <w:rFonts w:hint="default" w:ascii="Times New Roman" w:hAnsi="Times New Roman" w:eastAsia="仿宋_GB2312" w:cs="Times New Roman"/>
          <w:color w:val="auto"/>
          <w:kern w:val="2"/>
          <w:sz w:val="24"/>
          <w:szCs w:val="22"/>
          <w:highlight w:val="none"/>
          <w:lang w:val="en-US" w:eastAsia="zh-CN" w:bidi="ar-SA"/>
        </w:rPr>
        <w:t>（2）</w:t>
      </w:r>
      <w:r>
        <w:rPr>
          <w:rFonts w:ascii="Times New Roman" w:hAnsi="Times New Roman" w:eastAsia="仿宋_GB2312"/>
          <w:color w:val="auto"/>
          <w:sz w:val="24"/>
          <w:highlight w:val="none"/>
        </w:rPr>
        <w:t>质疑项目的名称、编号；</w:t>
      </w:r>
    </w:p>
    <w:p w14:paraId="4F588513">
      <w:pPr>
        <w:pStyle w:val="68"/>
        <w:numPr>
          <w:ilvl w:val="0"/>
          <w:numId w:val="0"/>
        </w:numPr>
        <w:tabs>
          <w:tab w:val="left" w:pos="588"/>
        </w:tabs>
        <w:spacing w:line="360" w:lineRule="auto"/>
        <w:ind w:left="846" w:leftChars="0" w:hanging="6" w:firstLineChars="0"/>
        <w:jc w:val="left"/>
        <w:rPr>
          <w:rFonts w:ascii="Times New Roman" w:hAnsi="Times New Roman" w:eastAsia="仿宋_GB2312"/>
          <w:color w:val="auto"/>
          <w:sz w:val="24"/>
          <w:highlight w:val="none"/>
        </w:rPr>
      </w:pPr>
      <w:r>
        <w:rPr>
          <w:rFonts w:hint="default" w:ascii="Times New Roman" w:hAnsi="Times New Roman" w:eastAsia="仿宋_GB2312" w:cs="Times New Roman"/>
          <w:color w:val="auto"/>
          <w:kern w:val="2"/>
          <w:sz w:val="24"/>
          <w:szCs w:val="22"/>
          <w:highlight w:val="none"/>
          <w:lang w:val="en-US" w:eastAsia="zh-CN" w:bidi="ar-SA"/>
        </w:rPr>
        <w:t>（3）</w:t>
      </w:r>
      <w:r>
        <w:rPr>
          <w:rFonts w:ascii="Times New Roman" w:hAnsi="Times New Roman" w:eastAsia="仿宋_GB2312"/>
          <w:color w:val="auto"/>
          <w:sz w:val="24"/>
          <w:highlight w:val="none"/>
        </w:rPr>
        <w:t>具体、明确的质疑事项和与质疑事项相关的请求；</w:t>
      </w:r>
    </w:p>
    <w:p w14:paraId="489BB7CE">
      <w:pPr>
        <w:pStyle w:val="68"/>
        <w:numPr>
          <w:ilvl w:val="0"/>
          <w:numId w:val="0"/>
        </w:numPr>
        <w:tabs>
          <w:tab w:val="left" w:pos="588"/>
        </w:tabs>
        <w:spacing w:line="360" w:lineRule="auto"/>
        <w:ind w:left="846" w:leftChars="0" w:hanging="6" w:firstLineChars="0"/>
        <w:jc w:val="left"/>
        <w:rPr>
          <w:rFonts w:ascii="Times New Roman" w:hAnsi="Times New Roman" w:eastAsia="仿宋_GB2312"/>
          <w:color w:val="auto"/>
          <w:sz w:val="24"/>
          <w:highlight w:val="none"/>
        </w:rPr>
      </w:pPr>
      <w:r>
        <w:rPr>
          <w:rFonts w:hint="default" w:ascii="Times New Roman" w:hAnsi="Times New Roman" w:eastAsia="仿宋_GB2312" w:cs="Times New Roman"/>
          <w:color w:val="auto"/>
          <w:kern w:val="2"/>
          <w:sz w:val="24"/>
          <w:szCs w:val="22"/>
          <w:highlight w:val="none"/>
          <w:lang w:val="en-US" w:eastAsia="zh-CN" w:bidi="ar-SA"/>
        </w:rPr>
        <w:t>（4）</w:t>
      </w:r>
      <w:r>
        <w:rPr>
          <w:rFonts w:ascii="Times New Roman" w:hAnsi="Times New Roman" w:eastAsia="仿宋_GB2312"/>
          <w:color w:val="auto"/>
          <w:sz w:val="24"/>
          <w:highlight w:val="none"/>
        </w:rPr>
        <w:t>事实依据；</w:t>
      </w:r>
    </w:p>
    <w:p w14:paraId="718BB0B8">
      <w:pPr>
        <w:pStyle w:val="68"/>
        <w:numPr>
          <w:ilvl w:val="0"/>
          <w:numId w:val="0"/>
        </w:numPr>
        <w:tabs>
          <w:tab w:val="left" w:pos="588"/>
        </w:tabs>
        <w:spacing w:line="360" w:lineRule="auto"/>
        <w:ind w:left="846" w:leftChars="0" w:hanging="6" w:firstLineChars="0"/>
        <w:jc w:val="left"/>
        <w:rPr>
          <w:rFonts w:ascii="Times New Roman" w:hAnsi="Times New Roman" w:eastAsia="仿宋_GB2312"/>
          <w:color w:val="auto"/>
          <w:sz w:val="24"/>
          <w:highlight w:val="none"/>
        </w:rPr>
      </w:pPr>
      <w:r>
        <w:rPr>
          <w:rFonts w:hint="default" w:ascii="Times New Roman" w:hAnsi="Times New Roman" w:eastAsia="仿宋_GB2312" w:cs="Times New Roman"/>
          <w:color w:val="auto"/>
          <w:kern w:val="2"/>
          <w:sz w:val="24"/>
          <w:szCs w:val="22"/>
          <w:highlight w:val="none"/>
          <w:lang w:val="en-US" w:eastAsia="zh-CN" w:bidi="ar-SA"/>
        </w:rPr>
        <w:t>（5）</w:t>
      </w:r>
      <w:r>
        <w:rPr>
          <w:rFonts w:ascii="Times New Roman" w:hAnsi="Times New Roman" w:eastAsia="仿宋_GB2312"/>
          <w:color w:val="auto"/>
          <w:sz w:val="24"/>
          <w:highlight w:val="none"/>
        </w:rPr>
        <w:t>必要的法律依据；</w:t>
      </w:r>
    </w:p>
    <w:p w14:paraId="054C6574">
      <w:pPr>
        <w:pStyle w:val="68"/>
        <w:numPr>
          <w:ilvl w:val="0"/>
          <w:numId w:val="0"/>
        </w:numPr>
        <w:tabs>
          <w:tab w:val="left" w:pos="588"/>
        </w:tabs>
        <w:spacing w:line="360" w:lineRule="auto"/>
        <w:ind w:left="846" w:leftChars="0" w:hanging="6" w:firstLineChars="0"/>
        <w:jc w:val="left"/>
        <w:rPr>
          <w:rFonts w:ascii="Times New Roman" w:hAnsi="Times New Roman" w:eastAsia="仿宋_GB2312"/>
          <w:color w:val="auto"/>
          <w:sz w:val="24"/>
          <w:highlight w:val="none"/>
        </w:rPr>
      </w:pPr>
      <w:r>
        <w:rPr>
          <w:rFonts w:hint="default" w:ascii="Times New Roman" w:hAnsi="Times New Roman" w:eastAsia="仿宋_GB2312" w:cs="Times New Roman"/>
          <w:color w:val="auto"/>
          <w:kern w:val="2"/>
          <w:sz w:val="24"/>
          <w:szCs w:val="22"/>
          <w:highlight w:val="none"/>
          <w:lang w:val="en-US" w:eastAsia="zh-CN" w:bidi="ar-SA"/>
        </w:rPr>
        <w:t>（6）</w:t>
      </w:r>
      <w:r>
        <w:rPr>
          <w:rFonts w:ascii="Times New Roman" w:hAnsi="Times New Roman" w:eastAsia="仿宋_GB2312"/>
          <w:color w:val="auto"/>
          <w:sz w:val="24"/>
          <w:highlight w:val="none"/>
        </w:rPr>
        <w:t>提出质疑的日期。</w:t>
      </w:r>
    </w:p>
    <w:p w14:paraId="2B804CFB">
      <w:pPr>
        <w:pStyle w:val="68"/>
        <w:tabs>
          <w:tab w:val="left" w:pos="588"/>
        </w:tabs>
        <w:spacing w:line="360" w:lineRule="auto"/>
        <w:ind w:left="838" w:leftChars="399" w:firstLine="0"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供应商为自然人的，应当由本人签字；供应商为法人或者其他组织的，应当由法定代表人或</w:t>
      </w:r>
      <w:r>
        <w:rPr>
          <w:rFonts w:hint="eastAsia" w:ascii="Times New Roman" w:hAnsi="Times New Roman" w:eastAsia="仿宋_GB2312"/>
          <w:color w:val="auto"/>
          <w:sz w:val="24"/>
          <w:highlight w:val="none"/>
          <w:lang w:val="en-US" w:eastAsia="zh-CN"/>
        </w:rPr>
        <w:t>主要</w:t>
      </w:r>
      <w:r>
        <w:rPr>
          <w:rFonts w:ascii="Times New Roman" w:hAnsi="Times New Roman" w:eastAsia="仿宋_GB2312"/>
          <w:color w:val="auto"/>
          <w:sz w:val="24"/>
          <w:highlight w:val="none"/>
        </w:rPr>
        <w:t>负责人签字或盖章，并加盖公章。</w:t>
      </w:r>
      <w:r>
        <w:rPr>
          <w:rFonts w:hint="eastAsia" w:ascii="Times New Roman" w:hAnsi="Times New Roman" w:eastAsia="仿宋_GB2312"/>
          <w:color w:val="auto"/>
          <w:sz w:val="24"/>
          <w:highlight w:val="none"/>
        </w:rPr>
        <w:t>供应商可以委托代理人进行质疑和投诉</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rPr>
        <w:t>其授权委托书应当载明代理人的姓名或者名称、代理事项、具体权限、期限和相关事项。</w:t>
      </w:r>
    </w:p>
    <w:p w14:paraId="1808FFC6">
      <w:pPr>
        <w:tabs>
          <w:tab w:val="left" w:pos="588"/>
        </w:tabs>
        <w:spacing w:line="360" w:lineRule="auto"/>
        <w:ind w:left="960" w:hanging="960" w:hangingChars="400"/>
        <w:rPr>
          <w:rFonts w:eastAsia="仿宋_GB2312"/>
          <w:color w:val="auto"/>
          <w:sz w:val="24"/>
          <w:highlight w:val="none"/>
        </w:rPr>
      </w:pPr>
      <w:r>
        <w:rPr>
          <w:rFonts w:eastAsia="仿宋_GB2312"/>
          <w:color w:val="auto"/>
          <w:sz w:val="24"/>
          <w:highlight w:val="none"/>
        </w:rPr>
        <w:t>27.5   符合要求的质疑，采购代理机构将予以受理并答复。</w:t>
      </w:r>
    </w:p>
    <w:p w14:paraId="3BB50460">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w:t>
      </w:r>
      <w:r>
        <w:rPr>
          <w:rFonts w:hint="eastAsia" w:eastAsia="仿宋_GB2312"/>
          <w:color w:val="auto"/>
          <w:sz w:val="24"/>
          <w:highlight w:val="none"/>
        </w:rPr>
        <w:t>综合办公室</w:t>
      </w:r>
      <w:r>
        <w:rPr>
          <w:rFonts w:eastAsia="仿宋_GB2312"/>
          <w:color w:val="auto"/>
          <w:sz w:val="24"/>
          <w:highlight w:val="none"/>
        </w:rPr>
        <w:t>，联系电话：029-85235014</w:t>
      </w:r>
    </w:p>
    <w:p w14:paraId="111D502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381"/>
    <w:bookmarkEnd w:id="382"/>
    <w:p w14:paraId="3987DC4A">
      <w:pPr>
        <w:pStyle w:val="6"/>
        <w:rPr>
          <w:rFonts w:ascii="Times New Roman" w:hAnsi="Times New Roman" w:eastAsia="仿宋_GB2312"/>
          <w:b/>
          <w:bCs/>
          <w:color w:val="auto"/>
          <w:sz w:val="24"/>
          <w:szCs w:val="21"/>
          <w:highlight w:val="none"/>
        </w:rPr>
      </w:pPr>
      <w:bookmarkStart w:id="383" w:name="_Toc25547"/>
      <w:r>
        <w:rPr>
          <w:rFonts w:ascii="Times New Roman" w:hAnsi="Times New Roman" w:eastAsia="仿宋_GB2312"/>
          <w:b/>
          <w:bCs/>
          <w:color w:val="auto"/>
          <w:sz w:val="24"/>
          <w:szCs w:val="21"/>
          <w:highlight w:val="none"/>
        </w:rPr>
        <w:t>28.    履约保证金</w:t>
      </w:r>
    </w:p>
    <w:p w14:paraId="5296DB3B">
      <w:pPr>
        <w:tabs>
          <w:tab w:val="left" w:pos="588"/>
        </w:tabs>
        <w:spacing w:line="360" w:lineRule="auto"/>
        <w:rPr>
          <w:rFonts w:eastAsia="仿宋_GB2312"/>
          <w:color w:val="auto"/>
          <w:sz w:val="24"/>
          <w:highlight w:val="none"/>
        </w:rPr>
      </w:pPr>
      <w:r>
        <w:rPr>
          <w:rFonts w:eastAsia="仿宋_GB2312"/>
          <w:color w:val="auto"/>
          <w:sz w:val="24"/>
          <w:highlight w:val="none"/>
        </w:rPr>
        <w:t>28.1   履约保证金金额见</w:t>
      </w:r>
      <w:r>
        <w:rPr>
          <w:rFonts w:eastAsia="仿宋_GB2312"/>
          <w:b/>
          <w:color w:val="auto"/>
          <w:sz w:val="24"/>
          <w:highlight w:val="none"/>
        </w:rPr>
        <w:t>供应商须知前附表</w:t>
      </w:r>
      <w:r>
        <w:rPr>
          <w:rFonts w:eastAsia="仿宋_GB2312"/>
          <w:color w:val="auto"/>
          <w:sz w:val="24"/>
          <w:highlight w:val="none"/>
        </w:rPr>
        <w:t>。</w:t>
      </w:r>
    </w:p>
    <w:p w14:paraId="4CF9C39C">
      <w:pPr>
        <w:tabs>
          <w:tab w:val="left" w:pos="588"/>
        </w:tabs>
        <w:spacing w:line="360" w:lineRule="auto"/>
        <w:rPr>
          <w:rFonts w:eastAsia="仿宋_GB2312"/>
          <w:color w:val="auto"/>
          <w:sz w:val="24"/>
          <w:highlight w:val="none"/>
        </w:rPr>
      </w:pPr>
      <w:r>
        <w:rPr>
          <w:rFonts w:eastAsia="仿宋_GB2312"/>
          <w:color w:val="auto"/>
          <w:sz w:val="24"/>
          <w:highlight w:val="none"/>
        </w:rPr>
        <w:t>28.2   履约保证金缴纳时间：合同</w:t>
      </w:r>
      <w:r>
        <w:rPr>
          <w:rFonts w:hint="eastAsia" w:eastAsia="仿宋_GB2312"/>
          <w:color w:val="auto"/>
          <w:sz w:val="24"/>
          <w:highlight w:val="none"/>
          <w:lang w:val="en-US" w:eastAsia="zh-CN"/>
        </w:rPr>
        <w:t>签订后5个工作日内</w:t>
      </w:r>
      <w:r>
        <w:rPr>
          <w:rFonts w:eastAsia="仿宋_GB2312"/>
          <w:color w:val="auto"/>
          <w:sz w:val="24"/>
          <w:highlight w:val="none"/>
        </w:rPr>
        <w:t>必须交纳至采购人。</w:t>
      </w:r>
    </w:p>
    <w:p w14:paraId="426CDD2F">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28.3   履约保证金缴纳形式：成交供应商应当以支票、汇票、本票、保函（格式见附件2）等非现金形式缴纳。</w:t>
      </w:r>
    </w:p>
    <w:p w14:paraId="0FD9B0CF">
      <w:pPr>
        <w:tabs>
          <w:tab w:val="left" w:pos="588"/>
        </w:tabs>
        <w:spacing w:line="360" w:lineRule="auto"/>
        <w:rPr>
          <w:rFonts w:eastAsia="仿宋_GB2312"/>
          <w:color w:val="auto"/>
          <w:sz w:val="24"/>
          <w:highlight w:val="none"/>
        </w:rPr>
      </w:pPr>
      <w:r>
        <w:rPr>
          <w:rFonts w:eastAsia="仿宋_GB2312"/>
          <w:color w:val="auto"/>
          <w:sz w:val="24"/>
          <w:highlight w:val="none"/>
        </w:rPr>
        <w:t>28.4   履约保证金收取单位名称：</w:t>
      </w:r>
    </w:p>
    <w:p w14:paraId="00D4AC1E">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开户银行：</w:t>
      </w:r>
    </w:p>
    <w:p w14:paraId="3096F3BD">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账号：</w:t>
      </w:r>
    </w:p>
    <w:p w14:paraId="34BF9974">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               联系电话：</w:t>
      </w:r>
    </w:p>
    <w:p w14:paraId="49C82C5D">
      <w:pPr>
        <w:tabs>
          <w:tab w:val="left" w:pos="588"/>
        </w:tabs>
        <w:spacing w:line="360" w:lineRule="auto"/>
        <w:rPr>
          <w:rFonts w:eastAsia="仿宋_GB2312"/>
          <w:color w:val="auto"/>
          <w:sz w:val="24"/>
          <w:highlight w:val="none"/>
        </w:rPr>
      </w:pPr>
      <w:r>
        <w:rPr>
          <w:rFonts w:eastAsia="仿宋_GB2312"/>
          <w:color w:val="auto"/>
          <w:sz w:val="24"/>
          <w:highlight w:val="none"/>
        </w:rPr>
        <w:t>28.5   履约保证金退还的方式、时间、条件：</w:t>
      </w:r>
    </w:p>
    <w:p w14:paraId="779D3223">
      <w:pPr>
        <w:tabs>
          <w:tab w:val="left" w:pos="588"/>
        </w:tabs>
        <w:spacing w:line="360" w:lineRule="auto"/>
        <w:rPr>
          <w:rFonts w:eastAsia="仿宋_GB2312"/>
          <w:color w:val="auto"/>
          <w:sz w:val="24"/>
          <w:highlight w:val="none"/>
        </w:rPr>
      </w:pPr>
      <w:r>
        <w:rPr>
          <w:rFonts w:eastAsia="仿宋_GB2312"/>
          <w:color w:val="auto"/>
          <w:sz w:val="24"/>
          <w:highlight w:val="none"/>
        </w:rPr>
        <w:t>28.6   履约保证金不予退还的情况：</w:t>
      </w:r>
    </w:p>
    <w:p w14:paraId="47CC1B94">
      <w:pPr>
        <w:tabs>
          <w:tab w:val="left" w:pos="588"/>
        </w:tabs>
        <w:spacing w:line="360" w:lineRule="auto"/>
        <w:rPr>
          <w:rFonts w:eastAsia="仿宋_GB2312"/>
          <w:color w:val="auto"/>
          <w:sz w:val="24"/>
          <w:highlight w:val="none"/>
        </w:rPr>
      </w:pPr>
      <w:r>
        <w:rPr>
          <w:rFonts w:eastAsia="仿宋_GB2312"/>
          <w:color w:val="auto"/>
          <w:sz w:val="24"/>
          <w:highlight w:val="none"/>
        </w:rPr>
        <w:t>28.7   逾期退还履约保证金的违约责任：</w:t>
      </w:r>
    </w:p>
    <w:p w14:paraId="081E0877">
      <w:pPr>
        <w:pStyle w:val="6"/>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29.    成交服务费</w:t>
      </w:r>
      <w:bookmarkEnd w:id="383"/>
    </w:p>
    <w:p w14:paraId="73A2947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29.1   成交供应商在领取成交通知书前，须向采购代理机构支付成交服务费，服务费由采购人与采购代理机构约定：</w:t>
      </w:r>
    </w:p>
    <w:p w14:paraId="2E821ACE">
      <w:pPr>
        <w:snapToGrid w:val="0"/>
        <w:spacing w:line="360" w:lineRule="auto"/>
        <w:ind w:left="840" w:leftChars="4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参照原国家计委计价格〔2002〕1980号文和国家发改委发改办价格〔2003〕857号文的计算方法收取。</w:t>
      </w:r>
    </w:p>
    <w:p w14:paraId="61ABAE65">
      <w:pPr>
        <w:snapToGrid w:val="0"/>
        <w:spacing w:line="360" w:lineRule="auto"/>
        <w:rPr>
          <w:rFonts w:eastAsia="仿宋_GB2312"/>
          <w:color w:val="auto"/>
          <w:sz w:val="24"/>
          <w:highlight w:val="none"/>
        </w:rPr>
      </w:pPr>
      <w:r>
        <w:rPr>
          <w:rFonts w:eastAsia="仿宋_GB2312"/>
          <w:color w:val="auto"/>
          <w:sz w:val="24"/>
          <w:highlight w:val="none"/>
        </w:rPr>
        <w:t>29.2   成交单位的代理服务费交纳信息</w:t>
      </w:r>
    </w:p>
    <w:p w14:paraId="42B07D63">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银行户名：陕西省采购招标有限责任公司</w:t>
      </w:r>
    </w:p>
    <w:p w14:paraId="133B7D65">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开户银行：中国光大银行西安友谊路支行</w:t>
      </w:r>
    </w:p>
    <w:p w14:paraId="6B206904">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账    号：78560188000095264</w:t>
      </w:r>
    </w:p>
    <w:p w14:paraId="504C6FB2">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联 系 人：</w:t>
      </w:r>
      <w:r>
        <w:rPr>
          <w:rFonts w:hint="eastAsia" w:eastAsia="仿宋_GB2312"/>
          <w:color w:val="auto"/>
          <w:sz w:val="24"/>
          <w:highlight w:val="none"/>
        </w:rPr>
        <w:t>财务部</w:t>
      </w:r>
      <w:r>
        <w:rPr>
          <w:rFonts w:eastAsia="仿宋_GB2312"/>
          <w:color w:val="auto"/>
          <w:sz w:val="24"/>
          <w:highlight w:val="none"/>
        </w:rPr>
        <w:t xml:space="preserve">   联系电话：029-85263975</w:t>
      </w:r>
    </w:p>
    <w:p w14:paraId="046F5F80">
      <w:pPr>
        <w:snapToGrid w:val="0"/>
        <w:spacing w:line="360" w:lineRule="auto"/>
        <w:rPr>
          <w:rFonts w:eastAsia="仿宋_GB2312"/>
          <w:color w:val="auto"/>
          <w:sz w:val="24"/>
          <w:highlight w:val="none"/>
        </w:rPr>
      </w:pPr>
      <w:r>
        <w:rPr>
          <w:rFonts w:hint="eastAsia" w:eastAsia="仿宋_GB2312"/>
          <w:color w:val="auto"/>
          <w:sz w:val="24"/>
          <w:highlight w:val="none"/>
        </w:rPr>
        <w:t>29.3    成交服务费已包含在供应商的响应报价中，不在响应分项报价表中单独列项。</w:t>
      </w:r>
    </w:p>
    <w:p w14:paraId="4F90ECE0">
      <w:pPr>
        <w:pStyle w:val="6"/>
        <w:numPr>
          <w:ilvl w:val="0"/>
          <w:numId w:val="10"/>
        </w:numPr>
        <w:rPr>
          <w:rFonts w:ascii="Times New Roman" w:hAnsi="Times New Roman" w:eastAsia="仿宋_GB2312"/>
          <w:b/>
          <w:bCs/>
          <w:color w:val="auto"/>
          <w:sz w:val="24"/>
          <w:szCs w:val="21"/>
          <w:highlight w:val="none"/>
        </w:rPr>
      </w:pPr>
      <w:bookmarkStart w:id="384" w:name="_Toc1585"/>
      <w:r>
        <w:rPr>
          <w:rFonts w:ascii="Times New Roman" w:hAnsi="Times New Roman" w:eastAsia="仿宋_GB2312"/>
          <w:b/>
          <w:bCs/>
          <w:color w:val="auto"/>
          <w:sz w:val="24"/>
          <w:szCs w:val="21"/>
          <w:highlight w:val="none"/>
        </w:rPr>
        <w:t xml:space="preserve">  </w:t>
      </w:r>
      <w:r>
        <w:rPr>
          <w:rFonts w:hint="eastAsia" w:ascii="Times New Roman" w:hAnsi="Times New Roman" w:eastAsia="仿宋_GB2312"/>
          <w:b/>
          <w:bCs/>
          <w:color w:val="auto"/>
          <w:sz w:val="24"/>
          <w:szCs w:val="21"/>
          <w:highlight w:val="none"/>
        </w:rPr>
        <w:t xml:space="preserve"> </w:t>
      </w:r>
      <w:r>
        <w:rPr>
          <w:rFonts w:ascii="Times New Roman" w:hAnsi="Times New Roman" w:eastAsia="仿宋_GB2312"/>
          <w:b/>
          <w:bCs/>
          <w:color w:val="auto"/>
          <w:sz w:val="24"/>
          <w:szCs w:val="21"/>
          <w:highlight w:val="none"/>
        </w:rPr>
        <w:t>采购人追加采购数量的权力</w:t>
      </w:r>
      <w:bookmarkEnd w:id="384"/>
    </w:p>
    <w:p w14:paraId="187928EA">
      <w:pPr>
        <w:tabs>
          <w:tab w:val="left" w:pos="588"/>
        </w:tabs>
        <w:spacing w:line="360" w:lineRule="auto"/>
        <w:ind w:left="840" w:leftChars="400"/>
        <w:rPr>
          <w:rFonts w:eastAsia="仿宋_GB2312"/>
          <w:color w:val="auto"/>
          <w:sz w:val="24"/>
          <w:highlight w:val="none"/>
        </w:rPr>
      </w:pPr>
      <w:bookmarkStart w:id="385" w:name="_Toc389620205"/>
      <w:bookmarkStart w:id="386" w:name="_Toc385992366"/>
      <w:r>
        <w:rPr>
          <w:rFonts w:eastAsia="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302D1A92">
      <w:pPr>
        <w:pStyle w:val="6"/>
        <w:numPr>
          <w:ilvl w:val="0"/>
          <w:numId w:val="10"/>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其他情况</w:t>
      </w:r>
    </w:p>
    <w:p w14:paraId="568C6985">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58A1E8BE">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31.2   连续两次进行竞争性磋商活动，因符合磋商要求供应商不足3家，经请示政府采购管理部门同意后，可继续进行竞争性磋商活动。</w:t>
      </w:r>
    </w:p>
    <w:p w14:paraId="61CC0925">
      <w:pPr>
        <w:pStyle w:val="6"/>
        <w:numPr>
          <w:ilvl w:val="0"/>
          <w:numId w:val="10"/>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政府采购信用担保及融资</w:t>
      </w:r>
    </w:p>
    <w:p w14:paraId="5D59C0CE">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32.</w:t>
      </w:r>
      <w:r>
        <w:rPr>
          <w:rFonts w:hint="eastAsia" w:ascii="Times New Roman" w:hAnsi="Times New Roman" w:eastAsia="仿宋_GB2312"/>
          <w:color w:val="auto"/>
          <w:sz w:val="24"/>
          <w:highlight w:val="none"/>
        </w:rPr>
        <w:t>1</w:t>
      </w:r>
      <w:r>
        <w:rPr>
          <w:rFonts w:ascii="Times New Roman" w:hAnsi="Times New Roman" w:eastAsia="仿宋_GB2312"/>
          <w:color w:val="auto"/>
          <w:sz w:val="24"/>
          <w:highlight w:val="none"/>
        </w:rPr>
        <w:t xml:space="preserve">   供应商递交的履约担保函应符合本磋商文件的规定。</w:t>
      </w:r>
    </w:p>
    <w:p w14:paraId="22F50CDC">
      <w:pPr>
        <w:spacing w:line="360" w:lineRule="auto"/>
        <w:ind w:left="850" w:hanging="849" w:hangingChars="354"/>
        <w:rPr>
          <w:rFonts w:eastAsia="仿宋_GB2312"/>
          <w:color w:val="auto"/>
          <w:sz w:val="24"/>
          <w:highlight w:val="none"/>
        </w:rPr>
      </w:pPr>
      <w:r>
        <w:rPr>
          <w:rFonts w:eastAsia="仿宋_GB2312"/>
          <w:color w:val="auto"/>
          <w:sz w:val="24"/>
          <w:highlight w:val="none"/>
        </w:rPr>
        <w:t>32.</w:t>
      </w:r>
      <w:r>
        <w:rPr>
          <w:rFonts w:hint="eastAsia" w:eastAsia="仿宋_GB2312"/>
          <w:color w:val="auto"/>
          <w:sz w:val="24"/>
          <w:highlight w:val="none"/>
        </w:rPr>
        <w:t>2</w:t>
      </w:r>
      <w:r>
        <w:rPr>
          <w:rFonts w:eastAsia="仿宋_GB2312"/>
          <w:color w:val="auto"/>
          <w:sz w:val="24"/>
          <w:highlight w:val="none"/>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14:paraId="3DD82929">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0F31473">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1982B3D7">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1F57B012">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CA8CB08">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4AACFEC">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业务流程简图如下：</w:t>
      </w:r>
    </w:p>
    <w:p w14:paraId="376AF7AB">
      <w:pPr>
        <w:pStyle w:val="2"/>
        <w:tabs>
          <w:tab w:val="left" w:pos="567"/>
        </w:tabs>
        <w:rPr>
          <w:color w:val="auto"/>
          <w:highlight w:val="none"/>
        </w:rPr>
      </w:pPr>
      <w:r>
        <w:rPr>
          <w:color w:val="auto"/>
          <w:highlight w:val="none"/>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756275" cy="3310255"/>
                    </a:xfrm>
                    <a:prstGeom prst="rect">
                      <a:avLst/>
                    </a:prstGeom>
                    <a:noFill/>
                    <a:ln>
                      <a:noFill/>
                    </a:ln>
                  </pic:spPr>
                </pic:pic>
              </a:graphicData>
            </a:graphic>
          </wp:inline>
        </w:drawing>
      </w:r>
    </w:p>
    <w:p w14:paraId="3A56322E">
      <w:pPr>
        <w:pStyle w:val="2"/>
        <w:ind w:left="772" w:hanging="735" w:hangingChars="350"/>
        <w:jc w:val="center"/>
        <w:rPr>
          <w:rFonts w:ascii="Times New Roman" w:hAnsi="Times New Roman" w:eastAsia="仿宋_GB2312"/>
          <w:color w:val="auto"/>
          <w:sz w:val="24"/>
          <w:highlight w:val="none"/>
        </w:rPr>
      </w:pPr>
      <w:r>
        <w:rPr>
          <w:color w:val="auto"/>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58815" cy="3242310"/>
                    </a:xfrm>
                    <a:prstGeom prst="rect">
                      <a:avLst/>
                    </a:prstGeom>
                    <a:noFill/>
                    <a:ln>
                      <a:noFill/>
                    </a:ln>
                  </pic:spPr>
                </pic:pic>
              </a:graphicData>
            </a:graphic>
          </wp:inline>
        </w:drawing>
      </w:r>
    </w:p>
    <w:p w14:paraId="4FAB4287">
      <w:pPr>
        <w:rPr>
          <w:rFonts w:ascii="Times New Roman" w:hAnsi="Times New Roman" w:eastAsia="仿宋_GB2312" w:cs="Times New Roman"/>
          <w:b/>
          <w:bCs/>
          <w:color w:val="auto"/>
          <w:highlight w:val="none"/>
        </w:rPr>
      </w:pPr>
      <w:r>
        <w:rPr>
          <w:rFonts w:ascii="Times New Roman" w:hAnsi="Times New Roman" w:eastAsia="仿宋_GB2312" w:cs="Times New Roman"/>
          <w:b/>
          <w:bCs/>
          <w:color w:val="auto"/>
          <w:highlight w:val="none"/>
        </w:rPr>
        <w:t>省级政府采购项目贷款银行信息：</w:t>
      </w:r>
    </w:p>
    <w:p w14:paraId="1BB428F2">
      <w:pPr>
        <w:rPr>
          <w:rFonts w:eastAsia="仿宋_GB2312"/>
          <w:b/>
          <w:color w:val="auto"/>
          <w:szCs w:val="21"/>
          <w:highlight w:val="none"/>
        </w:rPr>
      </w:pPr>
      <w:r>
        <w:rPr>
          <w:rFonts w:eastAsia="仿宋_GB2312"/>
          <w:color w:val="auto"/>
          <w:highlight w:val="none"/>
        </w:rPr>
        <w:t xml:space="preserve"> </w:t>
      </w:r>
      <w:r>
        <w:rPr>
          <w:rFonts w:eastAsia="仿宋_GB2312"/>
          <w:b/>
          <w:color w:val="auto"/>
          <w:szCs w:val="21"/>
          <w:highlight w:val="none"/>
        </w:rPr>
        <w:t>一、陕西建行（E政通）</w:t>
      </w:r>
    </w:p>
    <w:p w14:paraId="6FEBE902">
      <w:pPr>
        <w:ind w:firstLine="420" w:firstLineChars="200"/>
        <w:rPr>
          <w:rFonts w:eastAsia="仿宋_GB2312"/>
          <w:color w:val="auto"/>
          <w:szCs w:val="21"/>
          <w:highlight w:val="none"/>
        </w:rPr>
      </w:pPr>
      <w:r>
        <w:rPr>
          <w:rFonts w:eastAsia="仿宋_GB2312"/>
          <w:color w:val="auto"/>
          <w:szCs w:val="21"/>
          <w:highlight w:val="none"/>
        </w:rPr>
        <w:t>陕西省分行营业部</w:t>
      </w:r>
      <w:r>
        <w:rPr>
          <w:rFonts w:eastAsia="仿宋_GB2312"/>
          <w:color w:val="auto"/>
          <w:szCs w:val="21"/>
          <w:highlight w:val="none"/>
        </w:rPr>
        <w:tab/>
      </w:r>
      <w:r>
        <w:rPr>
          <w:rFonts w:eastAsia="仿宋_GB2312"/>
          <w:color w:val="auto"/>
          <w:szCs w:val="21"/>
          <w:highlight w:val="none"/>
        </w:rPr>
        <w:t>西安市南广济街38号</w:t>
      </w:r>
      <w:r>
        <w:rPr>
          <w:rFonts w:eastAsia="仿宋_GB2312"/>
          <w:color w:val="auto"/>
          <w:szCs w:val="21"/>
          <w:highlight w:val="none"/>
        </w:rPr>
        <w:tab/>
      </w:r>
      <w:r>
        <w:rPr>
          <w:rFonts w:eastAsia="仿宋_GB2312"/>
          <w:color w:val="auto"/>
          <w:szCs w:val="21"/>
          <w:highlight w:val="none"/>
        </w:rPr>
        <w:t>白玉皓</w:t>
      </w:r>
      <w:r>
        <w:rPr>
          <w:rFonts w:eastAsia="仿宋_GB2312"/>
          <w:color w:val="auto"/>
          <w:szCs w:val="21"/>
          <w:highlight w:val="none"/>
        </w:rPr>
        <w:tab/>
      </w:r>
      <w:r>
        <w:rPr>
          <w:rFonts w:eastAsia="仿宋_GB2312"/>
          <w:color w:val="auto"/>
          <w:szCs w:val="21"/>
          <w:highlight w:val="none"/>
        </w:rPr>
        <w:t>13201603166</w:t>
      </w:r>
    </w:p>
    <w:p w14:paraId="3E171D1B">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西安莲湖路支行</w:t>
      </w:r>
      <w:r>
        <w:rPr>
          <w:rFonts w:eastAsia="仿宋_GB2312"/>
          <w:color w:val="auto"/>
          <w:szCs w:val="21"/>
          <w:highlight w:val="none"/>
        </w:rPr>
        <w:tab/>
      </w:r>
      <w:r>
        <w:rPr>
          <w:rFonts w:eastAsia="仿宋_GB2312"/>
          <w:color w:val="auto"/>
          <w:szCs w:val="21"/>
          <w:highlight w:val="none"/>
        </w:rPr>
        <w:t>西安市莲湖路35号</w:t>
      </w:r>
      <w:r>
        <w:rPr>
          <w:rFonts w:eastAsia="仿宋_GB2312"/>
          <w:color w:val="auto"/>
          <w:szCs w:val="21"/>
          <w:highlight w:val="none"/>
        </w:rPr>
        <w:tab/>
      </w:r>
      <w:r>
        <w:rPr>
          <w:rFonts w:eastAsia="仿宋_GB2312"/>
          <w:color w:val="auto"/>
          <w:szCs w:val="21"/>
          <w:highlight w:val="none"/>
        </w:rPr>
        <w:t>刘  冲</w:t>
      </w:r>
      <w:r>
        <w:rPr>
          <w:rFonts w:eastAsia="仿宋_GB2312"/>
          <w:color w:val="auto"/>
          <w:szCs w:val="21"/>
          <w:highlight w:val="none"/>
        </w:rPr>
        <w:tab/>
      </w:r>
      <w:r>
        <w:rPr>
          <w:rFonts w:eastAsia="仿宋_GB2312"/>
          <w:color w:val="auto"/>
          <w:szCs w:val="21"/>
          <w:highlight w:val="none"/>
        </w:rPr>
        <w:t>17702902131</w:t>
      </w:r>
    </w:p>
    <w:p w14:paraId="0729A731">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西安曲江支行</w:t>
      </w:r>
      <w:r>
        <w:rPr>
          <w:rFonts w:eastAsia="仿宋_GB2312"/>
          <w:color w:val="auto"/>
          <w:szCs w:val="21"/>
          <w:highlight w:val="none"/>
        </w:rPr>
        <w:tab/>
      </w:r>
      <w:r>
        <w:rPr>
          <w:rFonts w:eastAsia="仿宋_GB2312"/>
          <w:color w:val="auto"/>
          <w:szCs w:val="21"/>
          <w:highlight w:val="none"/>
        </w:rPr>
        <w:t>西安市雁塔南路2216号</w:t>
      </w:r>
      <w:r>
        <w:rPr>
          <w:rFonts w:eastAsia="仿宋_GB2312"/>
          <w:color w:val="auto"/>
          <w:szCs w:val="21"/>
          <w:highlight w:val="none"/>
        </w:rPr>
        <w:tab/>
      </w:r>
      <w:r>
        <w:rPr>
          <w:rFonts w:eastAsia="仿宋_GB2312"/>
          <w:color w:val="auto"/>
          <w:szCs w:val="21"/>
          <w:highlight w:val="none"/>
        </w:rPr>
        <w:t>樊理君</w:t>
      </w:r>
      <w:r>
        <w:rPr>
          <w:rFonts w:eastAsia="仿宋_GB2312"/>
          <w:color w:val="auto"/>
          <w:szCs w:val="21"/>
          <w:highlight w:val="none"/>
        </w:rPr>
        <w:tab/>
      </w:r>
      <w:r>
        <w:rPr>
          <w:rFonts w:eastAsia="仿宋_GB2312"/>
          <w:color w:val="auto"/>
          <w:szCs w:val="21"/>
          <w:highlight w:val="none"/>
        </w:rPr>
        <w:t>18691568151</w:t>
      </w:r>
    </w:p>
    <w:p w14:paraId="0433DF38">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西安高新区支行</w:t>
      </w:r>
      <w:r>
        <w:rPr>
          <w:rFonts w:eastAsia="仿宋_GB2312"/>
          <w:color w:val="auto"/>
          <w:szCs w:val="21"/>
          <w:highlight w:val="none"/>
        </w:rPr>
        <w:tab/>
      </w:r>
      <w:r>
        <w:rPr>
          <w:rFonts w:eastAsia="仿宋_GB2312"/>
          <w:color w:val="auto"/>
          <w:szCs w:val="21"/>
          <w:highlight w:val="none"/>
        </w:rPr>
        <w:t>西安市高新路42号</w:t>
      </w:r>
      <w:r>
        <w:rPr>
          <w:rFonts w:eastAsia="仿宋_GB2312"/>
          <w:color w:val="auto"/>
          <w:szCs w:val="21"/>
          <w:highlight w:val="none"/>
        </w:rPr>
        <w:tab/>
      </w:r>
      <w:r>
        <w:rPr>
          <w:rFonts w:eastAsia="仿宋_GB2312"/>
          <w:color w:val="auto"/>
          <w:szCs w:val="21"/>
          <w:highlight w:val="none"/>
        </w:rPr>
        <w:t>卞斯超</w:t>
      </w:r>
      <w:r>
        <w:rPr>
          <w:rFonts w:eastAsia="仿宋_GB2312"/>
          <w:color w:val="auto"/>
          <w:szCs w:val="21"/>
          <w:highlight w:val="none"/>
        </w:rPr>
        <w:tab/>
      </w:r>
      <w:r>
        <w:rPr>
          <w:rFonts w:eastAsia="仿宋_GB2312"/>
          <w:color w:val="auto"/>
          <w:szCs w:val="21"/>
          <w:highlight w:val="none"/>
        </w:rPr>
        <w:t>15191075651</w:t>
      </w:r>
    </w:p>
    <w:p w14:paraId="6D38A21F">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西安经开区支行</w:t>
      </w:r>
      <w:r>
        <w:rPr>
          <w:rFonts w:eastAsia="仿宋_GB2312"/>
          <w:color w:val="auto"/>
          <w:szCs w:val="21"/>
          <w:highlight w:val="none"/>
        </w:rPr>
        <w:tab/>
      </w:r>
      <w:r>
        <w:rPr>
          <w:rFonts w:eastAsia="仿宋_GB2312"/>
          <w:color w:val="auto"/>
          <w:szCs w:val="21"/>
          <w:highlight w:val="none"/>
        </w:rPr>
        <w:t>西安市未央路125号</w:t>
      </w:r>
      <w:r>
        <w:rPr>
          <w:rFonts w:eastAsia="仿宋_GB2312"/>
          <w:color w:val="auto"/>
          <w:szCs w:val="21"/>
          <w:highlight w:val="none"/>
        </w:rPr>
        <w:tab/>
      </w:r>
      <w:r>
        <w:rPr>
          <w:rFonts w:eastAsia="仿宋_GB2312"/>
          <w:color w:val="auto"/>
          <w:szCs w:val="21"/>
          <w:highlight w:val="none"/>
        </w:rPr>
        <w:t>惠  媛</w:t>
      </w:r>
      <w:r>
        <w:rPr>
          <w:rFonts w:eastAsia="仿宋_GB2312"/>
          <w:color w:val="auto"/>
          <w:szCs w:val="21"/>
          <w:highlight w:val="none"/>
        </w:rPr>
        <w:tab/>
      </w:r>
      <w:r>
        <w:rPr>
          <w:rFonts w:eastAsia="仿宋_GB2312"/>
          <w:color w:val="auto"/>
          <w:szCs w:val="21"/>
          <w:highlight w:val="none"/>
        </w:rPr>
        <w:t>17792256100</w:t>
      </w:r>
    </w:p>
    <w:p w14:paraId="67EB8C82">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西安南大街支行</w:t>
      </w:r>
      <w:r>
        <w:rPr>
          <w:rFonts w:eastAsia="仿宋_GB2312"/>
          <w:color w:val="auto"/>
          <w:szCs w:val="21"/>
          <w:highlight w:val="none"/>
        </w:rPr>
        <w:tab/>
      </w:r>
      <w:r>
        <w:rPr>
          <w:rFonts w:eastAsia="仿宋_GB2312"/>
          <w:color w:val="auto"/>
          <w:szCs w:val="21"/>
          <w:highlight w:val="none"/>
        </w:rPr>
        <w:t>西安市南大街15号</w:t>
      </w:r>
      <w:r>
        <w:rPr>
          <w:rFonts w:eastAsia="仿宋_GB2312"/>
          <w:color w:val="auto"/>
          <w:szCs w:val="21"/>
          <w:highlight w:val="none"/>
        </w:rPr>
        <w:tab/>
      </w:r>
      <w:r>
        <w:rPr>
          <w:rFonts w:eastAsia="仿宋_GB2312"/>
          <w:color w:val="auto"/>
          <w:szCs w:val="21"/>
          <w:highlight w:val="none"/>
        </w:rPr>
        <w:t>乔  鉴</w:t>
      </w:r>
      <w:r>
        <w:rPr>
          <w:rFonts w:eastAsia="仿宋_GB2312"/>
          <w:color w:val="auto"/>
          <w:szCs w:val="21"/>
          <w:highlight w:val="none"/>
        </w:rPr>
        <w:tab/>
      </w:r>
      <w:r>
        <w:rPr>
          <w:rFonts w:eastAsia="仿宋_GB2312"/>
          <w:color w:val="auto"/>
          <w:szCs w:val="21"/>
          <w:highlight w:val="none"/>
        </w:rPr>
        <w:t>18089136919</w:t>
      </w:r>
    </w:p>
    <w:p w14:paraId="6BF6730D">
      <w:pPr>
        <w:ind w:firstLine="420"/>
        <w:rPr>
          <w:rFonts w:eastAsia="仿宋_GB2312"/>
          <w:color w:val="auto"/>
          <w:szCs w:val="21"/>
          <w:highlight w:val="none"/>
        </w:rPr>
      </w:pPr>
      <w:r>
        <w:rPr>
          <w:rFonts w:eastAsia="仿宋_GB2312"/>
          <w:color w:val="auto"/>
          <w:szCs w:val="21"/>
          <w:highlight w:val="none"/>
        </w:rPr>
        <w:t>西安和平路支行</w:t>
      </w:r>
      <w:r>
        <w:rPr>
          <w:rFonts w:eastAsia="仿宋_GB2312"/>
          <w:color w:val="auto"/>
          <w:szCs w:val="21"/>
          <w:highlight w:val="none"/>
        </w:rPr>
        <w:tab/>
      </w:r>
      <w:r>
        <w:rPr>
          <w:rFonts w:eastAsia="仿宋_GB2312"/>
          <w:color w:val="auto"/>
          <w:szCs w:val="21"/>
          <w:highlight w:val="none"/>
        </w:rPr>
        <w:t>西安市和平路101号</w:t>
      </w:r>
      <w:r>
        <w:rPr>
          <w:rFonts w:eastAsia="仿宋_GB2312"/>
          <w:color w:val="auto"/>
          <w:szCs w:val="21"/>
          <w:highlight w:val="none"/>
        </w:rPr>
        <w:tab/>
      </w:r>
      <w:r>
        <w:rPr>
          <w:rFonts w:eastAsia="仿宋_GB2312"/>
          <w:color w:val="auto"/>
          <w:szCs w:val="21"/>
          <w:highlight w:val="none"/>
        </w:rPr>
        <w:t>陈  歆</w:t>
      </w:r>
      <w:r>
        <w:rPr>
          <w:rFonts w:eastAsia="仿宋_GB2312"/>
          <w:color w:val="auto"/>
          <w:szCs w:val="21"/>
          <w:highlight w:val="none"/>
        </w:rPr>
        <w:tab/>
      </w:r>
      <w:r>
        <w:rPr>
          <w:rFonts w:eastAsia="仿宋_GB2312"/>
          <w:color w:val="auto"/>
          <w:szCs w:val="21"/>
          <w:highlight w:val="none"/>
        </w:rPr>
        <w:t>18691816821</w:t>
      </w:r>
    </w:p>
    <w:p w14:paraId="06179E13">
      <w:pPr>
        <w:ind w:firstLine="420"/>
        <w:rPr>
          <w:rFonts w:eastAsia="仿宋_GB2312"/>
          <w:color w:val="auto"/>
          <w:szCs w:val="21"/>
          <w:highlight w:val="none"/>
        </w:rPr>
      </w:pPr>
      <w:r>
        <w:rPr>
          <w:rFonts w:eastAsia="仿宋_GB2312"/>
          <w:color w:val="auto"/>
          <w:szCs w:val="21"/>
          <w:highlight w:val="none"/>
        </w:rPr>
        <w:t>西安兴庆路支行</w:t>
      </w:r>
      <w:r>
        <w:rPr>
          <w:rFonts w:eastAsia="仿宋_GB2312"/>
          <w:color w:val="auto"/>
          <w:szCs w:val="21"/>
          <w:highlight w:val="none"/>
        </w:rPr>
        <w:tab/>
      </w:r>
      <w:r>
        <w:rPr>
          <w:rFonts w:eastAsia="仿宋_GB2312"/>
          <w:color w:val="auto"/>
          <w:szCs w:val="21"/>
          <w:highlight w:val="none"/>
        </w:rPr>
        <w:t>西安市兴庆路61号</w:t>
      </w:r>
      <w:r>
        <w:rPr>
          <w:rFonts w:eastAsia="仿宋_GB2312"/>
          <w:color w:val="auto"/>
          <w:szCs w:val="21"/>
          <w:highlight w:val="none"/>
        </w:rPr>
        <w:tab/>
      </w:r>
      <w:r>
        <w:rPr>
          <w:rFonts w:eastAsia="仿宋_GB2312"/>
          <w:color w:val="auto"/>
          <w:szCs w:val="21"/>
          <w:highlight w:val="none"/>
        </w:rPr>
        <w:t>李  妍</w:t>
      </w:r>
      <w:r>
        <w:rPr>
          <w:rFonts w:eastAsia="仿宋_GB2312"/>
          <w:color w:val="auto"/>
          <w:szCs w:val="21"/>
          <w:highlight w:val="none"/>
        </w:rPr>
        <w:tab/>
      </w:r>
      <w:r>
        <w:rPr>
          <w:rFonts w:eastAsia="仿宋_GB2312"/>
          <w:color w:val="auto"/>
          <w:szCs w:val="21"/>
          <w:highlight w:val="none"/>
        </w:rPr>
        <w:t>13892880386</w:t>
      </w:r>
    </w:p>
    <w:p w14:paraId="3E3A735A">
      <w:pPr>
        <w:ind w:firstLine="420"/>
        <w:rPr>
          <w:rFonts w:eastAsia="仿宋_GB2312"/>
          <w:color w:val="auto"/>
          <w:szCs w:val="21"/>
          <w:highlight w:val="none"/>
        </w:rPr>
      </w:pPr>
      <w:r>
        <w:rPr>
          <w:rFonts w:eastAsia="仿宋_GB2312"/>
          <w:color w:val="auto"/>
          <w:szCs w:val="21"/>
          <w:highlight w:val="none"/>
        </w:rPr>
        <w:t>西安新城支行</w:t>
      </w:r>
      <w:r>
        <w:rPr>
          <w:rFonts w:eastAsia="仿宋_GB2312"/>
          <w:color w:val="auto"/>
          <w:szCs w:val="21"/>
          <w:highlight w:val="none"/>
        </w:rPr>
        <w:tab/>
      </w:r>
      <w:r>
        <w:rPr>
          <w:rFonts w:eastAsia="仿宋_GB2312"/>
          <w:color w:val="auto"/>
          <w:szCs w:val="21"/>
          <w:highlight w:val="none"/>
        </w:rPr>
        <w:t>西安市南新街29号</w:t>
      </w:r>
      <w:r>
        <w:rPr>
          <w:rFonts w:eastAsia="仿宋_GB2312"/>
          <w:color w:val="auto"/>
          <w:szCs w:val="21"/>
          <w:highlight w:val="none"/>
        </w:rPr>
        <w:tab/>
      </w:r>
      <w:r>
        <w:rPr>
          <w:rFonts w:eastAsia="仿宋_GB2312"/>
          <w:color w:val="auto"/>
          <w:szCs w:val="21"/>
          <w:highlight w:val="none"/>
        </w:rPr>
        <w:t>朱子君</w:t>
      </w:r>
      <w:r>
        <w:rPr>
          <w:rFonts w:eastAsia="仿宋_GB2312"/>
          <w:color w:val="auto"/>
          <w:szCs w:val="21"/>
          <w:highlight w:val="none"/>
        </w:rPr>
        <w:tab/>
      </w:r>
      <w:r>
        <w:rPr>
          <w:rFonts w:eastAsia="仿宋_GB2312"/>
          <w:color w:val="auto"/>
          <w:szCs w:val="21"/>
          <w:highlight w:val="none"/>
        </w:rPr>
        <w:t>18629286269</w:t>
      </w:r>
    </w:p>
    <w:p w14:paraId="57C591E9">
      <w:pPr>
        <w:ind w:firstLine="420"/>
        <w:rPr>
          <w:rFonts w:eastAsia="仿宋_GB2312"/>
          <w:color w:val="auto"/>
          <w:szCs w:val="21"/>
          <w:highlight w:val="none"/>
        </w:rPr>
      </w:pPr>
      <w:r>
        <w:rPr>
          <w:rFonts w:eastAsia="仿宋_GB2312"/>
          <w:color w:val="auto"/>
          <w:szCs w:val="21"/>
          <w:highlight w:val="none"/>
        </w:rPr>
        <w:t>西安长安区支行</w:t>
      </w:r>
      <w:r>
        <w:rPr>
          <w:rFonts w:eastAsia="仿宋_GB2312"/>
          <w:color w:val="auto"/>
          <w:szCs w:val="21"/>
          <w:highlight w:val="none"/>
        </w:rPr>
        <w:tab/>
      </w:r>
      <w:r>
        <w:rPr>
          <w:rFonts w:eastAsia="仿宋_GB2312"/>
          <w:color w:val="auto"/>
          <w:szCs w:val="21"/>
          <w:highlight w:val="none"/>
        </w:rPr>
        <w:t>西安市长安区青年街2号</w:t>
      </w:r>
      <w:r>
        <w:rPr>
          <w:rFonts w:eastAsia="仿宋_GB2312"/>
          <w:color w:val="auto"/>
          <w:szCs w:val="21"/>
          <w:highlight w:val="none"/>
        </w:rPr>
        <w:tab/>
      </w:r>
      <w:r>
        <w:rPr>
          <w:rFonts w:eastAsia="仿宋_GB2312"/>
          <w:color w:val="auto"/>
          <w:szCs w:val="21"/>
          <w:highlight w:val="none"/>
        </w:rPr>
        <w:t>王淑芸</w:t>
      </w:r>
      <w:r>
        <w:rPr>
          <w:rFonts w:eastAsia="仿宋_GB2312"/>
          <w:color w:val="auto"/>
          <w:szCs w:val="21"/>
          <w:highlight w:val="none"/>
        </w:rPr>
        <w:tab/>
      </w:r>
      <w:r>
        <w:rPr>
          <w:rFonts w:eastAsia="仿宋_GB2312"/>
          <w:color w:val="auto"/>
          <w:szCs w:val="21"/>
          <w:highlight w:val="none"/>
        </w:rPr>
        <w:t>13572289603</w:t>
      </w:r>
    </w:p>
    <w:p w14:paraId="0724FAAD">
      <w:pPr>
        <w:ind w:firstLine="42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咸阳市西兰路4号</w:t>
      </w:r>
      <w:r>
        <w:rPr>
          <w:rFonts w:eastAsia="仿宋_GB2312"/>
          <w:color w:val="auto"/>
          <w:szCs w:val="21"/>
          <w:highlight w:val="none"/>
        </w:rPr>
        <w:tab/>
      </w:r>
      <w:r>
        <w:rPr>
          <w:rFonts w:eastAsia="仿宋_GB2312"/>
          <w:color w:val="auto"/>
          <w:szCs w:val="21"/>
          <w:highlight w:val="none"/>
        </w:rPr>
        <w:t>邰  洋</w:t>
      </w:r>
      <w:r>
        <w:rPr>
          <w:rFonts w:eastAsia="仿宋_GB2312"/>
          <w:color w:val="auto"/>
          <w:szCs w:val="21"/>
          <w:highlight w:val="none"/>
        </w:rPr>
        <w:tab/>
      </w:r>
      <w:r>
        <w:rPr>
          <w:rFonts w:eastAsia="仿宋_GB2312"/>
          <w:color w:val="auto"/>
          <w:szCs w:val="21"/>
          <w:highlight w:val="none"/>
        </w:rPr>
        <w:t>13299079906</w:t>
      </w:r>
    </w:p>
    <w:p w14:paraId="3DA058C2">
      <w:pPr>
        <w:ind w:firstLine="42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宝鸡市红旗路36号</w:t>
      </w:r>
      <w:r>
        <w:rPr>
          <w:rFonts w:eastAsia="仿宋_GB2312"/>
          <w:color w:val="auto"/>
          <w:szCs w:val="21"/>
          <w:highlight w:val="none"/>
        </w:rPr>
        <w:tab/>
      </w:r>
      <w:r>
        <w:rPr>
          <w:rFonts w:eastAsia="仿宋_GB2312"/>
          <w:color w:val="auto"/>
          <w:szCs w:val="21"/>
          <w:highlight w:val="none"/>
        </w:rPr>
        <w:t>李  倩</w:t>
      </w:r>
      <w:r>
        <w:rPr>
          <w:rFonts w:eastAsia="仿宋_GB2312"/>
          <w:color w:val="auto"/>
          <w:szCs w:val="21"/>
          <w:highlight w:val="none"/>
        </w:rPr>
        <w:tab/>
      </w:r>
      <w:r>
        <w:rPr>
          <w:rFonts w:eastAsia="仿宋_GB2312"/>
          <w:color w:val="auto"/>
          <w:szCs w:val="21"/>
          <w:highlight w:val="none"/>
        </w:rPr>
        <w:t>18629019817</w:t>
      </w:r>
    </w:p>
    <w:p w14:paraId="353A53B5">
      <w:pPr>
        <w:ind w:firstLine="42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铜川市新区正阳路与长虹路十字</w:t>
      </w:r>
      <w:r>
        <w:rPr>
          <w:rFonts w:eastAsia="仿宋_GB2312"/>
          <w:color w:val="auto"/>
          <w:szCs w:val="21"/>
          <w:highlight w:val="none"/>
        </w:rPr>
        <w:tab/>
      </w:r>
      <w:r>
        <w:rPr>
          <w:rFonts w:eastAsia="仿宋_GB2312"/>
          <w:color w:val="auto"/>
          <w:szCs w:val="21"/>
          <w:highlight w:val="none"/>
        </w:rPr>
        <w:t>张小波</w:t>
      </w:r>
      <w:r>
        <w:rPr>
          <w:rFonts w:eastAsia="仿宋_GB2312"/>
          <w:color w:val="auto"/>
          <w:szCs w:val="21"/>
          <w:highlight w:val="none"/>
        </w:rPr>
        <w:tab/>
      </w:r>
      <w:r>
        <w:rPr>
          <w:rFonts w:eastAsia="仿宋_GB2312"/>
          <w:color w:val="auto"/>
          <w:szCs w:val="21"/>
          <w:highlight w:val="none"/>
        </w:rPr>
        <w:t>18691932636</w:t>
      </w:r>
    </w:p>
    <w:p w14:paraId="6C88DAC3">
      <w:pPr>
        <w:ind w:firstLine="42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榆林市高新技术产业园区创业大厦</w:t>
      </w:r>
      <w:r>
        <w:rPr>
          <w:rFonts w:eastAsia="仿宋_GB2312"/>
          <w:color w:val="auto"/>
          <w:szCs w:val="21"/>
          <w:highlight w:val="none"/>
        </w:rPr>
        <w:tab/>
      </w:r>
      <w:r>
        <w:rPr>
          <w:rFonts w:eastAsia="仿宋_GB2312"/>
          <w:color w:val="auto"/>
          <w:szCs w:val="21"/>
          <w:highlight w:val="none"/>
        </w:rPr>
        <w:t>张君君</w:t>
      </w:r>
      <w:r>
        <w:rPr>
          <w:rFonts w:eastAsia="仿宋_GB2312"/>
          <w:color w:val="auto"/>
          <w:szCs w:val="21"/>
          <w:highlight w:val="none"/>
        </w:rPr>
        <w:tab/>
      </w:r>
      <w:r>
        <w:rPr>
          <w:rFonts w:eastAsia="仿宋_GB2312"/>
          <w:color w:val="auto"/>
          <w:szCs w:val="21"/>
          <w:highlight w:val="none"/>
        </w:rPr>
        <w:t>15991929275</w:t>
      </w:r>
    </w:p>
    <w:p w14:paraId="27E2CAA6">
      <w:pPr>
        <w:ind w:firstLine="42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延安市宝塔区中心街</w:t>
      </w:r>
      <w:r>
        <w:rPr>
          <w:rFonts w:eastAsia="仿宋_GB2312"/>
          <w:color w:val="auto"/>
          <w:szCs w:val="21"/>
          <w:highlight w:val="none"/>
        </w:rPr>
        <w:tab/>
      </w:r>
      <w:r>
        <w:rPr>
          <w:rFonts w:eastAsia="仿宋_GB2312"/>
          <w:color w:val="auto"/>
          <w:szCs w:val="21"/>
          <w:highlight w:val="none"/>
        </w:rPr>
        <w:t>陈进佃</w:t>
      </w:r>
      <w:r>
        <w:rPr>
          <w:rFonts w:eastAsia="仿宋_GB2312"/>
          <w:color w:val="auto"/>
          <w:szCs w:val="21"/>
          <w:highlight w:val="none"/>
        </w:rPr>
        <w:tab/>
      </w:r>
      <w:r>
        <w:rPr>
          <w:rFonts w:eastAsia="仿宋_GB2312"/>
          <w:color w:val="auto"/>
          <w:szCs w:val="21"/>
          <w:highlight w:val="none"/>
        </w:rPr>
        <w:t>15609110557</w:t>
      </w:r>
    </w:p>
    <w:p w14:paraId="7DFA0EC6">
      <w:pPr>
        <w:ind w:firstLine="42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汉中市石灰巷21号</w:t>
      </w:r>
      <w:r>
        <w:rPr>
          <w:rFonts w:eastAsia="仿宋_GB2312"/>
          <w:color w:val="auto"/>
          <w:szCs w:val="21"/>
          <w:highlight w:val="none"/>
        </w:rPr>
        <w:tab/>
      </w:r>
      <w:r>
        <w:rPr>
          <w:rFonts w:eastAsia="仿宋_GB2312"/>
          <w:color w:val="auto"/>
          <w:szCs w:val="21"/>
          <w:highlight w:val="none"/>
        </w:rPr>
        <w:t>王晨旭</w:t>
      </w:r>
      <w:r>
        <w:rPr>
          <w:rFonts w:eastAsia="仿宋_GB2312"/>
          <w:color w:val="auto"/>
          <w:szCs w:val="21"/>
          <w:highlight w:val="none"/>
        </w:rPr>
        <w:tab/>
      </w:r>
      <w:r>
        <w:rPr>
          <w:rFonts w:eastAsia="仿宋_GB2312"/>
          <w:color w:val="auto"/>
          <w:szCs w:val="21"/>
          <w:highlight w:val="none"/>
        </w:rPr>
        <w:t>15319375850</w:t>
      </w:r>
    </w:p>
    <w:p w14:paraId="5AB72AEC">
      <w:pPr>
        <w:ind w:firstLine="42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安康市育才路102号</w:t>
      </w:r>
      <w:r>
        <w:rPr>
          <w:rFonts w:eastAsia="仿宋_GB2312"/>
          <w:color w:val="auto"/>
          <w:szCs w:val="21"/>
          <w:highlight w:val="none"/>
        </w:rPr>
        <w:tab/>
      </w:r>
      <w:r>
        <w:rPr>
          <w:rFonts w:eastAsia="仿宋_GB2312"/>
          <w:color w:val="auto"/>
          <w:szCs w:val="21"/>
          <w:highlight w:val="none"/>
        </w:rPr>
        <w:t>张少帅</w:t>
      </w:r>
      <w:r>
        <w:rPr>
          <w:rFonts w:eastAsia="仿宋_GB2312"/>
          <w:color w:val="auto"/>
          <w:szCs w:val="21"/>
          <w:highlight w:val="none"/>
        </w:rPr>
        <w:tab/>
      </w:r>
      <w:r>
        <w:rPr>
          <w:rFonts w:eastAsia="仿宋_GB2312"/>
          <w:color w:val="auto"/>
          <w:szCs w:val="21"/>
          <w:highlight w:val="none"/>
        </w:rPr>
        <w:t>13165762680</w:t>
      </w:r>
    </w:p>
    <w:p w14:paraId="2079A0F5">
      <w:pPr>
        <w:ind w:firstLine="42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商洛市名人街广电大楼下</w:t>
      </w:r>
      <w:r>
        <w:rPr>
          <w:rFonts w:eastAsia="仿宋_GB2312"/>
          <w:color w:val="auto"/>
          <w:szCs w:val="21"/>
          <w:highlight w:val="none"/>
        </w:rPr>
        <w:tab/>
      </w:r>
      <w:r>
        <w:rPr>
          <w:rFonts w:eastAsia="仿宋_GB2312"/>
          <w:color w:val="auto"/>
          <w:szCs w:val="21"/>
          <w:highlight w:val="none"/>
        </w:rPr>
        <w:t>郭  杨</w:t>
      </w:r>
      <w:r>
        <w:rPr>
          <w:rFonts w:eastAsia="仿宋_GB2312"/>
          <w:color w:val="auto"/>
          <w:szCs w:val="21"/>
          <w:highlight w:val="none"/>
        </w:rPr>
        <w:tab/>
      </w:r>
      <w:r>
        <w:rPr>
          <w:rFonts w:eastAsia="仿宋_GB2312"/>
          <w:color w:val="auto"/>
          <w:szCs w:val="21"/>
          <w:highlight w:val="none"/>
        </w:rPr>
        <w:t>17809267188</w:t>
      </w:r>
    </w:p>
    <w:p w14:paraId="0B1940E2">
      <w:pPr>
        <w:rPr>
          <w:rFonts w:eastAsia="仿宋_GB2312"/>
          <w:b/>
          <w:color w:val="auto"/>
          <w:szCs w:val="21"/>
          <w:highlight w:val="none"/>
        </w:rPr>
      </w:pPr>
      <w:r>
        <w:rPr>
          <w:rFonts w:eastAsia="仿宋_GB2312"/>
          <w:b/>
          <w:color w:val="auto"/>
          <w:szCs w:val="21"/>
          <w:highlight w:val="none"/>
        </w:rPr>
        <w:t>二、北京银行（政府订单贷）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26DF74AE">
      <w:pPr>
        <w:ind w:firstLine="420" w:firstLineChars="200"/>
        <w:rPr>
          <w:rFonts w:eastAsia="仿宋_GB2312"/>
          <w:color w:val="auto"/>
          <w:szCs w:val="21"/>
          <w:highlight w:val="none"/>
        </w:rPr>
      </w:pPr>
      <w:r>
        <w:rPr>
          <w:rFonts w:eastAsia="仿宋_GB2312"/>
          <w:color w:val="auto"/>
          <w:szCs w:val="21"/>
          <w:highlight w:val="none"/>
        </w:rPr>
        <w:t>西安分行营业部</w:t>
      </w:r>
      <w:r>
        <w:rPr>
          <w:rFonts w:eastAsia="仿宋_GB2312"/>
          <w:color w:val="auto"/>
          <w:szCs w:val="21"/>
          <w:highlight w:val="none"/>
        </w:rPr>
        <w:tab/>
      </w:r>
      <w:r>
        <w:rPr>
          <w:rFonts w:eastAsia="仿宋_GB2312"/>
          <w:color w:val="auto"/>
          <w:szCs w:val="21"/>
          <w:highlight w:val="none"/>
        </w:rPr>
        <w:t xml:space="preserve">        刘晓伟</w:t>
      </w:r>
      <w:r>
        <w:rPr>
          <w:rFonts w:eastAsia="仿宋_GB2312"/>
          <w:color w:val="auto"/>
          <w:szCs w:val="21"/>
          <w:highlight w:val="none"/>
        </w:rPr>
        <w:tab/>
      </w:r>
      <w:r>
        <w:rPr>
          <w:rFonts w:eastAsia="仿宋_GB2312"/>
          <w:color w:val="auto"/>
          <w:szCs w:val="21"/>
          <w:highlight w:val="none"/>
        </w:rPr>
        <w:t>总经理助理</w:t>
      </w:r>
      <w:r>
        <w:rPr>
          <w:rFonts w:eastAsia="仿宋_GB2312"/>
          <w:color w:val="auto"/>
          <w:szCs w:val="21"/>
          <w:highlight w:val="none"/>
        </w:rPr>
        <w:tab/>
      </w:r>
      <w:r>
        <w:rPr>
          <w:rFonts w:eastAsia="仿宋_GB2312"/>
          <w:color w:val="auto"/>
          <w:szCs w:val="21"/>
          <w:highlight w:val="none"/>
        </w:rPr>
        <w:t>029-61828763</w:t>
      </w:r>
      <w:r>
        <w:rPr>
          <w:rFonts w:eastAsia="仿宋_GB2312"/>
          <w:color w:val="auto"/>
          <w:szCs w:val="21"/>
          <w:highlight w:val="none"/>
        </w:rPr>
        <w:tab/>
      </w:r>
      <w:r>
        <w:rPr>
          <w:rFonts w:eastAsia="仿宋_GB2312"/>
          <w:color w:val="auto"/>
          <w:szCs w:val="21"/>
          <w:highlight w:val="none"/>
        </w:rPr>
        <w:t>18066630518</w:t>
      </w:r>
    </w:p>
    <w:p w14:paraId="3EFFDD1A">
      <w:pPr>
        <w:ind w:firstLine="420" w:firstLineChars="200"/>
        <w:rPr>
          <w:rFonts w:eastAsia="仿宋_GB2312"/>
          <w:color w:val="auto"/>
          <w:szCs w:val="21"/>
          <w:highlight w:val="none"/>
        </w:rPr>
      </w:pPr>
      <w:r>
        <w:rPr>
          <w:rFonts w:eastAsia="仿宋_GB2312"/>
          <w:color w:val="auto"/>
          <w:szCs w:val="21"/>
          <w:highlight w:val="none"/>
        </w:rPr>
        <w:t>西安高新开发区支行</w:t>
      </w:r>
      <w:r>
        <w:rPr>
          <w:rFonts w:eastAsia="仿宋_GB2312"/>
          <w:color w:val="auto"/>
          <w:szCs w:val="21"/>
          <w:highlight w:val="none"/>
        </w:rPr>
        <w:tab/>
      </w:r>
      <w:r>
        <w:rPr>
          <w:rFonts w:eastAsia="仿宋_GB2312"/>
          <w:color w:val="auto"/>
          <w:szCs w:val="21"/>
          <w:highlight w:val="none"/>
        </w:rPr>
        <w:t xml:space="preserve">    梁凡</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029-61828531</w:t>
      </w:r>
      <w:r>
        <w:rPr>
          <w:rFonts w:eastAsia="仿宋_GB2312"/>
          <w:color w:val="auto"/>
          <w:szCs w:val="21"/>
          <w:highlight w:val="none"/>
        </w:rPr>
        <w:tab/>
      </w:r>
      <w:r>
        <w:rPr>
          <w:rFonts w:eastAsia="仿宋_GB2312"/>
          <w:color w:val="auto"/>
          <w:szCs w:val="21"/>
          <w:highlight w:val="none"/>
        </w:rPr>
        <w:t>18681945597</w:t>
      </w:r>
    </w:p>
    <w:p w14:paraId="704D643A">
      <w:pPr>
        <w:ind w:firstLine="420" w:firstLineChars="200"/>
        <w:rPr>
          <w:rFonts w:eastAsia="仿宋_GB2312"/>
          <w:color w:val="auto"/>
          <w:szCs w:val="21"/>
          <w:highlight w:val="none"/>
        </w:rPr>
      </w:pPr>
      <w:r>
        <w:rPr>
          <w:rFonts w:eastAsia="仿宋_GB2312"/>
          <w:color w:val="auto"/>
          <w:szCs w:val="21"/>
          <w:highlight w:val="none"/>
        </w:rPr>
        <w:t>西安曲江文创支行</w:t>
      </w:r>
      <w:r>
        <w:rPr>
          <w:rFonts w:eastAsia="仿宋_GB2312"/>
          <w:color w:val="auto"/>
          <w:szCs w:val="21"/>
          <w:highlight w:val="none"/>
        </w:rPr>
        <w:tab/>
      </w:r>
      <w:r>
        <w:rPr>
          <w:rFonts w:eastAsia="仿宋_GB2312"/>
          <w:color w:val="auto"/>
          <w:szCs w:val="21"/>
          <w:highlight w:val="none"/>
        </w:rPr>
        <w:t xml:space="preserve">    蒋超</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029-65667366</w:t>
      </w:r>
      <w:r>
        <w:rPr>
          <w:rFonts w:eastAsia="仿宋_GB2312"/>
          <w:color w:val="auto"/>
          <w:szCs w:val="21"/>
          <w:highlight w:val="none"/>
        </w:rPr>
        <w:tab/>
      </w:r>
      <w:r>
        <w:rPr>
          <w:rFonts w:eastAsia="仿宋_GB2312"/>
          <w:color w:val="auto"/>
          <w:szCs w:val="21"/>
          <w:highlight w:val="none"/>
        </w:rPr>
        <w:t>15891737329</w:t>
      </w:r>
    </w:p>
    <w:p w14:paraId="2AB0B85E">
      <w:pPr>
        <w:ind w:firstLine="420" w:firstLineChars="200"/>
        <w:rPr>
          <w:rFonts w:eastAsia="仿宋_GB2312"/>
          <w:color w:val="auto"/>
          <w:szCs w:val="21"/>
          <w:highlight w:val="none"/>
        </w:rPr>
      </w:pPr>
      <w:r>
        <w:rPr>
          <w:rFonts w:eastAsia="仿宋_GB2312"/>
          <w:color w:val="auto"/>
          <w:szCs w:val="21"/>
          <w:highlight w:val="none"/>
        </w:rPr>
        <w:t>西安经济技术开发区支行</w:t>
      </w:r>
      <w:r>
        <w:rPr>
          <w:rFonts w:eastAsia="仿宋_GB2312"/>
          <w:color w:val="auto"/>
          <w:szCs w:val="21"/>
          <w:highlight w:val="none"/>
        </w:rPr>
        <w:tab/>
      </w:r>
      <w:r>
        <w:rPr>
          <w:rFonts w:eastAsia="仿宋_GB2312"/>
          <w:color w:val="auto"/>
          <w:szCs w:val="21"/>
          <w:highlight w:val="none"/>
        </w:rPr>
        <w:t>孟庆龙</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029-61828272</w:t>
      </w:r>
      <w:r>
        <w:rPr>
          <w:rFonts w:eastAsia="仿宋_GB2312"/>
          <w:color w:val="auto"/>
          <w:szCs w:val="21"/>
          <w:highlight w:val="none"/>
        </w:rPr>
        <w:tab/>
      </w:r>
      <w:r>
        <w:rPr>
          <w:rFonts w:eastAsia="仿宋_GB2312"/>
          <w:color w:val="auto"/>
          <w:szCs w:val="21"/>
          <w:highlight w:val="none"/>
        </w:rPr>
        <w:t>13991990373</w:t>
      </w:r>
    </w:p>
    <w:p w14:paraId="0B5323DC">
      <w:pPr>
        <w:ind w:firstLine="420" w:firstLineChars="200"/>
        <w:rPr>
          <w:rFonts w:eastAsia="仿宋_GB2312"/>
          <w:color w:val="auto"/>
          <w:szCs w:val="21"/>
          <w:highlight w:val="none"/>
        </w:rPr>
      </w:pPr>
      <w:r>
        <w:rPr>
          <w:rFonts w:eastAsia="仿宋_GB2312"/>
          <w:color w:val="auto"/>
          <w:szCs w:val="21"/>
          <w:highlight w:val="none"/>
        </w:rPr>
        <w:t>西安长缨路支行</w:t>
      </w:r>
      <w:r>
        <w:rPr>
          <w:rFonts w:eastAsia="仿宋_GB2312"/>
          <w:color w:val="auto"/>
          <w:szCs w:val="21"/>
          <w:highlight w:val="none"/>
        </w:rPr>
        <w:tab/>
      </w:r>
      <w:r>
        <w:rPr>
          <w:rFonts w:eastAsia="仿宋_GB2312"/>
          <w:color w:val="auto"/>
          <w:szCs w:val="21"/>
          <w:highlight w:val="none"/>
        </w:rPr>
        <w:t xml:space="preserve">        范凯</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029-68717760</w:t>
      </w:r>
      <w:r>
        <w:rPr>
          <w:rFonts w:eastAsia="仿宋_GB2312"/>
          <w:color w:val="auto"/>
          <w:szCs w:val="21"/>
          <w:highlight w:val="none"/>
        </w:rPr>
        <w:tab/>
      </w:r>
      <w:r>
        <w:rPr>
          <w:rFonts w:eastAsia="仿宋_GB2312"/>
          <w:color w:val="auto"/>
          <w:szCs w:val="21"/>
          <w:highlight w:val="none"/>
        </w:rPr>
        <w:t>13991315609</w:t>
      </w:r>
    </w:p>
    <w:p w14:paraId="2023994C">
      <w:pPr>
        <w:ind w:firstLine="420" w:firstLineChars="200"/>
        <w:rPr>
          <w:rFonts w:eastAsia="仿宋_GB2312"/>
          <w:color w:val="auto"/>
          <w:szCs w:val="21"/>
          <w:highlight w:val="none"/>
        </w:rPr>
      </w:pPr>
      <w:r>
        <w:rPr>
          <w:rFonts w:eastAsia="仿宋_GB2312"/>
          <w:color w:val="auto"/>
          <w:szCs w:val="21"/>
          <w:highlight w:val="none"/>
        </w:rPr>
        <w:t xml:space="preserve">长安区西长安街支行   </w:t>
      </w:r>
      <w:r>
        <w:rPr>
          <w:rFonts w:eastAsia="仿宋_GB2312"/>
          <w:color w:val="auto"/>
          <w:szCs w:val="21"/>
          <w:highlight w:val="none"/>
        </w:rPr>
        <w:tab/>
      </w:r>
      <w:r>
        <w:rPr>
          <w:rFonts w:eastAsia="仿宋_GB2312"/>
          <w:color w:val="auto"/>
          <w:szCs w:val="21"/>
          <w:highlight w:val="none"/>
        </w:rPr>
        <w:t>陈明</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029-85724301</w:t>
      </w:r>
      <w:r>
        <w:rPr>
          <w:rFonts w:eastAsia="仿宋_GB2312"/>
          <w:color w:val="auto"/>
          <w:szCs w:val="21"/>
          <w:highlight w:val="none"/>
        </w:rPr>
        <w:tab/>
      </w:r>
      <w:r>
        <w:rPr>
          <w:rFonts w:eastAsia="仿宋_GB2312"/>
          <w:color w:val="auto"/>
          <w:szCs w:val="21"/>
          <w:highlight w:val="none"/>
        </w:rPr>
        <w:t>18149209660</w:t>
      </w:r>
    </w:p>
    <w:p w14:paraId="20EA6682">
      <w:pPr>
        <w:ind w:firstLine="420" w:firstLineChars="200"/>
        <w:rPr>
          <w:rFonts w:eastAsia="仿宋_GB2312"/>
          <w:color w:val="auto"/>
          <w:szCs w:val="21"/>
          <w:highlight w:val="none"/>
        </w:rPr>
      </w:pPr>
      <w:r>
        <w:rPr>
          <w:rFonts w:eastAsia="仿宋_GB2312"/>
          <w:color w:val="auto"/>
          <w:szCs w:val="21"/>
          <w:highlight w:val="none"/>
        </w:rPr>
        <w:t>泾渭工业园支行</w:t>
      </w:r>
      <w:r>
        <w:rPr>
          <w:rFonts w:eastAsia="仿宋_GB2312"/>
          <w:color w:val="auto"/>
          <w:szCs w:val="21"/>
          <w:highlight w:val="none"/>
        </w:rPr>
        <w:tab/>
      </w:r>
      <w:r>
        <w:rPr>
          <w:rFonts w:eastAsia="仿宋_GB2312"/>
          <w:color w:val="auto"/>
          <w:szCs w:val="21"/>
          <w:highlight w:val="none"/>
        </w:rPr>
        <w:t xml:space="preserve">        杨奕</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029-68213773</w:t>
      </w:r>
      <w:r>
        <w:rPr>
          <w:rFonts w:eastAsia="仿宋_GB2312"/>
          <w:color w:val="auto"/>
          <w:szCs w:val="21"/>
          <w:highlight w:val="none"/>
        </w:rPr>
        <w:tab/>
      </w:r>
      <w:r>
        <w:rPr>
          <w:rFonts w:eastAsia="仿宋_GB2312"/>
          <w:color w:val="auto"/>
          <w:szCs w:val="21"/>
          <w:highlight w:val="none"/>
        </w:rPr>
        <w:t>15934802021</w:t>
      </w:r>
    </w:p>
    <w:p w14:paraId="4AF46678">
      <w:pPr>
        <w:ind w:firstLine="420" w:firstLineChars="200"/>
        <w:rPr>
          <w:rFonts w:eastAsia="仿宋_GB2312"/>
          <w:color w:val="auto"/>
          <w:szCs w:val="21"/>
          <w:highlight w:val="none"/>
        </w:rPr>
      </w:pPr>
      <w:r>
        <w:rPr>
          <w:rFonts w:eastAsia="仿宋_GB2312"/>
          <w:color w:val="auto"/>
          <w:szCs w:val="21"/>
          <w:highlight w:val="none"/>
        </w:rPr>
        <w:t>北客站科技支行</w:t>
      </w:r>
      <w:r>
        <w:rPr>
          <w:rFonts w:eastAsia="仿宋_GB2312"/>
          <w:color w:val="auto"/>
          <w:szCs w:val="21"/>
          <w:highlight w:val="none"/>
        </w:rPr>
        <w:tab/>
      </w:r>
      <w:r>
        <w:rPr>
          <w:rFonts w:eastAsia="仿宋_GB2312"/>
          <w:color w:val="auto"/>
          <w:szCs w:val="21"/>
          <w:highlight w:val="none"/>
        </w:rPr>
        <w:t xml:space="preserve">        周洁</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029-61828129</w:t>
      </w:r>
      <w:r>
        <w:rPr>
          <w:rFonts w:eastAsia="仿宋_GB2312"/>
          <w:color w:val="auto"/>
          <w:szCs w:val="21"/>
          <w:highlight w:val="none"/>
        </w:rPr>
        <w:tab/>
      </w:r>
      <w:r>
        <w:rPr>
          <w:rFonts w:eastAsia="仿宋_GB2312"/>
          <w:color w:val="auto"/>
          <w:szCs w:val="21"/>
          <w:highlight w:val="none"/>
        </w:rPr>
        <w:t>18629518636</w:t>
      </w:r>
    </w:p>
    <w:p w14:paraId="676A5C21">
      <w:pPr>
        <w:ind w:firstLine="420" w:firstLineChars="200"/>
        <w:rPr>
          <w:rFonts w:eastAsia="仿宋_GB2312"/>
          <w:color w:val="auto"/>
          <w:szCs w:val="21"/>
          <w:highlight w:val="none"/>
        </w:rPr>
      </w:pPr>
      <w:r>
        <w:rPr>
          <w:rFonts w:eastAsia="仿宋_GB2312"/>
          <w:color w:val="auto"/>
          <w:szCs w:val="21"/>
          <w:highlight w:val="none"/>
        </w:rPr>
        <w:t>解放路支行</w:t>
      </w:r>
      <w:r>
        <w:rPr>
          <w:rFonts w:eastAsia="仿宋_GB2312"/>
          <w:color w:val="auto"/>
          <w:szCs w:val="21"/>
          <w:highlight w:val="none"/>
        </w:rPr>
        <w:tab/>
      </w:r>
      <w:r>
        <w:rPr>
          <w:rFonts w:eastAsia="仿宋_GB2312"/>
          <w:color w:val="auto"/>
          <w:szCs w:val="21"/>
          <w:highlight w:val="none"/>
        </w:rPr>
        <w:t xml:space="preserve">            王莉</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029-61828185</w:t>
      </w:r>
      <w:r>
        <w:rPr>
          <w:rFonts w:eastAsia="仿宋_GB2312"/>
          <w:color w:val="auto"/>
          <w:szCs w:val="21"/>
          <w:highlight w:val="none"/>
        </w:rPr>
        <w:tab/>
      </w:r>
      <w:r>
        <w:rPr>
          <w:rFonts w:eastAsia="仿宋_GB2312"/>
          <w:color w:val="auto"/>
          <w:szCs w:val="21"/>
          <w:highlight w:val="none"/>
        </w:rPr>
        <w:t>15802966196</w:t>
      </w:r>
    </w:p>
    <w:p w14:paraId="6758C21F">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 xml:space="preserve">            奥宝森</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0911-8076038</w:t>
      </w:r>
      <w:r>
        <w:rPr>
          <w:rFonts w:eastAsia="仿宋_GB2312"/>
          <w:color w:val="auto"/>
          <w:szCs w:val="21"/>
          <w:highlight w:val="none"/>
        </w:rPr>
        <w:tab/>
      </w:r>
      <w:r>
        <w:rPr>
          <w:rFonts w:eastAsia="仿宋_GB2312"/>
          <w:color w:val="auto"/>
          <w:szCs w:val="21"/>
          <w:highlight w:val="none"/>
        </w:rPr>
        <w:t>15592925222</w:t>
      </w:r>
    </w:p>
    <w:p w14:paraId="51CE719B">
      <w:pPr>
        <w:rPr>
          <w:rFonts w:eastAsia="仿宋_GB2312"/>
          <w:b/>
          <w:color w:val="auto"/>
          <w:szCs w:val="21"/>
          <w:highlight w:val="none"/>
        </w:rPr>
      </w:pPr>
      <w:r>
        <w:rPr>
          <w:rFonts w:eastAsia="仿宋_GB2312"/>
          <w:b/>
          <w:color w:val="auto"/>
          <w:szCs w:val="21"/>
          <w:highlight w:val="none"/>
        </w:rPr>
        <w:t>三、工商银行（政采贷）</w:t>
      </w:r>
    </w:p>
    <w:p w14:paraId="47F552BC">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张岭</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0912-6183827</w:t>
      </w:r>
      <w:r>
        <w:rPr>
          <w:rFonts w:eastAsia="仿宋_GB2312"/>
          <w:color w:val="auto"/>
          <w:szCs w:val="21"/>
          <w:highlight w:val="none"/>
        </w:rPr>
        <w:tab/>
      </w:r>
      <w:r>
        <w:rPr>
          <w:rFonts w:eastAsia="仿宋_GB2312"/>
          <w:color w:val="auto"/>
          <w:szCs w:val="21"/>
          <w:highlight w:val="none"/>
        </w:rPr>
        <w:t>15353386777</w:t>
      </w:r>
    </w:p>
    <w:p w14:paraId="03F90CDD">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郭进</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0917-3238282</w:t>
      </w:r>
      <w:r>
        <w:rPr>
          <w:rFonts w:eastAsia="仿宋_GB2312"/>
          <w:color w:val="auto"/>
          <w:szCs w:val="21"/>
          <w:highlight w:val="none"/>
        </w:rPr>
        <w:tab/>
      </w:r>
      <w:r>
        <w:rPr>
          <w:rFonts w:eastAsia="仿宋_GB2312"/>
          <w:color w:val="auto"/>
          <w:szCs w:val="21"/>
          <w:highlight w:val="none"/>
        </w:rPr>
        <w:t>18991749262</w:t>
      </w:r>
    </w:p>
    <w:p w14:paraId="57CB4BC5">
      <w:pPr>
        <w:ind w:firstLine="420" w:firstLineChars="20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郑婕</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0915-3236275</w:t>
      </w:r>
      <w:r>
        <w:rPr>
          <w:rFonts w:eastAsia="仿宋_GB2312"/>
          <w:color w:val="auto"/>
          <w:szCs w:val="21"/>
          <w:highlight w:val="none"/>
        </w:rPr>
        <w:tab/>
      </w:r>
      <w:r>
        <w:rPr>
          <w:rFonts w:eastAsia="仿宋_GB2312"/>
          <w:color w:val="auto"/>
          <w:szCs w:val="21"/>
          <w:highlight w:val="none"/>
        </w:rPr>
        <w:t>15667856663</w:t>
      </w:r>
    </w:p>
    <w:p w14:paraId="41B17A2F">
      <w:pPr>
        <w:ind w:firstLine="420" w:firstLineChars="20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彭东东</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0919-2151878</w:t>
      </w:r>
      <w:r>
        <w:rPr>
          <w:rFonts w:eastAsia="仿宋_GB2312"/>
          <w:color w:val="auto"/>
          <w:szCs w:val="21"/>
          <w:highlight w:val="none"/>
        </w:rPr>
        <w:tab/>
      </w:r>
      <w:r>
        <w:rPr>
          <w:rFonts w:eastAsia="仿宋_GB2312"/>
          <w:color w:val="auto"/>
          <w:szCs w:val="21"/>
          <w:highlight w:val="none"/>
        </w:rPr>
        <w:t>17392898832</w:t>
      </w:r>
    </w:p>
    <w:p w14:paraId="2E2B1167">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党莹</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0911-2380826</w:t>
      </w:r>
      <w:r>
        <w:rPr>
          <w:rFonts w:eastAsia="仿宋_GB2312"/>
          <w:color w:val="auto"/>
          <w:szCs w:val="21"/>
          <w:highlight w:val="none"/>
        </w:rPr>
        <w:tab/>
      </w:r>
      <w:r>
        <w:rPr>
          <w:rFonts w:eastAsia="仿宋_GB2312"/>
          <w:color w:val="auto"/>
          <w:szCs w:val="21"/>
          <w:highlight w:val="none"/>
        </w:rPr>
        <w:t>15291142933</w:t>
      </w:r>
    </w:p>
    <w:p w14:paraId="6C44F20B">
      <w:pPr>
        <w:ind w:firstLine="420" w:firstLineChars="2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杨薇薇</w:t>
      </w:r>
      <w:r>
        <w:rPr>
          <w:rFonts w:eastAsia="仿宋_GB2312"/>
          <w:color w:val="auto"/>
          <w:szCs w:val="21"/>
          <w:highlight w:val="none"/>
        </w:rPr>
        <w:tab/>
      </w:r>
      <w:r>
        <w:rPr>
          <w:rFonts w:eastAsia="仿宋_GB2312"/>
          <w:color w:val="auto"/>
          <w:szCs w:val="21"/>
          <w:highlight w:val="none"/>
        </w:rPr>
        <w:t>部门副经理</w:t>
      </w:r>
      <w:r>
        <w:rPr>
          <w:rFonts w:eastAsia="仿宋_GB2312"/>
          <w:color w:val="auto"/>
          <w:szCs w:val="21"/>
          <w:highlight w:val="none"/>
        </w:rPr>
        <w:tab/>
      </w:r>
      <w:r>
        <w:rPr>
          <w:rFonts w:eastAsia="仿宋_GB2312"/>
          <w:color w:val="auto"/>
          <w:szCs w:val="21"/>
          <w:highlight w:val="none"/>
        </w:rPr>
        <w:t>0916-2606773</w:t>
      </w:r>
      <w:r>
        <w:rPr>
          <w:rFonts w:eastAsia="仿宋_GB2312"/>
          <w:color w:val="auto"/>
          <w:szCs w:val="21"/>
          <w:highlight w:val="none"/>
        </w:rPr>
        <w:tab/>
      </w:r>
      <w:r>
        <w:rPr>
          <w:rFonts w:eastAsia="仿宋_GB2312"/>
          <w:color w:val="auto"/>
          <w:szCs w:val="21"/>
          <w:highlight w:val="none"/>
        </w:rPr>
        <w:t>18591607453</w:t>
      </w:r>
    </w:p>
    <w:p w14:paraId="795A20EE">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张欢</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09132095066</w:t>
      </w:r>
      <w:r>
        <w:rPr>
          <w:rFonts w:eastAsia="仿宋_GB2312"/>
          <w:color w:val="auto"/>
          <w:szCs w:val="21"/>
          <w:highlight w:val="none"/>
        </w:rPr>
        <w:tab/>
      </w:r>
      <w:r>
        <w:rPr>
          <w:rFonts w:eastAsia="仿宋_GB2312"/>
          <w:color w:val="auto"/>
          <w:szCs w:val="21"/>
          <w:highlight w:val="none"/>
        </w:rPr>
        <w:t>15229730006</w:t>
      </w:r>
    </w:p>
    <w:p w14:paraId="6EC13A1B">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袁霖</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029-33259370</w:t>
      </w:r>
      <w:r>
        <w:rPr>
          <w:rFonts w:eastAsia="仿宋_GB2312"/>
          <w:color w:val="auto"/>
          <w:szCs w:val="21"/>
          <w:highlight w:val="none"/>
        </w:rPr>
        <w:tab/>
      </w:r>
      <w:r>
        <w:rPr>
          <w:rFonts w:eastAsia="仿宋_GB2312"/>
          <w:color w:val="auto"/>
          <w:szCs w:val="21"/>
          <w:highlight w:val="none"/>
        </w:rPr>
        <w:t>18591006506</w:t>
      </w:r>
    </w:p>
    <w:p w14:paraId="1E374655">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张铮</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18691410305</w:t>
      </w:r>
    </w:p>
    <w:p w14:paraId="33E74182">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余勇博</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18092802280</w:t>
      </w:r>
    </w:p>
    <w:p w14:paraId="44E4E170">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巩越</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029-87609419</w:t>
      </w:r>
      <w:r>
        <w:rPr>
          <w:rFonts w:eastAsia="仿宋_GB2312"/>
          <w:color w:val="auto"/>
          <w:szCs w:val="21"/>
          <w:highlight w:val="none"/>
        </w:rPr>
        <w:tab/>
      </w:r>
      <w:r>
        <w:rPr>
          <w:rFonts w:eastAsia="仿宋_GB2312"/>
          <w:color w:val="auto"/>
          <w:szCs w:val="21"/>
          <w:highlight w:val="none"/>
        </w:rPr>
        <w:t>18629450680</w:t>
      </w:r>
    </w:p>
    <w:p w14:paraId="59140CAC">
      <w:pPr>
        <w:rPr>
          <w:rFonts w:eastAsia="仿宋_GB2312"/>
          <w:b/>
          <w:color w:val="auto"/>
          <w:szCs w:val="21"/>
          <w:highlight w:val="none"/>
        </w:rPr>
      </w:pPr>
      <w:r>
        <w:rPr>
          <w:rFonts w:eastAsia="仿宋_GB2312"/>
          <w:b/>
          <w:color w:val="auto"/>
          <w:szCs w:val="21"/>
          <w:highlight w:val="none"/>
        </w:rPr>
        <w:t>四、中信银行 （政采e贷）</w:t>
      </w:r>
    </w:p>
    <w:p w14:paraId="73C138DA">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西安市朱雀大街中段1号</w:t>
      </w:r>
      <w:r>
        <w:rPr>
          <w:rFonts w:eastAsia="仿宋_GB2312"/>
          <w:color w:val="auto"/>
          <w:szCs w:val="21"/>
          <w:highlight w:val="none"/>
        </w:rPr>
        <w:tab/>
      </w:r>
      <w:r>
        <w:rPr>
          <w:rFonts w:eastAsia="仿宋_GB2312"/>
          <w:color w:val="auto"/>
          <w:szCs w:val="21"/>
          <w:highlight w:val="none"/>
        </w:rPr>
        <w:t>曹晓聪</w:t>
      </w:r>
      <w:r>
        <w:rPr>
          <w:rFonts w:eastAsia="仿宋_GB2312"/>
          <w:color w:val="auto"/>
          <w:szCs w:val="21"/>
          <w:highlight w:val="none"/>
        </w:rPr>
        <w:tab/>
      </w:r>
      <w:r>
        <w:rPr>
          <w:rFonts w:eastAsia="仿宋_GB2312"/>
          <w:color w:val="auto"/>
          <w:szCs w:val="21"/>
          <w:highlight w:val="none"/>
        </w:rPr>
        <w:t>13759957407</w:t>
      </w:r>
    </w:p>
    <w:p w14:paraId="2F5C686B">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秦皇中路绿苑大厦</w:t>
      </w:r>
      <w:r>
        <w:rPr>
          <w:rFonts w:eastAsia="仿宋_GB2312"/>
          <w:color w:val="auto"/>
          <w:szCs w:val="21"/>
          <w:highlight w:val="none"/>
        </w:rPr>
        <w:tab/>
      </w:r>
      <w:r>
        <w:rPr>
          <w:rFonts w:eastAsia="仿宋_GB2312"/>
          <w:color w:val="auto"/>
          <w:szCs w:val="21"/>
          <w:highlight w:val="none"/>
        </w:rPr>
        <w:t>杭群</w:t>
      </w:r>
      <w:r>
        <w:rPr>
          <w:rFonts w:eastAsia="仿宋_GB2312"/>
          <w:color w:val="auto"/>
          <w:szCs w:val="21"/>
          <w:highlight w:val="none"/>
        </w:rPr>
        <w:tab/>
      </w:r>
      <w:r>
        <w:rPr>
          <w:rFonts w:eastAsia="仿宋_GB2312"/>
          <w:color w:val="auto"/>
          <w:szCs w:val="21"/>
          <w:highlight w:val="none"/>
        </w:rPr>
        <w:t>13992016859</w:t>
      </w:r>
    </w:p>
    <w:p w14:paraId="5361D46F">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宝鸡市高新大道50号财富大厦B座</w:t>
      </w:r>
      <w:r>
        <w:rPr>
          <w:rFonts w:eastAsia="仿宋_GB2312"/>
          <w:color w:val="auto"/>
          <w:szCs w:val="21"/>
          <w:highlight w:val="none"/>
        </w:rPr>
        <w:tab/>
      </w:r>
      <w:r>
        <w:rPr>
          <w:rFonts w:eastAsia="仿宋_GB2312"/>
          <w:color w:val="auto"/>
          <w:szCs w:val="21"/>
          <w:highlight w:val="none"/>
        </w:rPr>
        <w:t>王尧</w:t>
      </w:r>
      <w:r>
        <w:rPr>
          <w:rFonts w:eastAsia="仿宋_GB2312"/>
          <w:color w:val="auto"/>
          <w:szCs w:val="21"/>
          <w:highlight w:val="none"/>
        </w:rPr>
        <w:tab/>
      </w:r>
      <w:r>
        <w:rPr>
          <w:rFonts w:eastAsia="仿宋_GB2312"/>
          <w:color w:val="auto"/>
          <w:szCs w:val="21"/>
          <w:highlight w:val="none"/>
        </w:rPr>
        <w:t>13636762976</w:t>
      </w:r>
    </w:p>
    <w:p w14:paraId="5CBE160F">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渭南市朝阳大街中段信达广场世纪明珠大厦</w:t>
      </w:r>
      <w:r>
        <w:rPr>
          <w:rFonts w:eastAsia="仿宋_GB2312"/>
          <w:color w:val="auto"/>
          <w:szCs w:val="21"/>
          <w:highlight w:val="none"/>
        </w:rPr>
        <w:tab/>
      </w:r>
      <w:r>
        <w:rPr>
          <w:rFonts w:eastAsia="仿宋_GB2312"/>
          <w:color w:val="auto"/>
          <w:szCs w:val="21"/>
          <w:highlight w:val="none"/>
        </w:rPr>
        <w:t>杨阳</w:t>
      </w:r>
      <w:r>
        <w:rPr>
          <w:rFonts w:eastAsia="仿宋_GB2312"/>
          <w:color w:val="auto"/>
          <w:szCs w:val="21"/>
          <w:highlight w:val="none"/>
        </w:rPr>
        <w:tab/>
      </w:r>
      <w:r>
        <w:rPr>
          <w:rFonts w:eastAsia="仿宋_GB2312"/>
          <w:color w:val="auto"/>
          <w:szCs w:val="21"/>
          <w:highlight w:val="none"/>
        </w:rPr>
        <w:t>18191815559</w:t>
      </w:r>
    </w:p>
    <w:p w14:paraId="2FF352DB">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榆林市高新区长兴路248号中信银行</w:t>
      </w:r>
      <w:r>
        <w:rPr>
          <w:rFonts w:eastAsia="仿宋_GB2312"/>
          <w:color w:val="auto"/>
          <w:szCs w:val="21"/>
          <w:highlight w:val="none"/>
        </w:rPr>
        <w:tab/>
      </w:r>
      <w:r>
        <w:rPr>
          <w:rFonts w:eastAsia="仿宋_GB2312"/>
          <w:color w:val="auto"/>
          <w:szCs w:val="21"/>
          <w:highlight w:val="none"/>
        </w:rPr>
        <w:t>刘洪巍</w:t>
      </w:r>
      <w:r>
        <w:rPr>
          <w:rFonts w:eastAsia="仿宋_GB2312"/>
          <w:color w:val="auto"/>
          <w:szCs w:val="21"/>
          <w:highlight w:val="none"/>
        </w:rPr>
        <w:tab/>
      </w:r>
      <w:r>
        <w:rPr>
          <w:rFonts w:eastAsia="仿宋_GB2312"/>
          <w:color w:val="auto"/>
          <w:szCs w:val="21"/>
          <w:highlight w:val="none"/>
        </w:rPr>
        <w:t>13636885556</w:t>
      </w:r>
    </w:p>
    <w:p w14:paraId="4B0BD6F0">
      <w:pPr>
        <w:ind w:left="1680" w:leftChars="200" w:hanging="1260" w:hangingChars="6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汉中市汉台区西二环路与劳动西路东南汉中滨江•公园壹号（产业孵化区）3B号楼</w:t>
      </w:r>
      <w:r>
        <w:rPr>
          <w:rFonts w:eastAsia="仿宋_GB2312"/>
          <w:color w:val="auto"/>
          <w:szCs w:val="21"/>
          <w:highlight w:val="none"/>
        </w:rPr>
        <w:tab/>
      </w:r>
      <w:r>
        <w:rPr>
          <w:rFonts w:eastAsia="仿宋_GB2312"/>
          <w:color w:val="auto"/>
          <w:szCs w:val="21"/>
          <w:highlight w:val="none"/>
        </w:rPr>
        <w:t>陈真</w:t>
      </w:r>
      <w:r>
        <w:rPr>
          <w:rFonts w:eastAsia="仿宋_GB2312"/>
          <w:color w:val="auto"/>
          <w:szCs w:val="21"/>
          <w:highlight w:val="none"/>
        </w:rPr>
        <w:tab/>
      </w:r>
      <w:r>
        <w:rPr>
          <w:rFonts w:eastAsia="仿宋_GB2312"/>
          <w:color w:val="auto"/>
          <w:szCs w:val="21"/>
          <w:highlight w:val="none"/>
        </w:rPr>
        <w:t>18509165068</w:t>
      </w:r>
    </w:p>
    <w:p w14:paraId="31E21D30">
      <w:pPr>
        <w:rPr>
          <w:rFonts w:eastAsia="仿宋_GB2312"/>
          <w:b/>
          <w:color w:val="auto"/>
          <w:szCs w:val="21"/>
          <w:highlight w:val="none"/>
        </w:rPr>
      </w:pPr>
      <w:r>
        <w:rPr>
          <w:rFonts w:eastAsia="仿宋_GB2312"/>
          <w:b/>
          <w:color w:val="auto"/>
          <w:szCs w:val="21"/>
          <w:highlight w:val="none"/>
        </w:rPr>
        <w:t>五、中国光大银行（阳光政采贷）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6F30BD05">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杨 欢</w:t>
      </w:r>
      <w:r>
        <w:rPr>
          <w:rFonts w:eastAsia="仿宋_GB2312"/>
          <w:color w:val="auto"/>
          <w:szCs w:val="21"/>
          <w:highlight w:val="none"/>
        </w:rPr>
        <w:tab/>
      </w:r>
      <w:r>
        <w:rPr>
          <w:rFonts w:eastAsia="仿宋_GB2312"/>
          <w:color w:val="auto"/>
          <w:szCs w:val="21"/>
          <w:highlight w:val="none"/>
        </w:rPr>
        <w:t>0917-3451055</w:t>
      </w:r>
      <w:r>
        <w:rPr>
          <w:rFonts w:eastAsia="仿宋_GB2312"/>
          <w:color w:val="auto"/>
          <w:szCs w:val="21"/>
          <w:highlight w:val="none"/>
        </w:rPr>
        <w:tab/>
      </w:r>
      <w:r>
        <w:rPr>
          <w:rFonts w:eastAsia="仿宋_GB2312"/>
          <w:color w:val="auto"/>
          <w:szCs w:val="21"/>
          <w:highlight w:val="none"/>
        </w:rPr>
        <w:t>18329677163</w:t>
      </w:r>
    </w:p>
    <w:p w14:paraId="79B6000A">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尚云鹏</w:t>
      </w:r>
      <w:r>
        <w:rPr>
          <w:rFonts w:eastAsia="仿宋_GB2312"/>
          <w:color w:val="auto"/>
          <w:szCs w:val="21"/>
          <w:highlight w:val="none"/>
        </w:rPr>
        <w:tab/>
      </w:r>
      <w:r>
        <w:rPr>
          <w:rFonts w:eastAsia="仿宋_GB2312"/>
          <w:color w:val="auto"/>
          <w:szCs w:val="21"/>
          <w:highlight w:val="none"/>
        </w:rPr>
        <w:t>0912-3548019</w:t>
      </w:r>
      <w:r>
        <w:rPr>
          <w:rFonts w:eastAsia="仿宋_GB2312"/>
          <w:color w:val="auto"/>
          <w:szCs w:val="21"/>
          <w:highlight w:val="none"/>
        </w:rPr>
        <w:tab/>
      </w:r>
      <w:r>
        <w:rPr>
          <w:rFonts w:eastAsia="仿宋_GB2312"/>
          <w:color w:val="auto"/>
          <w:szCs w:val="21"/>
          <w:highlight w:val="none"/>
        </w:rPr>
        <w:t>18690473126</w:t>
      </w:r>
    </w:p>
    <w:p w14:paraId="6F7987E9">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汪昊田</w:t>
      </w:r>
      <w:r>
        <w:rPr>
          <w:rFonts w:eastAsia="仿宋_GB2312"/>
          <w:color w:val="auto"/>
          <w:szCs w:val="21"/>
          <w:highlight w:val="none"/>
        </w:rPr>
        <w:tab/>
      </w:r>
      <w:r>
        <w:rPr>
          <w:rFonts w:eastAsia="仿宋_GB2312"/>
          <w:color w:val="auto"/>
          <w:szCs w:val="21"/>
          <w:highlight w:val="none"/>
        </w:rPr>
        <w:t>0911-8011831</w:t>
      </w:r>
      <w:r>
        <w:rPr>
          <w:rFonts w:eastAsia="仿宋_GB2312"/>
          <w:color w:val="auto"/>
          <w:szCs w:val="21"/>
          <w:highlight w:val="none"/>
        </w:rPr>
        <w:tab/>
      </w:r>
      <w:r>
        <w:rPr>
          <w:rFonts w:eastAsia="仿宋_GB2312"/>
          <w:color w:val="auto"/>
          <w:szCs w:val="21"/>
          <w:highlight w:val="none"/>
        </w:rPr>
        <w:t>13509115500</w:t>
      </w:r>
    </w:p>
    <w:p w14:paraId="0CB556B4">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侯 佳</w:t>
      </w:r>
      <w:r>
        <w:rPr>
          <w:rFonts w:eastAsia="仿宋_GB2312"/>
          <w:color w:val="auto"/>
          <w:szCs w:val="21"/>
          <w:highlight w:val="none"/>
        </w:rPr>
        <w:tab/>
      </w:r>
      <w:r>
        <w:rPr>
          <w:rFonts w:eastAsia="仿宋_GB2312"/>
          <w:color w:val="auto"/>
          <w:szCs w:val="21"/>
          <w:highlight w:val="none"/>
        </w:rPr>
        <w:t>32100021</w:t>
      </w:r>
      <w:r>
        <w:rPr>
          <w:rFonts w:eastAsia="仿宋_GB2312"/>
          <w:color w:val="auto"/>
          <w:szCs w:val="21"/>
          <w:highlight w:val="none"/>
        </w:rPr>
        <w:tab/>
      </w:r>
      <w:r>
        <w:rPr>
          <w:rFonts w:eastAsia="仿宋_GB2312"/>
          <w:color w:val="auto"/>
          <w:szCs w:val="21"/>
          <w:highlight w:val="none"/>
        </w:rPr>
        <w:t>15229500088</w:t>
      </w:r>
    </w:p>
    <w:p w14:paraId="1C35323C">
      <w:pPr>
        <w:ind w:firstLine="420" w:firstLineChars="200"/>
        <w:rPr>
          <w:rFonts w:eastAsia="仿宋_GB2312"/>
          <w:color w:val="auto"/>
          <w:szCs w:val="21"/>
          <w:highlight w:val="none"/>
        </w:rPr>
      </w:pPr>
      <w:r>
        <w:rPr>
          <w:rFonts w:eastAsia="仿宋_GB2312"/>
          <w:color w:val="auto"/>
          <w:szCs w:val="21"/>
          <w:highlight w:val="none"/>
        </w:rPr>
        <w:t>营销一部</w:t>
      </w:r>
      <w:r>
        <w:rPr>
          <w:rFonts w:eastAsia="仿宋_GB2312"/>
          <w:color w:val="auto"/>
          <w:szCs w:val="21"/>
          <w:highlight w:val="none"/>
        </w:rPr>
        <w:tab/>
      </w:r>
      <w:r>
        <w:rPr>
          <w:rFonts w:eastAsia="仿宋_GB2312"/>
          <w:color w:val="auto"/>
          <w:szCs w:val="21"/>
          <w:highlight w:val="none"/>
        </w:rPr>
        <w:t>李 敏</w:t>
      </w:r>
      <w:r>
        <w:rPr>
          <w:rFonts w:eastAsia="仿宋_GB2312"/>
          <w:color w:val="auto"/>
          <w:szCs w:val="21"/>
          <w:highlight w:val="none"/>
        </w:rPr>
        <w:tab/>
      </w:r>
      <w:r>
        <w:rPr>
          <w:rFonts w:eastAsia="仿宋_GB2312"/>
          <w:color w:val="auto"/>
          <w:szCs w:val="21"/>
          <w:highlight w:val="none"/>
        </w:rPr>
        <w:t>87236311</w:t>
      </w:r>
      <w:r>
        <w:rPr>
          <w:rFonts w:eastAsia="仿宋_GB2312"/>
          <w:color w:val="auto"/>
          <w:szCs w:val="21"/>
          <w:highlight w:val="none"/>
        </w:rPr>
        <w:tab/>
      </w:r>
      <w:r>
        <w:rPr>
          <w:rFonts w:eastAsia="仿宋_GB2312"/>
          <w:color w:val="auto"/>
          <w:szCs w:val="21"/>
          <w:highlight w:val="none"/>
        </w:rPr>
        <w:t>13772031109</w:t>
      </w:r>
    </w:p>
    <w:p w14:paraId="485ADF43">
      <w:pPr>
        <w:ind w:firstLine="420" w:firstLineChars="200"/>
        <w:rPr>
          <w:rFonts w:eastAsia="仿宋_GB2312"/>
          <w:color w:val="auto"/>
          <w:szCs w:val="21"/>
          <w:highlight w:val="none"/>
        </w:rPr>
      </w:pPr>
      <w:r>
        <w:rPr>
          <w:rFonts w:eastAsia="仿宋_GB2312"/>
          <w:color w:val="auto"/>
          <w:szCs w:val="21"/>
          <w:highlight w:val="none"/>
        </w:rPr>
        <w:t>营销二部</w:t>
      </w:r>
      <w:r>
        <w:rPr>
          <w:rFonts w:eastAsia="仿宋_GB2312"/>
          <w:color w:val="auto"/>
          <w:szCs w:val="21"/>
          <w:highlight w:val="none"/>
        </w:rPr>
        <w:tab/>
      </w:r>
      <w:r>
        <w:rPr>
          <w:rFonts w:eastAsia="仿宋_GB2312"/>
          <w:color w:val="auto"/>
          <w:szCs w:val="21"/>
          <w:highlight w:val="none"/>
        </w:rPr>
        <w:t>朱翰辰</w:t>
      </w:r>
      <w:r>
        <w:rPr>
          <w:rFonts w:eastAsia="仿宋_GB2312"/>
          <w:color w:val="auto"/>
          <w:szCs w:val="21"/>
          <w:highlight w:val="none"/>
        </w:rPr>
        <w:tab/>
      </w:r>
      <w:r>
        <w:rPr>
          <w:rFonts w:eastAsia="仿宋_GB2312"/>
          <w:color w:val="auto"/>
          <w:szCs w:val="21"/>
          <w:highlight w:val="none"/>
        </w:rPr>
        <w:t>87236201</w:t>
      </w:r>
      <w:r>
        <w:rPr>
          <w:rFonts w:eastAsia="仿宋_GB2312"/>
          <w:color w:val="auto"/>
          <w:szCs w:val="21"/>
          <w:highlight w:val="none"/>
        </w:rPr>
        <w:tab/>
      </w:r>
      <w:r>
        <w:rPr>
          <w:rFonts w:eastAsia="仿宋_GB2312"/>
          <w:color w:val="auto"/>
          <w:szCs w:val="21"/>
          <w:highlight w:val="none"/>
        </w:rPr>
        <w:t>17791788078</w:t>
      </w:r>
    </w:p>
    <w:p w14:paraId="2D5AC7F1">
      <w:pPr>
        <w:ind w:firstLine="420" w:firstLineChars="200"/>
        <w:rPr>
          <w:rFonts w:eastAsia="仿宋_GB2312"/>
          <w:color w:val="auto"/>
          <w:szCs w:val="21"/>
          <w:highlight w:val="none"/>
        </w:rPr>
      </w:pPr>
      <w:r>
        <w:rPr>
          <w:rFonts w:eastAsia="仿宋_GB2312"/>
          <w:color w:val="auto"/>
          <w:szCs w:val="21"/>
          <w:highlight w:val="none"/>
        </w:rPr>
        <w:t>营业部</w:t>
      </w:r>
      <w:r>
        <w:rPr>
          <w:rFonts w:eastAsia="仿宋_GB2312"/>
          <w:color w:val="auto"/>
          <w:szCs w:val="21"/>
          <w:highlight w:val="none"/>
        </w:rPr>
        <w:tab/>
      </w:r>
      <w:r>
        <w:rPr>
          <w:rFonts w:eastAsia="仿宋_GB2312"/>
          <w:color w:val="auto"/>
          <w:szCs w:val="21"/>
          <w:highlight w:val="none"/>
        </w:rPr>
        <w:t>张翔琮</w:t>
      </w:r>
      <w:r>
        <w:rPr>
          <w:rFonts w:eastAsia="仿宋_GB2312"/>
          <w:color w:val="auto"/>
          <w:szCs w:val="21"/>
          <w:highlight w:val="none"/>
        </w:rPr>
        <w:tab/>
      </w:r>
      <w:r>
        <w:rPr>
          <w:rFonts w:eastAsia="仿宋_GB2312"/>
          <w:color w:val="auto"/>
          <w:szCs w:val="21"/>
          <w:highlight w:val="none"/>
        </w:rPr>
        <w:t>87236306</w:t>
      </w:r>
      <w:r>
        <w:rPr>
          <w:rFonts w:eastAsia="仿宋_GB2312"/>
          <w:color w:val="auto"/>
          <w:szCs w:val="21"/>
          <w:highlight w:val="none"/>
        </w:rPr>
        <w:tab/>
      </w:r>
      <w:r>
        <w:rPr>
          <w:rFonts w:eastAsia="仿宋_GB2312"/>
          <w:color w:val="auto"/>
          <w:szCs w:val="21"/>
          <w:highlight w:val="none"/>
        </w:rPr>
        <w:t>18829235568</w:t>
      </w:r>
    </w:p>
    <w:p w14:paraId="17B8E873">
      <w:pPr>
        <w:ind w:firstLine="420" w:firstLineChars="200"/>
        <w:rPr>
          <w:rFonts w:eastAsia="仿宋_GB2312"/>
          <w:color w:val="auto"/>
          <w:szCs w:val="21"/>
          <w:highlight w:val="none"/>
        </w:rPr>
      </w:pPr>
      <w:r>
        <w:rPr>
          <w:rFonts w:eastAsia="仿宋_GB2312"/>
          <w:color w:val="auto"/>
          <w:szCs w:val="21"/>
          <w:highlight w:val="none"/>
        </w:rPr>
        <w:t>电子城支行</w:t>
      </w:r>
      <w:r>
        <w:rPr>
          <w:rFonts w:eastAsia="仿宋_GB2312"/>
          <w:color w:val="auto"/>
          <w:szCs w:val="21"/>
          <w:highlight w:val="none"/>
        </w:rPr>
        <w:tab/>
      </w:r>
      <w:r>
        <w:rPr>
          <w:rFonts w:eastAsia="仿宋_GB2312"/>
          <w:color w:val="auto"/>
          <w:szCs w:val="21"/>
          <w:highlight w:val="none"/>
        </w:rPr>
        <w:t>张曼玉</w:t>
      </w:r>
      <w:r>
        <w:rPr>
          <w:rFonts w:eastAsia="仿宋_GB2312"/>
          <w:color w:val="auto"/>
          <w:szCs w:val="21"/>
          <w:highlight w:val="none"/>
        </w:rPr>
        <w:tab/>
      </w:r>
      <w:r>
        <w:rPr>
          <w:rFonts w:eastAsia="仿宋_GB2312"/>
          <w:color w:val="auto"/>
          <w:szCs w:val="21"/>
          <w:highlight w:val="none"/>
        </w:rPr>
        <w:t>88247071</w:t>
      </w:r>
      <w:r>
        <w:rPr>
          <w:rFonts w:eastAsia="仿宋_GB2312"/>
          <w:color w:val="auto"/>
          <w:szCs w:val="21"/>
          <w:highlight w:val="none"/>
        </w:rPr>
        <w:tab/>
      </w:r>
      <w:r>
        <w:rPr>
          <w:rFonts w:eastAsia="仿宋_GB2312"/>
          <w:color w:val="auto"/>
          <w:szCs w:val="21"/>
          <w:highlight w:val="none"/>
        </w:rPr>
        <w:t>18009298787</w:t>
      </w:r>
    </w:p>
    <w:p w14:paraId="7FC3CCEE">
      <w:pPr>
        <w:ind w:firstLine="420" w:firstLineChars="200"/>
        <w:rPr>
          <w:rFonts w:eastAsia="仿宋_GB2312"/>
          <w:color w:val="auto"/>
          <w:szCs w:val="21"/>
          <w:highlight w:val="none"/>
        </w:rPr>
      </w:pPr>
      <w:r>
        <w:rPr>
          <w:rFonts w:eastAsia="仿宋_GB2312"/>
          <w:color w:val="auto"/>
          <w:szCs w:val="21"/>
          <w:highlight w:val="none"/>
        </w:rPr>
        <w:t>明德门支行</w:t>
      </w:r>
      <w:r>
        <w:rPr>
          <w:rFonts w:eastAsia="仿宋_GB2312"/>
          <w:color w:val="auto"/>
          <w:szCs w:val="21"/>
          <w:highlight w:val="none"/>
        </w:rPr>
        <w:tab/>
      </w:r>
      <w:r>
        <w:rPr>
          <w:rFonts w:eastAsia="仿宋_GB2312"/>
          <w:color w:val="auto"/>
          <w:szCs w:val="21"/>
          <w:highlight w:val="none"/>
        </w:rPr>
        <w:t>王 晨</w:t>
      </w:r>
      <w:r>
        <w:rPr>
          <w:rFonts w:eastAsia="仿宋_GB2312"/>
          <w:color w:val="auto"/>
          <w:szCs w:val="21"/>
          <w:highlight w:val="none"/>
        </w:rPr>
        <w:tab/>
      </w:r>
      <w:r>
        <w:rPr>
          <w:rFonts w:eastAsia="仿宋_GB2312"/>
          <w:color w:val="auto"/>
          <w:szCs w:val="21"/>
          <w:highlight w:val="none"/>
        </w:rPr>
        <w:t>85350770</w:t>
      </w:r>
      <w:r>
        <w:rPr>
          <w:rFonts w:eastAsia="仿宋_GB2312"/>
          <w:color w:val="auto"/>
          <w:szCs w:val="21"/>
          <w:highlight w:val="none"/>
        </w:rPr>
        <w:tab/>
      </w:r>
      <w:r>
        <w:rPr>
          <w:rFonts w:eastAsia="仿宋_GB2312"/>
          <w:color w:val="auto"/>
          <w:szCs w:val="21"/>
          <w:highlight w:val="none"/>
        </w:rPr>
        <w:t>13991249430</w:t>
      </w:r>
    </w:p>
    <w:p w14:paraId="09AE70D5">
      <w:pPr>
        <w:ind w:firstLine="420" w:firstLineChars="200"/>
        <w:rPr>
          <w:rFonts w:eastAsia="仿宋_GB2312"/>
          <w:color w:val="auto"/>
          <w:szCs w:val="21"/>
          <w:highlight w:val="none"/>
        </w:rPr>
      </w:pPr>
      <w:r>
        <w:rPr>
          <w:rFonts w:eastAsia="仿宋_GB2312"/>
          <w:color w:val="auto"/>
          <w:szCs w:val="21"/>
          <w:highlight w:val="none"/>
        </w:rPr>
        <w:t>东大街支行</w:t>
      </w:r>
      <w:r>
        <w:rPr>
          <w:rFonts w:eastAsia="仿宋_GB2312"/>
          <w:color w:val="auto"/>
          <w:szCs w:val="21"/>
          <w:highlight w:val="none"/>
        </w:rPr>
        <w:tab/>
      </w:r>
      <w:r>
        <w:rPr>
          <w:rFonts w:eastAsia="仿宋_GB2312"/>
          <w:color w:val="auto"/>
          <w:szCs w:val="21"/>
          <w:highlight w:val="none"/>
        </w:rPr>
        <w:t>刘 林</w:t>
      </w:r>
      <w:r>
        <w:rPr>
          <w:rFonts w:eastAsia="仿宋_GB2312"/>
          <w:color w:val="auto"/>
          <w:szCs w:val="21"/>
          <w:highlight w:val="none"/>
        </w:rPr>
        <w:tab/>
      </w:r>
      <w:r>
        <w:rPr>
          <w:rFonts w:eastAsia="仿宋_GB2312"/>
          <w:color w:val="auto"/>
          <w:szCs w:val="21"/>
          <w:highlight w:val="none"/>
        </w:rPr>
        <w:t>87438914</w:t>
      </w:r>
      <w:r>
        <w:rPr>
          <w:rFonts w:eastAsia="仿宋_GB2312"/>
          <w:color w:val="auto"/>
          <w:szCs w:val="21"/>
          <w:highlight w:val="none"/>
        </w:rPr>
        <w:tab/>
      </w:r>
      <w:r>
        <w:rPr>
          <w:rFonts w:eastAsia="仿宋_GB2312"/>
          <w:color w:val="auto"/>
          <w:szCs w:val="21"/>
          <w:highlight w:val="none"/>
        </w:rPr>
        <w:t>15029673754</w:t>
      </w:r>
    </w:p>
    <w:p w14:paraId="3DCC5ABF">
      <w:pPr>
        <w:ind w:firstLine="420" w:firstLineChars="200"/>
        <w:rPr>
          <w:rFonts w:eastAsia="仿宋_GB2312"/>
          <w:color w:val="auto"/>
          <w:szCs w:val="21"/>
          <w:highlight w:val="none"/>
        </w:rPr>
      </w:pPr>
      <w:r>
        <w:rPr>
          <w:rFonts w:eastAsia="仿宋_GB2312"/>
          <w:color w:val="auto"/>
          <w:szCs w:val="21"/>
          <w:highlight w:val="none"/>
        </w:rPr>
        <w:t>经济开发区支行</w:t>
      </w:r>
      <w:r>
        <w:rPr>
          <w:rFonts w:eastAsia="仿宋_GB2312"/>
          <w:color w:val="auto"/>
          <w:szCs w:val="21"/>
          <w:highlight w:val="none"/>
        </w:rPr>
        <w:tab/>
      </w:r>
      <w:r>
        <w:rPr>
          <w:rFonts w:eastAsia="仿宋_GB2312"/>
          <w:color w:val="auto"/>
          <w:szCs w:val="21"/>
          <w:highlight w:val="none"/>
        </w:rPr>
        <w:t>陆家俊</w:t>
      </w:r>
      <w:r>
        <w:rPr>
          <w:rFonts w:eastAsia="仿宋_GB2312"/>
          <w:color w:val="auto"/>
          <w:szCs w:val="21"/>
          <w:highlight w:val="none"/>
        </w:rPr>
        <w:tab/>
      </w:r>
      <w:r>
        <w:rPr>
          <w:rFonts w:eastAsia="仿宋_GB2312"/>
          <w:color w:val="auto"/>
          <w:szCs w:val="21"/>
          <w:highlight w:val="none"/>
        </w:rPr>
        <w:t>86525176</w:t>
      </w:r>
      <w:r>
        <w:rPr>
          <w:rFonts w:eastAsia="仿宋_GB2312"/>
          <w:color w:val="auto"/>
          <w:szCs w:val="21"/>
          <w:highlight w:val="none"/>
        </w:rPr>
        <w:tab/>
      </w:r>
      <w:r>
        <w:rPr>
          <w:rFonts w:eastAsia="仿宋_GB2312"/>
          <w:color w:val="auto"/>
          <w:szCs w:val="21"/>
          <w:highlight w:val="none"/>
        </w:rPr>
        <w:t>18629303397</w:t>
      </w:r>
    </w:p>
    <w:p w14:paraId="49C49B97">
      <w:pPr>
        <w:ind w:firstLine="420" w:firstLineChars="200"/>
        <w:rPr>
          <w:rFonts w:eastAsia="仿宋_GB2312"/>
          <w:color w:val="auto"/>
          <w:szCs w:val="21"/>
          <w:highlight w:val="none"/>
        </w:rPr>
      </w:pPr>
      <w:r>
        <w:rPr>
          <w:rFonts w:eastAsia="仿宋_GB2312"/>
          <w:color w:val="auto"/>
          <w:szCs w:val="21"/>
          <w:highlight w:val="none"/>
        </w:rPr>
        <w:t>凤城九路支行</w:t>
      </w:r>
      <w:r>
        <w:rPr>
          <w:rFonts w:eastAsia="仿宋_GB2312"/>
          <w:color w:val="auto"/>
          <w:szCs w:val="21"/>
          <w:highlight w:val="none"/>
        </w:rPr>
        <w:tab/>
      </w:r>
      <w:r>
        <w:rPr>
          <w:rFonts w:eastAsia="仿宋_GB2312"/>
          <w:color w:val="auto"/>
          <w:szCs w:val="21"/>
          <w:highlight w:val="none"/>
        </w:rPr>
        <w:t>宋 宜</w:t>
      </w:r>
      <w:r>
        <w:rPr>
          <w:rFonts w:eastAsia="仿宋_GB2312"/>
          <w:color w:val="auto"/>
          <w:szCs w:val="21"/>
          <w:highlight w:val="none"/>
        </w:rPr>
        <w:tab/>
      </w:r>
      <w:r>
        <w:rPr>
          <w:rFonts w:eastAsia="仿宋_GB2312"/>
          <w:color w:val="auto"/>
          <w:szCs w:val="21"/>
          <w:highlight w:val="none"/>
        </w:rPr>
        <w:t>89155022</w:t>
      </w:r>
      <w:r>
        <w:rPr>
          <w:rFonts w:eastAsia="仿宋_GB2312"/>
          <w:color w:val="auto"/>
          <w:szCs w:val="21"/>
          <w:highlight w:val="none"/>
        </w:rPr>
        <w:tab/>
      </w:r>
      <w:r>
        <w:rPr>
          <w:rFonts w:eastAsia="仿宋_GB2312"/>
          <w:color w:val="auto"/>
          <w:szCs w:val="21"/>
          <w:highlight w:val="none"/>
        </w:rPr>
        <w:t>18966911622</w:t>
      </w:r>
    </w:p>
    <w:p w14:paraId="444EB16F">
      <w:pPr>
        <w:ind w:firstLine="420" w:firstLineChars="200"/>
        <w:rPr>
          <w:rFonts w:eastAsia="仿宋_GB2312"/>
          <w:color w:val="auto"/>
          <w:szCs w:val="21"/>
          <w:highlight w:val="none"/>
        </w:rPr>
      </w:pPr>
      <w:r>
        <w:rPr>
          <w:rFonts w:eastAsia="仿宋_GB2312"/>
          <w:color w:val="auto"/>
          <w:szCs w:val="21"/>
          <w:highlight w:val="none"/>
        </w:rPr>
        <w:t>兴庆路支行</w:t>
      </w:r>
      <w:r>
        <w:rPr>
          <w:rFonts w:eastAsia="仿宋_GB2312"/>
          <w:color w:val="auto"/>
          <w:szCs w:val="21"/>
          <w:highlight w:val="none"/>
        </w:rPr>
        <w:tab/>
      </w:r>
      <w:r>
        <w:rPr>
          <w:rFonts w:eastAsia="仿宋_GB2312"/>
          <w:color w:val="auto"/>
          <w:szCs w:val="21"/>
          <w:highlight w:val="none"/>
        </w:rPr>
        <w:t>司 洋</w:t>
      </w:r>
      <w:r>
        <w:rPr>
          <w:rFonts w:eastAsia="仿宋_GB2312"/>
          <w:color w:val="auto"/>
          <w:szCs w:val="21"/>
          <w:highlight w:val="none"/>
        </w:rPr>
        <w:tab/>
      </w:r>
      <w:r>
        <w:rPr>
          <w:rFonts w:eastAsia="仿宋_GB2312"/>
          <w:color w:val="auto"/>
          <w:szCs w:val="21"/>
          <w:highlight w:val="none"/>
        </w:rPr>
        <w:t>83290033</w:t>
      </w:r>
      <w:r>
        <w:rPr>
          <w:rFonts w:eastAsia="仿宋_GB2312"/>
          <w:color w:val="auto"/>
          <w:szCs w:val="21"/>
          <w:highlight w:val="none"/>
        </w:rPr>
        <w:tab/>
      </w:r>
      <w:r>
        <w:rPr>
          <w:rFonts w:eastAsia="仿宋_GB2312"/>
          <w:color w:val="auto"/>
          <w:szCs w:val="21"/>
          <w:highlight w:val="none"/>
        </w:rPr>
        <w:t>18629251819</w:t>
      </w:r>
    </w:p>
    <w:p w14:paraId="1E3DF8D9">
      <w:pPr>
        <w:ind w:firstLine="420" w:firstLineChars="200"/>
        <w:rPr>
          <w:rFonts w:eastAsia="仿宋_GB2312"/>
          <w:color w:val="auto"/>
          <w:szCs w:val="21"/>
          <w:highlight w:val="none"/>
        </w:rPr>
      </w:pPr>
      <w:r>
        <w:rPr>
          <w:rFonts w:eastAsia="仿宋_GB2312"/>
          <w:color w:val="auto"/>
          <w:szCs w:val="21"/>
          <w:highlight w:val="none"/>
        </w:rPr>
        <w:t>长乐西路支行</w:t>
      </w:r>
      <w:r>
        <w:rPr>
          <w:rFonts w:eastAsia="仿宋_GB2312"/>
          <w:color w:val="auto"/>
          <w:szCs w:val="21"/>
          <w:highlight w:val="none"/>
        </w:rPr>
        <w:tab/>
      </w:r>
      <w:r>
        <w:rPr>
          <w:rFonts w:eastAsia="仿宋_GB2312"/>
          <w:color w:val="auto"/>
          <w:szCs w:val="21"/>
          <w:highlight w:val="none"/>
        </w:rPr>
        <w:t>张 超</w:t>
      </w:r>
      <w:r>
        <w:rPr>
          <w:rFonts w:eastAsia="仿宋_GB2312"/>
          <w:color w:val="auto"/>
          <w:szCs w:val="21"/>
          <w:highlight w:val="none"/>
        </w:rPr>
        <w:tab/>
      </w:r>
      <w:r>
        <w:rPr>
          <w:rFonts w:eastAsia="仿宋_GB2312"/>
          <w:color w:val="auto"/>
          <w:szCs w:val="21"/>
          <w:highlight w:val="none"/>
        </w:rPr>
        <w:t>82566208</w:t>
      </w:r>
      <w:r>
        <w:rPr>
          <w:rFonts w:eastAsia="仿宋_GB2312"/>
          <w:color w:val="auto"/>
          <w:szCs w:val="21"/>
          <w:highlight w:val="none"/>
        </w:rPr>
        <w:tab/>
      </w:r>
      <w:r>
        <w:rPr>
          <w:rFonts w:eastAsia="仿宋_GB2312"/>
          <w:color w:val="auto"/>
          <w:szCs w:val="21"/>
          <w:highlight w:val="none"/>
        </w:rPr>
        <w:t>15877390201</w:t>
      </w:r>
    </w:p>
    <w:p w14:paraId="10629ED1">
      <w:pPr>
        <w:ind w:firstLine="420" w:firstLineChars="200"/>
        <w:rPr>
          <w:rFonts w:eastAsia="仿宋_GB2312"/>
          <w:color w:val="auto"/>
          <w:szCs w:val="21"/>
          <w:highlight w:val="none"/>
        </w:rPr>
      </w:pPr>
      <w:r>
        <w:rPr>
          <w:rFonts w:eastAsia="仿宋_GB2312"/>
          <w:color w:val="auto"/>
          <w:szCs w:val="21"/>
          <w:highlight w:val="none"/>
        </w:rPr>
        <w:t>友谊路支行</w:t>
      </w:r>
      <w:r>
        <w:rPr>
          <w:rFonts w:eastAsia="仿宋_GB2312"/>
          <w:color w:val="auto"/>
          <w:szCs w:val="21"/>
          <w:highlight w:val="none"/>
        </w:rPr>
        <w:tab/>
      </w:r>
      <w:r>
        <w:rPr>
          <w:rFonts w:eastAsia="仿宋_GB2312"/>
          <w:color w:val="auto"/>
          <w:szCs w:val="21"/>
          <w:highlight w:val="none"/>
        </w:rPr>
        <w:t>贠程敏</w:t>
      </w:r>
      <w:r>
        <w:rPr>
          <w:rFonts w:eastAsia="仿宋_GB2312"/>
          <w:color w:val="auto"/>
          <w:szCs w:val="21"/>
          <w:highlight w:val="none"/>
        </w:rPr>
        <w:tab/>
      </w:r>
      <w:r>
        <w:rPr>
          <w:rFonts w:eastAsia="仿宋_GB2312"/>
          <w:color w:val="auto"/>
          <w:szCs w:val="21"/>
          <w:highlight w:val="none"/>
        </w:rPr>
        <w:t>88422067</w:t>
      </w:r>
      <w:r>
        <w:rPr>
          <w:rFonts w:eastAsia="仿宋_GB2312"/>
          <w:color w:val="auto"/>
          <w:szCs w:val="21"/>
          <w:highlight w:val="none"/>
        </w:rPr>
        <w:tab/>
      </w:r>
      <w:r>
        <w:rPr>
          <w:rFonts w:eastAsia="仿宋_GB2312"/>
          <w:color w:val="auto"/>
          <w:szCs w:val="21"/>
          <w:highlight w:val="none"/>
        </w:rPr>
        <w:t>18792795210</w:t>
      </w:r>
    </w:p>
    <w:p w14:paraId="069D36BB">
      <w:pPr>
        <w:ind w:firstLine="420" w:firstLineChars="200"/>
        <w:rPr>
          <w:rFonts w:eastAsia="仿宋_GB2312"/>
          <w:color w:val="auto"/>
          <w:szCs w:val="21"/>
          <w:highlight w:val="none"/>
        </w:rPr>
      </w:pPr>
      <w:r>
        <w:rPr>
          <w:rFonts w:eastAsia="仿宋_GB2312"/>
          <w:color w:val="auto"/>
          <w:szCs w:val="21"/>
          <w:highlight w:val="none"/>
        </w:rPr>
        <w:t>边家村支行</w:t>
      </w:r>
      <w:r>
        <w:rPr>
          <w:rFonts w:eastAsia="仿宋_GB2312"/>
          <w:color w:val="auto"/>
          <w:szCs w:val="21"/>
          <w:highlight w:val="none"/>
        </w:rPr>
        <w:tab/>
      </w:r>
      <w:r>
        <w:rPr>
          <w:rFonts w:eastAsia="仿宋_GB2312"/>
          <w:color w:val="auto"/>
          <w:szCs w:val="21"/>
          <w:highlight w:val="none"/>
        </w:rPr>
        <w:t>王 鹏</w:t>
      </w:r>
      <w:r>
        <w:rPr>
          <w:rFonts w:eastAsia="仿宋_GB2312"/>
          <w:color w:val="auto"/>
          <w:szCs w:val="21"/>
          <w:highlight w:val="none"/>
        </w:rPr>
        <w:tab/>
      </w:r>
      <w:r>
        <w:rPr>
          <w:rFonts w:eastAsia="仿宋_GB2312"/>
          <w:color w:val="auto"/>
          <w:szCs w:val="21"/>
          <w:highlight w:val="none"/>
        </w:rPr>
        <w:t>85251673</w:t>
      </w:r>
      <w:r>
        <w:rPr>
          <w:rFonts w:eastAsia="仿宋_GB2312"/>
          <w:color w:val="auto"/>
          <w:szCs w:val="21"/>
          <w:highlight w:val="none"/>
        </w:rPr>
        <w:tab/>
      </w:r>
      <w:r>
        <w:rPr>
          <w:rFonts w:eastAsia="仿宋_GB2312"/>
          <w:color w:val="auto"/>
          <w:szCs w:val="21"/>
          <w:highlight w:val="none"/>
        </w:rPr>
        <w:t>15309223048</w:t>
      </w:r>
    </w:p>
    <w:p w14:paraId="54ED6BAE">
      <w:pPr>
        <w:ind w:firstLine="420" w:firstLineChars="200"/>
        <w:rPr>
          <w:rFonts w:eastAsia="仿宋_GB2312"/>
          <w:color w:val="auto"/>
          <w:szCs w:val="21"/>
          <w:highlight w:val="none"/>
        </w:rPr>
      </w:pPr>
      <w:r>
        <w:rPr>
          <w:rFonts w:eastAsia="仿宋_GB2312"/>
          <w:color w:val="auto"/>
          <w:szCs w:val="21"/>
          <w:highlight w:val="none"/>
        </w:rPr>
        <w:t>北关支行</w:t>
      </w:r>
      <w:r>
        <w:rPr>
          <w:rFonts w:eastAsia="仿宋_GB2312"/>
          <w:color w:val="auto"/>
          <w:szCs w:val="21"/>
          <w:highlight w:val="none"/>
        </w:rPr>
        <w:tab/>
      </w:r>
      <w:r>
        <w:rPr>
          <w:rFonts w:eastAsia="仿宋_GB2312"/>
          <w:color w:val="auto"/>
          <w:szCs w:val="21"/>
          <w:highlight w:val="none"/>
        </w:rPr>
        <w:t>菅新培</w:t>
      </w:r>
      <w:r>
        <w:rPr>
          <w:rFonts w:eastAsia="仿宋_GB2312"/>
          <w:color w:val="auto"/>
          <w:szCs w:val="21"/>
          <w:highlight w:val="none"/>
        </w:rPr>
        <w:tab/>
      </w:r>
      <w:r>
        <w:rPr>
          <w:rFonts w:eastAsia="仿宋_GB2312"/>
          <w:color w:val="auto"/>
          <w:szCs w:val="21"/>
          <w:highlight w:val="none"/>
        </w:rPr>
        <w:t>86248203</w:t>
      </w:r>
      <w:r>
        <w:rPr>
          <w:rFonts w:eastAsia="仿宋_GB2312"/>
          <w:color w:val="auto"/>
          <w:szCs w:val="21"/>
          <w:highlight w:val="none"/>
        </w:rPr>
        <w:tab/>
      </w:r>
      <w:r>
        <w:rPr>
          <w:rFonts w:eastAsia="仿宋_GB2312"/>
          <w:color w:val="auto"/>
          <w:szCs w:val="21"/>
          <w:highlight w:val="none"/>
        </w:rPr>
        <w:t>18092169361</w:t>
      </w:r>
    </w:p>
    <w:p w14:paraId="0343B4EB">
      <w:pPr>
        <w:ind w:firstLine="420" w:firstLineChars="200"/>
        <w:rPr>
          <w:rFonts w:eastAsia="仿宋_GB2312"/>
          <w:color w:val="auto"/>
          <w:szCs w:val="21"/>
          <w:highlight w:val="none"/>
        </w:rPr>
      </w:pPr>
      <w:r>
        <w:rPr>
          <w:rFonts w:eastAsia="仿宋_GB2312"/>
          <w:color w:val="auto"/>
          <w:szCs w:val="21"/>
          <w:highlight w:val="none"/>
        </w:rPr>
        <w:t>南郊支行</w:t>
      </w:r>
      <w:r>
        <w:rPr>
          <w:rFonts w:eastAsia="仿宋_GB2312"/>
          <w:color w:val="auto"/>
          <w:szCs w:val="21"/>
          <w:highlight w:val="none"/>
        </w:rPr>
        <w:tab/>
      </w:r>
      <w:r>
        <w:rPr>
          <w:rFonts w:eastAsia="仿宋_GB2312"/>
          <w:color w:val="auto"/>
          <w:szCs w:val="21"/>
          <w:highlight w:val="none"/>
        </w:rPr>
        <w:t>程 拓</w:t>
      </w:r>
      <w:r>
        <w:rPr>
          <w:rFonts w:eastAsia="仿宋_GB2312"/>
          <w:color w:val="auto"/>
          <w:szCs w:val="21"/>
          <w:highlight w:val="none"/>
        </w:rPr>
        <w:tab/>
      </w:r>
      <w:r>
        <w:rPr>
          <w:rFonts w:eastAsia="仿宋_GB2312"/>
          <w:color w:val="auto"/>
          <w:szCs w:val="21"/>
          <w:highlight w:val="none"/>
        </w:rPr>
        <w:t>85265234</w:t>
      </w:r>
      <w:r>
        <w:rPr>
          <w:rFonts w:eastAsia="仿宋_GB2312"/>
          <w:color w:val="auto"/>
          <w:szCs w:val="21"/>
          <w:highlight w:val="none"/>
        </w:rPr>
        <w:tab/>
      </w:r>
      <w:r>
        <w:rPr>
          <w:rFonts w:eastAsia="仿宋_GB2312"/>
          <w:color w:val="auto"/>
          <w:szCs w:val="21"/>
          <w:highlight w:val="none"/>
        </w:rPr>
        <w:t>13772491661</w:t>
      </w:r>
    </w:p>
    <w:p w14:paraId="1B2AAC65">
      <w:pPr>
        <w:ind w:firstLine="420" w:firstLineChars="200"/>
        <w:rPr>
          <w:rFonts w:eastAsia="仿宋_GB2312"/>
          <w:color w:val="auto"/>
          <w:szCs w:val="21"/>
          <w:highlight w:val="none"/>
        </w:rPr>
      </w:pPr>
      <w:r>
        <w:rPr>
          <w:rFonts w:eastAsia="仿宋_GB2312"/>
          <w:color w:val="auto"/>
          <w:szCs w:val="21"/>
          <w:highlight w:val="none"/>
        </w:rPr>
        <w:t>西关正街</w:t>
      </w:r>
      <w:r>
        <w:rPr>
          <w:rFonts w:eastAsia="仿宋_GB2312"/>
          <w:color w:val="auto"/>
          <w:szCs w:val="21"/>
          <w:highlight w:val="none"/>
        </w:rPr>
        <w:tab/>
      </w:r>
      <w:r>
        <w:rPr>
          <w:rFonts w:eastAsia="仿宋_GB2312"/>
          <w:color w:val="auto"/>
          <w:szCs w:val="21"/>
          <w:highlight w:val="none"/>
        </w:rPr>
        <w:t>马 瑜</w:t>
      </w:r>
      <w:r>
        <w:rPr>
          <w:rFonts w:eastAsia="仿宋_GB2312"/>
          <w:color w:val="auto"/>
          <w:szCs w:val="21"/>
          <w:highlight w:val="none"/>
        </w:rPr>
        <w:tab/>
      </w:r>
      <w:r>
        <w:rPr>
          <w:rFonts w:eastAsia="仿宋_GB2312"/>
          <w:color w:val="auto"/>
          <w:szCs w:val="21"/>
          <w:highlight w:val="none"/>
        </w:rPr>
        <w:t>89548109</w:t>
      </w:r>
      <w:r>
        <w:rPr>
          <w:rFonts w:eastAsia="仿宋_GB2312"/>
          <w:color w:val="auto"/>
          <w:szCs w:val="21"/>
          <w:highlight w:val="none"/>
        </w:rPr>
        <w:tab/>
      </w:r>
      <w:r>
        <w:rPr>
          <w:rFonts w:eastAsia="仿宋_GB2312"/>
          <w:color w:val="auto"/>
          <w:szCs w:val="21"/>
          <w:highlight w:val="none"/>
        </w:rPr>
        <w:t>13772337373</w:t>
      </w:r>
    </w:p>
    <w:p w14:paraId="0359A3D1">
      <w:pPr>
        <w:ind w:firstLine="420" w:firstLineChars="200"/>
        <w:rPr>
          <w:rFonts w:eastAsia="仿宋_GB2312"/>
          <w:color w:val="auto"/>
          <w:szCs w:val="21"/>
          <w:highlight w:val="none"/>
        </w:rPr>
      </w:pPr>
      <w:r>
        <w:rPr>
          <w:rFonts w:eastAsia="仿宋_GB2312"/>
          <w:color w:val="auto"/>
          <w:szCs w:val="21"/>
          <w:highlight w:val="none"/>
        </w:rPr>
        <w:t>丈八东路支行</w:t>
      </w:r>
      <w:r>
        <w:rPr>
          <w:rFonts w:eastAsia="仿宋_GB2312"/>
          <w:color w:val="auto"/>
          <w:szCs w:val="21"/>
          <w:highlight w:val="none"/>
        </w:rPr>
        <w:tab/>
      </w:r>
      <w:r>
        <w:rPr>
          <w:rFonts w:eastAsia="仿宋_GB2312"/>
          <w:color w:val="auto"/>
          <w:szCs w:val="21"/>
          <w:highlight w:val="none"/>
        </w:rPr>
        <w:t>杨筱凡</w:t>
      </w:r>
      <w:r>
        <w:rPr>
          <w:rFonts w:eastAsia="仿宋_GB2312"/>
          <w:color w:val="auto"/>
          <w:szCs w:val="21"/>
          <w:highlight w:val="none"/>
        </w:rPr>
        <w:tab/>
      </w:r>
      <w:r>
        <w:rPr>
          <w:rFonts w:eastAsia="仿宋_GB2312"/>
          <w:color w:val="auto"/>
          <w:szCs w:val="21"/>
          <w:highlight w:val="none"/>
        </w:rPr>
        <w:t>81026910</w:t>
      </w:r>
      <w:r>
        <w:rPr>
          <w:rFonts w:eastAsia="仿宋_GB2312"/>
          <w:color w:val="auto"/>
          <w:szCs w:val="21"/>
          <w:highlight w:val="none"/>
        </w:rPr>
        <w:tab/>
      </w:r>
      <w:r>
        <w:rPr>
          <w:rFonts w:eastAsia="仿宋_GB2312"/>
          <w:color w:val="auto"/>
          <w:szCs w:val="21"/>
          <w:highlight w:val="none"/>
        </w:rPr>
        <w:t>15129044185</w:t>
      </w:r>
    </w:p>
    <w:p w14:paraId="7E3B9EC0">
      <w:pPr>
        <w:ind w:firstLine="420" w:firstLineChars="200"/>
        <w:rPr>
          <w:rFonts w:eastAsia="仿宋_GB2312"/>
          <w:color w:val="auto"/>
          <w:szCs w:val="21"/>
          <w:highlight w:val="none"/>
        </w:rPr>
      </w:pPr>
      <w:r>
        <w:rPr>
          <w:rFonts w:eastAsia="仿宋_GB2312"/>
          <w:color w:val="auto"/>
          <w:szCs w:val="21"/>
          <w:highlight w:val="none"/>
        </w:rPr>
        <w:t>雁塔路支行</w:t>
      </w:r>
      <w:r>
        <w:rPr>
          <w:rFonts w:eastAsia="仿宋_GB2312"/>
          <w:color w:val="auto"/>
          <w:szCs w:val="21"/>
          <w:highlight w:val="none"/>
        </w:rPr>
        <w:tab/>
      </w:r>
      <w:r>
        <w:rPr>
          <w:rFonts w:eastAsia="仿宋_GB2312"/>
          <w:color w:val="auto"/>
          <w:szCs w:val="21"/>
          <w:highlight w:val="none"/>
        </w:rPr>
        <w:t>闫梓闶</w:t>
      </w:r>
      <w:r>
        <w:rPr>
          <w:rFonts w:eastAsia="仿宋_GB2312"/>
          <w:color w:val="auto"/>
          <w:szCs w:val="21"/>
          <w:highlight w:val="none"/>
        </w:rPr>
        <w:tab/>
      </w:r>
      <w:r>
        <w:rPr>
          <w:rFonts w:eastAsia="仿宋_GB2312"/>
          <w:color w:val="auto"/>
          <w:szCs w:val="21"/>
          <w:highlight w:val="none"/>
        </w:rPr>
        <w:t>82222501</w:t>
      </w:r>
      <w:r>
        <w:rPr>
          <w:rFonts w:eastAsia="仿宋_GB2312"/>
          <w:color w:val="auto"/>
          <w:szCs w:val="21"/>
          <w:highlight w:val="none"/>
        </w:rPr>
        <w:tab/>
      </w:r>
      <w:r>
        <w:rPr>
          <w:rFonts w:eastAsia="仿宋_GB2312"/>
          <w:color w:val="auto"/>
          <w:szCs w:val="21"/>
          <w:highlight w:val="none"/>
        </w:rPr>
        <w:t>18691561524</w:t>
      </w:r>
    </w:p>
    <w:p w14:paraId="1CCC7933">
      <w:pPr>
        <w:ind w:firstLine="420" w:firstLineChars="200"/>
        <w:rPr>
          <w:rFonts w:eastAsia="仿宋_GB2312"/>
          <w:color w:val="auto"/>
          <w:szCs w:val="21"/>
          <w:highlight w:val="none"/>
        </w:rPr>
      </w:pPr>
      <w:r>
        <w:rPr>
          <w:rFonts w:eastAsia="仿宋_GB2312"/>
          <w:color w:val="auto"/>
          <w:szCs w:val="21"/>
          <w:highlight w:val="none"/>
        </w:rPr>
        <w:t>唐延路支行</w:t>
      </w:r>
      <w:r>
        <w:rPr>
          <w:rFonts w:eastAsia="仿宋_GB2312"/>
          <w:color w:val="auto"/>
          <w:szCs w:val="21"/>
          <w:highlight w:val="none"/>
        </w:rPr>
        <w:tab/>
      </w:r>
      <w:r>
        <w:rPr>
          <w:rFonts w:eastAsia="仿宋_GB2312"/>
          <w:color w:val="auto"/>
          <w:szCs w:val="21"/>
          <w:highlight w:val="none"/>
        </w:rPr>
        <w:t>尉二宝</w:t>
      </w:r>
      <w:r>
        <w:rPr>
          <w:rFonts w:eastAsia="仿宋_GB2312"/>
          <w:color w:val="auto"/>
          <w:szCs w:val="21"/>
          <w:highlight w:val="none"/>
        </w:rPr>
        <w:tab/>
      </w:r>
      <w:r>
        <w:rPr>
          <w:rFonts w:eastAsia="仿宋_GB2312"/>
          <w:color w:val="auto"/>
          <w:szCs w:val="21"/>
          <w:highlight w:val="none"/>
        </w:rPr>
        <w:t>88329478</w:t>
      </w:r>
      <w:r>
        <w:rPr>
          <w:rFonts w:eastAsia="仿宋_GB2312"/>
          <w:color w:val="auto"/>
          <w:szCs w:val="21"/>
          <w:highlight w:val="none"/>
        </w:rPr>
        <w:tab/>
      </w:r>
      <w:r>
        <w:rPr>
          <w:rFonts w:eastAsia="仿宋_GB2312"/>
          <w:color w:val="auto"/>
          <w:szCs w:val="21"/>
          <w:highlight w:val="none"/>
        </w:rPr>
        <w:t>13991930150</w:t>
      </w:r>
    </w:p>
    <w:p w14:paraId="5C3D50C9">
      <w:pPr>
        <w:ind w:firstLine="420" w:firstLineChars="200"/>
        <w:rPr>
          <w:rFonts w:eastAsia="仿宋_GB2312"/>
          <w:color w:val="auto"/>
          <w:szCs w:val="21"/>
          <w:highlight w:val="none"/>
        </w:rPr>
      </w:pPr>
      <w:r>
        <w:rPr>
          <w:rFonts w:eastAsia="仿宋_GB2312"/>
          <w:color w:val="auto"/>
          <w:szCs w:val="21"/>
          <w:highlight w:val="none"/>
        </w:rPr>
        <w:t>枫林绿洲支行</w:t>
      </w:r>
      <w:r>
        <w:rPr>
          <w:rFonts w:eastAsia="仿宋_GB2312"/>
          <w:color w:val="auto"/>
          <w:szCs w:val="21"/>
          <w:highlight w:val="none"/>
        </w:rPr>
        <w:tab/>
      </w:r>
      <w:r>
        <w:rPr>
          <w:rFonts w:eastAsia="仿宋_GB2312"/>
          <w:color w:val="auto"/>
          <w:szCs w:val="21"/>
          <w:highlight w:val="none"/>
        </w:rPr>
        <w:t>杨 嘉</w:t>
      </w:r>
      <w:r>
        <w:rPr>
          <w:rFonts w:eastAsia="仿宋_GB2312"/>
          <w:color w:val="auto"/>
          <w:szCs w:val="21"/>
          <w:highlight w:val="none"/>
        </w:rPr>
        <w:tab/>
      </w:r>
      <w:r>
        <w:rPr>
          <w:rFonts w:eastAsia="仿宋_GB2312"/>
          <w:color w:val="auto"/>
          <w:szCs w:val="21"/>
          <w:highlight w:val="none"/>
        </w:rPr>
        <w:t>87302120</w:t>
      </w:r>
      <w:r>
        <w:rPr>
          <w:rFonts w:eastAsia="仿宋_GB2312"/>
          <w:color w:val="auto"/>
          <w:szCs w:val="21"/>
          <w:highlight w:val="none"/>
        </w:rPr>
        <w:tab/>
      </w:r>
      <w:r>
        <w:rPr>
          <w:rFonts w:eastAsia="仿宋_GB2312"/>
          <w:color w:val="auto"/>
          <w:szCs w:val="21"/>
          <w:highlight w:val="none"/>
        </w:rPr>
        <w:t>13609199490</w:t>
      </w:r>
    </w:p>
    <w:p w14:paraId="338F367A">
      <w:pPr>
        <w:ind w:firstLine="420" w:firstLineChars="200"/>
        <w:rPr>
          <w:rFonts w:eastAsia="仿宋_GB2312"/>
          <w:color w:val="auto"/>
          <w:szCs w:val="21"/>
          <w:highlight w:val="none"/>
        </w:rPr>
      </w:pPr>
      <w:r>
        <w:rPr>
          <w:rFonts w:eastAsia="仿宋_GB2312"/>
          <w:color w:val="auto"/>
          <w:szCs w:val="21"/>
          <w:highlight w:val="none"/>
        </w:rPr>
        <w:t>南关正街支行</w:t>
      </w:r>
      <w:r>
        <w:rPr>
          <w:rFonts w:eastAsia="仿宋_GB2312"/>
          <w:color w:val="auto"/>
          <w:szCs w:val="21"/>
          <w:highlight w:val="none"/>
        </w:rPr>
        <w:tab/>
      </w:r>
      <w:r>
        <w:rPr>
          <w:rFonts w:eastAsia="仿宋_GB2312"/>
          <w:color w:val="auto"/>
          <w:szCs w:val="21"/>
          <w:highlight w:val="none"/>
        </w:rPr>
        <w:t>郭 敏</w:t>
      </w:r>
      <w:r>
        <w:rPr>
          <w:rFonts w:eastAsia="仿宋_GB2312"/>
          <w:color w:val="auto"/>
          <w:szCs w:val="21"/>
          <w:highlight w:val="none"/>
        </w:rPr>
        <w:tab/>
      </w:r>
      <w:r>
        <w:rPr>
          <w:rFonts w:eastAsia="仿宋_GB2312"/>
          <w:color w:val="auto"/>
          <w:szCs w:val="21"/>
          <w:highlight w:val="none"/>
        </w:rPr>
        <w:t>85230722</w:t>
      </w:r>
      <w:r>
        <w:rPr>
          <w:rFonts w:eastAsia="仿宋_GB2312"/>
          <w:color w:val="auto"/>
          <w:szCs w:val="21"/>
          <w:highlight w:val="none"/>
        </w:rPr>
        <w:tab/>
      </w:r>
      <w:r>
        <w:rPr>
          <w:rFonts w:eastAsia="仿宋_GB2312"/>
          <w:color w:val="auto"/>
          <w:szCs w:val="21"/>
          <w:highlight w:val="none"/>
        </w:rPr>
        <w:t>18066610983</w:t>
      </w:r>
    </w:p>
    <w:p w14:paraId="08784DB3">
      <w:pPr>
        <w:ind w:firstLine="420" w:firstLineChars="200"/>
        <w:rPr>
          <w:rFonts w:eastAsia="仿宋_GB2312"/>
          <w:color w:val="auto"/>
          <w:szCs w:val="21"/>
          <w:highlight w:val="none"/>
        </w:rPr>
      </w:pPr>
      <w:r>
        <w:rPr>
          <w:rFonts w:eastAsia="仿宋_GB2312"/>
          <w:color w:val="auto"/>
          <w:szCs w:val="21"/>
          <w:highlight w:val="none"/>
        </w:rPr>
        <w:t>南二环支行</w:t>
      </w:r>
      <w:r>
        <w:rPr>
          <w:rFonts w:eastAsia="仿宋_GB2312"/>
          <w:color w:val="auto"/>
          <w:szCs w:val="21"/>
          <w:highlight w:val="none"/>
        </w:rPr>
        <w:tab/>
      </w:r>
      <w:r>
        <w:rPr>
          <w:rFonts w:eastAsia="仿宋_GB2312"/>
          <w:color w:val="auto"/>
          <w:szCs w:val="21"/>
          <w:highlight w:val="none"/>
        </w:rPr>
        <w:t>刘 超</w:t>
      </w:r>
      <w:r>
        <w:rPr>
          <w:rFonts w:eastAsia="仿宋_GB2312"/>
          <w:color w:val="auto"/>
          <w:szCs w:val="21"/>
          <w:highlight w:val="none"/>
        </w:rPr>
        <w:tab/>
      </w:r>
      <w:r>
        <w:rPr>
          <w:rFonts w:eastAsia="仿宋_GB2312"/>
          <w:color w:val="auto"/>
          <w:szCs w:val="21"/>
          <w:highlight w:val="none"/>
        </w:rPr>
        <w:t>88362861</w:t>
      </w:r>
      <w:r>
        <w:rPr>
          <w:rFonts w:eastAsia="仿宋_GB2312"/>
          <w:color w:val="auto"/>
          <w:szCs w:val="21"/>
          <w:highlight w:val="none"/>
        </w:rPr>
        <w:tab/>
      </w:r>
      <w:r>
        <w:rPr>
          <w:rFonts w:eastAsia="仿宋_GB2312"/>
          <w:color w:val="auto"/>
          <w:szCs w:val="21"/>
          <w:highlight w:val="none"/>
        </w:rPr>
        <w:t>18192080396</w:t>
      </w:r>
    </w:p>
    <w:p w14:paraId="4ED85FE1">
      <w:pPr>
        <w:ind w:firstLine="420" w:firstLineChars="200"/>
        <w:rPr>
          <w:rFonts w:eastAsia="仿宋_GB2312"/>
          <w:color w:val="auto"/>
          <w:szCs w:val="21"/>
          <w:highlight w:val="none"/>
        </w:rPr>
      </w:pPr>
      <w:r>
        <w:rPr>
          <w:rFonts w:eastAsia="仿宋_GB2312"/>
          <w:color w:val="auto"/>
          <w:szCs w:val="21"/>
          <w:highlight w:val="none"/>
        </w:rPr>
        <w:t>曲江支行</w:t>
      </w:r>
      <w:r>
        <w:rPr>
          <w:rFonts w:eastAsia="仿宋_GB2312"/>
          <w:color w:val="auto"/>
          <w:szCs w:val="21"/>
          <w:highlight w:val="none"/>
        </w:rPr>
        <w:tab/>
      </w:r>
      <w:r>
        <w:rPr>
          <w:rFonts w:eastAsia="仿宋_GB2312"/>
          <w:color w:val="auto"/>
          <w:szCs w:val="21"/>
          <w:highlight w:val="none"/>
        </w:rPr>
        <w:t>田 鹏</w:t>
      </w:r>
      <w:r>
        <w:rPr>
          <w:rFonts w:eastAsia="仿宋_GB2312"/>
          <w:color w:val="auto"/>
          <w:szCs w:val="21"/>
          <w:highlight w:val="none"/>
        </w:rPr>
        <w:tab/>
      </w:r>
      <w:r>
        <w:rPr>
          <w:rFonts w:eastAsia="仿宋_GB2312"/>
          <w:color w:val="auto"/>
          <w:szCs w:val="21"/>
          <w:highlight w:val="none"/>
        </w:rPr>
        <w:t>81205890</w:t>
      </w:r>
      <w:r>
        <w:rPr>
          <w:rFonts w:eastAsia="仿宋_GB2312"/>
          <w:color w:val="auto"/>
          <w:szCs w:val="21"/>
          <w:highlight w:val="none"/>
        </w:rPr>
        <w:tab/>
      </w:r>
      <w:r>
        <w:rPr>
          <w:rFonts w:eastAsia="仿宋_GB2312"/>
          <w:color w:val="auto"/>
          <w:szCs w:val="21"/>
          <w:highlight w:val="none"/>
        </w:rPr>
        <w:t>13991937977</w:t>
      </w:r>
    </w:p>
    <w:p w14:paraId="746EEA0C">
      <w:pPr>
        <w:ind w:firstLine="420" w:firstLineChars="200"/>
        <w:rPr>
          <w:rFonts w:eastAsia="仿宋_GB2312"/>
          <w:color w:val="auto"/>
          <w:szCs w:val="21"/>
          <w:highlight w:val="none"/>
        </w:rPr>
      </w:pPr>
      <w:r>
        <w:rPr>
          <w:rFonts w:eastAsia="仿宋_GB2312"/>
          <w:color w:val="auto"/>
          <w:szCs w:val="21"/>
          <w:highlight w:val="none"/>
        </w:rPr>
        <w:t>太白路支行</w:t>
      </w:r>
      <w:r>
        <w:rPr>
          <w:rFonts w:eastAsia="仿宋_GB2312"/>
          <w:color w:val="auto"/>
          <w:szCs w:val="21"/>
          <w:highlight w:val="none"/>
        </w:rPr>
        <w:tab/>
      </w:r>
      <w:r>
        <w:rPr>
          <w:rFonts w:eastAsia="仿宋_GB2312"/>
          <w:color w:val="auto"/>
          <w:szCs w:val="21"/>
          <w:highlight w:val="none"/>
        </w:rPr>
        <w:t>马振林</w:t>
      </w:r>
      <w:r>
        <w:rPr>
          <w:rFonts w:eastAsia="仿宋_GB2312"/>
          <w:color w:val="auto"/>
          <w:szCs w:val="21"/>
          <w:highlight w:val="none"/>
        </w:rPr>
        <w:tab/>
      </w:r>
      <w:r>
        <w:rPr>
          <w:rFonts w:eastAsia="仿宋_GB2312"/>
          <w:color w:val="auto"/>
          <w:szCs w:val="21"/>
          <w:highlight w:val="none"/>
        </w:rPr>
        <w:t>68912880</w:t>
      </w:r>
      <w:r>
        <w:rPr>
          <w:rFonts w:eastAsia="仿宋_GB2312"/>
          <w:color w:val="auto"/>
          <w:szCs w:val="21"/>
          <w:highlight w:val="none"/>
        </w:rPr>
        <w:tab/>
      </w:r>
      <w:r>
        <w:rPr>
          <w:rFonts w:eastAsia="仿宋_GB2312"/>
          <w:color w:val="auto"/>
          <w:szCs w:val="21"/>
          <w:highlight w:val="none"/>
        </w:rPr>
        <w:t>15353736656</w:t>
      </w:r>
    </w:p>
    <w:p w14:paraId="62A2BE9C">
      <w:pPr>
        <w:ind w:firstLine="420" w:firstLineChars="200"/>
        <w:rPr>
          <w:rFonts w:eastAsia="仿宋_GB2312"/>
          <w:color w:val="auto"/>
          <w:szCs w:val="21"/>
          <w:highlight w:val="none"/>
        </w:rPr>
      </w:pPr>
      <w:r>
        <w:rPr>
          <w:rFonts w:eastAsia="仿宋_GB2312"/>
          <w:color w:val="auto"/>
          <w:szCs w:val="21"/>
          <w:highlight w:val="none"/>
        </w:rPr>
        <w:t>明光路支行</w:t>
      </w:r>
      <w:r>
        <w:rPr>
          <w:rFonts w:eastAsia="仿宋_GB2312"/>
          <w:color w:val="auto"/>
          <w:szCs w:val="21"/>
          <w:highlight w:val="none"/>
        </w:rPr>
        <w:tab/>
      </w:r>
      <w:r>
        <w:rPr>
          <w:rFonts w:eastAsia="仿宋_GB2312"/>
          <w:color w:val="auto"/>
          <w:szCs w:val="21"/>
          <w:highlight w:val="none"/>
        </w:rPr>
        <w:t>刘二渭</w:t>
      </w:r>
      <w:r>
        <w:rPr>
          <w:rFonts w:eastAsia="仿宋_GB2312"/>
          <w:color w:val="auto"/>
          <w:szCs w:val="21"/>
          <w:highlight w:val="none"/>
        </w:rPr>
        <w:tab/>
      </w:r>
      <w:r>
        <w:rPr>
          <w:rFonts w:eastAsia="仿宋_GB2312"/>
          <w:color w:val="auto"/>
          <w:szCs w:val="21"/>
          <w:highlight w:val="none"/>
        </w:rPr>
        <w:t>81623506</w:t>
      </w:r>
      <w:r>
        <w:rPr>
          <w:rFonts w:eastAsia="仿宋_GB2312"/>
          <w:color w:val="auto"/>
          <w:szCs w:val="21"/>
          <w:highlight w:val="none"/>
        </w:rPr>
        <w:tab/>
      </w:r>
      <w:r>
        <w:rPr>
          <w:rFonts w:eastAsia="仿宋_GB2312"/>
          <w:color w:val="auto"/>
          <w:szCs w:val="21"/>
          <w:highlight w:val="none"/>
        </w:rPr>
        <w:t>13201793405</w:t>
      </w:r>
    </w:p>
    <w:p w14:paraId="139DB05A">
      <w:pPr>
        <w:ind w:firstLine="420" w:firstLineChars="200"/>
        <w:rPr>
          <w:rFonts w:eastAsia="仿宋_GB2312"/>
          <w:color w:val="auto"/>
          <w:szCs w:val="21"/>
          <w:highlight w:val="none"/>
        </w:rPr>
      </w:pPr>
      <w:r>
        <w:rPr>
          <w:rFonts w:eastAsia="仿宋_GB2312"/>
          <w:color w:val="auto"/>
          <w:szCs w:val="21"/>
          <w:highlight w:val="none"/>
        </w:rPr>
        <w:t>凤城二路支行</w:t>
      </w:r>
      <w:r>
        <w:rPr>
          <w:rFonts w:eastAsia="仿宋_GB2312"/>
          <w:color w:val="auto"/>
          <w:szCs w:val="21"/>
          <w:highlight w:val="none"/>
        </w:rPr>
        <w:tab/>
      </w:r>
      <w:r>
        <w:rPr>
          <w:rFonts w:eastAsia="仿宋_GB2312"/>
          <w:color w:val="auto"/>
          <w:szCs w:val="21"/>
          <w:highlight w:val="none"/>
        </w:rPr>
        <w:t>张 洋</w:t>
      </w:r>
      <w:r>
        <w:rPr>
          <w:rFonts w:eastAsia="仿宋_GB2312"/>
          <w:color w:val="auto"/>
          <w:szCs w:val="21"/>
          <w:highlight w:val="none"/>
        </w:rPr>
        <w:tab/>
      </w:r>
      <w:r>
        <w:rPr>
          <w:rFonts w:eastAsia="仿宋_GB2312"/>
          <w:color w:val="auto"/>
          <w:szCs w:val="21"/>
          <w:highlight w:val="none"/>
        </w:rPr>
        <w:t>86680267</w:t>
      </w:r>
      <w:r>
        <w:rPr>
          <w:rFonts w:eastAsia="仿宋_GB2312"/>
          <w:color w:val="auto"/>
          <w:szCs w:val="21"/>
          <w:highlight w:val="none"/>
        </w:rPr>
        <w:tab/>
      </w:r>
      <w:r>
        <w:rPr>
          <w:rFonts w:eastAsia="仿宋_GB2312"/>
          <w:color w:val="auto"/>
          <w:szCs w:val="21"/>
          <w:highlight w:val="none"/>
        </w:rPr>
        <w:t>13720423343</w:t>
      </w:r>
    </w:p>
    <w:p w14:paraId="54BD6B8F">
      <w:pPr>
        <w:ind w:firstLine="420" w:firstLineChars="200"/>
        <w:rPr>
          <w:rFonts w:eastAsia="仿宋_GB2312"/>
          <w:color w:val="auto"/>
          <w:szCs w:val="21"/>
          <w:highlight w:val="none"/>
        </w:rPr>
      </w:pPr>
      <w:r>
        <w:rPr>
          <w:rFonts w:eastAsia="仿宋_GB2312"/>
          <w:color w:val="auto"/>
          <w:szCs w:val="21"/>
          <w:highlight w:val="none"/>
        </w:rPr>
        <w:t>昆明路支行</w:t>
      </w:r>
      <w:r>
        <w:rPr>
          <w:rFonts w:eastAsia="仿宋_GB2312"/>
          <w:color w:val="auto"/>
          <w:szCs w:val="21"/>
          <w:highlight w:val="none"/>
        </w:rPr>
        <w:tab/>
      </w:r>
      <w:r>
        <w:rPr>
          <w:rFonts w:eastAsia="仿宋_GB2312"/>
          <w:color w:val="auto"/>
          <w:szCs w:val="21"/>
          <w:highlight w:val="none"/>
        </w:rPr>
        <w:t>张 洁</w:t>
      </w:r>
      <w:r>
        <w:rPr>
          <w:rFonts w:eastAsia="仿宋_GB2312"/>
          <w:color w:val="auto"/>
          <w:szCs w:val="21"/>
          <w:highlight w:val="none"/>
        </w:rPr>
        <w:tab/>
      </w:r>
      <w:r>
        <w:rPr>
          <w:rFonts w:eastAsia="仿宋_GB2312"/>
          <w:color w:val="auto"/>
          <w:szCs w:val="21"/>
          <w:highlight w:val="none"/>
        </w:rPr>
        <w:t>84592506</w:t>
      </w:r>
      <w:r>
        <w:rPr>
          <w:rFonts w:eastAsia="仿宋_GB2312"/>
          <w:color w:val="auto"/>
          <w:szCs w:val="21"/>
          <w:highlight w:val="none"/>
        </w:rPr>
        <w:tab/>
      </w:r>
      <w:r>
        <w:rPr>
          <w:rFonts w:eastAsia="仿宋_GB2312"/>
          <w:color w:val="auto"/>
          <w:szCs w:val="21"/>
          <w:highlight w:val="none"/>
        </w:rPr>
        <w:t>13991821278</w:t>
      </w:r>
    </w:p>
    <w:p w14:paraId="06831234">
      <w:pPr>
        <w:ind w:firstLine="420" w:firstLineChars="200"/>
        <w:rPr>
          <w:rFonts w:eastAsia="仿宋_GB2312"/>
          <w:color w:val="auto"/>
          <w:szCs w:val="21"/>
          <w:highlight w:val="none"/>
        </w:rPr>
      </w:pPr>
      <w:r>
        <w:rPr>
          <w:rFonts w:eastAsia="仿宋_GB2312"/>
          <w:color w:val="auto"/>
          <w:szCs w:val="21"/>
          <w:highlight w:val="none"/>
        </w:rPr>
        <w:t>丈八北路支行</w:t>
      </w:r>
      <w:r>
        <w:rPr>
          <w:rFonts w:eastAsia="仿宋_GB2312"/>
          <w:color w:val="auto"/>
          <w:szCs w:val="21"/>
          <w:highlight w:val="none"/>
        </w:rPr>
        <w:tab/>
      </w:r>
      <w:r>
        <w:rPr>
          <w:rFonts w:eastAsia="仿宋_GB2312"/>
          <w:color w:val="auto"/>
          <w:szCs w:val="21"/>
          <w:highlight w:val="none"/>
        </w:rPr>
        <w:t>郭 浩</w:t>
      </w:r>
      <w:r>
        <w:rPr>
          <w:rFonts w:eastAsia="仿宋_GB2312"/>
          <w:color w:val="auto"/>
          <w:szCs w:val="21"/>
          <w:highlight w:val="none"/>
        </w:rPr>
        <w:tab/>
      </w:r>
      <w:r>
        <w:rPr>
          <w:rFonts w:eastAsia="仿宋_GB2312"/>
          <w:color w:val="auto"/>
          <w:szCs w:val="21"/>
          <w:highlight w:val="none"/>
        </w:rPr>
        <w:t>81875192</w:t>
      </w:r>
      <w:r>
        <w:rPr>
          <w:rFonts w:eastAsia="仿宋_GB2312"/>
          <w:color w:val="auto"/>
          <w:szCs w:val="21"/>
          <w:highlight w:val="none"/>
        </w:rPr>
        <w:tab/>
      </w:r>
      <w:r>
        <w:rPr>
          <w:rFonts w:eastAsia="仿宋_GB2312"/>
          <w:color w:val="auto"/>
          <w:szCs w:val="21"/>
          <w:highlight w:val="none"/>
        </w:rPr>
        <w:t>15667087662</w:t>
      </w:r>
    </w:p>
    <w:p w14:paraId="7F3BA5D9">
      <w:pPr>
        <w:ind w:firstLine="420" w:firstLineChars="200"/>
        <w:rPr>
          <w:rFonts w:eastAsia="仿宋_GB2312"/>
          <w:color w:val="auto"/>
          <w:szCs w:val="21"/>
          <w:highlight w:val="none"/>
        </w:rPr>
      </w:pPr>
      <w:r>
        <w:rPr>
          <w:rFonts w:eastAsia="仿宋_GB2312"/>
          <w:color w:val="auto"/>
          <w:szCs w:val="21"/>
          <w:highlight w:val="none"/>
        </w:rPr>
        <w:t>新城支行</w:t>
      </w:r>
      <w:r>
        <w:rPr>
          <w:rFonts w:eastAsia="仿宋_GB2312"/>
          <w:color w:val="auto"/>
          <w:szCs w:val="21"/>
          <w:highlight w:val="none"/>
        </w:rPr>
        <w:tab/>
      </w:r>
      <w:r>
        <w:rPr>
          <w:rFonts w:eastAsia="仿宋_GB2312"/>
          <w:color w:val="auto"/>
          <w:szCs w:val="21"/>
          <w:highlight w:val="none"/>
        </w:rPr>
        <w:t>余振东</w:t>
      </w:r>
      <w:r>
        <w:rPr>
          <w:rFonts w:eastAsia="仿宋_GB2312"/>
          <w:color w:val="auto"/>
          <w:szCs w:val="21"/>
          <w:highlight w:val="none"/>
        </w:rPr>
        <w:tab/>
      </w:r>
      <w:r>
        <w:rPr>
          <w:rFonts w:eastAsia="仿宋_GB2312"/>
          <w:color w:val="auto"/>
          <w:szCs w:val="21"/>
          <w:highlight w:val="none"/>
        </w:rPr>
        <w:t>87251680</w:t>
      </w:r>
      <w:r>
        <w:rPr>
          <w:rFonts w:eastAsia="仿宋_GB2312"/>
          <w:color w:val="auto"/>
          <w:szCs w:val="21"/>
          <w:highlight w:val="none"/>
        </w:rPr>
        <w:tab/>
      </w:r>
      <w:r>
        <w:rPr>
          <w:rFonts w:eastAsia="仿宋_GB2312"/>
          <w:color w:val="auto"/>
          <w:szCs w:val="21"/>
          <w:highlight w:val="none"/>
        </w:rPr>
        <w:t>18066617238</w:t>
      </w:r>
    </w:p>
    <w:p w14:paraId="005DE743">
      <w:pPr>
        <w:rPr>
          <w:rFonts w:eastAsia="仿宋_GB2312"/>
          <w:b/>
          <w:color w:val="auto"/>
          <w:szCs w:val="21"/>
          <w:highlight w:val="none"/>
        </w:rPr>
      </w:pPr>
      <w:r>
        <w:rPr>
          <w:rFonts w:eastAsia="仿宋_GB2312"/>
          <w:b/>
          <w:color w:val="auto"/>
          <w:szCs w:val="21"/>
          <w:highlight w:val="none"/>
        </w:rPr>
        <w:t>六、浦发银行 （政采e贷）</w:t>
      </w:r>
    </w:p>
    <w:p w14:paraId="7E2B35D7">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吴晨雨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029-63603803</w:t>
      </w:r>
      <w:r>
        <w:rPr>
          <w:rFonts w:eastAsia="仿宋_GB2312"/>
          <w:color w:val="auto"/>
          <w:szCs w:val="21"/>
          <w:highlight w:val="none"/>
        </w:rPr>
        <w:tab/>
      </w:r>
      <w:r>
        <w:rPr>
          <w:rFonts w:eastAsia="仿宋_GB2312"/>
          <w:color w:val="auto"/>
          <w:szCs w:val="21"/>
          <w:highlight w:val="none"/>
        </w:rPr>
        <w:t>15991724645</w:t>
      </w:r>
    </w:p>
    <w:p w14:paraId="32B2BA85">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陈福全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029-63603441</w:t>
      </w:r>
      <w:r>
        <w:rPr>
          <w:rFonts w:eastAsia="仿宋_GB2312"/>
          <w:color w:val="auto"/>
          <w:szCs w:val="21"/>
          <w:highlight w:val="none"/>
        </w:rPr>
        <w:tab/>
      </w:r>
      <w:r>
        <w:rPr>
          <w:rFonts w:eastAsia="仿宋_GB2312"/>
          <w:color w:val="auto"/>
          <w:szCs w:val="21"/>
          <w:highlight w:val="none"/>
        </w:rPr>
        <w:t>17782511994</w:t>
      </w:r>
    </w:p>
    <w:p w14:paraId="3BBECB60">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韩瑾</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029-63603443</w:t>
      </w:r>
      <w:r>
        <w:rPr>
          <w:rFonts w:eastAsia="仿宋_GB2312"/>
          <w:color w:val="auto"/>
          <w:szCs w:val="21"/>
          <w:highlight w:val="none"/>
        </w:rPr>
        <w:tab/>
      </w:r>
      <w:r>
        <w:rPr>
          <w:rFonts w:eastAsia="仿宋_GB2312"/>
          <w:color w:val="auto"/>
          <w:szCs w:val="21"/>
          <w:highlight w:val="none"/>
        </w:rPr>
        <w:t>18202909790</w:t>
      </w:r>
    </w:p>
    <w:p w14:paraId="252AEE80">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李瑞雪</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029-63603445</w:t>
      </w:r>
      <w:r>
        <w:rPr>
          <w:rFonts w:eastAsia="仿宋_GB2312"/>
          <w:color w:val="auto"/>
          <w:szCs w:val="21"/>
          <w:highlight w:val="none"/>
        </w:rPr>
        <w:tab/>
      </w:r>
      <w:r>
        <w:rPr>
          <w:rFonts w:eastAsia="仿宋_GB2312"/>
          <w:color w:val="auto"/>
          <w:szCs w:val="21"/>
          <w:highlight w:val="none"/>
        </w:rPr>
        <w:t>18220862398</w:t>
      </w:r>
    </w:p>
    <w:p w14:paraId="06F23CFA">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陈晓晓</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0912-2216068</w:t>
      </w:r>
      <w:r>
        <w:rPr>
          <w:rFonts w:eastAsia="仿宋_GB2312"/>
          <w:color w:val="auto"/>
          <w:szCs w:val="21"/>
          <w:highlight w:val="none"/>
        </w:rPr>
        <w:tab/>
      </w:r>
      <w:r>
        <w:rPr>
          <w:rFonts w:eastAsia="仿宋_GB2312"/>
          <w:color w:val="auto"/>
          <w:szCs w:val="21"/>
          <w:highlight w:val="none"/>
        </w:rPr>
        <w:t>15691269965</w:t>
      </w:r>
    </w:p>
    <w:p w14:paraId="2950C4EC">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郭小东</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0912-2216008</w:t>
      </w:r>
      <w:r>
        <w:rPr>
          <w:rFonts w:eastAsia="仿宋_GB2312"/>
          <w:color w:val="auto"/>
          <w:szCs w:val="21"/>
          <w:highlight w:val="none"/>
        </w:rPr>
        <w:tab/>
      </w:r>
      <w:r>
        <w:rPr>
          <w:rFonts w:eastAsia="仿宋_GB2312"/>
          <w:color w:val="auto"/>
          <w:szCs w:val="21"/>
          <w:highlight w:val="none"/>
        </w:rPr>
        <w:t>15291820586</w:t>
      </w:r>
    </w:p>
    <w:p w14:paraId="7139A9A6">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张一岚</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0917-8662919 </w:t>
      </w:r>
      <w:r>
        <w:rPr>
          <w:rFonts w:eastAsia="仿宋_GB2312"/>
          <w:color w:val="auto"/>
          <w:szCs w:val="21"/>
          <w:highlight w:val="none"/>
        </w:rPr>
        <w:tab/>
      </w:r>
      <w:r>
        <w:rPr>
          <w:rFonts w:eastAsia="仿宋_GB2312"/>
          <w:color w:val="auto"/>
          <w:szCs w:val="21"/>
          <w:highlight w:val="none"/>
        </w:rPr>
        <w:t>18690008816</w:t>
      </w:r>
    </w:p>
    <w:p w14:paraId="14536943">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朱强</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0917-8662926 </w:t>
      </w:r>
      <w:r>
        <w:rPr>
          <w:rFonts w:eastAsia="仿宋_GB2312"/>
          <w:color w:val="auto"/>
          <w:szCs w:val="21"/>
          <w:highlight w:val="none"/>
        </w:rPr>
        <w:tab/>
      </w:r>
      <w:r>
        <w:rPr>
          <w:rFonts w:eastAsia="仿宋_GB2312"/>
          <w:color w:val="auto"/>
          <w:szCs w:val="21"/>
          <w:highlight w:val="none"/>
        </w:rPr>
        <w:t>13909176381</w:t>
      </w:r>
    </w:p>
    <w:p w14:paraId="4BA9E368">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王晓峰</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0913-3357080</w:t>
      </w:r>
      <w:r>
        <w:rPr>
          <w:rFonts w:eastAsia="仿宋_GB2312"/>
          <w:color w:val="auto"/>
          <w:szCs w:val="21"/>
          <w:highlight w:val="none"/>
        </w:rPr>
        <w:tab/>
      </w:r>
      <w:r>
        <w:rPr>
          <w:rFonts w:eastAsia="仿宋_GB2312"/>
          <w:color w:val="auto"/>
          <w:szCs w:val="21"/>
          <w:highlight w:val="none"/>
        </w:rPr>
        <w:t>13992363166</w:t>
      </w:r>
    </w:p>
    <w:p w14:paraId="38FF7A61">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薛晗</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029-32083788</w:t>
      </w:r>
      <w:r>
        <w:rPr>
          <w:rFonts w:eastAsia="仿宋_GB2312"/>
          <w:color w:val="auto"/>
          <w:szCs w:val="21"/>
          <w:highlight w:val="none"/>
        </w:rPr>
        <w:tab/>
      </w:r>
      <w:r>
        <w:rPr>
          <w:rFonts w:eastAsia="仿宋_GB2312"/>
          <w:color w:val="auto"/>
          <w:szCs w:val="21"/>
          <w:highlight w:val="none"/>
        </w:rPr>
        <w:t>15109226216</w:t>
      </w:r>
    </w:p>
    <w:p w14:paraId="483BB739">
      <w:pPr>
        <w:rPr>
          <w:rFonts w:eastAsia="仿宋_GB2312"/>
          <w:b/>
          <w:color w:val="auto"/>
          <w:szCs w:val="21"/>
          <w:highlight w:val="none"/>
        </w:rPr>
      </w:pPr>
      <w:r>
        <w:rPr>
          <w:rFonts w:eastAsia="仿宋_GB2312"/>
          <w:b/>
          <w:color w:val="auto"/>
          <w:szCs w:val="21"/>
          <w:highlight w:val="none"/>
        </w:rPr>
        <w:t>七、兴业银行（政采贷）</w:t>
      </w:r>
    </w:p>
    <w:p w14:paraId="2BBD1CAD">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朱靖</w:t>
      </w:r>
      <w:r>
        <w:rPr>
          <w:rFonts w:eastAsia="仿宋_GB2312"/>
          <w:color w:val="auto"/>
          <w:szCs w:val="21"/>
          <w:highlight w:val="none"/>
        </w:rPr>
        <w:tab/>
      </w:r>
      <w:r>
        <w:rPr>
          <w:rFonts w:eastAsia="仿宋_GB2312"/>
          <w:color w:val="auto"/>
          <w:szCs w:val="21"/>
          <w:highlight w:val="none"/>
        </w:rPr>
        <w:t>总监</w:t>
      </w:r>
      <w:r>
        <w:rPr>
          <w:rFonts w:eastAsia="仿宋_GB2312"/>
          <w:color w:val="auto"/>
          <w:szCs w:val="21"/>
          <w:highlight w:val="none"/>
        </w:rPr>
        <w:tab/>
      </w:r>
      <w:r>
        <w:rPr>
          <w:rFonts w:eastAsia="仿宋_GB2312"/>
          <w:color w:val="auto"/>
          <w:szCs w:val="21"/>
          <w:highlight w:val="none"/>
        </w:rPr>
        <w:t>029-87482998</w:t>
      </w:r>
      <w:r>
        <w:rPr>
          <w:rFonts w:eastAsia="仿宋_GB2312"/>
          <w:color w:val="auto"/>
          <w:szCs w:val="21"/>
          <w:highlight w:val="none"/>
        </w:rPr>
        <w:tab/>
      </w:r>
      <w:r>
        <w:rPr>
          <w:rFonts w:eastAsia="仿宋_GB2312"/>
          <w:color w:val="auto"/>
          <w:szCs w:val="21"/>
          <w:highlight w:val="none"/>
        </w:rPr>
        <w:t>13363979983</w:t>
      </w:r>
    </w:p>
    <w:p w14:paraId="0723A1D1">
      <w:pPr>
        <w:rPr>
          <w:rFonts w:eastAsia="仿宋_GB2312"/>
          <w:b/>
          <w:color w:val="auto"/>
          <w:szCs w:val="21"/>
          <w:highlight w:val="none"/>
        </w:rPr>
      </w:pPr>
      <w:r>
        <w:rPr>
          <w:rFonts w:eastAsia="仿宋_GB2312"/>
          <w:b/>
          <w:color w:val="auto"/>
          <w:szCs w:val="21"/>
          <w:highlight w:val="none"/>
        </w:rPr>
        <w:t>八、中国民生银行（政采贷）</w:t>
      </w:r>
    </w:p>
    <w:p w14:paraId="6EEC4432">
      <w:pPr>
        <w:ind w:left="2310" w:leftChars="200" w:hanging="1890" w:hangingChars="900"/>
        <w:rPr>
          <w:rFonts w:eastAsia="仿宋_GB2312"/>
          <w:color w:val="auto"/>
          <w:szCs w:val="21"/>
          <w:highlight w:val="none"/>
        </w:rPr>
      </w:pPr>
      <w:r>
        <w:rPr>
          <w:rFonts w:eastAsia="仿宋_GB2312"/>
          <w:color w:val="auto"/>
          <w:szCs w:val="21"/>
          <w:highlight w:val="none"/>
        </w:rPr>
        <w:t>民生银行西安分行  联系人：陈经理 联系电话：61815275 /18821669199</w:t>
      </w:r>
    </w:p>
    <w:p w14:paraId="26DFA0A1">
      <w:pPr>
        <w:ind w:left="2310" w:leftChars="200" w:hanging="1890" w:hangingChars="900"/>
        <w:rPr>
          <w:rFonts w:eastAsia="仿宋_GB2312"/>
          <w:color w:val="auto"/>
          <w:szCs w:val="21"/>
          <w:highlight w:val="none"/>
        </w:rPr>
      </w:pPr>
      <w:r>
        <w:rPr>
          <w:rFonts w:eastAsia="仿宋_GB2312"/>
          <w:color w:val="auto"/>
          <w:szCs w:val="21"/>
          <w:highlight w:val="none"/>
        </w:rPr>
        <w:t xml:space="preserve">联系人：王经理 联系电话：61815280 /18591953690 </w:t>
      </w:r>
    </w:p>
    <w:p w14:paraId="17E0B1FE">
      <w:pPr>
        <w:rPr>
          <w:rFonts w:eastAsia="仿宋_GB2312"/>
          <w:b/>
          <w:color w:val="auto"/>
          <w:szCs w:val="21"/>
          <w:highlight w:val="none"/>
        </w:rPr>
      </w:pPr>
      <w:r>
        <w:rPr>
          <w:rFonts w:eastAsia="仿宋_GB2312"/>
          <w:b/>
          <w:color w:val="auto"/>
          <w:szCs w:val="21"/>
          <w:highlight w:val="none"/>
        </w:rPr>
        <w:t>九、浙商银行 （政采贷）</w:t>
      </w:r>
    </w:p>
    <w:p w14:paraId="0BE2C149">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西安市雁塔区科技路259号</w:t>
      </w:r>
      <w:r>
        <w:rPr>
          <w:rFonts w:eastAsia="仿宋_GB2312"/>
          <w:color w:val="auto"/>
          <w:szCs w:val="21"/>
          <w:highlight w:val="none"/>
        </w:rPr>
        <w:tab/>
      </w:r>
      <w:r>
        <w:rPr>
          <w:rFonts w:eastAsia="仿宋_GB2312"/>
          <w:color w:val="auto"/>
          <w:szCs w:val="21"/>
          <w:highlight w:val="none"/>
        </w:rPr>
        <w:t>曹金辉</w:t>
      </w:r>
      <w:r>
        <w:rPr>
          <w:rFonts w:eastAsia="仿宋_GB2312"/>
          <w:color w:val="auto"/>
          <w:szCs w:val="21"/>
          <w:highlight w:val="none"/>
        </w:rPr>
        <w:tab/>
      </w:r>
      <w:r>
        <w:rPr>
          <w:rFonts w:eastAsia="仿宋_GB2312"/>
          <w:color w:val="auto"/>
          <w:szCs w:val="21"/>
          <w:highlight w:val="none"/>
        </w:rPr>
        <w:t>18710993980</w:t>
      </w:r>
    </w:p>
    <w:p w14:paraId="6CB26F5C">
      <w:pPr>
        <w:rPr>
          <w:rFonts w:eastAsia="仿宋_GB2312"/>
          <w:b/>
          <w:color w:val="auto"/>
          <w:szCs w:val="21"/>
          <w:highlight w:val="none"/>
        </w:rPr>
      </w:pPr>
      <w:r>
        <w:rPr>
          <w:rFonts w:eastAsia="仿宋_GB2312"/>
          <w:b/>
          <w:color w:val="auto"/>
          <w:szCs w:val="21"/>
          <w:highlight w:val="none"/>
        </w:rPr>
        <w:t xml:space="preserve">十、 招商银行（政采贷） </w:t>
      </w:r>
    </w:p>
    <w:p w14:paraId="2D5818E1">
      <w:pPr>
        <w:ind w:firstLine="420" w:firstLineChars="200"/>
        <w:rPr>
          <w:rFonts w:eastAsia="仿宋_GB2312"/>
          <w:color w:val="auto"/>
          <w:szCs w:val="21"/>
          <w:highlight w:val="none"/>
        </w:rPr>
      </w:pPr>
      <w:r>
        <w:rPr>
          <w:rFonts w:eastAsia="仿宋_GB2312"/>
          <w:color w:val="auto"/>
          <w:szCs w:val="21"/>
          <w:highlight w:val="none"/>
        </w:rPr>
        <w:t>招商银行西安分行   联系人：任瑾；85438988</w:t>
      </w:r>
    </w:p>
    <w:p w14:paraId="544C8A95">
      <w:pPr>
        <w:rPr>
          <w:rFonts w:eastAsia="仿宋_GB2312"/>
          <w:b/>
          <w:color w:val="auto"/>
          <w:szCs w:val="21"/>
          <w:highlight w:val="none"/>
        </w:rPr>
      </w:pPr>
      <w:r>
        <w:rPr>
          <w:rFonts w:eastAsia="仿宋_GB2312"/>
          <w:b/>
          <w:color w:val="auto"/>
          <w:szCs w:val="21"/>
          <w:highlight w:val="none"/>
        </w:rPr>
        <w:t xml:space="preserve">十一、 长安银行（小微贷） </w:t>
      </w:r>
    </w:p>
    <w:p w14:paraId="35EF31D1">
      <w:pPr>
        <w:ind w:firstLine="420" w:firstLineChars="200"/>
        <w:rPr>
          <w:rFonts w:eastAsia="仿宋_GB2312"/>
          <w:color w:val="auto"/>
          <w:szCs w:val="21"/>
          <w:highlight w:val="none"/>
        </w:rPr>
      </w:pPr>
      <w:r>
        <w:rPr>
          <w:rFonts w:eastAsia="仿宋_GB2312"/>
          <w:color w:val="auto"/>
          <w:szCs w:val="21"/>
          <w:highlight w:val="none"/>
        </w:rPr>
        <w:t xml:space="preserve">长安银行西安曲江新区支行 地址：西安市曲江新区雁南一路3号  </w:t>
      </w:r>
    </w:p>
    <w:p w14:paraId="71B42583">
      <w:pPr>
        <w:ind w:firstLine="420" w:firstLineChars="200"/>
        <w:rPr>
          <w:rFonts w:eastAsia="仿宋_GB2312"/>
          <w:color w:val="auto"/>
          <w:szCs w:val="21"/>
          <w:highlight w:val="none"/>
        </w:rPr>
      </w:pPr>
      <w:r>
        <w:rPr>
          <w:rFonts w:eastAsia="仿宋_GB2312"/>
          <w:color w:val="auto"/>
          <w:szCs w:val="21"/>
          <w:highlight w:val="none"/>
        </w:rPr>
        <w:t xml:space="preserve">联系人：陈瑶 13629266833 </w:t>
      </w:r>
    </w:p>
    <w:bookmarkEnd w:id="385"/>
    <w:bookmarkEnd w:id="386"/>
    <w:p w14:paraId="4253A864">
      <w:pPr>
        <w:rPr>
          <w:rFonts w:ascii="仿宋_GB2312" w:hAnsi="仿宋_GB2312" w:eastAsia="仿宋_GB2312" w:cs="仿宋_GB2312"/>
          <w:b/>
          <w:color w:val="auto"/>
          <w:szCs w:val="21"/>
          <w:highlight w:val="none"/>
        </w:rPr>
      </w:pPr>
      <w:bookmarkStart w:id="387" w:name="_Toc230099802"/>
      <w:bookmarkStart w:id="388" w:name="_Toc184114070"/>
      <w:bookmarkStart w:id="389" w:name="_Toc230013637"/>
      <w:bookmarkStart w:id="390" w:name="_Toc184025279"/>
      <w:r>
        <w:rPr>
          <w:rFonts w:hint="eastAsia" w:ascii="仿宋_GB2312" w:hAnsi="仿宋_GB2312" w:eastAsia="仿宋_GB2312" w:cs="仿宋_GB2312"/>
          <w:b/>
          <w:color w:val="auto"/>
          <w:szCs w:val="21"/>
          <w:highlight w:val="none"/>
        </w:rPr>
        <w:t>十二、网商银行（合同贷）</w:t>
      </w:r>
    </w:p>
    <w:p w14:paraId="5380F529">
      <w:p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十三、中国邮政储蓄银行陕西省分行（政采贷）</w:t>
      </w:r>
    </w:p>
    <w:p w14:paraId="60E406D4">
      <w:pPr>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渭南市政府采购贷款银行信息：</w:t>
      </w:r>
    </w:p>
    <w:tbl>
      <w:tblPr>
        <w:tblStyle w:val="50"/>
        <w:tblW w:w="9282" w:type="dxa"/>
        <w:tblInd w:w="0" w:type="dxa"/>
        <w:tblLayout w:type="fixed"/>
        <w:tblCellMar>
          <w:top w:w="0" w:type="dxa"/>
          <w:left w:w="108" w:type="dxa"/>
          <w:bottom w:w="0" w:type="dxa"/>
          <w:right w:w="108" w:type="dxa"/>
        </w:tblCellMar>
      </w:tblPr>
      <w:tblGrid>
        <w:gridCol w:w="1330"/>
        <w:gridCol w:w="2210"/>
        <w:gridCol w:w="2871"/>
        <w:gridCol w:w="2871"/>
      </w:tblGrid>
      <w:tr w14:paraId="79EB34F3">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vAlign w:val="center"/>
          </w:tcPr>
          <w:p w14:paraId="4B43131A">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序号</w:t>
            </w:r>
          </w:p>
        </w:tc>
        <w:tc>
          <w:tcPr>
            <w:tcW w:w="2210" w:type="dxa"/>
            <w:tcBorders>
              <w:top w:val="single" w:color="000000" w:sz="4" w:space="0"/>
              <w:left w:val="single" w:color="000000" w:sz="4" w:space="0"/>
              <w:bottom w:val="single" w:color="000000" w:sz="4" w:space="0"/>
              <w:right w:val="single" w:color="000000" w:sz="4" w:space="0"/>
            </w:tcBorders>
            <w:vAlign w:val="center"/>
          </w:tcPr>
          <w:p w14:paraId="3A1622A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单位名称</w:t>
            </w:r>
          </w:p>
        </w:tc>
        <w:tc>
          <w:tcPr>
            <w:tcW w:w="2871" w:type="dxa"/>
            <w:tcBorders>
              <w:top w:val="single" w:color="000000" w:sz="4" w:space="0"/>
              <w:left w:val="single" w:color="000000" w:sz="4" w:space="0"/>
              <w:bottom w:val="single" w:color="000000" w:sz="4" w:space="0"/>
              <w:right w:val="single" w:color="000000" w:sz="4" w:space="0"/>
            </w:tcBorders>
            <w:vAlign w:val="center"/>
          </w:tcPr>
          <w:p w14:paraId="63E89AD1">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联系人</w:t>
            </w:r>
          </w:p>
        </w:tc>
        <w:tc>
          <w:tcPr>
            <w:tcW w:w="2871" w:type="dxa"/>
            <w:tcBorders>
              <w:top w:val="single" w:color="000000" w:sz="4" w:space="0"/>
              <w:left w:val="single" w:color="000000" w:sz="4" w:space="0"/>
              <w:bottom w:val="single" w:color="000000" w:sz="4" w:space="0"/>
              <w:right w:val="single" w:color="000000" w:sz="4" w:space="0"/>
            </w:tcBorders>
            <w:vAlign w:val="center"/>
          </w:tcPr>
          <w:p w14:paraId="6EAB3F81">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联系电话</w:t>
            </w:r>
          </w:p>
        </w:tc>
      </w:tr>
      <w:tr w14:paraId="6B336DF4">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4E1C">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A3CF">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建设银行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E595">
            <w:pPr>
              <w:widowControl/>
              <w:spacing w:line="240" w:lineRule="exact"/>
              <w:jc w:val="center"/>
              <w:textAlignment w:val="top"/>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郭煜庆 田宇</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0B08">
            <w:pPr>
              <w:widowControl/>
              <w:spacing w:line="240" w:lineRule="exact"/>
              <w:jc w:val="center"/>
              <w:textAlignment w:val="top"/>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13892535580</w:t>
            </w:r>
            <w:r>
              <w:rPr>
                <w:rFonts w:hint="eastAsia" w:ascii="仿宋_GB2312" w:hAnsi="仿宋_GB2312" w:eastAsia="仿宋_GB2312" w:cs="仿宋_GB2312"/>
                <w:color w:val="auto"/>
                <w:kern w:val="0"/>
                <w:szCs w:val="21"/>
                <w:highlight w:val="none"/>
                <w:lang w:val="en-US" w:eastAsia="zh-CN" w:bidi="ar"/>
              </w:rPr>
              <w:t>/</w:t>
            </w:r>
            <w:r>
              <w:rPr>
                <w:rFonts w:hint="eastAsia" w:ascii="仿宋_GB2312" w:hAnsi="仿宋_GB2312" w:eastAsia="仿宋_GB2312" w:cs="仿宋_GB2312"/>
                <w:color w:val="auto"/>
                <w:kern w:val="0"/>
                <w:szCs w:val="21"/>
                <w:highlight w:val="none"/>
                <w:lang w:bidi="ar"/>
              </w:rPr>
              <w:t>17797059890</w:t>
            </w:r>
          </w:p>
        </w:tc>
      </w:tr>
      <w:tr w14:paraId="199AF058">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A4D">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2</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818">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浦发银行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633">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孙哲龙 蒙波</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B5B2">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13892383911</w:t>
            </w:r>
            <w:r>
              <w:rPr>
                <w:rFonts w:hint="eastAsia" w:ascii="仿宋_GB2312" w:hAnsi="仿宋_GB2312" w:eastAsia="仿宋_GB2312" w:cs="仿宋_GB2312"/>
                <w:color w:val="auto"/>
                <w:kern w:val="0"/>
                <w:szCs w:val="21"/>
                <w:highlight w:val="none"/>
                <w:lang w:val="en-US" w:eastAsia="zh-CN" w:bidi="ar"/>
              </w:rPr>
              <w:t>/</w:t>
            </w:r>
            <w:r>
              <w:rPr>
                <w:rFonts w:hint="eastAsia" w:ascii="仿宋_GB2312" w:hAnsi="仿宋_GB2312" w:eastAsia="仿宋_GB2312" w:cs="仿宋_GB2312"/>
                <w:color w:val="auto"/>
                <w:kern w:val="0"/>
                <w:szCs w:val="21"/>
                <w:highlight w:val="none"/>
                <w:lang w:bidi="ar"/>
              </w:rPr>
              <w:t>15249035320</w:t>
            </w:r>
          </w:p>
        </w:tc>
      </w:tr>
      <w:tr w14:paraId="22C8DEAF">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DC1">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3</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E8F">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中信银行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EF69">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杨洋 耿浩</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069">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18191815559</w:t>
            </w:r>
            <w:r>
              <w:rPr>
                <w:rFonts w:hint="eastAsia" w:ascii="仿宋_GB2312" w:hAnsi="仿宋_GB2312" w:eastAsia="仿宋_GB2312" w:cs="仿宋_GB2312"/>
                <w:color w:val="auto"/>
                <w:kern w:val="0"/>
                <w:szCs w:val="21"/>
                <w:highlight w:val="none"/>
                <w:lang w:val="en-US" w:eastAsia="zh-CN" w:bidi="ar"/>
              </w:rPr>
              <w:t>/</w:t>
            </w:r>
            <w:r>
              <w:rPr>
                <w:rFonts w:hint="eastAsia" w:ascii="仿宋_GB2312" w:hAnsi="仿宋_GB2312" w:eastAsia="仿宋_GB2312" w:cs="仿宋_GB2312"/>
                <w:color w:val="auto"/>
                <w:kern w:val="0"/>
                <w:szCs w:val="21"/>
                <w:highlight w:val="none"/>
                <w:lang w:bidi="ar"/>
              </w:rPr>
              <w:t>13193388328</w:t>
            </w:r>
          </w:p>
        </w:tc>
      </w:tr>
      <w:tr w14:paraId="6071133F">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640">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4</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57E">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兴业银行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BBC">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权奥星</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5FD">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15706090239</w:t>
            </w:r>
          </w:p>
        </w:tc>
      </w:tr>
      <w:tr w14:paraId="52FF9489">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0E94">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5</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9081">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工商银行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F9FB">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张剑 张欢</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97F4">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18191356300</w:t>
            </w:r>
            <w:r>
              <w:rPr>
                <w:rFonts w:hint="eastAsia" w:ascii="仿宋_GB2312" w:hAnsi="仿宋_GB2312" w:eastAsia="仿宋_GB2312" w:cs="仿宋_GB2312"/>
                <w:color w:val="auto"/>
                <w:kern w:val="0"/>
                <w:szCs w:val="21"/>
                <w:highlight w:val="none"/>
                <w:lang w:val="en-US" w:eastAsia="zh-CN" w:bidi="ar"/>
              </w:rPr>
              <w:t>/</w:t>
            </w:r>
            <w:r>
              <w:rPr>
                <w:rFonts w:hint="eastAsia" w:ascii="仿宋_GB2312" w:hAnsi="仿宋_GB2312" w:eastAsia="仿宋_GB2312" w:cs="仿宋_GB2312"/>
                <w:color w:val="auto"/>
                <w:kern w:val="0"/>
                <w:szCs w:val="21"/>
                <w:highlight w:val="none"/>
                <w:lang w:bidi="ar"/>
              </w:rPr>
              <w:t>15229730006</w:t>
            </w:r>
          </w:p>
        </w:tc>
      </w:tr>
      <w:tr w14:paraId="75948695">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637">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6</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D7B">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长安银行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56F7">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李华</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446">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13335331958</w:t>
            </w:r>
          </w:p>
        </w:tc>
      </w:tr>
      <w:tr w14:paraId="4A2C7B0B">
        <w:tblPrEx>
          <w:tblCellMar>
            <w:top w:w="0" w:type="dxa"/>
            <w:left w:w="108" w:type="dxa"/>
            <w:bottom w:w="0" w:type="dxa"/>
            <w:right w:w="108" w:type="dxa"/>
          </w:tblCellMar>
        </w:tblPrEx>
        <w:trPr>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8BE">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7</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40B7">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邮储银行</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1C6">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张萱</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98F">
            <w:pPr>
              <w:widowControl/>
              <w:spacing w:line="240" w:lineRule="exact"/>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Cs w:val="21"/>
                <w:highlight w:val="none"/>
                <w:lang w:bidi="ar"/>
              </w:rPr>
              <w:t>13028431555</w:t>
            </w:r>
            <w:r>
              <w:rPr>
                <w:rFonts w:hint="eastAsia" w:ascii="仿宋_GB2312" w:hAnsi="仿宋_GB2312" w:eastAsia="仿宋_GB2312" w:cs="仿宋_GB2312"/>
                <w:color w:val="auto"/>
                <w:kern w:val="0"/>
                <w:szCs w:val="21"/>
                <w:highlight w:val="none"/>
                <w:lang w:val="en-US" w:eastAsia="zh-CN" w:bidi="ar"/>
              </w:rPr>
              <w:t>/</w:t>
            </w:r>
            <w:r>
              <w:rPr>
                <w:rFonts w:hint="eastAsia" w:ascii="仿宋_GB2312" w:hAnsi="仿宋_GB2312" w:eastAsia="仿宋_GB2312" w:cs="仿宋_GB2312"/>
                <w:color w:val="auto"/>
                <w:kern w:val="0"/>
                <w:szCs w:val="21"/>
                <w:highlight w:val="none"/>
                <w:lang w:bidi="ar"/>
              </w:rPr>
              <w:t>18091365182</w:t>
            </w:r>
          </w:p>
        </w:tc>
      </w:tr>
    </w:tbl>
    <w:p w14:paraId="490DCA4C">
      <w:pPr>
        <w:ind w:firstLine="420" w:firstLineChars="200"/>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延安市政府采购贷款银行信息：</w:t>
      </w:r>
    </w:p>
    <w:tbl>
      <w:tblPr>
        <w:tblStyle w:val="51"/>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473"/>
        <w:gridCol w:w="3790"/>
        <w:gridCol w:w="880"/>
        <w:gridCol w:w="1400"/>
      </w:tblGrid>
      <w:tr w14:paraId="3772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vAlign w:val="center"/>
          </w:tcPr>
          <w:p w14:paraId="40301301">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序号</w:t>
            </w:r>
          </w:p>
        </w:tc>
        <w:tc>
          <w:tcPr>
            <w:tcW w:w="2473" w:type="dxa"/>
            <w:vAlign w:val="center"/>
          </w:tcPr>
          <w:p w14:paraId="0599BD4B">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银行</w:t>
            </w:r>
          </w:p>
        </w:tc>
        <w:tc>
          <w:tcPr>
            <w:tcW w:w="3790" w:type="dxa"/>
            <w:vAlign w:val="center"/>
          </w:tcPr>
          <w:p w14:paraId="43342DB9">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地址</w:t>
            </w:r>
          </w:p>
        </w:tc>
        <w:tc>
          <w:tcPr>
            <w:tcW w:w="880" w:type="dxa"/>
            <w:vAlign w:val="center"/>
          </w:tcPr>
          <w:p w14:paraId="353D8C81">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联系人</w:t>
            </w:r>
          </w:p>
        </w:tc>
        <w:tc>
          <w:tcPr>
            <w:tcW w:w="1400" w:type="dxa"/>
            <w:vAlign w:val="center"/>
          </w:tcPr>
          <w:p w14:paraId="5CFC0A1F">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电话</w:t>
            </w:r>
          </w:p>
        </w:tc>
      </w:tr>
      <w:tr w14:paraId="7AA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14:paraId="307D6EEE">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w:t>
            </w:r>
          </w:p>
        </w:tc>
        <w:tc>
          <w:tcPr>
            <w:tcW w:w="2473" w:type="dxa"/>
            <w:vAlign w:val="center"/>
          </w:tcPr>
          <w:p w14:paraId="24E2E935">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中国建设银行延安分行</w:t>
            </w:r>
          </w:p>
        </w:tc>
        <w:tc>
          <w:tcPr>
            <w:tcW w:w="3790" w:type="dxa"/>
            <w:vAlign w:val="center"/>
          </w:tcPr>
          <w:p w14:paraId="70190BCA">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延安市宝塔区中心街</w:t>
            </w:r>
          </w:p>
        </w:tc>
        <w:tc>
          <w:tcPr>
            <w:tcW w:w="880" w:type="dxa"/>
            <w:vAlign w:val="center"/>
          </w:tcPr>
          <w:p w14:paraId="13E66AB4">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徐欣蕾</w:t>
            </w:r>
          </w:p>
        </w:tc>
        <w:tc>
          <w:tcPr>
            <w:tcW w:w="1400" w:type="dxa"/>
            <w:vAlign w:val="center"/>
          </w:tcPr>
          <w:p w14:paraId="6F59CFF5">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15891686951</w:t>
            </w:r>
          </w:p>
        </w:tc>
      </w:tr>
      <w:tr w14:paraId="2174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14:paraId="20554876">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2</w:t>
            </w:r>
          </w:p>
        </w:tc>
        <w:tc>
          <w:tcPr>
            <w:tcW w:w="2473" w:type="dxa"/>
            <w:vAlign w:val="center"/>
          </w:tcPr>
          <w:p w14:paraId="01893E9D">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中国工商银行延安分行</w:t>
            </w:r>
          </w:p>
        </w:tc>
        <w:tc>
          <w:tcPr>
            <w:tcW w:w="3790" w:type="dxa"/>
            <w:vAlign w:val="center"/>
          </w:tcPr>
          <w:p w14:paraId="1D00D3E0">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延安市宝塔区师范路</w:t>
            </w:r>
          </w:p>
        </w:tc>
        <w:tc>
          <w:tcPr>
            <w:tcW w:w="880" w:type="dxa"/>
            <w:vAlign w:val="center"/>
          </w:tcPr>
          <w:p w14:paraId="2828E549">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姬悦</w:t>
            </w:r>
          </w:p>
        </w:tc>
        <w:tc>
          <w:tcPr>
            <w:tcW w:w="1400" w:type="dxa"/>
            <w:vAlign w:val="center"/>
          </w:tcPr>
          <w:p w14:paraId="5358F28B">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18391156580</w:t>
            </w:r>
          </w:p>
        </w:tc>
      </w:tr>
      <w:tr w14:paraId="71C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1AD4BD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3</w:t>
            </w:r>
          </w:p>
        </w:tc>
        <w:tc>
          <w:tcPr>
            <w:tcW w:w="2473" w:type="dxa"/>
            <w:vAlign w:val="center"/>
          </w:tcPr>
          <w:p w14:paraId="1717298D">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北京银行延安分行</w:t>
            </w:r>
          </w:p>
        </w:tc>
        <w:tc>
          <w:tcPr>
            <w:tcW w:w="3790" w:type="dxa"/>
            <w:vAlign w:val="center"/>
          </w:tcPr>
          <w:p w14:paraId="6BF9316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延安市宝塔区双拥大道</w:t>
            </w:r>
          </w:p>
        </w:tc>
        <w:tc>
          <w:tcPr>
            <w:tcW w:w="880" w:type="dxa"/>
            <w:vAlign w:val="center"/>
          </w:tcPr>
          <w:p w14:paraId="0D8A9674">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奥宝森</w:t>
            </w:r>
          </w:p>
        </w:tc>
        <w:tc>
          <w:tcPr>
            <w:tcW w:w="1400" w:type="dxa"/>
            <w:vAlign w:val="center"/>
          </w:tcPr>
          <w:p w14:paraId="76FE18D9">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15592925222</w:t>
            </w:r>
          </w:p>
        </w:tc>
      </w:tr>
      <w:tr w14:paraId="1C77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14:paraId="4B3DCC53">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4</w:t>
            </w:r>
          </w:p>
        </w:tc>
        <w:tc>
          <w:tcPr>
            <w:tcW w:w="2473" w:type="dxa"/>
            <w:vAlign w:val="center"/>
          </w:tcPr>
          <w:p w14:paraId="653E56E8">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邮储银行延安分行</w:t>
            </w:r>
          </w:p>
        </w:tc>
        <w:tc>
          <w:tcPr>
            <w:tcW w:w="3790" w:type="dxa"/>
            <w:vAlign w:val="center"/>
          </w:tcPr>
          <w:p w14:paraId="3766A907">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宝塔区枣园路志丹大厦</w:t>
            </w:r>
          </w:p>
        </w:tc>
        <w:tc>
          <w:tcPr>
            <w:tcW w:w="880" w:type="dxa"/>
            <w:vAlign w:val="center"/>
          </w:tcPr>
          <w:p w14:paraId="2B7B77E4">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刘凯</w:t>
            </w:r>
          </w:p>
        </w:tc>
        <w:tc>
          <w:tcPr>
            <w:tcW w:w="1400" w:type="dxa"/>
            <w:vAlign w:val="center"/>
          </w:tcPr>
          <w:p w14:paraId="17780D9C">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18691114222</w:t>
            </w:r>
          </w:p>
        </w:tc>
      </w:tr>
      <w:tr w14:paraId="338E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14:paraId="621B4BB6">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5</w:t>
            </w:r>
          </w:p>
        </w:tc>
        <w:tc>
          <w:tcPr>
            <w:tcW w:w="2473" w:type="dxa"/>
            <w:vAlign w:val="center"/>
          </w:tcPr>
          <w:p w14:paraId="1F6F22F0">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光大银行延安分行</w:t>
            </w:r>
          </w:p>
        </w:tc>
        <w:tc>
          <w:tcPr>
            <w:tcW w:w="3790" w:type="dxa"/>
            <w:vAlign w:val="center"/>
          </w:tcPr>
          <w:p w14:paraId="73C76B4E">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宝塔区卷烟厂东信时代一、二层</w:t>
            </w:r>
          </w:p>
        </w:tc>
        <w:tc>
          <w:tcPr>
            <w:tcW w:w="880" w:type="dxa"/>
            <w:vAlign w:val="center"/>
          </w:tcPr>
          <w:p w14:paraId="021B1DCA">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汪昊田</w:t>
            </w:r>
          </w:p>
        </w:tc>
        <w:tc>
          <w:tcPr>
            <w:tcW w:w="1400" w:type="dxa"/>
            <w:vAlign w:val="center"/>
          </w:tcPr>
          <w:p w14:paraId="2208185C">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13509115500</w:t>
            </w:r>
          </w:p>
        </w:tc>
      </w:tr>
      <w:tr w14:paraId="6A49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8B59278">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6</w:t>
            </w:r>
          </w:p>
        </w:tc>
        <w:tc>
          <w:tcPr>
            <w:tcW w:w="2473" w:type="dxa"/>
            <w:vAlign w:val="center"/>
          </w:tcPr>
          <w:p w14:paraId="23257C7C">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交通银行延安分行</w:t>
            </w:r>
          </w:p>
        </w:tc>
        <w:tc>
          <w:tcPr>
            <w:tcW w:w="3790" w:type="dxa"/>
            <w:vAlign w:val="center"/>
          </w:tcPr>
          <w:p w14:paraId="5CEE6D3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延安市宝塔区北大街95号</w:t>
            </w:r>
          </w:p>
        </w:tc>
        <w:tc>
          <w:tcPr>
            <w:tcW w:w="880" w:type="dxa"/>
            <w:vAlign w:val="center"/>
          </w:tcPr>
          <w:p w14:paraId="0470A302">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王瑶</w:t>
            </w:r>
          </w:p>
        </w:tc>
        <w:tc>
          <w:tcPr>
            <w:tcW w:w="1400" w:type="dxa"/>
            <w:vAlign w:val="center"/>
          </w:tcPr>
          <w:p w14:paraId="24A858A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13389119518</w:t>
            </w:r>
          </w:p>
        </w:tc>
      </w:tr>
      <w:tr w14:paraId="22D1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940516E">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7</w:t>
            </w:r>
          </w:p>
        </w:tc>
        <w:tc>
          <w:tcPr>
            <w:tcW w:w="2473" w:type="dxa"/>
            <w:vAlign w:val="center"/>
          </w:tcPr>
          <w:p w14:paraId="78D6FC45">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延安农商行</w:t>
            </w:r>
          </w:p>
        </w:tc>
        <w:tc>
          <w:tcPr>
            <w:tcW w:w="3790" w:type="dxa"/>
            <w:vAlign w:val="center"/>
          </w:tcPr>
          <w:p w14:paraId="3C18D54D">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延安市宝塔区百米大道永兴路农商银行大厦</w:t>
            </w:r>
          </w:p>
        </w:tc>
        <w:tc>
          <w:tcPr>
            <w:tcW w:w="880" w:type="dxa"/>
            <w:vAlign w:val="center"/>
          </w:tcPr>
          <w:p w14:paraId="14F30622">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段田瑞</w:t>
            </w:r>
          </w:p>
        </w:tc>
        <w:tc>
          <w:tcPr>
            <w:tcW w:w="1400" w:type="dxa"/>
            <w:vAlign w:val="center"/>
          </w:tcPr>
          <w:p w14:paraId="5095891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18700166012</w:t>
            </w:r>
          </w:p>
        </w:tc>
      </w:tr>
      <w:tr w14:paraId="31D8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E53F832">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8</w:t>
            </w:r>
          </w:p>
        </w:tc>
        <w:tc>
          <w:tcPr>
            <w:tcW w:w="2473" w:type="dxa"/>
            <w:vAlign w:val="center"/>
          </w:tcPr>
          <w:p w14:paraId="7B044961">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甘泉农商行</w:t>
            </w:r>
          </w:p>
        </w:tc>
        <w:tc>
          <w:tcPr>
            <w:tcW w:w="3790" w:type="dxa"/>
            <w:vAlign w:val="center"/>
          </w:tcPr>
          <w:p w14:paraId="6E043348">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甘泉县中心街019号</w:t>
            </w:r>
          </w:p>
        </w:tc>
        <w:tc>
          <w:tcPr>
            <w:tcW w:w="880" w:type="dxa"/>
            <w:vAlign w:val="center"/>
          </w:tcPr>
          <w:p w14:paraId="5A2E542B">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白晶晶</w:t>
            </w:r>
          </w:p>
        </w:tc>
        <w:tc>
          <w:tcPr>
            <w:tcW w:w="1400" w:type="dxa"/>
            <w:vAlign w:val="center"/>
          </w:tcPr>
          <w:p w14:paraId="57AEAED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15129872940</w:t>
            </w:r>
          </w:p>
        </w:tc>
      </w:tr>
      <w:tr w14:paraId="0E0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50C5E4A">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9</w:t>
            </w:r>
          </w:p>
        </w:tc>
        <w:tc>
          <w:tcPr>
            <w:tcW w:w="2473" w:type="dxa"/>
            <w:vAlign w:val="center"/>
          </w:tcPr>
          <w:p w14:paraId="7F0BAA4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延长联社</w:t>
            </w:r>
          </w:p>
        </w:tc>
        <w:tc>
          <w:tcPr>
            <w:tcW w:w="3790" w:type="dxa"/>
            <w:vAlign w:val="center"/>
          </w:tcPr>
          <w:p w14:paraId="35C35E91">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延长县七里村镇街道城区中街</w:t>
            </w:r>
          </w:p>
        </w:tc>
        <w:tc>
          <w:tcPr>
            <w:tcW w:w="880" w:type="dxa"/>
            <w:vAlign w:val="center"/>
          </w:tcPr>
          <w:p w14:paraId="2560A118">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白永卿</w:t>
            </w:r>
          </w:p>
        </w:tc>
        <w:tc>
          <w:tcPr>
            <w:tcW w:w="1400" w:type="dxa"/>
            <w:vAlign w:val="center"/>
          </w:tcPr>
          <w:p w14:paraId="20764007">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18109119635</w:t>
            </w:r>
          </w:p>
        </w:tc>
      </w:tr>
      <w:tr w14:paraId="7274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DD3FAE6">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10</w:t>
            </w:r>
          </w:p>
        </w:tc>
        <w:tc>
          <w:tcPr>
            <w:tcW w:w="2473" w:type="dxa"/>
            <w:vAlign w:val="center"/>
          </w:tcPr>
          <w:p w14:paraId="6DF0CB0D">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延川联社</w:t>
            </w:r>
          </w:p>
        </w:tc>
        <w:tc>
          <w:tcPr>
            <w:tcW w:w="3790" w:type="dxa"/>
            <w:vAlign w:val="center"/>
          </w:tcPr>
          <w:p w14:paraId="59F06F13">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延川县大禹街道北关信用合作联社</w:t>
            </w:r>
          </w:p>
        </w:tc>
        <w:tc>
          <w:tcPr>
            <w:tcW w:w="880" w:type="dxa"/>
            <w:vAlign w:val="center"/>
          </w:tcPr>
          <w:p w14:paraId="0B95E26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张沛兴</w:t>
            </w:r>
          </w:p>
        </w:tc>
        <w:tc>
          <w:tcPr>
            <w:tcW w:w="1400" w:type="dxa"/>
            <w:vAlign w:val="center"/>
          </w:tcPr>
          <w:p w14:paraId="1DFDC7DC">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15129756920</w:t>
            </w:r>
          </w:p>
        </w:tc>
      </w:tr>
      <w:tr w14:paraId="02E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F65D8F7">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11</w:t>
            </w:r>
          </w:p>
        </w:tc>
        <w:tc>
          <w:tcPr>
            <w:tcW w:w="2473" w:type="dxa"/>
            <w:vAlign w:val="center"/>
          </w:tcPr>
          <w:p w14:paraId="388076AA">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子长农商行</w:t>
            </w:r>
          </w:p>
        </w:tc>
        <w:tc>
          <w:tcPr>
            <w:tcW w:w="3790" w:type="dxa"/>
            <w:vAlign w:val="center"/>
          </w:tcPr>
          <w:p w14:paraId="6E430DA7">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子长市长兴街</w:t>
            </w:r>
          </w:p>
        </w:tc>
        <w:tc>
          <w:tcPr>
            <w:tcW w:w="880" w:type="dxa"/>
            <w:vAlign w:val="center"/>
          </w:tcPr>
          <w:p w14:paraId="269E3653">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王莉</w:t>
            </w:r>
          </w:p>
        </w:tc>
        <w:tc>
          <w:tcPr>
            <w:tcW w:w="1400" w:type="dxa"/>
            <w:vAlign w:val="center"/>
          </w:tcPr>
          <w:p w14:paraId="34A2D6C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13992153010</w:t>
            </w:r>
          </w:p>
        </w:tc>
      </w:tr>
      <w:tr w14:paraId="37A4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14:paraId="6D55674F">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12</w:t>
            </w:r>
          </w:p>
        </w:tc>
        <w:tc>
          <w:tcPr>
            <w:tcW w:w="2473" w:type="dxa"/>
            <w:vAlign w:val="center"/>
          </w:tcPr>
          <w:p w14:paraId="042B823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安塞农商行</w:t>
            </w:r>
          </w:p>
        </w:tc>
        <w:tc>
          <w:tcPr>
            <w:tcW w:w="3790" w:type="dxa"/>
            <w:vAlign w:val="center"/>
          </w:tcPr>
          <w:p w14:paraId="0E790CD0">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延安市安塞区富民街22号</w:t>
            </w:r>
          </w:p>
        </w:tc>
        <w:tc>
          <w:tcPr>
            <w:tcW w:w="880" w:type="dxa"/>
            <w:vAlign w:val="center"/>
          </w:tcPr>
          <w:p w14:paraId="6F0E3B68">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王平</w:t>
            </w:r>
          </w:p>
        </w:tc>
        <w:tc>
          <w:tcPr>
            <w:tcW w:w="1400" w:type="dxa"/>
            <w:vAlign w:val="center"/>
          </w:tcPr>
          <w:p w14:paraId="52F1A41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15991569027</w:t>
            </w:r>
          </w:p>
        </w:tc>
      </w:tr>
      <w:tr w14:paraId="3EA1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14:paraId="393A32FE">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13</w:t>
            </w:r>
          </w:p>
        </w:tc>
        <w:tc>
          <w:tcPr>
            <w:tcW w:w="2473" w:type="dxa"/>
            <w:vAlign w:val="center"/>
          </w:tcPr>
          <w:p w14:paraId="18333AE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志丹联社</w:t>
            </w:r>
          </w:p>
        </w:tc>
        <w:tc>
          <w:tcPr>
            <w:tcW w:w="3790" w:type="dxa"/>
            <w:vAlign w:val="center"/>
          </w:tcPr>
          <w:p w14:paraId="1B07A88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延安市志丹县保安街134号信合大厦</w:t>
            </w:r>
          </w:p>
        </w:tc>
        <w:tc>
          <w:tcPr>
            <w:tcW w:w="880" w:type="dxa"/>
            <w:vAlign w:val="center"/>
          </w:tcPr>
          <w:p w14:paraId="721BE5D0">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李倩</w:t>
            </w:r>
          </w:p>
        </w:tc>
        <w:tc>
          <w:tcPr>
            <w:tcW w:w="1400" w:type="dxa"/>
            <w:vAlign w:val="center"/>
          </w:tcPr>
          <w:p w14:paraId="5FE781B4">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18792408171</w:t>
            </w:r>
          </w:p>
        </w:tc>
      </w:tr>
      <w:tr w14:paraId="7B19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2451B09">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14</w:t>
            </w:r>
          </w:p>
        </w:tc>
        <w:tc>
          <w:tcPr>
            <w:tcW w:w="2473" w:type="dxa"/>
            <w:vAlign w:val="center"/>
          </w:tcPr>
          <w:p w14:paraId="1D98AE8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吴起农合行</w:t>
            </w:r>
          </w:p>
        </w:tc>
        <w:tc>
          <w:tcPr>
            <w:tcW w:w="3790" w:type="dxa"/>
            <w:vAlign w:val="center"/>
          </w:tcPr>
          <w:p w14:paraId="092F649A">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陕西省延安市吴起县北苑东路26号</w:t>
            </w:r>
          </w:p>
        </w:tc>
        <w:tc>
          <w:tcPr>
            <w:tcW w:w="880" w:type="dxa"/>
            <w:vAlign w:val="center"/>
          </w:tcPr>
          <w:p w14:paraId="17D2F75C">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李娜玲</w:t>
            </w:r>
          </w:p>
        </w:tc>
        <w:tc>
          <w:tcPr>
            <w:tcW w:w="1400" w:type="dxa"/>
            <w:vAlign w:val="center"/>
          </w:tcPr>
          <w:p w14:paraId="11EB33C2">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15591103321</w:t>
            </w:r>
          </w:p>
        </w:tc>
      </w:tr>
      <w:tr w14:paraId="15A7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33CE8B4">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w:t>
            </w:r>
          </w:p>
        </w:tc>
        <w:tc>
          <w:tcPr>
            <w:tcW w:w="2473" w:type="dxa"/>
            <w:vAlign w:val="center"/>
          </w:tcPr>
          <w:p w14:paraId="3ED1FC81">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洛川农商行</w:t>
            </w:r>
          </w:p>
        </w:tc>
        <w:tc>
          <w:tcPr>
            <w:tcW w:w="3790" w:type="dxa"/>
            <w:vAlign w:val="center"/>
          </w:tcPr>
          <w:p w14:paraId="212A745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陕西省延安市洛川县中心街</w:t>
            </w:r>
          </w:p>
        </w:tc>
        <w:tc>
          <w:tcPr>
            <w:tcW w:w="880" w:type="dxa"/>
            <w:vAlign w:val="center"/>
          </w:tcPr>
          <w:p w14:paraId="73BE6DC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史云云</w:t>
            </w:r>
          </w:p>
        </w:tc>
        <w:tc>
          <w:tcPr>
            <w:tcW w:w="1400" w:type="dxa"/>
            <w:vAlign w:val="center"/>
          </w:tcPr>
          <w:p w14:paraId="36D11C3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15291172848</w:t>
            </w:r>
          </w:p>
        </w:tc>
      </w:tr>
      <w:tr w14:paraId="62E0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7B8FCEC">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16</w:t>
            </w:r>
          </w:p>
        </w:tc>
        <w:tc>
          <w:tcPr>
            <w:tcW w:w="2473" w:type="dxa"/>
            <w:vAlign w:val="center"/>
          </w:tcPr>
          <w:p w14:paraId="14C6C3C7">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富县农合行</w:t>
            </w:r>
          </w:p>
        </w:tc>
        <w:tc>
          <w:tcPr>
            <w:tcW w:w="3790" w:type="dxa"/>
            <w:vAlign w:val="center"/>
          </w:tcPr>
          <w:p w14:paraId="124E998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富县富城镇正街8号</w:t>
            </w:r>
          </w:p>
        </w:tc>
        <w:tc>
          <w:tcPr>
            <w:tcW w:w="880" w:type="dxa"/>
            <w:vAlign w:val="center"/>
          </w:tcPr>
          <w:p w14:paraId="5B93F891">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逯其玲</w:t>
            </w:r>
          </w:p>
        </w:tc>
        <w:tc>
          <w:tcPr>
            <w:tcW w:w="1400" w:type="dxa"/>
            <w:vAlign w:val="center"/>
          </w:tcPr>
          <w:p w14:paraId="537CAE3E">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18091126065</w:t>
            </w:r>
          </w:p>
        </w:tc>
      </w:tr>
      <w:tr w14:paraId="3E67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CAD7197">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17</w:t>
            </w:r>
          </w:p>
        </w:tc>
        <w:tc>
          <w:tcPr>
            <w:tcW w:w="2473" w:type="dxa"/>
            <w:vAlign w:val="center"/>
          </w:tcPr>
          <w:p w14:paraId="0920E69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黄陵联社</w:t>
            </w:r>
          </w:p>
        </w:tc>
        <w:tc>
          <w:tcPr>
            <w:tcW w:w="3790" w:type="dxa"/>
            <w:vAlign w:val="center"/>
          </w:tcPr>
          <w:p w14:paraId="758E2EF8">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黄陵县桥山大厦</w:t>
            </w:r>
          </w:p>
        </w:tc>
        <w:tc>
          <w:tcPr>
            <w:tcW w:w="880" w:type="dxa"/>
            <w:vAlign w:val="center"/>
          </w:tcPr>
          <w:p w14:paraId="3C825140">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曹涛</w:t>
            </w:r>
          </w:p>
        </w:tc>
        <w:tc>
          <w:tcPr>
            <w:tcW w:w="1400" w:type="dxa"/>
            <w:vAlign w:val="center"/>
          </w:tcPr>
          <w:p w14:paraId="704E63BC">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13772255164</w:t>
            </w:r>
          </w:p>
        </w:tc>
      </w:tr>
      <w:tr w14:paraId="1403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4ADE2D1">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18</w:t>
            </w:r>
          </w:p>
        </w:tc>
        <w:tc>
          <w:tcPr>
            <w:tcW w:w="2473" w:type="dxa"/>
            <w:vAlign w:val="center"/>
          </w:tcPr>
          <w:p w14:paraId="6A1BA635">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宜川联社</w:t>
            </w:r>
          </w:p>
        </w:tc>
        <w:tc>
          <w:tcPr>
            <w:tcW w:w="3790" w:type="dxa"/>
            <w:vAlign w:val="center"/>
          </w:tcPr>
          <w:p w14:paraId="1EB8A0B1">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宜川县党湾街65号</w:t>
            </w:r>
          </w:p>
        </w:tc>
        <w:tc>
          <w:tcPr>
            <w:tcW w:w="880" w:type="dxa"/>
            <w:vAlign w:val="center"/>
          </w:tcPr>
          <w:p w14:paraId="2E8C5B1A">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毛永良</w:t>
            </w:r>
          </w:p>
        </w:tc>
        <w:tc>
          <w:tcPr>
            <w:tcW w:w="1400" w:type="dxa"/>
            <w:vAlign w:val="center"/>
          </w:tcPr>
          <w:p w14:paraId="6C5659D6">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15009118628</w:t>
            </w:r>
          </w:p>
        </w:tc>
      </w:tr>
      <w:tr w14:paraId="5DF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BF9BF2A">
            <w:pPr>
              <w:widowControl/>
              <w:spacing w:line="240" w:lineRule="exact"/>
              <w:jc w:val="center"/>
              <w:textAlignment w:val="center"/>
              <w:rPr>
                <w:rFonts w:hint="default"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19</w:t>
            </w:r>
          </w:p>
        </w:tc>
        <w:tc>
          <w:tcPr>
            <w:tcW w:w="2473" w:type="dxa"/>
            <w:vAlign w:val="center"/>
          </w:tcPr>
          <w:p w14:paraId="52B74509">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黄龙联社</w:t>
            </w:r>
          </w:p>
        </w:tc>
        <w:tc>
          <w:tcPr>
            <w:tcW w:w="3790" w:type="dxa"/>
            <w:vAlign w:val="center"/>
          </w:tcPr>
          <w:p w14:paraId="3F180AD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黄龙县石堡镇广场大街40号</w:t>
            </w:r>
          </w:p>
        </w:tc>
        <w:tc>
          <w:tcPr>
            <w:tcW w:w="880" w:type="dxa"/>
            <w:vAlign w:val="center"/>
          </w:tcPr>
          <w:p w14:paraId="53B3EFD1">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郑国强</w:t>
            </w:r>
          </w:p>
        </w:tc>
        <w:tc>
          <w:tcPr>
            <w:tcW w:w="1400" w:type="dxa"/>
            <w:vAlign w:val="center"/>
          </w:tcPr>
          <w:p w14:paraId="67FAD71F">
            <w:pPr>
              <w:widowControl/>
              <w:spacing w:line="24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15991595662</w:t>
            </w:r>
          </w:p>
        </w:tc>
      </w:tr>
    </w:tbl>
    <w:p w14:paraId="47338536">
      <w:pPr>
        <w:tabs>
          <w:tab w:val="left" w:pos="588"/>
        </w:tabs>
        <w:spacing w:line="360" w:lineRule="auto"/>
        <w:rPr>
          <w:rFonts w:eastAsia="仿宋_GB2312"/>
          <w:color w:val="auto"/>
          <w:sz w:val="24"/>
          <w:highlight w:val="none"/>
        </w:rPr>
      </w:pPr>
      <w:r>
        <w:rPr>
          <w:rFonts w:eastAsia="仿宋_GB2312"/>
          <w:color w:val="auto"/>
          <w:sz w:val="24"/>
          <w:highlight w:val="none"/>
        </w:rPr>
        <w:br w:type="page"/>
      </w:r>
    </w:p>
    <w:bookmarkEnd w:id="387"/>
    <w:bookmarkEnd w:id="388"/>
    <w:bookmarkEnd w:id="389"/>
    <w:bookmarkEnd w:id="390"/>
    <w:p w14:paraId="3E88DDAB">
      <w:pPr>
        <w:pStyle w:val="46"/>
        <w:keepNext w:val="0"/>
        <w:keepLines w:val="0"/>
        <w:pageBreakBefore w:val="0"/>
        <w:widowControl w:val="0"/>
        <w:kinsoku/>
        <w:wordWrap/>
        <w:overflowPunct/>
        <w:topLinePunct w:val="0"/>
        <w:autoSpaceDE/>
        <w:autoSpaceDN/>
        <w:bidi w:val="0"/>
        <w:adjustRightInd/>
        <w:snapToGrid/>
        <w:spacing w:line="400" w:lineRule="exact"/>
        <w:textAlignment w:val="auto"/>
        <w:rPr>
          <w:rStyle w:val="203"/>
          <w:rFonts w:ascii="Times New Roman" w:hAnsi="Times New Roman" w:eastAsia="宋体"/>
          <w:color w:val="auto"/>
          <w:sz w:val="36"/>
          <w:szCs w:val="36"/>
          <w:highlight w:val="none"/>
        </w:rPr>
      </w:pPr>
      <w:bookmarkStart w:id="391" w:name="_Toc68590975"/>
      <w:bookmarkStart w:id="392" w:name="_Toc17469"/>
      <w:bookmarkStart w:id="393" w:name="_Toc58504447"/>
      <w:r>
        <w:rPr>
          <w:rStyle w:val="203"/>
          <w:rFonts w:ascii="Times New Roman" w:hAnsi="Times New Roman" w:eastAsia="宋体"/>
          <w:color w:val="auto"/>
          <w:sz w:val="36"/>
          <w:szCs w:val="36"/>
          <w:highlight w:val="none"/>
        </w:rPr>
        <w:t>第三章  评审办法和标准</w:t>
      </w:r>
      <w:bookmarkEnd w:id="391"/>
    </w:p>
    <w:p w14:paraId="4987BFC1">
      <w:pPr>
        <w:pStyle w:val="78"/>
        <w:keepNext w:val="0"/>
        <w:keepLines w:val="0"/>
        <w:pageBreakBefore w:val="0"/>
        <w:kinsoku/>
        <w:wordWrap/>
        <w:overflowPunct/>
        <w:topLinePunct w:val="0"/>
        <w:autoSpaceDE/>
        <w:autoSpaceDN/>
        <w:bidi w:val="0"/>
        <w:adjustRightInd/>
        <w:snapToGrid/>
        <w:spacing w:before="24" w:after="24" w:line="400" w:lineRule="exact"/>
        <w:textAlignment w:val="auto"/>
        <w:rPr>
          <w:rFonts w:eastAsia="仿宋_GB2312"/>
          <w:color w:val="auto"/>
          <w:sz w:val="28"/>
          <w:szCs w:val="28"/>
          <w:highlight w:val="none"/>
        </w:rPr>
      </w:pPr>
      <w:bookmarkStart w:id="394" w:name="_Toc7005040"/>
      <w:bookmarkStart w:id="395" w:name="_Toc68590976"/>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评审方法</w:t>
      </w:r>
      <w:bookmarkEnd w:id="394"/>
      <w:bookmarkEnd w:id="395"/>
    </w:p>
    <w:p w14:paraId="617775A6">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041347C3">
      <w:pPr>
        <w:pStyle w:val="78"/>
        <w:keepNext w:val="0"/>
        <w:keepLines w:val="0"/>
        <w:pageBreakBefore w:val="0"/>
        <w:kinsoku/>
        <w:wordWrap/>
        <w:overflowPunct/>
        <w:topLinePunct w:val="0"/>
        <w:autoSpaceDE/>
        <w:autoSpaceDN/>
        <w:bidi w:val="0"/>
        <w:adjustRightInd/>
        <w:snapToGrid/>
        <w:spacing w:before="24" w:after="24" w:line="400" w:lineRule="exact"/>
        <w:textAlignment w:val="auto"/>
        <w:rPr>
          <w:rFonts w:eastAsia="仿宋_GB2312"/>
          <w:color w:val="auto"/>
          <w:sz w:val="28"/>
          <w:szCs w:val="28"/>
          <w:highlight w:val="none"/>
        </w:rPr>
      </w:pPr>
      <w:bookmarkStart w:id="396" w:name="_Toc68590977"/>
      <w:bookmarkStart w:id="397" w:name="_Toc7005041"/>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评审标准</w:t>
      </w:r>
      <w:bookmarkEnd w:id="396"/>
      <w:bookmarkEnd w:id="397"/>
    </w:p>
    <w:p w14:paraId="36489386">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2.1 资格审查和符合性评审标准：见附表一和附表二。</w:t>
      </w:r>
    </w:p>
    <w:p w14:paraId="285DE56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auto"/>
          <w:sz w:val="24"/>
          <w:highlight w:val="none"/>
          <w:lang w:val="en-US" w:eastAsia="zh-CN"/>
        </w:rPr>
      </w:pPr>
      <w:r>
        <w:rPr>
          <w:rFonts w:ascii="Times New Roman" w:hAnsi="Times New Roman" w:eastAsia="仿宋_GB2312"/>
          <w:color w:val="auto"/>
          <w:sz w:val="24"/>
          <w:highlight w:val="none"/>
        </w:rPr>
        <w:t>2.2 分值构成：</w:t>
      </w:r>
      <w:r>
        <w:rPr>
          <w:rFonts w:hint="eastAsia" w:ascii="Times New Roman" w:hAnsi="Times New Roman" w:eastAsia="仿宋_GB2312"/>
          <w:color w:val="auto"/>
          <w:sz w:val="24"/>
          <w:highlight w:val="none"/>
          <w:lang w:eastAsia="zh-CN"/>
        </w:rPr>
        <w:t>详见</w:t>
      </w:r>
      <w:r>
        <w:rPr>
          <w:rFonts w:ascii="Times New Roman" w:hAnsi="Times New Roman" w:eastAsia="仿宋_GB2312"/>
          <w:color w:val="auto"/>
          <w:sz w:val="24"/>
          <w:highlight w:val="none"/>
        </w:rPr>
        <w:t>附表三 评审</w:t>
      </w:r>
      <w:r>
        <w:rPr>
          <w:rFonts w:hint="eastAsia" w:ascii="Times New Roman" w:hAnsi="Times New Roman" w:eastAsia="仿宋_GB2312"/>
          <w:color w:val="auto"/>
          <w:sz w:val="24"/>
          <w:highlight w:val="none"/>
          <w:lang w:val="en-US" w:eastAsia="zh-CN"/>
        </w:rPr>
        <w:t>标准</w:t>
      </w:r>
    </w:p>
    <w:p w14:paraId="452B34DE">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bookmarkStart w:id="398" w:name="_Ref426362114"/>
      <w:r>
        <w:rPr>
          <w:rFonts w:ascii="Times New Roman" w:hAnsi="Times New Roman" w:eastAsia="仿宋_GB2312"/>
          <w:color w:val="auto"/>
          <w:sz w:val="24"/>
          <w:highlight w:val="none"/>
        </w:rPr>
        <w:t>2.3 评审标准</w:t>
      </w:r>
      <w:bookmarkEnd w:id="398"/>
      <w:bookmarkStart w:id="399" w:name="_Ref426362140"/>
      <w:r>
        <w:rPr>
          <w:rFonts w:ascii="Times New Roman" w:hAnsi="Times New Roman" w:eastAsia="仿宋_GB2312"/>
          <w:color w:val="auto"/>
          <w:sz w:val="24"/>
          <w:highlight w:val="none"/>
        </w:rPr>
        <w:t>见附表</w:t>
      </w:r>
      <w:bookmarkEnd w:id="399"/>
      <w:r>
        <w:rPr>
          <w:rFonts w:ascii="Times New Roman" w:hAnsi="Times New Roman" w:eastAsia="仿宋_GB2312"/>
          <w:color w:val="auto"/>
          <w:sz w:val="24"/>
          <w:highlight w:val="none"/>
        </w:rPr>
        <w:t>三</w:t>
      </w:r>
      <w:r>
        <w:rPr>
          <w:rFonts w:hint="eastAsia" w:ascii="Times New Roman" w:hAnsi="Times New Roman" w:eastAsia="仿宋_GB2312"/>
          <w:color w:val="auto"/>
          <w:sz w:val="24"/>
          <w:highlight w:val="none"/>
        </w:rPr>
        <w:t>。</w:t>
      </w:r>
    </w:p>
    <w:p w14:paraId="19999F87">
      <w:pPr>
        <w:keepNext w:val="0"/>
        <w:keepLines w:val="0"/>
        <w:pageBreakBefore w:val="0"/>
        <w:tabs>
          <w:tab w:val="left" w:pos="588"/>
        </w:tabs>
        <w:kinsoku/>
        <w:wordWrap/>
        <w:overflowPunct/>
        <w:topLinePunct w:val="0"/>
        <w:autoSpaceDE/>
        <w:autoSpaceDN/>
        <w:bidi w:val="0"/>
        <w:adjustRightInd/>
        <w:snapToGrid/>
        <w:spacing w:line="400" w:lineRule="exact"/>
        <w:textAlignment w:val="auto"/>
        <w:rPr>
          <w:rFonts w:eastAsia="仿宋_GB2312"/>
          <w:color w:val="auto"/>
          <w:sz w:val="24"/>
          <w:highlight w:val="none"/>
        </w:rPr>
      </w:pPr>
      <w:r>
        <w:rPr>
          <w:rFonts w:eastAsia="仿宋_GB2312"/>
          <w:color w:val="auto"/>
          <w:sz w:val="24"/>
          <w:highlight w:val="none"/>
        </w:rPr>
        <w:t>2.3.</w:t>
      </w:r>
      <w:r>
        <w:rPr>
          <w:rFonts w:hint="eastAsia" w:eastAsia="仿宋_GB2312"/>
          <w:color w:val="auto"/>
          <w:sz w:val="24"/>
          <w:highlight w:val="none"/>
          <w:lang w:val="en-US" w:eastAsia="zh-CN"/>
        </w:rPr>
        <w:t>4</w:t>
      </w:r>
      <w:r>
        <w:rPr>
          <w:rFonts w:eastAsia="仿宋_GB2312"/>
          <w:color w:val="auto"/>
          <w:sz w:val="24"/>
          <w:highlight w:val="none"/>
        </w:rPr>
        <w:t xml:space="preserve"> 响应文件出现下列情况之一者，磋商小组在评审过程中按以下原则修正：</w:t>
      </w:r>
    </w:p>
    <w:p w14:paraId="6449FD12">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eastAsia="仿宋_GB2312"/>
          <w:color w:val="auto"/>
          <w:sz w:val="24"/>
          <w:highlight w:val="none"/>
        </w:rPr>
      </w:pPr>
      <w:r>
        <w:rPr>
          <w:rFonts w:eastAsia="仿宋_GB2312"/>
          <w:color w:val="auto"/>
          <w:sz w:val="24"/>
          <w:highlight w:val="none"/>
        </w:rPr>
        <w:t>（1）大写金额与小写金额不一致的，以大写金额为准；</w:t>
      </w:r>
    </w:p>
    <w:p w14:paraId="346C454A">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eastAsia="仿宋_GB2312"/>
          <w:color w:val="auto"/>
          <w:sz w:val="24"/>
          <w:highlight w:val="none"/>
        </w:rPr>
      </w:pPr>
      <w:r>
        <w:rPr>
          <w:rFonts w:eastAsia="仿宋_GB2312"/>
          <w:color w:val="auto"/>
          <w:sz w:val="24"/>
          <w:highlight w:val="none"/>
        </w:rPr>
        <w:t>（2）总价金额与按单价汇总金额不一致的，以单价金额计算结果为准；</w:t>
      </w:r>
    </w:p>
    <w:p w14:paraId="16CF2720">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eastAsia="仿宋_GB2312"/>
          <w:color w:val="auto"/>
          <w:sz w:val="24"/>
          <w:highlight w:val="none"/>
        </w:rPr>
      </w:pPr>
      <w:r>
        <w:rPr>
          <w:rFonts w:eastAsia="仿宋_GB2312"/>
          <w:color w:val="auto"/>
          <w:sz w:val="24"/>
          <w:highlight w:val="none"/>
        </w:rPr>
        <w:t>（3）单价金额小数点有明显错位的，应以总价为准，并修改单价；</w:t>
      </w:r>
    </w:p>
    <w:p w14:paraId="1FFEF397">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eastAsia="仿宋_GB2312"/>
          <w:color w:val="auto"/>
          <w:sz w:val="24"/>
          <w:highlight w:val="none"/>
        </w:rPr>
      </w:pPr>
      <w:r>
        <w:rPr>
          <w:rFonts w:eastAsia="仿宋_GB2312"/>
          <w:color w:val="auto"/>
          <w:sz w:val="24"/>
          <w:highlight w:val="none"/>
        </w:rPr>
        <w:t>（4）对不同文字文本响应文件的解释发生异议的，以中文文本为准；</w:t>
      </w:r>
    </w:p>
    <w:p w14:paraId="52C339C2">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（5）文字与图表不一致的，以文字为准；</w:t>
      </w:r>
    </w:p>
    <w:p w14:paraId="5020B234">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（6）正本与副本不一致的，以正本为准；</w:t>
      </w:r>
    </w:p>
    <w:p w14:paraId="753AA88B">
      <w:pPr>
        <w:keepNext w:val="0"/>
        <w:keepLines w:val="0"/>
        <w:pageBreakBefore w:val="0"/>
        <w:tabs>
          <w:tab w:val="left" w:pos="588"/>
        </w:tabs>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（7）响应文件的文字叙述与制造厂商的产品样本/检测报告不符时，以产品样本/检测报告为准。</w:t>
      </w:r>
    </w:p>
    <w:p w14:paraId="7DCFC20B">
      <w:pPr>
        <w:pStyle w:val="78"/>
        <w:keepNext w:val="0"/>
        <w:keepLines w:val="0"/>
        <w:pageBreakBefore w:val="0"/>
        <w:kinsoku/>
        <w:wordWrap/>
        <w:overflowPunct/>
        <w:topLinePunct w:val="0"/>
        <w:autoSpaceDE/>
        <w:autoSpaceDN/>
        <w:bidi w:val="0"/>
        <w:adjustRightInd/>
        <w:snapToGrid/>
        <w:spacing w:before="24" w:after="24" w:line="400" w:lineRule="exact"/>
        <w:textAlignment w:val="auto"/>
        <w:rPr>
          <w:rFonts w:eastAsia="仿宋_GB2312"/>
          <w:color w:val="auto"/>
          <w:sz w:val="28"/>
          <w:szCs w:val="28"/>
          <w:highlight w:val="none"/>
        </w:rPr>
      </w:pPr>
      <w:bookmarkStart w:id="400" w:name="_Toc68590978"/>
      <w:bookmarkStart w:id="401" w:name="_Toc7005042"/>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评审程序</w:t>
      </w:r>
      <w:bookmarkEnd w:id="400"/>
      <w:bookmarkEnd w:id="401"/>
    </w:p>
    <w:p w14:paraId="09D6077C">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b/>
          <w:color w:val="auto"/>
          <w:sz w:val="24"/>
          <w:highlight w:val="none"/>
        </w:rPr>
      </w:pPr>
      <w:bookmarkStart w:id="402" w:name="_Toc7005043"/>
      <w:r>
        <w:rPr>
          <w:rFonts w:ascii="Times New Roman" w:hAnsi="Times New Roman" w:eastAsia="仿宋_GB2312"/>
          <w:b/>
          <w:color w:val="auto"/>
          <w:sz w:val="24"/>
          <w:highlight w:val="none"/>
        </w:rPr>
        <w:t>3.1</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资格审查及符合性审查</w:t>
      </w:r>
      <w:bookmarkEnd w:id="402"/>
    </w:p>
    <w:p w14:paraId="2C272C13">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3.1.1</w:t>
      </w:r>
      <w:r>
        <w:rPr>
          <w:rFonts w:ascii="Times New Roman" w:hAnsi="Times New Roman" w:eastAsia="仿宋_GB2312"/>
          <w:i w:val="0"/>
          <w:iCs/>
          <w:color w:val="auto"/>
          <w:sz w:val="24"/>
          <w:highlight w:val="none"/>
          <w:u w:val="single"/>
        </w:rPr>
        <w:t>采购人或采购代理机构</w:t>
      </w:r>
      <w:r>
        <w:rPr>
          <w:rFonts w:hint="eastAsia" w:ascii="Times New Roman" w:hAnsi="Times New Roman" w:eastAsia="仿宋_GB2312"/>
          <w:i w:val="0"/>
          <w:iCs/>
          <w:color w:val="auto"/>
          <w:sz w:val="24"/>
          <w:highlight w:val="none"/>
          <w:u w:val="single"/>
        </w:rPr>
        <w:t>或磋商小组</w:t>
      </w:r>
      <w:r>
        <w:rPr>
          <w:rFonts w:ascii="Times New Roman" w:hAnsi="Times New Roman" w:eastAsia="仿宋_GB2312"/>
          <w:i w:val="0"/>
          <w:iCs/>
          <w:color w:val="auto"/>
          <w:sz w:val="24"/>
          <w:highlight w:val="none"/>
        </w:rPr>
        <w:t>按</w:t>
      </w:r>
      <w:r>
        <w:rPr>
          <w:rFonts w:ascii="Times New Roman" w:hAnsi="Times New Roman" w:eastAsia="仿宋_GB2312"/>
          <w:color w:val="auto"/>
          <w:sz w:val="24"/>
          <w:highlight w:val="none"/>
        </w:rPr>
        <w:t>附表一所列审查标准对供应商资格进行审查，以确定供应商是否具备磋商资格。</w:t>
      </w:r>
    </w:p>
    <w:p w14:paraId="61859C46">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3.1.2 磋商小组对符合资格要求的响应文件按附表二进行符合性审查，以确定其是否满足磋商文件的实质性要求（见本章内的符合性审查表）。</w:t>
      </w:r>
    </w:p>
    <w:p w14:paraId="3DDAFB90">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E75F822">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磋商小组不接受供应商主动提出的澄清、说明或补正。</w:t>
      </w:r>
    </w:p>
    <w:p w14:paraId="1841A24B">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供应商的书面澄清、说明和补正属于响应文件的组成部分。</w:t>
      </w:r>
    </w:p>
    <w:p w14:paraId="345E5705">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磋商小组对供应商提交的澄清、说明或补正有疑问的，可以要求供应商进一步澄清、说明或补正，直至满足评审小组的要求。</w:t>
      </w:r>
    </w:p>
    <w:p w14:paraId="3FA8E08A">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3.1.4 不具备磋商文件要求的资格或未通过符合性审查的供应商，不参与磋商，由磋商小组告知该供应商。</w:t>
      </w:r>
    </w:p>
    <w:p w14:paraId="6F70558F">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3.1.5 通过资格审查和符合性审查的合格供应商不足3家的，不再进行评审和磋商。</w:t>
      </w:r>
    </w:p>
    <w:p w14:paraId="1F721EA7">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b/>
          <w:color w:val="auto"/>
          <w:sz w:val="24"/>
          <w:highlight w:val="none"/>
        </w:rPr>
      </w:pPr>
      <w:bookmarkStart w:id="403" w:name="_Toc7005044"/>
      <w:r>
        <w:rPr>
          <w:rFonts w:ascii="Times New Roman" w:hAnsi="Times New Roman" w:eastAsia="仿宋_GB2312"/>
          <w:b/>
          <w:color w:val="auto"/>
          <w:sz w:val="24"/>
          <w:highlight w:val="none"/>
        </w:rPr>
        <w:t>3.2 磋商</w:t>
      </w:r>
      <w:bookmarkEnd w:id="403"/>
    </w:p>
    <w:p w14:paraId="7E324B99">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3.2.1按“供应商须知”第五条规定，由磋商小组与供应商进行磋商。</w:t>
      </w:r>
    </w:p>
    <w:p w14:paraId="29C07DAF">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1BB669A">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3.2.3 磋商结束后，磋商小组可以要求所有继续参加磋商的供应商在规定时间内提交最后报价函，提交最后报价函的供应商不得少于3家。</w:t>
      </w:r>
    </w:p>
    <w:p w14:paraId="77CD6C01">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b/>
          <w:color w:val="auto"/>
          <w:sz w:val="24"/>
          <w:highlight w:val="none"/>
        </w:rPr>
      </w:pPr>
      <w:bookmarkStart w:id="404" w:name="_Toc7005045"/>
      <w:r>
        <w:rPr>
          <w:rFonts w:ascii="Times New Roman" w:hAnsi="Times New Roman" w:eastAsia="仿宋_GB2312"/>
          <w:b/>
          <w:color w:val="auto"/>
          <w:sz w:val="24"/>
          <w:highlight w:val="none"/>
        </w:rPr>
        <w:t>3.3</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评审</w:t>
      </w:r>
      <w:bookmarkEnd w:id="404"/>
    </w:p>
    <w:p w14:paraId="0B1DF798">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3.3.1 比较与评价</w:t>
      </w:r>
    </w:p>
    <w:p w14:paraId="15E27C4D">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磋商小组按本章第2.3款[商务和技术评审标准]对供应商提交的响应文件（包括最后报价函）进行商务和技术评估，综合比较与评价。</w:t>
      </w:r>
    </w:p>
    <w:p w14:paraId="71A06B62">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7B7B7666">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3.3.2 磋商小组按本章第2.3款规定的量化因素和分值进行打分，并计算出综合评估得分。</w:t>
      </w:r>
    </w:p>
    <w:p w14:paraId="73AC8182">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（1）按本章第2.3.1项规定的评审因素和分值对商务部分计算出得分A；</w:t>
      </w:r>
    </w:p>
    <w:p w14:paraId="12880DD8">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（2）按本章第2.3.2项规定的评审因素和分值对技术部分计算出得分B；</w:t>
      </w:r>
    </w:p>
    <w:p w14:paraId="7DFF7C76">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（3）按本章第2.3.3项规定的评审因素和分值对报价部分计算出得分C。</w:t>
      </w:r>
    </w:p>
    <w:p w14:paraId="773FA2BC">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3.3.3评分分值计算保留小数点后两位，小数点后第三位“四舍五入”。</w:t>
      </w:r>
    </w:p>
    <w:p w14:paraId="0DBFFC8F">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3.3.4供应商得分=A＋B＋C</w:t>
      </w:r>
    </w:p>
    <w:p w14:paraId="54EC0B26">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3.4 评审结果</w:t>
      </w:r>
    </w:p>
    <w:p w14:paraId="3E60A457">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3.4.1 除第二章“供应商须知”前附表授权直接确定成交供应商外，磋商小组按照得分由高到低的顺序推荐3名成交候选人。</w:t>
      </w:r>
    </w:p>
    <w:p w14:paraId="68D004FF">
      <w:pPr>
        <w:pStyle w:val="2"/>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3.4.2 磋商小组完成评审后，应当向采购人提交书面评审报告。</w:t>
      </w:r>
    </w:p>
    <w:p w14:paraId="516AB1F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br w:type="page"/>
      </w:r>
    </w:p>
    <w:p w14:paraId="30AFFC04">
      <w:pPr>
        <w:spacing w:line="360" w:lineRule="auto"/>
        <w:jc w:val="center"/>
        <w:rPr>
          <w:rFonts w:eastAsia="仿宋_GB2312"/>
          <w:b/>
          <w:color w:val="auto"/>
          <w:sz w:val="30"/>
          <w:szCs w:val="30"/>
          <w:highlight w:val="none"/>
        </w:rPr>
      </w:pPr>
      <w:r>
        <w:rPr>
          <w:rFonts w:eastAsia="仿宋_GB2312"/>
          <w:b/>
          <w:color w:val="auto"/>
          <w:sz w:val="30"/>
          <w:szCs w:val="30"/>
          <w:highlight w:val="none"/>
        </w:rPr>
        <w:t>附表一 资格审查表</w:t>
      </w:r>
    </w:p>
    <w:tbl>
      <w:tblPr>
        <w:tblStyle w:val="50"/>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862"/>
        <w:gridCol w:w="5269"/>
        <w:gridCol w:w="1200"/>
      </w:tblGrid>
      <w:tr w14:paraId="44E7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708" w:type="dxa"/>
            <w:noWrap w:val="0"/>
            <w:vAlign w:val="center"/>
          </w:tcPr>
          <w:p w14:paraId="42235125">
            <w:pPr>
              <w:pStyle w:val="296"/>
              <w:ind w:left="117" w:right="111" w:firstLine="17"/>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b/>
                <w:bCs/>
                <w:color w:val="auto"/>
                <w:spacing w:val="-17"/>
                <w:sz w:val="21"/>
                <w:szCs w:val="21"/>
                <w:highlight w:val="none"/>
                <w:lang w:eastAsia="zh-CN"/>
              </w:rPr>
              <w:t>序号</w:t>
            </w:r>
          </w:p>
        </w:tc>
        <w:tc>
          <w:tcPr>
            <w:tcW w:w="1862" w:type="dxa"/>
            <w:noWrap w:val="0"/>
            <w:vAlign w:val="center"/>
          </w:tcPr>
          <w:p w14:paraId="0CEC833A">
            <w:pPr>
              <w:pStyle w:val="296"/>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b/>
                <w:bCs/>
                <w:color w:val="auto"/>
                <w:spacing w:val="-5"/>
                <w:sz w:val="21"/>
                <w:szCs w:val="21"/>
                <w:highlight w:val="none"/>
                <w:lang w:eastAsia="zh-CN"/>
              </w:rPr>
              <w:t>审查要素</w:t>
            </w:r>
          </w:p>
        </w:tc>
        <w:tc>
          <w:tcPr>
            <w:tcW w:w="5269" w:type="dxa"/>
            <w:noWrap w:val="0"/>
            <w:vAlign w:val="center"/>
          </w:tcPr>
          <w:p w14:paraId="5C76B758">
            <w:pPr>
              <w:pStyle w:val="296"/>
              <w:jc w:val="center"/>
              <w:rPr>
                <w:rFonts w:ascii="Times New Roman" w:hAnsi="Times New Roman" w:eastAsia="仿宋" w:cs="Times New Roman"/>
                <w:color w:val="auto"/>
                <w:sz w:val="21"/>
                <w:szCs w:val="21"/>
                <w:highlight w:val="none"/>
              </w:rPr>
            </w:pPr>
            <w:r>
              <w:rPr>
                <w:rFonts w:ascii="Times New Roman" w:hAnsi="Times New Roman" w:eastAsia="仿宋" w:cs="Times New Roman"/>
                <w:b/>
                <w:bCs/>
                <w:color w:val="auto"/>
                <w:spacing w:val="-4"/>
                <w:sz w:val="21"/>
                <w:szCs w:val="21"/>
                <w:highlight w:val="none"/>
                <w:lang w:eastAsia="zh-CN"/>
              </w:rPr>
              <w:t>审查</w:t>
            </w:r>
            <w:r>
              <w:rPr>
                <w:rFonts w:ascii="Times New Roman" w:hAnsi="Times New Roman" w:eastAsia="仿宋" w:cs="Times New Roman"/>
                <w:b/>
                <w:bCs/>
                <w:color w:val="auto"/>
                <w:spacing w:val="-4"/>
                <w:sz w:val="21"/>
                <w:szCs w:val="21"/>
                <w:highlight w:val="none"/>
              </w:rPr>
              <w:t>标准</w:t>
            </w:r>
          </w:p>
        </w:tc>
        <w:tc>
          <w:tcPr>
            <w:tcW w:w="1200" w:type="dxa"/>
            <w:noWrap w:val="0"/>
            <w:vAlign w:val="center"/>
          </w:tcPr>
          <w:p w14:paraId="36BF18D4">
            <w:pPr>
              <w:pStyle w:val="296"/>
              <w:jc w:val="center"/>
              <w:rPr>
                <w:rFonts w:ascii="Times New Roman" w:hAnsi="Times New Roman" w:eastAsia="仿宋" w:cs="Times New Roman"/>
                <w:b/>
                <w:bCs/>
                <w:color w:val="auto"/>
                <w:spacing w:val="-4"/>
                <w:sz w:val="21"/>
                <w:szCs w:val="21"/>
                <w:highlight w:val="none"/>
                <w:lang w:eastAsia="zh-CN"/>
              </w:rPr>
            </w:pPr>
            <w:r>
              <w:rPr>
                <w:rFonts w:ascii="Times New Roman" w:hAnsi="Times New Roman" w:eastAsia="仿宋" w:cs="Times New Roman"/>
                <w:b/>
                <w:bCs/>
                <w:color w:val="auto"/>
                <w:spacing w:val="-4"/>
                <w:sz w:val="21"/>
                <w:szCs w:val="21"/>
                <w:highlight w:val="none"/>
                <w:lang w:eastAsia="zh-CN"/>
              </w:rPr>
              <w:t>审查结果</w:t>
            </w:r>
          </w:p>
        </w:tc>
      </w:tr>
      <w:tr w14:paraId="7FC3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7E03F11B">
            <w:pPr>
              <w:pStyle w:val="296"/>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1</w:t>
            </w:r>
          </w:p>
        </w:tc>
        <w:tc>
          <w:tcPr>
            <w:tcW w:w="1862" w:type="dxa"/>
            <w:noWrap w:val="0"/>
            <w:vAlign w:val="center"/>
          </w:tcPr>
          <w:p w14:paraId="557657C6">
            <w:pPr>
              <w:pStyle w:val="296"/>
              <w:ind w:right="279"/>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2"/>
                <w:sz w:val="21"/>
                <w:szCs w:val="21"/>
                <w:highlight w:val="none"/>
              </w:rPr>
              <w:t>法人或者其他组织、自然人的营业执照等证明</w:t>
            </w:r>
            <w:r>
              <w:rPr>
                <w:rFonts w:ascii="Times New Roman" w:hAnsi="Times New Roman" w:eastAsia="仿宋" w:cs="Times New Roman"/>
                <w:color w:val="auto"/>
                <w:spacing w:val="-3"/>
                <w:sz w:val="21"/>
                <w:szCs w:val="21"/>
                <w:highlight w:val="none"/>
              </w:rPr>
              <w:t>文件</w:t>
            </w:r>
          </w:p>
        </w:tc>
        <w:tc>
          <w:tcPr>
            <w:tcW w:w="5269" w:type="dxa"/>
            <w:noWrap w:val="0"/>
            <w:vAlign w:val="top"/>
          </w:tcPr>
          <w:p w14:paraId="10565B7E">
            <w:pPr>
              <w:pStyle w:val="296"/>
              <w:ind w:left="105" w:leftChars="50" w:right="11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（1）</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是企业（包括合伙企业）的，应提供其在市场监督管理部门注册的有效“营业执照 ”的复印件；</w:t>
            </w:r>
          </w:p>
          <w:p w14:paraId="290A8982">
            <w:pPr>
              <w:pStyle w:val="296"/>
              <w:ind w:left="105" w:leftChars="50" w:right="23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（2）</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是事业单位的，应提供其有效的“事业单位法人证书”复印件；</w:t>
            </w:r>
          </w:p>
          <w:p w14:paraId="2A49D8A6">
            <w:pPr>
              <w:pStyle w:val="296"/>
              <w:ind w:left="105" w:leftChars="50" w:right="23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（3）</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是非企业专业服务机构的，应提供其有效的“执业许可证”复印件；</w:t>
            </w:r>
          </w:p>
          <w:p w14:paraId="4A3590F4">
            <w:pPr>
              <w:pStyle w:val="296"/>
              <w:ind w:left="105" w:leftChars="50" w:right="23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（4）</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是民办非企业单位的，应提供其有效的登记证书复印件；</w:t>
            </w:r>
          </w:p>
          <w:p w14:paraId="656AC081">
            <w:pPr>
              <w:pStyle w:val="296"/>
              <w:ind w:left="105" w:leftChars="50" w:right="23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（5）</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是个体工商户的，应提供其有效的“营业执照”复印件；</w:t>
            </w:r>
          </w:p>
          <w:p w14:paraId="34FC6B5D">
            <w:pPr>
              <w:pStyle w:val="296"/>
              <w:ind w:left="105" w:leftChars="50" w:right="23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（6）</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是自然人的，应提供其有效的自然人身份证明复印件。</w:t>
            </w:r>
          </w:p>
        </w:tc>
        <w:tc>
          <w:tcPr>
            <w:tcW w:w="1200" w:type="dxa"/>
            <w:noWrap w:val="0"/>
            <w:vAlign w:val="top"/>
          </w:tcPr>
          <w:p w14:paraId="00B215B5">
            <w:pPr>
              <w:pStyle w:val="296"/>
              <w:ind w:left="531" w:right="239" w:hanging="409"/>
              <w:rPr>
                <w:rFonts w:ascii="Times New Roman" w:hAnsi="Times New Roman" w:eastAsia="仿宋" w:cs="Times New Roman"/>
                <w:color w:val="auto"/>
                <w:position w:val="-5"/>
                <w:sz w:val="21"/>
                <w:szCs w:val="21"/>
                <w:highlight w:val="none"/>
              </w:rPr>
            </w:pPr>
          </w:p>
        </w:tc>
      </w:tr>
      <w:tr w14:paraId="0FB5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restart"/>
            <w:noWrap w:val="0"/>
            <w:vAlign w:val="center"/>
          </w:tcPr>
          <w:p w14:paraId="21FFE70C">
            <w:pPr>
              <w:pStyle w:val="296"/>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2</w:t>
            </w:r>
          </w:p>
        </w:tc>
        <w:tc>
          <w:tcPr>
            <w:tcW w:w="1862" w:type="dxa"/>
            <w:vMerge w:val="restart"/>
            <w:noWrap w:val="0"/>
            <w:vAlign w:val="center"/>
          </w:tcPr>
          <w:p w14:paraId="546144A5">
            <w:pPr>
              <w:pStyle w:val="296"/>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2"/>
                <w:sz w:val="21"/>
                <w:szCs w:val="21"/>
                <w:highlight w:val="none"/>
              </w:rPr>
              <w:t>财务状况报告：提供（1）或提供（2）</w:t>
            </w:r>
          </w:p>
        </w:tc>
        <w:tc>
          <w:tcPr>
            <w:tcW w:w="5269" w:type="dxa"/>
            <w:noWrap w:val="0"/>
            <w:vAlign w:val="top"/>
          </w:tcPr>
          <w:p w14:paraId="23AD7123">
            <w:pPr>
              <w:pStyle w:val="296"/>
              <w:ind w:left="105" w:leftChars="50" w:right="179"/>
              <w:rPr>
                <w:rFonts w:ascii="Times New Roman" w:hAnsi="Times New Roman" w:eastAsia="仿宋" w:cs="Times New Roman"/>
                <w:b/>
                <w:bCs/>
                <w:color w:val="auto"/>
                <w:sz w:val="21"/>
                <w:szCs w:val="21"/>
                <w:highlight w:val="none"/>
              </w:rPr>
            </w:pPr>
            <w:r>
              <w:rPr>
                <w:rFonts w:ascii="Times New Roman" w:hAnsi="Times New Roman" w:eastAsia="仿宋" w:cs="Times New Roman"/>
                <w:b/>
                <w:bCs/>
                <w:color w:val="auto"/>
                <w:sz w:val="21"/>
                <w:szCs w:val="21"/>
                <w:highlight w:val="none"/>
              </w:rPr>
              <w:t>（1）提供递交</w:t>
            </w:r>
            <w:r>
              <w:rPr>
                <w:rFonts w:hint="eastAsia" w:ascii="Times New Roman" w:hAnsi="Times New Roman" w:eastAsia="仿宋" w:cs="Times New Roman"/>
                <w:b/>
                <w:bCs/>
                <w:color w:val="auto"/>
                <w:sz w:val="21"/>
                <w:szCs w:val="21"/>
                <w:highlight w:val="none"/>
                <w:lang w:eastAsia="zh-CN"/>
              </w:rPr>
              <w:t>磋商响应文件</w:t>
            </w:r>
            <w:r>
              <w:rPr>
                <w:rFonts w:ascii="Times New Roman" w:hAnsi="Times New Roman" w:eastAsia="仿宋" w:cs="Times New Roman"/>
                <w:b/>
                <w:bCs/>
                <w:color w:val="auto"/>
                <w:sz w:val="21"/>
                <w:szCs w:val="21"/>
                <w:highlight w:val="none"/>
              </w:rPr>
              <w:t>截止之日前两年内任意一个年度经审计的财务报告，应满足以下要求：</w:t>
            </w:r>
          </w:p>
          <w:p w14:paraId="74916490">
            <w:pPr>
              <w:pStyle w:val="296"/>
              <w:ind w:left="105" w:leftChars="50" w:right="239"/>
              <w:rPr>
                <w:rFonts w:ascii="Times New Roman" w:hAnsi="Times New Roman" w:eastAsia="仿宋" w:cs="Times New Roman"/>
                <w:color w:val="auto"/>
                <w:sz w:val="21"/>
                <w:szCs w:val="21"/>
                <w:highlight w:val="none"/>
              </w:rPr>
            </w:pPr>
            <w:r>
              <w:rPr>
                <w:rFonts w:hint="eastAsia"/>
                <w:color w:val="auto"/>
                <w:sz w:val="21"/>
                <w:szCs w:val="21"/>
                <w:highlight w:val="none"/>
              </w:rPr>
              <w:t>①</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是企业的，财务</w:t>
            </w:r>
            <w:r>
              <w:rPr>
                <w:rFonts w:ascii="Times New Roman" w:hAnsi="Times New Roman" w:eastAsia="仿宋" w:cs="Times New Roman"/>
                <w:color w:val="auto"/>
                <w:sz w:val="21"/>
                <w:szCs w:val="21"/>
                <w:highlight w:val="none"/>
                <w:lang w:eastAsia="zh-CN"/>
              </w:rPr>
              <w:t>报告</w:t>
            </w:r>
            <w:r>
              <w:rPr>
                <w:rFonts w:ascii="Times New Roman" w:hAnsi="Times New Roman" w:eastAsia="仿宋" w:cs="Times New Roman"/>
                <w:color w:val="auto"/>
                <w:sz w:val="21"/>
                <w:szCs w:val="21"/>
                <w:highlight w:val="none"/>
              </w:rPr>
              <w:t>是指经会计师事务所审计的上述指定年度整个会计年度财务报表（须提供会计师事务所出具的审计报告复印件）,复印件至少须包括</w:t>
            </w:r>
            <w:r>
              <w:rPr>
                <w:rFonts w:ascii="Times New Roman" w:hAnsi="Times New Roman" w:eastAsia="仿宋" w:cs="Times New Roman"/>
                <w:color w:val="auto"/>
                <w:sz w:val="21"/>
                <w:szCs w:val="21"/>
                <w:highlight w:val="none"/>
                <w:lang w:eastAsia="zh-CN"/>
              </w:rPr>
              <w:t>报告正文、</w:t>
            </w:r>
            <w:r>
              <w:rPr>
                <w:rFonts w:ascii="Times New Roman" w:hAnsi="Times New Roman" w:eastAsia="仿宋" w:cs="Times New Roman"/>
                <w:color w:val="auto"/>
                <w:sz w:val="21"/>
                <w:szCs w:val="21"/>
                <w:highlight w:val="none"/>
              </w:rPr>
              <w:t>资产负债表、现金流量表、利润表</w:t>
            </w:r>
            <w:r>
              <w:rPr>
                <w:rFonts w:ascii="Times New Roman" w:hAnsi="Times New Roman" w:eastAsia="仿宋" w:cs="Times New Roman"/>
                <w:color w:val="auto"/>
                <w:sz w:val="21"/>
                <w:szCs w:val="21"/>
                <w:highlight w:val="none"/>
                <w:lang w:eastAsia="zh-CN"/>
              </w:rPr>
              <w:t>、附注和会计师事务所营业执照，报告正文应当有会计师事务所公章和2名注册会计师的签字及盖章。</w:t>
            </w:r>
            <w:r>
              <w:rPr>
                <w:rFonts w:ascii="Times New Roman" w:hAnsi="Times New Roman" w:eastAsia="仿宋" w:cs="Times New Roman"/>
                <w:b/>
                <w:bCs/>
                <w:color w:val="auto"/>
                <w:sz w:val="21"/>
                <w:szCs w:val="21"/>
                <w:highlight w:val="none"/>
                <w:lang w:eastAsia="zh-CN"/>
              </w:rPr>
              <w:t>审计报告应当经过注册会计师行业统一监管平台备案赋码。</w:t>
            </w:r>
          </w:p>
          <w:p w14:paraId="0CAE6DB2">
            <w:pPr>
              <w:pStyle w:val="296"/>
              <w:ind w:left="105" w:leftChars="50" w:right="239"/>
              <w:rPr>
                <w:rFonts w:ascii="Times New Roman" w:hAnsi="Times New Roman" w:eastAsia="仿宋" w:cs="Times New Roman"/>
                <w:color w:val="auto"/>
                <w:sz w:val="21"/>
                <w:szCs w:val="21"/>
                <w:highlight w:val="none"/>
              </w:rPr>
            </w:pPr>
            <w:r>
              <w:rPr>
                <w:rFonts w:hint="eastAsia"/>
                <w:color w:val="auto"/>
                <w:sz w:val="21"/>
                <w:szCs w:val="21"/>
                <w:highlight w:val="none"/>
              </w:rPr>
              <w:t>②</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适用《事业单位会计准则》的，财务报</w:t>
            </w:r>
            <w:r>
              <w:rPr>
                <w:rFonts w:ascii="Times New Roman" w:hAnsi="Times New Roman" w:eastAsia="仿宋" w:cs="Times New Roman"/>
                <w:color w:val="auto"/>
                <w:sz w:val="21"/>
                <w:szCs w:val="21"/>
                <w:highlight w:val="none"/>
                <w:lang w:eastAsia="zh-CN"/>
              </w:rPr>
              <w:t>告</w:t>
            </w:r>
            <w:r>
              <w:rPr>
                <w:rFonts w:ascii="Times New Roman" w:hAnsi="Times New Roman" w:eastAsia="仿宋" w:cs="Times New Roman"/>
                <w:color w:val="auto"/>
                <w:sz w:val="21"/>
                <w:szCs w:val="21"/>
                <w:highlight w:val="none"/>
              </w:rPr>
              <w:t>是指上述指定年度整个会计年度财务报表（不要求必须是经审计的），复印件至少须包括资产负债表、收入支出表（或收入费用表）、财政补助收入支出表。</w:t>
            </w:r>
          </w:p>
          <w:p w14:paraId="31617761">
            <w:pPr>
              <w:pStyle w:val="296"/>
              <w:ind w:left="105" w:leftChars="50" w:right="239"/>
              <w:rPr>
                <w:rFonts w:ascii="Times New Roman" w:hAnsi="Times New Roman" w:eastAsia="仿宋" w:cs="Times New Roman"/>
                <w:color w:val="auto"/>
                <w:sz w:val="21"/>
                <w:szCs w:val="21"/>
                <w:highlight w:val="none"/>
              </w:rPr>
            </w:pPr>
            <w:r>
              <w:rPr>
                <w:rFonts w:hint="eastAsia"/>
                <w:color w:val="auto"/>
                <w:sz w:val="21"/>
                <w:szCs w:val="21"/>
                <w:highlight w:val="none"/>
              </w:rPr>
              <w:t>③</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适用《政府会计准则》的，财务报</w:t>
            </w:r>
            <w:r>
              <w:rPr>
                <w:rFonts w:ascii="Times New Roman" w:hAnsi="Times New Roman" w:eastAsia="仿宋" w:cs="Times New Roman"/>
                <w:color w:val="auto"/>
                <w:sz w:val="21"/>
                <w:szCs w:val="21"/>
                <w:highlight w:val="none"/>
                <w:lang w:eastAsia="zh-CN"/>
              </w:rPr>
              <w:t>告</w:t>
            </w:r>
            <w:r>
              <w:rPr>
                <w:rFonts w:ascii="Times New Roman" w:hAnsi="Times New Roman" w:eastAsia="仿宋" w:cs="Times New Roman"/>
                <w:color w:val="auto"/>
                <w:sz w:val="21"/>
                <w:szCs w:val="21"/>
                <w:highlight w:val="none"/>
              </w:rPr>
              <w:t>是指上述指定年度整个会计年度财务报表（不要求必须是经审计的），复印件至少须包括资产负债表、收入费用表。</w:t>
            </w:r>
          </w:p>
          <w:p w14:paraId="47C0920F">
            <w:pPr>
              <w:pStyle w:val="296"/>
              <w:ind w:left="105" w:leftChars="50"/>
              <w:rPr>
                <w:rFonts w:ascii="Times New Roman" w:hAnsi="Times New Roman" w:eastAsia="仿宋" w:cs="Times New Roman"/>
                <w:color w:val="auto"/>
                <w:sz w:val="21"/>
                <w:szCs w:val="21"/>
                <w:highlight w:val="none"/>
              </w:rPr>
            </w:pPr>
            <w:r>
              <w:rPr>
                <w:rFonts w:hint="eastAsia"/>
                <w:color w:val="auto"/>
                <w:sz w:val="21"/>
                <w:szCs w:val="21"/>
                <w:highlight w:val="none"/>
              </w:rPr>
              <w:t>④</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适用《民间非营利组织会计制度》的，</w:t>
            </w:r>
            <w:r>
              <w:rPr>
                <w:rFonts w:ascii="Times New Roman" w:hAnsi="Times New Roman" w:eastAsia="仿宋" w:cs="Times New Roman"/>
                <w:color w:val="auto"/>
                <w:sz w:val="21"/>
                <w:szCs w:val="21"/>
                <w:highlight w:val="none"/>
                <w:lang w:eastAsia="zh-CN"/>
              </w:rPr>
              <w:t>财</w:t>
            </w:r>
            <w:r>
              <w:rPr>
                <w:rFonts w:ascii="Times New Roman" w:hAnsi="Times New Roman" w:eastAsia="仿宋" w:cs="Times New Roman"/>
                <w:color w:val="auto"/>
                <w:sz w:val="21"/>
                <w:szCs w:val="21"/>
                <w:highlight w:val="none"/>
              </w:rPr>
              <w:t>务报</w:t>
            </w:r>
            <w:r>
              <w:rPr>
                <w:rFonts w:ascii="Times New Roman" w:hAnsi="Times New Roman" w:eastAsia="仿宋" w:cs="Times New Roman"/>
                <w:color w:val="auto"/>
                <w:sz w:val="21"/>
                <w:szCs w:val="21"/>
                <w:highlight w:val="none"/>
                <w:lang w:eastAsia="zh-CN"/>
              </w:rPr>
              <w:t>告</w:t>
            </w:r>
            <w:r>
              <w:rPr>
                <w:rFonts w:ascii="Times New Roman" w:hAnsi="Times New Roman" w:eastAsia="仿宋" w:cs="Times New Roman"/>
                <w:color w:val="auto"/>
                <w:sz w:val="21"/>
                <w:szCs w:val="21"/>
                <w:highlight w:val="none"/>
              </w:rPr>
              <w:t>是指上述指定年度整个会计年度财务报表（不要求必须是经审计的），复印件至少须包括资产负债表、业务活动表、现金流量表。</w:t>
            </w:r>
          </w:p>
          <w:p w14:paraId="50CAF9D0">
            <w:pPr>
              <w:pStyle w:val="296"/>
              <w:ind w:left="105" w:leftChars="50" w:right="238"/>
              <w:rPr>
                <w:rFonts w:ascii="Times New Roman" w:hAnsi="Times New Roman" w:eastAsia="仿宋" w:cs="Times New Roman"/>
                <w:color w:val="auto"/>
                <w:sz w:val="21"/>
                <w:szCs w:val="21"/>
                <w:highlight w:val="none"/>
              </w:rPr>
            </w:pPr>
            <w:r>
              <w:rPr>
                <w:rFonts w:hint="eastAsia"/>
                <w:color w:val="auto"/>
                <w:sz w:val="21"/>
                <w:szCs w:val="21"/>
                <w:highlight w:val="none"/>
              </w:rPr>
              <w:t>⑤</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是上述四种情况以外情况的，按照其依法适用的会计制度、财务规则或会计准则提供财务报表复印件（不要求必须是经审计的）。</w:t>
            </w:r>
          </w:p>
        </w:tc>
        <w:tc>
          <w:tcPr>
            <w:tcW w:w="1200" w:type="dxa"/>
            <w:noWrap w:val="0"/>
            <w:vAlign w:val="top"/>
          </w:tcPr>
          <w:p w14:paraId="26405B7E">
            <w:pPr>
              <w:pStyle w:val="296"/>
              <w:ind w:left="533" w:right="238" w:hanging="408"/>
              <w:rPr>
                <w:rFonts w:ascii="Times New Roman" w:hAnsi="Times New Roman" w:eastAsia="仿宋" w:cs="Times New Roman"/>
                <w:color w:val="auto"/>
                <w:position w:val="-5"/>
                <w:sz w:val="21"/>
                <w:szCs w:val="21"/>
                <w:highlight w:val="none"/>
              </w:rPr>
            </w:pPr>
          </w:p>
        </w:tc>
      </w:tr>
      <w:tr w14:paraId="522A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top"/>
          </w:tcPr>
          <w:p w14:paraId="60F583E2">
            <w:pPr>
              <w:rPr>
                <w:rFonts w:eastAsia="仿宋"/>
                <w:color w:val="auto"/>
                <w:szCs w:val="21"/>
                <w:highlight w:val="none"/>
              </w:rPr>
            </w:pPr>
          </w:p>
        </w:tc>
        <w:tc>
          <w:tcPr>
            <w:tcW w:w="1862" w:type="dxa"/>
            <w:vMerge w:val="continue"/>
            <w:noWrap w:val="0"/>
            <w:vAlign w:val="top"/>
          </w:tcPr>
          <w:p w14:paraId="4DF53BD6">
            <w:pPr>
              <w:rPr>
                <w:rFonts w:eastAsia="仿宋"/>
                <w:color w:val="auto"/>
                <w:szCs w:val="21"/>
                <w:highlight w:val="none"/>
              </w:rPr>
            </w:pPr>
          </w:p>
        </w:tc>
        <w:tc>
          <w:tcPr>
            <w:tcW w:w="5269" w:type="dxa"/>
            <w:noWrap w:val="0"/>
            <w:vAlign w:val="top"/>
          </w:tcPr>
          <w:p w14:paraId="19969F13">
            <w:pPr>
              <w:pStyle w:val="296"/>
              <w:ind w:left="105" w:leftChars="50" w:right="311"/>
              <w:rPr>
                <w:rFonts w:ascii="Times New Roman" w:hAnsi="Times New Roman" w:eastAsia="仿宋" w:cs="Times New Roman"/>
                <w:color w:val="auto"/>
                <w:spacing w:val="-2"/>
                <w:sz w:val="21"/>
                <w:szCs w:val="21"/>
                <w:highlight w:val="none"/>
              </w:rPr>
            </w:pPr>
            <w:r>
              <w:rPr>
                <w:rFonts w:ascii="Times New Roman" w:hAnsi="Times New Roman" w:eastAsia="仿宋" w:cs="Times New Roman"/>
                <w:color w:val="auto"/>
                <w:spacing w:val="-2"/>
                <w:sz w:val="21"/>
                <w:szCs w:val="21"/>
                <w:highlight w:val="none"/>
              </w:rPr>
              <w:t>（2）提供资信证明原件或复印件，应满足以下要</w:t>
            </w:r>
            <w:r>
              <w:rPr>
                <w:rFonts w:ascii="Times New Roman" w:hAnsi="Times New Roman" w:eastAsia="仿宋" w:cs="Times New Roman"/>
                <w:color w:val="auto"/>
                <w:spacing w:val="-17"/>
                <w:sz w:val="21"/>
                <w:szCs w:val="21"/>
                <w:highlight w:val="none"/>
              </w:rPr>
              <w:t>求：</w:t>
            </w:r>
          </w:p>
          <w:p w14:paraId="08A2D5E2">
            <w:pPr>
              <w:pStyle w:val="296"/>
              <w:ind w:left="105" w:leftChars="50" w:right="239"/>
              <w:rPr>
                <w:rFonts w:ascii="Times New Roman" w:hAnsi="Times New Roman" w:eastAsia="仿宋" w:cs="Times New Roman"/>
                <w:color w:val="auto"/>
                <w:sz w:val="21"/>
                <w:szCs w:val="21"/>
                <w:highlight w:val="none"/>
              </w:rPr>
            </w:pPr>
            <w:r>
              <w:rPr>
                <w:rFonts w:hint="eastAsia"/>
                <w:color w:val="auto"/>
                <w:sz w:val="21"/>
                <w:szCs w:val="21"/>
                <w:highlight w:val="none"/>
              </w:rPr>
              <w:t>①</w:t>
            </w:r>
            <w:r>
              <w:rPr>
                <w:rFonts w:ascii="Times New Roman" w:hAnsi="Times New Roman" w:eastAsia="仿宋" w:cs="Times New Roman"/>
                <w:color w:val="auto"/>
                <w:sz w:val="21"/>
                <w:szCs w:val="21"/>
                <w:highlight w:val="none"/>
              </w:rPr>
              <w:t>资信证明须为</w:t>
            </w:r>
            <w:r>
              <w:rPr>
                <w:rFonts w:ascii="Times New Roman" w:hAnsi="Times New Roman" w:eastAsia="仿宋" w:cs="Times New Roman"/>
                <w:color w:val="auto"/>
                <w:sz w:val="21"/>
                <w:szCs w:val="21"/>
                <w:highlight w:val="none"/>
                <w:lang w:eastAsia="zh-CN"/>
              </w:rPr>
              <w:t>递交</w:t>
            </w:r>
            <w:r>
              <w:rPr>
                <w:rFonts w:hint="eastAsia" w:ascii="Times New Roman" w:hAnsi="Times New Roman" w:eastAsia="仿宋" w:cs="Times New Roman"/>
                <w:color w:val="auto"/>
                <w:sz w:val="21"/>
                <w:szCs w:val="21"/>
                <w:highlight w:val="none"/>
                <w:lang w:eastAsia="zh-CN"/>
              </w:rPr>
              <w:t>磋商响应文件</w:t>
            </w:r>
            <w:r>
              <w:rPr>
                <w:rFonts w:ascii="Times New Roman" w:hAnsi="Times New Roman" w:eastAsia="仿宋" w:cs="Times New Roman"/>
                <w:color w:val="auto"/>
                <w:sz w:val="21"/>
                <w:szCs w:val="21"/>
                <w:highlight w:val="none"/>
                <w:lang w:eastAsia="zh-CN"/>
              </w:rPr>
              <w:t>截止时间</w:t>
            </w:r>
            <w:r>
              <w:rPr>
                <w:rFonts w:ascii="Times New Roman" w:hAnsi="Times New Roman" w:eastAsia="仿宋" w:cs="Times New Roman"/>
                <w:color w:val="auto"/>
                <w:sz w:val="21"/>
                <w:szCs w:val="21"/>
                <w:highlight w:val="none"/>
              </w:rPr>
              <w:t>前三个月内由</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lang w:eastAsia="zh-CN"/>
              </w:rPr>
              <w:t>基本账户</w:t>
            </w:r>
            <w:r>
              <w:rPr>
                <w:rFonts w:ascii="Times New Roman" w:hAnsi="Times New Roman" w:eastAsia="仿宋" w:cs="Times New Roman"/>
                <w:color w:val="auto"/>
                <w:sz w:val="21"/>
                <w:szCs w:val="21"/>
                <w:highlight w:val="none"/>
              </w:rPr>
              <w:t>开户银行出具。</w:t>
            </w:r>
          </w:p>
          <w:p w14:paraId="678E0D3F">
            <w:pPr>
              <w:pStyle w:val="296"/>
              <w:ind w:left="105" w:leftChars="50" w:right="14"/>
              <w:rPr>
                <w:rFonts w:ascii="Times New Roman" w:hAnsi="Times New Roman" w:eastAsia="仿宋" w:cs="Times New Roman"/>
                <w:color w:val="auto"/>
                <w:sz w:val="21"/>
                <w:szCs w:val="21"/>
                <w:highlight w:val="none"/>
              </w:rPr>
            </w:pPr>
            <w:r>
              <w:rPr>
                <w:rFonts w:hint="eastAsia"/>
                <w:color w:val="auto"/>
                <w:sz w:val="21"/>
                <w:szCs w:val="21"/>
                <w:highlight w:val="none"/>
              </w:rPr>
              <w:t>②</w:t>
            </w:r>
            <w:r>
              <w:rPr>
                <w:rFonts w:ascii="Times New Roman" w:hAnsi="Times New Roman" w:eastAsia="仿宋" w:cs="Times New Roman"/>
                <w:color w:val="auto"/>
                <w:sz w:val="21"/>
                <w:szCs w:val="21"/>
                <w:highlight w:val="none"/>
              </w:rPr>
              <w:t>无论开具银行是否标明“复印无效”，</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提供的复印件在本次投标中予以认可（即不因“复印无效”字样而认定资信证明复印件无效）</w:t>
            </w:r>
            <w:r>
              <w:rPr>
                <w:rFonts w:ascii="Times New Roman" w:hAnsi="Times New Roman" w:eastAsia="仿宋" w:cs="Times New Roman"/>
                <w:color w:val="auto"/>
                <w:position w:val="1"/>
                <w:sz w:val="21"/>
                <w:szCs w:val="21"/>
                <w:highlight w:val="none"/>
              </w:rPr>
              <w:t>。</w:t>
            </w:r>
          </w:p>
          <w:p w14:paraId="1C621D94">
            <w:pPr>
              <w:pStyle w:val="296"/>
              <w:ind w:left="105" w:leftChars="50"/>
              <w:rPr>
                <w:rFonts w:ascii="Times New Roman" w:hAnsi="Times New Roman" w:eastAsia="仿宋" w:cs="Times New Roman"/>
                <w:color w:val="auto"/>
                <w:sz w:val="21"/>
                <w:szCs w:val="21"/>
                <w:highlight w:val="none"/>
              </w:rPr>
            </w:pPr>
            <w:r>
              <w:rPr>
                <w:rFonts w:hint="eastAsia"/>
                <w:color w:val="auto"/>
                <w:sz w:val="21"/>
                <w:szCs w:val="21"/>
                <w:highlight w:val="none"/>
              </w:rPr>
              <w:t>③</w:t>
            </w:r>
            <w:r>
              <w:rPr>
                <w:rFonts w:ascii="Times New Roman" w:hAnsi="Times New Roman" w:eastAsia="仿宋" w:cs="Times New Roman"/>
                <w:color w:val="auto"/>
                <w:sz w:val="21"/>
                <w:szCs w:val="21"/>
                <w:highlight w:val="none"/>
              </w:rPr>
              <w:t>银行出具的存款证明不能替代银行资信证明。</w:t>
            </w:r>
          </w:p>
        </w:tc>
        <w:tc>
          <w:tcPr>
            <w:tcW w:w="1200" w:type="dxa"/>
            <w:noWrap w:val="0"/>
            <w:vAlign w:val="top"/>
          </w:tcPr>
          <w:p w14:paraId="71520D74">
            <w:pPr>
              <w:pStyle w:val="296"/>
              <w:ind w:left="113" w:right="311" w:firstLine="4"/>
              <w:rPr>
                <w:rFonts w:ascii="Times New Roman" w:hAnsi="Times New Roman" w:eastAsia="仿宋" w:cs="Times New Roman"/>
                <w:color w:val="auto"/>
                <w:spacing w:val="-2"/>
                <w:sz w:val="21"/>
                <w:szCs w:val="21"/>
                <w:highlight w:val="none"/>
              </w:rPr>
            </w:pPr>
          </w:p>
        </w:tc>
      </w:tr>
      <w:tr w14:paraId="2B2E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27F83FBE">
            <w:pPr>
              <w:pStyle w:val="296"/>
              <w:jc w:val="center"/>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4"/>
                <w:sz w:val="21"/>
                <w:szCs w:val="21"/>
                <w:highlight w:val="none"/>
              </w:rPr>
              <w:t>3</w:t>
            </w:r>
          </w:p>
        </w:tc>
        <w:tc>
          <w:tcPr>
            <w:tcW w:w="1862" w:type="dxa"/>
            <w:noWrap w:val="0"/>
            <w:vAlign w:val="center"/>
          </w:tcPr>
          <w:p w14:paraId="0BFE27CE">
            <w:pPr>
              <w:pStyle w:val="296"/>
              <w:ind w:right="279"/>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2"/>
                <w:sz w:val="21"/>
                <w:szCs w:val="21"/>
                <w:highlight w:val="none"/>
              </w:rPr>
              <w:t>依法缴纳税收的相关材</w:t>
            </w:r>
            <w:r>
              <w:rPr>
                <w:rFonts w:ascii="Times New Roman" w:hAnsi="Times New Roman" w:eastAsia="仿宋" w:cs="Times New Roman"/>
                <w:color w:val="auto"/>
                <w:sz w:val="21"/>
                <w:szCs w:val="21"/>
                <w:highlight w:val="none"/>
              </w:rPr>
              <w:t>料</w:t>
            </w:r>
          </w:p>
        </w:tc>
        <w:tc>
          <w:tcPr>
            <w:tcW w:w="5269" w:type="dxa"/>
            <w:noWrap w:val="0"/>
            <w:vAlign w:val="top"/>
          </w:tcPr>
          <w:p w14:paraId="65CED643">
            <w:pPr>
              <w:pStyle w:val="296"/>
              <w:ind w:left="105" w:leftChars="50" w:right="119"/>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（1）</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应提供投标截止时间前近</w:t>
            </w:r>
            <w:r>
              <w:rPr>
                <w:rFonts w:ascii="Times New Roman" w:hAnsi="Times New Roman" w:eastAsia="仿宋" w:cs="Times New Roman"/>
                <w:color w:val="auto"/>
                <w:sz w:val="21"/>
                <w:szCs w:val="21"/>
                <w:highlight w:val="none"/>
                <w:lang w:eastAsia="zh-CN"/>
              </w:rPr>
              <w:t>6</w:t>
            </w:r>
            <w:r>
              <w:rPr>
                <w:rFonts w:ascii="Times New Roman" w:hAnsi="Times New Roman" w:eastAsia="仿宋" w:cs="Times New Roman"/>
                <w:color w:val="auto"/>
                <w:sz w:val="21"/>
                <w:szCs w:val="21"/>
                <w:highlight w:val="none"/>
              </w:rPr>
              <w:t>个月中任何</w:t>
            </w:r>
            <w:r>
              <w:rPr>
                <w:rFonts w:ascii="Times New Roman" w:hAnsi="Times New Roman" w:eastAsia="仿宋" w:cs="Times New Roman"/>
                <w:color w:val="auto"/>
                <w:sz w:val="21"/>
                <w:szCs w:val="21"/>
                <w:highlight w:val="none"/>
                <w:lang w:eastAsia="zh-CN"/>
              </w:rPr>
              <w:t>1</w:t>
            </w:r>
            <w:r>
              <w:rPr>
                <w:rFonts w:ascii="Times New Roman" w:hAnsi="Times New Roman" w:eastAsia="仿宋" w:cs="Times New Roman"/>
                <w:color w:val="auto"/>
                <w:sz w:val="21"/>
                <w:szCs w:val="21"/>
                <w:highlight w:val="none"/>
              </w:rPr>
              <w:t>个月缴税凭证，时间以税款所属时期为准（银行出具的缴税凭证或税务机关出具的证明的复印件，并加盖本单位公章）</w:t>
            </w:r>
            <w:r>
              <w:rPr>
                <w:rFonts w:ascii="Times New Roman" w:hAnsi="Times New Roman" w:eastAsia="仿宋" w:cs="Times New Roman"/>
                <w:color w:val="auto"/>
                <w:sz w:val="21"/>
                <w:szCs w:val="21"/>
                <w:highlight w:val="none"/>
                <w:lang w:eastAsia="zh-CN"/>
              </w:rPr>
              <w:t>。</w:t>
            </w:r>
          </w:p>
          <w:p w14:paraId="34F49F11">
            <w:pPr>
              <w:pStyle w:val="296"/>
              <w:ind w:left="105" w:leftChars="50" w:right="119"/>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（2）</w:t>
            </w:r>
            <w:r>
              <w:rPr>
                <w:rFonts w:ascii="Times New Roman" w:hAnsi="Times New Roman" w:eastAsia="仿宋" w:cs="Times New Roman"/>
                <w:color w:val="auto"/>
                <w:sz w:val="21"/>
                <w:szCs w:val="21"/>
                <w:highlight w:val="none"/>
              </w:rPr>
              <w:t>缴纳凭证复印件须清晰可辨，并能显示出</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名称和所缴纳税种种类，单位代扣代缴的个人所得税不能作为单位纳税的凭证</w:t>
            </w:r>
            <w:r>
              <w:rPr>
                <w:rFonts w:ascii="Times New Roman" w:hAnsi="Times New Roman" w:eastAsia="仿宋" w:cs="Times New Roman"/>
                <w:color w:val="auto"/>
                <w:sz w:val="21"/>
                <w:szCs w:val="21"/>
                <w:highlight w:val="none"/>
                <w:lang w:eastAsia="zh-CN"/>
              </w:rPr>
              <w:t>。</w:t>
            </w:r>
          </w:p>
          <w:p w14:paraId="7ACFC630">
            <w:pPr>
              <w:pStyle w:val="296"/>
              <w:ind w:left="105" w:leftChars="50" w:right="17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（3）</w:t>
            </w:r>
            <w:r>
              <w:rPr>
                <w:rFonts w:ascii="Times New Roman" w:hAnsi="Times New Roman" w:eastAsia="仿宋" w:cs="Times New Roman"/>
                <w:color w:val="auto"/>
                <w:sz w:val="21"/>
                <w:szCs w:val="21"/>
                <w:highlight w:val="none"/>
              </w:rPr>
              <w:t>依法免税的</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，应提供相应文件证明其依法免税。</w:t>
            </w:r>
          </w:p>
        </w:tc>
        <w:tc>
          <w:tcPr>
            <w:tcW w:w="1200" w:type="dxa"/>
            <w:noWrap w:val="0"/>
            <w:vAlign w:val="top"/>
          </w:tcPr>
          <w:p w14:paraId="6E77197D">
            <w:pPr>
              <w:pStyle w:val="296"/>
              <w:ind w:left="110" w:right="179" w:firstLine="2"/>
              <w:rPr>
                <w:rFonts w:ascii="Times New Roman" w:hAnsi="Times New Roman" w:eastAsia="仿宋" w:cs="Times New Roman"/>
                <w:color w:val="auto"/>
                <w:sz w:val="21"/>
                <w:szCs w:val="21"/>
                <w:highlight w:val="none"/>
              </w:rPr>
            </w:pPr>
          </w:p>
        </w:tc>
      </w:tr>
      <w:tr w14:paraId="3763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2F89941E">
            <w:pPr>
              <w:pStyle w:val="296"/>
              <w:jc w:val="center"/>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4"/>
                <w:sz w:val="21"/>
                <w:szCs w:val="21"/>
                <w:highlight w:val="none"/>
              </w:rPr>
              <w:t>4</w:t>
            </w:r>
          </w:p>
        </w:tc>
        <w:tc>
          <w:tcPr>
            <w:tcW w:w="1862" w:type="dxa"/>
            <w:noWrap w:val="0"/>
            <w:vAlign w:val="center"/>
          </w:tcPr>
          <w:p w14:paraId="1EDB1D2A">
            <w:pPr>
              <w:pStyle w:val="296"/>
              <w:ind w:right="279"/>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2"/>
                <w:sz w:val="21"/>
                <w:szCs w:val="21"/>
                <w:highlight w:val="none"/>
              </w:rPr>
              <w:t>依法缴纳社会保障资金</w:t>
            </w:r>
            <w:r>
              <w:rPr>
                <w:rFonts w:ascii="Times New Roman" w:hAnsi="Times New Roman" w:eastAsia="仿宋" w:cs="Times New Roman"/>
                <w:color w:val="auto"/>
                <w:spacing w:val="-5"/>
                <w:sz w:val="21"/>
                <w:szCs w:val="21"/>
                <w:highlight w:val="none"/>
              </w:rPr>
              <w:t>的相关材料</w:t>
            </w:r>
          </w:p>
        </w:tc>
        <w:tc>
          <w:tcPr>
            <w:tcW w:w="5269" w:type="dxa"/>
            <w:noWrap w:val="0"/>
            <w:vAlign w:val="top"/>
          </w:tcPr>
          <w:p w14:paraId="1BC5F2C3">
            <w:pPr>
              <w:pStyle w:val="296"/>
              <w:ind w:left="105" w:leftChars="50" w:right="119"/>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（1）</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应提供投标截止时间前近</w:t>
            </w:r>
            <w:r>
              <w:rPr>
                <w:rFonts w:ascii="Times New Roman" w:hAnsi="Times New Roman" w:eastAsia="仿宋" w:cs="Times New Roman"/>
                <w:color w:val="auto"/>
                <w:sz w:val="21"/>
                <w:szCs w:val="21"/>
                <w:highlight w:val="none"/>
                <w:lang w:eastAsia="zh-CN"/>
              </w:rPr>
              <w:t>6</w:t>
            </w:r>
            <w:r>
              <w:rPr>
                <w:rFonts w:ascii="Times New Roman" w:hAnsi="Times New Roman" w:eastAsia="仿宋" w:cs="Times New Roman"/>
                <w:color w:val="auto"/>
                <w:sz w:val="21"/>
                <w:szCs w:val="21"/>
                <w:highlight w:val="none"/>
              </w:rPr>
              <w:t>个月中至少</w:t>
            </w:r>
            <w:r>
              <w:rPr>
                <w:rFonts w:ascii="Times New Roman" w:hAnsi="Times New Roman" w:eastAsia="仿宋" w:cs="Times New Roman"/>
                <w:color w:val="auto"/>
                <w:sz w:val="21"/>
                <w:szCs w:val="21"/>
                <w:highlight w:val="none"/>
                <w:lang w:eastAsia="zh-CN"/>
              </w:rPr>
              <w:t>1</w:t>
            </w:r>
            <w:r>
              <w:rPr>
                <w:rFonts w:ascii="Times New Roman" w:hAnsi="Times New Roman" w:eastAsia="仿宋" w:cs="Times New Roman"/>
                <w:color w:val="auto"/>
                <w:sz w:val="21"/>
                <w:szCs w:val="21"/>
                <w:highlight w:val="none"/>
              </w:rPr>
              <w:t>个月的缴纳社会保险的凭据（专用收据或社会保险缴纳清单），并加盖本单位公章</w:t>
            </w:r>
            <w:r>
              <w:rPr>
                <w:rFonts w:ascii="Times New Roman" w:hAnsi="Times New Roman" w:eastAsia="仿宋" w:cs="Times New Roman"/>
                <w:color w:val="auto"/>
                <w:sz w:val="21"/>
                <w:szCs w:val="21"/>
                <w:highlight w:val="none"/>
                <w:lang w:eastAsia="zh-CN"/>
              </w:rPr>
              <w:t>。</w:t>
            </w:r>
          </w:p>
          <w:p w14:paraId="538EF147">
            <w:pPr>
              <w:pStyle w:val="296"/>
              <w:ind w:left="105" w:leftChars="50" w:right="119"/>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（2）</w:t>
            </w:r>
            <w:r>
              <w:rPr>
                <w:rFonts w:ascii="Times New Roman" w:hAnsi="Times New Roman" w:eastAsia="仿宋" w:cs="Times New Roman"/>
                <w:color w:val="auto"/>
                <w:sz w:val="21"/>
                <w:szCs w:val="21"/>
                <w:highlight w:val="none"/>
              </w:rPr>
              <w:t>凭证复印件须清晰可辨，并能显示出</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rPr>
              <w:t>名称和所缴纳的社保的种类</w:t>
            </w:r>
            <w:r>
              <w:rPr>
                <w:rFonts w:ascii="Times New Roman" w:hAnsi="Times New Roman" w:eastAsia="仿宋" w:cs="Times New Roman"/>
                <w:color w:val="auto"/>
                <w:sz w:val="21"/>
                <w:szCs w:val="21"/>
                <w:highlight w:val="none"/>
                <w:lang w:eastAsia="zh-CN"/>
              </w:rPr>
              <w:t>。</w:t>
            </w:r>
          </w:p>
          <w:p w14:paraId="278061C7">
            <w:pPr>
              <w:pStyle w:val="296"/>
              <w:ind w:left="105" w:leftChars="50" w:right="179"/>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lang w:eastAsia="zh-CN"/>
              </w:rPr>
              <w:t>（3）</w:t>
            </w:r>
            <w:r>
              <w:rPr>
                <w:rFonts w:ascii="Times New Roman" w:hAnsi="Times New Roman" w:eastAsia="仿宋" w:cs="Times New Roman"/>
                <w:color w:val="auto"/>
                <w:sz w:val="21"/>
                <w:szCs w:val="21"/>
                <w:highlight w:val="none"/>
              </w:rPr>
              <w:t>依法不需要缴纳社会保障资金的，应提供相应文件说明其依法不需要缴纳的证明材料复印件</w:t>
            </w:r>
            <w:r>
              <w:rPr>
                <w:rFonts w:ascii="Times New Roman" w:hAnsi="Times New Roman" w:eastAsia="仿宋" w:cs="Times New Roman"/>
                <w:color w:val="auto"/>
                <w:sz w:val="21"/>
                <w:szCs w:val="21"/>
                <w:highlight w:val="none"/>
                <w:lang w:eastAsia="zh-CN"/>
              </w:rPr>
              <w:t>，并加盖本单位公章。</w:t>
            </w:r>
          </w:p>
        </w:tc>
        <w:tc>
          <w:tcPr>
            <w:tcW w:w="1200" w:type="dxa"/>
            <w:noWrap w:val="0"/>
            <w:vAlign w:val="top"/>
          </w:tcPr>
          <w:p w14:paraId="7B81143D">
            <w:pPr>
              <w:pStyle w:val="296"/>
              <w:ind w:left="113" w:right="179"/>
              <w:rPr>
                <w:rFonts w:ascii="Times New Roman" w:hAnsi="Times New Roman" w:eastAsia="仿宋" w:cs="Times New Roman"/>
                <w:color w:val="auto"/>
                <w:sz w:val="21"/>
                <w:szCs w:val="21"/>
                <w:highlight w:val="none"/>
              </w:rPr>
            </w:pPr>
          </w:p>
        </w:tc>
      </w:tr>
      <w:tr w14:paraId="1CA2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723790D1">
            <w:pPr>
              <w:pStyle w:val="296"/>
              <w:jc w:val="center"/>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4"/>
                <w:sz w:val="21"/>
                <w:szCs w:val="21"/>
                <w:highlight w:val="none"/>
              </w:rPr>
              <w:t>5</w:t>
            </w:r>
          </w:p>
        </w:tc>
        <w:tc>
          <w:tcPr>
            <w:tcW w:w="1862" w:type="dxa"/>
            <w:noWrap w:val="0"/>
            <w:vAlign w:val="center"/>
          </w:tcPr>
          <w:p w14:paraId="59F8B6C8">
            <w:pPr>
              <w:pStyle w:val="296"/>
              <w:ind w:left="108" w:right="279" w:firstLine="4"/>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2"/>
                <w:sz w:val="21"/>
                <w:szCs w:val="21"/>
                <w:highlight w:val="none"/>
              </w:rPr>
              <w:t>具备履行合同所必需的</w:t>
            </w:r>
            <w:r>
              <w:rPr>
                <w:rFonts w:ascii="Times New Roman" w:hAnsi="Times New Roman" w:eastAsia="仿宋" w:cs="Times New Roman"/>
                <w:color w:val="auto"/>
                <w:spacing w:val="-1"/>
                <w:sz w:val="21"/>
                <w:szCs w:val="21"/>
                <w:highlight w:val="none"/>
              </w:rPr>
              <w:t>设备和专业技术能力的</w:t>
            </w:r>
            <w:r>
              <w:rPr>
                <w:rFonts w:ascii="Times New Roman" w:hAnsi="Times New Roman" w:eastAsia="仿宋" w:cs="Times New Roman"/>
                <w:color w:val="auto"/>
                <w:spacing w:val="-2"/>
                <w:sz w:val="21"/>
                <w:szCs w:val="21"/>
                <w:highlight w:val="none"/>
              </w:rPr>
              <w:t>证明材料</w:t>
            </w:r>
          </w:p>
        </w:tc>
        <w:tc>
          <w:tcPr>
            <w:tcW w:w="5269" w:type="dxa"/>
            <w:noWrap w:val="0"/>
            <w:vAlign w:val="center"/>
          </w:tcPr>
          <w:p w14:paraId="4532F6C3">
            <w:pPr>
              <w:pStyle w:val="296"/>
              <w:ind w:left="105" w:leftChars="50" w:right="179"/>
              <w:rPr>
                <w:rFonts w:ascii="Times New Roman" w:hAnsi="Times New Roman" w:eastAsia="仿宋" w:cs="Times New Roman"/>
                <w:b/>
                <w:color w:val="auto"/>
                <w:sz w:val="21"/>
                <w:szCs w:val="21"/>
                <w:highlight w:val="none"/>
                <w:lang w:eastAsia="zh-CN"/>
              </w:rPr>
            </w:pPr>
            <w:r>
              <w:rPr>
                <w:rFonts w:ascii="Times New Roman" w:hAnsi="Times New Roman" w:eastAsia="仿宋" w:cs="Times New Roman"/>
                <w:b/>
                <w:color w:val="auto"/>
                <w:sz w:val="21"/>
                <w:szCs w:val="21"/>
                <w:highlight w:val="none"/>
              </w:rPr>
              <w:t>按照</w:t>
            </w:r>
            <w:r>
              <w:rPr>
                <w:rFonts w:ascii="Times New Roman" w:hAnsi="Times New Roman" w:eastAsia="仿宋" w:cs="Times New Roman"/>
                <w:b/>
                <w:color w:val="auto"/>
                <w:sz w:val="21"/>
                <w:szCs w:val="21"/>
                <w:highlight w:val="none"/>
                <w:lang w:eastAsia="zh-CN"/>
              </w:rPr>
              <w:t>资格证明文件附件6-5</w:t>
            </w:r>
            <w:r>
              <w:rPr>
                <w:rFonts w:ascii="Times New Roman" w:hAnsi="Times New Roman" w:eastAsia="仿宋" w:cs="Times New Roman"/>
                <w:b/>
                <w:color w:val="auto"/>
                <w:sz w:val="21"/>
                <w:szCs w:val="21"/>
                <w:highlight w:val="none"/>
              </w:rPr>
              <w:t>格式作出相关承诺</w:t>
            </w:r>
            <w:r>
              <w:rPr>
                <w:rFonts w:ascii="Times New Roman" w:hAnsi="Times New Roman" w:eastAsia="仿宋" w:cs="Times New Roman"/>
                <w:b/>
                <w:color w:val="auto"/>
                <w:sz w:val="21"/>
                <w:szCs w:val="21"/>
                <w:highlight w:val="none"/>
                <w:lang w:eastAsia="zh-CN"/>
              </w:rPr>
              <w:t>。</w:t>
            </w:r>
          </w:p>
        </w:tc>
        <w:tc>
          <w:tcPr>
            <w:tcW w:w="1200" w:type="dxa"/>
            <w:noWrap w:val="0"/>
            <w:vAlign w:val="center"/>
          </w:tcPr>
          <w:p w14:paraId="698992FC">
            <w:pPr>
              <w:pStyle w:val="296"/>
              <w:ind w:right="179"/>
              <w:rPr>
                <w:rFonts w:ascii="Times New Roman" w:hAnsi="Times New Roman" w:eastAsia="仿宋" w:cs="Times New Roman"/>
                <w:color w:val="auto"/>
                <w:sz w:val="21"/>
                <w:szCs w:val="21"/>
                <w:highlight w:val="none"/>
              </w:rPr>
            </w:pPr>
          </w:p>
        </w:tc>
      </w:tr>
      <w:tr w14:paraId="34AC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5B6ECDCE">
            <w:pPr>
              <w:pStyle w:val="296"/>
              <w:jc w:val="center"/>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4"/>
                <w:sz w:val="21"/>
                <w:szCs w:val="21"/>
                <w:highlight w:val="none"/>
              </w:rPr>
              <w:t>6</w:t>
            </w:r>
          </w:p>
        </w:tc>
        <w:tc>
          <w:tcPr>
            <w:tcW w:w="1862" w:type="dxa"/>
            <w:noWrap w:val="0"/>
            <w:vAlign w:val="center"/>
          </w:tcPr>
          <w:p w14:paraId="72A4989C">
            <w:pPr>
              <w:pStyle w:val="296"/>
              <w:rPr>
                <w:rFonts w:ascii="Times New Roman" w:hAnsi="Times New Roman" w:eastAsia="仿宋" w:cs="Times New Roman"/>
                <w:color w:val="auto"/>
                <w:sz w:val="21"/>
                <w:szCs w:val="21"/>
                <w:highlight w:val="none"/>
              </w:rPr>
            </w:pPr>
            <w:r>
              <w:rPr>
                <w:rFonts w:ascii="Times New Roman" w:hAnsi="Times New Roman" w:eastAsia="仿宋" w:cs="Times New Roman"/>
                <w:color w:val="auto"/>
                <w:spacing w:val="-2"/>
                <w:sz w:val="21"/>
                <w:szCs w:val="21"/>
                <w:highlight w:val="none"/>
              </w:rPr>
              <w:t>参加政府采购活动前3年内在经营活动中没有重大违法记录的书面</w:t>
            </w:r>
            <w:r>
              <w:rPr>
                <w:rFonts w:ascii="Times New Roman" w:hAnsi="Times New Roman" w:eastAsia="仿宋" w:cs="Times New Roman"/>
                <w:color w:val="auto"/>
                <w:spacing w:val="-3"/>
                <w:sz w:val="21"/>
                <w:szCs w:val="21"/>
                <w:highlight w:val="none"/>
              </w:rPr>
              <w:t>声明</w:t>
            </w:r>
          </w:p>
        </w:tc>
        <w:tc>
          <w:tcPr>
            <w:tcW w:w="5269" w:type="dxa"/>
            <w:noWrap w:val="0"/>
            <w:vAlign w:val="center"/>
          </w:tcPr>
          <w:p w14:paraId="7A7F2EF7">
            <w:pPr>
              <w:pStyle w:val="296"/>
              <w:ind w:left="105" w:leftChars="50" w:right="179"/>
              <w:rPr>
                <w:rFonts w:ascii="Times New Roman" w:hAnsi="Times New Roman" w:eastAsia="仿宋" w:cs="Times New Roman"/>
                <w:b/>
                <w:color w:val="auto"/>
                <w:sz w:val="21"/>
                <w:szCs w:val="21"/>
                <w:highlight w:val="none"/>
              </w:rPr>
            </w:pPr>
            <w:r>
              <w:rPr>
                <w:rFonts w:ascii="Times New Roman" w:hAnsi="Times New Roman" w:eastAsia="仿宋" w:cs="Times New Roman"/>
                <w:b/>
                <w:color w:val="auto"/>
                <w:sz w:val="21"/>
                <w:szCs w:val="21"/>
                <w:highlight w:val="none"/>
              </w:rPr>
              <w:t>按照</w:t>
            </w:r>
            <w:r>
              <w:rPr>
                <w:rFonts w:ascii="Times New Roman" w:hAnsi="Times New Roman" w:eastAsia="仿宋" w:cs="Times New Roman"/>
                <w:b/>
                <w:color w:val="auto"/>
                <w:sz w:val="21"/>
                <w:szCs w:val="21"/>
                <w:highlight w:val="none"/>
                <w:lang w:eastAsia="zh-CN"/>
              </w:rPr>
              <w:t>资格证明文件附件6-6</w:t>
            </w:r>
            <w:r>
              <w:rPr>
                <w:rFonts w:ascii="Times New Roman" w:hAnsi="Times New Roman" w:eastAsia="仿宋" w:cs="Times New Roman"/>
                <w:b/>
                <w:color w:val="auto"/>
                <w:sz w:val="21"/>
                <w:szCs w:val="21"/>
                <w:highlight w:val="none"/>
              </w:rPr>
              <w:t>格式作出相关承诺。</w:t>
            </w:r>
          </w:p>
        </w:tc>
        <w:tc>
          <w:tcPr>
            <w:tcW w:w="1200" w:type="dxa"/>
            <w:noWrap w:val="0"/>
            <w:vAlign w:val="center"/>
          </w:tcPr>
          <w:p w14:paraId="031D8540">
            <w:pPr>
              <w:pStyle w:val="296"/>
              <w:ind w:right="179"/>
              <w:rPr>
                <w:rFonts w:ascii="Times New Roman" w:hAnsi="Times New Roman" w:eastAsia="仿宋" w:cs="Times New Roman"/>
                <w:color w:val="auto"/>
                <w:sz w:val="21"/>
                <w:szCs w:val="21"/>
                <w:highlight w:val="none"/>
              </w:rPr>
            </w:pPr>
          </w:p>
        </w:tc>
      </w:tr>
      <w:tr w14:paraId="5D89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0289F96F">
            <w:pPr>
              <w:pStyle w:val="296"/>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pacing w:val="-4"/>
                <w:sz w:val="21"/>
                <w:szCs w:val="21"/>
                <w:highlight w:val="none"/>
                <w:lang w:eastAsia="zh-CN"/>
              </w:rPr>
              <w:t>7</w:t>
            </w:r>
          </w:p>
        </w:tc>
        <w:tc>
          <w:tcPr>
            <w:tcW w:w="1862" w:type="dxa"/>
            <w:noWrap w:val="0"/>
            <w:vAlign w:val="center"/>
          </w:tcPr>
          <w:p w14:paraId="114E1EF9">
            <w:pPr>
              <w:pStyle w:val="296"/>
              <w:ind w:left="109" w:right="279"/>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pacing w:val="-2"/>
                <w:sz w:val="21"/>
                <w:szCs w:val="21"/>
                <w:highlight w:val="none"/>
              </w:rPr>
              <w:t>联合体协议（联合体投</w:t>
            </w:r>
            <w:r>
              <w:rPr>
                <w:rFonts w:ascii="Times New Roman" w:hAnsi="Times New Roman" w:eastAsia="仿宋" w:cs="Times New Roman"/>
                <w:color w:val="auto"/>
                <w:spacing w:val="-5"/>
                <w:sz w:val="21"/>
                <w:szCs w:val="21"/>
                <w:highlight w:val="none"/>
              </w:rPr>
              <w:t>标时适用）</w:t>
            </w:r>
          </w:p>
        </w:tc>
        <w:tc>
          <w:tcPr>
            <w:tcW w:w="5269" w:type="dxa"/>
            <w:noWrap w:val="0"/>
            <w:vAlign w:val="center"/>
          </w:tcPr>
          <w:p w14:paraId="4BD16434">
            <w:pPr>
              <w:pStyle w:val="296"/>
              <w:ind w:left="105" w:leftChars="50" w:right="179"/>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pacing w:val="-1"/>
                <w:sz w:val="21"/>
                <w:szCs w:val="21"/>
                <w:highlight w:val="none"/>
              </w:rPr>
              <w:t>如为联合体投标，</w:t>
            </w:r>
            <w:r>
              <w:rPr>
                <w:rFonts w:ascii="Times New Roman" w:hAnsi="Times New Roman" w:eastAsia="仿宋" w:cs="Times New Roman"/>
                <w:color w:val="auto"/>
                <w:spacing w:val="-1"/>
                <w:sz w:val="21"/>
                <w:szCs w:val="21"/>
                <w:highlight w:val="none"/>
                <w:lang w:eastAsia="zh-CN"/>
              </w:rPr>
              <w:t>需提交联合体协议，同时</w:t>
            </w:r>
            <w:r>
              <w:rPr>
                <w:rFonts w:ascii="Times New Roman" w:hAnsi="Times New Roman" w:eastAsia="仿宋" w:cs="Times New Roman"/>
                <w:color w:val="auto"/>
                <w:spacing w:val="-1"/>
                <w:sz w:val="21"/>
                <w:szCs w:val="21"/>
                <w:highlight w:val="none"/>
              </w:rPr>
              <w:t>联合体各方均需提供以上证明文</w:t>
            </w:r>
            <w:r>
              <w:rPr>
                <w:rFonts w:ascii="Times New Roman" w:hAnsi="Times New Roman" w:eastAsia="仿宋" w:cs="Times New Roman"/>
                <w:color w:val="auto"/>
                <w:sz w:val="21"/>
                <w:szCs w:val="21"/>
                <w:highlight w:val="none"/>
              </w:rPr>
              <w:t>件</w:t>
            </w:r>
            <w:r>
              <w:rPr>
                <w:rFonts w:ascii="Times New Roman" w:hAnsi="Times New Roman" w:eastAsia="仿宋" w:cs="Times New Roman"/>
                <w:color w:val="auto"/>
                <w:sz w:val="21"/>
                <w:szCs w:val="21"/>
                <w:highlight w:val="none"/>
                <w:lang w:eastAsia="zh-CN"/>
              </w:rPr>
              <w:t>。</w:t>
            </w:r>
          </w:p>
        </w:tc>
        <w:tc>
          <w:tcPr>
            <w:tcW w:w="1200" w:type="dxa"/>
            <w:noWrap w:val="0"/>
            <w:vAlign w:val="center"/>
          </w:tcPr>
          <w:p w14:paraId="0E8E08BD">
            <w:pPr>
              <w:pStyle w:val="296"/>
              <w:ind w:left="110" w:right="179" w:firstLine="4"/>
              <w:rPr>
                <w:rFonts w:ascii="Times New Roman" w:hAnsi="Times New Roman" w:eastAsia="仿宋" w:cs="Times New Roman"/>
                <w:color w:val="auto"/>
                <w:spacing w:val="-1"/>
                <w:sz w:val="21"/>
                <w:szCs w:val="21"/>
                <w:highlight w:val="none"/>
              </w:rPr>
            </w:pPr>
          </w:p>
        </w:tc>
      </w:tr>
      <w:tr w14:paraId="264F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restart"/>
            <w:noWrap w:val="0"/>
            <w:vAlign w:val="center"/>
          </w:tcPr>
          <w:p w14:paraId="45E1F5C1">
            <w:pPr>
              <w:pStyle w:val="296"/>
              <w:jc w:val="center"/>
              <w:rPr>
                <w:rFonts w:ascii="Times New Roman" w:hAnsi="Times New Roman" w:eastAsia="仿宋" w:cs="Times New Roman"/>
                <w:color w:val="auto"/>
                <w:spacing w:val="-4"/>
                <w:sz w:val="21"/>
                <w:szCs w:val="21"/>
                <w:highlight w:val="none"/>
                <w:lang w:eastAsia="zh-CN"/>
              </w:rPr>
            </w:pPr>
            <w:r>
              <w:rPr>
                <w:rFonts w:ascii="Times New Roman" w:hAnsi="Times New Roman" w:eastAsia="仿宋" w:cs="Times New Roman"/>
                <w:color w:val="auto"/>
                <w:spacing w:val="-4"/>
                <w:sz w:val="21"/>
                <w:szCs w:val="21"/>
                <w:highlight w:val="none"/>
                <w:lang w:eastAsia="zh-CN"/>
              </w:rPr>
              <w:t>8</w:t>
            </w:r>
          </w:p>
        </w:tc>
        <w:tc>
          <w:tcPr>
            <w:tcW w:w="1862" w:type="dxa"/>
            <w:vMerge w:val="restart"/>
            <w:noWrap w:val="0"/>
            <w:vAlign w:val="center"/>
          </w:tcPr>
          <w:p w14:paraId="2F7E8483">
            <w:pPr>
              <w:pStyle w:val="296"/>
              <w:ind w:left="111"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特定资格要求</w:t>
            </w:r>
          </w:p>
        </w:tc>
        <w:tc>
          <w:tcPr>
            <w:tcW w:w="5269" w:type="dxa"/>
            <w:noWrap w:val="0"/>
            <w:vAlign w:val="center"/>
          </w:tcPr>
          <w:p w14:paraId="3A53FC6B">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8-1</w:t>
            </w:r>
            <w:r>
              <w:rPr>
                <w:rFonts w:hint="eastAsia" w:ascii="Times New Roman" w:hAnsi="Times New Roman" w:eastAsia="仿宋" w:cs="Times New Roman"/>
                <w:color w:val="auto"/>
                <w:sz w:val="21"/>
                <w:szCs w:val="21"/>
                <w:highlight w:val="none"/>
                <w:lang w:eastAsia="zh-CN"/>
              </w:rPr>
              <w:t>供应商</w:t>
            </w:r>
            <w:r>
              <w:rPr>
                <w:rFonts w:ascii="Times New Roman" w:hAnsi="Times New Roman" w:eastAsia="仿宋" w:cs="Times New Roman"/>
                <w:color w:val="auto"/>
                <w:sz w:val="21"/>
                <w:szCs w:val="21"/>
                <w:highlight w:val="none"/>
                <w:lang w:eastAsia="zh-CN"/>
              </w:rPr>
              <w:t>未被列入“信用中国”网站(www.creditchina.gov.cn)“失信被执行人或重大税收违法失信主体或政府采购严重违法失信行为”记录名单；</w:t>
            </w:r>
          </w:p>
          <w:p w14:paraId="76DED00A">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不处于中国政府采购网(www.ccgp.gov.cn)“政府采购严重违法失信行为信息记录”中的禁止参加政府采购活动期间。</w:t>
            </w:r>
          </w:p>
          <w:p w14:paraId="4F0CDC02">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b/>
                <w:color w:val="auto"/>
                <w:sz w:val="21"/>
                <w:szCs w:val="21"/>
                <w:highlight w:val="none"/>
                <w:lang w:eastAsia="zh-CN"/>
              </w:rPr>
              <w:t>（以采购代理机构于递交</w:t>
            </w:r>
            <w:r>
              <w:rPr>
                <w:rFonts w:hint="eastAsia" w:ascii="Times New Roman" w:hAnsi="Times New Roman" w:eastAsia="仿宋" w:cs="Times New Roman"/>
                <w:b/>
                <w:color w:val="auto"/>
                <w:sz w:val="21"/>
                <w:szCs w:val="21"/>
                <w:highlight w:val="none"/>
                <w:lang w:eastAsia="zh-CN"/>
              </w:rPr>
              <w:t>磋商响应文件</w:t>
            </w:r>
            <w:r>
              <w:rPr>
                <w:rFonts w:ascii="Times New Roman" w:hAnsi="Times New Roman" w:eastAsia="仿宋" w:cs="Times New Roman"/>
                <w:b/>
                <w:color w:val="auto"/>
                <w:sz w:val="21"/>
                <w:szCs w:val="21"/>
                <w:highlight w:val="none"/>
                <w:lang w:eastAsia="zh-CN"/>
              </w:rPr>
              <w:t>截止时间当天进行资格审查时在“信用中国”网站（www.creditchina.gov.cn）及中国政府采购网(www.ccgp.gov.cn)查询结果为准）</w:t>
            </w:r>
            <w:r>
              <w:rPr>
                <w:rFonts w:ascii="Times New Roman" w:hAnsi="Times New Roman" w:eastAsia="仿宋" w:cs="Times New Roman"/>
                <w:color w:val="auto"/>
                <w:sz w:val="21"/>
                <w:szCs w:val="21"/>
                <w:highlight w:val="none"/>
                <w:lang w:eastAsia="zh-CN"/>
              </w:rPr>
              <w:t>。</w:t>
            </w:r>
          </w:p>
        </w:tc>
        <w:tc>
          <w:tcPr>
            <w:tcW w:w="1200" w:type="dxa"/>
            <w:noWrap w:val="0"/>
            <w:vAlign w:val="center"/>
          </w:tcPr>
          <w:p w14:paraId="1B29BA7F">
            <w:pPr>
              <w:pStyle w:val="296"/>
              <w:ind w:left="111" w:right="237"/>
              <w:rPr>
                <w:rFonts w:ascii="Times New Roman" w:hAnsi="Times New Roman" w:eastAsia="仿宋" w:cs="Times New Roman"/>
                <w:color w:val="auto"/>
                <w:sz w:val="21"/>
                <w:szCs w:val="21"/>
                <w:highlight w:val="none"/>
                <w:lang w:eastAsia="zh-CN"/>
              </w:rPr>
            </w:pPr>
          </w:p>
        </w:tc>
      </w:tr>
      <w:tr w14:paraId="4F98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30D31CD6">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2080595D">
            <w:pPr>
              <w:pStyle w:val="296"/>
              <w:ind w:left="111" w:right="237"/>
              <w:rPr>
                <w:rFonts w:ascii="Times New Roman" w:hAnsi="Times New Roman" w:eastAsia="仿宋" w:cs="Times New Roman"/>
                <w:color w:val="auto"/>
                <w:sz w:val="21"/>
                <w:szCs w:val="21"/>
                <w:highlight w:val="none"/>
                <w:lang w:eastAsia="zh-CN"/>
              </w:rPr>
            </w:pPr>
          </w:p>
        </w:tc>
        <w:tc>
          <w:tcPr>
            <w:tcW w:w="5269" w:type="dxa"/>
            <w:noWrap w:val="0"/>
            <w:vAlign w:val="center"/>
          </w:tcPr>
          <w:p w14:paraId="7BE09DB4">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8-2法定代表人/单位负责人身份证明书、授权委托书及授权代表在本单位缴纳</w:t>
            </w:r>
            <w:r>
              <w:rPr>
                <w:rFonts w:hint="eastAsia" w:ascii="Times New Roman" w:hAnsi="Times New Roman" w:eastAsia="仿宋" w:cs="Times New Roman"/>
                <w:color w:val="auto"/>
                <w:sz w:val="21"/>
                <w:szCs w:val="21"/>
                <w:highlight w:val="none"/>
                <w:lang w:eastAsia="zh-CN"/>
              </w:rPr>
              <w:t>社保</w:t>
            </w:r>
            <w:r>
              <w:rPr>
                <w:rFonts w:ascii="Times New Roman" w:hAnsi="Times New Roman" w:eastAsia="仿宋" w:cs="Times New Roman"/>
                <w:color w:val="auto"/>
                <w:sz w:val="21"/>
                <w:szCs w:val="21"/>
                <w:highlight w:val="none"/>
                <w:lang w:eastAsia="zh-CN"/>
              </w:rPr>
              <w:t>证明</w:t>
            </w:r>
          </w:p>
          <w:p w14:paraId="5E048BD2">
            <w:pPr>
              <w:pStyle w:val="296"/>
              <w:ind w:left="105" w:leftChars="50" w:right="237"/>
              <w:rPr>
                <w:rFonts w:ascii="Times New Roman" w:hAnsi="Times New Roman" w:eastAsia="仿宋" w:cs="Times New Roman"/>
                <w:b/>
                <w:color w:val="auto"/>
                <w:sz w:val="21"/>
                <w:szCs w:val="21"/>
                <w:highlight w:val="none"/>
                <w:lang w:eastAsia="zh-CN"/>
              </w:rPr>
            </w:pPr>
            <w:r>
              <w:rPr>
                <w:rFonts w:ascii="Times New Roman" w:hAnsi="Times New Roman" w:eastAsia="仿宋" w:cs="Times New Roman"/>
                <w:b/>
                <w:color w:val="auto"/>
                <w:sz w:val="21"/>
                <w:szCs w:val="21"/>
                <w:highlight w:val="none"/>
                <w:lang w:eastAsia="zh-CN"/>
              </w:rPr>
              <w:t>（1）法定代表人或单位负责人投标的，应提供法定代表人或单位负责人身份证明；</w:t>
            </w:r>
          </w:p>
          <w:p w14:paraId="71795850">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b/>
                <w:color w:val="auto"/>
                <w:sz w:val="21"/>
                <w:szCs w:val="21"/>
                <w:highlight w:val="none"/>
                <w:lang w:eastAsia="zh-CN"/>
              </w:rPr>
              <w:t>（2）授权代表投标的，应提供法定代表人或单位负责人身份证明、授权委托书及授权代表在本单位缴纳</w:t>
            </w:r>
            <w:r>
              <w:rPr>
                <w:rFonts w:hint="eastAsia" w:ascii="Times New Roman" w:hAnsi="Times New Roman" w:eastAsia="仿宋" w:cs="Times New Roman"/>
                <w:b/>
                <w:color w:val="auto"/>
                <w:sz w:val="21"/>
                <w:szCs w:val="21"/>
                <w:highlight w:val="none"/>
                <w:lang w:eastAsia="zh-CN"/>
              </w:rPr>
              <w:t>社保</w:t>
            </w:r>
            <w:r>
              <w:rPr>
                <w:rFonts w:ascii="Times New Roman" w:hAnsi="Times New Roman" w:eastAsia="仿宋" w:cs="Times New Roman"/>
                <w:b/>
                <w:color w:val="auto"/>
                <w:sz w:val="21"/>
                <w:szCs w:val="21"/>
                <w:highlight w:val="none"/>
                <w:lang w:eastAsia="zh-CN"/>
              </w:rPr>
              <w:t>证明。</w:t>
            </w:r>
          </w:p>
        </w:tc>
        <w:tc>
          <w:tcPr>
            <w:tcW w:w="1200" w:type="dxa"/>
            <w:noWrap w:val="0"/>
            <w:vAlign w:val="center"/>
          </w:tcPr>
          <w:p w14:paraId="2EE42142">
            <w:pPr>
              <w:pStyle w:val="296"/>
              <w:ind w:left="111" w:right="237"/>
              <w:rPr>
                <w:rFonts w:ascii="Times New Roman" w:hAnsi="Times New Roman" w:eastAsia="仿宋" w:cs="Times New Roman"/>
                <w:color w:val="auto"/>
                <w:sz w:val="21"/>
                <w:szCs w:val="21"/>
                <w:highlight w:val="none"/>
                <w:lang w:eastAsia="zh-CN"/>
              </w:rPr>
            </w:pPr>
          </w:p>
        </w:tc>
      </w:tr>
      <w:tr w14:paraId="5456C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1CB97739">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57484420">
            <w:pPr>
              <w:pStyle w:val="296"/>
              <w:ind w:left="111" w:right="237"/>
              <w:rPr>
                <w:rFonts w:ascii="Times New Roman" w:hAnsi="Times New Roman" w:eastAsia="仿宋" w:cs="Times New Roman"/>
                <w:color w:val="auto"/>
                <w:sz w:val="21"/>
                <w:szCs w:val="21"/>
                <w:highlight w:val="none"/>
                <w:lang w:eastAsia="zh-CN"/>
              </w:rPr>
            </w:pPr>
          </w:p>
        </w:tc>
        <w:tc>
          <w:tcPr>
            <w:tcW w:w="5269" w:type="dxa"/>
            <w:noWrap w:val="0"/>
            <w:vAlign w:val="center"/>
          </w:tcPr>
          <w:p w14:paraId="365E063D">
            <w:pPr>
              <w:pStyle w:val="296"/>
              <w:ind w:left="105" w:leftChars="50" w:right="237"/>
              <w:rPr>
                <w:rFonts w:ascii="Times New Roman" w:hAnsi="Times New Roman" w:eastAsia="仿宋" w:cs="Times New Roman"/>
                <w:b/>
                <w:color w:val="auto"/>
                <w:sz w:val="21"/>
                <w:szCs w:val="21"/>
                <w:highlight w:val="none"/>
                <w:lang w:eastAsia="zh-CN"/>
              </w:rPr>
            </w:pPr>
            <w:r>
              <w:rPr>
                <w:rFonts w:ascii="Times New Roman" w:hAnsi="Times New Roman" w:eastAsia="仿宋" w:cs="Times New Roman"/>
                <w:color w:val="auto"/>
                <w:sz w:val="21"/>
                <w:szCs w:val="21"/>
                <w:highlight w:val="none"/>
                <w:lang w:eastAsia="zh-CN"/>
              </w:rPr>
              <w:t>8-3</w:t>
            </w:r>
            <w:r>
              <w:rPr>
                <w:rFonts w:hint="eastAsia" w:ascii="Times New Roman" w:hAnsi="Times New Roman" w:eastAsia="仿宋" w:cs="Times New Roman"/>
                <w:color w:val="auto"/>
                <w:sz w:val="21"/>
                <w:szCs w:val="21"/>
                <w:highlight w:val="none"/>
                <w:lang w:val="en-US" w:eastAsia="zh-CN"/>
              </w:rPr>
              <w:t>供应商须提供印刷品经营许可证</w:t>
            </w:r>
            <w:r>
              <w:rPr>
                <w:rFonts w:hint="eastAsia" w:ascii="Times New Roman" w:hAnsi="Times New Roman" w:eastAsia="仿宋" w:cs="Times New Roman"/>
                <w:color w:val="auto"/>
                <w:sz w:val="21"/>
                <w:szCs w:val="21"/>
                <w:highlight w:val="none"/>
                <w:lang w:eastAsia="zh-CN"/>
              </w:rPr>
              <w:t>。</w:t>
            </w:r>
          </w:p>
        </w:tc>
        <w:tc>
          <w:tcPr>
            <w:tcW w:w="1200" w:type="dxa"/>
            <w:noWrap w:val="0"/>
            <w:vAlign w:val="center"/>
          </w:tcPr>
          <w:p w14:paraId="7AB78751">
            <w:pPr>
              <w:pStyle w:val="296"/>
              <w:ind w:left="111" w:right="237"/>
              <w:rPr>
                <w:rFonts w:ascii="Times New Roman" w:hAnsi="Times New Roman" w:eastAsia="仿宋" w:cs="Times New Roman"/>
                <w:color w:val="auto"/>
                <w:sz w:val="21"/>
                <w:szCs w:val="21"/>
                <w:highlight w:val="none"/>
                <w:lang w:eastAsia="zh-CN"/>
              </w:rPr>
            </w:pPr>
          </w:p>
        </w:tc>
      </w:tr>
      <w:tr w14:paraId="74486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452CDCA9">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5357E42C">
            <w:pPr>
              <w:pStyle w:val="296"/>
              <w:ind w:left="111" w:right="237"/>
              <w:rPr>
                <w:rFonts w:ascii="Times New Roman" w:hAnsi="Times New Roman" w:eastAsia="仿宋" w:cs="Times New Roman"/>
                <w:color w:val="auto"/>
                <w:sz w:val="21"/>
                <w:szCs w:val="21"/>
                <w:highlight w:val="none"/>
                <w:lang w:eastAsia="zh-CN"/>
              </w:rPr>
            </w:pPr>
          </w:p>
        </w:tc>
        <w:tc>
          <w:tcPr>
            <w:tcW w:w="5269" w:type="dxa"/>
            <w:vMerge w:val="restart"/>
            <w:noWrap w:val="0"/>
            <w:vAlign w:val="center"/>
          </w:tcPr>
          <w:p w14:paraId="15DBA552">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8-</w:t>
            </w:r>
            <w:r>
              <w:rPr>
                <w:rFonts w:hint="eastAsia" w:ascii="Times New Roman" w:hAnsi="Times New Roman" w:eastAsia="仿宋" w:cs="Times New Roman"/>
                <w:color w:val="auto"/>
                <w:sz w:val="21"/>
                <w:szCs w:val="21"/>
                <w:highlight w:val="none"/>
                <w:lang w:val="en-US" w:eastAsia="zh-CN"/>
              </w:rPr>
              <w:t>4</w:t>
            </w:r>
            <w:r>
              <w:rPr>
                <w:rFonts w:ascii="Times New Roman" w:hAnsi="Times New Roman" w:eastAsia="仿宋" w:cs="Times New Roman"/>
                <w:color w:val="auto"/>
                <w:sz w:val="21"/>
                <w:szCs w:val="21"/>
                <w:highlight w:val="none"/>
                <w:lang w:eastAsia="zh-CN"/>
              </w:rPr>
              <w:t>-1单位负责人为同一人或者存在直接控股、管理关系的不同供应商，不得参加同一合同项下的政府采购活动</w:t>
            </w:r>
          </w:p>
          <w:p w14:paraId="228DDC07">
            <w:pPr>
              <w:pStyle w:val="296"/>
              <w:ind w:left="105" w:leftChars="50" w:right="237"/>
              <w:rPr>
                <w:rFonts w:ascii="Times New Roman" w:hAnsi="Times New Roman" w:eastAsia="仿宋" w:cs="Times New Roman"/>
                <w:b/>
                <w:color w:val="auto"/>
                <w:sz w:val="21"/>
                <w:szCs w:val="21"/>
                <w:highlight w:val="none"/>
                <w:lang w:eastAsia="zh-CN"/>
              </w:rPr>
            </w:pPr>
            <w:r>
              <w:rPr>
                <w:rFonts w:ascii="Times New Roman" w:hAnsi="Times New Roman" w:eastAsia="仿宋" w:cs="Times New Roman"/>
                <w:b/>
                <w:color w:val="auto"/>
                <w:sz w:val="21"/>
                <w:szCs w:val="21"/>
                <w:highlight w:val="none"/>
                <w:lang w:eastAsia="zh-CN"/>
              </w:rPr>
              <w:t>按照资格证明文件附件6-7格式做出说明</w:t>
            </w:r>
          </w:p>
        </w:tc>
        <w:tc>
          <w:tcPr>
            <w:tcW w:w="1200" w:type="dxa"/>
            <w:noWrap w:val="0"/>
            <w:vAlign w:val="center"/>
          </w:tcPr>
          <w:p w14:paraId="082441F9">
            <w:pPr>
              <w:pStyle w:val="296"/>
              <w:ind w:left="111" w:right="237"/>
              <w:rPr>
                <w:rFonts w:ascii="Times New Roman" w:hAnsi="Times New Roman" w:eastAsia="仿宋" w:cs="Times New Roman"/>
                <w:color w:val="auto"/>
                <w:sz w:val="21"/>
                <w:szCs w:val="21"/>
                <w:highlight w:val="none"/>
                <w:lang w:eastAsia="zh-CN"/>
              </w:rPr>
            </w:pPr>
          </w:p>
        </w:tc>
      </w:tr>
      <w:tr w14:paraId="58685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7330F05C">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05DE6DC1">
            <w:pPr>
              <w:pStyle w:val="296"/>
              <w:ind w:left="111" w:right="237"/>
              <w:rPr>
                <w:rFonts w:ascii="Times New Roman" w:hAnsi="Times New Roman" w:eastAsia="仿宋" w:cs="Times New Roman"/>
                <w:color w:val="auto"/>
                <w:sz w:val="21"/>
                <w:szCs w:val="21"/>
                <w:highlight w:val="none"/>
                <w:lang w:eastAsia="zh-CN"/>
              </w:rPr>
            </w:pPr>
          </w:p>
        </w:tc>
        <w:tc>
          <w:tcPr>
            <w:tcW w:w="5269" w:type="dxa"/>
            <w:vMerge w:val="continue"/>
            <w:noWrap w:val="0"/>
            <w:vAlign w:val="center"/>
          </w:tcPr>
          <w:p w14:paraId="06511907">
            <w:pPr>
              <w:pStyle w:val="296"/>
              <w:ind w:right="237"/>
              <w:rPr>
                <w:rFonts w:ascii="Times New Roman" w:hAnsi="Times New Roman" w:eastAsia="仿宋" w:cs="Times New Roman"/>
                <w:color w:val="auto"/>
                <w:sz w:val="21"/>
                <w:szCs w:val="21"/>
                <w:highlight w:val="none"/>
                <w:lang w:eastAsia="zh-CN"/>
              </w:rPr>
            </w:pPr>
          </w:p>
        </w:tc>
        <w:tc>
          <w:tcPr>
            <w:tcW w:w="1200" w:type="dxa"/>
            <w:noWrap w:val="0"/>
            <w:vAlign w:val="center"/>
          </w:tcPr>
          <w:p w14:paraId="1B18722A">
            <w:pPr>
              <w:pStyle w:val="296"/>
              <w:ind w:left="111" w:right="237"/>
              <w:rPr>
                <w:rFonts w:ascii="Times New Roman" w:hAnsi="Times New Roman" w:eastAsia="仿宋" w:cs="Times New Roman"/>
                <w:color w:val="auto"/>
                <w:sz w:val="21"/>
                <w:szCs w:val="21"/>
                <w:highlight w:val="none"/>
                <w:lang w:eastAsia="zh-CN"/>
              </w:rPr>
            </w:pPr>
          </w:p>
        </w:tc>
      </w:tr>
      <w:tr w14:paraId="30FFF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5EE7A5FE">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5C11A5CF">
            <w:pPr>
              <w:pStyle w:val="296"/>
              <w:ind w:left="111" w:right="237"/>
              <w:rPr>
                <w:rFonts w:ascii="Times New Roman" w:hAnsi="Times New Roman" w:eastAsia="仿宋" w:cs="Times New Roman"/>
                <w:color w:val="auto"/>
                <w:sz w:val="21"/>
                <w:szCs w:val="21"/>
                <w:highlight w:val="none"/>
                <w:lang w:eastAsia="zh-CN"/>
              </w:rPr>
            </w:pPr>
          </w:p>
        </w:tc>
        <w:tc>
          <w:tcPr>
            <w:tcW w:w="5269" w:type="dxa"/>
            <w:vMerge w:val="continue"/>
            <w:noWrap w:val="0"/>
            <w:vAlign w:val="center"/>
          </w:tcPr>
          <w:p w14:paraId="14173ADC">
            <w:pPr>
              <w:pStyle w:val="296"/>
              <w:ind w:left="105" w:leftChars="50" w:right="237"/>
              <w:rPr>
                <w:rFonts w:ascii="Times New Roman" w:hAnsi="Times New Roman" w:eastAsia="仿宋" w:cs="Times New Roman"/>
                <w:b/>
                <w:color w:val="auto"/>
                <w:sz w:val="21"/>
                <w:szCs w:val="21"/>
                <w:highlight w:val="none"/>
                <w:lang w:eastAsia="zh-CN"/>
              </w:rPr>
            </w:pPr>
          </w:p>
        </w:tc>
        <w:tc>
          <w:tcPr>
            <w:tcW w:w="1200" w:type="dxa"/>
            <w:noWrap w:val="0"/>
            <w:vAlign w:val="center"/>
          </w:tcPr>
          <w:p w14:paraId="2118C52E">
            <w:pPr>
              <w:pStyle w:val="296"/>
              <w:ind w:left="111" w:right="237"/>
              <w:rPr>
                <w:rFonts w:ascii="Times New Roman" w:hAnsi="Times New Roman" w:eastAsia="仿宋" w:cs="Times New Roman"/>
                <w:color w:val="auto"/>
                <w:sz w:val="21"/>
                <w:szCs w:val="21"/>
                <w:highlight w:val="none"/>
                <w:lang w:eastAsia="zh-CN"/>
              </w:rPr>
            </w:pPr>
          </w:p>
        </w:tc>
      </w:tr>
      <w:tr w14:paraId="559C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5DEDEDAD">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605F4F5A">
            <w:pPr>
              <w:pStyle w:val="296"/>
              <w:ind w:left="111" w:right="237"/>
              <w:rPr>
                <w:rFonts w:ascii="Times New Roman" w:hAnsi="Times New Roman" w:eastAsia="仿宋" w:cs="Times New Roman"/>
                <w:color w:val="auto"/>
                <w:sz w:val="21"/>
                <w:szCs w:val="21"/>
                <w:highlight w:val="none"/>
                <w:lang w:eastAsia="zh-CN"/>
              </w:rPr>
            </w:pPr>
          </w:p>
        </w:tc>
        <w:tc>
          <w:tcPr>
            <w:tcW w:w="5269" w:type="dxa"/>
            <w:noWrap w:val="0"/>
            <w:vAlign w:val="center"/>
          </w:tcPr>
          <w:p w14:paraId="6770A374">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8-</w:t>
            </w:r>
            <w:r>
              <w:rPr>
                <w:rFonts w:hint="eastAsia" w:ascii="Times New Roman" w:hAnsi="Times New Roman" w:eastAsia="仿宋" w:cs="Times New Roman"/>
                <w:color w:val="auto"/>
                <w:sz w:val="21"/>
                <w:szCs w:val="21"/>
                <w:highlight w:val="none"/>
                <w:lang w:val="en-US" w:eastAsia="zh-CN"/>
              </w:rPr>
              <w:t>4</w:t>
            </w:r>
            <w:r>
              <w:rPr>
                <w:rFonts w:ascii="Times New Roman" w:hAnsi="Times New Roman" w:eastAsia="仿宋" w:cs="Times New Roman"/>
                <w:color w:val="auto"/>
                <w:sz w:val="21"/>
                <w:szCs w:val="21"/>
                <w:highlight w:val="none"/>
                <w:lang w:eastAsia="zh-CN"/>
              </w:rPr>
              <w:t>-2为本项目提供整体设计、规范编制或者项目管理、监理、检测等服务的供应商，不得再参加该采购项目的其他采购活动</w:t>
            </w:r>
          </w:p>
          <w:p w14:paraId="1A84194D">
            <w:pPr>
              <w:pStyle w:val="296"/>
              <w:ind w:left="105" w:leftChars="50" w:right="237"/>
              <w:rPr>
                <w:rFonts w:ascii="Times New Roman" w:hAnsi="Times New Roman" w:eastAsia="仿宋" w:cs="Times New Roman"/>
                <w:b/>
                <w:color w:val="auto"/>
                <w:sz w:val="21"/>
                <w:szCs w:val="21"/>
                <w:highlight w:val="none"/>
                <w:lang w:eastAsia="zh-CN"/>
              </w:rPr>
            </w:pPr>
            <w:r>
              <w:rPr>
                <w:rFonts w:ascii="Times New Roman" w:hAnsi="Times New Roman" w:eastAsia="仿宋" w:cs="Times New Roman"/>
                <w:b/>
                <w:color w:val="auto"/>
                <w:sz w:val="21"/>
                <w:szCs w:val="21"/>
                <w:highlight w:val="none"/>
              </w:rPr>
              <w:t>按照</w:t>
            </w:r>
            <w:r>
              <w:rPr>
                <w:rFonts w:ascii="Times New Roman" w:hAnsi="Times New Roman" w:eastAsia="仿宋" w:cs="Times New Roman"/>
                <w:b/>
                <w:color w:val="auto"/>
                <w:sz w:val="21"/>
                <w:szCs w:val="21"/>
                <w:highlight w:val="none"/>
                <w:lang w:eastAsia="zh-CN"/>
              </w:rPr>
              <w:t>资格证明文件附件6-8</w:t>
            </w:r>
            <w:r>
              <w:rPr>
                <w:rFonts w:ascii="Times New Roman" w:hAnsi="Times New Roman" w:eastAsia="仿宋" w:cs="Times New Roman"/>
                <w:b/>
                <w:color w:val="auto"/>
                <w:sz w:val="21"/>
                <w:szCs w:val="21"/>
                <w:highlight w:val="none"/>
              </w:rPr>
              <w:t>格式</w:t>
            </w:r>
            <w:r>
              <w:rPr>
                <w:rFonts w:ascii="Times New Roman" w:hAnsi="Times New Roman" w:eastAsia="仿宋" w:cs="Times New Roman"/>
                <w:b/>
                <w:color w:val="auto"/>
                <w:sz w:val="21"/>
                <w:szCs w:val="21"/>
                <w:highlight w:val="none"/>
                <w:lang w:eastAsia="zh-CN"/>
              </w:rPr>
              <w:t>做出声明。</w:t>
            </w:r>
          </w:p>
        </w:tc>
        <w:tc>
          <w:tcPr>
            <w:tcW w:w="1200" w:type="dxa"/>
            <w:noWrap w:val="0"/>
            <w:vAlign w:val="center"/>
          </w:tcPr>
          <w:p w14:paraId="44FEF766">
            <w:pPr>
              <w:pStyle w:val="296"/>
              <w:ind w:left="111" w:right="237"/>
              <w:rPr>
                <w:rFonts w:ascii="Times New Roman" w:hAnsi="Times New Roman" w:eastAsia="仿宋" w:cs="Times New Roman"/>
                <w:color w:val="auto"/>
                <w:sz w:val="21"/>
                <w:szCs w:val="21"/>
                <w:highlight w:val="none"/>
                <w:lang w:eastAsia="zh-CN"/>
              </w:rPr>
            </w:pPr>
          </w:p>
        </w:tc>
      </w:tr>
      <w:tr w14:paraId="11FC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noWrap w:val="0"/>
            <w:vAlign w:val="center"/>
          </w:tcPr>
          <w:p w14:paraId="7DEF64E1">
            <w:pPr>
              <w:pStyle w:val="296"/>
              <w:jc w:val="center"/>
              <w:rPr>
                <w:rFonts w:ascii="Times New Roman" w:hAnsi="Times New Roman" w:eastAsia="仿宋" w:cs="Times New Roman"/>
                <w:color w:val="auto"/>
                <w:spacing w:val="-4"/>
                <w:sz w:val="21"/>
                <w:szCs w:val="21"/>
                <w:highlight w:val="none"/>
                <w:lang w:eastAsia="zh-CN"/>
              </w:rPr>
            </w:pPr>
          </w:p>
        </w:tc>
        <w:tc>
          <w:tcPr>
            <w:tcW w:w="1862" w:type="dxa"/>
            <w:vMerge w:val="continue"/>
            <w:noWrap w:val="0"/>
            <w:vAlign w:val="center"/>
          </w:tcPr>
          <w:p w14:paraId="69544873">
            <w:pPr>
              <w:pStyle w:val="296"/>
              <w:ind w:left="111" w:right="237"/>
              <w:rPr>
                <w:rFonts w:ascii="Times New Roman" w:hAnsi="Times New Roman" w:eastAsia="仿宋" w:cs="Times New Roman"/>
                <w:color w:val="auto"/>
                <w:sz w:val="21"/>
                <w:szCs w:val="21"/>
                <w:highlight w:val="none"/>
                <w:lang w:eastAsia="zh-CN"/>
              </w:rPr>
            </w:pPr>
          </w:p>
        </w:tc>
        <w:tc>
          <w:tcPr>
            <w:tcW w:w="5269" w:type="dxa"/>
            <w:noWrap w:val="0"/>
            <w:vAlign w:val="center"/>
          </w:tcPr>
          <w:p w14:paraId="13A41DF9">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8-7</w:t>
            </w:r>
            <w:r>
              <w:rPr>
                <w:rFonts w:ascii="Times New Roman" w:hAnsi="Times New Roman" w:eastAsia="仿宋" w:cs="Times New Roman"/>
                <w:color w:val="auto"/>
                <w:sz w:val="21"/>
                <w:szCs w:val="21"/>
                <w:highlight w:val="none"/>
              </w:rPr>
              <w:t>需向采购代理机构获取</w:t>
            </w:r>
            <w:r>
              <w:rPr>
                <w:rFonts w:hint="eastAsia" w:ascii="Times New Roman" w:hAnsi="Times New Roman" w:eastAsia="仿宋" w:cs="Times New Roman"/>
                <w:color w:val="auto"/>
                <w:sz w:val="21"/>
                <w:szCs w:val="21"/>
                <w:highlight w:val="none"/>
                <w:lang w:eastAsia="zh-CN"/>
              </w:rPr>
              <w:t>竞争性磋商</w:t>
            </w:r>
            <w:r>
              <w:rPr>
                <w:rFonts w:ascii="Times New Roman" w:hAnsi="Times New Roman" w:eastAsia="仿宋" w:cs="Times New Roman"/>
                <w:color w:val="auto"/>
                <w:sz w:val="21"/>
                <w:szCs w:val="21"/>
                <w:highlight w:val="none"/>
              </w:rPr>
              <w:t>文件，未向采购代理机构获取</w:t>
            </w:r>
            <w:r>
              <w:rPr>
                <w:rFonts w:hint="eastAsia" w:ascii="Times New Roman" w:hAnsi="Times New Roman" w:eastAsia="仿宋" w:cs="Times New Roman"/>
                <w:color w:val="auto"/>
                <w:sz w:val="21"/>
                <w:szCs w:val="21"/>
                <w:highlight w:val="none"/>
                <w:lang w:eastAsia="zh-CN"/>
              </w:rPr>
              <w:t>竞争性磋商</w:t>
            </w:r>
            <w:r>
              <w:rPr>
                <w:rFonts w:ascii="Times New Roman" w:hAnsi="Times New Roman" w:eastAsia="仿宋" w:cs="Times New Roman"/>
                <w:color w:val="auto"/>
                <w:sz w:val="21"/>
                <w:szCs w:val="21"/>
                <w:highlight w:val="none"/>
              </w:rPr>
              <w:t>文件的供应商均无资格参加投标。</w:t>
            </w:r>
          </w:p>
        </w:tc>
        <w:tc>
          <w:tcPr>
            <w:tcW w:w="1200" w:type="dxa"/>
            <w:noWrap w:val="0"/>
            <w:vAlign w:val="center"/>
          </w:tcPr>
          <w:p w14:paraId="1D6BC19F">
            <w:pPr>
              <w:pStyle w:val="296"/>
              <w:ind w:left="111" w:right="237"/>
              <w:rPr>
                <w:rFonts w:ascii="Times New Roman" w:hAnsi="Times New Roman" w:eastAsia="仿宋" w:cs="Times New Roman"/>
                <w:color w:val="auto"/>
                <w:sz w:val="21"/>
                <w:szCs w:val="21"/>
                <w:highlight w:val="none"/>
                <w:lang w:eastAsia="zh-CN"/>
              </w:rPr>
            </w:pPr>
          </w:p>
        </w:tc>
      </w:tr>
      <w:tr w14:paraId="5676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shd w:val="clear" w:color="auto" w:fill="auto"/>
            <w:noWrap w:val="0"/>
            <w:vAlign w:val="center"/>
          </w:tcPr>
          <w:p w14:paraId="4D71665A">
            <w:pPr>
              <w:pStyle w:val="29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pacing w:val="-4"/>
                <w:kern w:val="2"/>
                <w:sz w:val="21"/>
                <w:szCs w:val="21"/>
                <w:highlight w:val="none"/>
                <w:lang w:val="en-US" w:eastAsia="zh-CN" w:bidi="ar-SA"/>
              </w:rPr>
            </w:pPr>
            <w:r>
              <w:rPr>
                <w:rFonts w:hint="eastAsia" w:ascii="仿宋_GB2312" w:hAnsi="仿宋_GB2312" w:eastAsia="仿宋_GB2312" w:cs="仿宋_GB2312"/>
                <w:color w:val="auto"/>
                <w:spacing w:val="-4"/>
                <w:kern w:val="2"/>
                <w:sz w:val="21"/>
                <w:szCs w:val="21"/>
                <w:highlight w:val="none"/>
                <w:lang w:val="en-US" w:eastAsia="zh-CN" w:bidi="ar-SA"/>
              </w:rPr>
              <w:t>9</w:t>
            </w:r>
          </w:p>
        </w:tc>
        <w:tc>
          <w:tcPr>
            <w:tcW w:w="1862" w:type="dxa"/>
            <w:shd w:val="clear" w:color="auto" w:fill="auto"/>
            <w:noWrap w:val="0"/>
            <w:vAlign w:val="center"/>
          </w:tcPr>
          <w:p w14:paraId="2A2DA4AF">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中小企业声明函（项目专门面向小微企业时适用）</w:t>
            </w:r>
          </w:p>
        </w:tc>
        <w:tc>
          <w:tcPr>
            <w:tcW w:w="5269" w:type="dxa"/>
            <w:shd w:val="clear" w:color="auto" w:fill="auto"/>
            <w:noWrap w:val="0"/>
            <w:vAlign w:val="center"/>
          </w:tcPr>
          <w:p w14:paraId="71A6E5A1">
            <w:pPr>
              <w:pStyle w:val="296"/>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sz w:val="21"/>
                <w:szCs w:val="21"/>
                <w:highlight w:val="none"/>
                <w:lang w:val="en-US" w:eastAsia="zh-CN"/>
              </w:rPr>
              <w:t>供应商</w:t>
            </w:r>
            <w:r>
              <w:rPr>
                <w:rFonts w:hint="eastAsia" w:ascii="仿宋_GB2312" w:hAnsi="仿宋_GB2312" w:eastAsia="仿宋_GB2312" w:cs="仿宋_GB2312"/>
                <w:color w:val="auto"/>
                <w:spacing w:val="0"/>
                <w:sz w:val="21"/>
                <w:szCs w:val="21"/>
                <w:highlight w:val="none"/>
              </w:rPr>
              <w:t>按照</w:t>
            </w:r>
            <w:r>
              <w:rPr>
                <w:rFonts w:hint="eastAsia" w:ascii="仿宋_GB2312" w:hAnsi="仿宋_GB2312" w:eastAsia="仿宋_GB2312" w:cs="仿宋_GB2312"/>
                <w:color w:val="auto"/>
                <w:spacing w:val="0"/>
                <w:sz w:val="21"/>
                <w:szCs w:val="21"/>
                <w:highlight w:val="none"/>
                <w:lang w:val="en-US" w:eastAsia="zh-CN"/>
              </w:rPr>
              <w:t>资格证明文件附件6-10</w:t>
            </w:r>
            <w:r>
              <w:rPr>
                <w:rFonts w:hint="eastAsia" w:ascii="仿宋_GB2312" w:hAnsi="仿宋_GB2312" w:eastAsia="仿宋_GB2312" w:cs="仿宋_GB2312"/>
                <w:color w:val="auto"/>
                <w:spacing w:val="0"/>
                <w:sz w:val="21"/>
                <w:szCs w:val="21"/>
                <w:highlight w:val="none"/>
              </w:rPr>
              <w:t>格式</w:t>
            </w:r>
            <w:r>
              <w:rPr>
                <w:rFonts w:hint="default" w:ascii="仿宋_GB2312" w:hAnsi="仿宋_GB2312" w:eastAsia="仿宋_GB2312" w:cs="仿宋_GB2312"/>
                <w:color w:val="auto"/>
                <w:spacing w:val="0"/>
                <w:sz w:val="21"/>
                <w:szCs w:val="21"/>
                <w:highlight w:val="none"/>
                <w:lang w:val="en-US" w:eastAsia="zh-CN"/>
              </w:rPr>
              <w:t>提供《中小企业声明函》、《残疾人福利性单位声明函》或由省级以上监狱管理局、戒毒管理局（含新疆生产建设兵团）出具的属于监狱企业的证明文件。格式及内容符合</w:t>
            </w:r>
            <w:r>
              <w:rPr>
                <w:rFonts w:hint="eastAsia" w:ascii="仿宋_GB2312" w:hAnsi="仿宋_GB2312" w:eastAsia="仿宋_GB2312" w:cs="仿宋_GB2312"/>
                <w:color w:val="auto"/>
                <w:spacing w:val="0"/>
                <w:sz w:val="21"/>
                <w:szCs w:val="21"/>
                <w:highlight w:val="none"/>
                <w:lang w:val="en-US" w:eastAsia="zh-CN"/>
              </w:rPr>
              <w:t>采购</w:t>
            </w:r>
            <w:r>
              <w:rPr>
                <w:rFonts w:hint="default" w:ascii="仿宋_GB2312" w:hAnsi="仿宋_GB2312" w:eastAsia="仿宋_GB2312" w:cs="仿宋_GB2312"/>
                <w:color w:val="auto"/>
                <w:spacing w:val="0"/>
                <w:sz w:val="21"/>
                <w:szCs w:val="21"/>
                <w:highlight w:val="none"/>
                <w:lang w:val="en-US" w:eastAsia="zh-CN"/>
              </w:rPr>
              <w:t>文件要求</w:t>
            </w:r>
            <w:r>
              <w:rPr>
                <w:rFonts w:hint="eastAsia" w:ascii="仿宋_GB2312" w:hAnsi="仿宋_GB2312" w:eastAsia="仿宋_GB2312" w:cs="仿宋_GB2312"/>
                <w:color w:val="auto"/>
                <w:spacing w:val="0"/>
                <w:sz w:val="21"/>
                <w:szCs w:val="21"/>
                <w:highlight w:val="none"/>
                <w:lang w:val="en-US" w:eastAsia="zh-CN"/>
              </w:rPr>
              <w:t>。</w:t>
            </w:r>
          </w:p>
        </w:tc>
        <w:tc>
          <w:tcPr>
            <w:tcW w:w="1200" w:type="dxa"/>
            <w:noWrap w:val="0"/>
            <w:vAlign w:val="center"/>
          </w:tcPr>
          <w:p w14:paraId="3FECE4E3">
            <w:pPr>
              <w:pStyle w:val="296"/>
              <w:ind w:left="111" w:right="237"/>
              <w:rPr>
                <w:rFonts w:ascii="Times New Roman" w:hAnsi="Times New Roman" w:eastAsia="仿宋" w:cs="Times New Roman"/>
                <w:color w:val="auto"/>
                <w:sz w:val="21"/>
                <w:szCs w:val="21"/>
                <w:highlight w:val="none"/>
                <w:lang w:eastAsia="zh-CN"/>
              </w:rPr>
            </w:pPr>
          </w:p>
        </w:tc>
      </w:tr>
      <w:tr w14:paraId="164F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noWrap w:val="0"/>
            <w:vAlign w:val="center"/>
          </w:tcPr>
          <w:p w14:paraId="05E4BF73">
            <w:pPr>
              <w:pStyle w:val="296"/>
              <w:jc w:val="center"/>
              <w:rPr>
                <w:rFonts w:hint="default" w:ascii="Times New Roman" w:hAnsi="Times New Roman" w:eastAsia="仿宋" w:cs="Times New Roman"/>
                <w:color w:val="auto"/>
                <w:spacing w:val="-4"/>
                <w:sz w:val="21"/>
                <w:szCs w:val="21"/>
                <w:highlight w:val="none"/>
                <w:lang w:val="en-US" w:eastAsia="zh-CN"/>
              </w:rPr>
            </w:pPr>
            <w:r>
              <w:rPr>
                <w:rFonts w:hint="eastAsia" w:ascii="Times New Roman" w:hAnsi="Times New Roman" w:eastAsia="仿宋" w:cs="Times New Roman"/>
                <w:color w:val="auto"/>
                <w:spacing w:val="-4"/>
                <w:sz w:val="21"/>
                <w:szCs w:val="21"/>
                <w:highlight w:val="none"/>
                <w:lang w:val="en-US" w:eastAsia="zh-CN"/>
              </w:rPr>
              <w:t>10</w:t>
            </w:r>
          </w:p>
        </w:tc>
        <w:tc>
          <w:tcPr>
            <w:tcW w:w="1862" w:type="dxa"/>
            <w:noWrap w:val="0"/>
            <w:vAlign w:val="center"/>
          </w:tcPr>
          <w:p w14:paraId="40ABED2D">
            <w:pPr>
              <w:pStyle w:val="296"/>
              <w:ind w:left="111"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法律、行政法规规定的其他条件</w:t>
            </w:r>
          </w:p>
        </w:tc>
        <w:tc>
          <w:tcPr>
            <w:tcW w:w="5269" w:type="dxa"/>
            <w:noWrap w:val="0"/>
            <w:vAlign w:val="center"/>
          </w:tcPr>
          <w:p w14:paraId="17488CA4">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不存在违反法律法规的情况</w:t>
            </w:r>
          </w:p>
        </w:tc>
        <w:tc>
          <w:tcPr>
            <w:tcW w:w="1200" w:type="dxa"/>
            <w:noWrap w:val="0"/>
            <w:vAlign w:val="center"/>
          </w:tcPr>
          <w:p w14:paraId="24156B7C">
            <w:pPr>
              <w:pStyle w:val="296"/>
              <w:ind w:left="111" w:right="237"/>
              <w:rPr>
                <w:rFonts w:ascii="Times New Roman" w:hAnsi="Times New Roman" w:eastAsia="仿宋" w:cs="Times New Roman"/>
                <w:color w:val="auto"/>
                <w:sz w:val="21"/>
                <w:szCs w:val="21"/>
                <w:highlight w:val="none"/>
                <w:lang w:eastAsia="zh-CN"/>
              </w:rPr>
            </w:pPr>
          </w:p>
        </w:tc>
      </w:tr>
      <w:tr w14:paraId="5875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570" w:type="dxa"/>
            <w:gridSpan w:val="2"/>
            <w:noWrap w:val="0"/>
            <w:vAlign w:val="center"/>
          </w:tcPr>
          <w:p w14:paraId="4F84D8E0">
            <w:pPr>
              <w:pStyle w:val="296"/>
              <w:ind w:left="111" w:right="237"/>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b/>
                <w:bCs/>
                <w:color w:val="auto"/>
                <w:sz w:val="21"/>
                <w:szCs w:val="21"/>
                <w:highlight w:val="none"/>
                <w:lang w:eastAsia="zh-CN"/>
              </w:rPr>
              <w:t>审查结论</w:t>
            </w:r>
          </w:p>
        </w:tc>
        <w:tc>
          <w:tcPr>
            <w:tcW w:w="6469" w:type="dxa"/>
            <w:gridSpan w:val="2"/>
            <w:noWrap w:val="0"/>
            <w:vAlign w:val="center"/>
          </w:tcPr>
          <w:p w14:paraId="13594A76">
            <w:pPr>
              <w:pStyle w:val="296"/>
              <w:ind w:left="105" w:leftChars="50" w:right="23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通过/不通过</w:t>
            </w:r>
          </w:p>
        </w:tc>
      </w:tr>
      <w:tr w14:paraId="71F80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570" w:type="dxa"/>
            <w:gridSpan w:val="2"/>
            <w:noWrap w:val="0"/>
            <w:vAlign w:val="center"/>
          </w:tcPr>
          <w:p w14:paraId="5052C49E">
            <w:pPr>
              <w:pStyle w:val="296"/>
              <w:ind w:left="111" w:right="237"/>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不通过原因说明</w:t>
            </w:r>
          </w:p>
        </w:tc>
        <w:tc>
          <w:tcPr>
            <w:tcW w:w="6469" w:type="dxa"/>
            <w:gridSpan w:val="2"/>
            <w:noWrap w:val="0"/>
            <w:vAlign w:val="center"/>
          </w:tcPr>
          <w:p w14:paraId="3052AB4E">
            <w:pPr>
              <w:pStyle w:val="296"/>
              <w:ind w:left="111" w:right="237"/>
              <w:rPr>
                <w:rFonts w:ascii="Times New Roman" w:hAnsi="Times New Roman" w:eastAsia="仿宋" w:cs="Times New Roman"/>
                <w:color w:val="auto"/>
                <w:sz w:val="21"/>
                <w:szCs w:val="21"/>
                <w:highlight w:val="none"/>
                <w:lang w:eastAsia="zh-CN"/>
              </w:rPr>
            </w:pPr>
          </w:p>
        </w:tc>
      </w:tr>
    </w:tbl>
    <w:p w14:paraId="6738C4CA">
      <w:pPr>
        <w:bidi w:val="0"/>
        <w:spacing w:line="240" w:lineRule="auto"/>
        <w:rPr>
          <w:rFonts w:hint="eastAsia"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注</w:t>
      </w:r>
      <w:r>
        <w:rPr>
          <w:rFonts w:hint="eastAsia" w:ascii="Times New Roman" w:hAnsi="Times New Roman" w:eastAsia="仿宋_GB2312" w:cs="Times New Roman"/>
          <w:color w:val="auto"/>
          <w:highlight w:val="none"/>
          <w:lang w:val="en-US" w:eastAsia="zh-CN"/>
        </w:rPr>
        <w:t>：</w:t>
      </w:r>
    </w:p>
    <w:p w14:paraId="5C4E120C">
      <w:pPr>
        <w:bidi w:val="0"/>
        <w:spacing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1．采购人或采购代理机构对</w:t>
      </w:r>
      <w:r>
        <w:rPr>
          <w:rFonts w:hint="default" w:ascii="Times New Roman" w:hAnsi="Times New Roman" w:eastAsia="仿宋_GB2312" w:cs="Times New Roman"/>
          <w:color w:val="auto"/>
          <w:highlight w:val="none"/>
          <w:lang w:val="en-US" w:eastAsia="zh-CN"/>
        </w:rPr>
        <w:t>供应商</w:t>
      </w:r>
      <w:r>
        <w:rPr>
          <w:rFonts w:hint="eastAsia" w:ascii="Times New Roman" w:hAnsi="Times New Roman" w:eastAsia="仿宋_GB2312" w:cs="Times New Roman"/>
          <w:color w:val="auto"/>
          <w:highlight w:val="none"/>
          <w:lang w:val="en-US" w:eastAsia="zh-CN"/>
        </w:rPr>
        <w:t>的响应文件</w:t>
      </w:r>
      <w:r>
        <w:rPr>
          <w:rFonts w:hint="default" w:ascii="Times New Roman" w:hAnsi="Times New Roman" w:eastAsia="仿宋_GB2312" w:cs="Times New Roman"/>
          <w:color w:val="auto"/>
          <w:highlight w:val="none"/>
        </w:rPr>
        <w:t>是否满足要求逐条标注评审意见，</w:t>
      </w:r>
      <w:r>
        <w:rPr>
          <w:rFonts w:hint="default" w:ascii="Times New Roman" w:hAnsi="Times New Roman" w:eastAsia="仿宋_GB2312" w:cs="Times New Roman"/>
          <w:color w:val="auto"/>
          <w:highlight w:val="none"/>
          <w:lang w:val="en-US" w:eastAsia="zh-CN"/>
        </w:rPr>
        <w:t>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不符合的</w:t>
      </w:r>
      <w:r>
        <w:rPr>
          <w:rFonts w:hint="default" w:ascii="Times New Roman" w:hAnsi="Times New Roman" w:eastAsia="仿宋_GB2312" w:cs="Times New Roman"/>
          <w:color w:val="auto"/>
          <w:highlight w:val="none"/>
        </w:rPr>
        <w:t>标记为“×”；</w:t>
      </w:r>
    </w:p>
    <w:p w14:paraId="322AF239">
      <w:pPr>
        <w:bidi w:val="0"/>
        <w:spacing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结论栏统一填写为“通过”或“不通过” ，出现一个“×”为“不通过”</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不进入后续评审</w:t>
      </w:r>
      <w:r>
        <w:rPr>
          <w:rFonts w:hint="default" w:ascii="Times New Roman" w:hAnsi="Times New Roman" w:eastAsia="仿宋_GB2312" w:cs="Times New Roman"/>
          <w:color w:val="auto"/>
          <w:highlight w:val="none"/>
        </w:rPr>
        <w:t>；</w:t>
      </w:r>
    </w:p>
    <w:p w14:paraId="3EB24F26">
      <w:pPr>
        <w:bidi w:val="0"/>
        <w:spacing w:line="240" w:lineRule="auto"/>
        <w:rPr>
          <w:rFonts w:eastAsia="仿宋_GB2312"/>
          <w:b/>
          <w:color w:val="auto"/>
          <w:szCs w:val="30"/>
          <w:highlight w:val="none"/>
        </w:rPr>
      </w:pPr>
      <w:r>
        <w:rPr>
          <w:rFonts w:hint="default" w:ascii="Times New Roman" w:hAnsi="Times New Roman" w:eastAsia="仿宋_GB2312" w:cs="Times New Roman"/>
          <w:color w:val="auto"/>
          <w:highlight w:val="none"/>
        </w:rPr>
        <w:t>3．对</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结论为“不通过”的，要说明原因。</w:t>
      </w:r>
      <w:r>
        <w:rPr>
          <w:rFonts w:hint="default" w:ascii="Times New Roman" w:hAnsi="Times New Roman" w:eastAsia="仿宋_GB2312" w:cs="Times New Roman"/>
          <w:b w:val="0"/>
          <w:bCs/>
          <w:color w:val="auto"/>
          <w:szCs w:val="24"/>
          <w:highlight w:val="none"/>
        </w:rPr>
        <w:br w:type="page"/>
      </w:r>
    </w:p>
    <w:p w14:paraId="640F302A">
      <w:pPr>
        <w:spacing w:line="360" w:lineRule="auto"/>
        <w:jc w:val="center"/>
        <w:rPr>
          <w:rFonts w:eastAsia="仿宋_GB2312"/>
          <w:b/>
          <w:color w:val="auto"/>
          <w:sz w:val="28"/>
          <w:szCs w:val="28"/>
          <w:highlight w:val="none"/>
        </w:rPr>
      </w:pPr>
      <w:r>
        <w:rPr>
          <w:rFonts w:eastAsia="仿宋_GB2312"/>
          <w:b/>
          <w:color w:val="auto"/>
          <w:sz w:val="30"/>
          <w:szCs w:val="30"/>
          <w:highlight w:val="none"/>
        </w:rPr>
        <w:t>附表二 符合性审查表</w:t>
      </w:r>
    </w:p>
    <w:tbl>
      <w:tblPr>
        <w:tblStyle w:val="50"/>
        <w:tblW w:w="962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30"/>
        <w:gridCol w:w="5750"/>
        <w:gridCol w:w="1110"/>
      </w:tblGrid>
      <w:tr w14:paraId="0AB3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6D614560">
            <w:pPr>
              <w:pStyle w:val="2"/>
              <w:tabs>
                <w:tab w:val="left" w:pos="567"/>
              </w:tabs>
              <w:spacing w:before="0" w:line="240" w:lineRule="auto"/>
              <w:jc w:val="center"/>
              <w:rPr>
                <w:rFonts w:hint="eastAsia" w:ascii="仿宋_GB2312" w:eastAsia="仿宋_GB2312"/>
                <w:b/>
                <w:bCs/>
                <w:color w:val="auto"/>
                <w:highlight w:val="none"/>
              </w:rPr>
            </w:pPr>
            <w:r>
              <w:rPr>
                <w:rFonts w:hint="eastAsia" w:ascii="仿宋_GB2312" w:eastAsia="仿宋_GB2312"/>
                <w:b/>
                <w:bCs/>
                <w:color w:val="auto"/>
                <w:highlight w:val="none"/>
              </w:rPr>
              <w:t>序号</w:t>
            </w:r>
          </w:p>
        </w:tc>
        <w:tc>
          <w:tcPr>
            <w:tcW w:w="2030" w:type="dxa"/>
            <w:vAlign w:val="center"/>
          </w:tcPr>
          <w:p w14:paraId="6762962B">
            <w:pPr>
              <w:pStyle w:val="2"/>
              <w:tabs>
                <w:tab w:val="left" w:pos="567"/>
              </w:tabs>
              <w:spacing w:before="0" w:line="240" w:lineRule="auto"/>
              <w:jc w:val="center"/>
              <w:rPr>
                <w:rFonts w:hint="eastAsia" w:ascii="仿宋_GB2312" w:eastAsia="仿宋_GB2312"/>
                <w:b/>
                <w:bCs/>
                <w:color w:val="auto"/>
                <w:highlight w:val="none"/>
                <w:lang w:val="en-US" w:eastAsia="zh-CN"/>
              </w:rPr>
            </w:pPr>
            <w:r>
              <w:rPr>
                <w:rFonts w:hint="eastAsia" w:ascii="仿宋_GB2312" w:eastAsia="仿宋_GB2312"/>
                <w:b/>
                <w:bCs/>
                <w:color w:val="auto"/>
                <w:highlight w:val="none"/>
              </w:rPr>
              <w:t>审查</w:t>
            </w:r>
            <w:r>
              <w:rPr>
                <w:rFonts w:hint="eastAsia" w:ascii="仿宋_GB2312" w:eastAsia="仿宋_GB2312"/>
                <w:b/>
                <w:bCs/>
                <w:color w:val="auto"/>
                <w:highlight w:val="none"/>
                <w:lang w:val="en-US" w:eastAsia="zh-CN"/>
              </w:rPr>
              <w:t>要素</w:t>
            </w:r>
          </w:p>
        </w:tc>
        <w:tc>
          <w:tcPr>
            <w:tcW w:w="5750" w:type="dxa"/>
            <w:vAlign w:val="center"/>
          </w:tcPr>
          <w:p w14:paraId="7F4488D5">
            <w:pPr>
              <w:pStyle w:val="2"/>
              <w:tabs>
                <w:tab w:val="left" w:pos="567"/>
              </w:tabs>
              <w:spacing w:before="0" w:line="240" w:lineRule="auto"/>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审查标准</w:t>
            </w:r>
          </w:p>
        </w:tc>
        <w:tc>
          <w:tcPr>
            <w:tcW w:w="1110" w:type="dxa"/>
            <w:vAlign w:val="center"/>
          </w:tcPr>
          <w:p w14:paraId="0CF56D75">
            <w:pPr>
              <w:pStyle w:val="2"/>
              <w:tabs>
                <w:tab w:val="left" w:pos="567"/>
              </w:tabs>
              <w:spacing w:before="0" w:line="240" w:lineRule="auto"/>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审查结果</w:t>
            </w:r>
          </w:p>
        </w:tc>
      </w:tr>
      <w:tr w14:paraId="3897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78ED9DB9">
            <w:pPr>
              <w:pStyle w:val="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rPr>
              <w:t>1</w:t>
            </w:r>
          </w:p>
        </w:tc>
        <w:tc>
          <w:tcPr>
            <w:tcW w:w="2030" w:type="dxa"/>
            <w:vAlign w:val="center"/>
          </w:tcPr>
          <w:p w14:paraId="516B1888">
            <w:pPr>
              <w:pStyle w:val="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响应文件</w:t>
            </w:r>
            <w:r>
              <w:rPr>
                <w:rFonts w:hint="eastAsia" w:ascii="仿宋_GB2312" w:eastAsia="仿宋_GB2312"/>
                <w:color w:val="auto"/>
                <w:highlight w:val="none"/>
              </w:rPr>
              <w:t>签署、盖章</w:t>
            </w:r>
          </w:p>
        </w:tc>
        <w:tc>
          <w:tcPr>
            <w:tcW w:w="5750" w:type="dxa"/>
            <w:vAlign w:val="center"/>
          </w:tcPr>
          <w:p w14:paraId="44341424">
            <w:pPr>
              <w:pStyle w:val="2"/>
              <w:tabs>
                <w:tab w:val="left" w:pos="567"/>
              </w:tabs>
              <w:spacing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文件按</w:t>
            </w:r>
            <w:r>
              <w:rPr>
                <w:rFonts w:hint="eastAsia" w:ascii="仿宋_GB2312" w:eastAsia="仿宋_GB2312"/>
                <w:color w:val="auto"/>
                <w:highlight w:val="none"/>
                <w:lang w:val="en-US" w:eastAsia="zh-CN"/>
              </w:rPr>
              <w:t>采购</w:t>
            </w:r>
            <w:r>
              <w:rPr>
                <w:rFonts w:hint="eastAsia" w:ascii="仿宋_GB2312" w:eastAsia="仿宋_GB2312"/>
                <w:color w:val="auto"/>
                <w:highlight w:val="none"/>
              </w:rPr>
              <w:t>文件要求签署、盖章</w:t>
            </w:r>
          </w:p>
        </w:tc>
        <w:tc>
          <w:tcPr>
            <w:tcW w:w="1110" w:type="dxa"/>
            <w:vAlign w:val="center"/>
          </w:tcPr>
          <w:p w14:paraId="74CE42CB">
            <w:pPr>
              <w:pStyle w:val="2"/>
              <w:tabs>
                <w:tab w:val="left" w:pos="567"/>
              </w:tabs>
              <w:spacing w:line="240" w:lineRule="auto"/>
              <w:rPr>
                <w:rFonts w:hint="eastAsia" w:ascii="仿宋_GB2312" w:eastAsia="仿宋_GB2312"/>
                <w:color w:val="auto"/>
                <w:highlight w:val="none"/>
              </w:rPr>
            </w:pPr>
          </w:p>
        </w:tc>
      </w:tr>
      <w:tr w14:paraId="175D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3E206B54">
            <w:pPr>
              <w:pStyle w:val="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2</w:t>
            </w:r>
          </w:p>
        </w:tc>
        <w:tc>
          <w:tcPr>
            <w:tcW w:w="2030" w:type="dxa"/>
            <w:vAlign w:val="center"/>
          </w:tcPr>
          <w:p w14:paraId="02DF3719">
            <w:pPr>
              <w:pStyle w:val="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响应文件有效期</w:t>
            </w:r>
          </w:p>
        </w:tc>
        <w:tc>
          <w:tcPr>
            <w:tcW w:w="5750" w:type="dxa"/>
            <w:vAlign w:val="center"/>
          </w:tcPr>
          <w:p w14:paraId="04EF36E1">
            <w:pPr>
              <w:pStyle w:val="2"/>
              <w:tabs>
                <w:tab w:val="left" w:pos="567"/>
              </w:tabs>
              <w:spacing w:line="240" w:lineRule="auto"/>
              <w:rPr>
                <w:rFonts w:hint="eastAsia" w:ascii="仿宋_GB2312" w:eastAsia="仿宋_GB2312"/>
                <w:color w:val="auto"/>
                <w:highlight w:val="none"/>
                <w:lang w:eastAsia="zh-CN"/>
              </w:rPr>
            </w:pPr>
            <w:r>
              <w:rPr>
                <w:rFonts w:hint="eastAsia" w:ascii="仿宋_GB2312" w:eastAsia="仿宋_GB2312"/>
                <w:color w:val="auto"/>
                <w:highlight w:val="none"/>
                <w:lang w:val="en-US" w:eastAsia="zh-CN"/>
              </w:rPr>
              <w:t>响应文件有效期</w:t>
            </w:r>
            <w:r>
              <w:rPr>
                <w:rFonts w:hint="eastAsia" w:ascii="仿宋_GB2312" w:eastAsia="仿宋_GB2312"/>
                <w:color w:val="auto"/>
                <w:highlight w:val="none"/>
              </w:rPr>
              <w:t>有效期</w:t>
            </w:r>
            <w:r>
              <w:rPr>
                <w:rFonts w:hint="eastAsia" w:ascii="仿宋_GB2312" w:eastAsia="仿宋_GB2312"/>
                <w:color w:val="auto"/>
                <w:highlight w:val="none"/>
                <w:lang w:val="en-US" w:eastAsia="zh-CN"/>
              </w:rPr>
              <w:t>满足采购</w:t>
            </w:r>
            <w:r>
              <w:rPr>
                <w:rFonts w:hint="eastAsia" w:ascii="仿宋_GB2312" w:eastAsia="仿宋_GB2312"/>
                <w:color w:val="auto"/>
                <w:highlight w:val="none"/>
              </w:rPr>
              <w:t>文件要求</w:t>
            </w:r>
          </w:p>
        </w:tc>
        <w:tc>
          <w:tcPr>
            <w:tcW w:w="1110" w:type="dxa"/>
            <w:vAlign w:val="center"/>
          </w:tcPr>
          <w:p w14:paraId="6AC45D8E">
            <w:pPr>
              <w:pStyle w:val="2"/>
              <w:tabs>
                <w:tab w:val="left" w:pos="567"/>
              </w:tabs>
              <w:spacing w:line="240" w:lineRule="auto"/>
              <w:rPr>
                <w:rFonts w:hint="eastAsia" w:ascii="仿宋_GB2312" w:eastAsia="仿宋_GB2312"/>
                <w:color w:val="auto"/>
                <w:highlight w:val="none"/>
              </w:rPr>
            </w:pPr>
          </w:p>
        </w:tc>
      </w:tr>
      <w:tr w14:paraId="64A1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0ECD746F">
            <w:pPr>
              <w:pStyle w:val="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3</w:t>
            </w:r>
          </w:p>
        </w:tc>
        <w:tc>
          <w:tcPr>
            <w:tcW w:w="2030" w:type="dxa"/>
            <w:vAlign w:val="center"/>
          </w:tcPr>
          <w:p w14:paraId="293BA52D">
            <w:pPr>
              <w:pStyle w:val="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首次磋商</w:t>
            </w:r>
            <w:r>
              <w:rPr>
                <w:rFonts w:hint="eastAsia" w:ascii="仿宋_GB2312" w:eastAsia="仿宋_GB2312"/>
                <w:color w:val="auto"/>
                <w:highlight w:val="none"/>
              </w:rPr>
              <w:t>报价</w:t>
            </w:r>
          </w:p>
        </w:tc>
        <w:tc>
          <w:tcPr>
            <w:tcW w:w="5750" w:type="dxa"/>
            <w:vAlign w:val="center"/>
          </w:tcPr>
          <w:p w14:paraId="1D5521DB">
            <w:pPr>
              <w:pStyle w:val="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供应商首次磋商</w:t>
            </w:r>
            <w:r>
              <w:rPr>
                <w:rFonts w:hint="eastAsia" w:ascii="仿宋_GB2312" w:eastAsia="仿宋_GB2312"/>
                <w:color w:val="auto"/>
                <w:highlight w:val="none"/>
              </w:rPr>
              <w:t>报价</w:t>
            </w:r>
            <w:r>
              <w:rPr>
                <w:rFonts w:hint="eastAsia" w:ascii="仿宋_GB2312" w:eastAsia="仿宋_GB2312"/>
                <w:color w:val="auto"/>
                <w:highlight w:val="none"/>
                <w:lang w:val="en-US" w:eastAsia="zh-CN"/>
              </w:rPr>
              <w:t>没有</w:t>
            </w:r>
            <w:r>
              <w:rPr>
                <w:rFonts w:hint="eastAsia" w:ascii="仿宋_GB2312" w:eastAsia="仿宋_GB2312"/>
                <w:color w:val="auto"/>
                <w:highlight w:val="none"/>
              </w:rPr>
              <w:t>超出采购预算或最高限价</w:t>
            </w:r>
          </w:p>
        </w:tc>
        <w:tc>
          <w:tcPr>
            <w:tcW w:w="1110" w:type="dxa"/>
            <w:vAlign w:val="center"/>
          </w:tcPr>
          <w:p w14:paraId="3ED1D9D0">
            <w:pPr>
              <w:pStyle w:val="2"/>
              <w:tabs>
                <w:tab w:val="left" w:pos="567"/>
              </w:tabs>
              <w:spacing w:before="0" w:line="240" w:lineRule="auto"/>
              <w:rPr>
                <w:rFonts w:hint="eastAsia" w:ascii="仿宋_GB2312" w:eastAsia="仿宋_GB2312"/>
                <w:color w:val="auto"/>
                <w:highlight w:val="none"/>
              </w:rPr>
            </w:pPr>
          </w:p>
        </w:tc>
      </w:tr>
      <w:tr w14:paraId="2001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4099A815">
            <w:pPr>
              <w:pStyle w:val="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4</w:t>
            </w:r>
          </w:p>
        </w:tc>
        <w:tc>
          <w:tcPr>
            <w:tcW w:w="2030" w:type="dxa"/>
            <w:vAlign w:val="center"/>
          </w:tcPr>
          <w:p w14:paraId="6D4C0E55">
            <w:pPr>
              <w:pStyle w:val="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预防不正当竞争</w:t>
            </w:r>
          </w:p>
        </w:tc>
        <w:tc>
          <w:tcPr>
            <w:tcW w:w="5750" w:type="dxa"/>
            <w:vAlign w:val="center"/>
          </w:tcPr>
          <w:p w14:paraId="2B775503">
            <w:pPr>
              <w:pStyle w:val="2"/>
              <w:tabs>
                <w:tab w:val="left" w:pos="567"/>
              </w:tabs>
              <w:spacing w:before="0" w:line="240" w:lineRule="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供应商</w:t>
            </w:r>
            <w:r>
              <w:rPr>
                <w:rFonts w:hint="eastAsia" w:ascii="仿宋_GB2312" w:eastAsia="仿宋_GB2312"/>
                <w:color w:val="auto"/>
                <w:highlight w:val="none"/>
              </w:rPr>
              <w:t>的报价</w:t>
            </w:r>
            <w:r>
              <w:rPr>
                <w:rFonts w:hint="eastAsia" w:ascii="仿宋_GB2312" w:eastAsia="仿宋_GB2312"/>
                <w:color w:val="auto"/>
                <w:highlight w:val="none"/>
                <w:lang w:val="en-US" w:eastAsia="zh-CN"/>
              </w:rPr>
              <w:t>不存在</w:t>
            </w:r>
            <w:r>
              <w:rPr>
                <w:rFonts w:hint="eastAsia" w:ascii="仿宋_GB2312" w:eastAsia="仿宋_GB2312"/>
                <w:color w:val="auto"/>
                <w:highlight w:val="none"/>
              </w:rPr>
              <w:t>明显低于其他通过符合性审查</w:t>
            </w:r>
            <w:r>
              <w:rPr>
                <w:rFonts w:hint="eastAsia" w:ascii="仿宋_GB2312" w:eastAsia="仿宋_GB2312"/>
                <w:color w:val="auto"/>
                <w:highlight w:val="none"/>
                <w:lang w:eastAsia="zh-CN"/>
              </w:rPr>
              <w:t>供应商</w:t>
            </w:r>
            <w:r>
              <w:rPr>
                <w:rFonts w:hint="eastAsia" w:ascii="仿宋_GB2312" w:eastAsia="仿宋_GB2312"/>
                <w:color w:val="auto"/>
                <w:highlight w:val="none"/>
              </w:rPr>
              <w:t>的报价，有可能影响产品质量或者不能诚信履约的，且</w:t>
            </w:r>
            <w:r>
              <w:rPr>
                <w:rFonts w:hint="eastAsia" w:ascii="仿宋_GB2312" w:eastAsia="仿宋_GB2312"/>
                <w:color w:val="auto"/>
                <w:highlight w:val="none"/>
                <w:lang w:val="en-US" w:eastAsia="zh-CN"/>
              </w:rPr>
              <w:t>供应商</w:t>
            </w:r>
            <w:r>
              <w:rPr>
                <w:rFonts w:hint="eastAsia" w:ascii="仿宋_GB2312" w:eastAsia="仿宋_GB2312"/>
                <w:color w:val="auto"/>
                <w:highlight w:val="none"/>
              </w:rPr>
              <w:t>不能证明其报价合理性的</w:t>
            </w:r>
            <w:r>
              <w:rPr>
                <w:rFonts w:hint="eastAsia" w:ascii="仿宋_GB2312" w:eastAsia="仿宋_GB2312"/>
                <w:color w:val="auto"/>
                <w:highlight w:val="none"/>
                <w:lang w:val="en-US" w:eastAsia="zh-CN"/>
              </w:rPr>
              <w:t>情况</w:t>
            </w:r>
          </w:p>
        </w:tc>
        <w:tc>
          <w:tcPr>
            <w:tcW w:w="1110" w:type="dxa"/>
            <w:vAlign w:val="center"/>
          </w:tcPr>
          <w:p w14:paraId="2C73B38C">
            <w:pPr>
              <w:pStyle w:val="2"/>
              <w:tabs>
                <w:tab w:val="left" w:pos="567"/>
              </w:tabs>
              <w:spacing w:before="0" w:line="240" w:lineRule="auto"/>
              <w:rPr>
                <w:rFonts w:hint="eastAsia" w:ascii="仿宋_GB2312" w:eastAsia="仿宋_GB2312"/>
                <w:color w:val="auto"/>
                <w:highlight w:val="none"/>
              </w:rPr>
            </w:pPr>
          </w:p>
        </w:tc>
      </w:tr>
      <w:tr w14:paraId="7B5F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63EBCC40">
            <w:pPr>
              <w:pStyle w:val="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lang w:val="en-US" w:eastAsia="zh-CN"/>
              </w:rPr>
              <w:t>5</w:t>
            </w:r>
          </w:p>
        </w:tc>
        <w:tc>
          <w:tcPr>
            <w:tcW w:w="2030" w:type="dxa"/>
            <w:vAlign w:val="center"/>
          </w:tcPr>
          <w:p w14:paraId="7501BD54">
            <w:pPr>
              <w:pStyle w:val="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内容</w:t>
            </w:r>
          </w:p>
        </w:tc>
        <w:tc>
          <w:tcPr>
            <w:tcW w:w="5750" w:type="dxa"/>
            <w:vAlign w:val="center"/>
          </w:tcPr>
          <w:p w14:paraId="1554809E">
            <w:pPr>
              <w:pStyle w:val="2"/>
              <w:tabs>
                <w:tab w:val="left" w:pos="567"/>
              </w:tabs>
              <w:spacing w:before="0" w:line="240" w:lineRule="auto"/>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内容</w:t>
            </w:r>
            <w:r>
              <w:rPr>
                <w:rFonts w:hint="eastAsia" w:ascii="仿宋_GB2312" w:eastAsia="仿宋_GB2312"/>
                <w:color w:val="auto"/>
                <w:highlight w:val="none"/>
                <w:lang w:val="en-US" w:eastAsia="zh-CN"/>
              </w:rPr>
              <w:t>不存在</w:t>
            </w:r>
            <w:r>
              <w:rPr>
                <w:rFonts w:hint="eastAsia" w:ascii="仿宋_GB2312" w:eastAsia="仿宋_GB2312"/>
                <w:color w:val="auto"/>
                <w:highlight w:val="none"/>
              </w:rPr>
              <w:t>漏项或数量与要求不符</w:t>
            </w:r>
            <w:r>
              <w:rPr>
                <w:rFonts w:hint="eastAsia" w:ascii="仿宋_GB2312" w:eastAsia="仿宋_GB2312"/>
                <w:color w:val="auto"/>
                <w:highlight w:val="none"/>
                <w:lang w:val="en-US" w:eastAsia="zh-CN"/>
              </w:rPr>
              <w:t>合采购文件规定情形</w:t>
            </w:r>
            <w:r>
              <w:rPr>
                <w:rFonts w:hint="eastAsia" w:ascii="仿宋_GB2312" w:hAnsi="宋体" w:eastAsia="仿宋_GB2312" w:cs="Times New Roman"/>
                <w:color w:val="auto"/>
                <w:highlight w:val="none"/>
                <w:lang w:val="en-US" w:eastAsia="zh-CN"/>
              </w:rPr>
              <w:t>，响应</w:t>
            </w:r>
            <w:r>
              <w:rPr>
                <w:rFonts w:hint="eastAsia" w:ascii="仿宋_GB2312" w:hAnsi="宋体" w:eastAsia="仿宋_GB2312" w:cs="Times New Roman"/>
                <w:color w:val="auto"/>
                <w:highlight w:val="none"/>
              </w:rPr>
              <w:t>内容</w:t>
            </w:r>
            <w:r>
              <w:rPr>
                <w:rFonts w:hint="eastAsia" w:ascii="仿宋_GB2312" w:hAnsi="宋体" w:eastAsia="仿宋_GB2312" w:cs="Times New Roman"/>
                <w:color w:val="auto"/>
                <w:highlight w:val="none"/>
                <w:lang w:val="en-US" w:eastAsia="zh-CN"/>
              </w:rPr>
              <w:t>满足采购</w:t>
            </w:r>
            <w:r>
              <w:rPr>
                <w:rFonts w:hint="eastAsia" w:ascii="仿宋_GB2312" w:hAnsi="宋体" w:eastAsia="仿宋_GB2312" w:cs="Times New Roman"/>
                <w:color w:val="auto"/>
                <w:highlight w:val="none"/>
              </w:rPr>
              <w:t>文件的商务、技术等实质性要求，</w:t>
            </w:r>
            <w:r>
              <w:rPr>
                <w:rFonts w:hint="eastAsia" w:ascii="仿宋_GB2312" w:hAnsi="宋体" w:eastAsia="仿宋_GB2312" w:cs="Times New Roman"/>
                <w:color w:val="auto"/>
                <w:highlight w:val="none"/>
                <w:lang w:val="en-US" w:eastAsia="zh-CN"/>
              </w:rPr>
              <w:t>不</w:t>
            </w:r>
            <w:r>
              <w:rPr>
                <w:rFonts w:hint="eastAsia" w:ascii="仿宋_GB2312" w:eastAsia="仿宋_GB2312"/>
                <w:color w:val="auto"/>
                <w:highlight w:val="none"/>
                <w:lang w:val="en-US" w:eastAsia="zh-CN"/>
              </w:rPr>
              <w:t>存在</w:t>
            </w:r>
            <w:r>
              <w:rPr>
                <w:rFonts w:hint="eastAsia" w:ascii="仿宋_GB2312" w:eastAsia="仿宋_GB2312"/>
                <w:color w:val="auto"/>
                <w:highlight w:val="none"/>
              </w:rPr>
              <w:t>采购档次降低或影响采购性能、功能</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情形</w:t>
            </w:r>
          </w:p>
        </w:tc>
        <w:tc>
          <w:tcPr>
            <w:tcW w:w="1110" w:type="dxa"/>
            <w:vAlign w:val="center"/>
          </w:tcPr>
          <w:p w14:paraId="5C302A53">
            <w:pPr>
              <w:pStyle w:val="2"/>
              <w:tabs>
                <w:tab w:val="left" w:pos="567"/>
              </w:tabs>
              <w:spacing w:before="0" w:line="240" w:lineRule="auto"/>
              <w:rPr>
                <w:rFonts w:hint="eastAsia" w:ascii="仿宋_GB2312" w:eastAsia="仿宋_GB2312"/>
                <w:color w:val="auto"/>
                <w:highlight w:val="none"/>
              </w:rPr>
            </w:pPr>
          </w:p>
        </w:tc>
      </w:tr>
      <w:tr w14:paraId="2CD7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4B2AD0E">
            <w:pPr>
              <w:pStyle w:val="2"/>
              <w:tabs>
                <w:tab w:val="left" w:pos="567"/>
              </w:tabs>
              <w:spacing w:before="0" w:line="240" w:lineRule="auto"/>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6</w:t>
            </w:r>
          </w:p>
        </w:tc>
        <w:tc>
          <w:tcPr>
            <w:tcW w:w="2030" w:type="dxa"/>
            <w:vAlign w:val="center"/>
          </w:tcPr>
          <w:p w14:paraId="5063986D">
            <w:pPr>
              <w:pStyle w:val="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附加条件</w:t>
            </w:r>
          </w:p>
        </w:tc>
        <w:tc>
          <w:tcPr>
            <w:tcW w:w="5750" w:type="dxa"/>
            <w:vAlign w:val="center"/>
          </w:tcPr>
          <w:p w14:paraId="7C971F51">
            <w:pPr>
              <w:pStyle w:val="2"/>
              <w:tabs>
                <w:tab w:val="left" w:pos="567"/>
              </w:tabs>
              <w:spacing w:before="0" w:line="240" w:lineRule="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响应文件不含有采购人不能接受的附加条件。</w:t>
            </w:r>
          </w:p>
        </w:tc>
        <w:tc>
          <w:tcPr>
            <w:tcW w:w="1110" w:type="dxa"/>
            <w:vAlign w:val="center"/>
          </w:tcPr>
          <w:p w14:paraId="59B6078F">
            <w:pPr>
              <w:pStyle w:val="2"/>
              <w:tabs>
                <w:tab w:val="left" w:pos="567"/>
              </w:tabs>
              <w:spacing w:before="0" w:line="240" w:lineRule="auto"/>
              <w:rPr>
                <w:rFonts w:hint="eastAsia" w:ascii="仿宋_GB2312" w:eastAsia="仿宋_GB2312"/>
                <w:color w:val="auto"/>
                <w:highlight w:val="none"/>
              </w:rPr>
            </w:pPr>
          </w:p>
        </w:tc>
      </w:tr>
      <w:tr w14:paraId="48EB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shd w:val="clear" w:color="auto" w:fill="auto"/>
            <w:vAlign w:val="center"/>
          </w:tcPr>
          <w:p w14:paraId="35C15A16">
            <w:pPr>
              <w:pStyle w:val="2"/>
              <w:tabs>
                <w:tab w:val="left" w:pos="567"/>
              </w:tabs>
              <w:spacing w:before="0" w:line="240" w:lineRule="auto"/>
              <w:jc w:val="center"/>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val="en-US" w:eastAsia="zh-CN"/>
              </w:rPr>
              <w:t>7</w:t>
            </w:r>
          </w:p>
        </w:tc>
        <w:tc>
          <w:tcPr>
            <w:tcW w:w="2030" w:type="dxa"/>
            <w:shd w:val="clear" w:color="auto" w:fill="auto"/>
            <w:vAlign w:val="center"/>
          </w:tcPr>
          <w:p w14:paraId="34A64A42">
            <w:pPr>
              <w:pStyle w:val="2"/>
              <w:tabs>
                <w:tab w:val="left" w:pos="567"/>
              </w:tabs>
              <w:spacing w:before="0" w:line="240" w:lineRule="auto"/>
              <w:jc w:val="center"/>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val="en-US" w:eastAsia="zh-CN"/>
              </w:rPr>
              <w:t>公平竞争</w:t>
            </w:r>
          </w:p>
        </w:tc>
        <w:tc>
          <w:tcPr>
            <w:tcW w:w="5750" w:type="dxa"/>
            <w:shd w:val="clear" w:color="auto" w:fill="auto"/>
            <w:vAlign w:val="center"/>
          </w:tcPr>
          <w:p w14:paraId="7802713B">
            <w:pPr>
              <w:pStyle w:val="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rPr>
              <w:t>遵循公平竞争的原则，没有弄虚作假、恶意串通或妨碍其他</w:t>
            </w:r>
            <w:r>
              <w:rPr>
                <w:rFonts w:hint="eastAsia" w:ascii="仿宋_GB2312" w:eastAsia="仿宋_GB2312"/>
                <w:color w:val="auto"/>
                <w:highlight w:val="none"/>
                <w:lang w:eastAsia="zh-CN"/>
              </w:rPr>
              <w:t>供应商</w:t>
            </w:r>
            <w:r>
              <w:rPr>
                <w:rFonts w:hint="eastAsia" w:ascii="仿宋_GB2312" w:eastAsia="仿宋_GB2312"/>
                <w:color w:val="auto"/>
                <w:highlight w:val="none"/>
              </w:rPr>
              <w:t>的竞争行为，损害采购人或者其他</w:t>
            </w:r>
            <w:r>
              <w:rPr>
                <w:rFonts w:hint="eastAsia" w:ascii="仿宋_GB2312" w:eastAsia="仿宋_GB2312"/>
                <w:color w:val="auto"/>
                <w:highlight w:val="none"/>
                <w:lang w:eastAsia="zh-CN"/>
              </w:rPr>
              <w:t>供应商</w:t>
            </w:r>
            <w:r>
              <w:rPr>
                <w:rFonts w:hint="eastAsia" w:ascii="仿宋_GB2312" w:eastAsia="仿宋_GB2312"/>
                <w:color w:val="auto"/>
                <w:highlight w:val="none"/>
              </w:rPr>
              <w:t>的合法权益。</w:t>
            </w:r>
          </w:p>
          <w:p w14:paraId="407AFF3B">
            <w:pPr>
              <w:pStyle w:val="2"/>
              <w:tabs>
                <w:tab w:val="left" w:pos="567"/>
              </w:tabs>
              <w:spacing w:before="0" w:line="240" w:lineRule="auto"/>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eastAsia="zh-CN"/>
              </w:rPr>
              <w:t>（</w:t>
            </w:r>
            <w:r>
              <w:rPr>
                <w:rFonts w:hint="eastAsia" w:ascii="仿宋_GB2312" w:eastAsia="仿宋_GB2312"/>
                <w:color w:val="auto"/>
                <w:highlight w:val="none"/>
              </w:rPr>
              <w:t>弄虚作假、串通投标的情形见附注</w:t>
            </w:r>
            <w:r>
              <w:rPr>
                <w:rFonts w:hint="eastAsia" w:ascii="仿宋_GB2312" w:eastAsia="仿宋_GB2312"/>
                <w:color w:val="auto"/>
                <w:highlight w:val="none"/>
                <w:lang w:eastAsia="zh-CN"/>
              </w:rPr>
              <w:t>）</w:t>
            </w:r>
          </w:p>
        </w:tc>
        <w:tc>
          <w:tcPr>
            <w:tcW w:w="1110" w:type="dxa"/>
            <w:vAlign w:val="center"/>
          </w:tcPr>
          <w:p w14:paraId="3BCF10B5">
            <w:pPr>
              <w:pStyle w:val="2"/>
              <w:tabs>
                <w:tab w:val="left" w:pos="567"/>
              </w:tabs>
              <w:spacing w:before="0" w:line="240" w:lineRule="auto"/>
              <w:rPr>
                <w:rFonts w:hint="eastAsia" w:ascii="仿宋_GB2312" w:eastAsia="仿宋_GB2312"/>
                <w:color w:val="auto"/>
                <w:highlight w:val="none"/>
              </w:rPr>
            </w:pPr>
          </w:p>
        </w:tc>
      </w:tr>
      <w:tr w14:paraId="753F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A19402D">
            <w:pPr>
              <w:pStyle w:val="2"/>
              <w:tabs>
                <w:tab w:val="left" w:pos="567"/>
              </w:tabs>
              <w:spacing w:before="0" w:line="240" w:lineRule="auto"/>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8</w:t>
            </w:r>
          </w:p>
        </w:tc>
        <w:tc>
          <w:tcPr>
            <w:tcW w:w="2030" w:type="dxa"/>
            <w:vAlign w:val="center"/>
          </w:tcPr>
          <w:p w14:paraId="346182DF">
            <w:pPr>
              <w:pStyle w:val="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rPr>
              <w:t>其它</w:t>
            </w:r>
          </w:p>
        </w:tc>
        <w:tc>
          <w:tcPr>
            <w:tcW w:w="5750" w:type="dxa"/>
            <w:vAlign w:val="center"/>
          </w:tcPr>
          <w:p w14:paraId="0944D4AF">
            <w:pPr>
              <w:pStyle w:val="2"/>
              <w:tabs>
                <w:tab w:val="left" w:pos="567"/>
              </w:tabs>
              <w:spacing w:before="0" w:line="240" w:lineRule="auto"/>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不</w:t>
            </w:r>
            <w:r>
              <w:rPr>
                <w:rFonts w:hint="eastAsia" w:ascii="仿宋_GB2312" w:eastAsia="仿宋_GB2312"/>
                <w:color w:val="auto"/>
                <w:highlight w:val="none"/>
              </w:rPr>
              <w:t>存在其它不符合法律法规或</w:t>
            </w:r>
            <w:r>
              <w:rPr>
                <w:rFonts w:hint="eastAsia" w:ascii="仿宋_GB2312" w:eastAsia="仿宋_GB2312"/>
                <w:color w:val="auto"/>
                <w:highlight w:val="none"/>
                <w:lang w:val="en-US" w:eastAsia="zh-CN"/>
              </w:rPr>
              <w:t>采购</w:t>
            </w:r>
            <w:r>
              <w:rPr>
                <w:rFonts w:hint="eastAsia" w:ascii="仿宋_GB2312" w:eastAsia="仿宋_GB2312"/>
                <w:color w:val="auto"/>
                <w:highlight w:val="none"/>
              </w:rPr>
              <w:t>文件规定的</w:t>
            </w:r>
            <w:r>
              <w:rPr>
                <w:rFonts w:hint="eastAsia" w:ascii="仿宋_GB2312" w:eastAsia="仿宋_GB2312"/>
                <w:color w:val="auto"/>
                <w:highlight w:val="none"/>
                <w:lang w:val="en-US" w:eastAsia="zh-CN"/>
              </w:rPr>
              <w:t>响应</w:t>
            </w:r>
            <w:r>
              <w:rPr>
                <w:rFonts w:hint="eastAsia" w:ascii="仿宋_GB2312" w:eastAsia="仿宋_GB2312"/>
                <w:color w:val="auto"/>
                <w:highlight w:val="none"/>
              </w:rPr>
              <w:t>无效条款</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情形</w:t>
            </w:r>
          </w:p>
        </w:tc>
        <w:tc>
          <w:tcPr>
            <w:tcW w:w="1110" w:type="dxa"/>
            <w:vAlign w:val="center"/>
          </w:tcPr>
          <w:p w14:paraId="0F0C1CF9">
            <w:pPr>
              <w:pStyle w:val="2"/>
              <w:tabs>
                <w:tab w:val="left" w:pos="567"/>
              </w:tabs>
              <w:spacing w:before="0" w:line="240" w:lineRule="auto"/>
              <w:rPr>
                <w:rFonts w:hint="eastAsia" w:ascii="仿宋_GB2312" w:eastAsia="仿宋_GB2312"/>
                <w:color w:val="auto"/>
                <w:highlight w:val="none"/>
              </w:rPr>
            </w:pPr>
          </w:p>
        </w:tc>
      </w:tr>
      <w:tr w14:paraId="03B6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0" w:type="dxa"/>
            <w:gridSpan w:val="2"/>
            <w:vAlign w:val="center"/>
          </w:tcPr>
          <w:p w14:paraId="32F5239E">
            <w:pPr>
              <w:pStyle w:val="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b/>
                <w:bCs/>
                <w:color w:val="auto"/>
                <w:highlight w:val="none"/>
                <w:lang w:val="en-US" w:eastAsia="zh-CN"/>
              </w:rPr>
              <w:t>审查结论</w:t>
            </w:r>
          </w:p>
        </w:tc>
        <w:tc>
          <w:tcPr>
            <w:tcW w:w="6860" w:type="dxa"/>
            <w:gridSpan w:val="2"/>
            <w:vAlign w:val="center"/>
          </w:tcPr>
          <w:p w14:paraId="4BC95092">
            <w:pPr>
              <w:pStyle w:val="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通过/不通过</w:t>
            </w:r>
          </w:p>
        </w:tc>
      </w:tr>
      <w:tr w14:paraId="3CB2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0" w:type="dxa"/>
            <w:gridSpan w:val="2"/>
            <w:vAlign w:val="center"/>
          </w:tcPr>
          <w:p w14:paraId="24841608">
            <w:pPr>
              <w:pStyle w:val="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b/>
                <w:bCs/>
                <w:color w:val="auto"/>
                <w:highlight w:val="none"/>
                <w:lang w:val="en-US" w:eastAsia="zh-CN"/>
              </w:rPr>
              <w:t>不通过原因说明</w:t>
            </w:r>
          </w:p>
        </w:tc>
        <w:tc>
          <w:tcPr>
            <w:tcW w:w="6860" w:type="dxa"/>
            <w:gridSpan w:val="2"/>
            <w:vAlign w:val="center"/>
          </w:tcPr>
          <w:p w14:paraId="3BA484C3">
            <w:pPr>
              <w:pStyle w:val="2"/>
              <w:tabs>
                <w:tab w:val="left" w:pos="567"/>
              </w:tabs>
              <w:spacing w:before="0" w:line="240" w:lineRule="auto"/>
              <w:rPr>
                <w:rFonts w:hint="eastAsia" w:ascii="仿宋_GB2312" w:eastAsia="仿宋_GB2312"/>
                <w:color w:val="auto"/>
                <w:highlight w:val="none"/>
              </w:rPr>
            </w:pPr>
          </w:p>
        </w:tc>
      </w:tr>
    </w:tbl>
    <w:p w14:paraId="58F2BA02">
      <w:pPr>
        <w:pStyle w:val="2"/>
        <w:keepNext w:val="0"/>
        <w:keepLines w:val="0"/>
        <w:pageBreakBefore w:val="0"/>
        <w:widowControl w:val="0"/>
        <w:tabs>
          <w:tab w:val="left" w:pos="567"/>
        </w:tabs>
        <w:kinsoku/>
        <w:wordWrap/>
        <w:overflowPunct/>
        <w:topLinePunct w:val="0"/>
        <w:autoSpaceDE/>
        <w:autoSpaceDN/>
        <w:bidi w:val="0"/>
        <w:snapToGrid/>
        <w:spacing w:line="320" w:lineRule="exact"/>
        <w:rPr>
          <w:rFonts w:eastAsia="仿宋_GB2312"/>
          <w:bCs/>
          <w:color w:val="auto"/>
          <w:szCs w:val="21"/>
          <w:highlight w:val="none"/>
        </w:rPr>
      </w:pPr>
      <w:r>
        <w:rPr>
          <w:rFonts w:eastAsia="仿宋_GB2312"/>
          <w:bCs/>
          <w:color w:val="auto"/>
          <w:szCs w:val="21"/>
          <w:highlight w:val="none"/>
        </w:rPr>
        <w:t>注：1、</w:t>
      </w:r>
      <w:r>
        <w:rPr>
          <w:rFonts w:hint="default" w:ascii="Times New Roman" w:hAnsi="Times New Roman" w:eastAsia="仿宋_GB2312" w:cs="Times New Roman"/>
          <w:color w:val="auto"/>
          <w:highlight w:val="none"/>
        </w:rPr>
        <w:t>对</w:t>
      </w:r>
      <w:r>
        <w:rPr>
          <w:rFonts w:hint="eastAsia" w:ascii="Times New Roman" w:hAnsi="Times New Roman" w:eastAsia="仿宋_GB2312" w:cs="Times New Roman"/>
          <w:color w:val="auto"/>
          <w:highlight w:val="none"/>
          <w:lang w:eastAsia="zh-CN"/>
        </w:rPr>
        <w:t>磋商响应文件</w:t>
      </w:r>
      <w:r>
        <w:rPr>
          <w:rFonts w:hint="default" w:ascii="Times New Roman" w:hAnsi="Times New Roman" w:eastAsia="仿宋_GB2312" w:cs="Times New Roman"/>
          <w:color w:val="auto"/>
          <w:highlight w:val="none"/>
        </w:rPr>
        <w:t>是否满足要求逐条标注</w:t>
      </w:r>
      <w:r>
        <w:rPr>
          <w:rFonts w:hint="eastAsia"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意见，</w:t>
      </w:r>
      <w:r>
        <w:rPr>
          <w:rFonts w:hint="default" w:ascii="Times New Roman" w:hAnsi="Times New Roman" w:eastAsia="仿宋_GB2312" w:cs="Times New Roman"/>
          <w:color w:val="auto"/>
          <w:highlight w:val="none"/>
          <w:lang w:val="en-US" w:eastAsia="zh-CN"/>
        </w:rPr>
        <w:t>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不符合的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结论栏统一填写为“通过”或“不通过” ，出现一个“×”为“不通过”</w:t>
      </w:r>
      <w:r>
        <w:rPr>
          <w:rFonts w:hint="default" w:ascii="Times New Roman" w:hAnsi="Times New Roman" w:eastAsia="仿宋_GB2312" w:cs="Times New Roman"/>
          <w:color w:val="auto"/>
          <w:highlight w:val="none"/>
          <w:lang w:eastAsia="zh-CN"/>
        </w:rPr>
        <w:t>，不进入后续评审</w:t>
      </w:r>
      <w:r>
        <w:rPr>
          <w:rFonts w:hint="default" w:ascii="Times New Roman" w:hAnsi="Times New Roman" w:eastAsia="仿宋_GB2312" w:cs="Times New Roman"/>
          <w:color w:val="auto"/>
          <w:highlight w:val="none"/>
        </w:rPr>
        <w:t>；对</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结论为“不通过”的，要说明原因。</w:t>
      </w:r>
    </w:p>
    <w:p w14:paraId="12B496D3">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2、有下列情形之一的，视为供应商相互串通：</w:t>
      </w:r>
    </w:p>
    <w:p w14:paraId="74D3A5EC">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（1）不同供应商的响应文件由同一单位或者个人编制；</w:t>
      </w:r>
    </w:p>
    <w:p w14:paraId="2D35BE16">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（2）不同供应商委托同一单位或者个人办理参与磋商事宜；</w:t>
      </w:r>
    </w:p>
    <w:p w14:paraId="429907BA">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（3）不同供应商的响应文件载明的项目管理成员或者联系人员为同一人；</w:t>
      </w:r>
    </w:p>
    <w:p w14:paraId="0B785500">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（4）不同供应商的响应文件异常一致或者报价呈规律性差异；</w:t>
      </w:r>
    </w:p>
    <w:p w14:paraId="63244BF4">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（5）不同供应商的响应文件相互混装；</w:t>
      </w:r>
    </w:p>
    <w:p w14:paraId="78B019EA">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（6）不同供应商的磋商保证金从同一单位或者个人的账户转出。</w:t>
      </w:r>
    </w:p>
    <w:p w14:paraId="19A198A6">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3、有下列情形之一的，属于提供虚假材料谋取成交的行为：</w:t>
      </w:r>
    </w:p>
    <w:p w14:paraId="52C343BA">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（1）使用伪造、变造的许可证件；</w:t>
      </w:r>
    </w:p>
    <w:p w14:paraId="48010CBB">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（2）提供虚假的财务状况或者业绩；</w:t>
      </w:r>
    </w:p>
    <w:p w14:paraId="1B9C056A">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（3）提供虚假的项目负责人或者主要技术人员简历、劳动关系证明；</w:t>
      </w:r>
    </w:p>
    <w:p w14:paraId="436896B4">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（4）提供虚假的信用状况；</w:t>
      </w:r>
    </w:p>
    <w:p w14:paraId="07DFD3A5">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eastAsia="仿宋_GB2312"/>
          <w:bCs/>
          <w:color w:val="auto"/>
          <w:szCs w:val="21"/>
          <w:highlight w:val="none"/>
        </w:rPr>
        <w:t>（5）其他弄虚作假的行为。</w:t>
      </w:r>
    </w:p>
    <w:p w14:paraId="0C0513D6">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Cs/>
          <w:color w:val="auto"/>
          <w:szCs w:val="21"/>
          <w:highlight w:val="none"/>
        </w:rPr>
      </w:pPr>
      <w:r>
        <w:rPr>
          <w:rFonts w:hint="eastAsia" w:eastAsia="仿宋_GB2312"/>
          <w:bCs/>
          <w:color w:val="auto"/>
          <w:szCs w:val="21"/>
          <w:highlight w:val="none"/>
          <w:lang w:val="en-US" w:eastAsia="zh-CN"/>
        </w:rPr>
        <w:t>4、</w:t>
      </w:r>
      <w:r>
        <w:rPr>
          <w:rFonts w:hint="eastAsia" w:eastAsia="仿宋_GB2312"/>
          <w:bCs/>
          <w:color w:val="auto"/>
          <w:szCs w:val="21"/>
          <w:highlight w:val="none"/>
        </w:rPr>
        <w:t>如</w:t>
      </w:r>
      <w:r>
        <w:rPr>
          <w:rFonts w:hint="eastAsia" w:eastAsia="仿宋_GB2312"/>
          <w:bCs/>
          <w:color w:val="auto"/>
          <w:szCs w:val="21"/>
          <w:highlight w:val="none"/>
          <w:lang w:val="en-US" w:eastAsia="zh-CN"/>
        </w:rPr>
        <w:t>供应商</w:t>
      </w:r>
      <w:r>
        <w:rPr>
          <w:rFonts w:hint="eastAsia" w:eastAsia="仿宋_GB2312"/>
          <w:bCs/>
          <w:color w:val="auto"/>
          <w:szCs w:val="21"/>
          <w:highlight w:val="none"/>
        </w:rPr>
        <w:t>为提供服务所伴随的货物为政府强制采购的产品，</w:t>
      </w:r>
      <w:r>
        <w:rPr>
          <w:rFonts w:hint="eastAsia" w:eastAsia="仿宋_GB2312"/>
          <w:bCs/>
          <w:color w:val="auto"/>
          <w:szCs w:val="21"/>
          <w:highlight w:val="none"/>
          <w:lang w:val="en-US" w:eastAsia="zh-CN"/>
        </w:rPr>
        <w:t>供应商</w:t>
      </w:r>
      <w:r>
        <w:rPr>
          <w:rFonts w:hint="eastAsia" w:eastAsia="仿宋_GB2312"/>
          <w:bCs/>
          <w:color w:val="auto"/>
          <w:szCs w:val="21"/>
          <w:highlight w:val="none"/>
        </w:rPr>
        <w:t>所投产品应属于品目清单的强制采购部分。</w:t>
      </w:r>
      <w:r>
        <w:rPr>
          <w:rFonts w:hint="eastAsia" w:eastAsia="仿宋_GB2312"/>
          <w:bCs/>
          <w:color w:val="auto"/>
          <w:szCs w:val="21"/>
          <w:highlight w:val="none"/>
          <w:lang w:val="en-US" w:eastAsia="zh-CN"/>
        </w:rPr>
        <w:t>供应商</w:t>
      </w:r>
      <w:r>
        <w:rPr>
          <w:rFonts w:hint="eastAsia" w:eastAsia="仿宋_GB2312"/>
          <w:bCs/>
          <w:color w:val="auto"/>
          <w:szCs w:val="21"/>
          <w:highlight w:val="none"/>
        </w:rPr>
        <w:t>应提供有效期内的认证证书或相关证明，否则其</w:t>
      </w:r>
      <w:r>
        <w:rPr>
          <w:rFonts w:hint="eastAsia" w:eastAsia="仿宋_GB2312"/>
          <w:bCs/>
          <w:color w:val="auto"/>
          <w:szCs w:val="21"/>
          <w:highlight w:val="none"/>
          <w:lang w:val="en-US" w:eastAsia="zh-CN"/>
        </w:rPr>
        <w:t>响应文件</w:t>
      </w:r>
      <w:r>
        <w:rPr>
          <w:rFonts w:hint="eastAsia" w:eastAsia="仿宋_GB2312"/>
          <w:bCs/>
          <w:color w:val="auto"/>
          <w:szCs w:val="21"/>
          <w:highlight w:val="none"/>
        </w:rPr>
        <w:t>将被认定为无效。</w:t>
      </w:r>
    </w:p>
    <w:p w14:paraId="161E1ECD">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hint="eastAsia" w:eastAsia="仿宋_GB2312"/>
          <w:bCs/>
          <w:color w:val="auto"/>
          <w:szCs w:val="21"/>
          <w:highlight w:val="none"/>
        </w:rPr>
      </w:pPr>
      <w:r>
        <w:rPr>
          <w:rFonts w:hint="eastAsia" w:eastAsia="仿宋_GB2312"/>
          <w:bCs/>
          <w:color w:val="auto"/>
          <w:szCs w:val="21"/>
          <w:highlight w:val="none"/>
          <w:lang w:val="en-US" w:eastAsia="zh-CN"/>
        </w:rPr>
        <w:t>5、</w:t>
      </w:r>
      <w:r>
        <w:rPr>
          <w:rFonts w:hint="eastAsia" w:eastAsia="仿宋_GB2312"/>
          <w:bCs/>
          <w:color w:val="auto"/>
          <w:szCs w:val="21"/>
          <w:highlight w:val="none"/>
        </w:rPr>
        <w:t>如</w:t>
      </w:r>
      <w:r>
        <w:rPr>
          <w:rFonts w:hint="eastAsia" w:eastAsia="仿宋_GB2312"/>
          <w:bCs/>
          <w:color w:val="auto"/>
          <w:szCs w:val="21"/>
          <w:highlight w:val="none"/>
          <w:lang w:val="en-US" w:eastAsia="zh-CN"/>
        </w:rPr>
        <w:t>供应商</w:t>
      </w:r>
      <w:r>
        <w:rPr>
          <w:rFonts w:hint="eastAsia" w:eastAsia="仿宋_GB2312"/>
          <w:bCs/>
          <w:color w:val="auto"/>
          <w:szCs w:val="21"/>
          <w:highlight w:val="none"/>
        </w:rPr>
        <w:t>为提供服务所伴随的货物属于网络关键设备和网络安全专用产品的，</w:t>
      </w:r>
      <w:r>
        <w:rPr>
          <w:rFonts w:hint="eastAsia" w:eastAsia="仿宋_GB2312"/>
          <w:bCs/>
          <w:color w:val="auto"/>
          <w:szCs w:val="21"/>
          <w:highlight w:val="none"/>
          <w:lang w:val="en-US" w:eastAsia="zh-CN"/>
        </w:rPr>
        <w:t>供应商</w:t>
      </w:r>
      <w:r>
        <w:rPr>
          <w:rFonts w:hint="eastAsia" w:eastAsia="仿宋_GB2312"/>
          <w:bCs/>
          <w:color w:val="auto"/>
          <w:szCs w:val="21"/>
          <w:highlight w:val="none"/>
        </w:rPr>
        <w:t>所投产品应为经具备资格的机构安全认证合格或者安全检测符合要求的产品。</w:t>
      </w:r>
      <w:r>
        <w:rPr>
          <w:rFonts w:hint="eastAsia" w:eastAsia="仿宋_GB2312"/>
          <w:bCs/>
          <w:color w:val="auto"/>
          <w:szCs w:val="21"/>
          <w:highlight w:val="none"/>
          <w:lang w:val="en-US" w:eastAsia="zh-CN"/>
        </w:rPr>
        <w:t>供应商</w:t>
      </w:r>
      <w:r>
        <w:rPr>
          <w:rFonts w:hint="eastAsia" w:eastAsia="仿宋_GB2312"/>
          <w:bCs/>
          <w:color w:val="auto"/>
          <w:szCs w:val="21"/>
          <w:highlight w:val="none"/>
        </w:rPr>
        <w:t>应提供相关证明，否则其</w:t>
      </w:r>
      <w:r>
        <w:rPr>
          <w:rFonts w:hint="eastAsia" w:eastAsia="仿宋_GB2312"/>
          <w:bCs/>
          <w:color w:val="auto"/>
          <w:szCs w:val="21"/>
          <w:highlight w:val="none"/>
          <w:lang w:val="en-US" w:eastAsia="zh-CN"/>
        </w:rPr>
        <w:t>响应文件</w:t>
      </w:r>
      <w:r>
        <w:rPr>
          <w:rFonts w:hint="eastAsia" w:eastAsia="仿宋_GB2312"/>
          <w:bCs/>
          <w:color w:val="auto"/>
          <w:szCs w:val="21"/>
          <w:highlight w:val="none"/>
        </w:rPr>
        <w:t>将被认定为无效。</w:t>
      </w:r>
    </w:p>
    <w:p w14:paraId="0263CEE2">
      <w:pPr>
        <w:keepNext w:val="0"/>
        <w:keepLines w:val="0"/>
        <w:pageBreakBefore w:val="0"/>
        <w:widowControl w:val="0"/>
        <w:tabs>
          <w:tab w:val="left" w:pos="1260"/>
          <w:tab w:val="left" w:pos="1620"/>
        </w:tabs>
        <w:kinsoku/>
        <w:wordWrap/>
        <w:overflowPunct/>
        <w:topLinePunct w:val="0"/>
        <w:autoSpaceDE/>
        <w:autoSpaceDN/>
        <w:bidi w:val="0"/>
        <w:adjustRightInd w:val="0"/>
        <w:snapToGrid/>
        <w:spacing w:line="320" w:lineRule="exact"/>
        <w:jc w:val="left"/>
        <w:textAlignment w:val="baseline"/>
        <w:rPr>
          <w:rFonts w:eastAsia="仿宋_GB2312"/>
          <w:b/>
          <w:color w:val="auto"/>
          <w:szCs w:val="21"/>
          <w:highlight w:val="none"/>
        </w:rPr>
      </w:pPr>
    </w:p>
    <w:p w14:paraId="23BFB8A8">
      <w:pPr>
        <w:tabs>
          <w:tab w:val="left" w:pos="1260"/>
          <w:tab w:val="left" w:pos="1620"/>
        </w:tabs>
        <w:adjustRightInd w:val="0"/>
        <w:spacing w:line="360" w:lineRule="auto"/>
        <w:jc w:val="left"/>
        <w:textAlignment w:val="baseline"/>
        <w:rPr>
          <w:rFonts w:eastAsia="仿宋_GB2312"/>
          <w:b/>
          <w:color w:val="auto"/>
          <w:szCs w:val="21"/>
          <w:highlight w:val="none"/>
        </w:rPr>
      </w:pPr>
      <w:r>
        <w:rPr>
          <w:rFonts w:eastAsia="仿宋_GB2312"/>
          <w:b/>
          <w:color w:val="auto"/>
          <w:szCs w:val="21"/>
          <w:highlight w:val="none"/>
        </w:rPr>
        <w:br w:type="page"/>
      </w:r>
    </w:p>
    <w:p w14:paraId="555E968C">
      <w:pPr>
        <w:jc w:val="center"/>
        <w:rPr>
          <w:rFonts w:hint="eastAsia" w:eastAsia="仿宋_GB2312"/>
          <w:b/>
          <w:color w:val="auto"/>
          <w:sz w:val="30"/>
          <w:szCs w:val="30"/>
          <w:highlight w:val="none"/>
          <w:lang w:eastAsia="zh-CN"/>
        </w:rPr>
      </w:pPr>
      <w:bookmarkStart w:id="405" w:name="_Toc414446034"/>
      <w:bookmarkStart w:id="406" w:name="_Toc410631198"/>
      <w:bookmarkStart w:id="407" w:name="_Toc7005048"/>
      <w:r>
        <w:rPr>
          <w:rFonts w:eastAsia="仿宋_GB2312"/>
          <w:b/>
          <w:color w:val="auto"/>
          <w:sz w:val="30"/>
          <w:szCs w:val="30"/>
          <w:highlight w:val="none"/>
        </w:rPr>
        <w:t>附表三 评审</w:t>
      </w:r>
      <w:bookmarkEnd w:id="405"/>
      <w:bookmarkEnd w:id="406"/>
      <w:bookmarkEnd w:id="407"/>
      <w:r>
        <w:rPr>
          <w:rFonts w:hint="eastAsia" w:eastAsia="仿宋_GB2312"/>
          <w:b/>
          <w:color w:val="auto"/>
          <w:sz w:val="30"/>
          <w:szCs w:val="30"/>
          <w:highlight w:val="none"/>
          <w:lang w:val="en-US" w:eastAsia="zh-CN"/>
        </w:rPr>
        <w:t>标准</w:t>
      </w:r>
    </w:p>
    <w:p w14:paraId="0260FD59">
      <w:pPr>
        <w:jc w:val="both"/>
        <w:rPr>
          <w:rFonts w:eastAsia="仿宋_GB2312"/>
          <w:color w:val="auto"/>
          <w:szCs w:val="21"/>
          <w:highlight w:val="none"/>
        </w:rPr>
      </w:pPr>
    </w:p>
    <w:tbl>
      <w:tblPr>
        <w:tblStyle w:val="50"/>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24"/>
        <w:gridCol w:w="7652"/>
      </w:tblGrid>
      <w:tr w14:paraId="45B9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68C3D8DC">
            <w:pPr>
              <w:adjustRightInd w:val="0"/>
              <w:snapToGrid w:val="0"/>
              <w:spacing w:line="276" w:lineRule="auto"/>
              <w:jc w:val="center"/>
              <w:rPr>
                <w:rFonts w:ascii="Times New Roman" w:hAnsi="Times New Roman" w:eastAsia="仿宋_GB2312" w:cs="Times New Roman"/>
                <w:color w:val="auto"/>
                <w:sz w:val="24"/>
                <w:highlight w:val="none"/>
                <w:lang w:val="zh-CN"/>
              </w:rPr>
            </w:pPr>
            <w:r>
              <w:rPr>
                <w:rFonts w:ascii="Times New Roman" w:hAnsi="Times New Roman" w:eastAsia="仿宋_GB2312" w:cs="Times New Roman"/>
                <w:color w:val="auto"/>
                <w:sz w:val="24"/>
                <w:highlight w:val="none"/>
                <w:lang w:val="zh-CN"/>
              </w:rPr>
              <w:t>评标因素</w:t>
            </w:r>
          </w:p>
        </w:tc>
        <w:tc>
          <w:tcPr>
            <w:tcW w:w="924" w:type="dxa"/>
            <w:tcBorders>
              <w:top w:val="single" w:color="auto" w:sz="4" w:space="0"/>
              <w:left w:val="single" w:color="auto" w:sz="4" w:space="0"/>
              <w:right w:val="single" w:color="auto" w:sz="4" w:space="0"/>
            </w:tcBorders>
            <w:vAlign w:val="center"/>
          </w:tcPr>
          <w:p w14:paraId="59B2F0CA">
            <w:pPr>
              <w:adjustRightInd w:val="0"/>
              <w:snapToGrid w:val="0"/>
              <w:spacing w:line="276" w:lineRule="auto"/>
              <w:jc w:val="center"/>
              <w:rPr>
                <w:rFonts w:ascii="Times New Roman" w:hAnsi="Times New Roman" w:eastAsia="仿宋_GB2312" w:cs="Times New Roman"/>
                <w:color w:val="auto"/>
                <w:sz w:val="24"/>
                <w:highlight w:val="none"/>
                <w:lang w:val="zh-CN"/>
              </w:rPr>
            </w:pPr>
            <w:r>
              <w:rPr>
                <w:rFonts w:ascii="Times New Roman" w:hAnsi="Times New Roman" w:eastAsia="仿宋_GB2312" w:cs="Times New Roman"/>
                <w:color w:val="auto"/>
                <w:sz w:val="24"/>
                <w:highlight w:val="none"/>
                <w:lang w:val="zh-CN"/>
              </w:rPr>
              <w:t>权值%</w:t>
            </w:r>
          </w:p>
        </w:tc>
        <w:tc>
          <w:tcPr>
            <w:tcW w:w="7652" w:type="dxa"/>
            <w:tcBorders>
              <w:top w:val="single" w:color="auto" w:sz="4" w:space="0"/>
              <w:left w:val="single" w:color="auto" w:sz="4" w:space="0"/>
              <w:bottom w:val="single" w:color="auto" w:sz="4" w:space="0"/>
              <w:right w:val="single" w:color="auto" w:sz="4" w:space="0"/>
            </w:tcBorders>
            <w:vAlign w:val="center"/>
          </w:tcPr>
          <w:p w14:paraId="2A659F1A">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14:paraId="1E0C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7D7F8477">
            <w:pPr>
              <w:adjustRightInd w:val="0"/>
              <w:snapToGrid w:val="0"/>
              <w:spacing w:line="276" w:lineRule="auto"/>
              <w:jc w:val="center"/>
              <w:rPr>
                <w:rFonts w:hint="eastAsia" w:ascii="Times New Roman" w:hAnsi="Times New Roman" w:eastAsia="仿宋_GB2312" w:cs="Times New Roman"/>
                <w:color w:val="auto"/>
                <w:sz w:val="24"/>
                <w:highlight w:val="none"/>
                <w:lang w:val="zh-CN"/>
              </w:rPr>
            </w:pPr>
            <w:r>
              <w:rPr>
                <w:rFonts w:hint="eastAsia" w:ascii="Times New Roman" w:hAnsi="Times New Roman" w:eastAsia="仿宋_GB2312" w:cs="Times New Roman"/>
                <w:color w:val="auto"/>
                <w:sz w:val="24"/>
                <w:highlight w:val="none"/>
                <w:lang w:val="zh-CN"/>
              </w:rPr>
              <w:t>价格分</w:t>
            </w:r>
          </w:p>
        </w:tc>
        <w:tc>
          <w:tcPr>
            <w:tcW w:w="924" w:type="dxa"/>
            <w:tcBorders>
              <w:top w:val="single" w:color="auto" w:sz="4" w:space="0"/>
              <w:left w:val="single" w:color="auto" w:sz="4" w:space="0"/>
              <w:bottom w:val="single" w:color="auto" w:sz="4" w:space="0"/>
              <w:right w:val="single" w:color="auto" w:sz="4" w:space="0"/>
            </w:tcBorders>
            <w:vAlign w:val="center"/>
          </w:tcPr>
          <w:p w14:paraId="06A712DB">
            <w:pPr>
              <w:adjustRightInd w:val="0"/>
              <w:snapToGrid w:val="0"/>
              <w:spacing w:line="276" w:lineRule="auto"/>
              <w:jc w:val="center"/>
              <w:rPr>
                <w:rFonts w:hint="default"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10</w:t>
            </w:r>
          </w:p>
        </w:tc>
        <w:tc>
          <w:tcPr>
            <w:tcW w:w="7652" w:type="dxa"/>
            <w:tcBorders>
              <w:top w:val="single" w:color="auto" w:sz="4" w:space="0"/>
              <w:left w:val="single" w:color="auto" w:sz="4" w:space="0"/>
              <w:bottom w:val="single" w:color="auto" w:sz="4" w:space="0"/>
              <w:right w:val="single" w:color="auto" w:sz="4" w:space="0"/>
            </w:tcBorders>
            <w:vAlign w:val="center"/>
          </w:tcPr>
          <w:p w14:paraId="6B88ACC8">
            <w:pPr>
              <w:adjustRightInd w:val="0"/>
              <w:snapToGrid w:val="0"/>
              <w:spacing w:line="276" w:lineRule="auto"/>
              <w:jc w:val="left"/>
              <w:rPr>
                <w:rFonts w:eastAsia="仿宋_GB2312"/>
                <w:color w:val="auto"/>
                <w:sz w:val="24"/>
                <w:highlight w:val="none"/>
              </w:rPr>
            </w:pPr>
            <w:r>
              <w:rPr>
                <w:rFonts w:eastAsia="仿宋_GB2312"/>
                <w:color w:val="auto"/>
                <w:sz w:val="24"/>
                <w:highlight w:val="none"/>
              </w:rPr>
              <w:t>满足</w:t>
            </w:r>
            <w:r>
              <w:rPr>
                <w:rFonts w:hint="eastAsia" w:eastAsia="仿宋_GB2312"/>
                <w:color w:val="auto"/>
                <w:sz w:val="24"/>
                <w:highlight w:val="none"/>
                <w:lang w:val="en-US" w:eastAsia="zh-CN"/>
              </w:rPr>
              <w:t>采购</w:t>
            </w:r>
            <w:r>
              <w:rPr>
                <w:rFonts w:eastAsia="仿宋_GB2312"/>
                <w:color w:val="auto"/>
                <w:sz w:val="24"/>
                <w:highlight w:val="none"/>
              </w:rPr>
              <w:t>文件要求</w:t>
            </w:r>
            <w:r>
              <w:rPr>
                <w:rFonts w:hint="eastAsia" w:eastAsia="仿宋_GB2312"/>
                <w:color w:val="auto"/>
                <w:sz w:val="24"/>
                <w:highlight w:val="none"/>
                <w:lang w:val="en-US" w:eastAsia="zh-CN"/>
              </w:rPr>
              <w:t>且</w:t>
            </w:r>
            <w:r>
              <w:rPr>
                <w:rFonts w:hint="eastAsia" w:eastAsia="仿宋_GB2312"/>
                <w:color w:val="auto"/>
                <w:sz w:val="24"/>
                <w:highlight w:val="none"/>
              </w:rPr>
              <w:t>有效响应文件的</w:t>
            </w:r>
            <w:r>
              <w:rPr>
                <w:rFonts w:hint="eastAsia" w:eastAsia="仿宋_GB2312"/>
                <w:color w:val="auto"/>
                <w:sz w:val="24"/>
                <w:highlight w:val="none"/>
                <w:lang w:val="en-US" w:eastAsia="zh-CN"/>
              </w:rPr>
              <w:t>最后</w:t>
            </w:r>
            <w:r>
              <w:rPr>
                <w:rFonts w:hint="eastAsia" w:eastAsia="仿宋_GB2312"/>
                <w:color w:val="auto"/>
                <w:sz w:val="24"/>
                <w:highlight w:val="none"/>
              </w:rPr>
              <w:t>报价</w:t>
            </w:r>
            <w:r>
              <w:rPr>
                <w:rFonts w:hint="eastAsia" w:eastAsia="仿宋_GB2312"/>
                <w:color w:val="auto"/>
                <w:sz w:val="24"/>
                <w:highlight w:val="none"/>
                <w:lang w:val="en-US" w:eastAsia="zh-CN"/>
              </w:rPr>
              <w:t>中</w:t>
            </w:r>
            <w:r>
              <w:rPr>
                <w:rFonts w:hint="eastAsia" w:eastAsia="仿宋_GB2312"/>
                <w:color w:val="auto"/>
                <w:sz w:val="24"/>
                <w:highlight w:val="none"/>
              </w:rPr>
              <w:t>的最低报价为评审基准价</w:t>
            </w:r>
            <w:r>
              <w:rPr>
                <w:rFonts w:eastAsia="仿宋_GB2312"/>
                <w:color w:val="auto"/>
                <w:sz w:val="24"/>
                <w:highlight w:val="none"/>
              </w:rPr>
              <w:t>，其价格分为满分。其他</w:t>
            </w:r>
            <w:r>
              <w:rPr>
                <w:rFonts w:hint="eastAsia" w:eastAsia="仿宋_GB2312"/>
                <w:color w:val="auto"/>
                <w:sz w:val="24"/>
                <w:highlight w:val="none"/>
                <w:lang w:val="en-US" w:eastAsia="zh-CN"/>
              </w:rPr>
              <w:t>供应商</w:t>
            </w:r>
            <w:r>
              <w:rPr>
                <w:rFonts w:eastAsia="仿宋_GB2312"/>
                <w:color w:val="auto"/>
                <w:sz w:val="24"/>
                <w:highlight w:val="none"/>
              </w:rPr>
              <w:t>的价格分统一按照下列公式计算：报价得分=（评</w:t>
            </w:r>
            <w:r>
              <w:rPr>
                <w:rFonts w:hint="eastAsia" w:eastAsia="仿宋_GB2312"/>
                <w:color w:val="auto"/>
                <w:sz w:val="24"/>
                <w:highlight w:val="none"/>
                <w:lang w:val="en-US" w:eastAsia="zh-CN"/>
              </w:rPr>
              <w:t>审</w:t>
            </w:r>
            <w:r>
              <w:rPr>
                <w:rFonts w:eastAsia="仿宋_GB2312"/>
                <w:color w:val="auto"/>
                <w:sz w:val="24"/>
                <w:highlight w:val="none"/>
              </w:rPr>
              <w:t>基准价/</w:t>
            </w:r>
            <w:r>
              <w:rPr>
                <w:rFonts w:hint="eastAsia" w:eastAsia="仿宋_GB2312"/>
                <w:color w:val="auto"/>
                <w:sz w:val="24"/>
                <w:highlight w:val="none"/>
                <w:lang w:val="en-US" w:eastAsia="zh-CN"/>
              </w:rPr>
              <w:t>最后</w:t>
            </w:r>
            <w:r>
              <w:rPr>
                <w:rFonts w:eastAsia="仿宋_GB2312"/>
                <w:color w:val="auto"/>
                <w:sz w:val="24"/>
                <w:highlight w:val="none"/>
              </w:rPr>
              <w:t>报价）×价格权值</w:t>
            </w:r>
          </w:p>
          <w:p w14:paraId="3831FC8F">
            <w:pPr>
              <w:adjustRightInd w:val="0"/>
              <w:snapToGrid w:val="0"/>
              <w:spacing w:line="276" w:lineRule="auto"/>
              <w:jc w:val="both"/>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注：本项目专门面向小微企业采购，不进行价格扣除。</w:t>
            </w:r>
          </w:p>
        </w:tc>
      </w:tr>
      <w:tr w14:paraId="45D6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4CCF3D15">
            <w:pPr>
              <w:adjustRightInd w:val="0"/>
              <w:snapToGrid w:val="0"/>
              <w:spacing w:line="276" w:lineRule="auto"/>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服务要求</w:t>
            </w:r>
          </w:p>
          <w:p w14:paraId="3F6B922C">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响应性评审</w:t>
            </w:r>
          </w:p>
        </w:tc>
        <w:tc>
          <w:tcPr>
            <w:tcW w:w="924" w:type="dxa"/>
            <w:tcBorders>
              <w:top w:val="single" w:color="auto" w:sz="4" w:space="0"/>
              <w:left w:val="single" w:color="auto" w:sz="4" w:space="0"/>
              <w:bottom w:val="single" w:color="auto" w:sz="4" w:space="0"/>
              <w:right w:val="single" w:color="auto" w:sz="4" w:space="0"/>
            </w:tcBorders>
            <w:vAlign w:val="center"/>
          </w:tcPr>
          <w:p w14:paraId="3243AAB8">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14</w:t>
            </w:r>
          </w:p>
        </w:tc>
        <w:tc>
          <w:tcPr>
            <w:tcW w:w="7652" w:type="dxa"/>
            <w:tcBorders>
              <w:top w:val="single" w:color="auto" w:sz="4" w:space="0"/>
              <w:left w:val="single" w:color="auto" w:sz="4" w:space="0"/>
              <w:bottom w:val="single" w:color="auto" w:sz="4" w:space="0"/>
              <w:right w:val="single" w:color="auto" w:sz="4" w:space="0"/>
            </w:tcBorders>
            <w:vAlign w:val="center"/>
          </w:tcPr>
          <w:p w14:paraId="24CC4A72">
            <w:pPr>
              <w:adjustRightInd w:val="0"/>
              <w:snapToGrid w:val="0"/>
              <w:spacing w:line="276" w:lineRule="auto"/>
              <w:jc w:val="both"/>
              <w:rPr>
                <w:rFonts w:hint="eastAsia" w:eastAsia="仿宋_GB2312"/>
                <w:color w:val="auto"/>
                <w:sz w:val="24"/>
                <w:highlight w:val="none"/>
                <w:lang w:val="zh-CN"/>
              </w:rPr>
            </w:pPr>
            <w:r>
              <w:rPr>
                <w:rFonts w:hint="eastAsia" w:eastAsia="仿宋_GB2312"/>
                <w:color w:val="auto"/>
                <w:sz w:val="24"/>
                <w:highlight w:val="none"/>
                <w:lang w:val="en-US" w:eastAsia="zh-CN"/>
              </w:rPr>
              <w:t>磋商小组</w:t>
            </w:r>
            <w:r>
              <w:rPr>
                <w:rFonts w:hint="eastAsia" w:eastAsia="仿宋_GB2312"/>
                <w:color w:val="auto"/>
                <w:sz w:val="24"/>
                <w:highlight w:val="none"/>
                <w:lang w:val="zh-CN"/>
              </w:rPr>
              <w:t>将根据</w:t>
            </w:r>
            <w:r>
              <w:rPr>
                <w:rFonts w:hint="eastAsia" w:eastAsia="仿宋_GB2312"/>
                <w:color w:val="auto"/>
                <w:sz w:val="24"/>
                <w:highlight w:val="none"/>
                <w:lang w:val="en-US" w:eastAsia="zh-CN"/>
              </w:rPr>
              <w:t>响应</w:t>
            </w:r>
            <w:r>
              <w:rPr>
                <w:rFonts w:hint="eastAsia" w:eastAsia="仿宋_GB2312"/>
                <w:color w:val="auto"/>
                <w:sz w:val="24"/>
                <w:highlight w:val="none"/>
                <w:lang w:val="zh-CN"/>
              </w:rPr>
              <w:t>文件中对</w:t>
            </w:r>
            <w:r>
              <w:rPr>
                <w:rFonts w:hint="eastAsia" w:eastAsia="仿宋_GB2312"/>
                <w:color w:val="auto"/>
                <w:sz w:val="24"/>
                <w:highlight w:val="none"/>
                <w:lang w:val="en-US" w:eastAsia="zh-CN"/>
              </w:rPr>
              <w:t>服务要求</w:t>
            </w:r>
            <w:r>
              <w:rPr>
                <w:rFonts w:hint="eastAsia" w:eastAsia="仿宋_GB2312"/>
                <w:color w:val="auto"/>
                <w:sz w:val="24"/>
                <w:highlight w:val="none"/>
                <w:lang w:val="zh-CN"/>
              </w:rPr>
              <w:t>的应答，并结合</w:t>
            </w:r>
            <w:r>
              <w:rPr>
                <w:rFonts w:hint="eastAsia" w:eastAsia="仿宋_GB2312"/>
                <w:color w:val="auto"/>
                <w:sz w:val="24"/>
                <w:highlight w:val="none"/>
                <w:lang w:val="en-US" w:eastAsia="zh-CN"/>
              </w:rPr>
              <w:t>供应商</w:t>
            </w:r>
            <w:r>
              <w:rPr>
                <w:rFonts w:hint="eastAsia" w:eastAsia="仿宋_GB2312"/>
                <w:color w:val="auto"/>
                <w:sz w:val="24"/>
                <w:highlight w:val="none"/>
                <w:lang w:val="zh-CN"/>
              </w:rPr>
              <w:t>提供的技术资料等进行综合评价。完全响应或优于得</w:t>
            </w:r>
            <w:r>
              <w:rPr>
                <w:rFonts w:hint="eastAsia" w:eastAsia="仿宋_GB2312"/>
                <w:color w:val="auto"/>
                <w:sz w:val="24"/>
                <w:highlight w:val="none"/>
                <w:lang w:val="en-US" w:eastAsia="zh-CN"/>
              </w:rPr>
              <w:t>14</w:t>
            </w:r>
            <w:r>
              <w:rPr>
                <w:rFonts w:hint="eastAsia" w:eastAsia="仿宋_GB2312"/>
                <w:color w:val="auto"/>
                <w:sz w:val="24"/>
                <w:highlight w:val="none"/>
                <w:lang w:val="zh-CN"/>
              </w:rPr>
              <w:t>分。</w:t>
            </w:r>
            <w:r>
              <w:rPr>
                <w:rFonts w:hint="eastAsia" w:eastAsia="仿宋_GB2312"/>
                <w:color w:val="auto"/>
                <w:sz w:val="24"/>
                <w:highlight w:val="none"/>
                <w:lang w:val="en-US" w:eastAsia="zh-CN"/>
              </w:rPr>
              <w:t>每有</w:t>
            </w:r>
            <w:r>
              <w:rPr>
                <w:rFonts w:hint="eastAsia" w:eastAsia="仿宋_GB2312"/>
                <w:color w:val="auto"/>
                <w:sz w:val="24"/>
                <w:highlight w:val="none"/>
                <w:lang w:val="zh-CN"/>
              </w:rPr>
              <w:t>一项不满足扣</w:t>
            </w:r>
            <w:r>
              <w:rPr>
                <w:rFonts w:hint="eastAsia" w:eastAsia="仿宋_GB2312"/>
                <w:color w:val="auto"/>
                <w:sz w:val="24"/>
                <w:highlight w:val="none"/>
                <w:lang w:val="en-US" w:eastAsia="zh-CN"/>
              </w:rPr>
              <w:t>2</w:t>
            </w:r>
            <w:r>
              <w:rPr>
                <w:rFonts w:hint="eastAsia" w:eastAsia="仿宋_GB2312"/>
                <w:color w:val="auto"/>
                <w:sz w:val="24"/>
                <w:highlight w:val="none"/>
                <w:lang w:val="zh-CN"/>
              </w:rPr>
              <w:t>分，扣完为止</w:t>
            </w:r>
            <w:r>
              <w:rPr>
                <w:rFonts w:eastAsia="仿宋_GB2312"/>
                <w:color w:val="auto"/>
                <w:sz w:val="24"/>
                <w:highlight w:val="none"/>
                <w:lang w:val="zh-CN"/>
              </w:rPr>
              <w:t>。</w:t>
            </w:r>
          </w:p>
        </w:tc>
      </w:tr>
      <w:tr w14:paraId="77D1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vMerge w:val="restart"/>
            <w:tcBorders>
              <w:top w:val="single" w:color="auto" w:sz="4" w:space="0"/>
              <w:left w:val="single" w:color="auto" w:sz="4" w:space="0"/>
              <w:right w:val="single" w:color="auto" w:sz="4" w:space="0"/>
            </w:tcBorders>
            <w:vAlign w:val="center"/>
          </w:tcPr>
          <w:p w14:paraId="30055A74">
            <w:pPr>
              <w:adjustRightInd w:val="0"/>
              <w:snapToGrid w:val="0"/>
              <w:spacing w:line="276" w:lineRule="auto"/>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服务方案</w:t>
            </w:r>
          </w:p>
          <w:p w14:paraId="51A66F7F">
            <w:pPr>
              <w:adjustRightInd w:val="0"/>
              <w:snapToGrid w:val="0"/>
              <w:spacing w:line="276" w:lineRule="auto"/>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评审</w:t>
            </w:r>
          </w:p>
        </w:tc>
        <w:tc>
          <w:tcPr>
            <w:tcW w:w="924" w:type="dxa"/>
            <w:tcBorders>
              <w:top w:val="single" w:color="auto" w:sz="4" w:space="0"/>
              <w:left w:val="single" w:color="auto" w:sz="4" w:space="0"/>
              <w:bottom w:val="single" w:color="auto" w:sz="4" w:space="0"/>
              <w:right w:val="single" w:color="auto" w:sz="4" w:space="0"/>
            </w:tcBorders>
            <w:vAlign w:val="center"/>
          </w:tcPr>
          <w:p w14:paraId="6C62A3CA">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12</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5EACBE45">
            <w:pPr>
              <w:keepNext w:val="0"/>
              <w:keepLines w:val="0"/>
              <w:pageBreakBefore w:val="0"/>
              <w:widowControl w:val="0"/>
              <w:kinsoku/>
              <w:wordWrap/>
              <w:overflowPunct/>
              <w:topLinePunct w:val="0"/>
              <w:autoSpaceDE w:val="0"/>
              <w:autoSpaceDN w:val="0"/>
              <w:bidi w:val="0"/>
              <w:adjustRightInd/>
              <w:snapToGrid/>
              <w:spacing w:line="280" w:lineRule="exact"/>
              <w:ind w:right="0" w:rightChars="0"/>
              <w:textAlignment w:val="auto"/>
              <w:rPr>
                <w:rFonts w:hint="eastAsia" w:ascii="仿宋" w:hAnsi="仿宋" w:eastAsia="仿宋" w:cs="仿宋"/>
                <w:color w:val="auto"/>
                <w:spacing w:val="11"/>
                <w:kern w:val="2"/>
                <w:sz w:val="24"/>
                <w:szCs w:val="24"/>
                <w:highlight w:val="none"/>
                <w:lang w:val="en-US" w:eastAsia="zh-CN" w:bidi="ar-SA"/>
              </w:rPr>
            </w:pPr>
            <w:r>
              <w:rPr>
                <w:rFonts w:hint="eastAsia" w:ascii="仿宋" w:hAnsi="仿宋" w:eastAsia="仿宋" w:cs="仿宋"/>
                <w:color w:val="auto"/>
                <w:spacing w:val="11"/>
                <w:sz w:val="24"/>
                <w:szCs w:val="24"/>
                <w:highlight w:val="none"/>
                <w:lang w:val="en-US" w:eastAsia="zh-CN"/>
              </w:rPr>
              <w:t>供应商提供针对本项目的服务方案，服务方案详细、全面、合理、可操作性强，计12分；服务方案基本合理、较全面、可操作性较强，计8分；服务方案不全面、不合理，计4分；未提供不计分。</w:t>
            </w:r>
          </w:p>
        </w:tc>
      </w:tr>
      <w:tr w14:paraId="5FE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vMerge w:val="continue"/>
            <w:tcBorders>
              <w:left w:val="single" w:color="auto" w:sz="4" w:space="0"/>
              <w:right w:val="single" w:color="auto" w:sz="4" w:space="0"/>
            </w:tcBorders>
            <w:vAlign w:val="center"/>
          </w:tcPr>
          <w:p w14:paraId="70049E37">
            <w:pPr>
              <w:adjustRightInd w:val="0"/>
              <w:snapToGrid w:val="0"/>
              <w:spacing w:line="276" w:lineRule="auto"/>
              <w:jc w:val="center"/>
              <w:rPr>
                <w:rFonts w:hint="eastAsia" w:eastAsia="仿宋_GB2312"/>
                <w:color w:val="auto"/>
                <w:sz w:val="24"/>
                <w:highlight w:val="none"/>
                <w:lang w:val="en-US" w:eastAsia="zh-CN"/>
              </w:rPr>
            </w:pPr>
          </w:p>
        </w:tc>
        <w:tc>
          <w:tcPr>
            <w:tcW w:w="924" w:type="dxa"/>
            <w:tcBorders>
              <w:top w:val="single" w:color="auto" w:sz="4" w:space="0"/>
              <w:left w:val="single" w:color="auto" w:sz="4" w:space="0"/>
              <w:bottom w:val="single" w:color="auto" w:sz="4" w:space="0"/>
              <w:right w:val="single" w:color="auto" w:sz="4" w:space="0"/>
            </w:tcBorders>
            <w:vAlign w:val="center"/>
          </w:tcPr>
          <w:p w14:paraId="32F8252A">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6</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38DAC8BA">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pacing w:val="4"/>
                <w:w w:val="95"/>
                <w:kern w:val="2"/>
                <w:sz w:val="24"/>
                <w:szCs w:val="24"/>
                <w:highlight w:val="none"/>
                <w:lang w:val="en-US" w:eastAsia="zh-CN" w:bidi="ar-SA"/>
              </w:rPr>
            </w:pPr>
            <w:r>
              <w:rPr>
                <w:rFonts w:hint="eastAsia" w:ascii="仿宋" w:hAnsi="仿宋" w:eastAsia="仿宋" w:cs="仿宋"/>
                <w:color w:val="auto"/>
                <w:spacing w:val="11"/>
                <w:sz w:val="24"/>
                <w:szCs w:val="24"/>
                <w:highlight w:val="none"/>
                <w:lang w:val="en-US" w:eastAsia="zh-CN" w:bidi="ar-SA"/>
              </w:rPr>
              <w:t>针对本项目的对联印刷及配送组织安排，提供详细安全保障措施及服务承诺。承诺合理可行，措施科学完善计6分；有基本服务承诺，但承诺及措施简单，只列出框架内容的计4分；服务承诺过于简单，可行性差计2分，未提供不计分。</w:t>
            </w:r>
          </w:p>
        </w:tc>
      </w:tr>
      <w:tr w14:paraId="6105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vMerge w:val="continue"/>
            <w:tcBorders>
              <w:left w:val="single" w:color="auto" w:sz="4" w:space="0"/>
              <w:right w:val="single" w:color="auto" w:sz="4" w:space="0"/>
            </w:tcBorders>
            <w:vAlign w:val="center"/>
          </w:tcPr>
          <w:p w14:paraId="384F1E6A">
            <w:pPr>
              <w:adjustRightInd w:val="0"/>
              <w:snapToGrid w:val="0"/>
              <w:spacing w:line="276" w:lineRule="auto"/>
              <w:jc w:val="center"/>
              <w:rPr>
                <w:rFonts w:hint="eastAsia" w:eastAsia="仿宋_GB2312"/>
                <w:color w:val="auto"/>
                <w:sz w:val="24"/>
                <w:highlight w:val="none"/>
                <w:lang w:val="en-US" w:eastAsia="zh-CN"/>
              </w:rPr>
            </w:pPr>
          </w:p>
        </w:tc>
        <w:tc>
          <w:tcPr>
            <w:tcW w:w="924" w:type="dxa"/>
            <w:tcBorders>
              <w:top w:val="single" w:color="auto" w:sz="4" w:space="0"/>
              <w:left w:val="single" w:color="auto" w:sz="4" w:space="0"/>
              <w:bottom w:val="single" w:color="auto" w:sz="4" w:space="0"/>
              <w:right w:val="single" w:color="auto" w:sz="4" w:space="0"/>
            </w:tcBorders>
            <w:vAlign w:val="center"/>
          </w:tcPr>
          <w:p w14:paraId="1B8CA04F">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6</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0D36CD79">
            <w:pPr>
              <w:tabs>
                <w:tab w:val="left" w:pos="547"/>
              </w:tabs>
              <w:autoSpaceDE w:val="0"/>
              <w:autoSpaceDN w:val="0"/>
              <w:adjustRightInd w:val="0"/>
              <w:snapToGrid w:val="0"/>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针对本项目提供</w:t>
            </w:r>
            <w:r>
              <w:rPr>
                <w:rFonts w:hint="eastAsia" w:ascii="仿宋" w:hAnsi="仿宋" w:eastAsia="仿宋" w:cs="仿宋"/>
                <w:color w:val="auto"/>
                <w:sz w:val="24"/>
                <w:szCs w:val="24"/>
                <w:highlight w:val="none"/>
                <w:lang w:val="zh-CN"/>
              </w:rPr>
              <w:t>详细、完整的印刷方案。方案内容需包括对本项目的重难点分析、项目实施计划、时间节点控制、生产工艺技术特点</w:t>
            </w:r>
            <w:r>
              <w:rPr>
                <w:rFonts w:hint="eastAsia" w:ascii="仿宋" w:hAnsi="仿宋" w:eastAsia="仿宋" w:cs="仿宋"/>
                <w:color w:val="auto"/>
                <w:sz w:val="24"/>
                <w:szCs w:val="24"/>
                <w:highlight w:val="none"/>
                <w:lang w:val="en-US" w:eastAsia="zh-CN"/>
              </w:rPr>
              <w:t>等方面。</w:t>
            </w:r>
            <w:r>
              <w:rPr>
                <w:rFonts w:hint="eastAsia" w:ascii="仿宋" w:hAnsi="仿宋" w:eastAsia="仿宋" w:cs="仿宋"/>
                <w:color w:val="auto"/>
                <w:sz w:val="24"/>
                <w:szCs w:val="24"/>
                <w:highlight w:val="none"/>
                <w:lang w:val="zh-CN"/>
              </w:rPr>
              <w:t>根据提供印刷方案的全面性和落实性综合评审。</w:t>
            </w:r>
          </w:p>
          <w:p w14:paraId="75206F4B">
            <w:pPr>
              <w:tabs>
                <w:tab w:val="left" w:pos="547"/>
              </w:tabs>
              <w:autoSpaceDE w:val="0"/>
              <w:autoSpaceDN w:val="0"/>
              <w:bidi w:val="0"/>
              <w:adjustRightInd w:val="0"/>
              <w:snapToGrid w:val="0"/>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印刷方案全面、可实施性强、落实性高，得</w:t>
            </w:r>
            <w:r>
              <w:rPr>
                <w:rFonts w:hint="eastAsia" w:ascii="仿宋" w:hAnsi="仿宋" w:eastAsia="仿宋" w:cs="仿宋"/>
                <w:color w:val="auto"/>
                <w:sz w:val="24"/>
                <w:szCs w:val="24"/>
                <w:highlight w:val="none"/>
                <w:lang w:val="en-US" w:eastAsia="zh-CN"/>
              </w:rPr>
              <w:t>6分；</w:t>
            </w:r>
          </w:p>
          <w:p w14:paraId="77E4F455">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印刷方案不全面、实施性较差、基本可以落实，得4分；</w:t>
            </w:r>
          </w:p>
          <w:p w14:paraId="46A92EDC">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印刷方案差、可实施性差、基本无法落实，得2分；不提供不得分。</w:t>
            </w:r>
          </w:p>
        </w:tc>
      </w:tr>
      <w:tr w14:paraId="4850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641" w:type="dxa"/>
            <w:vMerge w:val="continue"/>
            <w:tcBorders>
              <w:left w:val="single" w:color="auto" w:sz="4" w:space="0"/>
              <w:right w:val="single" w:color="auto" w:sz="4" w:space="0"/>
            </w:tcBorders>
            <w:vAlign w:val="center"/>
          </w:tcPr>
          <w:p w14:paraId="754471C4">
            <w:pPr>
              <w:adjustRightInd w:val="0"/>
              <w:snapToGrid w:val="0"/>
              <w:spacing w:line="276" w:lineRule="auto"/>
              <w:jc w:val="center"/>
              <w:rPr>
                <w:rFonts w:hint="eastAsia" w:eastAsia="仿宋_GB2312"/>
                <w:color w:val="auto"/>
                <w:sz w:val="24"/>
                <w:highlight w:val="none"/>
                <w:lang w:val="en-US" w:eastAsia="zh-CN"/>
              </w:rPr>
            </w:pPr>
          </w:p>
        </w:tc>
        <w:tc>
          <w:tcPr>
            <w:tcW w:w="924" w:type="dxa"/>
            <w:tcBorders>
              <w:top w:val="single" w:color="auto" w:sz="4" w:space="0"/>
              <w:left w:val="single" w:color="auto" w:sz="4" w:space="0"/>
              <w:right w:val="single" w:color="auto" w:sz="4" w:space="0"/>
            </w:tcBorders>
            <w:vAlign w:val="center"/>
          </w:tcPr>
          <w:p w14:paraId="71556342">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6</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3E2615C4">
            <w:pPr>
              <w:spacing w:line="36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供应商具有完善的生产流程管理体系，针对本项目的实施组织机构、人员安排有具体方案，分工合理、责任明确，能确保项目顺利实施，按期交付。根据提供的服务保障措施进行综合评审。</w:t>
            </w:r>
          </w:p>
          <w:p w14:paraId="127BF7A5">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措施保障性高、分工合理明确，得6分；</w:t>
            </w:r>
          </w:p>
          <w:p w14:paraId="351493B6">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措施保障性差、分工不合理不明确，得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1DFD9B2">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措施保障性</w:t>
            </w:r>
            <w:r>
              <w:rPr>
                <w:rFonts w:hint="eastAsia" w:ascii="仿宋" w:hAnsi="仿宋" w:eastAsia="仿宋" w:cs="仿宋"/>
                <w:color w:val="auto"/>
                <w:sz w:val="24"/>
                <w:szCs w:val="24"/>
                <w:highlight w:val="none"/>
                <w:lang w:eastAsia="zh-CN"/>
              </w:rPr>
              <w:t>差基本无法保障服务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分工几不合理或无分工责任划分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p>
        </w:tc>
      </w:tr>
      <w:tr w14:paraId="3566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vMerge w:val="continue"/>
            <w:tcBorders>
              <w:left w:val="single" w:color="auto" w:sz="4" w:space="0"/>
              <w:right w:val="single" w:color="auto" w:sz="4" w:space="0"/>
            </w:tcBorders>
            <w:vAlign w:val="center"/>
          </w:tcPr>
          <w:p w14:paraId="097E8E1E">
            <w:pPr>
              <w:adjustRightInd w:val="0"/>
              <w:snapToGrid w:val="0"/>
              <w:spacing w:line="276" w:lineRule="auto"/>
              <w:jc w:val="center"/>
              <w:rPr>
                <w:rFonts w:hint="eastAsia" w:eastAsia="仿宋_GB2312"/>
                <w:color w:val="auto"/>
                <w:sz w:val="24"/>
                <w:highlight w:val="none"/>
                <w:lang w:val="en-US" w:eastAsia="zh-CN"/>
              </w:rPr>
            </w:pPr>
          </w:p>
        </w:tc>
        <w:tc>
          <w:tcPr>
            <w:tcW w:w="924" w:type="dxa"/>
            <w:tcBorders>
              <w:top w:val="single" w:color="auto" w:sz="4" w:space="0"/>
              <w:left w:val="single" w:color="auto" w:sz="4" w:space="0"/>
              <w:bottom w:val="single" w:color="auto" w:sz="4" w:space="0"/>
              <w:right w:val="single" w:color="auto" w:sz="4" w:space="0"/>
            </w:tcBorders>
            <w:vAlign w:val="center"/>
          </w:tcPr>
          <w:p w14:paraId="06AEBFC5">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6</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1B1B4BAE">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供应商需针对本项目进行产品设计，</w:t>
            </w:r>
            <w:r>
              <w:rPr>
                <w:rFonts w:hint="eastAsia" w:ascii="仿宋" w:hAnsi="仿宋" w:eastAsia="仿宋" w:cs="仿宋"/>
                <w:color w:val="auto"/>
                <w:sz w:val="24"/>
                <w:szCs w:val="24"/>
                <w:highlight w:val="none"/>
              </w:rPr>
              <w:t>设计内容自拟，能够凸显陕西文化元素，</w:t>
            </w:r>
            <w:r>
              <w:rPr>
                <w:rFonts w:hint="eastAsia" w:ascii="仿宋" w:hAnsi="仿宋" w:eastAsia="仿宋" w:cs="仿宋"/>
                <w:color w:val="auto"/>
                <w:sz w:val="24"/>
                <w:szCs w:val="24"/>
                <w:highlight w:val="none"/>
                <w:lang w:val="en-US" w:eastAsia="zh-CN"/>
              </w:rPr>
              <w:t>根据设计方案的完整性、可行性综合评审。</w:t>
            </w:r>
          </w:p>
          <w:p w14:paraId="1C420B36">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设计方案完整、切合实际、可实施性强，得6</w:t>
            </w:r>
            <w:r>
              <w:rPr>
                <w:rFonts w:hint="eastAsia" w:ascii="仿宋" w:hAnsi="仿宋" w:eastAsia="仿宋" w:cs="仿宋"/>
                <w:color w:val="auto"/>
                <w:sz w:val="24"/>
                <w:szCs w:val="24"/>
                <w:highlight w:val="none"/>
              </w:rPr>
              <w:t>分；</w:t>
            </w:r>
          </w:p>
          <w:p w14:paraId="4003A4BA">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设计方案不完整、基本可以实施，得4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78A5114">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设计方案差不完整、实施性差，得2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不提供不得分。</w:t>
            </w:r>
          </w:p>
        </w:tc>
      </w:tr>
      <w:tr w14:paraId="439C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jc w:val="center"/>
        </w:trPr>
        <w:tc>
          <w:tcPr>
            <w:tcW w:w="1641" w:type="dxa"/>
            <w:vMerge w:val="continue"/>
            <w:tcBorders>
              <w:left w:val="single" w:color="auto" w:sz="4" w:space="0"/>
              <w:right w:val="single" w:color="auto" w:sz="4" w:space="0"/>
            </w:tcBorders>
            <w:vAlign w:val="center"/>
          </w:tcPr>
          <w:p w14:paraId="1E43CD91">
            <w:pPr>
              <w:adjustRightInd w:val="0"/>
              <w:snapToGrid w:val="0"/>
              <w:spacing w:line="276" w:lineRule="auto"/>
              <w:jc w:val="center"/>
              <w:rPr>
                <w:rFonts w:hint="eastAsia" w:eastAsia="仿宋_GB2312"/>
                <w:color w:val="auto"/>
                <w:sz w:val="24"/>
                <w:highlight w:val="none"/>
                <w:lang w:val="en-US" w:eastAsia="zh-CN"/>
              </w:rPr>
            </w:pPr>
          </w:p>
        </w:tc>
        <w:tc>
          <w:tcPr>
            <w:tcW w:w="924" w:type="dxa"/>
            <w:tcBorders>
              <w:top w:val="single" w:color="auto" w:sz="4" w:space="0"/>
              <w:left w:val="single" w:color="auto" w:sz="4" w:space="0"/>
              <w:bottom w:val="single" w:color="auto" w:sz="4" w:space="0"/>
              <w:right w:val="single" w:color="auto" w:sz="4" w:space="0"/>
            </w:tcBorders>
            <w:vAlign w:val="center"/>
          </w:tcPr>
          <w:p w14:paraId="4CAAEE00">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10</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4C8DB97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针对本项目</w:t>
            </w:r>
            <w:r>
              <w:rPr>
                <w:rFonts w:hint="eastAsia" w:ascii="仿宋" w:hAnsi="仿宋" w:eastAsia="仿宋" w:cs="仿宋"/>
                <w:color w:val="auto"/>
                <w:sz w:val="24"/>
                <w:szCs w:val="24"/>
                <w:highlight w:val="none"/>
              </w:rPr>
              <w:t>具有良好的内控制度和健全的人员管理制度。</w:t>
            </w:r>
          </w:p>
          <w:p w14:paraId="7F6D124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完善详细的</w:t>
            </w:r>
            <w:r>
              <w:rPr>
                <w:rFonts w:hint="eastAsia" w:ascii="仿宋" w:hAnsi="仿宋" w:eastAsia="仿宋" w:cs="仿宋"/>
                <w:color w:val="auto"/>
                <w:sz w:val="24"/>
                <w:szCs w:val="24"/>
                <w:highlight w:val="none"/>
              </w:rPr>
              <w:t>岗位工作标准、服务质量标准、作业流程等方面，得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31628A0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岗位工作标准、服务质量标准、作业流程等方面</w:t>
            </w:r>
            <w:r>
              <w:rPr>
                <w:rFonts w:hint="eastAsia" w:ascii="仿宋" w:hAnsi="仿宋" w:eastAsia="仿宋" w:cs="仿宋"/>
                <w:color w:val="auto"/>
                <w:sz w:val="24"/>
                <w:szCs w:val="24"/>
                <w:highlight w:val="none"/>
                <w:lang w:eastAsia="zh-CN"/>
              </w:rPr>
              <w:t>不详细、不完善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5DD74ED">
            <w:pPr>
              <w:jc w:val="left"/>
              <w:rPr>
                <w:rFonts w:hint="eastAsia" w:eastAsia="仿宋"/>
                <w:color w:val="auto"/>
                <w:highlight w:val="none"/>
                <w:lang w:eastAsia="zh-CN"/>
              </w:rPr>
            </w:pPr>
            <w:r>
              <w:rPr>
                <w:rFonts w:hint="eastAsia" w:ascii="仿宋" w:hAnsi="仿宋" w:eastAsia="仿宋" w:cs="仿宋"/>
                <w:color w:val="auto"/>
                <w:sz w:val="24"/>
                <w:szCs w:val="24"/>
                <w:highlight w:val="none"/>
              </w:rPr>
              <w:t>岗位工作标准</w:t>
            </w:r>
            <w:r>
              <w:rPr>
                <w:rFonts w:hint="eastAsia" w:ascii="仿宋" w:hAnsi="仿宋" w:eastAsia="仿宋" w:cs="仿宋"/>
                <w:color w:val="auto"/>
                <w:sz w:val="24"/>
                <w:szCs w:val="24"/>
                <w:highlight w:val="none"/>
                <w:lang w:eastAsia="zh-CN"/>
              </w:rPr>
              <w:t>混乱</w:t>
            </w:r>
            <w:r>
              <w:rPr>
                <w:rFonts w:hint="eastAsia" w:ascii="仿宋" w:hAnsi="仿宋" w:eastAsia="仿宋" w:cs="仿宋"/>
                <w:color w:val="auto"/>
                <w:sz w:val="24"/>
                <w:szCs w:val="24"/>
                <w:highlight w:val="none"/>
              </w:rPr>
              <w:t>、服务质量标准、作业流程等方面</w:t>
            </w:r>
            <w:r>
              <w:rPr>
                <w:rFonts w:hint="eastAsia" w:ascii="仿宋" w:hAnsi="仿宋" w:eastAsia="仿宋" w:cs="仿宋"/>
                <w:color w:val="auto"/>
                <w:sz w:val="24"/>
                <w:szCs w:val="24"/>
                <w:highlight w:val="none"/>
                <w:lang w:eastAsia="zh-CN"/>
              </w:rPr>
              <w:t>不完善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不提供不得分。</w:t>
            </w:r>
          </w:p>
          <w:p w14:paraId="32A470A1">
            <w:pPr>
              <w:pStyle w:val="298"/>
              <w:keepNext w:val="0"/>
              <w:keepLines w:val="0"/>
              <w:pageBreakBefore w:val="0"/>
              <w:widowControl w:val="0"/>
              <w:numPr>
                <w:ilvl w:val="0"/>
                <w:numId w:val="11"/>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完善详细健全的</w:t>
            </w:r>
            <w:r>
              <w:rPr>
                <w:rFonts w:hint="eastAsia" w:ascii="仿宋" w:hAnsi="仿宋" w:eastAsia="仿宋" w:cs="仿宋"/>
                <w:color w:val="auto"/>
                <w:sz w:val="24"/>
                <w:szCs w:val="24"/>
                <w:highlight w:val="none"/>
              </w:rPr>
              <w:t>自查制度、生产安全管理制度、内控制度、廉洁敬业制度等方面，得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0273C061">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自查制度、生产安全管理制度、内控制度、廉洁敬业制度等方面，</w:t>
            </w:r>
            <w:r>
              <w:rPr>
                <w:rFonts w:hint="eastAsia" w:ascii="仿宋" w:hAnsi="仿宋" w:eastAsia="仿宋" w:cs="仿宋"/>
                <w:color w:val="auto"/>
                <w:sz w:val="24"/>
                <w:szCs w:val="24"/>
                <w:highlight w:val="none"/>
                <w:lang w:eastAsia="zh-CN"/>
              </w:rPr>
              <w:t>不详细、不完善、不健全</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09304B5">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自查制度、生产安全管理制度、内控制度、廉洁敬业制度等方面</w:t>
            </w:r>
            <w:r>
              <w:rPr>
                <w:rFonts w:hint="eastAsia" w:ascii="仿宋" w:hAnsi="仿宋" w:eastAsia="仿宋" w:cs="仿宋"/>
                <w:color w:val="auto"/>
                <w:sz w:val="24"/>
                <w:szCs w:val="24"/>
                <w:highlight w:val="none"/>
                <w:lang w:eastAsia="zh-CN"/>
              </w:rPr>
              <w:t>欠缺，缺漏项，无法满足项目需求</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不提供不得分。</w:t>
            </w:r>
          </w:p>
        </w:tc>
      </w:tr>
      <w:tr w14:paraId="6671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vMerge w:val="continue"/>
            <w:tcBorders>
              <w:left w:val="single" w:color="auto" w:sz="4" w:space="0"/>
              <w:bottom w:val="single" w:color="auto" w:sz="4" w:space="0"/>
              <w:right w:val="single" w:color="auto" w:sz="4" w:space="0"/>
            </w:tcBorders>
            <w:vAlign w:val="center"/>
          </w:tcPr>
          <w:p w14:paraId="39A77E28">
            <w:pPr>
              <w:adjustRightInd w:val="0"/>
              <w:snapToGrid w:val="0"/>
              <w:spacing w:line="276" w:lineRule="auto"/>
              <w:jc w:val="center"/>
              <w:rPr>
                <w:rFonts w:hint="eastAsia" w:eastAsia="仿宋_GB2312"/>
                <w:color w:val="auto"/>
                <w:sz w:val="24"/>
                <w:highlight w:val="none"/>
                <w:lang w:val="en-US" w:eastAsia="zh-CN"/>
              </w:rPr>
            </w:pPr>
          </w:p>
        </w:tc>
        <w:tc>
          <w:tcPr>
            <w:tcW w:w="924" w:type="dxa"/>
            <w:tcBorders>
              <w:top w:val="single" w:color="auto" w:sz="4" w:space="0"/>
              <w:left w:val="single" w:color="auto" w:sz="4" w:space="0"/>
              <w:bottom w:val="single" w:color="auto" w:sz="4" w:space="0"/>
              <w:right w:val="single" w:color="auto" w:sz="4" w:space="0"/>
            </w:tcBorders>
            <w:vAlign w:val="center"/>
          </w:tcPr>
          <w:p w14:paraId="45E8C2D7">
            <w:pPr>
              <w:adjustRightInd w:val="0"/>
              <w:snapToGrid w:val="0"/>
              <w:spacing w:line="276"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6</w:t>
            </w:r>
          </w:p>
        </w:tc>
        <w:tc>
          <w:tcPr>
            <w:tcW w:w="7652" w:type="dxa"/>
            <w:tcBorders>
              <w:top w:val="single" w:color="auto" w:sz="4" w:space="0"/>
              <w:left w:val="single" w:color="auto" w:sz="4" w:space="0"/>
              <w:bottom w:val="single" w:color="auto" w:sz="4" w:space="0"/>
              <w:right w:val="single" w:color="auto" w:sz="4" w:space="0"/>
            </w:tcBorders>
            <w:shd w:val="clear" w:color="auto" w:fill="auto"/>
            <w:vAlign w:val="top"/>
          </w:tcPr>
          <w:p w14:paraId="7F9276AB">
            <w:pPr>
              <w:autoSpaceDE w:val="0"/>
              <w:autoSpaceDN w:val="0"/>
              <w:adjustRightInd w:val="0"/>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需配备专业技术人员进行排版、传输等工作。</w:t>
            </w:r>
          </w:p>
          <w:p w14:paraId="41B17CA9">
            <w:pPr>
              <w:autoSpaceDE w:val="0"/>
              <w:autoSpaceDN w:val="0"/>
              <w:adjustRightInd w:val="0"/>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人员配备科学合理，人员专业技术能力强，得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608C2B5E">
            <w:pPr>
              <w:autoSpaceDE w:val="0"/>
              <w:autoSpaceDN w:val="0"/>
              <w:adjustRightInd w:val="0"/>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人员配备不科学合理、人员专业技术能力较差，得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5829BD64">
            <w:pPr>
              <w:pStyle w:val="298"/>
              <w:keepNext w:val="0"/>
              <w:keepLines w:val="0"/>
              <w:pageBreakBefore w:val="0"/>
              <w:widowControl w:val="0"/>
              <w:numPr>
                <w:ilvl w:val="0"/>
                <w:numId w:val="0"/>
              </w:numPr>
              <w:kinsoku/>
              <w:wordWrap/>
              <w:overflowPunct/>
              <w:topLinePunct w:val="0"/>
              <w:autoSpaceDE/>
              <w:autoSpaceDN/>
              <w:bidi w:val="0"/>
              <w:adjustRightInd/>
              <w:snapToGrid/>
              <w:spacing w:before="50" w:line="280" w:lineRule="exact"/>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（需提供专业技术人员简历，以及相关证书资料，其中，简历内容需包含但不限于从业时间、相关工作经验等信息。不能证明的不得分）</w:t>
            </w:r>
          </w:p>
        </w:tc>
      </w:tr>
      <w:tr w14:paraId="1CC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621DF34F">
            <w:pPr>
              <w:adjustRightInd w:val="0"/>
              <w:snapToGrid w:val="0"/>
              <w:spacing w:line="276" w:lineRule="auto"/>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应急预案</w:t>
            </w:r>
          </w:p>
        </w:tc>
        <w:tc>
          <w:tcPr>
            <w:tcW w:w="924" w:type="dxa"/>
            <w:tcBorders>
              <w:top w:val="single" w:color="auto" w:sz="4" w:space="0"/>
              <w:left w:val="single" w:color="auto" w:sz="4" w:space="0"/>
              <w:bottom w:val="single" w:color="auto" w:sz="4" w:space="0"/>
              <w:right w:val="single" w:color="auto" w:sz="4" w:space="0"/>
            </w:tcBorders>
            <w:vAlign w:val="center"/>
          </w:tcPr>
          <w:p w14:paraId="7D11CCB9">
            <w:pPr>
              <w:adjustRightInd w:val="0"/>
              <w:snapToGrid w:val="0"/>
              <w:spacing w:line="276" w:lineRule="auto"/>
              <w:jc w:val="center"/>
              <w:rPr>
                <w:rFonts w:hint="eastAsia"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4</w:t>
            </w:r>
          </w:p>
        </w:tc>
        <w:tc>
          <w:tcPr>
            <w:tcW w:w="7652" w:type="dxa"/>
            <w:tcBorders>
              <w:top w:val="single" w:color="auto" w:sz="4" w:space="0"/>
              <w:left w:val="single" w:color="auto" w:sz="4" w:space="0"/>
              <w:bottom w:val="single" w:color="auto" w:sz="4" w:space="0"/>
              <w:right w:val="single" w:color="auto" w:sz="4" w:space="0"/>
            </w:tcBorders>
            <w:vAlign w:val="center"/>
          </w:tcPr>
          <w:p w14:paraId="79027D9D">
            <w:pPr>
              <w:adjustRightInd w:val="0"/>
              <w:snapToGrid w:val="0"/>
              <w:spacing w:line="276" w:lineRule="auto"/>
              <w:jc w:val="both"/>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应急预案，对日常可能遇到的问题，包括但不限于①环境因素、②突发事件等，并提出应对措施或补救措施。提出的方案措施完善可行保障性强的视为符合，每小项得分：符合得</w:t>
            </w:r>
            <w:r>
              <w:rPr>
                <w:rFonts w:hint="eastAsia"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zh-CN" w:eastAsia="zh-CN"/>
              </w:rPr>
              <w:t>分，基本符合</w:t>
            </w:r>
            <w:r>
              <w:rPr>
                <w:rFonts w:hint="eastAsia"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val="zh-CN" w:eastAsia="zh-CN"/>
              </w:rPr>
              <w:t>分。方案不符或无方案不得分，共</w:t>
            </w:r>
            <w:r>
              <w:rPr>
                <w:rFonts w:hint="eastAsia" w:eastAsia="仿宋_GB2312" w:cs="Times New Roman"/>
                <w:color w:val="auto"/>
                <w:sz w:val="24"/>
                <w:highlight w:val="none"/>
                <w:lang w:val="en-US" w:eastAsia="zh-CN"/>
              </w:rPr>
              <w:t>4</w:t>
            </w:r>
            <w:r>
              <w:rPr>
                <w:rFonts w:hint="eastAsia" w:ascii="Times New Roman" w:hAnsi="Times New Roman" w:eastAsia="仿宋_GB2312" w:cs="Times New Roman"/>
                <w:color w:val="auto"/>
                <w:sz w:val="24"/>
                <w:highlight w:val="none"/>
                <w:lang w:val="zh-CN" w:eastAsia="zh-CN"/>
              </w:rPr>
              <w:t>分。</w:t>
            </w:r>
          </w:p>
        </w:tc>
      </w:tr>
      <w:tr w14:paraId="213F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1ED874CE">
            <w:pPr>
              <w:adjustRightInd w:val="0"/>
              <w:snapToGrid w:val="0"/>
              <w:spacing w:line="276" w:lineRule="auto"/>
              <w:jc w:val="center"/>
              <w:rPr>
                <w:rFonts w:ascii="Times New Roman" w:hAnsi="Times New Roman" w:eastAsia="仿宋_GB2312" w:cs="Times New Roman"/>
                <w:color w:val="auto"/>
                <w:sz w:val="24"/>
                <w:highlight w:val="none"/>
                <w:lang w:val="zh-CN"/>
              </w:rPr>
            </w:pPr>
            <w:r>
              <w:rPr>
                <w:rFonts w:hint="eastAsia" w:ascii="Times New Roman" w:hAnsi="Times New Roman" w:eastAsia="仿宋_GB2312" w:cs="Times New Roman"/>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vAlign w:val="center"/>
          </w:tcPr>
          <w:p w14:paraId="4A5B658A">
            <w:pPr>
              <w:adjustRightInd w:val="0"/>
              <w:snapToGrid w:val="0"/>
              <w:spacing w:line="276" w:lineRule="auto"/>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12</w:t>
            </w:r>
          </w:p>
        </w:tc>
        <w:tc>
          <w:tcPr>
            <w:tcW w:w="7652" w:type="dxa"/>
            <w:tcBorders>
              <w:top w:val="single" w:color="auto" w:sz="4" w:space="0"/>
              <w:left w:val="single" w:color="auto" w:sz="4" w:space="0"/>
              <w:bottom w:val="single" w:color="auto" w:sz="4" w:space="0"/>
              <w:right w:val="single" w:color="auto" w:sz="4" w:space="0"/>
            </w:tcBorders>
            <w:vAlign w:val="center"/>
          </w:tcPr>
          <w:p w14:paraId="15F27C05">
            <w:pPr>
              <w:adjustRightInd w:val="0"/>
              <w:snapToGrid w:val="0"/>
              <w:spacing w:line="276" w:lineRule="auto"/>
              <w:jc w:val="left"/>
              <w:rPr>
                <w:rFonts w:hint="eastAsia"/>
                <w:color w:val="auto"/>
                <w:highlight w:val="none"/>
                <w:lang w:val="zh-CN"/>
              </w:rPr>
            </w:pPr>
            <w:r>
              <w:rPr>
                <w:rFonts w:hint="eastAsia" w:ascii="Times New Roman" w:hAnsi="Times New Roman" w:eastAsia="仿宋_GB2312" w:cs="Times New Roman"/>
                <w:color w:val="auto"/>
                <w:sz w:val="24"/>
                <w:highlight w:val="none"/>
                <w:lang w:val="zh-CN" w:eastAsia="zh-CN"/>
              </w:rPr>
              <w:t>售后服务方案，包含①</w:t>
            </w:r>
            <w:r>
              <w:rPr>
                <w:rFonts w:hint="eastAsia" w:ascii="Times New Roman" w:hAnsi="Times New Roman" w:eastAsia="仿宋_GB2312" w:cs="Times New Roman"/>
                <w:color w:val="auto"/>
                <w:sz w:val="24"/>
                <w:highlight w:val="none"/>
                <w:lang w:val="en-US" w:eastAsia="zh-CN"/>
              </w:rPr>
              <w:t>残损品调换</w:t>
            </w:r>
            <w:r>
              <w:rPr>
                <w:rFonts w:hint="eastAsia" w:ascii="Times New Roman" w:hAnsi="Times New Roman" w:eastAsia="仿宋_GB2312" w:cs="Times New Roman"/>
                <w:color w:val="auto"/>
                <w:sz w:val="24"/>
                <w:highlight w:val="none"/>
                <w:lang w:val="zh-CN" w:eastAsia="zh-CN"/>
              </w:rPr>
              <w:t>响应时间、②应急维修时间安排、处理办法、③</w:t>
            </w:r>
            <w:r>
              <w:rPr>
                <w:rFonts w:hint="eastAsia" w:ascii="Times New Roman" w:hAnsi="Times New Roman" w:eastAsia="仿宋_GB2312" w:cs="Times New Roman"/>
                <w:color w:val="auto"/>
                <w:sz w:val="24"/>
                <w:highlight w:val="none"/>
                <w:lang w:val="en-US" w:eastAsia="zh-CN"/>
              </w:rPr>
              <w:t>成品配送、验收</w:t>
            </w:r>
            <w:r>
              <w:rPr>
                <w:rFonts w:hint="eastAsia" w:ascii="Times New Roman" w:hAnsi="Times New Roman" w:eastAsia="仿宋_GB2312" w:cs="Times New Roman"/>
                <w:color w:val="auto"/>
                <w:sz w:val="24"/>
                <w:highlight w:val="none"/>
                <w:lang w:val="zh-CN" w:eastAsia="zh-CN"/>
              </w:rPr>
              <w:t>等。售后服务方案详细合理、完整、可行的视为符合，每小项得分：符合得</w:t>
            </w:r>
            <w:r>
              <w:rPr>
                <w:rFonts w:hint="eastAsia" w:ascii="Times New Roman" w:hAnsi="Times New Roman" w:eastAsia="仿宋_GB2312" w:cs="Times New Roman"/>
                <w:color w:val="auto"/>
                <w:sz w:val="24"/>
                <w:highlight w:val="none"/>
                <w:lang w:val="en-US" w:eastAsia="zh-CN"/>
              </w:rPr>
              <w:t>4</w:t>
            </w:r>
            <w:r>
              <w:rPr>
                <w:rFonts w:hint="eastAsia" w:ascii="Times New Roman" w:hAnsi="Times New Roman" w:eastAsia="仿宋_GB2312" w:cs="Times New Roman"/>
                <w:color w:val="auto"/>
                <w:sz w:val="24"/>
                <w:highlight w:val="none"/>
                <w:lang w:val="zh-CN" w:eastAsia="zh-CN"/>
              </w:rPr>
              <w:t>分，基本符合得</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zh-CN" w:eastAsia="zh-CN"/>
              </w:rPr>
              <w:t>分，部分符合得1分。方案不符或无方案不得分，共</w:t>
            </w:r>
            <w:r>
              <w:rPr>
                <w:rFonts w:hint="eastAsia" w:ascii="Times New Roman" w:hAnsi="Times New Roman" w:eastAsia="仿宋_GB2312" w:cs="Times New Roman"/>
                <w:color w:val="auto"/>
                <w:sz w:val="24"/>
                <w:highlight w:val="none"/>
                <w:lang w:val="en-US" w:eastAsia="zh-CN"/>
              </w:rPr>
              <w:t>12</w:t>
            </w:r>
            <w:r>
              <w:rPr>
                <w:rFonts w:hint="eastAsia" w:ascii="Times New Roman" w:hAnsi="Times New Roman" w:eastAsia="仿宋_GB2312" w:cs="Times New Roman"/>
                <w:color w:val="auto"/>
                <w:sz w:val="24"/>
                <w:highlight w:val="none"/>
                <w:lang w:val="zh-CN" w:eastAsia="zh-CN"/>
              </w:rPr>
              <w:t>分。</w:t>
            </w:r>
          </w:p>
        </w:tc>
      </w:tr>
      <w:tr w14:paraId="7019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41" w:type="dxa"/>
            <w:tcBorders>
              <w:top w:val="single" w:color="auto" w:sz="4" w:space="0"/>
              <w:left w:val="single" w:color="auto" w:sz="4" w:space="0"/>
              <w:right w:val="single" w:color="auto" w:sz="4" w:space="0"/>
            </w:tcBorders>
            <w:vAlign w:val="center"/>
          </w:tcPr>
          <w:p w14:paraId="0C3A1E73">
            <w:pPr>
              <w:adjustRightInd w:val="0"/>
              <w:snapToGrid w:val="0"/>
              <w:spacing w:line="276" w:lineRule="auto"/>
              <w:jc w:val="center"/>
              <w:rPr>
                <w:rFonts w:hint="eastAsia" w:ascii="Times New Roman" w:hAnsi="Times New Roman" w:eastAsia="仿宋_GB2312" w:cs="Times New Roman"/>
                <w:color w:val="auto"/>
                <w:sz w:val="24"/>
                <w:highlight w:val="none"/>
                <w:lang w:val="zh-CN"/>
              </w:rPr>
            </w:pPr>
            <w:r>
              <w:rPr>
                <w:rFonts w:hint="eastAsia" w:ascii="Times New Roman" w:hAnsi="Times New Roman" w:eastAsia="仿宋_GB2312" w:cs="Times New Roman"/>
                <w:color w:val="auto"/>
                <w:sz w:val="24"/>
                <w:highlight w:val="none"/>
                <w:lang w:val="en-US" w:eastAsia="zh-CN"/>
              </w:rPr>
              <w:t>类似</w:t>
            </w:r>
            <w:r>
              <w:rPr>
                <w:rFonts w:hint="eastAsia" w:ascii="Times New Roman" w:hAnsi="Times New Roman" w:eastAsia="仿宋_GB2312" w:cs="Times New Roman"/>
                <w:color w:val="auto"/>
                <w:sz w:val="24"/>
                <w:highlight w:val="none"/>
                <w:lang w:val="zh-CN"/>
              </w:rPr>
              <w:t>业绩</w:t>
            </w:r>
          </w:p>
        </w:tc>
        <w:tc>
          <w:tcPr>
            <w:tcW w:w="924" w:type="dxa"/>
            <w:tcBorders>
              <w:top w:val="single" w:color="auto" w:sz="4" w:space="0"/>
              <w:left w:val="single" w:color="auto" w:sz="4" w:space="0"/>
              <w:right w:val="single" w:color="auto" w:sz="4" w:space="0"/>
            </w:tcBorders>
            <w:vAlign w:val="center"/>
          </w:tcPr>
          <w:p w14:paraId="66ED1FE5">
            <w:pPr>
              <w:adjustRightInd w:val="0"/>
              <w:snapToGrid w:val="0"/>
              <w:spacing w:line="276" w:lineRule="auto"/>
              <w:jc w:val="center"/>
              <w:rPr>
                <w:rFonts w:hint="default"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8</w:t>
            </w:r>
          </w:p>
        </w:tc>
        <w:tc>
          <w:tcPr>
            <w:tcW w:w="7652" w:type="dxa"/>
            <w:tcBorders>
              <w:top w:val="single" w:color="auto" w:sz="4" w:space="0"/>
              <w:left w:val="single" w:color="auto" w:sz="4" w:space="0"/>
              <w:bottom w:val="single" w:color="auto" w:sz="4" w:space="0"/>
              <w:right w:val="single" w:color="auto" w:sz="4" w:space="0"/>
            </w:tcBorders>
            <w:vAlign w:val="center"/>
          </w:tcPr>
          <w:p w14:paraId="2669FAA1">
            <w:pPr>
              <w:adjustRightInd w:val="0"/>
              <w:snapToGrid w:val="0"/>
              <w:spacing w:line="276" w:lineRule="auto"/>
              <w:jc w:val="both"/>
              <w:rPr>
                <w:rFonts w:hint="eastAsia" w:ascii="Times New Roman" w:hAnsi="Times New Roman" w:eastAsia="仿宋_GB2312" w:cs="Times New Roman"/>
                <w:color w:val="auto"/>
                <w:sz w:val="24"/>
                <w:highlight w:val="none"/>
                <w:lang w:val="zh-CN"/>
              </w:rPr>
            </w:pPr>
            <w:r>
              <w:rPr>
                <w:rFonts w:hint="eastAsia" w:ascii="Times New Roman" w:hAnsi="Times New Roman" w:eastAsia="仿宋_GB2312" w:cs="Times New Roman"/>
                <w:color w:val="auto"/>
                <w:sz w:val="24"/>
                <w:highlight w:val="none"/>
                <w:lang w:val="zh-CN"/>
              </w:rPr>
              <w:t>提供2</w:t>
            </w:r>
            <w:r>
              <w:rPr>
                <w:rFonts w:hint="eastAsia" w:ascii="Times New Roman" w:hAnsi="Times New Roman" w:eastAsia="仿宋_GB2312" w:cs="Times New Roman"/>
                <w:color w:val="auto"/>
                <w:sz w:val="24"/>
                <w:highlight w:val="none"/>
                <w:lang w:val="en-US" w:eastAsia="zh-CN"/>
              </w:rPr>
              <w:t>02</w:t>
            </w:r>
            <w:r>
              <w:rPr>
                <w:rFonts w:hint="eastAsia"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zh-CN"/>
              </w:rPr>
              <w:t>年1月至今（</w:t>
            </w:r>
            <w:r>
              <w:rPr>
                <w:rFonts w:hint="eastAsia" w:ascii="Times New Roman" w:hAnsi="Times New Roman" w:eastAsia="仿宋_GB2312" w:cs="Times New Roman"/>
                <w:color w:val="auto"/>
                <w:sz w:val="24"/>
                <w:highlight w:val="none"/>
                <w:lang w:val="en-US" w:eastAsia="zh-CN"/>
              </w:rPr>
              <w:t>以合同签订时间为准</w:t>
            </w:r>
            <w:r>
              <w:rPr>
                <w:rFonts w:hint="eastAsia" w:ascii="Times New Roman" w:hAnsi="Times New Roman" w:eastAsia="仿宋_GB2312" w:cs="Times New Roman"/>
                <w:color w:val="auto"/>
                <w:sz w:val="24"/>
                <w:highlight w:val="none"/>
                <w:lang w:val="zh-CN"/>
              </w:rPr>
              <w:t>）</w:t>
            </w:r>
            <w:r>
              <w:rPr>
                <w:rFonts w:hint="eastAsia" w:ascii="Times New Roman" w:hAnsi="Times New Roman" w:eastAsia="仿宋_GB2312" w:cs="Times New Roman"/>
                <w:color w:val="auto"/>
                <w:sz w:val="24"/>
                <w:highlight w:val="none"/>
                <w:lang w:val="en-US" w:eastAsia="zh-CN"/>
              </w:rPr>
              <w:t>完成过的类似项目业绩</w:t>
            </w:r>
            <w:r>
              <w:rPr>
                <w:rFonts w:hint="eastAsia" w:ascii="Times New Roman" w:hAnsi="Times New Roman" w:eastAsia="仿宋_GB2312" w:cs="Times New Roman"/>
                <w:color w:val="auto"/>
                <w:sz w:val="24"/>
                <w:highlight w:val="none"/>
                <w:lang w:val="zh-CN"/>
              </w:rPr>
              <w:t>，每</w:t>
            </w:r>
            <w:r>
              <w:rPr>
                <w:rFonts w:hint="eastAsia" w:ascii="Times New Roman" w:hAnsi="Times New Roman" w:eastAsia="仿宋_GB2312" w:cs="Times New Roman"/>
                <w:color w:val="auto"/>
                <w:sz w:val="24"/>
                <w:highlight w:val="none"/>
                <w:lang w:val="en-US" w:eastAsia="zh-CN"/>
              </w:rPr>
              <w:t>提供一份有效合同得</w:t>
            </w:r>
            <w:r>
              <w:rPr>
                <w:rFonts w:hint="eastAsia"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zh-CN"/>
              </w:rPr>
              <w:t>分，最高</w:t>
            </w:r>
            <w:r>
              <w:rPr>
                <w:rFonts w:hint="eastAsia" w:ascii="Times New Roman" w:hAnsi="Times New Roman" w:eastAsia="仿宋_GB2312" w:cs="Times New Roman"/>
                <w:color w:val="auto"/>
                <w:sz w:val="24"/>
                <w:highlight w:val="none"/>
                <w:lang w:val="en-US" w:eastAsia="zh-CN"/>
              </w:rPr>
              <w:t>得</w:t>
            </w:r>
            <w:r>
              <w:rPr>
                <w:rFonts w:hint="eastAsia" w:eastAsia="仿宋_GB2312" w:cs="Times New Roman"/>
                <w:color w:val="auto"/>
                <w:sz w:val="24"/>
                <w:highlight w:val="none"/>
                <w:lang w:val="en-US" w:eastAsia="zh-CN"/>
              </w:rPr>
              <w:t>8</w:t>
            </w:r>
            <w:r>
              <w:rPr>
                <w:rFonts w:hint="eastAsia" w:ascii="Times New Roman" w:hAnsi="Times New Roman" w:eastAsia="仿宋_GB2312" w:cs="Times New Roman"/>
                <w:color w:val="auto"/>
                <w:sz w:val="24"/>
                <w:highlight w:val="none"/>
                <w:lang w:val="zh-CN"/>
              </w:rPr>
              <w:t>分。</w:t>
            </w:r>
          </w:p>
        </w:tc>
      </w:tr>
      <w:tr w14:paraId="4A3C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5" w:type="dxa"/>
            <w:gridSpan w:val="2"/>
            <w:tcBorders>
              <w:top w:val="single" w:color="auto" w:sz="4" w:space="0"/>
              <w:left w:val="single" w:color="auto" w:sz="4" w:space="0"/>
              <w:bottom w:val="single" w:color="auto" w:sz="4" w:space="0"/>
              <w:right w:val="single" w:color="auto" w:sz="4" w:space="0"/>
            </w:tcBorders>
            <w:vAlign w:val="center"/>
          </w:tcPr>
          <w:p w14:paraId="54AD573C">
            <w:pPr>
              <w:shd w:val="clear" w:color="auto" w:fill="auto"/>
              <w:adjustRightInd w:val="0"/>
              <w:snapToGrid w:val="0"/>
              <w:spacing w:line="360" w:lineRule="auto"/>
              <w:jc w:val="center"/>
              <w:rPr>
                <w:rFonts w:eastAsia="仿宋_GB2312"/>
                <w:color w:val="auto"/>
                <w:sz w:val="24"/>
                <w:highlight w:val="none"/>
              </w:rPr>
            </w:pPr>
            <w:r>
              <w:rPr>
                <w:rFonts w:hint="eastAsia" w:ascii="Times New Roman" w:hAnsi="Times New Roman" w:eastAsia="仿宋_GB2312" w:cs="Times New Roman"/>
                <w:color w:val="auto"/>
                <w:sz w:val="24"/>
                <w:highlight w:val="none"/>
                <w:lang w:val="zh-CN"/>
              </w:rPr>
              <w:t>总分</w:t>
            </w:r>
          </w:p>
        </w:tc>
        <w:tc>
          <w:tcPr>
            <w:tcW w:w="7652" w:type="dxa"/>
            <w:tcBorders>
              <w:top w:val="single" w:color="auto" w:sz="4" w:space="0"/>
              <w:left w:val="single" w:color="auto" w:sz="4" w:space="0"/>
              <w:bottom w:val="single" w:color="auto" w:sz="4" w:space="0"/>
              <w:right w:val="single" w:color="auto" w:sz="4" w:space="0"/>
            </w:tcBorders>
            <w:vAlign w:val="center"/>
          </w:tcPr>
          <w:p w14:paraId="3DCD68F3">
            <w:pPr>
              <w:shd w:val="clear" w:color="auto" w:fill="auto"/>
              <w:adjustRightInd w:val="0"/>
              <w:snapToGrid w:val="0"/>
              <w:spacing w:line="276" w:lineRule="auto"/>
              <w:jc w:val="center"/>
              <w:rPr>
                <w:rFonts w:eastAsia="仿宋_GB2312"/>
                <w:color w:val="auto"/>
                <w:sz w:val="24"/>
                <w:highlight w:val="none"/>
                <w:lang w:val="zh-CN"/>
              </w:rPr>
            </w:pPr>
            <w:r>
              <w:rPr>
                <w:rFonts w:hint="eastAsia" w:ascii="Times New Roman" w:hAnsi="Times New Roman" w:eastAsia="仿宋_GB2312" w:cs="Times New Roman"/>
                <w:color w:val="auto"/>
                <w:sz w:val="24"/>
                <w:highlight w:val="none"/>
                <w:lang w:val="zh-CN"/>
              </w:rPr>
              <w:t>100分</w:t>
            </w:r>
          </w:p>
        </w:tc>
      </w:tr>
    </w:tbl>
    <w:p w14:paraId="722018DE">
      <w:pPr>
        <w:jc w:val="both"/>
        <w:rPr>
          <w:rFonts w:eastAsia="仿宋_GB2312"/>
          <w:b/>
          <w:color w:val="auto"/>
          <w:kern w:val="0"/>
          <w:sz w:val="30"/>
          <w:szCs w:val="30"/>
          <w:highlight w:val="none"/>
        </w:rPr>
      </w:pPr>
      <w:r>
        <w:rPr>
          <w:rFonts w:eastAsia="仿宋_GB2312"/>
          <w:color w:val="auto"/>
          <w:szCs w:val="21"/>
          <w:highlight w:val="none"/>
        </w:rPr>
        <w:br w:type="page"/>
      </w:r>
    </w:p>
    <w:p w14:paraId="35F908E2">
      <w:pPr>
        <w:pStyle w:val="46"/>
        <w:spacing w:line="360" w:lineRule="auto"/>
        <w:rPr>
          <w:rStyle w:val="203"/>
          <w:rFonts w:ascii="Times New Roman" w:hAnsi="Times New Roman" w:eastAsia="宋体"/>
          <w:color w:val="auto"/>
          <w:sz w:val="36"/>
          <w:szCs w:val="36"/>
          <w:highlight w:val="none"/>
        </w:rPr>
      </w:pPr>
      <w:bookmarkStart w:id="408" w:name="_Toc68590979"/>
      <w:r>
        <w:rPr>
          <w:rStyle w:val="203"/>
          <w:rFonts w:ascii="Times New Roman" w:hAnsi="Times New Roman" w:eastAsia="宋体"/>
          <w:color w:val="auto"/>
          <w:sz w:val="36"/>
          <w:szCs w:val="36"/>
          <w:highlight w:val="none"/>
        </w:rPr>
        <w:t xml:space="preserve">第四章  </w:t>
      </w:r>
      <w:bookmarkEnd w:id="19"/>
      <w:bookmarkEnd w:id="392"/>
      <w:bookmarkEnd w:id="393"/>
      <w:bookmarkEnd w:id="408"/>
      <w:bookmarkStart w:id="409" w:name="_Toc28450"/>
      <w:bookmarkStart w:id="410" w:name="_Toc500747010"/>
      <w:bookmarkStart w:id="411" w:name="_Toc177189245"/>
      <w:bookmarkStart w:id="412" w:name="_Toc500747233"/>
      <w:bookmarkStart w:id="413" w:name="_Toc492955459"/>
      <w:bookmarkStart w:id="414" w:name="_Toc499711087"/>
      <w:bookmarkStart w:id="415" w:name="_Toc256342152"/>
      <w:bookmarkStart w:id="416" w:name="_Toc230583552"/>
      <w:bookmarkStart w:id="417" w:name="_Toc496324623"/>
      <w:bookmarkStart w:id="418" w:name="_Toc500747106"/>
      <w:bookmarkStart w:id="419" w:name="_Toc230099803"/>
      <w:bookmarkStart w:id="420" w:name="_Toc503063458"/>
      <w:bookmarkStart w:id="421" w:name="_Toc176882552"/>
      <w:bookmarkStart w:id="422" w:name="_Toc249515482"/>
      <w:bookmarkStart w:id="423" w:name="_Toc249515369"/>
      <w:bookmarkStart w:id="424" w:name="_Toc499711928"/>
      <w:bookmarkStart w:id="425" w:name="_Toc53722865"/>
      <w:bookmarkStart w:id="426" w:name="_Toc415499897"/>
      <w:bookmarkStart w:id="427" w:name="_Toc232176282"/>
      <w:bookmarkStart w:id="428" w:name="_Toc177817344"/>
      <w:bookmarkStart w:id="429" w:name="_Toc177995483"/>
      <w:bookmarkStart w:id="430" w:name="_Toc184043058"/>
      <w:bookmarkStart w:id="431" w:name="_Toc232395222"/>
      <w:bookmarkStart w:id="432" w:name="_Toc230013638"/>
      <w:bookmarkStart w:id="433" w:name="_Toc70687202"/>
      <w:bookmarkStart w:id="434" w:name="_Toc249525250"/>
      <w:r>
        <w:rPr>
          <w:rStyle w:val="203"/>
          <w:rFonts w:ascii="Times New Roman" w:hAnsi="Times New Roman" w:eastAsia="宋体"/>
          <w:color w:val="auto"/>
          <w:sz w:val="36"/>
          <w:szCs w:val="36"/>
          <w:highlight w:val="none"/>
        </w:rPr>
        <w:t>拟签订的合同文本</w:t>
      </w:r>
    </w:p>
    <w:p w14:paraId="081F57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43C64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28701D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2F4BCF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0F474141">
      <w:pPr>
        <w:pStyle w:val="7"/>
        <w:rPr>
          <w:rFonts w:hint="eastAsia"/>
          <w:color w:val="auto"/>
          <w:highlight w:val="none"/>
        </w:rPr>
      </w:pPr>
    </w:p>
    <w:p w14:paraId="2B0BB2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w:t>
      </w:r>
      <w:r>
        <w:rPr>
          <w:rFonts w:hint="eastAsia" w:ascii="仿宋" w:hAnsi="仿宋" w:eastAsia="仿宋" w:cs="仿宋"/>
          <w:color w:val="auto"/>
          <w:sz w:val="24"/>
          <w:szCs w:val="24"/>
          <w:highlight w:val="none"/>
          <w:lang w:eastAsia="zh-CN"/>
        </w:rPr>
        <w:t>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04A3E5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5A9CCF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01F074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0B754E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7D872F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为保障双方的合法权益，根据《中华人民共和国民法典》及相关法律法规的规定，本着平等互利的原则，甲、乙双方在平等互利、协商致的基础上，达成协议如下:</w:t>
      </w:r>
    </w:p>
    <w:p w14:paraId="274FBB4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第一条 签约资格及履约合法性保证</w:t>
      </w:r>
    </w:p>
    <w:p w14:paraId="5D8E78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1.1甲、乙双方是依法成立并有效存续的企业，具有独立的法人资格，持有有效的企业法人营业执照，并依法有权签订和履行本合同。</w:t>
      </w:r>
    </w:p>
    <w:p w14:paraId="5367BC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1.2甲、乙双方为签署本合同所需的内部授权程序都已完成，签署本合同的是双方的有效授权代表，并且本合同经签署即对双方具有法律约束力。</w:t>
      </w:r>
    </w:p>
    <w:p w14:paraId="7B0386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1.3甲、乙双方签署本合同或履行各自在本合同项下的义务并不违反各自订立的任何其他协议或各自公司章程。</w:t>
      </w:r>
    </w:p>
    <w:p w14:paraId="197EAA0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第二条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服务内容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3C2CD6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以上合同</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共计价款(以下简称“合同总价款")为￥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w:t>
      </w:r>
    </w:p>
    <w:p w14:paraId="11457B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除上述金额的合同总价款外，甲方无需支付任何其他费用。</w:t>
      </w:r>
    </w:p>
    <w:p w14:paraId="525A69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 支付和结算</w:t>
      </w:r>
    </w:p>
    <w:p w14:paraId="3A34E9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3.1甲、乙双方在本合同项下发生的价款均以人民币支付和结算。</w:t>
      </w:r>
    </w:p>
    <w:p w14:paraId="3A19C7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3.2支付方式:</w:t>
      </w:r>
      <w:r>
        <w:rPr>
          <w:rFonts w:hint="eastAsia" w:ascii="仿宋" w:hAnsi="仿宋" w:eastAsia="仿宋" w:cs="仿宋"/>
          <w:color w:val="auto"/>
          <w:sz w:val="24"/>
          <w:szCs w:val="24"/>
          <w:highlight w:val="none"/>
          <w:lang w:val="en-US" w:eastAsia="zh-CN"/>
        </w:rPr>
        <w:t>按采购人要求任务全部完成，并完成对帐后，开具发票半年内一次性付款。</w:t>
      </w:r>
    </w:p>
    <w:p w14:paraId="3F74CA05">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3.3发票开具:由采购人负责结算，在付款前，供应商必须开具发票给采购人（附详细清单）。</w:t>
      </w:r>
    </w:p>
    <w:p w14:paraId="7B8C43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第四条 </w:t>
      </w:r>
      <w:r>
        <w:rPr>
          <w:rFonts w:hint="eastAsia" w:ascii="仿宋" w:hAnsi="仿宋" w:eastAsia="仿宋" w:cs="仿宋"/>
          <w:b/>
          <w:bCs/>
          <w:color w:val="auto"/>
          <w:sz w:val="24"/>
          <w:szCs w:val="24"/>
          <w:highlight w:val="none"/>
          <w:lang w:eastAsia="zh-CN"/>
        </w:rPr>
        <w:t>服务期限及服务地点</w:t>
      </w:r>
    </w:p>
    <w:p w14:paraId="26D556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single"/>
          <w:lang w:eastAsia="zh-CN"/>
        </w:rPr>
        <w:t>服务期：合同签订之日起至2026年2月1日前发放完毕</w:t>
      </w:r>
    </w:p>
    <w:p w14:paraId="2CDFC4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服务地点：</w:t>
      </w:r>
      <w:r>
        <w:rPr>
          <w:rFonts w:hint="eastAsia" w:ascii="仿宋" w:hAnsi="仿宋" w:eastAsia="仿宋" w:cs="仿宋"/>
          <w:b w:val="0"/>
          <w:bCs w:val="0"/>
          <w:color w:val="auto"/>
          <w:sz w:val="24"/>
          <w:szCs w:val="24"/>
          <w:highlight w:val="none"/>
          <w:u w:val="single"/>
          <w:lang w:val="en-US" w:eastAsia="zh-CN"/>
        </w:rPr>
        <w:t xml:space="preserve">采购人指定地点 </w:t>
      </w:r>
    </w:p>
    <w:p w14:paraId="2146AB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第五条 </w:t>
      </w:r>
      <w:r>
        <w:rPr>
          <w:rFonts w:hint="eastAsia" w:ascii="仿宋" w:hAnsi="仿宋" w:eastAsia="仿宋" w:cs="仿宋"/>
          <w:b/>
          <w:bCs/>
          <w:color w:val="auto"/>
          <w:sz w:val="24"/>
          <w:szCs w:val="24"/>
          <w:highlight w:val="none"/>
          <w:lang w:eastAsia="zh-CN"/>
        </w:rPr>
        <w:t>验收</w:t>
      </w:r>
    </w:p>
    <w:p w14:paraId="6E5DC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由采购人和成交供应商共同对项目进行整体验收。其内容包括是否按照采购人要求进行服务、是否在规定时间内服务完毕。</w:t>
      </w:r>
    </w:p>
    <w:p w14:paraId="4A2DF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w:t>
      </w:r>
    </w:p>
    <w:p w14:paraId="7D255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1、验收合格后由成交供应商和采购人共同签字确认。</w:t>
      </w:r>
    </w:p>
    <w:p w14:paraId="7E1E2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2、服务商向采购人提供服务过程中的所有资料,以便采购人日后管理和维护。</w:t>
      </w:r>
    </w:p>
    <w:p w14:paraId="3B9BB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3、验收依据</w:t>
      </w:r>
    </w:p>
    <w:p w14:paraId="13898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w:t>
      </w:r>
    </w:p>
    <w:p w14:paraId="6F63B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3.2本合同及附件文本；</w:t>
      </w:r>
    </w:p>
    <w:p w14:paraId="3EF8B6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3.3国家相应的标准、规范。</w:t>
      </w:r>
    </w:p>
    <w:p w14:paraId="6A9DBA0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条 质量担保</w:t>
      </w:r>
    </w:p>
    <w:p w14:paraId="4D1DC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1、在服务范围内按工作内容和要求制定详细的方案，方案科学、合理、可靠。</w:t>
      </w:r>
    </w:p>
    <w:p w14:paraId="13B1B6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2、人员配备合理。有针对本项目的专项服务小组，项目负责人、工作人员分工明确（应有具体成员名单，包括姓名、工作职责、联系方式等）</w:t>
      </w:r>
    </w:p>
    <w:p w14:paraId="391DE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3、有各类突发事件的应急预案和措施，有明确具体的承诺。</w:t>
      </w:r>
    </w:p>
    <w:p w14:paraId="494734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4、供应商所拟派的工作人员，若在服务期间发生任何伤害，采购人概不负责，由供应商自行处理。</w:t>
      </w:r>
    </w:p>
    <w:p w14:paraId="499D757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条 违约责任</w:t>
      </w:r>
    </w:p>
    <w:p w14:paraId="490EC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按《中华人民共和国民法典》中的相关条款执行。</w:t>
      </w:r>
    </w:p>
    <w:p w14:paraId="7DA41BAA">
      <w:pPr>
        <w:keepNext w:val="0"/>
        <w:keepLines w:val="0"/>
        <w:pageBreakBefore w:val="0"/>
        <w:widowControl w:val="0"/>
        <w:tabs>
          <w:tab w:val="left" w:pos="152"/>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未按合同或</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文件要求的或者质量不能满足采购人要求的，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有权终止合同，甚至对供应商违约行为进行追究。</w:t>
      </w:r>
    </w:p>
    <w:p w14:paraId="1783D2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供应商的响应文件为签订正式书面合同书不可分割的部分响应应履行相应的责任。</w:t>
      </w:r>
    </w:p>
    <w:p w14:paraId="266D72E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条 联系方式</w:t>
      </w:r>
    </w:p>
    <w:p w14:paraId="5C4FA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.1甲、乙双方应指定专门联系人以接收对方的通知及回复或向对方发出通知及回复。</w:t>
      </w:r>
    </w:p>
    <w:p w14:paraId="6FBE03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14:paraId="550D8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.3合同各方根据本合同约定发出的通知或回复均应发至以下通讯地址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，付款或收款应使用以下账号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。一方变更联系人通讯地址或账号，应在拟变更的3日前将变更事项通知对方。变更方不履行通知义务的，应对因此造成的一切后果承担责任。</w:t>
      </w:r>
    </w:p>
    <w:p w14:paraId="2350D4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.4发出通知、回复的费用由发出一方承担。</w:t>
      </w:r>
    </w:p>
    <w:p w14:paraId="7612B35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九</w:t>
      </w:r>
      <w:r>
        <w:rPr>
          <w:rFonts w:hint="eastAsia" w:ascii="仿宋" w:hAnsi="仿宋" w:eastAsia="仿宋" w:cs="仿宋"/>
          <w:b/>
          <w:bCs/>
          <w:color w:val="auto"/>
          <w:sz w:val="24"/>
          <w:szCs w:val="24"/>
          <w:highlight w:val="none"/>
        </w:rPr>
        <w:t>条 保密义务</w:t>
      </w:r>
    </w:p>
    <w:p w14:paraId="14815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14:paraId="2A817F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.2乙方在本合同中所受领的保密信息应及时返还甲方或在甲方监督下予以销毁。擅自留存备份信息，视为违反保密约定。</w:t>
      </w:r>
    </w:p>
    <w:p w14:paraId="6E226F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.3如乙方违反保密约定应向甲方支付相当于本合同总金额50 %的违约金，若违约金不足以弥补甲方损失的，乙方应负责补足该差额部分。</w:t>
      </w:r>
    </w:p>
    <w:p w14:paraId="5A6C30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.4无论本合同因何种原因终止，本保密条款依然有效。</w:t>
      </w:r>
    </w:p>
    <w:p w14:paraId="5829030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 不可抗力</w:t>
      </w:r>
    </w:p>
    <w:p w14:paraId="7EECF2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14:paraId="553923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本合同任何方均不对因不可抗力无法履行或迟延履行业务而使对方遭受到任何损失承担责任，但遭受不可抗力影响的一方有责任采取适当和必要地措施减轻或消除不可抗力的影响。遭受不可抗力影响的一方应当对未尽本项责任造成或扩大的损失承担责任。</w:t>
      </w:r>
    </w:p>
    <w:p w14:paraId="43FE50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.3合同一方迟延履行后发生不可抗力的，不能免除其责任。</w:t>
      </w:r>
    </w:p>
    <w:p w14:paraId="7BF753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.4不可抗力因素消除后，双方应立即进行，就不可抗力所造成影响程度甲方有权决定是否继续履行或者终止本合同。如果甲方决定终止合同，如甲方已经付款，乙方应将未交付部分的款项在5日内向甲方返还。</w:t>
      </w:r>
    </w:p>
    <w:p w14:paraId="558FC4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条 法律适用与争议解决</w:t>
      </w:r>
    </w:p>
    <w:p w14:paraId="569663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.1本合同的订立、效力、解释、履行和争议的解决均适用中华人民共和国法律。</w:t>
      </w:r>
    </w:p>
    <w:p w14:paraId="1A0A95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14:paraId="604092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条 其他</w:t>
      </w:r>
    </w:p>
    <w:p w14:paraId="461DC7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.1本合同经甲乙双方法定代表人或授权代表签字并加盖公章后生效。本合同式四份，甲乙双方各执二份，具有同等法律效力。</w:t>
      </w:r>
    </w:p>
    <w:p w14:paraId="447C2E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.2对本合同的任何变更或补充，须经甲乙双方协商一致，并另行签订书面补充协议。</w:t>
      </w:r>
    </w:p>
    <w:p w14:paraId="5B471F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.3本合同附件作为本台同的组成部分，与本台同具有同等的法律效力。</w:t>
      </w:r>
    </w:p>
    <w:p w14:paraId="1386D8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p w14:paraId="473962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w:t>
      </w:r>
    </w:p>
    <w:p w14:paraId="4760F6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 理 人</w:t>
      </w: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rPr>
        <w:t>：</w:t>
      </w:r>
    </w:p>
    <w:p w14:paraId="5F0FBA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p w14:paraId="5492C9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 理 人</w:t>
      </w: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rPr>
        <w:t>：</w:t>
      </w:r>
    </w:p>
    <w:p w14:paraId="283279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z w:val="24"/>
          <w:szCs w:val="24"/>
          <w:highlight w:val="none"/>
        </w:rPr>
        <w:t>签约时间</w:t>
      </w:r>
      <w:r>
        <w:rPr>
          <w:rFonts w:hint="eastAsia" w:ascii="仿宋" w:hAnsi="仿宋" w:eastAsia="仿宋" w:cs="仿宋"/>
          <w:color w:val="auto"/>
          <w:sz w:val="24"/>
          <w:szCs w:val="24"/>
          <w:highlight w:val="none"/>
          <w:lang w:eastAsia="zh-CN"/>
        </w:rPr>
        <w:t>：</w:t>
      </w:r>
    </w:p>
    <w:p w14:paraId="262E84E1">
      <w:pPr>
        <w:pStyle w:val="46"/>
        <w:keepNext w:val="0"/>
        <w:keepLines w:val="0"/>
        <w:pageBreakBefore w:val="0"/>
        <w:widowControl w:val="0"/>
        <w:kinsoku/>
        <w:wordWrap/>
        <w:overflowPunct/>
        <w:topLinePunct w:val="0"/>
        <w:autoSpaceDE/>
        <w:autoSpaceDN/>
        <w:bidi w:val="0"/>
        <w:adjustRightInd/>
        <w:snapToGrid/>
        <w:spacing w:line="500" w:lineRule="exact"/>
        <w:textAlignment w:val="auto"/>
        <w:rPr>
          <w:rStyle w:val="203"/>
          <w:rFonts w:ascii="Times New Roman" w:hAnsi="Times New Roman" w:eastAsia="宋体"/>
          <w:color w:val="auto"/>
          <w:sz w:val="36"/>
          <w:szCs w:val="36"/>
          <w:highlight w:val="none"/>
        </w:rPr>
      </w:pPr>
      <w:bookmarkStart w:id="435" w:name="_Toc58504448"/>
      <w:bookmarkStart w:id="436" w:name="_Toc68590980"/>
      <w:r>
        <w:rPr>
          <w:rStyle w:val="203"/>
          <w:rFonts w:ascii="Times New Roman" w:hAnsi="Times New Roman" w:eastAsia="宋体"/>
          <w:color w:val="auto"/>
          <w:sz w:val="36"/>
          <w:szCs w:val="36"/>
          <w:highlight w:val="none"/>
        </w:rPr>
        <w:t>第五章  采购内容及要求</w:t>
      </w:r>
      <w:bookmarkEnd w:id="435"/>
      <w:bookmarkEnd w:id="436"/>
    </w:p>
    <w:p w14:paraId="00D8B8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“恭贺新春”对联印4万套（每套内包含以下内容）</w:t>
      </w:r>
    </w:p>
    <w:p w14:paraId="2B2096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lang w:val="en" w:eastAsia="zh-CN"/>
        </w:rPr>
        <w:t>（一）春联内容需著名书法家书写</w:t>
      </w:r>
      <w:r>
        <w:rPr>
          <w:rFonts w:hint="default" w:ascii="仿宋_GB2312" w:hAnsi="仿宋_GB2312" w:eastAsia="仿宋_GB2312" w:cs="仿宋_GB2312"/>
          <w:color w:val="auto"/>
          <w:sz w:val="24"/>
          <w:szCs w:val="24"/>
          <w:highlight w:val="none"/>
          <w:lang w:val="en" w:eastAsia="zh-CN"/>
        </w:rPr>
        <w:t>；</w:t>
      </w:r>
    </w:p>
    <w:p w14:paraId="39C0A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 w:eastAsia="zh-CN"/>
        </w:rPr>
        <w:t>（二）</w:t>
      </w:r>
      <w:r>
        <w:rPr>
          <w:rFonts w:hint="eastAsia" w:ascii="仿宋_GB2312" w:hAnsi="仿宋_GB2312" w:eastAsia="仿宋_GB2312" w:cs="仿宋_GB2312"/>
          <w:color w:val="auto"/>
          <w:sz w:val="24"/>
          <w:szCs w:val="24"/>
          <w:highlight w:val="none"/>
          <w:lang w:val="en-US" w:eastAsia="zh-CN"/>
        </w:rPr>
        <w:t>手提袋：400*450mm，上开椭圆提挂口（30*110毫米）；350克白卡卡糊，覆亮膜。总数量4万个；</w:t>
      </w:r>
    </w:p>
    <w:p w14:paraId="620B72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 w:eastAsia="zh-CN"/>
        </w:rPr>
        <w:t>（三）</w:t>
      </w:r>
      <w:r>
        <w:rPr>
          <w:rFonts w:hint="eastAsia" w:ascii="仿宋_GB2312" w:hAnsi="仿宋_GB2312" w:eastAsia="仿宋_GB2312" w:cs="仿宋_GB2312"/>
          <w:color w:val="auto"/>
          <w:sz w:val="24"/>
          <w:szCs w:val="24"/>
          <w:highlight w:val="none"/>
          <w:lang w:val="en-US" w:eastAsia="zh-CN"/>
        </w:rPr>
        <w:t>福字：380*380mm，157克对联专用纸（中国红防晒纸），4色+专色单面印刷；总数量12万张；</w:t>
      </w:r>
    </w:p>
    <w:p w14:paraId="42716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 w:eastAsia="zh-CN"/>
        </w:rPr>
        <w:t>（四）</w:t>
      </w:r>
      <w:r>
        <w:rPr>
          <w:rFonts w:hint="eastAsia" w:ascii="仿宋_GB2312" w:hAnsi="仿宋_GB2312" w:eastAsia="仿宋_GB2312" w:cs="仿宋_GB2312"/>
          <w:color w:val="auto"/>
          <w:sz w:val="24"/>
          <w:szCs w:val="24"/>
          <w:highlight w:val="none"/>
          <w:lang w:val="en-US" w:eastAsia="zh-CN"/>
        </w:rPr>
        <w:t>新春对联3种（套）：每种上、下联各1180*208mm；横批525*208mm；157克对联专用纸（中国红防晒纸），4色+专色单面印刷；数量：4万套；</w:t>
      </w:r>
    </w:p>
    <w:p w14:paraId="56FC1D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 w:eastAsia="zh-CN"/>
        </w:rPr>
        <w:t>五</w:t>
      </w:r>
      <w:r>
        <w:rPr>
          <w:rFonts w:hint="eastAsia" w:ascii="仿宋_GB2312" w:hAnsi="仿宋_GB2312" w:eastAsia="仿宋_GB2312" w:cs="仿宋_GB2312"/>
          <w:color w:val="auto"/>
          <w:sz w:val="24"/>
          <w:szCs w:val="24"/>
          <w:highlight w:val="none"/>
          <w:lang w:val="en-US" w:eastAsia="zh-CN"/>
        </w:rPr>
        <w:t>）新春窗花：OPP材质，280*280mm,自然自吸，卡膜贴；总数量：12万对。</w:t>
      </w:r>
    </w:p>
    <w:p w14:paraId="60273F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 w:eastAsia="zh-CN"/>
        </w:rPr>
        <w:t>六</w:t>
      </w:r>
      <w:r>
        <w:rPr>
          <w:rFonts w:hint="eastAsia" w:ascii="仿宋_GB2312" w:hAnsi="仿宋_GB2312" w:eastAsia="仿宋_GB2312" w:cs="仿宋_GB2312"/>
          <w:color w:val="auto"/>
          <w:sz w:val="24"/>
          <w:szCs w:val="24"/>
          <w:highlight w:val="none"/>
          <w:lang w:val="en-US" w:eastAsia="zh-CN"/>
        </w:rPr>
        <w:t>）成品配套装袋：（袋内装：对联+福字+窗花），4万套</w:t>
      </w:r>
    </w:p>
    <w:p w14:paraId="1CA2DE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 w:eastAsia="zh-CN"/>
        </w:rPr>
        <w:t>七</w:t>
      </w:r>
      <w:r>
        <w:rPr>
          <w:rFonts w:hint="eastAsia" w:ascii="仿宋_GB2312" w:hAnsi="仿宋_GB2312" w:eastAsia="仿宋_GB2312" w:cs="仿宋_GB2312"/>
          <w:color w:val="auto"/>
          <w:sz w:val="24"/>
          <w:szCs w:val="24"/>
          <w:highlight w:val="none"/>
          <w:lang w:val="en-US" w:eastAsia="zh-CN"/>
        </w:rPr>
        <w:t>）分类打包发（送）货邮寄。</w:t>
      </w:r>
    </w:p>
    <w:p w14:paraId="78D789AB">
      <w:pPr>
        <w:pStyle w:val="5"/>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以上含</w:t>
      </w:r>
      <w:r>
        <w:rPr>
          <w:rFonts w:hint="eastAsia" w:ascii="仿宋_GB2312" w:hAnsi="仿宋_GB2312" w:eastAsia="仿宋_GB2312" w:cs="仿宋_GB2312"/>
          <w:color w:val="auto"/>
          <w:sz w:val="24"/>
          <w:szCs w:val="24"/>
          <w:highlight w:val="none"/>
        </w:rPr>
        <w:t>设计、印刷、包装，装袋、</w:t>
      </w:r>
      <w:r>
        <w:rPr>
          <w:rFonts w:hint="eastAsia" w:ascii="仿宋_GB2312" w:hAnsi="仿宋_GB2312" w:eastAsia="仿宋_GB2312" w:cs="仿宋_GB2312"/>
          <w:color w:val="auto"/>
          <w:sz w:val="24"/>
          <w:szCs w:val="24"/>
          <w:highlight w:val="none"/>
          <w:lang w:val="en-US" w:eastAsia="zh-CN"/>
        </w:rPr>
        <w:t>省内发货、</w:t>
      </w:r>
      <w:r>
        <w:rPr>
          <w:rFonts w:hint="eastAsia" w:ascii="仿宋_GB2312" w:hAnsi="仿宋_GB2312" w:eastAsia="仿宋_GB2312" w:cs="仿宋_GB2312"/>
          <w:color w:val="auto"/>
          <w:sz w:val="24"/>
          <w:szCs w:val="24"/>
          <w:highlight w:val="none"/>
        </w:rPr>
        <w:t>运输</w:t>
      </w:r>
      <w:r>
        <w:rPr>
          <w:rFonts w:hint="eastAsia" w:ascii="仿宋_GB2312" w:hAnsi="仿宋_GB2312" w:eastAsia="仿宋_GB2312" w:cs="仿宋_GB2312"/>
          <w:color w:val="auto"/>
          <w:sz w:val="24"/>
          <w:szCs w:val="24"/>
          <w:highlight w:val="none"/>
          <w:lang w:val="en"/>
        </w:rPr>
        <w:t>等费用</w:t>
      </w:r>
      <w:r>
        <w:rPr>
          <w:rFonts w:hint="eastAsia" w:ascii="仿宋_GB2312" w:hAnsi="仿宋_GB2312" w:eastAsia="仿宋_GB2312" w:cs="仿宋_GB2312"/>
          <w:color w:val="auto"/>
          <w:sz w:val="24"/>
          <w:szCs w:val="24"/>
          <w:highlight w:val="none"/>
        </w:rPr>
        <w:t>）</w:t>
      </w:r>
    </w:p>
    <w:p w14:paraId="5B26B922">
      <w:pPr>
        <w:tabs>
          <w:tab w:val="left" w:pos="588"/>
        </w:tabs>
        <w:spacing w:line="360" w:lineRule="auto"/>
        <w:rPr>
          <w:rFonts w:eastAsia="仿宋_GB2312"/>
          <w:color w:val="auto"/>
          <w:sz w:val="24"/>
          <w:highlight w:val="none"/>
        </w:rPr>
      </w:pPr>
    </w:p>
    <w:p w14:paraId="553166BE">
      <w:pPr>
        <w:tabs>
          <w:tab w:val="left" w:pos="588"/>
        </w:tabs>
        <w:spacing w:line="360" w:lineRule="auto"/>
        <w:rPr>
          <w:rFonts w:eastAsia="仿宋_GB2312"/>
          <w:color w:val="auto"/>
          <w:sz w:val="24"/>
          <w:highlight w:val="none"/>
        </w:rPr>
      </w:pPr>
    </w:p>
    <w:p w14:paraId="27BB82EF">
      <w:pPr>
        <w:rPr>
          <w:rFonts w:eastAsia="仿宋_GB2312"/>
          <w:bCs/>
          <w:color w:val="auto"/>
          <w:highlight w:val="none"/>
        </w:rPr>
      </w:pPr>
    </w:p>
    <w:p w14:paraId="0C2B8431">
      <w:pPr>
        <w:pStyle w:val="46"/>
        <w:spacing w:line="360" w:lineRule="auto"/>
        <w:rPr>
          <w:rStyle w:val="203"/>
          <w:rFonts w:ascii="Times New Roman" w:hAnsi="Times New Roman" w:eastAsia="宋体"/>
          <w:color w:val="auto"/>
          <w:sz w:val="36"/>
          <w:szCs w:val="36"/>
          <w:highlight w:val="none"/>
        </w:rPr>
      </w:pPr>
      <w:bookmarkStart w:id="437" w:name="_Toc385992401"/>
      <w:bookmarkStart w:id="438" w:name="_Toc31008"/>
      <w:bookmarkStart w:id="439" w:name="_Toc68590981"/>
      <w:bookmarkStart w:id="440" w:name="_Toc58504449"/>
      <w:bookmarkStart w:id="441" w:name="_Toc415499899"/>
      <w:bookmarkStart w:id="442" w:name="_Toc389620241"/>
    </w:p>
    <w:p w14:paraId="01F41D95">
      <w:pPr>
        <w:pStyle w:val="46"/>
        <w:spacing w:line="360" w:lineRule="auto"/>
        <w:rPr>
          <w:rStyle w:val="203"/>
          <w:rFonts w:ascii="Times New Roman" w:hAnsi="Times New Roman" w:eastAsia="宋体"/>
          <w:color w:val="auto"/>
          <w:sz w:val="36"/>
          <w:szCs w:val="36"/>
          <w:highlight w:val="none"/>
        </w:rPr>
      </w:pPr>
    </w:p>
    <w:p w14:paraId="1BE30C44">
      <w:pPr>
        <w:pStyle w:val="46"/>
        <w:spacing w:line="360" w:lineRule="auto"/>
        <w:rPr>
          <w:rStyle w:val="203"/>
          <w:rFonts w:ascii="Times New Roman" w:hAnsi="Times New Roman" w:eastAsia="宋体"/>
          <w:color w:val="auto"/>
          <w:sz w:val="36"/>
          <w:szCs w:val="36"/>
          <w:highlight w:val="none"/>
        </w:rPr>
      </w:pPr>
    </w:p>
    <w:p w14:paraId="5059FF17">
      <w:pPr>
        <w:pStyle w:val="46"/>
        <w:spacing w:line="360" w:lineRule="auto"/>
        <w:rPr>
          <w:rStyle w:val="203"/>
          <w:rFonts w:ascii="Times New Roman" w:hAnsi="Times New Roman" w:eastAsia="宋体"/>
          <w:color w:val="auto"/>
          <w:sz w:val="36"/>
          <w:szCs w:val="36"/>
          <w:highlight w:val="none"/>
        </w:rPr>
      </w:pPr>
    </w:p>
    <w:p w14:paraId="40194192">
      <w:pPr>
        <w:pStyle w:val="46"/>
        <w:spacing w:line="360" w:lineRule="auto"/>
        <w:rPr>
          <w:rStyle w:val="203"/>
          <w:rFonts w:ascii="Times New Roman" w:hAnsi="Times New Roman" w:eastAsia="宋体"/>
          <w:color w:val="auto"/>
          <w:sz w:val="36"/>
          <w:szCs w:val="36"/>
          <w:highlight w:val="none"/>
        </w:rPr>
      </w:pPr>
    </w:p>
    <w:p w14:paraId="2BB4FD49">
      <w:pPr>
        <w:pStyle w:val="46"/>
        <w:spacing w:line="360" w:lineRule="auto"/>
        <w:rPr>
          <w:rStyle w:val="203"/>
          <w:rFonts w:ascii="Times New Roman" w:hAnsi="Times New Roman" w:eastAsia="宋体"/>
          <w:color w:val="auto"/>
          <w:sz w:val="36"/>
          <w:szCs w:val="36"/>
          <w:highlight w:val="none"/>
        </w:rPr>
      </w:pPr>
    </w:p>
    <w:p w14:paraId="7DABB9FB">
      <w:pPr>
        <w:rPr>
          <w:rStyle w:val="203"/>
          <w:rFonts w:ascii="Times New Roman" w:hAnsi="Times New Roman" w:eastAsia="宋体"/>
          <w:color w:val="auto"/>
          <w:sz w:val="36"/>
          <w:szCs w:val="36"/>
          <w:highlight w:val="none"/>
        </w:rPr>
      </w:pPr>
    </w:p>
    <w:p w14:paraId="5D0E0F2F">
      <w:pPr>
        <w:pStyle w:val="46"/>
        <w:spacing w:line="360" w:lineRule="auto"/>
        <w:jc w:val="center"/>
        <w:rPr>
          <w:rStyle w:val="203"/>
          <w:rFonts w:ascii="Times New Roman" w:hAnsi="Times New Roman" w:eastAsia="宋体"/>
          <w:color w:val="auto"/>
          <w:sz w:val="36"/>
          <w:szCs w:val="36"/>
          <w:highlight w:val="none"/>
        </w:rPr>
      </w:pPr>
    </w:p>
    <w:p w14:paraId="12F85B90">
      <w:pPr>
        <w:pStyle w:val="46"/>
        <w:spacing w:line="360" w:lineRule="auto"/>
        <w:jc w:val="center"/>
        <w:rPr>
          <w:rStyle w:val="203"/>
          <w:rFonts w:ascii="Times New Roman" w:hAnsi="Times New Roman" w:eastAsia="宋体"/>
          <w:color w:val="auto"/>
          <w:sz w:val="36"/>
          <w:szCs w:val="36"/>
          <w:highlight w:val="none"/>
        </w:rPr>
      </w:pPr>
      <w:r>
        <w:rPr>
          <w:rStyle w:val="203"/>
          <w:rFonts w:ascii="Times New Roman" w:hAnsi="Times New Roman" w:eastAsia="宋体"/>
          <w:color w:val="auto"/>
          <w:sz w:val="36"/>
          <w:szCs w:val="36"/>
          <w:highlight w:val="none"/>
        </w:rPr>
        <w:t>第六章  磋商响应文件格式</w:t>
      </w:r>
      <w:bookmarkEnd w:id="437"/>
      <w:bookmarkEnd w:id="438"/>
      <w:bookmarkEnd w:id="439"/>
      <w:bookmarkEnd w:id="440"/>
      <w:bookmarkEnd w:id="441"/>
      <w:bookmarkEnd w:id="442"/>
      <w:bookmarkStart w:id="443" w:name="_Toc62196433"/>
    </w:p>
    <w:p w14:paraId="3E53F6FD">
      <w:pPr>
        <w:pStyle w:val="4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highlight w:val="none"/>
          <w:lang w:val="zh-CN"/>
        </w:rPr>
      </w:pPr>
      <w:r>
        <w:rPr>
          <w:rFonts w:hint="eastAsia" w:ascii="Times New Roman"/>
          <w:color w:val="auto"/>
          <w:highlight w:val="non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正本/副本</w:t>
      </w:r>
      <w:bookmarkEnd w:id="443"/>
    </w:p>
    <w:p w14:paraId="56AD3086">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6C4C8458">
      <w:pPr>
        <w:autoSpaceDE w:val="0"/>
        <w:autoSpaceDN w:val="0"/>
        <w:adjustRightInd w:val="0"/>
        <w:snapToGrid w:val="0"/>
        <w:spacing w:line="360" w:lineRule="auto"/>
        <w:jc w:val="left"/>
        <w:rPr>
          <w:rFonts w:hint="eastAsia" w:eastAsia="仿宋_GB2312"/>
          <w:b/>
          <w:bCs/>
          <w:color w:val="auto"/>
          <w:sz w:val="32"/>
          <w:szCs w:val="32"/>
          <w:highlight w:val="none"/>
          <w:lang w:val="en-US" w:eastAsia="zh-CN"/>
        </w:rPr>
      </w:pPr>
      <w:r>
        <w:rPr>
          <w:rFonts w:eastAsia="仿宋_GB2312"/>
          <w:b/>
          <w:bCs/>
          <w:color w:val="auto"/>
          <w:sz w:val="32"/>
          <w:szCs w:val="32"/>
          <w:highlight w:val="none"/>
          <w:lang w:val="zh-CN"/>
        </w:rPr>
        <w:t>采购项目编号：</w:t>
      </w:r>
      <w:r>
        <w:rPr>
          <w:rFonts w:hint="eastAsia" w:eastAsia="仿宋_GB2312"/>
          <w:b/>
          <w:bCs/>
          <w:color w:val="auto"/>
          <w:sz w:val="32"/>
          <w:szCs w:val="32"/>
          <w:highlight w:val="none"/>
          <w:lang w:val="zh-CN"/>
        </w:rPr>
        <w:t>SCZD2025-CS-</w:t>
      </w:r>
      <w:r>
        <w:rPr>
          <w:rFonts w:hint="eastAsia" w:eastAsia="仿宋_GB2312"/>
          <w:b/>
          <w:bCs/>
          <w:color w:val="auto"/>
          <w:sz w:val="32"/>
          <w:szCs w:val="32"/>
          <w:highlight w:val="none"/>
          <w:lang w:val="en-US" w:eastAsia="zh-CN"/>
        </w:rPr>
        <w:t>1873</w:t>
      </w:r>
      <w:r>
        <w:rPr>
          <w:rFonts w:hint="eastAsia" w:eastAsia="仿宋_GB2312"/>
          <w:b/>
          <w:bCs/>
          <w:color w:val="auto"/>
          <w:sz w:val="32"/>
          <w:szCs w:val="32"/>
          <w:highlight w:val="none"/>
          <w:lang w:val="zh-CN"/>
        </w:rPr>
        <w:t>-001</w:t>
      </w:r>
      <w:r>
        <w:rPr>
          <w:rFonts w:hint="eastAsia" w:eastAsia="仿宋_GB2312"/>
          <w:b/>
          <w:bCs/>
          <w:color w:val="auto"/>
          <w:sz w:val="32"/>
          <w:szCs w:val="32"/>
          <w:highlight w:val="none"/>
          <w:lang w:val="en-US" w:eastAsia="zh-CN"/>
        </w:rPr>
        <w:t>R</w:t>
      </w:r>
    </w:p>
    <w:p w14:paraId="6947242D">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2A0BBEB8">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6B916B69">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292FBF65">
      <w:pPr>
        <w:autoSpaceDE w:val="0"/>
        <w:autoSpaceDN w:val="0"/>
        <w:adjustRightInd w:val="0"/>
        <w:snapToGrid w:val="0"/>
        <w:spacing w:line="360" w:lineRule="auto"/>
        <w:jc w:val="center"/>
        <w:rPr>
          <w:rFonts w:hint="eastAsia" w:eastAsia="仿宋_GB2312"/>
          <w:b/>
          <w:bCs/>
          <w:color w:val="auto"/>
          <w:sz w:val="36"/>
          <w:szCs w:val="36"/>
          <w:highlight w:val="none"/>
          <w:lang w:eastAsia="zh-CN"/>
        </w:rPr>
      </w:pPr>
    </w:p>
    <w:p w14:paraId="68F6C7C3">
      <w:pPr>
        <w:autoSpaceDE w:val="0"/>
        <w:autoSpaceDN w:val="0"/>
        <w:adjustRightInd w:val="0"/>
        <w:snapToGrid w:val="0"/>
        <w:spacing w:line="360" w:lineRule="auto"/>
        <w:jc w:val="center"/>
        <w:rPr>
          <w:rFonts w:eastAsia="仿宋_GB2312"/>
          <w:b/>
          <w:bCs/>
          <w:color w:val="auto"/>
          <w:sz w:val="36"/>
          <w:szCs w:val="36"/>
          <w:highlight w:val="none"/>
        </w:rPr>
      </w:pPr>
      <w:r>
        <w:rPr>
          <w:rFonts w:hint="eastAsia" w:eastAsia="仿宋_GB2312"/>
          <w:b/>
          <w:bCs/>
          <w:color w:val="auto"/>
          <w:sz w:val="36"/>
          <w:szCs w:val="36"/>
          <w:highlight w:val="none"/>
          <w:lang w:eastAsia="zh-CN"/>
        </w:rPr>
        <w:t>陕西省总工会</w:t>
      </w:r>
      <w:r>
        <w:rPr>
          <w:rFonts w:hint="eastAsia" w:eastAsia="仿宋_GB2312"/>
          <w:b/>
          <w:bCs/>
          <w:color w:val="auto"/>
          <w:sz w:val="36"/>
          <w:szCs w:val="36"/>
          <w:highlight w:val="none"/>
        </w:rPr>
        <w:t>“送万福 进万家”公益文化服务活动春联福袋</w:t>
      </w:r>
      <w:r>
        <w:rPr>
          <w:rFonts w:hint="eastAsia" w:eastAsia="仿宋_GB2312"/>
          <w:b/>
          <w:bCs/>
          <w:color w:val="auto"/>
          <w:sz w:val="36"/>
          <w:szCs w:val="36"/>
          <w:highlight w:val="none"/>
          <w:lang w:eastAsia="zh-CN"/>
        </w:rPr>
        <w:t>印制服务（二次）</w:t>
      </w:r>
    </w:p>
    <w:p w14:paraId="3006BAC3">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02DCD9B4">
      <w:pPr>
        <w:pStyle w:val="7"/>
        <w:rPr>
          <w:rFonts w:eastAsia="仿宋_GB2312"/>
          <w:b/>
          <w:bCs/>
          <w:color w:val="auto"/>
          <w:sz w:val="36"/>
          <w:szCs w:val="36"/>
          <w:highlight w:val="none"/>
          <w:lang w:val="zh-CN"/>
        </w:rPr>
      </w:pPr>
    </w:p>
    <w:p w14:paraId="0D81BA1E">
      <w:pPr>
        <w:rPr>
          <w:color w:val="auto"/>
          <w:highlight w:val="none"/>
          <w:lang w:val="zh-CN"/>
        </w:rPr>
      </w:pPr>
    </w:p>
    <w:p w14:paraId="524726DC">
      <w:pPr>
        <w:keepNext w:val="0"/>
        <w:keepLines w:val="0"/>
        <w:pageBreakBefore w:val="0"/>
        <w:widowControl w:val="0"/>
        <w:tabs>
          <w:tab w:val="left" w:pos="5670"/>
        </w:tabs>
        <w:kinsoku/>
        <w:wordWrap/>
        <w:overflowPunct/>
        <w:topLinePunct w:val="0"/>
        <w:autoSpaceDE w:val="0"/>
        <w:autoSpaceDN w:val="0"/>
        <w:bidi w:val="0"/>
        <w:adjustRightInd w:val="0"/>
        <w:snapToGrid w:val="0"/>
        <w:spacing w:line="500" w:lineRule="exact"/>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磋商响应文件</w:t>
      </w:r>
    </w:p>
    <w:p w14:paraId="79FF30E4">
      <w:pPr>
        <w:pStyle w:val="195"/>
        <w:keepNext w:val="0"/>
        <w:keepLines w:val="0"/>
        <w:pageBreakBefore w:val="0"/>
        <w:widowControl w:val="0"/>
        <w:kinsoku/>
        <w:wordWrap/>
        <w:overflowPunct/>
        <w:topLinePunct w:val="0"/>
        <w:bidi w:val="0"/>
        <w:adjustRightInd w:val="0"/>
        <w:spacing w:line="500" w:lineRule="exact"/>
        <w:ind w:left="0" w:leftChars="0" w:firstLine="0" w:firstLineChars="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（资格证明文件）</w:t>
      </w:r>
    </w:p>
    <w:p w14:paraId="0EE69ACB">
      <w:pPr>
        <w:rPr>
          <w:color w:val="auto"/>
          <w:highlight w:val="none"/>
        </w:rPr>
      </w:pPr>
    </w:p>
    <w:p w14:paraId="09407187">
      <w:pPr>
        <w:pStyle w:val="2"/>
        <w:rPr>
          <w:rFonts w:ascii="Times New Roman" w:hAnsi="Times New Roman"/>
          <w:color w:val="auto"/>
          <w:highlight w:val="none"/>
        </w:rPr>
      </w:pPr>
    </w:p>
    <w:p w14:paraId="4F1EF853">
      <w:pPr>
        <w:pStyle w:val="2"/>
        <w:rPr>
          <w:rFonts w:ascii="Times New Roman" w:hAnsi="Times New Roman"/>
          <w:color w:val="auto"/>
          <w:highlight w:val="none"/>
        </w:rPr>
      </w:pPr>
    </w:p>
    <w:p w14:paraId="1455CEE8">
      <w:pPr>
        <w:pStyle w:val="2"/>
        <w:rPr>
          <w:rFonts w:ascii="Times New Roman" w:hAnsi="Times New Roman"/>
          <w:color w:val="auto"/>
          <w:highlight w:val="none"/>
        </w:rPr>
      </w:pPr>
    </w:p>
    <w:p w14:paraId="2728DFE8">
      <w:pPr>
        <w:autoSpaceDE w:val="0"/>
        <w:autoSpaceDN w:val="0"/>
        <w:adjustRightInd w:val="0"/>
        <w:snapToGrid w:val="0"/>
        <w:spacing w:line="360" w:lineRule="auto"/>
        <w:rPr>
          <w:rFonts w:eastAsia="仿宋_GB2312"/>
          <w:b/>
          <w:bCs/>
          <w:color w:val="auto"/>
          <w:sz w:val="32"/>
          <w:szCs w:val="32"/>
          <w:highlight w:val="none"/>
          <w:lang w:val="zh-CN"/>
        </w:rPr>
      </w:pPr>
    </w:p>
    <w:p w14:paraId="27F7D6E7">
      <w:pPr>
        <w:autoSpaceDE w:val="0"/>
        <w:autoSpaceDN w:val="0"/>
        <w:adjustRightInd w:val="0"/>
        <w:snapToGrid w:val="0"/>
        <w:spacing w:line="360" w:lineRule="auto"/>
        <w:rPr>
          <w:rFonts w:eastAsia="仿宋_GB2312"/>
          <w:b/>
          <w:bCs/>
          <w:color w:val="auto"/>
          <w:sz w:val="32"/>
          <w:szCs w:val="32"/>
          <w:highlight w:val="none"/>
          <w:lang w:val="zh-CN"/>
        </w:rPr>
      </w:pPr>
    </w:p>
    <w:p w14:paraId="205F4129">
      <w:pPr>
        <w:autoSpaceDE w:val="0"/>
        <w:autoSpaceDN w:val="0"/>
        <w:adjustRightInd w:val="0"/>
        <w:snapToGrid w:val="0"/>
        <w:spacing w:line="360" w:lineRule="auto"/>
        <w:rPr>
          <w:rFonts w:eastAsia="仿宋_GB2312"/>
          <w:color w:val="auto"/>
          <w:sz w:val="30"/>
          <w:szCs w:val="30"/>
          <w:highlight w:val="none"/>
        </w:rPr>
      </w:pPr>
    </w:p>
    <w:p w14:paraId="6DA8D382">
      <w:pPr>
        <w:autoSpaceDE w:val="0"/>
        <w:autoSpaceDN w:val="0"/>
        <w:adjustRightInd w:val="0"/>
        <w:snapToGrid w:val="0"/>
        <w:spacing w:line="360" w:lineRule="auto"/>
        <w:rPr>
          <w:rFonts w:eastAsia="仿宋_GB2312"/>
          <w:b/>
          <w:bCs/>
          <w:color w:val="auto"/>
          <w:sz w:val="32"/>
          <w:szCs w:val="32"/>
          <w:highlight w:val="none"/>
          <w:u w:val="single"/>
        </w:rPr>
      </w:pPr>
      <w:r>
        <w:rPr>
          <w:rFonts w:eastAsia="仿宋_GB2312"/>
          <w:color w:val="auto"/>
          <w:sz w:val="30"/>
          <w:szCs w:val="30"/>
          <w:highlight w:val="none"/>
        </w:rPr>
        <w:t xml:space="preserve">      </w:t>
      </w:r>
      <w:r>
        <w:rPr>
          <w:rFonts w:hint="eastAsia" w:eastAsia="仿宋_GB2312"/>
          <w:color w:val="auto"/>
          <w:sz w:val="30"/>
          <w:szCs w:val="30"/>
          <w:highlight w:val="none"/>
          <w:lang w:val="en-US" w:eastAsia="zh-CN"/>
        </w:rPr>
        <w:t xml:space="preserve">       </w:t>
      </w: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67977421">
      <w:pPr>
        <w:autoSpaceDE w:val="0"/>
        <w:autoSpaceDN w:val="0"/>
        <w:adjustRightInd w:val="0"/>
        <w:snapToGrid w:val="0"/>
        <w:spacing w:line="360" w:lineRule="auto"/>
        <w:ind w:firstLine="1928" w:firstLineChars="60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5072883E">
      <w:pPr>
        <w:pStyle w:val="2"/>
        <w:rPr>
          <w:rFonts w:ascii="Times New Roman" w:hAnsi="Times New Roman"/>
          <w:color w:val="auto"/>
          <w:highlight w:val="none"/>
        </w:rPr>
      </w:pPr>
      <w:r>
        <w:rPr>
          <w:rFonts w:ascii="Times New Roman" w:hAnsi="Times New Roman"/>
          <w:color w:val="auto"/>
          <w:highlight w:val="none"/>
        </w:rPr>
        <w:br w:type="page"/>
      </w:r>
    </w:p>
    <w:p w14:paraId="46A7809D">
      <w:pPr>
        <w:pStyle w:val="4"/>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第一部分  身份证明文件</w:t>
      </w:r>
    </w:p>
    <w:p w14:paraId="6E73B339">
      <w:pPr>
        <w:widowControl/>
        <w:jc w:val="center"/>
        <w:rPr>
          <w:rFonts w:eastAsia="仿宋_GB2312"/>
          <w:b/>
          <w:bCs/>
          <w:color w:val="auto"/>
          <w:sz w:val="28"/>
          <w:szCs w:val="28"/>
          <w:highlight w:val="none"/>
        </w:rPr>
      </w:pPr>
      <w:r>
        <w:rPr>
          <w:rFonts w:eastAsia="仿宋_GB2312"/>
          <w:b/>
          <w:bCs/>
          <w:color w:val="auto"/>
          <w:sz w:val="28"/>
          <w:szCs w:val="28"/>
          <w:highlight w:val="none"/>
          <w:lang w:val="zh-CN"/>
        </w:rPr>
        <w:t>1、法定代表人（或单位负责人）授权</w:t>
      </w:r>
      <w:r>
        <w:rPr>
          <w:rFonts w:hint="eastAsia" w:eastAsia="仿宋_GB2312"/>
          <w:b/>
          <w:bCs/>
          <w:color w:val="auto"/>
          <w:sz w:val="28"/>
          <w:szCs w:val="28"/>
          <w:highlight w:val="none"/>
        </w:rPr>
        <w:t>委托</w:t>
      </w:r>
      <w:r>
        <w:rPr>
          <w:rFonts w:eastAsia="仿宋_GB2312"/>
          <w:b/>
          <w:bCs/>
          <w:color w:val="auto"/>
          <w:sz w:val="28"/>
          <w:szCs w:val="28"/>
          <w:highlight w:val="none"/>
          <w:lang w:val="zh-CN"/>
        </w:rPr>
        <w:t>书</w:t>
      </w:r>
    </w:p>
    <w:p w14:paraId="698E35AB">
      <w:pPr>
        <w:autoSpaceDE w:val="0"/>
        <w:autoSpaceDN w:val="0"/>
        <w:adjustRightInd w:val="0"/>
        <w:spacing w:line="348" w:lineRule="auto"/>
        <w:ind w:firstLine="400"/>
        <w:rPr>
          <w:rFonts w:eastAsia="仿宋_GB2312"/>
          <w:b/>
          <w:bCs/>
          <w:color w:val="auto"/>
          <w:sz w:val="20"/>
          <w:highlight w:val="none"/>
        </w:rPr>
      </w:pPr>
    </w:p>
    <w:p w14:paraId="3EEE75E3">
      <w:pPr>
        <w:autoSpaceDE w:val="0"/>
        <w:autoSpaceDN w:val="0"/>
        <w:adjustRightInd w:val="0"/>
        <w:spacing w:line="348" w:lineRule="auto"/>
        <w:rPr>
          <w:rFonts w:eastAsia="仿宋_GB2312"/>
          <w:color w:val="auto"/>
          <w:sz w:val="24"/>
          <w:highlight w:val="none"/>
        </w:rPr>
      </w:pPr>
      <w:r>
        <w:rPr>
          <w:rFonts w:eastAsia="仿宋_GB2312"/>
          <w:color w:val="auto"/>
          <w:sz w:val="24"/>
          <w:highlight w:val="none"/>
          <w:lang w:val="zh-CN"/>
        </w:rPr>
        <w:t>陕西省采购招标有限责任公司：</w:t>
      </w:r>
    </w:p>
    <w:p w14:paraId="3000BA3B">
      <w:pPr>
        <w:autoSpaceDE w:val="0"/>
        <w:autoSpaceDN w:val="0"/>
        <w:adjustRightInd w:val="0"/>
        <w:spacing w:line="348" w:lineRule="auto"/>
        <w:ind w:firstLine="640"/>
        <w:rPr>
          <w:rFonts w:eastAsia="仿宋_GB2312"/>
          <w:color w:val="auto"/>
          <w:sz w:val="24"/>
          <w:highlight w:val="none"/>
        </w:rPr>
      </w:pPr>
      <w:r>
        <w:rPr>
          <w:rFonts w:eastAsia="仿宋_GB2312"/>
          <w:color w:val="auto"/>
          <w:sz w:val="24"/>
          <w:highlight w:val="none"/>
          <w:lang w:val="zh-CN"/>
        </w:rPr>
        <w:t>注册于</w:t>
      </w:r>
      <w:r>
        <w:rPr>
          <w:rFonts w:eastAsia="仿宋_GB2312"/>
          <w:color w:val="auto"/>
          <w:sz w:val="24"/>
          <w:highlight w:val="none"/>
          <w:u w:val="single"/>
          <w:lang w:val="zh-CN"/>
        </w:rPr>
        <w:t>（工商行政管理局名称）</w:t>
      </w:r>
      <w:r>
        <w:rPr>
          <w:rFonts w:eastAsia="仿宋_GB2312"/>
          <w:color w:val="auto"/>
          <w:sz w:val="24"/>
          <w:highlight w:val="none"/>
          <w:lang w:val="zh-CN"/>
        </w:rPr>
        <w:t>之</w:t>
      </w:r>
      <w:r>
        <w:rPr>
          <w:rFonts w:eastAsia="仿宋_GB2312"/>
          <w:color w:val="auto"/>
          <w:sz w:val="24"/>
          <w:highlight w:val="none"/>
          <w:u w:val="single"/>
          <w:lang w:val="zh-CN"/>
        </w:rPr>
        <w:t>（供应商全称）</w:t>
      </w:r>
      <w:r>
        <w:rPr>
          <w:rFonts w:eastAsia="仿宋_GB2312"/>
          <w:color w:val="auto"/>
          <w:sz w:val="24"/>
          <w:highlight w:val="none"/>
          <w:lang w:val="zh-CN"/>
        </w:rPr>
        <w:t>法人代表</w:t>
      </w:r>
      <w:r>
        <w:rPr>
          <w:rFonts w:eastAsia="仿宋_GB2312"/>
          <w:color w:val="auto"/>
          <w:sz w:val="24"/>
          <w:highlight w:val="none"/>
          <w:u w:val="single"/>
          <w:lang w:val="zh-CN"/>
        </w:rPr>
        <w:t>（姓名、职务）</w:t>
      </w:r>
      <w:r>
        <w:rPr>
          <w:rFonts w:eastAsia="仿宋_GB2312"/>
          <w:color w:val="auto"/>
          <w:sz w:val="24"/>
          <w:highlight w:val="none"/>
          <w:lang w:val="zh-CN"/>
        </w:rPr>
        <w:t>授权</w:t>
      </w:r>
      <w:r>
        <w:rPr>
          <w:rFonts w:eastAsia="仿宋_GB2312"/>
          <w:color w:val="auto"/>
          <w:sz w:val="24"/>
          <w:highlight w:val="none"/>
          <w:u w:val="single"/>
          <w:lang w:val="zh-CN"/>
        </w:rPr>
        <w:t>（被授权人姓名、职务）</w:t>
      </w:r>
      <w:r>
        <w:rPr>
          <w:rFonts w:eastAsia="仿宋_GB2312"/>
          <w:color w:val="auto"/>
          <w:sz w:val="24"/>
          <w:highlight w:val="none"/>
          <w:lang w:val="zh-CN"/>
        </w:rPr>
        <w:t>为本公司的合法代理人，就</w:t>
      </w:r>
      <w:r>
        <w:rPr>
          <w:rFonts w:eastAsia="仿宋_GB2312"/>
          <w:color w:val="auto"/>
          <w:sz w:val="24"/>
          <w:highlight w:val="none"/>
          <w:u w:val="single"/>
          <w:lang w:val="zh-CN"/>
        </w:rPr>
        <w:t>（项目名称）</w:t>
      </w:r>
      <w:r>
        <w:rPr>
          <w:rFonts w:eastAsia="仿宋_GB2312"/>
          <w:color w:val="auto"/>
          <w:sz w:val="24"/>
          <w:highlight w:val="none"/>
          <w:lang w:val="zh-CN"/>
        </w:rPr>
        <w:t>的磋商及合同的执行和完成，以本公司的名义处理一切与之有关的事宜。</w:t>
      </w:r>
    </w:p>
    <w:p w14:paraId="568C226A">
      <w:pPr>
        <w:snapToGrid w:val="0"/>
        <w:spacing w:line="360" w:lineRule="auto"/>
        <w:ind w:firstLine="480" w:firstLineChars="200"/>
        <w:rPr>
          <w:rFonts w:eastAsia="仿宋_GB2312"/>
          <w:b/>
          <w:bCs/>
          <w:color w:val="auto"/>
          <w:sz w:val="24"/>
          <w:highlight w:val="none"/>
          <w:lang w:val="zh-CN"/>
        </w:rPr>
      </w:pPr>
      <w:r>
        <w:rPr>
          <w:rFonts w:eastAsia="仿宋_GB2312"/>
          <w:color w:val="auto"/>
          <w:sz w:val="24"/>
          <w:highlight w:val="none"/>
          <w:lang w:val="zh-CN"/>
        </w:rPr>
        <w:t>本授权自</w:t>
      </w:r>
      <w:r>
        <w:rPr>
          <w:rFonts w:eastAsia="仿宋_GB2312"/>
          <w:color w:val="auto"/>
          <w:sz w:val="24"/>
          <w:highlight w:val="none"/>
          <w:u w:val="single"/>
          <w:lang w:val="zh-CN"/>
        </w:rPr>
        <w:t xml:space="preserve">    </w:t>
      </w:r>
      <w:r>
        <w:rPr>
          <w:rFonts w:eastAsia="仿宋_GB2312"/>
          <w:color w:val="auto"/>
          <w:sz w:val="24"/>
          <w:highlight w:val="none"/>
          <w:lang w:val="zh-CN"/>
        </w:rPr>
        <w:t>年</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hint="eastAsia" w:eastAsia="仿宋_GB2312"/>
          <w:color w:val="auto"/>
          <w:sz w:val="24"/>
          <w:highlight w:val="none"/>
          <w:u w:val="single"/>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日起生效。（</w:t>
      </w:r>
      <w:r>
        <w:rPr>
          <w:rFonts w:eastAsia="仿宋_GB2312"/>
          <w:b/>
          <w:color w:val="auto"/>
          <w:sz w:val="24"/>
          <w:highlight w:val="none"/>
          <w:lang w:val="zh-CN"/>
        </w:rPr>
        <w:t>提示：此日期不应晚于磋商响应函签署日期</w:t>
      </w:r>
      <w:r>
        <w:rPr>
          <w:rFonts w:eastAsia="仿宋_GB2312"/>
          <w:color w:val="auto"/>
          <w:sz w:val="24"/>
          <w:highlight w:val="none"/>
          <w:lang w:val="zh-CN"/>
        </w:rPr>
        <w:t>）</w:t>
      </w:r>
    </w:p>
    <w:p w14:paraId="7AC788B3">
      <w:pPr>
        <w:autoSpaceDE w:val="0"/>
        <w:autoSpaceDN w:val="0"/>
        <w:adjustRightInd w:val="0"/>
        <w:spacing w:line="348" w:lineRule="auto"/>
        <w:rPr>
          <w:rFonts w:eastAsia="仿宋_GB2312"/>
          <w:color w:val="auto"/>
          <w:sz w:val="24"/>
          <w:highlight w:val="none"/>
        </w:rPr>
      </w:pPr>
    </w:p>
    <w:p w14:paraId="4A7C7156">
      <w:pPr>
        <w:autoSpaceDE w:val="0"/>
        <w:autoSpaceDN w:val="0"/>
        <w:adjustRightInd w:val="0"/>
        <w:spacing w:line="348" w:lineRule="auto"/>
        <w:rPr>
          <w:rFonts w:eastAsia="仿宋_GB2312"/>
          <w:color w:val="auto"/>
          <w:sz w:val="24"/>
          <w:highlight w:val="none"/>
          <w:u w:val="single"/>
          <w:lang w:val="zh-CN"/>
        </w:rPr>
      </w:pPr>
      <w:r>
        <w:rPr>
          <w:rFonts w:eastAsia="仿宋_GB2312"/>
          <w:color w:val="auto"/>
          <w:sz w:val="24"/>
          <w:highlight w:val="none"/>
          <w:lang w:val="zh-CN"/>
        </w:rPr>
        <w:t>附：被授权人姓名：</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lang w:val="zh-CN"/>
        </w:rPr>
        <w:t>性别：</w:t>
      </w:r>
      <w:r>
        <w:rPr>
          <w:rFonts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lang w:val="zh-CN"/>
        </w:rPr>
        <w:t>年龄</w:t>
      </w:r>
      <w:r>
        <w:rPr>
          <w:rFonts w:hint="eastAsia" w:eastAsia="仿宋_GB2312"/>
          <w:color w:val="auto"/>
          <w:sz w:val="24"/>
          <w:highlight w:val="none"/>
          <w:lang w:val="zh-CN"/>
        </w:rPr>
        <w:t>：</w:t>
      </w:r>
    </w:p>
    <w:p w14:paraId="6FBAC486">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职</w:t>
      </w:r>
      <w:r>
        <w:rPr>
          <w:rFonts w:eastAsia="仿宋_GB2312"/>
          <w:color w:val="auto"/>
          <w:sz w:val="24"/>
          <w:highlight w:val="none"/>
        </w:rPr>
        <w:t xml:space="preserve">    </w:t>
      </w:r>
      <w:r>
        <w:rPr>
          <w:rFonts w:eastAsia="仿宋_GB2312"/>
          <w:color w:val="auto"/>
          <w:sz w:val="24"/>
          <w:highlight w:val="none"/>
          <w:lang w:val="zh-CN"/>
        </w:rPr>
        <w:t>务：</w:t>
      </w:r>
      <w:r>
        <w:rPr>
          <w:rFonts w:eastAsia="仿宋_GB2312"/>
          <w:color w:val="auto"/>
          <w:sz w:val="24"/>
          <w:highlight w:val="none"/>
          <w:u w:val="single"/>
        </w:rPr>
        <w:t xml:space="preserve">             </w:t>
      </w:r>
      <w:r>
        <w:rPr>
          <w:rFonts w:eastAsia="仿宋_GB2312"/>
          <w:color w:val="auto"/>
          <w:sz w:val="24"/>
          <w:highlight w:val="none"/>
          <w:lang w:val="zh-CN"/>
        </w:rPr>
        <w:t>身份证号码：</w:t>
      </w:r>
    </w:p>
    <w:p w14:paraId="0FAF5627">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通讯地址：</w:t>
      </w:r>
    </w:p>
    <w:p w14:paraId="5F64B712">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邮政编码</w:t>
      </w:r>
      <w:r>
        <w:rPr>
          <w:rFonts w:hint="eastAsia" w:eastAsia="仿宋_GB2312"/>
          <w:color w:val="auto"/>
          <w:sz w:val="24"/>
          <w:highlight w:val="none"/>
          <w:lang w:val="zh-CN"/>
        </w:rPr>
        <w:t>：</w:t>
      </w:r>
    </w:p>
    <w:p w14:paraId="4B2342FF">
      <w:pPr>
        <w:autoSpaceDE w:val="0"/>
        <w:autoSpaceDN w:val="0"/>
        <w:adjustRightInd w:val="0"/>
        <w:spacing w:line="348" w:lineRule="auto"/>
        <w:ind w:firstLine="480" w:firstLineChars="200"/>
        <w:rPr>
          <w:rFonts w:eastAsia="仿宋_GB2312"/>
          <w:color w:val="auto"/>
          <w:sz w:val="24"/>
          <w:highlight w:val="none"/>
          <w:u w:val="singl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lang w:val="zh-CN"/>
        </w:rPr>
        <w:t>传真：</w:t>
      </w:r>
      <w:r>
        <w:rPr>
          <w:rFonts w:hint="eastAsia" w:eastAsia="仿宋_GB2312"/>
          <w:color w:val="auto"/>
          <w:sz w:val="24"/>
          <w:highlight w:val="none"/>
          <w:lang w:val="zh-CN"/>
        </w:rPr>
        <w:t xml:space="preserve">                     </w:t>
      </w:r>
      <w:r>
        <w:rPr>
          <w:rFonts w:eastAsia="仿宋_GB2312"/>
          <w:color w:val="auto"/>
          <w:sz w:val="24"/>
          <w:highlight w:val="none"/>
          <w:u w:val="single"/>
        </w:rPr>
        <w:t xml:space="preserve">           </w:t>
      </w:r>
    </w:p>
    <w:p w14:paraId="62FBFF2F">
      <w:pPr>
        <w:autoSpaceDE w:val="0"/>
        <w:autoSpaceDN w:val="0"/>
        <w:adjustRightInd w:val="0"/>
        <w:spacing w:line="348" w:lineRule="auto"/>
        <w:rPr>
          <w:rFonts w:eastAsia="仿宋_GB2312"/>
          <w:color w:val="auto"/>
          <w:sz w:val="24"/>
          <w:highlight w:val="none"/>
        </w:rPr>
      </w:pPr>
    </w:p>
    <w:p w14:paraId="15E28F05">
      <w:pPr>
        <w:autoSpaceDE w:val="0"/>
        <w:autoSpaceDN w:val="0"/>
        <w:adjustRightInd w:val="0"/>
        <w:spacing w:line="348" w:lineRule="auto"/>
        <w:ind w:firstLine="480" w:firstLineChars="200"/>
        <w:rPr>
          <w:rFonts w:eastAsia="仿宋_GB2312"/>
          <w:color w:val="auto"/>
          <w:sz w:val="24"/>
          <w:highlight w:val="none"/>
        </w:rPr>
      </w:pPr>
      <w:r>
        <w:rPr>
          <w:rFonts w:eastAsia="仿宋_GB2312"/>
          <w:color w:val="auto"/>
          <w:sz w:val="24"/>
          <w:highlight w:val="none"/>
          <w:lang w:val="zh-CN"/>
        </w:rPr>
        <w:t>法定代表人</w:t>
      </w:r>
      <w:r>
        <w:rPr>
          <w:rFonts w:eastAsia="仿宋_GB2312"/>
          <w:color w:val="auto"/>
          <w:sz w:val="24"/>
          <w:highlight w:val="none"/>
        </w:rPr>
        <w:t>及</w:t>
      </w:r>
      <w:r>
        <w:rPr>
          <w:rFonts w:hint="eastAsia" w:eastAsia="仿宋_GB2312"/>
          <w:color w:val="auto"/>
          <w:sz w:val="24"/>
          <w:highlight w:val="none"/>
          <w:lang w:val="zh-CN"/>
        </w:rPr>
        <w:t>委托代理人</w:t>
      </w:r>
      <w:r>
        <w:rPr>
          <w:rFonts w:eastAsia="仿宋_GB2312"/>
          <w:color w:val="auto"/>
          <w:sz w:val="24"/>
          <w:highlight w:val="none"/>
          <w:lang w:val="zh-CN"/>
        </w:rPr>
        <w:t>身份证复印件</w:t>
      </w:r>
    </w:p>
    <w:tbl>
      <w:tblPr>
        <w:tblStyle w:val="50"/>
        <w:tblW w:w="7934" w:type="dxa"/>
        <w:tblInd w:w="679" w:type="dxa"/>
        <w:tblLayout w:type="fixed"/>
        <w:tblCellMar>
          <w:top w:w="0" w:type="dxa"/>
          <w:left w:w="108" w:type="dxa"/>
          <w:bottom w:w="0" w:type="dxa"/>
          <w:right w:w="108" w:type="dxa"/>
        </w:tblCellMar>
      </w:tblPr>
      <w:tblGrid>
        <w:gridCol w:w="4049"/>
        <w:gridCol w:w="3885"/>
      </w:tblGrid>
      <w:tr w14:paraId="7C0548A5">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4978A16">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法定代表人身份证复印件</w:t>
            </w:r>
          </w:p>
          <w:p w14:paraId="51647437">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2A123F6">
            <w:pPr>
              <w:autoSpaceDE w:val="0"/>
              <w:autoSpaceDN w:val="0"/>
              <w:adjustRightInd w:val="0"/>
              <w:spacing w:line="348" w:lineRule="auto"/>
              <w:jc w:val="center"/>
              <w:rPr>
                <w:rFonts w:eastAsia="仿宋_GB2312"/>
                <w:color w:val="auto"/>
                <w:sz w:val="24"/>
                <w:highlight w:val="none"/>
                <w:lang w:val="zh-CN"/>
              </w:rPr>
            </w:pPr>
            <w:r>
              <w:rPr>
                <w:rFonts w:hint="eastAsia" w:eastAsia="仿宋_GB2312"/>
                <w:color w:val="auto"/>
                <w:sz w:val="24"/>
                <w:highlight w:val="none"/>
                <w:lang w:val="zh-CN"/>
              </w:rPr>
              <w:t>委托代理人</w:t>
            </w:r>
            <w:r>
              <w:rPr>
                <w:rFonts w:eastAsia="仿宋_GB2312"/>
                <w:color w:val="auto"/>
                <w:sz w:val="24"/>
                <w:highlight w:val="none"/>
                <w:lang w:val="zh-CN"/>
              </w:rPr>
              <w:t>身份证复印件</w:t>
            </w:r>
          </w:p>
          <w:p w14:paraId="2E28E4B3">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r>
    </w:tbl>
    <w:p w14:paraId="760525B8">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19BA9E5C">
      <w:pPr>
        <w:adjustRightInd w:val="0"/>
        <w:snapToGrid w:val="0"/>
        <w:spacing w:line="360" w:lineRule="auto"/>
        <w:rPr>
          <w:rFonts w:eastAsia="仿宋_GB2312"/>
          <w:color w:val="auto"/>
          <w:sz w:val="24"/>
          <w:highlight w:val="none"/>
        </w:rPr>
      </w:pPr>
    </w:p>
    <w:p w14:paraId="62882BD3">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供应商 （</w:t>
      </w:r>
      <w:r>
        <w:rPr>
          <w:rFonts w:hint="eastAsia" w:eastAsia="仿宋_GB2312"/>
          <w:color w:val="auto"/>
          <w:sz w:val="24"/>
          <w:highlight w:val="none"/>
        </w:rPr>
        <w:t>盖</w:t>
      </w:r>
      <w:r>
        <w:rPr>
          <w:rFonts w:eastAsia="仿宋_GB2312"/>
          <w:color w:val="auto"/>
          <w:sz w:val="24"/>
          <w:highlight w:val="none"/>
        </w:rPr>
        <w:t xml:space="preserve">公章）：               </w:t>
      </w:r>
    </w:p>
    <w:p w14:paraId="3F723390">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法定代表人</w:t>
      </w:r>
      <w:r>
        <w:rPr>
          <w:rFonts w:hint="eastAsia" w:eastAsia="仿宋_GB2312"/>
          <w:color w:val="auto"/>
          <w:sz w:val="24"/>
          <w:highlight w:val="none"/>
        </w:rPr>
        <w:t>（或单位负责人）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p>
    <w:p w14:paraId="402DD0A3">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0454B14F">
      <w:pPr>
        <w:spacing w:line="360" w:lineRule="auto"/>
        <w:ind w:firstLine="480" w:firstLineChars="200"/>
        <w:rPr>
          <w:rFonts w:eastAsia="仿宋_GB2312"/>
          <w:color w:val="auto"/>
          <w:sz w:val="24"/>
          <w:highlight w:val="none"/>
        </w:rPr>
      </w:pPr>
      <w:r>
        <w:rPr>
          <w:rFonts w:eastAsia="仿宋_GB2312"/>
          <w:color w:val="auto"/>
          <w:sz w:val="24"/>
          <w:highlight w:val="none"/>
        </w:rPr>
        <w:t>注：自然人投标的或法定代表人投标的无需提供</w:t>
      </w:r>
    </w:p>
    <w:p w14:paraId="7875A4C0">
      <w:pPr>
        <w:spacing w:after="120"/>
        <w:rPr>
          <w:rFonts w:eastAsia="仿宋_GB2312"/>
          <w:color w:val="auto"/>
          <w:highlight w:val="none"/>
        </w:rPr>
      </w:pPr>
      <w:r>
        <w:rPr>
          <w:rFonts w:eastAsia="仿宋_GB2312"/>
          <w:color w:val="auto"/>
          <w:highlight w:val="none"/>
        </w:rPr>
        <w:br w:type="page"/>
      </w:r>
    </w:p>
    <w:p w14:paraId="5A92F29F">
      <w:pPr>
        <w:autoSpaceDE w:val="0"/>
        <w:autoSpaceDN w:val="0"/>
        <w:adjustRightInd w:val="0"/>
        <w:jc w:val="center"/>
        <w:rPr>
          <w:rFonts w:eastAsia="仿宋_GB2312"/>
          <w:b/>
          <w:color w:val="auto"/>
          <w:kern w:val="0"/>
          <w:sz w:val="28"/>
          <w:szCs w:val="28"/>
          <w:highlight w:val="none"/>
        </w:rPr>
      </w:pPr>
    </w:p>
    <w:p w14:paraId="41BC2F13">
      <w:pPr>
        <w:autoSpaceDE w:val="0"/>
        <w:autoSpaceDN w:val="0"/>
        <w:adjustRightInd w:val="0"/>
        <w:jc w:val="center"/>
        <w:rPr>
          <w:rFonts w:eastAsia="仿宋_GB2312"/>
          <w:b/>
          <w:color w:val="auto"/>
          <w:kern w:val="0"/>
          <w:sz w:val="28"/>
          <w:szCs w:val="28"/>
          <w:highlight w:val="none"/>
        </w:rPr>
      </w:pPr>
      <w:r>
        <w:rPr>
          <w:rFonts w:eastAsia="仿宋_GB2312"/>
          <w:b/>
          <w:color w:val="auto"/>
          <w:kern w:val="0"/>
          <w:sz w:val="28"/>
          <w:szCs w:val="28"/>
          <w:highlight w:val="none"/>
        </w:rPr>
        <w:t>2、法定代表人</w:t>
      </w:r>
      <w:r>
        <w:rPr>
          <w:rFonts w:eastAsia="仿宋_GB2312"/>
          <w:b/>
          <w:bCs/>
          <w:color w:val="auto"/>
          <w:sz w:val="32"/>
          <w:szCs w:val="32"/>
          <w:highlight w:val="none"/>
          <w:lang w:val="zh-CN"/>
        </w:rPr>
        <w:t>（单位负责人）</w:t>
      </w:r>
      <w:r>
        <w:rPr>
          <w:rFonts w:eastAsia="仿宋_GB2312"/>
          <w:b/>
          <w:color w:val="auto"/>
          <w:kern w:val="0"/>
          <w:sz w:val="28"/>
          <w:szCs w:val="28"/>
          <w:highlight w:val="none"/>
        </w:rPr>
        <w:t>身份证明</w:t>
      </w:r>
    </w:p>
    <w:p w14:paraId="3520F20D">
      <w:pPr>
        <w:autoSpaceDE w:val="0"/>
        <w:autoSpaceDN w:val="0"/>
        <w:adjustRightInd w:val="0"/>
        <w:spacing w:line="360" w:lineRule="auto"/>
        <w:jc w:val="left"/>
        <w:rPr>
          <w:rFonts w:eastAsia="仿宋_GB2312"/>
          <w:color w:val="auto"/>
          <w:kern w:val="0"/>
          <w:sz w:val="24"/>
          <w:highlight w:val="none"/>
        </w:rPr>
      </w:pPr>
    </w:p>
    <w:p w14:paraId="49C50E84">
      <w:pPr>
        <w:autoSpaceDE w:val="0"/>
        <w:autoSpaceDN w:val="0"/>
        <w:adjustRightInd w:val="0"/>
        <w:spacing w:line="360" w:lineRule="auto"/>
        <w:jc w:val="left"/>
        <w:rPr>
          <w:rFonts w:eastAsia="仿宋_GB2312"/>
          <w:color w:val="auto"/>
          <w:kern w:val="0"/>
          <w:sz w:val="24"/>
          <w:highlight w:val="none"/>
        </w:rPr>
      </w:pPr>
    </w:p>
    <w:p w14:paraId="11957B9B">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供应商名称：</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0E4BEBB3">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单位性质： </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55998032">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地    址： </w:t>
      </w:r>
      <w:r>
        <w:rPr>
          <w:rFonts w:eastAsia="仿宋_GB2312"/>
          <w:color w:val="auto"/>
          <w:kern w:val="0"/>
          <w:sz w:val="24"/>
          <w:highlight w:val="none"/>
          <w:u w:val="single"/>
        </w:rPr>
        <w:t xml:space="preserve">                       </w:t>
      </w:r>
    </w:p>
    <w:p w14:paraId="376200E5">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成立时间：</w:t>
      </w:r>
      <w:r>
        <w:rPr>
          <w:rFonts w:eastAsia="仿宋_GB2312"/>
          <w:color w:val="auto"/>
          <w:kern w:val="0"/>
          <w:sz w:val="24"/>
          <w:highlight w:val="none"/>
          <w:u w:val="single"/>
        </w:rPr>
        <w:t xml:space="preserve">     </w:t>
      </w:r>
      <w:r>
        <w:rPr>
          <w:rFonts w:eastAsia="仿宋_GB2312"/>
          <w:color w:val="auto"/>
          <w:kern w:val="0"/>
          <w:sz w:val="24"/>
          <w:highlight w:val="none"/>
        </w:rPr>
        <w:t xml:space="preserve"> 年</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月</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日</w:t>
      </w:r>
    </w:p>
    <w:p w14:paraId="4B954460">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经营期限：</w:t>
      </w:r>
    </w:p>
    <w:p w14:paraId="54CC7473">
      <w:pPr>
        <w:autoSpaceDE w:val="0"/>
        <w:autoSpaceDN w:val="0"/>
        <w:adjustRightInd w:val="0"/>
        <w:spacing w:line="360" w:lineRule="auto"/>
        <w:jc w:val="left"/>
        <w:rPr>
          <w:rFonts w:eastAsia="仿宋_GB2312"/>
          <w:color w:val="auto"/>
          <w:kern w:val="0"/>
          <w:sz w:val="24"/>
          <w:highlight w:val="none"/>
        </w:rPr>
      </w:pPr>
    </w:p>
    <w:p w14:paraId="13959D59">
      <w:pPr>
        <w:autoSpaceDE w:val="0"/>
        <w:autoSpaceDN w:val="0"/>
        <w:adjustRightInd w:val="0"/>
        <w:spacing w:line="360" w:lineRule="auto"/>
        <w:jc w:val="left"/>
        <w:rPr>
          <w:rFonts w:eastAsia="仿宋_GB2312"/>
          <w:color w:val="auto"/>
          <w:kern w:val="0"/>
          <w:sz w:val="24"/>
          <w:highlight w:val="none"/>
        </w:rPr>
      </w:pPr>
    </w:p>
    <w:p w14:paraId="2DE2987D">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姓名：</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性别：</w:t>
      </w:r>
      <w:r>
        <w:rPr>
          <w:rFonts w:eastAsia="仿宋_GB2312"/>
          <w:color w:val="auto"/>
          <w:kern w:val="0"/>
          <w:sz w:val="24"/>
          <w:highlight w:val="none"/>
          <w:u w:val="single"/>
        </w:rPr>
        <w:t xml:space="preserve">    </w:t>
      </w:r>
      <w:r>
        <w:rPr>
          <w:rFonts w:eastAsia="仿宋_GB2312"/>
          <w:color w:val="auto"/>
          <w:kern w:val="0"/>
          <w:sz w:val="24"/>
          <w:highlight w:val="none"/>
        </w:rPr>
        <w:t>年龄：</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 xml:space="preserve"> 职务：</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系</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w:t>
      </w:r>
      <w:r>
        <w:rPr>
          <w:rFonts w:hint="eastAsia" w:eastAsia="仿宋_GB2312"/>
          <w:color w:val="auto"/>
          <w:kern w:val="0"/>
          <w:sz w:val="24"/>
          <w:highlight w:val="none"/>
        </w:rPr>
        <w:t>供应商</w:t>
      </w:r>
      <w:r>
        <w:rPr>
          <w:rFonts w:eastAsia="仿宋_GB2312"/>
          <w:color w:val="auto"/>
          <w:kern w:val="0"/>
          <w:sz w:val="24"/>
          <w:highlight w:val="none"/>
        </w:rPr>
        <w:t>名称）的法定代表人。</w:t>
      </w:r>
    </w:p>
    <w:p w14:paraId="26504B9C">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特此证明。</w:t>
      </w:r>
    </w:p>
    <w:p w14:paraId="1AF6618C">
      <w:pPr>
        <w:autoSpaceDE w:val="0"/>
        <w:autoSpaceDN w:val="0"/>
        <w:adjustRightInd w:val="0"/>
        <w:spacing w:line="360" w:lineRule="auto"/>
        <w:jc w:val="left"/>
        <w:rPr>
          <w:rFonts w:eastAsia="仿宋_GB2312"/>
          <w:color w:val="auto"/>
          <w:kern w:val="0"/>
          <w:sz w:val="24"/>
          <w:highlight w:val="none"/>
        </w:rPr>
      </w:pPr>
    </w:p>
    <w:p w14:paraId="4CC46A2E">
      <w:pPr>
        <w:autoSpaceDE w:val="0"/>
        <w:autoSpaceDN w:val="0"/>
        <w:adjustRightInd w:val="0"/>
        <w:spacing w:line="360" w:lineRule="auto"/>
        <w:jc w:val="left"/>
        <w:rPr>
          <w:rFonts w:eastAsia="仿宋_GB2312"/>
          <w:color w:val="auto"/>
          <w:kern w:val="0"/>
          <w:sz w:val="24"/>
          <w:highlight w:val="none"/>
        </w:rPr>
      </w:pPr>
    </w:p>
    <w:p w14:paraId="3B7469BC">
      <w:pPr>
        <w:autoSpaceDE w:val="0"/>
        <w:autoSpaceDN w:val="0"/>
        <w:adjustRightInd w:val="0"/>
        <w:spacing w:line="360" w:lineRule="auto"/>
        <w:jc w:val="left"/>
        <w:rPr>
          <w:rFonts w:eastAsia="仿宋_GB2312"/>
          <w:color w:val="auto"/>
          <w:kern w:val="0"/>
          <w:sz w:val="24"/>
          <w:highlight w:val="none"/>
        </w:rPr>
      </w:pPr>
    </w:p>
    <w:p w14:paraId="63337738">
      <w:pPr>
        <w:autoSpaceDE w:val="0"/>
        <w:autoSpaceDN w:val="0"/>
        <w:adjustRightInd w:val="0"/>
        <w:spacing w:line="360" w:lineRule="auto"/>
        <w:jc w:val="left"/>
        <w:rPr>
          <w:rFonts w:eastAsia="仿宋_GB2312"/>
          <w:color w:val="auto"/>
          <w:kern w:val="0"/>
          <w:sz w:val="24"/>
          <w:highlight w:val="none"/>
        </w:rPr>
      </w:pPr>
    </w:p>
    <w:p w14:paraId="36639609">
      <w:pPr>
        <w:autoSpaceDE w:val="0"/>
        <w:autoSpaceDN w:val="0"/>
        <w:adjustRightInd w:val="0"/>
        <w:spacing w:line="360" w:lineRule="auto"/>
        <w:ind w:left="5399" w:leftChars="2571"/>
        <w:jc w:val="left"/>
        <w:rPr>
          <w:rFonts w:eastAsia="仿宋_GB2312"/>
          <w:color w:val="auto"/>
          <w:kern w:val="0"/>
          <w:sz w:val="24"/>
          <w:highlight w:val="none"/>
        </w:rPr>
      </w:pPr>
      <w:r>
        <w:rPr>
          <w:rFonts w:hint="eastAsia" w:eastAsia="仿宋_GB2312"/>
          <w:color w:val="auto"/>
          <w:kern w:val="0"/>
          <w:sz w:val="24"/>
          <w:highlight w:val="none"/>
        </w:rPr>
        <w:t>供应商</w:t>
      </w:r>
      <w:r>
        <w:rPr>
          <w:rFonts w:eastAsia="仿宋_GB2312"/>
          <w:color w:val="auto"/>
          <w:kern w:val="0"/>
          <w:sz w:val="24"/>
          <w:highlight w:val="none"/>
        </w:rPr>
        <w:t>（</w:t>
      </w:r>
      <w:r>
        <w:rPr>
          <w:rFonts w:hint="eastAsia" w:eastAsia="仿宋_GB2312"/>
          <w:color w:val="auto"/>
          <w:kern w:val="0"/>
          <w:sz w:val="24"/>
          <w:highlight w:val="none"/>
        </w:rPr>
        <w:t>盖</w:t>
      </w:r>
      <w:r>
        <w:rPr>
          <w:rFonts w:eastAsia="仿宋_GB2312"/>
          <w:color w:val="auto"/>
          <w:kern w:val="0"/>
          <w:sz w:val="24"/>
          <w:highlight w:val="none"/>
        </w:rPr>
        <w:t xml:space="preserve">公章）：           </w:t>
      </w:r>
    </w:p>
    <w:p w14:paraId="04B7888C">
      <w:pPr>
        <w:autoSpaceDE w:val="0"/>
        <w:autoSpaceDN w:val="0"/>
        <w:adjustRightInd w:val="0"/>
        <w:spacing w:line="360" w:lineRule="auto"/>
        <w:ind w:left="5399" w:leftChars="2571"/>
        <w:jc w:val="left"/>
        <w:rPr>
          <w:rFonts w:eastAsia="仿宋_GB2312"/>
          <w:color w:val="auto"/>
          <w:kern w:val="0"/>
          <w:sz w:val="24"/>
          <w:highlight w:val="none"/>
        </w:rPr>
      </w:pPr>
    </w:p>
    <w:p w14:paraId="145EC4AB">
      <w:pPr>
        <w:autoSpaceDE w:val="0"/>
        <w:autoSpaceDN w:val="0"/>
        <w:adjustRightInd w:val="0"/>
        <w:spacing w:line="360" w:lineRule="auto"/>
        <w:ind w:left="6659" w:leftChars="3171"/>
        <w:jc w:val="left"/>
        <w:rPr>
          <w:rFonts w:eastAsia="仿宋_GB2312"/>
          <w:color w:val="auto"/>
          <w:kern w:val="0"/>
          <w:sz w:val="24"/>
          <w:highlight w:val="none"/>
        </w:rPr>
      </w:pPr>
      <w:r>
        <w:rPr>
          <w:rFonts w:eastAsia="仿宋_GB2312"/>
          <w:color w:val="auto"/>
          <w:kern w:val="0"/>
          <w:sz w:val="24"/>
          <w:highlight w:val="none"/>
        </w:rPr>
        <w:t>年  月  日</w:t>
      </w:r>
    </w:p>
    <w:p w14:paraId="1E7A8EF0">
      <w:pPr>
        <w:rPr>
          <w:rFonts w:eastAsia="仿宋_GB2312"/>
          <w:color w:val="auto"/>
          <w:highlight w:val="none"/>
        </w:rPr>
      </w:pPr>
      <w:r>
        <w:rPr>
          <w:rFonts w:eastAsia="仿宋_GB2312"/>
          <w:color w:val="auto"/>
          <w:highlight w:val="none"/>
        </w:rPr>
        <w:br w:type="page"/>
      </w:r>
    </w:p>
    <w:p w14:paraId="023E948A">
      <w:pPr>
        <w:jc w:val="center"/>
        <w:rPr>
          <w:rFonts w:ascii="仿宋_GB2312" w:hAnsi="仿宋_GB2312" w:eastAsia="仿宋_GB2312" w:cs="仿宋_GB2312"/>
          <w:b/>
          <w:color w:val="auto"/>
          <w:sz w:val="28"/>
          <w:szCs w:val="28"/>
          <w:highlight w:val="none"/>
        </w:rPr>
      </w:pPr>
      <w:bookmarkStart w:id="444" w:name="_Toc60929129"/>
      <w:r>
        <w:rPr>
          <w:rFonts w:hint="eastAsia" w:ascii="仿宋_GB2312" w:hAnsi="仿宋_GB2312" w:eastAsia="仿宋_GB2312" w:cs="仿宋_GB2312"/>
          <w:b/>
          <w:color w:val="auto"/>
          <w:sz w:val="28"/>
          <w:szCs w:val="28"/>
          <w:highlight w:val="none"/>
        </w:rPr>
        <w:t>3、</w:t>
      </w:r>
      <w:r>
        <w:rPr>
          <w:rFonts w:hint="eastAsia" w:ascii="仿宋_GB2312" w:hAnsi="仿宋_GB2312" w:eastAsia="仿宋_GB2312" w:cs="仿宋_GB2312"/>
          <w:b/>
          <w:color w:val="auto"/>
          <w:sz w:val="28"/>
          <w:szCs w:val="28"/>
          <w:highlight w:val="none"/>
          <w:lang w:eastAsia="zh-CN"/>
        </w:rPr>
        <w:t>委托代理人</w:t>
      </w:r>
      <w:r>
        <w:rPr>
          <w:rFonts w:hint="eastAsia" w:ascii="仿宋_GB2312" w:hAnsi="仿宋_GB2312" w:eastAsia="仿宋_GB2312" w:cs="仿宋_GB2312"/>
          <w:b/>
          <w:color w:val="auto"/>
          <w:sz w:val="28"/>
          <w:szCs w:val="28"/>
          <w:highlight w:val="none"/>
        </w:rPr>
        <w:t>本单位证明</w:t>
      </w:r>
      <w:bookmarkEnd w:id="444"/>
    </w:p>
    <w:p w14:paraId="7D1A6E72">
      <w:pPr>
        <w:spacing w:after="120"/>
        <w:rPr>
          <w:color w:val="auto"/>
          <w:highlight w:val="none"/>
        </w:rPr>
      </w:pPr>
    </w:p>
    <w:p w14:paraId="21DA2245">
      <w:pPr>
        <w:autoSpaceDE w:val="0"/>
        <w:autoSpaceDN w:val="0"/>
        <w:adjustRightInd w:val="0"/>
        <w:spacing w:line="348" w:lineRule="auto"/>
        <w:jc w:val="center"/>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提供委托代理人在本单位</w:t>
      </w:r>
      <w:r>
        <w:rPr>
          <w:rFonts w:hint="eastAsia" w:ascii="仿宋" w:hAnsi="仿宋" w:eastAsia="仿宋"/>
          <w:color w:val="auto"/>
          <w:sz w:val="28"/>
          <w:szCs w:val="28"/>
          <w:highlight w:val="none"/>
          <w:lang w:eastAsia="zh-CN"/>
        </w:rPr>
        <w:t>社保</w:t>
      </w:r>
      <w:r>
        <w:rPr>
          <w:rFonts w:hint="eastAsia" w:ascii="仿宋" w:hAnsi="仿宋" w:eastAsia="仿宋"/>
          <w:color w:val="auto"/>
          <w:sz w:val="28"/>
          <w:szCs w:val="28"/>
          <w:highlight w:val="none"/>
        </w:rPr>
        <w:t>缴纳证明</w:t>
      </w:r>
      <w:r>
        <w:rPr>
          <w:rFonts w:hint="eastAsia" w:ascii="仿宋" w:hAnsi="仿宋" w:eastAsia="仿宋"/>
          <w:color w:val="auto"/>
          <w:sz w:val="28"/>
          <w:szCs w:val="28"/>
          <w:highlight w:val="none"/>
          <w:lang w:val="zh-CN"/>
        </w:rPr>
        <w:t>）</w:t>
      </w:r>
    </w:p>
    <w:p w14:paraId="33FE889C">
      <w:pPr>
        <w:autoSpaceDE w:val="0"/>
        <w:autoSpaceDN w:val="0"/>
        <w:adjustRightInd w:val="0"/>
        <w:spacing w:line="348" w:lineRule="auto"/>
        <w:jc w:val="center"/>
        <w:rPr>
          <w:rFonts w:ascii="仿宋" w:hAnsi="仿宋" w:eastAsia="仿宋"/>
          <w:color w:val="auto"/>
          <w:sz w:val="28"/>
          <w:szCs w:val="28"/>
          <w:highlight w:val="none"/>
          <w:lang w:val="zh-CN"/>
        </w:rPr>
      </w:pPr>
    </w:p>
    <w:p w14:paraId="0582DAB2">
      <w:pPr>
        <w:autoSpaceDE w:val="0"/>
        <w:autoSpaceDN w:val="0"/>
        <w:adjustRightInd w:val="0"/>
        <w:spacing w:line="348" w:lineRule="auto"/>
        <w:jc w:val="center"/>
        <w:rPr>
          <w:rFonts w:ascii="仿宋" w:hAnsi="仿宋" w:eastAsia="仿宋"/>
          <w:color w:val="auto"/>
          <w:sz w:val="28"/>
          <w:szCs w:val="28"/>
          <w:highlight w:val="none"/>
          <w:lang w:val="zh-CN"/>
        </w:rPr>
      </w:pPr>
    </w:p>
    <w:p w14:paraId="7F487009">
      <w:pPr>
        <w:autoSpaceDE w:val="0"/>
        <w:autoSpaceDN w:val="0"/>
        <w:adjustRightInd w:val="0"/>
        <w:spacing w:line="348" w:lineRule="auto"/>
        <w:jc w:val="center"/>
        <w:rPr>
          <w:rFonts w:ascii="仿宋" w:hAnsi="仿宋" w:eastAsia="仿宋"/>
          <w:color w:val="auto"/>
          <w:sz w:val="28"/>
          <w:szCs w:val="28"/>
          <w:highlight w:val="none"/>
          <w:lang w:val="zh-CN"/>
        </w:rPr>
      </w:pPr>
    </w:p>
    <w:p w14:paraId="1B3DBA15">
      <w:pPr>
        <w:pStyle w:val="2"/>
        <w:rPr>
          <w:color w:val="auto"/>
          <w:highlight w:val="none"/>
        </w:rPr>
      </w:pPr>
    </w:p>
    <w:p w14:paraId="49EE5BC2">
      <w:pPr>
        <w:widowControl/>
        <w:ind w:firstLine="161" w:firstLineChars="50"/>
        <w:jc w:val="left"/>
        <w:rPr>
          <w:rFonts w:eastAsia="仿宋_GB2312"/>
          <w:b/>
          <w:bCs/>
          <w:color w:val="auto"/>
          <w:sz w:val="32"/>
          <w:szCs w:val="32"/>
          <w:highlight w:val="none"/>
          <w:lang w:val="zh-CN"/>
        </w:rPr>
      </w:pPr>
      <w:r>
        <w:rPr>
          <w:rFonts w:eastAsia="仿宋_GB2312"/>
          <w:b/>
          <w:bCs/>
          <w:color w:val="auto"/>
          <w:sz w:val="32"/>
          <w:szCs w:val="32"/>
          <w:highlight w:val="none"/>
          <w:lang w:val="zh-CN"/>
        </w:rPr>
        <w:t xml:space="preserve"> </w:t>
      </w:r>
    </w:p>
    <w:p w14:paraId="33740FEE">
      <w:pPr>
        <w:rPr>
          <w:rFonts w:eastAsia="仿宋_GB2312"/>
          <w:b/>
          <w:bCs/>
          <w:color w:val="auto"/>
          <w:sz w:val="32"/>
          <w:szCs w:val="32"/>
          <w:highlight w:val="none"/>
          <w:lang w:val="zh-CN"/>
        </w:rPr>
      </w:pPr>
      <w:r>
        <w:rPr>
          <w:rFonts w:eastAsia="仿宋_GB2312"/>
          <w:b/>
          <w:bCs/>
          <w:color w:val="auto"/>
          <w:sz w:val="32"/>
          <w:szCs w:val="32"/>
          <w:highlight w:val="none"/>
          <w:lang w:val="zh-CN"/>
        </w:rPr>
        <w:br w:type="page"/>
      </w:r>
    </w:p>
    <w:p w14:paraId="12B2C313">
      <w:pPr>
        <w:pStyle w:val="4"/>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第二部分  资格证明文件</w:t>
      </w:r>
    </w:p>
    <w:p w14:paraId="7DD3612B">
      <w:pPr>
        <w:tabs>
          <w:tab w:val="left" w:pos="5580"/>
        </w:tabs>
        <w:snapToGrid w:val="0"/>
        <w:spacing w:line="360" w:lineRule="auto"/>
        <w:rPr>
          <w:rFonts w:eastAsia="仿宋"/>
          <w:color w:val="auto"/>
          <w:sz w:val="24"/>
          <w:highlight w:val="none"/>
        </w:rPr>
      </w:pPr>
      <w:bookmarkStart w:id="445" w:name="_Toc7005120"/>
      <w:r>
        <w:rPr>
          <w:rFonts w:eastAsia="仿宋"/>
          <w:color w:val="auto"/>
          <w:sz w:val="24"/>
          <w:highlight w:val="none"/>
        </w:rPr>
        <w:t>符合《政府采购法》第二十二条的规定供应商条件，并提供以下证明材料；</w:t>
      </w:r>
    </w:p>
    <w:p w14:paraId="6749DCE7">
      <w:pPr>
        <w:snapToGrid w:val="0"/>
        <w:spacing w:line="360" w:lineRule="auto"/>
        <w:ind w:firstLine="480" w:firstLineChars="200"/>
        <w:rPr>
          <w:rFonts w:eastAsia="仿宋"/>
          <w:color w:val="auto"/>
          <w:sz w:val="24"/>
          <w:highlight w:val="none"/>
        </w:rPr>
      </w:pPr>
      <w:r>
        <w:rPr>
          <w:rFonts w:eastAsia="仿宋"/>
          <w:color w:val="auto"/>
          <w:sz w:val="24"/>
          <w:highlight w:val="none"/>
        </w:rPr>
        <w:t>（1）</w:t>
      </w:r>
      <w:r>
        <w:rPr>
          <w:rFonts w:hint="eastAsia" w:eastAsia="仿宋"/>
          <w:color w:val="auto"/>
          <w:sz w:val="24"/>
          <w:highlight w:val="none"/>
          <w:lang w:eastAsia="zh-CN"/>
        </w:rPr>
        <w:t>供应商</w:t>
      </w:r>
      <w:r>
        <w:rPr>
          <w:rFonts w:eastAsia="仿宋"/>
          <w:color w:val="auto"/>
          <w:sz w:val="24"/>
          <w:highlight w:val="none"/>
        </w:rPr>
        <w:t>合法注册的法人或其他组织的营业执照等证明文件，自然人的身份证明（格式要求见附件6-1）；</w:t>
      </w:r>
    </w:p>
    <w:p w14:paraId="181FDCF1">
      <w:pPr>
        <w:snapToGrid w:val="0"/>
        <w:spacing w:line="360" w:lineRule="auto"/>
        <w:ind w:firstLine="480" w:firstLineChars="200"/>
        <w:rPr>
          <w:rFonts w:eastAsia="仿宋"/>
          <w:color w:val="auto"/>
          <w:sz w:val="24"/>
          <w:highlight w:val="none"/>
        </w:rPr>
      </w:pPr>
      <w:r>
        <w:rPr>
          <w:rFonts w:eastAsia="仿宋"/>
          <w:color w:val="auto"/>
          <w:sz w:val="24"/>
          <w:highlight w:val="none"/>
        </w:rPr>
        <w:t>（2）</w:t>
      </w:r>
      <w:r>
        <w:rPr>
          <w:rFonts w:hint="eastAsia" w:eastAsia="仿宋"/>
          <w:color w:val="auto"/>
          <w:sz w:val="24"/>
          <w:highlight w:val="none"/>
          <w:lang w:eastAsia="zh-CN"/>
        </w:rPr>
        <w:t>磋商响应文件</w:t>
      </w:r>
      <w:r>
        <w:rPr>
          <w:rFonts w:eastAsia="仿宋"/>
          <w:color w:val="auto"/>
          <w:sz w:val="24"/>
          <w:highlight w:val="none"/>
        </w:rPr>
        <w:t>截止之日前两年内任意一个年度经审计的财务报告复印件（包括报告正文、资产负债表、现金流量表、利润表、附注和会计师事务所营业执照，报告正文应当有会计师事务所公章和2名注册会计师的签字及盖章。且审计报告应当经过注册会计师行业统一监管平台备案赋码。），或递交</w:t>
      </w:r>
      <w:r>
        <w:rPr>
          <w:rFonts w:hint="eastAsia" w:eastAsia="仿宋"/>
          <w:color w:val="auto"/>
          <w:sz w:val="24"/>
          <w:highlight w:val="none"/>
          <w:lang w:eastAsia="zh-CN"/>
        </w:rPr>
        <w:t>磋商响应文件</w:t>
      </w:r>
      <w:r>
        <w:rPr>
          <w:rFonts w:eastAsia="仿宋"/>
          <w:color w:val="auto"/>
          <w:sz w:val="24"/>
          <w:highlight w:val="none"/>
        </w:rPr>
        <w:t>截止时间前三个月内</w:t>
      </w:r>
      <w:r>
        <w:rPr>
          <w:rFonts w:hint="eastAsia" w:eastAsia="仿宋"/>
          <w:color w:val="auto"/>
          <w:sz w:val="24"/>
          <w:highlight w:val="none"/>
          <w:lang w:eastAsia="zh-CN"/>
        </w:rPr>
        <w:t>供应商</w:t>
      </w:r>
      <w:r>
        <w:rPr>
          <w:rFonts w:eastAsia="仿宋"/>
          <w:color w:val="auto"/>
          <w:sz w:val="24"/>
          <w:highlight w:val="none"/>
        </w:rPr>
        <w:t>基本账户开户银行出具的资信证明（格式要求见附件6-2）；</w:t>
      </w:r>
    </w:p>
    <w:p w14:paraId="1C1D5FBB">
      <w:pPr>
        <w:snapToGrid w:val="0"/>
        <w:spacing w:line="360" w:lineRule="auto"/>
        <w:ind w:firstLine="480" w:firstLineChars="200"/>
        <w:rPr>
          <w:rFonts w:eastAsia="仿宋"/>
          <w:color w:val="auto"/>
          <w:sz w:val="24"/>
          <w:highlight w:val="none"/>
        </w:rPr>
      </w:pPr>
      <w:r>
        <w:rPr>
          <w:rFonts w:eastAsia="仿宋"/>
          <w:color w:val="auto"/>
          <w:sz w:val="24"/>
          <w:highlight w:val="none"/>
        </w:rPr>
        <w:t>（3）依法缴纳税收和社会保障资金的证明材料复印件（格式见附件6-3、6-4）</w:t>
      </w:r>
    </w:p>
    <w:p w14:paraId="4556E716">
      <w:pPr>
        <w:snapToGrid w:val="0"/>
        <w:spacing w:line="360" w:lineRule="auto"/>
        <w:ind w:firstLine="480" w:firstLineChars="200"/>
        <w:rPr>
          <w:rFonts w:eastAsia="仿宋"/>
          <w:color w:val="auto"/>
          <w:sz w:val="24"/>
          <w:highlight w:val="none"/>
        </w:rPr>
      </w:pPr>
      <w:r>
        <w:rPr>
          <w:rFonts w:eastAsia="仿宋"/>
          <w:color w:val="auto"/>
          <w:sz w:val="24"/>
          <w:highlight w:val="none"/>
        </w:rPr>
        <w:t>（4）具备履行合同所必需的设备和专业技术能力的承诺原件（格式见附件6-5）</w:t>
      </w:r>
    </w:p>
    <w:p w14:paraId="2DB10091">
      <w:pPr>
        <w:snapToGrid w:val="0"/>
        <w:spacing w:line="360" w:lineRule="auto"/>
        <w:ind w:firstLine="480" w:firstLineChars="200"/>
        <w:rPr>
          <w:rFonts w:eastAsia="仿宋"/>
          <w:color w:val="auto"/>
          <w:sz w:val="24"/>
          <w:highlight w:val="none"/>
        </w:rPr>
      </w:pPr>
      <w:r>
        <w:rPr>
          <w:rFonts w:eastAsia="仿宋"/>
          <w:color w:val="auto"/>
          <w:sz w:val="24"/>
          <w:highlight w:val="none"/>
        </w:rPr>
        <w:t>（5）</w:t>
      </w:r>
      <w:r>
        <w:rPr>
          <w:rFonts w:hint="eastAsia" w:eastAsia="仿宋"/>
          <w:color w:val="auto"/>
          <w:sz w:val="24"/>
          <w:highlight w:val="none"/>
          <w:lang w:eastAsia="zh-CN"/>
        </w:rPr>
        <w:t>供应商</w:t>
      </w:r>
      <w:r>
        <w:rPr>
          <w:rFonts w:eastAsia="仿宋"/>
          <w:color w:val="auto"/>
          <w:sz w:val="24"/>
          <w:highlight w:val="none"/>
        </w:rPr>
        <w:t>参加政府采购活动前3年内在经营活动中没有重大违法记录的书面声明原件（格式见附件6-6）</w:t>
      </w:r>
    </w:p>
    <w:p w14:paraId="3A9179F1">
      <w:pPr>
        <w:snapToGrid w:val="0"/>
        <w:spacing w:line="360" w:lineRule="auto"/>
        <w:ind w:firstLine="480" w:firstLineChars="200"/>
        <w:rPr>
          <w:rFonts w:eastAsia="仿宋"/>
          <w:color w:val="auto"/>
          <w:sz w:val="24"/>
          <w:highlight w:val="none"/>
        </w:rPr>
      </w:pPr>
      <w:r>
        <w:rPr>
          <w:rFonts w:eastAsia="仿宋"/>
          <w:color w:val="auto"/>
          <w:sz w:val="24"/>
          <w:highlight w:val="none"/>
        </w:rPr>
        <w:t>（6）</w:t>
      </w:r>
      <w:r>
        <w:rPr>
          <w:rFonts w:hint="eastAsia" w:eastAsia="仿宋"/>
          <w:color w:val="auto"/>
          <w:sz w:val="24"/>
          <w:highlight w:val="none"/>
          <w:lang w:eastAsia="zh-CN"/>
        </w:rPr>
        <w:t>供应商</w:t>
      </w:r>
      <w:r>
        <w:rPr>
          <w:rFonts w:eastAsia="仿宋"/>
          <w:color w:val="auto"/>
          <w:sz w:val="24"/>
          <w:highlight w:val="none"/>
        </w:rPr>
        <w:t>控股股东名称、控股公司的名称和存在管理、被管理关系的单位名称说明（格式见附件6-7）</w:t>
      </w:r>
    </w:p>
    <w:p w14:paraId="2D755049">
      <w:pPr>
        <w:snapToGrid w:val="0"/>
        <w:spacing w:line="360" w:lineRule="auto"/>
        <w:ind w:firstLine="480" w:firstLineChars="200"/>
        <w:rPr>
          <w:rFonts w:eastAsia="仿宋"/>
          <w:color w:val="auto"/>
          <w:sz w:val="24"/>
          <w:highlight w:val="none"/>
        </w:rPr>
      </w:pPr>
      <w:r>
        <w:rPr>
          <w:rFonts w:eastAsia="仿宋"/>
          <w:color w:val="auto"/>
          <w:sz w:val="24"/>
          <w:highlight w:val="none"/>
        </w:rPr>
        <w:t>（7）</w:t>
      </w:r>
      <w:r>
        <w:rPr>
          <w:rFonts w:hint="eastAsia" w:eastAsia="仿宋"/>
          <w:color w:val="auto"/>
          <w:sz w:val="24"/>
          <w:highlight w:val="none"/>
          <w:lang w:eastAsia="zh-CN"/>
        </w:rPr>
        <w:t>供应商</w:t>
      </w:r>
      <w:r>
        <w:rPr>
          <w:rFonts w:eastAsia="仿宋"/>
          <w:color w:val="auto"/>
          <w:sz w:val="24"/>
          <w:highlight w:val="none"/>
        </w:rPr>
        <w:t>是否属于为本项目提供整体设计、规范编制或者项目管理、监理、检测等服务的</w:t>
      </w:r>
      <w:r>
        <w:rPr>
          <w:rFonts w:hint="eastAsia" w:eastAsia="仿宋"/>
          <w:color w:val="auto"/>
          <w:sz w:val="24"/>
          <w:highlight w:val="none"/>
          <w:lang w:eastAsia="zh-CN"/>
        </w:rPr>
        <w:t>供应商</w:t>
      </w:r>
      <w:r>
        <w:rPr>
          <w:rFonts w:eastAsia="仿宋"/>
          <w:color w:val="auto"/>
          <w:sz w:val="24"/>
          <w:highlight w:val="none"/>
        </w:rPr>
        <w:t>声明原件（格式见附件6-8）</w:t>
      </w:r>
    </w:p>
    <w:p w14:paraId="0457426C">
      <w:pPr>
        <w:snapToGrid w:val="0"/>
        <w:spacing w:line="360" w:lineRule="auto"/>
        <w:ind w:firstLine="480" w:firstLineChars="200"/>
        <w:rPr>
          <w:rFonts w:eastAsia="仿宋"/>
          <w:color w:val="auto"/>
          <w:sz w:val="24"/>
          <w:highlight w:val="none"/>
        </w:rPr>
      </w:pPr>
      <w:r>
        <w:rPr>
          <w:rFonts w:eastAsia="仿宋"/>
          <w:color w:val="auto"/>
          <w:sz w:val="24"/>
          <w:highlight w:val="none"/>
        </w:rPr>
        <w:t>（8）证明</w:t>
      </w:r>
      <w:r>
        <w:rPr>
          <w:rFonts w:hint="eastAsia" w:eastAsia="仿宋"/>
          <w:color w:val="auto"/>
          <w:sz w:val="24"/>
          <w:highlight w:val="none"/>
          <w:lang w:eastAsia="zh-CN"/>
        </w:rPr>
        <w:t>供应商</w:t>
      </w:r>
      <w:r>
        <w:rPr>
          <w:rFonts w:eastAsia="仿宋"/>
          <w:color w:val="auto"/>
          <w:sz w:val="24"/>
          <w:highlight w:val="none"/>
        </w:rPr>
        <w:t>符合特定资格条件的证明材料；（格式见附件6-9）</w:t>
      </w:r>
    </w:p>
    <w:p w14:paraId="3C07DF95">
      <w:pPr>
        <w:tabs>
          <w:tab w:val="left" w:pos="993"/>
          <w:tab w:val="left" w:pos="1030"/>
          <w:tab w:val="left" w:pos="8364"/>
        </w:tabs>
        <w:snapToGrid w:val="0"/>
        <w:spacing w:after="120" w:afterLines="50" w:line="360" w:lineRule="auto"/>
        <w:ind w:left="420" w:right="-57" w:rightChars="-27"/>
        <w:jc w:val="left"/>
        <w:rPr>
          <w:rFonts w:eastAsia="仿宋"/>
          <w:color w:val="auto"/>
          <w:sz w:val="24"/>
          <w:highlight w:val="none"/>
        </w:rPr>
      </w:pPr>
      <w:r>
        <w:rPr>
          <w:rFonts w:eastAsia="仿宋"/>
          <w:color w:val="auto"/>
          <w:sz w:val="24"/>
          <w:highlight w:val="none"/>
        </w:rPr>
        <w:t>（9）</w:t>
      </w:r>
      <w:r>
        <w:rPr>
          <w:rFonts w:hint="eastAsia" w:eastAsia="仿宋_GB2312"/>
          <w:color w:val="auto"/>
          <w:sz w:val="24"/>
          <w:highlight w:val="none"/>
          <w:lang w:val="en-US" w:eastAsia="zh-CN"/>
        </w:rPr>
        <w:t>5. 本采购项目专门面向小微企业，供应商的资格证明文件中应提供中小企业声明函或监狱企业声明函或残疾人福利单位声明函</w:t>
      </w:r>
      <w:r>
        <w:rPr>
          <w:rFonts w:hint="eastAsia" w:eastAsia="仿宋_GB2312"/>
          <w:color w:val="auto"/>
          <w:sz w:val="24"/>
          <w:highlight w:val="none"/>
        </w:rPr>
        <w:t>（格式见附件6-</w:t>
      </w:r>
      <w:r>
        <w:rPr>
          <w:rFonts w:hint="eastAsia" w:eastAsia="仿宋_GB2312"/>
          <w:color w:val="auto"/>
          <w:sz w:val="24"/>
          <w:highlight w:val="none"/>
          <w:lang w:val="en-US" w:eastAsia="zh-CN"/>
        </w:rPr>
        <w:t>10</w:t>
      </w:r>
      <w:r>
        <w:rPr>
          <w:rFonts w:hint="eastAsia" w:eastAsia="仿宋_GB2312"/>
          <w:color w:val="auto"/>
          <w:sz w:val="24"/>
          <w:highlight w:val="none"/>
        </w:rPr>
        <w:t>）</w:t>
      </w:r>
      <w:r>
        <w:rPr>
          <w:rFonts w:hint="eastAsia" w:eastAsia="仿宋_GB2312"/>
          <w:color w:val="auto"/>
          <w:sz w:val="24"/>
          <w:highlight w:val="none"/>
          <w:lang w:val="en-US" w:eastAsia="zh-CN"/>
        </w:rPr>
        <w:t>。</w:t>
      </w:r>
    </w:p>
    <w:p w14:paraId="1C04A583">
      <w:pPr>
        <w:pStyle w:val="28"/>
        <w:tabs>
          <w:tab w:val="left" w:pos="5580"/>
        </w:tabs>
        <w:spacing w:line="360" w:lineRule="auto"/>
        <w:ind w:left="1080" w:leftChars="257" w:hanging="540"/>
        <w:rPr>
          <w:rFonts w:ascii="Times New Roman" w:hAnsi="Times New Roman" w:eastAsia="仿宋"/>
          <w:b/>
          <w:color w:val="auto"/>
          <w:sz w:val="24"/>
          <w:highlight w:val="none"/>
        </w:rPr>
      </w:pPr>
      <w:r>
        <w:rPr>
          <w:rFonts w:ascii="Times New Roman" w:hAnsi="Times New Roman" w:eastAsia="仿宋"/>
          <w:b/>
          <w:color w:val="auto"/>
          <w:sz w:val="24"/>
          <w:highlight w:val="none"/>
        </w:rPr>
        <w:t>要求：1. 以上资格证明文件须提供原件或加盖</w:t>
      </w:r>
      <w:r>
        <w:rPr>
          <w:rFonts w:hint="eastAsia" w:ascii="Times New Roman" w:hAnsi="Times New Roman" w:eastAsia="仿宋"/>
          <w:b/>
          <w:color w:val="auto"/>
          <w:sz w:val="24"/>
          <w:highlight w:val="none"/>
          <w:lang w:eastAsia="zh-CN"/>
        </w:rPr>
        <w:t>供应商</w:t>
      </w:r>
      <w:r>
        <w:rPr>
          <w:rFonts w:ascii="Times New Roman" w:hAnsi="Times New Roman" w:eastAsia="仿宋"/>
          <w:b/>
          <w:color w:val="auto"/>
          <w:sz w:val="24"/>
          <w:highlight w:val="none"/>
        </w:rPr>
        <w:t>红色公章的复印件。</w:t>
      </w:r>
    </w:p>
    <w:p w14:paraId="4A0FF7CC">
      <w:pPr>
        <w:pStyle w:val="28"/>
        <w:tabs>
          <w:tab w:val="left" w:pos="5580"/>
        </w:tabs>
        <w:spacing w:line="360" w:lineRule="auto"/>
        <w:ind w:left="1080" w:leftChars="257" w:hanging="540"/>
        <w:rPr>
          <w:rFonts w:ascii="Times New Roman" w:hAnsi="Times New Roman" w:eastAsia="仿宋"/>
          <w:b/>
          <w:color w:val="auto"/>
          <w:sz w:val="24"/>
          <w:highlight w:val="none"/>
        </w:rPr>
      </w:pPr>
      <w:r>
        <w:rPr>
          <w:rFonts w:ascii="Times New Roman" w:hAnsi="Times New Roman" w:eastAsia="仿宋"/>
          <w:b/>
          <w:color w:val="auto"/>
          <w:sz w:val="24"/>
          <w:highlight w:val="none"/>
        </w:rPr>
        <w:t xml:space="preserve">      2. 联合体投标应提供联合体各方满足以上要求的证明文件。</w:t>
      </w:r>
    </w:p>
    <w:p w14:paraId="5AE9A7AE">
      <w:pPr>
        <w:pStyle w:val="28"/>
        <w:tabs>
          <w:tab w:val="left" w:pos="5580"/>
        </w:tabs>
        <w:spacing w:line="360" w:lineRule="auto"/>
        <w:ind w:left="1075" w:leftChars="512" w:firstLine="183" w:firstLineChars="76"/>
        <w:rPr>
          <w:rFonts w:ascii="Times New Roman" w:hAnsi="Times New Roman" w:eastAsia="仿宋"/>
          <w:b/>
          <w:color w:val="auto"/>
          <w:sz w:val="24"/>
          <w:highlight w:val="none"/>
        </w:rPr>
      </w:pPr>
      <w:r>
        <w:rPr>
          <w:rFonts w:ascii="Times New Roman" w:hAnsi="Times New Roman" w:eastAsia="仿宋"/>
          <w:b/>
          <w:color w:val="auto"/>
          <w:sz w:val="24"/>
          <w:highlight w:val="none"/>
        </w:rPr>
        <w:t>3.《资格证明文件》需与《商务及技术文件》分开装订。</w:t>
      </w:r>
    </w:p>
    <w:p w14:paraId="13713F4F">
      <w:pPr>
        <w:pStyle w:val="28"/>
        <w:tabs>
          <w:tab w:val="left" w:pos="5580"/>
        </w:tabs>
        <w:spacing w:line="360" w:lineRule="auto"/>
        <w:ind w:left="1077" w:leftChars="513" w:firstLine="241" w:firstLineChars="100"/>
        <w:rPr>
          <w:rFonts w:ascii="Times New Roman" w:hAnsi="Times New Roman" w:eastAsia="仿宋"/>
          <w:b/>
          <w:color w:val="auto"/>
          <w:sz w:val="24"/>
          <w:highlight w:val="none"/>
        </w:rPr>
      </w:pPr>
      <w:r>
        <w:rPr>
          <w:rFonts w:ascii="Times New Roman" w:hAnsi="Times New Roman" w:eastAsia="仿宋"/>
          <w:b/>
          <w:color w:val="auto"/>
          <w:sz w:val="24"/>
          <w:highlight w:val="none"/>
        </w:rPr>
        <w:br w:type="page"/>
      </w:r>
    </w:p>
    <w:p w14:paraId="7087E9AF">
      <w:pPr>
        <w:rPr>
          <w:rFonts w:eastAsia="仿宋"/>
          <w:b/>
          <w:color w:val="auto"/>
          <w:sz w:val="24"/>
          <w:szCs w:val="32"/>
          <w:highlight w:val="none"/>
        </w:rPr>
      </w:pPr>
      <w:r>
        <w:rPr>
          <w:rFonts w:eastAsia="仿宋"/>
          <w:b/>
          <w:color w:val="auto"/>
          <w:sz w:val="24"/>
          <w:szCs w:val="32"/>
          <w:highlight w:val="none"/>
        </w:rPr>
        <w:t xml:space="preserve">6-1  </w:t>
      </w:r>
      <w:r>
        <w:rPr>
          <w:rFonts w:hint="eastAsia" w:eastAsia="仿宋"/>
          <w:b/>
          <w:color w:val="auto"/>
          <w:sz w:val="24"/>
          <w:szCs w:val="32"/>
          <w:highlight w:val="none"/>
          <w:lang w:eastAsia="zh-CN"/>
        </w:rPr>
        <w:t>供应商</w:t>
      </w:r>
      <w:r>
        <w:rPr>
          <w:rFonts w:eastAsia="仿宋"/>
          <w:b/>
          <w:color w:val="auto"/>
          <w:sz w:val="24"/>
          <w:szCs w:val="32"/>
          <w:highlight w:val="none"/>
        </w:rPr>
        <w:t>的企业法人营业执照副本复印件（加盖公章）</w:t>
      </w:r>
    </w:p>
    <w:p w14:paraId="64E3024C">
      <w:pPr>
        <w:jc w:val="left"/>
        <w:rPr>
          <w:rFonts w:eastAsia="仿宋"/>
          <w:color w:val="auto"/>
          <w:sz w:val="24"/>
          <w:highlight w:val="none"/>
        </w:rPr>
      </w:pPr>
    </w:p>
    <w:p w14:paraId="754D7200">
      <w:pPr>
        <w:tabs>
          <w:tab w:val="left" w:pos="993"/>
          <w:tab w:val="left" w:pos="1030"/>
          <w:tab w:val="left" w:pos="8364"/>
        </w:tabs>
        <w:snapToGrid w:val="0"/>
        <w:spacing w:after="156" w:afterLines="50"/>
        <w:ind w:right="-57" w:rightChars="-27"/>
        <w:rPr>
          <w:rFonts w:eastAsia="仿宋"/>
          <w:color w:val="auto"/>
          <w:sz w:val="24"/>
          <w:highlight w:val="none"/>
        </w:rPr>
      </w:pPr>
      <w:r>
        <w:rPr>
          <w:rFonts w:eastAsia="仿宋"/>
          <w:color w:val="auto"/>
          <w:sz w:val="24"/>
          <w:highlight w:val="none"/>
        </w:rPr>
        <w:t>（注：根据项目实际情况，本项内容可能要求提供“事业单位法人证书”、执业许可证、自然人身份证明等证明材料）</w:t>
      </w:r>
    </w:p>
    <w:p w14:paraId="7C5D3B9F">
      <w:pPr>
        <w:adjustRightInd w:val="0"/>
        <w:spacing w:line="360" w:lineRule="atLeast"/>
        <w:jc w:val="left"/>
        <w:textAlignment w:val="baseline"/>
        <w:rPr>
          <w:rFonts w:eastAsia="仿宋"/>
          <w:b/>
          <w:color w:val="auto"/>
          <w:sz w:val="28"/>
          <w:highlight w:val="none"/>
        </w:rPr>
      </w:pPr>
      <w:r>
        <w:rPr>
          <w:rFonts w:eastAsia="仿宋"/>
          <w:b/>
          <w:color w:val="auto"/>
          <w:sz w:val="28"/>
          <w:highlight w:val="none"/>
        </w:rPr>
        <w:t xml:space="preserve"> </w:t>
      </w:r>
    </w:p>
    <w:p w14:paraId="073E57B7">
      <w:pPr>
        <w:rPr>
          <w:rFonts w:eastAsia="仿宋"/>
          <w:b/>
          <w:color w:val="auto"/>
          <w:sz w:val="24"/>
          <w:szCs w:val="32"/>
          <w:highlight w:val="none"/>
        </w:rPr>
      </w:pPr>
      <w:r>
        <w:rPr>
          <w:rFonts w:eastAsia="仿宋"/>
          <w:b/>
          <w:color w:val="auto"/>
          <w:sz w:val="24"/>
          <w:szCs w:val="32"/>
          <w:highlight w:val="none"/>
        </w:rPr>
        <w:t>6-2  经审计的财务报告</w:t>
      </w:r>
    </w:p>
    <w:p w14:paraId="615FC731">
      <w:pPr>
        <w:spacing w:line="360" w:lineRule="auto"/>
        <w:rPr>
          <w:rFonts w:eastAsia="仿宋"/>
          <w:color w:val="auto"/>
          <w:szCs w:val="21"/>
          <w:highlight w:val="none"/>
        </w:rPr>
      </w:pPr>
    </w:p>
    <w:p w14:paraId="1A5E6FD1">
      <w:pPr>
        <w:tabs>
          <w:tab w:val="left" w:pos="993"/>
          <w:tab w:val="left" w:pos="1030"/>
          <w:tab w:val="left" w:pos="8364"/>
        </w:tabs>
        <w:snapToGrid w:val="0"/>
        <w:spacing w:after="156" w:afterLines="50"/>
        <w:ind w:right="-57" w:rightChars="-27"/>
        <w:rPr>
          <w:rFonts w:eastAsia="仿宋"/>
          <w:color w:val="auto"/>
          <w:sz w:val="24"/>
          <w:highlight w:val="none"/>
        </w:rPr>
      </w:pPr>
      <w:r>
        <w:rPr>
          <w:rFonts w:hint="eastAsia" w:eastAsia="仿宋"/>
          <w:color w:val="auto"/>
          <w:sz w:val="24"/>
          <w:highlight w:val="none"/>
          <w:lang w:eastAsia="zh-CN"/>
        </w:rPr>
        <w:t>供应商</w:t>
      </w:r>
      <w:r>
        <w:rPr>
          <w:rFonts w:eastAsia="仿宋"/>
          <w:color w:val="auto"/>
          <w:sz w:val="24"/>
          <w:highlight w:val="none"/>
        </w:rPr>
        <w:t>提供</w:t>
      </w:r>
      <w:r>
        <w:rPr>
          <w:rFonts w:hint="eastAsia" w:eastAsia="仿宋"/>
          <w:color w:val="auto"/>
          <w:sz w:val="24"/>
          <w:highlight w:val="none"/>
          <w:lang w:eastAsia="zh-CN"/>
        </w:rPr>
        <w:t>磋商响应文件</w:t>
      </w:r>
      <w:r>
        <w:rPr>
          <w:rFonts w:eastAsia="仿宋"/>
          <w:color w:val="auto"/>
          <w:sz w:val="24"/>
          <w:highlight w:val="none"/>
        </w:rPr>
        <w:t>截止之日前两年内任意一个年度经审计的财务报告（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所有复印件或扫描件需加盖单位公章。</w:t>
      </w:r>
    </w:p>
    <w:p w14:paraId="19DC0B57">
      <w:pPr>
        <w:spacing w:line="360" w:lineRule="auto"/>
        <w:rPr>
          <w:rFonts w:eastAsia="仿宋"/>
          <w:color w:val="auto"/>
          <w:szCs w:val="21"/>
          <w:highlight w:val="none"/>
        </w:rPr>
      </w:pPr>
    </w:p>
    <w:p w14:paraId="676323F5">
      <w:pPr>
        <w:rPr>
          <w:rFonts w:eastAsia="仿宋"/>
          <w:b/>
          <w:color w:val="auto"/>
          <w:sz w:val="24"/>
          <w:szCs w:val="32"/>
          <w:highlight w:val="none"/>
        </w:rPr>
      </w:pPr>
      <w:bookmarkStart w:id="446" w:name="_Toc7005122"/>
      <w:r>
        <w:rPr>
          <w:rFonts w:eastAsia="仿宋"/>
          <w:b/>
          <w:color w:val="auto"/>
          <w:sz w:val="24"/>
          <w:szCs w:val="32"/>
          <w:highlight w:val="none"/>
        </w:rPr>
        <w:t xml:space="preserve">或  6-2  </w:t>
      </w:r>
      <w:bookmarkEnd w:id="446"/>
      <w:r>
        <w:rPr>
          <w:rFonts w:eastAsia="仿宋"/>
          <w:b/>
          <w:color w:val="auto"/>
          <w:sz w:val="24"/>
          <w:szCs w:val="32"/>
          <w:highlight w:val="none"/>
        </w:rPr>
        <w:t>递交</w:t>
      </w:r>
      <w:r>
        <w:rPr>
          <w:rFonts w:hint="eastAsia" w:eastAsia="仿宋"/>
          <w:b/>
          <w:color w:val="auto"/>
          <w:sz w:val="24"/>
          <w:szCs w:val="32"/>
          <w:highlight w:val="none"/>
          <w:lang w:eastAsia="zh-CN"/>
        </w:rPr>
        <w:t>磋商响应文件</w:t>
      </w:r>
      <w:r>
        <w:rPr>
          <w:rFonts w:eastAsia="仿宋"/>
          <w:b/>
          <w:color w:val="auto"/>
          <w:sz w:val="24"/>
          <w:szCs w:val="32"/>
          <w:highlight w:val="none"/>
        </w:rPr>
        <w:t>截止时间前三个月内</w:t>
      </w:r>
      <w:r>
        <w:rPr>
          <w:rFonts w:hint="eastAsia" w:eastAsia="仿宋"/>
          <w:b/>
          <w:color w:val="auto"/>
          <w:sz w:val="24"/>
          <w:szCs w:val="32"/>
          <w:highlight w:val="none"/>
          <w:lang w:eastAsia="zh-CN"/>
        </w:rPr>
        <w:t>供应商</w:t>
      </w:r>
      <w:r>
        <w:rPr>
          <w:rFonts w:eastAsia="仿宋"/>
          <w:b/>
          <w:color w:val="auto"/>
          <w:sz w:val="24"/>
          <w:szCs w:val="32"/>
          <w:highlight w:val="none"/>
        </w:rPr>
        <w:t>基本账户开户银行出具的资信证明</w:t>
      </w:r>
    </w:p>
    <w:p w14:paraId="25B8F55A">
      <w:pPr>
        <w:spacing w:line="360" w:lineRule="auto"/>
        <w:rPr>
          <w:rFonts w:eastAsia="仿宋"/>
          <w:color w:val="auto"/>
          <w:szCs w:val="21"/>
          <w:highlight w:val="none"/>
        </w:rPr>
      </w:pPr>
    </w:p>
    <w:p w14:paraId="437A1F1B">
      <w:pPr>
        <w:tabs>
          <w:tab w:val="left" w:pos="5580"/>
        </w:tabs>
        <w:spacing w:before="120" w:line="360" w:lineRule="auto"/>
        <w:rPr>
          <w:rFonts w:eastAsia="仿宋"/>
          <w:color w:val="auto"/>
          <w:sz w:val="24"/>
          <w:highlight w:val="none"/>
        </w:rPr>
      </w:pPr>
    </w:p>
    <w:p w14:paraId="744B7483">
      <w:pPr>
        <w:rPr>
          <w:rFonts w:eastAsia="仿宋"/>
          <w:b/>
          <w:color w:val="auto"/>
          <w:sz w:val="24"/>
          <w:szCs w:val="32"/>
          <w:highlight w:val="none"/>
        </w:rPr>
      </w:pPr>
      <w:bookmarkStart w:id="447" w:name="_Toc7005123"/>
      <w:r>
        <w:rPr>
          <w:rFonts w:eastAsia="仿宋"/>
          <w:b/>
          <w:color w:val="auto"/>
          <w:sz w:val="24"/>
          <w:szCs w:val="32"/>
          <w:highlight w:val="none"/>
        </w:rPr>
        <w:t>6-3  依法缴纳税收的证明</w:t>
      </w:r>
      <w:bookmarkEnd w:id="447"/>
    </w:p>
    <w:p w14:paraId="53206661">
      <w:pPr>
        <w:tabs>
          <w:tab w:val="left" w:pos="993"/>
          <w:tab w:val="left" w:pos="1030"/>
          <w:tab w:val="left" w:pos="8364"/>
        </w:tabs>
        <w:snapToGrid w:val="0"/>
        <w:spacing w:after="156" w:afterLines="50"/>
        <w:ind w:left="420" w:right="-57" w:rightChars="-27" w:firstLine="480" w:firstLineChars="200"/>
        <w:jc w:val="left"/>
        <w:rPr>
          <w:rFonts w:eastAsia="仿宋"/>
          <w:color w:val="auto"/>
          <w:sz w:val="24"/>
          <w:highlight w:val="none"/>
        </w:rPr>
      </w:pPr>
    </w:p>
    <w:p w14:paraId="66F6D8DC">
      <w:pPr>
        <w:tabs>
          <w:tab w:val="left" w:pos="993"/>
          <w:tab w:val="left" w:pos="1030"/>
          <w:tab w:val="left" w:pos="8364"/>
        </w:tabs>
        <w:snapToGrid w:val="0"/>
        <w:spacing w:after="156" w:afterLines="50"/>
        <w:ind w:right="-57" w:rightChars="-27"/>
        <w:jc w:val="left"/>
        <w:rPr>
          <w:rFonts w:eastAsia="仿宋"/>
          <w:color w:val="auto"/>
          <w:sz w:val="24"/>
          <w:highlight w:val="none"/>
        </w:rPr>
      </w:pPr>
      <w:r>
        <w:rPr>
          <w:rFonts w:eastAsia="仿宋"/>
          <w:color w:val="auto"/>
          <w:sz w:val="24"/>
          <w:highlight w:val="none"/>
        </w:rPr>
        <w:t>说明：</w:t>
      </w:r>
    </w:p>
    <w:p w14:paraId="65BDB721">
      <w:pPr>
        <w:tabs>
          <w:tab w:val="left" w:pos="993"/>
          <w:tab w:val="left" w:pos="1030"/>
          <w:tab w:val="left" w:pos="8364"/>
        </w:tabs>
        <w:snapToGrid w:val="0"/>
        <w:spacing w:after="156" w:afterLines="50"/>
        <w:ind w:left="420" w:right="-57" w:rightChars="-27" w:firstLine="480" w:firstLineChars="200"/>
        <w:jc w:val="left"/>
        <w:rPr>
          <w:rFonts w:eastAsia="仿宋"/>
          <w:color w:val="auto"/>
          <w:sz w:val="24"/>
          <w:highlight w:val="none"/>
        </w:rPr>
      </w:pPr>
      <w:r>
        <w:rPr>
          <w:rFonts w:eastAsia="仿宋"/>
          <w:color w:val="auto"/>
          <w:sz w:val="24"/>
          <w:highlight w:val="none"/>
        </w:rPr>
        <w:t>1、</w:t>
      </w:r>
      <w:r>
        <w:rPr>
          <w:rFonts w:hint="eastAsia" w:eastAsia="仿宋"/>
          <w:color w:val="auto"/>
          <w:sz w:val="24"/>
          <w:highlight w:val="none"/>
          <w:lang w:eastAsia="zh-CN"/>
        </w:rPr>
        <w:t>供应商</w:t>
      </w:r>
      <w:r>
        <w:rPr>
          <w:rFonts w:eastAsia="仿宋"/>
          <w:color w:val="auto"/>
          <w:sz w:val="24"/>
          <w:highlight w:val="none"/>
        </w:rPr>
        <w:t>应提供投标截止时间前近6个月中任何1个月缴税凭证，时间以税款所属时期为准（银行出具的缴税凭证或税务机关出具的证明的复印件，并加盖本单位公章）。</w:t>
      </w:r>
    </w:p>
    <w:p w14:paraId="0107E3E4">
      <w:pPr>
        <w:tabs>
          <w:tab w:val="left" w:pos="993"/>
          <w:tab w:val="left" w:pos="1030"/>
          <w:tab w:val="left" w:pos="8364"/>
        </w:tabs>
        <w:snapToGrid w:val="0"/>
        <w:spacing w:after="156" w:afterLines="50"/>
        <w:ind w:right="-57" w:rightChars="-27" w:firstLine="960" w:firstLineChars="400"/>
        <w:jc w:val="left"/>
        <w:rPr>
          <w:rFonts w:eastAsia="仿宋"/>
          <w:color w:val="auto"/>
          <w:sz w:val="24"/>
          <w:highlight w:val="none"/>
        </w:rPr>
      </w:pPr>
      <w:r>
        <w:rPr>
          <w:rFonts w:eastAsia="仿宋"/>
          <w:color w:val="auto"/>
          <w:sz w:val="24"/>
          <w:highlight w:val="none"/>
        </w:rPr>
        <w:t>2、依法免税或无须缴纳税收的</w:t>
      </w:r>
      <w:r>
        <w:rPr>
          <w:rFonts w:hint="eastAsia" w:eastAsia="仿宋"/>
          <w:color w:val="auto"/>
          <w:sz w:val="24"/>
          <w:highlight w:val="none"/>
          <w:lang w:eastAsia="zh-CN"/>
        </w:rPr>
        <w:t>供应商</w:t>
      </w:r>
      <w:r>
        <w:rPr>
          <w:rFonts w:eastAsia="仿宋"/>
          <w:color w:val="auto"/>
          <w:sz w:val="24"/>
          <w:highlight w:val="none"/>
        </w:rPr>
        <w:t>，应提供相应证明文件。</w:t>
      </w:r>
    </w:p>
    <w:p w14:paraId="4525D8C1">
      <w:pPr>
        <w:tabs>
          <w:tab w:val="left" w:pos="993"/>
          <w:tab w:val="left" w:pos="1030"/>
          <w:tab w:val="left" w:pos="8364"/>
        </w:tabs>
        <w:snapToGrid w:val="0"/>
        <w:spacing w:after="156" w:afterLines="50"/>
        <w:ind w:left="420" w:right="-57" w:rightChars="-27" w:firstLine="480" w:firstLineChars="200"/>
        <w:jc w:val="left"/>
        <w:rPr>
          <w:rFonts w:eastAsia="仿宋"/>
          <w:color w:val="auto"/>
          <w:sz w:val="24"/>
          <w:highlight w:val="none"/>
        </w:rPr>
      </w:pPr>
    </w:p>
    <w:p w14:paraId="029BBD80">
      <w:pPr>
        <w:rPr>
          <w:rFonts w:eastAsia="仿宋"/>
          <w:b/>
          <w:color w:val="auto"/>
          <w:highlight w:val="none"/>
        </w:rPr>
      </w:pPr>
    </w:p>
    <w:p w14:paraId="020CE613">
      <w:pPr>
        <w:rPr>
          <w:rFonts w:eastAsia="仿宋"/>
          <w:b/>
          <w:color w:val="auto"/>
          <w:sz w:val="24"/>
          <w:szCs w:val="32"/>
          <w:highlight w:val="none"/>
        </w:rPr>
      </w:pPr>
      <w:bookmarkStart w:id="448" w:name="_Toc7005124"/>
      <w:r>
        <w:rPr>
          <w:rFonts w:eastAsia="仿宋"/>
          <w:b/>
          <w:color w:val="auto"/>
          <w:sz w:val="24"/>
          <w:szCs w:val="32"/>
          <w:highlight w:val="none"/>
        </w:rPr>
        <w:t>6-4  社会保障资金缴纳记录</w:t>
      </w:r>
      <w:bookmarkEnd w:id="448"/>
    </w:p>
    <w:p w14:paraId="18E058FC">
      <w:pPr>
        <w:tabs>
          <w:tab w:val="left" w:pos="993"/>
          <w:tab w:val="left" w:pos="1030"/>
          <w:tab w:val="left" w:pos="8364"/>
        </w:tabs>
        <w:snapToGrid w:val="0"/>
        <w:spacing w:after="156" w:afterLines="50"/>
        <w:ind w:left="420" w:leftChars="200" w:right="-57" w:rightChars="-27"/>
        <w:jc w:val="left"/>
        <w:rPr>
          <w:rFonts w:eastAsia="仿宋"/>
          <w:color w:val="auto"/>
          <w:sz w:val="24"/>
          <w:highlight w:val="none"/>
        </w:rPr>
      </w:pPr>
      <w:r>
        <w:rPr>
          <w:rFonts w:eastAsia="仿宋"/>
          <w:color w:val="auto"/>
          <w:sz w:val="24"/>
          <w:highlight w:val="none"/>
        </w:rPr>
        <w:cr/>
      </w:r>
    </w:p>
    <w:p w14:paraId="06E82C7F">
      <w:pPr>
        <w:tabs>
          <w:tab w:val="left" w:pos="993"/>
          <w:tab w:val="left" w:pos="1030"/>
          <w:tab w:val="left" w:pos="8364"/>
        </w:tabs>
        <w:snapToGrid w:val="0"/>
        <w:spacing w:after="156" w:afterLines="50"/>
        <w:ind w:left="420" w:leftChars="200" w:right="-57" w:rightChars="-27"/>
        <w:jc w:val="left"/>
        <w:rPr>
          <w:rFonts w:eastAsia="仿宋"/>
          <w:color w:val="auto"/>
          <w:sz w:val="24"/>
          <w:highlight w:val="none"/>
        </w:rPr>
      </w:pPr>
      <w:r>
        <w:rPr>
          <w:rFonts w:eastAsia="仿宋"/>
          <w:color w:val="auto"/>
          <w:sz w:val="24"/>
          <w:highlight w:val="none"/>
        </w:rPr>
        <w:t>说明：</w:t>
      </w:r>
    </w:p>
    <w:p w14:paraId="2F1251C5">
      <w:pPr>
        <w:tabs>
          <w:tab w:val="left" w:pos="993"/>
          <w:tab w:val="left" w:pos="1030"/>
          <w:tab w:val="left" w:pos="8364"/>
        </w:tabs>
        <w:snapToGrid w:val="0"/>
        <w:spacing w:after="156" w:afterLines="50"/>
        <w:ind w:left="420" w:leftChars="200" w:right="-57" w:rightChars="-27" w:firstLine="420" w:firstLineChars="175"/>
        <w:jc w:val="left"/>
        <w:rPr>
          <w:rFonts w:eastAsia="仿宋"/>
          <w:color w:val="auto"/>
          <w:sz w:val="24"/>
          <w:highlight w:val="none"/>
        </w:rPr>
      </w:pPr>
      <w:r>
        <w:rPr>
          <w:rFonts w:eastAsia="仿宋"/>
          <w:color w:val="auto"/>
          <w:sz w:val="24"/>
          <w:highlight w:val="none"/>
        </w:rPr>
        <w:t>1、</w:t>
      </w:r>
      <w:r>
        <w:rPr>
          <w:rFonts w:hint="eastAsia" w:eastAsia="仿宋"/>
          <w:color w:val="auto"/>
          <w:sz w:val="24"/>
          <w:highlight w:val="none"/>
          <w:lang w:eastAsia="zh-CN"/>
        </w:rPr>
        <w:t>供应商</w:t>
      </w:r>
      <w:r>
        <w:rPr>
          <w:rFonts w:eastAsia="仿宋"/>
          <w:color w:val="auto"/>
          <w:sz w:val="24"/>
          <w:highlight w:val="none"/>
        </w:rPr>
        <w:t>应提供投标截止时间前近6个月中至少1个月的缴纳社会保险的凭据（专用收据或社会保险缴纳清单），并加盖本单位公章。</w:t>
      </w:r>
    </w:p>
    <w:p w14:paraId="493EFF5B">
      <w:pPr>
        <w:tabs>
          <w:tab w:val="left" w:pos="993"/>
          <w:tab w:val="left" w:pos="1030"/>
          <w:tab w:val="left" w:pos="8364"/>
        </w:tabs>
        <w:snapToGrid w:val="0"/>
        <w:spacing w:after="156" w:afterLines="50"/>
        <w:ind w:left="420" w:leftChars="200" w:right="-57" w:rightChars="-27" w:firstLine="420" w:firstLineChars="175"/>
        <w:jc w:val="left"/>
        <w:rPr>
          <w:rFonts w:eastAsia="仿宋"/>
          <w:color w:val="auto"/>
          <w:sz w:val="24"/>
          <w:highlight w:val="none"/>
        </w:rPr>
      </w:pPr>
      <w:r>
        <w:rPr>
          <w:rFonts w:eastAsia="仿宋"/>
          <w:color w:val="auto"/>
          <w:sz w:val="24"/>
          <w:highlight w:val="none"/>
        </w:rPr>
        <w:t>2、不需要缴纳社会保障资金的</w:t>
      </w:r>
      <w:r>
        <w:rPr>
          <w:rFonts w:hint="eastAsia" w:eastAsia="仿宋"/>
          <w:color w:val="auto"/>
          <w:sz w:val="24"/>
          <w:highlight w:val="none"/>
          <w:lang w:eastAsia="zh-CN"/>
        </w:rPr>
        <w:t>供应商</w:t>
      </w:r>
      <w:r>
        <w:rPr>
          <w:rFonts w:eastAsia="仿宋"/>
          <w:color w:val="auto"/>
          <w:sz w:val="24"/>
          <w:highlight w:val="none"/>
        </w:rPr>
        <w:t>，应提供相应文件证明其不需要缴纳社会保障资金。</w:t>
      </w:r>
    </w:p>
    <w:p w14:paraId="3B67DC18">
      <w:pPr>
        <w:tabs>
          <w:tab w:val="left" w:pos="5580"/>
        </w:tabs>
        <w:spacing w:before="120" w:line="360" w:lineRule="auto"/>
        <w:ind w:firstLine="480" w:firstLineChars="200"/>
        <w:rPr>
          <w:rFonts w:eastAsia="仿宋"/>
          <w:color w:val="auto"/>
          <w:sz w:val="24"/>
          <w:highlight w:val="none"/>
        </w:rPr>
      </w:pPr>
    </w:p>
    <w:p w14:paraId="26AFF114">
      <w:pPr>
        <w:tabs>
          <w:tab w:val="left" w:pos="5580"/>
        </w:tabs>
        <w:spacing w:before="120" w:line="360" w:lineRule="auto"/>
        <w:ind w:firstLine="480" w:firstLineChars="200"/>
        <w:rPr>
          <w:rFonts w:eastAsia="仿宋"/>
          <w:color w:val="auto"/>
          <w:sz w:val="24"/>
          <w:highlight w:val="none"/>
        </w:rPr>
      </w:pPr>
    </w:p>
    <w:p w14:paraId="5D7579B0">
      <w:pPr>
        <w:rPr>
          <w:rFonts w:eastAsia="仿宋"/>
          <w:b/>
          <w:color w:val="auto"/>
          <w:sz w:val="24"/>
          <w:highlight w:val="none"/>
        </w:rPr>
      </w:pPr>
      <w:bookmarkStart w:id="449" w:name="_Toc7005125"/>
      <w:r>
        <w:rPr>
          <w:rFonts w:eastAsia="仿宋"/>
          <w:b/>
          <w:color w:val="auto"/>
          <w:sz w:val="24"/>
          <w:highlight w:val="none"/>
        </w:rPr>
        <w:t>6-5  具备履行合同所必需的设备和专业技术能力承诺书</w:t>
      </w:r>
      <w:bookmarkEnd w:id="449"/>
      <w:r>
        <w:rPr>
          <w:rFonts w:eastAsia="仿宋"/>
          <w:b/>
          <w:color w:val="auto"/>
          <w:sz w:val="24"/>
          <w:highlight w:val="none"/>
        </w:rPr>
        <w:t xml:space="preserve">                                                                                                                                                                                                                                                                                                                                                                                                                                                                                                                                                                                                                                                                                                      </w:t>
      </w:r>
    </w:p>
    <w:p w14:paraId="1487E625">
      <w:pPr>
        <w:ind w:firstLine="480"/>
        <w:rPr>
          <w:rFonts w:eastAsia="仿宋"/>
          <w:color w:val="auto"/>
          <w:kern w:val="0"/>
          <w:sz w:val="24"/>
          <w:highlight w:val="none"/>
        </w:rPr>
      </w:pPr>
    </w:p>
    <w:p w14:paraId="0805E767">
      <w:pPr>
        <w:ind w:firstLine="480"/>
        <w:rPr>
          <w:rFonts w:eastAsia="仿宋"/>
          <w:color w:val="auto"/>
          <w:kern w:val="0"/>
          <w:sz w:val="24"/>
          <w:highlight w:val="none"/>
        </w:rPr>
      </w:pPr>
    </w:p>
    <w:p w14:paraId="4A028C80">
      <w:pPr>
        <w:rPr>
          <w:rFonts w:eastAsia="仿宋"/>
          <w:color w:val="auto"/>
          <w:kern w:val="0"/>
          <w:sz w:val="24"/>
          <w:highlight w:val="none"/>
        </w:rPr>
      </w:pPr>
      <w:r>
        <w:rPr>
          <w:rFonts w:eastAsia="仿宋"/>
          <w:color w:val="auto"/>
          <w:kern w:val="0"/>
          <w:sz w:val="24"/>
          <w:highlight w:val="none"/>
        </w:rPr>
        <w:t xml:space="preserve">陕西省采购招标有限责任公司：   </w:t>
      </w:r>
    </w:p>
    <w:p w14:paraId="6716C2FA">
      <w:pPr>
        <w:ind w:firstLine="480"/>
        <w:rPr>
          <w:rFonts w:eastAsia="仿宋"/>
          <w:color w:val="auto"/>
          <w:kern w:val="0"/>
          <w:sz w:val="24"/>
          <w:highlight w:val="none"/>
        </w:rPr>
      </w:pPr>
    </w:p>
    <w:p w14:paraId="46C7D776">
      <w:pPr>
        <w:ind w:firstLine="480"/>
        <w:rPr>
          <w:rFonts w:eastAsia="仿宋"/>
          <w:color w:val="auto"/>
          <w:kern w:val="0"/>
          <w:sz w:val="24"/>
          <w:highlight w:val="none"/>
        </w:rPr>
      </w:pPr>
      <w:r>
        <w:rPr>
          <w:rFonts w:eastAsia="仿宋"/>
          <w:color w:val="auto"/>
          <w:kern w:val="0"/>
          <w:sz w:val="24"/>
          <w:highlight w:val="none"/>
        </w:rPr>
        <w:t>我公司承诺</w:t>
      </w:r>
      <w:r>
        <w:rPr>
          <w:rFonts w:eastAsia="仿宋"/>
          <w:color w:val="auto"/>
          <w:sz w:val="24"/>
          <w:highlight w:val="none"/>
        </w:rPr>
        <w:t>具备履行合同所必需的设备和专业技术能力</w:t>
      </w:r>
      <w:r>
        <w:rPr>
          <w:rFonts w:eastAsia="仿宋"/>
          <w:color w:val="auto"/>
          <w:kern w:val="0"/>
          <w:sz w:val="24"/>
          <w:highlight w:val="none"/>
        </w:rPr>
        <w:t>。</w:t>
      </w:r>
    </w:p>
    <w:p w14:paraId="413618A4">
      <w:pPr>
        <w:ind w:firstLine="480"/>
        <w:rPr>
          <w:rFonts w:eastAsia="仿宋"/>
          <w:b/>
          <w:color w:val="auto"/>
          <w:sz w:val="24"/>
          <w:highlight w:val="none"/>
        </w:rPr>
      </w:pPr>
    </w:p>
    <w:p w14:paraId="18A1EABE">
      <w:pPr>
        <w:ind w:firstLine="480"/>
        <w:rPr>
          <w:rFonts w:eastAsia="仿宋"/>
          <w:b/>
          <w:color w:val="auto"/>
          <w:sz w:val="24"/>
          <w:highlight w:val="none"/>
        </w:rPr>
      </w:pPr>
    </w:p>
    <w:p w14:paraId="49F7A888">
      <w:pPr>
        <w:spacing w:before="120" w:after="120" w:line="360" w:lineRule="auto"/>
        <w:ind w:firstLine="480" w:firstLineChars="200"/>
        <w:rPr>
          <w:rFonts w:eastAsia="仿宋"/>
          <w:color w:val="auto"/>
          <w:sz w:val="24"/>
          <w:highlight w:val="none"/>
          <w:u w:val="single"/>
        </w:rPr>
      </w:pPr>
      <w:r>
        <w:rPr>
          <w:rFonts w:hint="eastAsia" w:eastAsia="仿宋"/>
          <w:color w:val="auto"/>
          <w:sz w:val="24"/>
          <w:highlight w:val="none"/>
          <w:lang w:eastAsia="zh-CN"/>
        </w:rPr>
        <w:t>供应商</w:t>
      </w:r>
      <w:r>
        <w:rPr>
          <w:rFonts w:eastAsia="仿宋"/>
          <w:color w:val="auto"/>
          <w:sz w:val="24"/>
          <w:highlight w:val="none"/>
        </w:rPr>
        <w:t xml:space="preserve">（盖公章）： </w:t>
      </w:r>
      <w:r>
        <w:rPr>
          <w:rFonts w:eastAsia="仿宋"/>
          <w:color w:val="auto"/>
          <w:sz w:val="24"/>
          <w:highlight w:val="none"/>
          <w:u w:val="single"/>
        </w:rPr>
        <w:t xml:space="preserve">                                   </w:t>
      </w:r>
    </w:p>
    <w:p w14:paraId="31412DE0">
      <w:pPr>
        <w:spacing w:before="120" w:after="120" w:line="360" w:lineRule="auto"/>
        <w:ind w:firstLine="480" w:firstLineChars="200"/>
        <w:rPr>
          <w:rFonts w:eastAsia="仿宋"/>
          <w:color w:val="auto"/>
          <w:sz w:val="24"/>
          <w:highlight w:val="none"/>
          <w:u w:val="single"/>
        </w:rPr>
      </w:pPr>
      <w:r>
        <w:rPr>
          <w:rFonts w:eastAsia="仿宋"/>
          <w:color w:val="auto"/>
          <w:sz w:val="24"/>
          <w:highlight w:val="none"/>
        </w:rPr>
        <w:t>法定代表人或其授权代表（签字或盖章）：</w:t>
      </w:r>
      <w:r>
        <w:rPr>
          <w:rFonts w:eastAsia="仿宋"/>
          <w:color w:val="auto"/>
          <w:sz w:val="24"/>
          <w:highlight w:val="none"/>
          <w:u w:val="single"/>
        </w:rPr>
        <w:t xml:space="preserve">              </w:t>
      </w:r>
    </w:p>
    <w:p w14:paraId="20C510CA">
      <w:pPr>
        <w:spacing w:before="120" w:after="120" w:line="360" w:lineRule="auto"/>
        <w:ind w:firstLine="480" w:firstLineChars="200"/>
        <w:rPr>
          <w:rFonts w:eastAsia="仿宋"/>
          <w:color w:val="auto"/>
          <w:sz w:val="24"/>
          <w:highlight w:val="none"/>
        </w:rPr>
      </w:pPr>
      <w:r>
        <w:rPr>
          <w:rFonts w:eastAsia="仿宋"/>
          <w:color w:val="auto"/>
          <w:sz w:val="24"/>
          <w:highlight w:val="none"/>
        </w:rPr>
        <w:t>日    期：</w:t>
      </w:r>
      <w:r>
        <w:rPr>
          <w:rFonts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日</w:t>
      </w:r>
    </w:p>
    <w:p w14:paraId="128F2662">
      <w:pPr>
        <w:ind w:right="280"/>
        <w:rPr>
          <w:rFonts w:eastAsia="仿宋"/>
          <w:color w:val="auto"/>
          <w:sz w:val="24"/>
          <w:highlight w:val="none"/>
        </w:rPr>
      </w:pPr>
    </w:p>
    <w:p w14:paraId="39AF0CD9">
      <w:pPr>
        <w:tabs>
          <w:tab w:val="left" w:pos="5580"/>
        </w:tabs>
        <w:spacing w:before="120" w:line="360" w:lineRule="auto"/>
        <w:ind w:firstLine="480" w:firstLineChars="200"/>
        <w:rPr>
          <w:rFonts w:eastAsia="仿宋"/>
          <w:color w:val="auto"/>
          <w:sz w:val="24"/>
          <w:highlight w:val="none"/>
        </w:rPr>
      </w:pPr>
    </w:p>
    <w:p w14:paraId="6C6B7F96">
      <w:pPr>
        <w:widowControl/>
        <w:jc w:val="left"/>
        <w:rPr>
          <w:rFonts w:eastAsia="仿宋"/>
          <w:b/>
          <w:color w:val="auto"/>
          <w:sz w:val="24"/>
          <w:highlight w:val="none"/>
        </w:rPr>
      </w:pPr>
    </w:p>
    <w:p w14:paraId="2D30DA58">
      <w:pPr>
        <w:rPr>
          <w:rFonts w:eastAsia="仿宋"/>
          <w:b/>
          <w:color w:val="auto"/>
          <w:sz w:val="24"/>
          <w:szCs w:val="32"/>
          <w:highlight w:val="none"/>
        </w:rPr>
      </w:pPr>
      <w:bookmarkStart w:id="450" w:name="_Toc7005126"/>
      <w:r>
        <w:rPr>
          <w:rFonts w:eastAsia="仿宋"/>
          <w:b/>
          <w:color w:val="auto"/>
          <w:sz w:val="24"/>
          <w:szCs w:val="32"/>
          <w:highlight w:val="none"/>
        </w:rPr>
        <w:t xml:space="preserve"> </w:t>
      </w:r>
      <w:bookmarkStart w:id="451" w:name="_Toc60929131"/>
      <w:bookmarkStart w:id="452" w:name="_Toc60928818"/>
      <w:bookmarkStart w:id="453" w:name="_Toc60928899"/>
      <w:r>
        <w:rPr>
          <w:rFonts w:eastAsia="仿宋"/>
          <w:b/>
          <w:color w:val="auto"/>
          <w:sz w:val="24"/>
          <w:szCs w:val="32"/>
          <w:highlight w:val="none"/>
        </w:rPr>
        <w:t xml:space="preserve">6-6  </w:t>
      </w:r>
      <w:r>
        <w:rPr>
          <w:rFonts w:hint="eastAsia" w:eastAsia="仿宋"/>
          <w:b/>
          <w:color w:val="auto"/>
          <w:sz w:val="24"/>
          <w:szCs w:val="32"/>
          <w:highlight w:val="none"/>
          <w:lang w:eastAsia="zh-CN"/>
        </w:rPr>
        <w:t>供应商</w:t>
      </w:r>
      <w:r>
        <w:rPr>
          <w:rFonts w:eastAsia="仿宋"/>
          <w:b/>
          <w:color w:val="auto"/>
          <w:sz w:val="24"/>
          <w:szCs w:val="32"/>
          <w:highlight w:val="none"/>
        </w:rPr>
        <w:t>参加政府采购活动前3年内在经营活动中没有重大违法记录的书面声明</w:t>
      </w:r>
      <w:bookmarkEnd w:id="450"/>
      <w:bookmarkEnd w:id="451"/>
      <w:bookmarkEnd w:id="452"/>
      <w:bookmarkEnd w:id="453"/>
    </w:p>
    <w:p w14:paraId="371B0EEC">
      <w:pPr>
        <w:jc w:val="center"/>
        <w:rPr>
          <w:rFonts w:eastAsia="仿宋"/>
          <w:color w:val="auto"/>
          <w:sz w:val="24"/>
          <w:highlight w:val="none"/>
        </w:rPr>
      </w:pPr>
    </w:p>
    <w:p w14:paraId="0960AE19">
      <w:pPr>
        <w:tabs>
          <w:tab w:val="left" w:pos="5580"/>
        </w:tabs>
        <w:spacing w:before="120" w:line="360" w:lineRule="auto"/>
        <w:rPr>
          <w:rFonts w:eastAsia="仿宋"/>
          <w:color w:val="auto"/>
          <w:sz w:val="24"/>
          <w:highlight w:val="none"/>
        </w:rPr>
      </w:pPr>
      <w:r>
        <w:rPr>
          <w:rFonts w:eastAsia="仿宋"/>
          <w:color w:val="auto"/>
          <w:sz w:val="24"/>
          <w:highlight w:val="none"/>
        </w:rPr>
        <w:t xml:space="preserve">陕西省采购招标有限责任公司：  </w:t>
      </w:r>
    </w:p>
    <w:p w14:paraId="247BFF06">
      <w:pPr>
        <w:tabs>
          <w:tab w:val="left" w:pos="5580"/>
        </w:tabs>
        <w:spacing w:before="120" w:line="360" w:lineRule="auto"/>
        <w:ind w:firstLine="480" w:firstLineChars="200"/>
        <w:rPr>
          <w:rFonts w:eastAsia="仿宋"/>
          <w:color w:val="auto"/>
          <w:sz w:val="24"/>
          <w:highlight w:val="none"/>
        </w:rPr>
      </w:pPr>
      <w:r>
        <w:rPr>
          <w:rFonts w:eastAsia="仿宋"/>
          <w:color w:val="auto"/>
          <w:sz w:val="24"/>
          <w:highlight w:val="none"/>
        </w:rPr>
        <w:t>我公司郑重承诺在参加本项目政府采购活动前三年内，在经营活动中无重大违法记录。</w:t>
      </w:r>
    </w:p>
    <w:p w14:paraId="31855655">
      <w:pPr>
        <w:tabs>
          <w:tab w:val="left" w:pos="5580"/>
        </w:tabs>
        <w:spacing w:before="120" w:line="360" w:lineRule="auto"/>
        <w:ind w:firstLine="480" w:firstLineChars="200"/>
        <w:rPr>
          <w:rFonts w:eastAsia="仿宋"/>
          <w:color w:val="auto"/>
          <w:sz w:val="24"/>
          <w:highlight w:val="none"/>
        </w:rPr>
      </w:pPr>
      <w:r>
        <w:rPr>
          <w:rFonts w:eastAsia="仿宋"/>
          <w:color w:val="auto"/>
          <w:sz w:val="24"/>
          <w:highlight w:val="none"/>
        </w:rPr>
        <w:t>特此声明。</w:t>
      </w:r>
    </w:p>
    <w:p w14:paraId="3D12FCC3">
      <w:pPr>
        <w:tabs>
          <w:tab w:val="left" w:pos="5580"/>
        </w:tabs>
        <w:spacing w:before="120" w:line="360" w:lineRule="auto"/>
        <w:ind w:firstLine="480" w:firstLineChars="200"/>
        <w:rPr>
          <w:rFonts w:eastAsia="仿宋"/>
          <w:color w:val="auto"/>
          <w:sz w:val="24"/>
          <w:highlight w:val="none"/>
        </w:rPr>
      </w:pPr>
    </w:p>
    <w:p w14:paraId="2A728AF5">
      <w:pPr>
        <w:spacing w:before="120" w:after="120" w:line="360" w:lineRule="auto"/>
        <w:ind w:firstLine="480" w:firstLineChars="200"/>
        <w:rPr>
          <w:rFonts w:eastAsia="仿宋"/>
          <w:color w:val="auto"/>
          <w:sz w:val="24"/>
          <w:highlight w:val="none"/>
          <w:u w:val="single"/>
        </w:rPr>
      </w:pPr>
      <w:r>
        <w:rPr>
          <w:rFonts w:hint="eastAsia" w:eastAsia="仿宋"/>
          <w:color w:val="auto"/>
          <w:sz w:val="24"/>
          <w:highlight w:val="none"/>
          <w:lang w:eastAsia="zh-CN"/>
        </w:rPr>
        <w:t>供应商</w:t>
      </w:r>
      <w:r>
        <w:rPr>
          <w:rFonts w:eastAsia="仿宋"/>
          <w:color w:val="auto"/>
          <w:sz w:val="24"/>
          <w:highlight w:val="none"/>
        </w:rPr>
        <w:t xml:space="preserve">（盖公章）： </w:t>
      </w:r>
      <w:r>
        <w:rPr>
          <w:rFonts w:eastAsia="仿宋"/>
          <w:color w:val="auto"/>
          <w:sz w:val="24"/>
          <w:highlight w:val="none"/>
          <w:u w:val="single"/>
        </w:rPr>
        <w:t xml:space="preserve">                                     </w:t>
      </w:r>
    </w:p>
    <w:p w14:paraId="326BFA23">
      <w:pPr>
        <w:spacing w:before="120" w:after="120" w:line="360" w:lineRule="auto"/>
        <w:ind w:firstLine="480" w:firstLineChars="200"/>
        <w:rPr>
          <w:rFonts w:eastAsia="仿宋"/>
          <w:color w:val="auto"/>
          <w:sz w:val="24"/>
          <w:highlight w:val="none"/>
          <w:u w:val="single"/>
        </w:rPr>
      </w:pPr>
      <w:r>
        <w:rPr>
          <w:rFonts w:eastAsia="仿宋"/>
          <w:color w:val="auto"/>
          <w:sz w:val="24"/>
          <w:highlight w:val="none"/>
        </w:rPr>
        <w:t>法定代表人或其授权代表（签字或盖章）：</w:t>
      </w:r>
      <w:r>
        <w:rPr>
          <w:rFonts w:eastAsia="仿宋"/>
          <w:color w:val="auto"/>
          <w:sz w:val="24"/>
          <w:highlight w:val="none"/>
          <w:u w:val="single"/>
        </w:rPr>
        <w:t xml:space="preserve">                  </w:t>
      </w:r>
    </w:p>
    <w:p w14:paraId="0A587D0B">
      <w:pPr>
        <w:spacing w:before="120" w:after="120" w:line="360" w:lineRule="auto"/>
        <w:ind w:firstLine="480" w:firstLineChars="200"/>
        <w:rPr>
          <w:rFonts w:eastAsia="仿宋"/>
          <w:color w:val="auto"/>
          <w:sz w:val="24"/>
          <w:highlight w:val="none"/>
        </w:rPr>
      </w:pPr>
      <w:r>
        <w:rPr>
          <w:rFonts w:eastAsia="仿宋"/>
          <w:color w:val="auto"/>
          <w:sz w:val="24"/>
          <w:highlight w:val="none"/>
        </w:rPr>
        <w:t>日    期：</w:t>
      </w:r>
      <w:r>
        <w:rPr>
          <w:rFonts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日</w:t>
      </w:r>
    </w:p>
    <w:p w14:paraId="6D3B76CE">
      <w:pPr>
        <w:spacing w:after="120"/>
        <w:rPr>
          <w:rFonts w:eastAsia="仿宋"/>
          <w:color w:val="auto"/>
          <w:highlight w:val="none"/>
        </w:rPr>
      </w:pPr>
    </w:p>
    <w:p w14:paraId="01B96810">
      <w:pPr>
        <w:jc w:val="left"/>
        <w:rPr>
          <w:rFonts w:eastAsia="仿宋"/>
          <w:b/>
          <w:color w:val="auto"/>
          <w:highlight w:val="none"/>
        </w:rPr>
      </w:pPr>
      <w:bookmarkStart w:id="454" w:name="_Toc60928900"/>
      <w:bookmarkStart w:id="455" w:name="_Toc60929132"/>
      <w:bookmarkStart w:id="456" w:name="_Toc60928819"/>
    </w:p>
    <w:p w14:paraId="086FC12D">
      <w:pPr>
        <w:rPr>
          <w:rFonts w:eastAsia="仿宋"/>
          <w:b/>
          <w:color w:val="auto"/>
          <w:highlight w:val="none"/>
        </w:rPr>
      </w:pPr>
    </w:p>
    <w:p w14:paraId="5CB743F5">
      <w:pPr>
        <w:rPr>
          <w:rFonts w:eastAsia="仿宋"/>
          <w:b/>
          <w:color w:val="auto"/>
          <w:highlight w:val="none"/>
        </w:rPr>
      </w:pPr>
    </w:p>
    <w:p w14:paraId="336B0BBA">
      <w:pPr>
        <w:rPr>
          <w:rFonts w:eastAsia="仿宋"/>
          <w:b/>
          <w:color w:val="auto"/>
          <w:highlight w:val="none"/>
        </w:rPr>
      </w:pPr>
    </w:p>
    <w:p w14:paraId="5A434E39">
      <w:pPr>
        <w:rPr>
          <w:rFonts w:eastAsia="仿宋"/>
          <w:b/>
          <w:color w:val="auto"/>
          <w:highlight w:val="none"/>
        </w:rPr>
      </w:pPr>
    </w:p>
    <w:p w14:paraId="4456F104">
      <w:pPr>
        <w:rPr>
          <w:rFonts w:eastAsia="仿宋"/>
          <w:b/>
          <w:color w:val="auto"/>
          <w:sz w:val="24"/>
          <w:szCs w:val="32"/>
          <w:highlight w:val="none"/>
        </w:rPr>
      </w:pPr>
    </w:p>
    <w:p w14:paraId="429CA306">
      <w:pPr>
        <w:rPr>
          <w:rFonts w:eastAsia="仿宋"/>
          <w:b/>
          <w:color w:val="auto"/>
          <w:sz w:val="24"/>
          <w:szCs w:val="32"/>
          <w:highlight w:val="none"/>
        </w:rPr>
      </w:pPr>
      <w:r>
        <w:rPr>
          <w:rFonts w:eastAsia="仿宋"/>
          <w:b/>
          <w:color w:val="auto"/>
          <w:sz w:val="24"/>
          <w:szCs w:val="32"/>
          <w:highlight w:val="none"/>
        </w:rPr>
        <w:t xml:space="preserve">6-7  </w:t>
      </w:r>
      <w:r>
        <w:rPr>
          <w:rFonts w:hint="eastAsia" w:eastAsia="仿宋"/>
          <w:b/>
          <w:color w:val="auto"/>
          <w:sz w:val="24"/>
          <w:szCs w:val="32"/>
          <w:highlight w:val="none"/>
          <w:lang w:eastAsia="zh-CN"/>
        </w:rPr>
        <w:t>供应商</w:t>
      </w:r>
      <w:r>
        <w:rPr>
          <w:rFonts w:eastAsia="仿宋"/>
          <w:b/>
          <w:color w:val="auto"/>
          <w:sz w:val="24"/>
          <w:szCs w:val="32"/>
          <w:highlight w:val="none"/>
        </w:rPr>
        <w:t>控股股东名称、控股公司的名称和存在管理、被管理关系的单位名称说明</w:t>
      </w:r>
      <w:bookmarkEnd w:id="454"/>
      <w:bookmarkEnd w:id="455"/>
      <w:bookmarkEnd w:id="456"/>
    </w:p>
    <w:p w14:paraId="6CD645D6">
      <w:pPr>
        <w:ind w:firstLine="420"/>
        <w:rPr>
          <w:rFonts w:eastAsia="仿宋"/>
          <w:color w:val="auto"/>
          <w:szCs w:val="21"/>
          <w:highlight w:val="none"/>
        </w:rPr>
      </w:pPr>
    </w:p>
    <w:p w14:paraId="54455A4F">
      <w:pPr>
        <w:rPr>
          <w:rFonts w:eastAsia="仿宋"/>
          <w:color w:val="auto"/>
          <w:sz w:val="24"/>
          <w:highlight w:val="none"/>
        </w:rPr>
      </w:pPr>
    </w:p>
    <w:p w14:paraId="5D698094">
      <w:pPr>
        <w:rPr>
          <w:rFonts w:eastAsia="仿宋"/>
          <w:color w:val="auto"/>
          <w:sz w:val="24"/>
          <w:highlight w:val="none"/>
        </w:rPr>
      </w:pPr>
      <w:r>
        <w:rPr>
          <w:rFonts w:eastAsia="仿宋"/>
          <w:color w:val="auto"/>
          <w:sz w:val="24"/>
          <w:highlight w:val="none"/>
        </w:rPr>
        <w:t>陕西省采购招标有限责任公司：</w:t>
      </w:r>
    </w:p>
    <w:p w14:paraId="45B4AC1C">
      <w:pPr>
        <w:pStyle w:val="2"/>
        <w:tabs>
          <w:tab w:val="left" w:pos="567"/>
        </w:tabs>
        <w:rPr>
          <w:rFonts w:ascii="Times New Roman" w:hAnsi="Times New Roman" w:eastAsia="仿宋"/>
          <w:color w:val="auto"/>
          <w:highlight w:val="none"/>
        </w:rPr>
      </w:pPr>
    </w:p>
    <w:p w14:paraId="15AB9693">
      <w:pPr>
        <w:ind w:firstLine="426"/>
        <w:rPr>
          <w:rFonts w:eastAsia="仿宋"/>
          <w:color w:val="auto"/>
          <w:sz w:val="24"/>
          <w:highlight w:val="none"/>
        </w:rPr>
      </w:pPr>
      <w:r>
        <w:rPr>
          <w:rFonts w:eastAsia="仿宋"/>
          <w:color w:val="auto"/>
          <w:sz w:val="24"/>
          <w:highlight w:val="none"/>
        </w:rPr>
        <w:t>与我方的法定代表人（单位负责人）为同一人的企业如下：</w:t>
      </w:r>
    </w:p>
    <w:p w14:paraId="0BFA0143">
      <w:pPr>
        <w:ind w:firstLine="426"/>
        <w:rPr>
          <w:rFonts w:eastAsia="仿宋"/>
          <w:color w:val="auto"/>
          <w:sz w:val="24"/>
          <w:highlight w:val="none"/>
        </w:rPr>
      </w:pPr>
    </w:p>
    <w:p w14:paraId="11B4FB20">
      <w:pPr>
        <w:ind w:firstLine="426"/>
        <w:rPr>
          <w:rFonts w:eastAsia="仿宋"/>
          <w:color w:val="auto"/>
          <w:sz w:val="24"/>
          <w:highlight w:val="none"/>
        </w:rPr>
      </w:pPr>
      <w:r>
        <w:rPr>
          <w:rFonts w:eastAsia="仿宋"/>
          <w:color w:val="auto"/>
          <w:sz w:val="24"/>
          <w:highlight w:val="none"/>
        </w:rPr>
        <w:t>我方的控股股东如下：</w:t>
      </w:r>
    </w:p>
    <w:p w14:paraId="136B22AA">
      <w:pPr>
        <w:ind w:firstLine="426"/>
        <w:rPr>
          <w:rFonts w:eastAsia="仿宋"/>
          <w:color w:val="auto"/>
          <w:sz w:val="24"/>
          <w:highlight w:val="none"/>
        </w:rPr>
      </w:pPr>
    </w:p>
    <w:p w14:paraId="6B2C06B0">
      <w:pPr>
        <w:ind w:firstLine="426"/>
        <w:rPr>
          <w:rFonts w:eastAsia="仿宋"/>
          <w:color w:val="auto"/>
          <w:sz w:val="24"/>
          <w:highlight w:val="none"/>
        </w:rPr>
      </w:pPr>
      <w:r>
        <w:rPr>
          <w:rFonts w:eastAsia="仿宋"/>
          <w:color w:val="auto"/>
          <w:sz w:val="24"/>
          <w:highlight w:val="none"/>
        </w:rPr>
        <w:t>我方直接控股的企业如下：</w:t>
      </w:r>
    </w:p>
    <w:p w14:paraId="754582FC">
      <w:pPr>
        <w:ind w:firstLine="426"/>
        <w:rPr>
          <w:rFonts w:eastAsia="仿宋"/>
          <w:color w:val="auto"/>
          <w:sz w:val="24"/>
          <w:highlight w:val="none"/>
        </w:rPr>
      </w:pPr>
    </w:p>
    <w:p w14:paraId="4C1088BE">
      <w:pPr>
        <w:ind w:firstLine="426"/>
        <w:rPr>
          <w:rFonts w:eastAsia="仿宋"/>
          <w:color w:val="auto"/>
          <w:sz w:val="24"/>
          <w:highlight w:val="none"/>
        </w:rPr>
      </w:pPr>
      <w:r>
        <w:rPr>
          <w:rFonts w:eastAsia="仿宋"/>
          <w:color w:val="auto"/>
          <w:sz w:val="24"/>
          <w:highlight w:val="none"/>
        </w:rPr>
        <w:t>与我方存在管理、被管理关系的单位名称如下：</w:t>
      </w:r>
    </w:p>
    <w:p w14:paraId="4D9CED42">
      <w:pPr>
        <w:ind w:firstLine="426"/>
        <w:rPr>
          <w:rFonts w:eastAsia="仿宋"/>
          <w:color w:val="auto"/>
          <w:sz w:val="24"/>
          <w:highlight w:val="none"/>
        </w:rPr>
      </w:pPr>
    </w:p>
    <w:p w14:paraId="77FF0E26">
      <w:pPr>
        <w:ind w:firstLine="426"/>
        <w:rPr>
          <w:rFonts w:eastAsia="仿宋"/>
          <w:color w:val="auto"/>
          <w:szCs w:val="21"/>
          <w:highlight w:val="none"/>
        </w:rPr>
      </w:pPr>
    </w:p>
    <w:p w14:paraId="760D13C2">
      <w:pPr>
        <w:spacing w:before="120" w:after="120" w:line="360" w:lineRule="auto"/>
        <w:ind w:firstLine="480" w:firstLineChars="200"/>
        <w:rPr>
          <w:rFonts w:eastAsia="仿宋"/>
          <w:color w:val="auto"/>
          <w:sz w:val="24"/>
          <w:highlight w:val="none"/>
          <w:u w:val="single"/>
        </w:rPr>
      </w:pPr>
      <w:r>
        <w:rPr>
          <w:rFonts w:hint="eastAsia" w:eastAsia="仿宋"/>
          <w:color w:val="auto"/>
          <w:sz w:val="24"/>
          <w:highlight w:val="none"/>
          <w:lang w:eastAsia="zh-CN"/>
        </w:rPr>
        <w:t>供应商</w:t>
      </w:r>
      <w:r>
        <w:rPr>
          <w:rFonts w:eastAsia="仿宋"/>
          <w:color w:val="auto"/>
          <w:sz w:val="24"/>
          <w:highlight w:val="none"/>
        </w:rPr>
        <w:t xml:space="preserve">名称（盖公章）： </w:t>
      </w:r>
      <w:r>
        <w:rPr>
          <w:rFonts w:eastAsia="仿宋"/>
          <w:color w:val="auto"/>
          <w:sz w:val="24"/>
          <w:highlight w:val="none"/>
          <w:u w:val="single"/>
        </w:rPr>
        <w:t xml:space="preserve">                                 </w:t>
      </w:r>
    </w:p>
    <w:p w14:paraId="28693E32">
      <w:pPr>
        <w:spacing w:before="120" w:after="120" w:line="360" w:lineRule="auto"/>
        <w:ind w:firstLine="480" w:firstLineChars="200"/>
        <w:rPr>
          <w:rFonts w:eastAsia="仿宋"/>
          <w:color w:val="auto"/>
          <w:sz w:val="24"/>
          <w:highlight w:val="none"/>
          <w:u w:val="single"/>
        </w:rPr>
      </w:pPr>
      <w:r>
        <w:rPr>
          <w:rFonts w:eastAsia="仿宋"/>
          <w:color w:val="auto"/>
          <w:sz w:val="24"/>
          <w:highlight w:val="none"/>
        </w:rPr>
        <w:t>法定代表人或其授权代表（签字或盖章）：</w:t>
      </w:r>
      <w:r>
        <w:rPr>
          <w:rFonts w:eastAsia="仿宋"/>
          <w:color w:val="auto"/>
          <w:sz w:val="24"/>
          <w:highlight w:val="none"/>
          <w:u w:val="single"/>
        </w:rPr>
        <w:t xml:space="preserve">                  </w:t>
      </w:r>
    </w:p>
    <w:p w14:paraId="36C790FC">
      <w:pPr>
        <w:spacing w:before="120" w:after="120" w:line="360" w:lineRule="auto"/>
        <w:ind w:firstLine="480" w:firstLineChars="200"/>
        <w:rPr>
          <w:rFonts w:eastAsia="仿宋"/>
          <w:color w:val="auto"/>
          <w:sz w:val="24"/>
          <w:highlight w:val="none"/>
        </w:rPr>
      </w:pPr>
      <w:r>
        <w:rPr>
          <w:rFonts w:eastAsia="仿宋"/>
          <w:color w:val="auto"/>
          <w:sz w:val="24"/>
          <w:highlight w:val="none"/>
        </w:rPr>
        <w:t>日    期：</w:t>
      </w:r>
      <w:r>
        <w:rPr>
          <w:rFonts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日</w:t>
      </w:r>
    </w:p>
    <w:p w14:paraId="6336B1C3">
      <w:pPr>
        <w:ind w:firstLine="420" w:firstLineChars="200"/>
        <w:rPr>
          <w:rFonts w:eastAsia="仿宋"/>
          <w:color w:val="auto"/>
          <w:szCs w:val="21"/>
          <w:highlight w:val="none"/>
        </w:rPr>
      </w:pPr>
    </w:p>
    <w:p w14:paraId="30EB8BE6">
      <w:pPr>
        <w:jc w:val="left"/>
        <w:rPr>
          <w:rFonts w:eastAsia="仿宋"/>
          <w:b/>
          <w:color w:val="auto"/>
          <w:sz w:val="24"/>
          <w:highlight w:val="none"/>
        </w:rPr>
      </w:pPr>
    </w:p>
    <w:p w14:paraId="1777C790">
      <w:pPr>
        <w:rPr>
          <w:rFonts w:eastAsia="仿宋"/>
          <w:b/>
          <w:color w:val="auto"/>
          <w:sz w:val="24"/>
          <w:szCs w:val="32"/>
          <w:highlight w:val="none"/>
        </w:rPr>
      </w:pPr>
      <w:bookmarkStart w:id="457" w:name="_Toc60928901"/>
      <w:bookmarkStart w:id="458" w:name="_Toc60929133"/>
      <w:bookmarkStart w:id="459" w:name="_Toc60928820"/>
      <w:r>
        <w:rPr>
          <w:rFonts w:eastAsia="仿宋"/>
          <w:b/>
          <w:color w:val="auto"/>
          <w:sz w:val="24"/>
          <w:szCs w:val="32"/>
          <w:highlight w:val="none"/>
        </w:rPr>
        <w:t xml:space="preserve">6-8  </w:t>
      </w:r>
      <w:r>
        <w:rPr>
          <w:rFonts w:hint="eastAsia" w:eastAsia="仿宋"/>
          <w:b/>
          <w:color w:val="auto"/>
          <w:sz w:val="24"/>
          <w:szCs w:val="32"/>
          <w:highlight w:val="none"/>
          <w:lang w:eastAsia="zh-CN"/>
        </w:rPr>
        <w:t>供应商</w:t>
      </w:r>
      <w:r>
        <w:rPr>
          <w:rFonts w:eastAsia="仿宋"/>
          <w:b/>
          <w:color w:val="auto"/>
          <w:sz w:val="24"/>
          <w:szCs w:val="32"/>
          <w:highlight w:val="none"/>
        </w:rPr>
        <w:t>是否属于为本项目提供整体设计、规范编制或者项目管理、监理、检测等服务的</w:t>
      </w:r>
      <w:r>
        <w:rPr>
          <w:rFonts w:hint="eastAsia" w:eastAsia="仿宋"/>
          <w:b/>
          <w:color w:val="auto"/>
          <w:sz w:val="24"/>
          <w:szCs w:val="32"/>
          <w:highlight w:val="none"/>
          <w:lang w:eastAsia="zh-CN"/>
        </w:rPr>
        <w:t>供应商</w:t>
      </w:r>
      <w:r>
        <w:rPr>
          <w:rFonts w:eastAsia="仿宋"/>
          <w:b/>
          <w:color w:val="auto"/>
          <w:sz w:val="24"/>
          <w:szCs w:val="32"/>
          <w:highlight w:val="none"/>
        </w:rPr>
        <w:t>声明</w:t>
      </w:r>
      <w:bookmarkEnd w:id="457"/>
      <w:bookmarkEnd w:id="458"/>
      <w:bookmarkEnd w:id="459"/>
    </w:p>
    <w:p w14:paraId="206E6A6C">
      <w:pPr>
        <w:ind w:firstLine="420"/>
        <w:rPr>
          <w:rFonts w:eastAsia="仿宋"/>
          <w:color w:val="auto"/>
          <w:szCs w:val="21"/>
          <w:highlight w:val="none"/>
        </w:rPr>
      </w:pPr>
    </w:p>
    <w:p w14:paraId="3F2719C4">
      <w:pPr>
        <w:spacing w:line="360" w:lineRule="auto"/>
        <w:rPr>
          <w:rFonts w:eastAsia="仿宋"/>
          <w:color w:val="auto"/>
          <w:szCs w:val="21"/>
          <w:highlight w:val="none"/>
        </w:rPr>
      </w:pPr>
    </w:p>
    <w:p w14:paraId="4C746910">
      <w:pPr>
        <w:spacing w:line="360" w:lineRule="auto"/>
        <w:rPr>
          <w:rFonts w:eastAsia="仿宋"/>
          <w:color w:val="auto"/>
          <w:sz w:val="24"/>
          <w:highlight w:val="none"/>
        </w:rPr>
      </w:pPr>
      <w:r>
        <w:rPr>
          <w:rFonts w:eastAsia="仿宋"/>
          <w:color w:val="auto"/>
          <w:sz w:val="24"/>
          <w:highlight w:val="none"/>
        </w:rPr>
        <w:t>陕西省采购招标有限责任公司：</w:t>
      </w:r>
    </w:p>
    <w:p w14:paraId="0DE1DF21">
      <w:pPr>
        <w:spacing w:line="360" w:lineRule="auto"/>
        <w:ind w:firstLine="480" w:firstLineChars="200"/>
        <w:rPr>
          <w:rFonts w:eastAsia="仿宋"/>
          <w:color w:val="auto"/>
          <w:sz w:val="24"/>
          <w:highlight w:val="none"/>
        </w:rPr>
      </w:pPr>
      <w:r>
        <w:rPr>
          <w:rFonts w:eastAsia="仿宋"/>
          <w:color w:val="auto"/>
          <w:sz w:val="24"/>
          <w:highlight w:val="none"/>
        </w:rPr>
        <w:t xml:space="preserve">我方 </w:t>
      </w:r>
      <w:r>
        <w:rPr>
          <w:rFonts w:eastAsia="仿宋"/>
          <w:color w:val="auto"/>
          <w:sz w:val="24"/>
          <w:highlight w:val="none"/>
          <w:u w:val="single"/>
        </w:rPr>
        <w:t xml:space="preserve">不属于 </w:t>
      </w:r>
      <w:r>
        <w:rPr>
          <w:rFonts w:eastAsia="仿宋"/>
          <w:color w:val="auto"/>
          <w:sz w:val="24"/>
          <w:highlight w:val="none"/>
        </w:rPr>
        <w:t>为本项目提供整体设计、规范编制或者项目管理、监理、检测等服务的供应商。</w:t>
      </w:r>
    </w:p>
    <w:p w14:paraId="1A4CFAF9">
      <w:pPr>
        <w:ind w:firstLine="426"/>
        <w:rPr>
          <w:rFonts w:eastAsia="仿宋"/>
          <w:color w:val="auto"/>
          <w:sz w:val="24"/>
          <w:highlight w:val="none"/>
        </w:rPr>
      </w:pPr>
    </w:p>
    <w:p w14:paraId="0B928819">
      <w:pPr>
        <w:ind w:firstLine="426"/>
        <w:rPr>
          <w:rFonts w:eastAsia="仿宋"/>
          <w:color w:val="auto"/>
          <w:szCs w:val="21"/>
          <w:highlight w:val="none"/>
        </w:rPr>
      </w:pPr>
    </w:p>
    <w:p w14:paraId="4E7CA98B">
      <w:pPr>
        <w:spacing w:before="120" w:after="120" w:line="360" w:lineRule="auto"/>
        <w:ind w:firstLine="480" w:firstLineChars="200"/>
        <w:rPr>
          <w:rFonts w:eastAsia="仿宋"/>
          <w:color w:val="auto"/>
          <w:sz w:val="24"/>
          <w:highlight w:val="none"/>
          <w:u w:val="single"/>
        </w:rPr>
      </w:pPr>
      <w:r>
        <w:rPr>
          <w:rFonts w:hint="eastAsia" w:eastAsia="仿宋"/>
          <w:color w:val="auto"/>
          <w:sz w:val="24"/>
          <w:highlight w:val="none"/>
          <w:lang w:eastAsia="zh-CN"/>
        </w:rPr>
        <w:t>供应商</w:t>
      </w:r>
      <w:r>
        <w:rPr>
          <w:rFonts w:eastAsia="仿宋"/>
          <w:color w:val="auto"/>
          <w:sz w:val="24"/>
          <w:highlight w:val="none"/>
        </w:rPr>
        <w:t xml:space="preserve">名称（盖公章）： </w:t>
      </w:r>
      <w:r>
        <w:rPr>
          <w:rFonts w:eastAsia="仿宋"/>
          <w:color w:val="auto"/>
          <w:sz w:val="24"/>
          <w:highlight w:val="none"/>
          <w:u w:val="single"/>
        </w:rPr>
        <w:t xml:space="preserve">                                 </w:t>
      </w:r>
    </w:p>
    <w:p w14:paraId="7239C7BF">
      <w:pPr>
        <w:spacing w:before="120" w:after="120" w:line="360" w:lineRule="auto"/>
        <w:ind w:firstLine="480" w:firstLineChars="200"/>
        <w:rPr>
          <w:rFonts w:eastAsia="仿宋"/>
          <w:color w:val="auto"/>
          <w:sz w:val="24"/>
          <w:highlight w:val="none"/>
          <w:u w:val="single"/>
        </w:rPr>
      </w:pPr>
      <w:r>
        <w:rPr>
          <w:rFonts w:eastAsia="仿宋"/>
          <w:color w:val="auto"/>
          <w:sz w:val="24"/>
          <w:highlight w:val="none"/>
        </w:rPr>
        <w:t>法定代表人或其授权代表（签字或盖章）：</w:t>
      </w:r>
      <w:r>
        <w:rPr>
          <w:rFonts w:eastAsia="仿宋"/>
          <w:color w:val="auto"/>
          <w:sz w:val="24"/>
          <w:highlight w:val="none"/>
          <w:u w:val="single"/>
        </w:rPr>
        <w:t xml:space="preserve">                  </w:t>
      </w:r>
    </w:p>
    <w:p w14:paraId="2CB58A44">
      <w:pPr>
        <w:spacing w:before="120" w:after="120" w:line="360" w:lineRule="auto"/>
        <w:ind w:firstLine="480" w:firstLineChars="200"/>
        <w:rPr>
          <w:rFonts w:eastAsia="仿宋"/>
          <w:color w:val="auto"/>
          <w:sz w:val="24"/>
          <w:highlight w:val="none"/>
        </w:rPr>
      </w:pPr>
      <w:r>
        <w:rPr>
          <w:rFonts w:eastAsia="仿宋"/>
          <w:color w:val="auto"/>
          <w:sz w:val="24"/>
          <w:highlight w:val="none"/>
        </w:rPr>
        <w:t>日    期：</w:t>
      </w:r>
      <w:r>
        <w:rPr>
          <w:rFonts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日</w:t>
      </w:r>
    </w:p>
    <w:p w14:paraId="47299A5E">
      <w:pPr>
        <w:rPr>
          <w:rFonts w:eastAsia="仿宋"/>
          <w:b/>
          <w:color w:val="auto"/>
          <w:highlight w:val="none"/>
        </w:rPr>
      </w:pPr>
      <w:bookmarkStart w:id="460" w:name="_Toc7005129"/>
      <w:bookmarkStart w:id="461" w:name="_Toc60928902"/>
      <w:bookmarkStart w:id="462" w:name="_Toc60928821"/>
      <w:bookmarkStart w:id="463" w:name="_Toc60929134"/>
    </w:p>
    <w:p w14:paraId="5CABCF23">
      <w:pPr>
        <w:rPr>
          <w:rFonts w:eastAsia="仿宋"/>
          <w:b/>
          <w:color w:val="auto"/>
          <w:highlight w:val="none"/>
        </w:rPr>
      </w:pPr>
    </w:p>
    <w:p w14:paraId="72CBFE2F">
      <w:pPr>
        <w:rPr>
          <w:rFonts w:eastAsia="仿宋"/>
          <w:b/>
          <w:color w:val="auto"/>
          <w:sz w:val="24"/>
          <w:szCs w:val="32"/>
          <w:highlight w:val="none"/>
        </w:rPr>
      </w:pPr>
      <w:r>
        <w:rPr>
          <w:rFonts w:eastAsia="仿宋"/>
          <w:b/>
          <w:color w:val="auto"/>
          <w:sz w:val="24"/>
          <w:szCs w:val="32"/>
          <w:highlight w:val="none"/>
        </w:rPr>
        <w:t>6-9  证明</w:t>
      </w:r>
      <w:r>
        <w:rPr>
          <w:rFonts w:hint="eastAsia" w:eastAsia="仿宋"/>
          <w:b/>
          <w:color w:val="auto"/>
          <w:sz w:val="24"/>
          <w:szCs w:val="32"/>
          <w:highlight w:val="none"/>
          <w:lang w:eastAsia="zh-CN"/>
        </w:rPr>
        <w:t>供应商</w:t>
      </w:r>
      <w:r>
        <w:rPr>
          <w:rFonts w:eastAsia="仿宋"/>
          <w:b/>
          <w:color w:val="auto"/>
          <w:sz w:val="24"/>
          <w:szCs w:val="32"/>
          <w:highlight w:val="none"/>
        </w:rPr>
        <w:t>符合特定资格条件的证明材料</w:t>
      </w:r>
      <w:bookmarkEnd w:id="460"/>
      <w:r>
        <w:rPr>
          <w:rFonts w:eastAsia="仿宋"/>
          <w:b/>
          <w:color w:val="auto"/>
          <w:sz w:val="24"/>
          <w:szCs w:val="32"/>
          <w:highlight w:val="none"/>
        </w:rPr>
        <w:t>：</w:t>
      </w:r>
      <w:bookmarkEnd w:id="461"/>
      <w:bookmarkEnd w:id="462"/>
      <w:bookmarkEnd w:id="463"/>
      <w:bookmarkStart w:id="464" w:name="_Toc1083"/>
      <w:bookmarkStart w:id="465" w:name="_Toc22472"/>
      <w:bookmarkStart w:id="466" w:name="_Toc515647807"/>
      <w:bookmarkStart w:id="467" w:name="_Toc532473497"/>
    </w:p>
    <w:bookmarkEnd w:id="464"/>
    <w:bookmarkEnd w:id="465"/>
    <w:bookmarkEnd w:id="466"/>
    <w:bookmarkEnd w:id="467"/>
    <w:p w14:paraId="4F9DBA91">
      <w:pPr>
        <w:jc w:val="left"/>
        <w:outlineLvl w:val="2"/>
        <w:rPr>
          <w:rFonts w:eastAsia="仿宋_GB2312"/>
          <w:b/>
          <w:color w:val="auto"/>
          <w:sz w:val="24"/>
          <w:highlight w:val="none"/>
        </w:rPr>
      </w:pPr>
      <w:r>
        <w:rPr>
          <w:rFonts w:ascii="Times New Roman" w:hAnsi="Times New Roman" w:eastAsia="仿宋"/>
          <w:color w:val="auto"/>
          <w:highlight w:val="none"/>
          <w:lang w:val="zh-CN"/>
        </w:rPr>
        <w:br w:type="page"/>
      </w:r>
    </w:p>
    <w:bookmarkEnd w:id="445"/>
    <w:p w14:paraId="0A1EBD55">
      <w:pPr>
        <w:jc w:val="left"/>
        <w:outlineLvl w:val="2"/>
        <w:rPr>
          <w:rFonts w:hint="eastAsia" w:eastAsia="仿宋_GB2312"/>
          <w:b/>
          <w:color w:val="auto"/>
          <w:sz w:val="24"/>
          <w:szCs w:val="22"/>
          <w:highlight w:val="none"/>
        </w:rPr>
      </w:pPr>
      <w:r>
        <w:rPr>
          <w:rFonts w:hint="eastAsia" w:eastAsia="仿宋_GB2312"/>
          <w:b/>
          <w:color w:val="auto"/>
          <w:sz w:val="24"/>
          <w:szCs w:val="22"/>
          <w:highlight w:val="none"/>
        </w:rPr>
        <w:t>6-</w:t>
      </w:r>
      <w:r>
        <w:rPr>
          <w:rFonts w:hint="eastAsia" w:eastAsia="仿宋_GB2312"/>
          <w:b/>
          <w:color w:val="auto"/>
          <w:sz w:val="24"/>
          <w:szCs w:val="22"/>
          <w:highlight w:val="none"/>
          <w:lang w:val="en-US" w:eastAsia="zh-CN"/>
        </w:rPr>
        <w:t>10</w:t>
      </w:r>
      <w:r>
        <w:rPr>
          <w:rFonts w:hint="eastAsia" w:eastAsia="仿宋_GB2312"/>
          <w:b/>
          <w:color w:val="auto"/>
          <w:sz w:val="24"/>
          <w:szCs w:val="22"/>
          <w:highlight w:val="none"/>
        </w:rPr>
        <w:t xml:space="preserve">  中小企业声明函或监狱企业声明函或残疾人福利单位声明函</w:t>
      </w:r>
    </w:p>
    <w:p w14:paraId="2630C04C">
      <w:pPr>
        <w:jc w:val="left"/>
        <w:outlineLvl w:val="2"/>
        <w:rPr>
          <w:rFonts w:hint="eastAsia" w:eastAsia="仿宋_GB2312"/>
          <w:b/>
          <w:color w:val="auto"/>
          <w:sz w:val="24"/>
          <w:szCs w:val="22"/>
          <w:highlight w:val="none"/>
        </w:rPr>
      </w:pPr>
    </w:p>
    <w:p w14:paraId="0E3C7255">
      <w:pPr>
        <w:pStyle w:val="6"/>
        <w:ind w:firstLine="0" w:firstLineChars="0"/>
        <w:jc w:val="center"/>
        <w:rPr>
          <w:rFonts w:hint="eastAsia" w:ascii="仿宋_GB2312" w:hAnsi="仿宋_GB2312" w:eastAsia="仿宋_GB2312" w:cs="仿宋_GB2312"/>
          <w:color w:val="auto"/>
          <w:sz w:val="32"/>
          <w:szCs w:val="32"/>
          <w:highlight w:val="none"/>
        </w:rPr>
      </w:pPr>
      <w:bookmarkStart w:id="468" w:name="_Toc62194355"/>
      <w:r>
        <w:rPr>
          <w:rFonts w:hint="eastAsia" w:ascii="仿宋_GB2312" w:hAnsi="仿宋_GB2312" w:eastAsia="仿宋_GB2312" w:cs="仿宋_GB2312"/>
          <w:color w:val="auto"/>
          <w:sz w:val="32"/>
          <w:szCs w:val="32"/>
          <w:highlight w:val="none"/>
        </w:rPr>
        <w:t>中小企业声明函(服务)</w:t>
      </w:r>
      <w:bookmarkEnd w:id="468"/>
    </w:p>
    <w:p w14:paraId="19DD5BBE">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（注：符合中小企业划型标准的企业请提供本函，不符合的不提供本函）</w:t>
      </w:r>
    </w:p>
    <w:p w14:paraId="1BC6D4BB">
      <w:pPr>
        <w:rPr>
          <w:rFonts w:ascii="华文仿宋" w:hAnsi="华文仿宋" w:eastAsia="华文仿宋" w:cs="宋体"/>
          <w:color w:val="auto"/>
          <w:kern w:val="0"/>
          <w:sz w:val="30"/>
          <w:szCs w:val="30"/>
          <w:highlight w:val="none"/>
        </w:rPr>
      </w:pPr>
    </w:p>
    <w:p w14:paraId="436D6436">
      <w:pPr>
        <w:spacing w:line="56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本公司(联合体)郑重声明，根据《政府采购促进中小企业发展管理办法》(财库(2020)46号)的规定，本公司参加</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(单位名称)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(项目名称)</w:t>
      </w:r>
      <w:r>
        <w:rPr>
          <w:rFonts w:hint="eastAsia" w:ascii="仿宋_GB2312" w:hAnsi="仿宋_GB2312" w:eastAsia="仿宋_GB2312" w:cs="仿宋_GB2312"/>
          <w:color w:val="auto"/>
          <w:kern w:val="0"/>
          <w:sz w:val="24"/>
          <w:highlight w:val="none"/>
          <w:u w:val="single"/>
        </w:rPr>
        <w:t xml:space="preserve"> 采购</w:t>
      </w:r>
      <w:r>
        <w:rPr>
          <w:rFonts w:hint="eastAsia" w:ascii="仿宋_GB2312" w:hAnsi="仿宋_GB2312" w:eastAsia="仿宋_GB2312" w:cs="仿宋_GB2312"/>
          <w:color w:val="auto"/>
          <w:kern w:val="0"/>
          <w:sz w:val="24"/>
          <w:highlight w:val="none"/>
        </w:rPr>
        <w:t>活动，服务全部由符合政策要求的中小企业承接。相关企业(含联合体中的中小企业、签订分包意向协议的中小企业)的具体情况如下：</w:t>
      </w:r>
    </w:p>
    <w:p w14:paraId="5FA10CA0">
      <w:pPr>
        <w:numPr>
          <w:ilvl w:val="0"/>
          <w:numId w:val="0"/>
        </w:numPr>
        <w:spacing w:line="560" w:lineRule="exact"/>
        <w:ind w:left="600" w:leftChars="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i/>
          <w:color w:val="auto"/>
          <w:kern w:val="0"/>
          <w:sz w:val="24"/>
          <w:highlight w:val="none"/>
          <w:u w:val="single"/>
        </w:rPr>
        <w:t xml:space="preserve"> (标的名称)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(采购文件中明的所属行业)</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；承建(承接)企业为</w:t>
      </w:r>
      <w:r>
        <w:rPr>
          <w:rFonts w:hint="eastAsia" w:ascii="仿宋_GB2312" w:hAnsi="仿宋_GB2312" w:eastAsia="仿宋_GB2312" w:cs="仿宋_GB2312"/>
          <w:i/>
          <w:color w:val="auto"/>
          <w:kern w:val="0"/>
          <w:sz w:val="24"/>
          <w:highlight w:val="none"/>
          <w:u w:val="single"/>
        </w:rPr>
        <w:t xml:space="preserve"> (企业名称) </w:t>
      </w:r>
      <w:r>
        <w:rPr>
          <w:rFonts w:hint="eastAsia" w:ascii="仿宋_GB2312" w:hAnsi="仿宋_GB2312" w:eastAsia="仿宋_GB2312" w:cs="仿宋_GB2312"/>
          <w:color w:val="auto"/>
          <w:kern w:val="0"/>
          <w:sz w:val="24"/>
          <w:highlight w:val="none"/>
        </w:rPr>
        <w:t>，从业人员</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人，营业收入为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万元，资产总额为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万元，属于</w:t>
      </w:r>
      <w:r>
        <w:rPr>
          <w:rFonts w:hint="eastAsia" w:ascii="仿宋_GB2312" w:hAnsi="仿宋_GB2312" w:eastAsia="仿宋_GB2312" w:cs="仿宋_GB2312"/>
          <w:i/>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lang w:val="en-US" w:eastAsia="zh-CN"/>
        </w:rPr>
        <w:t xml:space="preserve">  </w:t>
      </w:r>
      <w:r>
        <w:rPr>
          <w:rFonts w:hint="eastAsia" w:ascii="仿宋_GB2312" w:hAnsi="仿宋_GB2312" w:eastAsia="仿宋_GB2312" w:cs="仿宋_GB2312"/>
          <w:i/>
          <w:color w:val="auto"/>
          <w:kern w:val="0"/>
          <w:sz w:val="24"/>
          <w:highlight w:val="none"/>
          <w:u w:val="single"/>
        </w:rPr>
        <w:t>(中型企</w:t>
      </w:r>
      <w:r>
        <w:rPr>
          <w:rFonts w:hint="eastAsia" w:ascii="仿宋_GB2312" w:hAnsi="仿宋_GB2312" w:eastAsia="仿宋_GB2312" w:cs="仿宋_GB2312"/>
          <w:i/>
          <w:color w:val="auto"/>
          <w:kern w:val="0"/>
          <w:sz w:val="24"/>
          <w:highlight w:val="none"/>
          <w:u w:val="single"/>
          <w:lang w:val="en-US" w:eastAsia="zh-CN"/>
        </w:rPr>
        <w:t>业</w:t>
      </w:r>
      <w:r>
        <w:rPr>
          <w:rFonts w:hint="eastAsia" w:ascii="仿宋_GB2312" w:hAnsi="仿宋_GB2312" w:eastAsia="仿宋_GB2312" w:cs="仿宋_GB2312"/>
          <w:i/>
          <w:color w:val="auto"/>
          <w:kern w:val="0"/>
          <w:sz w:val="24"/>
          <w:highlight w:val="none"/>
          <w:u w:val="single"/>
        </w:rPr>
        <w:t xml:space="preserve">、小型企业、微型企业) </w:t>
      </w:r>
      <w:r>
        <w:rPr>
          <w:rFonts w:hint="eastAsia" w:ascii="仿宋_GB2312" w:hAnsi="仿宋_GB2312" w:eastAsia="仿宋_GB2312" w:cs="仿宋_GB2312"/>
          <w:color w:val="auto"/>
          <w:kern w:val="0"/>
          <w:sz w:val="24"/>
          <w:highlight w:val="none"/>
        </w:rPr>
        <w:t>；</w:t>
      </w:r>
    </w:p>
    <w:p w14:paraId="7FAB077E">
      <w:pPr>
        <w:spacing w:line="56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14:paraId="3C70E14C">
      <w:pPr>
        <w:spacing w:line="56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以上企业，不属于大企业的分支机构，不存在控股股东为大企业的情形，也不存在与大企业的负责人为同一人的情形。</w:t>
      </w:r>
    </w:p>
    <w:p w14:paraId="4802C88C">
      <w:pPr>
        <w:spacing w:line="56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本企业对上述声明内容的真实性负责。如有虚假，将依法承担相应责任。</w:t>
      </w:r>
    </w:p>
    <w:p w14:paraId="613F1A49">
      <w:pPr>
        <w:spacing w:line="5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p>
    <w:p w14:paraId="392B6095">
      <w:pPr>
        <w:spacing w:line="560" w:lineRule="exact"/>
        <w:ind w:firstLine="4200" w:firstLineChars="175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企业名称(盖章):</w:t>
      </w:r>
    </w:p>
    <w:p w14:paraId="410B31BE">
      <w:pPr>
        <w:spacing w:line="560" w:lineRule="exact"/>
        <w:ind w:firstLine="4320" w:firstLineChars="18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日期：</w:t>
      </w:r>
    </w:p>
    <w:p w14:paraId="18A4F8F4">
      <w:pPr>
        <w:spacing w:line="560" w:lineRule="exact"/>
        <w:ind w:firstLine="5400" w:firstLineChars="1800"/>
        <w:rPr>
          <w:rFonts w:hint="eastAsia" w:ascii="仿宋_GB2312" w:hAnsi="仿宋_GB2312" w:eastAsia="仿宋_GB2312" w:cs="仿宋_GB2312"/>
          <w:color w:val="auto"/>
          <w:kern w:val="0"/>
          <w:sz w:val="30"/>
          <w:szCs w:val="30"/>
          <w:highlight w:val="none"/>
        </w:rPr>
      </w:pPr>
    </w:p>
    <w:p w14:paraId="4EB39310">
      <w:pPr>
        <w:rPr>
          <w:rFonts w:ascii="华文仿宋" w:hAnsi="华文仿宋" w:eastAsia="华文仿宋" w:cs="宋体"/>
          <w:color w:val="auto"/>
          <w:kern w:val="0"/>
          <w:sz w:val="30"/>
          <w:szCs w:val="30"/>
          <w:highlight w:val="none"/>
          <w:u w:val="single"/>
        </w:rPr>
      </w:pPr>
      <w:r>
        <w:rPr>
          <w:rFonts w:hint="eastAsia" w:ascii="华文仿宋" w:hAnsi="华文仿宋" w:eastAsia="华文仿宋" w:cs="宋体"/>
          <w:color w:val="auto"/>
          <w:kern w:val="0"/>
          <w:sz w:val="30"/>
          <w:szCs w:val="30"/>
          <w:highlight w:val="none"/>
        </w:rPr>
        <w:t xml:space="preserve"> </w:t>
      </w:r>
      <w:r>
        <w:rPr>
          <w:rFonts w:hint="eastAsia" w:ascii="华文仿宋" w:hAnsi="华文仿宋" w:eastAsia="华文仿宋" w:cs="宋体"/>
          <w:color w:val="auto"/>
          <w:kern w:val="0"/>
          <w:sz w:val="30"/>
          <w:szCs w:val="30"/>
          <w:highlight w:val="none"/>
          <w:u w:val="single"/>
        </w:rPr>
        <w:t xml:space="preserve">                                                    </w:t>
      </w:r>
    </w:p>
    <w:p w14:paraId="190FEB3F">
      <w:pPr>
        <w:ind w:left="315" w:leftChars="150" w:firstLine="270" w:firstLineChars="150"/>
        <w:rPr>
          <w:rFonts w:eastAsia="华文仿宋"/>
          <w:color w:val="auto"/>
          <w:kern w:val="0"/>
          <w:sz w:val="18"/>
          <w:szCs w:val="18"/>
          <w:highlight w:val="none"/>
        </w:rPr>
      </w:pPr>
      <w:r>
        <w:rPr>
          <w:rFonts w:hint="eastAsia" w:ascii="华文仿宋" w:hAnsi="华文仿宋" w:eastAsia="华文仿宋" w:cs="宋体"/>
          <w:color w:val="auto"/>
          <w:kern w:val="0"/>
          <w:sz w:val="18"/>
          <w:szCs w:val="18"/>
          <w:highlight w:val="none"/>
        </w:rPr>
        <w:t>（从业人员、营业收入、资产总额填报上一年度数据，无上一年度数据的新成立企业可不填报）</w:t>
      </w:r>
    </w:p>
    <w:p w14:paraId="4079F03C">
      <w:pPr>
        <w:spacing w:line="360" w:lineRule="auto"/>
        <w:rPr>
          <w:rFonts w:eastAsia="仿宋_GB2312"/>
          <w:bCs/>
          <w:color w:val="auto"/>
          <w:kern w:val="0"/>
          <w:sz w:val="24"/>
          <w:szCs w:val="20"/>
          <w:highlight w:val="none"/>
        </w:rPr>
      </w:pPr>
      <w:r>
        <w:rPr>
          <w:rFonts w:eastAsia="Arial Unicode MS"/>
          <w:color w:val="auto"/>
          <w:highlight w:val="none"/>
        </w:rPr>
        <w:br w:type="page"/>
      </w:r>
      <w:bookmarkStart w:id="469" w:name="_Toc532473512"/>
    </w:p>
    <w:p w14:paraId="6E7F1C59">
      <w:pPr>
        <w:pStyle w:val="6"/>
        <w:ind w:firstLine="0" w:firstLineChars="0"/>
        <w:jc w:val="center"/>
        <w:rPr>
          <w:rFonts w:ascii="Times New Roman" w:hAnsi="Times New Roman" w:eastAsia="仿宋_GB2312"/>
          <w:color w:val="auto"/>
          <w:sz w:val="32"/>
          <w:szCs w:val="32"/>
          <w:highlight w:val="none"/>
        </w:rPr>
      </w:pPr>
      <w:bookmarkStart w:id="470" w:name="_Toc60928911"/>
      <w:bookmarkStart w:id="471" w:name="_Toc60929143"/>
      <w:bookmarkStart w:id="472" w:name="_Toc9803"/>
      <w:r>
        <w:rPr>
          <w:rFonts w:ascii="Times New Roman" w:hAnsi="Times New Roman" w:eastAsia="仿宋_GB2312"/>
          <w:color w:val="auto"/>
          <w:sz w:val="32"/>
          <w:szCs w:val="32"/>
          <w:highlight w:val="none"/>
        </w:rPr>
        <w:t>监狱企业声明函</w:t>
      </w:r>
      <w:bookmarkEnd w:id="470"/>
      <w:bookmarkEnd w:id="471"/>
      <w:bookmarkEnd w:id="472"/>
    </w:p>
    <w:bookmarkEnd w:id="469"/>
    <w:p w14:paraId="4372A681">
      <w:pPr>
        <w:spacing w:line="360" w:lineRule="auto"/>
        <w:ind w:left="1080" w:leftChars="257" w:hanging="540"/>
        <w:jc w:val="center"/>
        <w:rPr>
          <w:rFonts w:eastAsia="仿宋_GB2312"/>
          <w:b/>
          <w:color w:val="auto"/>
          <w:kern w:val="0"/>
          <w:sz w:val="24"/>
          <w:szCs w:val="20"/>
          <w:highlight w:val="none"/>
        </w:rPr>
      </w:pPr>
    </w:p>
    <w:p w14:paraId="68E1DC75">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本单位郑重声明下列事项（按照实际情况勾选或填空）：</w:t>
      </w:r>
    </w:p>
    <w:p w14:paraId="02499D4E">
      <w:pPr>
        <w:widowControl/>
        <w:spacing w:before="100" w:beforeAutospacing="1" w:after="100" w:afterAutospacing="1" w:line="360" w:lineRule="auto"/>
        <w:ind w:firstLine="360" w:firstLineChars="150"/>
        <w:jc w:val="left"/>
        <w:rPr>
          <w:rFonts w:eastAsia="仿宋_GB2312"/>
          <w:color w:val="auto"/>
          <w:kern w:val="0"/>
          <w:sz w:val="24"/>
          <w:highlight w:val="none"/>
        </w:rPr>
      </w:pPr>
      <w:r>
        <w:rPr>
          <w:rFonts w:eastAsia="仿宋_GB2312"/>
          <w:color w:val="auto"/>
          <w:kern w:val="0"/>
          <w:sz w:val="24"/>
          <w:highlight w:val="none"/>
        </w:rPr>
        <w:t>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（请填写：是、不是）监狱企业。如果是，后附省级以上监狱管理局、戒毒管理局（含新疆生产建设兵团）出具的属于监狱企业的证明文件。</w:t>
      </w:r>
    </w:p>
    <w:p w14:paraId="5E495494">
      <w:pPr>
        <w:widowControl/>
        <w:spacing w:before="100" w:beforeAutospacing="1" w:after="100" w:afterAutospacing="1" w:line="360" w:lineRule="auto"/>
        <w:jc w:val="left"/>
        <w:rPr>
          <w:rFonts w:eastAsia="仿宋_GB2312"/>
          <w:color w:val="auto"/>
          <w:kern w:val="0"/>
          <w:sz w:val="24"/>
          <w:highlight w:val="none"/>
        </w:rPr>
      </w:pPr>
      <w:r>
        <w:rPr>
          <w:rFonts w:eastAsia="仿宋_GB2312"/>
          <w:color w:val="auto"/>
          <w:kern w:val="0"/>
          <w:sz w:val="24"/>
          <w:highlight w:val="none"/>
        </w:rPr>
        <w:t>　　本企业（单位）对上述声明的真实性负责。如有虚假，将依法承担相应责任。</w:t>
      </w:r>
    </w:p>
    <w:p w14:paraId="0D655F5C">
      <w:pPr>
        <w:widowControl/>
        <w:spacing w:before="100" w:beforeAutospacing="1" w:after="100" w:afterAutospacing="1" w:line="360" w:lineRule="auto"/>
        <w:jc w:val="left"/>
        <w:rPr>
          <w:rFonts w:eastAsia="仿宋_GB2312"/>
          <w:b/>
          <w:color w:val="auto"/>
          <w:kern w:val="0"/>
          <w:sz w:val="24"/>
          <w:szCs w:val="20"/>
          <w:highlight w:val="none"/>
        </w:rPr>
      </w:pPr>
      <w:r>
        <w:rPr>
          <w:rFonts w:eastAsia="仿宋_GB2312"/>
          <w:color w:val="auto"/>
          <w:kern w:val="0"/>
          <w:sz w:val="24"/>
          <w:highlight w:val="none"/>
        </w:rPr>
        <w:t>　</w:t>
      </w:r>
      <w:r>
        <w:rPr>
          <w:rFonts w:eastAsia="仿宋_GB2312"/>
          <w:b/>
          <w:color w:val="auto"/>
          <w:kern w:val="0"/>
          <w:sz w:val="24"/>
          <w:szCs w:val="20"/>
          <w:highlight w:val="none"/>
        </w:rPr>
        <w:t>　</w:t>
      </w:r>
    </w:p>
    <w:p w14:paraId="3E8728C4">
      <w:pPr>
        <w:spacing w:line="360" w:lineRule="auto"/>
        <w:ind w:firstLine="1920" w:firstLineChars="800"/>
        <w:rPr>
          <w:rFonts w:eastAsia="仿宋_GB2312"/>
          <w:color w:val="auto"/>
          <w:sz w:val="24"/>
          <w:highlight w:val="none"/>
        </w:rPr>
      </w:pPr>
      <w:r>
        <w:rPr>
          <w:rFonts w:hint="eastAsia" w:eastAsia="仿宋_GB2312"/>
          <w:color w:val="auto"/>
          <w:sz w:val="24"/>
          <w:highlight w:val="none"/>
          <w:lang w:val="en-US" w:eastAsia="zh-CN"/>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1426FA9F">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p>
    <w:p w14:paraId="7123922B">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r>
        <w:rPr>
          <w:rFonts w:hint="eastAsia" w:eastAsia="仿宋_GB2312"/>
          <w:color w:val="auto"/>
          <w:sz w:val="32"/>
          <w:highlight w:val="none"/>
          <w:u w:val="single"/>
        </w:rPr>
        <w:t xml:space="preserve">      </w:t>
      </w:r>
    </w:p>
    <w:p w14:paraId="0410AA63">
      <w:pPr>
        <w:widowControl/>
        <w:spacing w:before="100" w:beforeAutospacing="1" w:after="100" w:afterAutospacing="1" w:line="360" w:lineRule="auto"/>
        <w:jc w:val="left"/>
        <w:rPr>
          <w:rFonts w:eastAsia="仿宋_GB2312"/>
          <w:color w:val="auto"/>
          <w:kern w:val="0"/>
          <w:sz w:val="24"/>
          <w:highlight w:val="none"/>
          <w:u w:val="single"/>
        </w:rPr>
      </w:pPr>
      <w:r>
        <w:rPr>
          <w:rFonts w:eastAsia="仿宋_GB2312"/>
          <w:color w:val="auto"/>
          <w:kern w:val="0"/>
          <w:sz w:val="24"/>
          <w:highlight w:val="none"/>
          <w:u w:val="single"/>
        </w:rPr>
        <w:t>注：符合《关于政府采购支持监狱企业发展有关问题的通知》价格扣减条件的</w:t>
      </w:r>
      <w:r>
        <w:rPr>
          <w:rFonts w:hint="eastAsia" w:eastAsia="仿宋_GB2312"/>
          <w:color w:val="auto"/>
          <w:kern w:val="0"/>
          <w:sz w:val="24"/>
          <w:highlight w:val="none"/>
          <w:u w:val="single"/>
          <w:lang w:eastAsia="zh-CN"/>
        </w:rPr>
        <w:t>供应商</w:t>
      </w:r>
      <w:r>
        <w:rPr>
          <w:rFonts w:eastAsia="仿宋_GB2312"/>
          <w:color w:val="auto"/>
          <w:kern w:val="0"/>
          <w:sz w:val="24"/>
          <w:highlight w:val="none"/>
          <w:u w:val="single"/>
        </w:rPr>
        <w:t>须提交。</w:t>
      </w:r>
    </w:p>
    <w:p w14:paraId="68F655DD">
      <w:pPr>
        <w:spacing w:line="360" w:lineRule="auto"/>
        <w:rPr>
          <w:rFonts w:eastAsia="仿宋_GB2312"/>
          <w:color w:val="auto"/>
          <w:kern w:val="0"/>
          <w:sz w:val="24"/>
          <w:szCs w:val="20"/>
          <w:highlight w:val="none"/>
        </w:rPr>
      </w:pPr>
      <w:r>
        <w:rPr>
          <w:rFonts w:eastAsia="仿宋_GB2312"/>
          <w:color w:val="auto"/>
          <w:sz w:val="24"/>
          <w:highlight w:val="none"/>
        </w:rPr>
        <w:br w:type="page"/>
      </w:r>
    </w:p>
    <w:p w14:paraId="3C93F03C">
      <w:pPr>
        <w:pStyle w:val="2"/>
        <w:tabs>
          <w:tab w:val="left" w:pos="567"/>
        </w:tabs>
        <w:rPr>
          <w:color w:val="auto"/>
          <w:highlight w:val="none"/>
        </w:rPr>
      </w:pPr>
    </w:p>
    <w:p w14:paraId="761648E0">
      <w:pPr>
        <w:pStyle w:val="6"/>
        <w:ind w:firstLine="0" w:firstLineChars="0"/>
        <w:jc w:val="center"/>
        <w:rPr>
          <w:rFonts w:ascii="Times New Roman" w:hAnsi="Times New Roman" w:eastAsia="仿宋_GB2312"/>
          <w:color w:val="auto"/>
          <w:sz w:val="32"/>
          <w:szCs w:val="32"/>
          <w:highlight w:val="none"/>
        </w:rPr>
      </w:pPr>
      <w:bookmarkStart w:id="473" w:name="_Toc24346"/>
      <w:bookmarkStart w:id="474" w:name="_Toc60929144"/>
      <w:bookmarkStart w:id="475" w:name="_Toc60928912"/>
      <w:bookmarkStart w:id="476" w:name="_Toc532473513"/>
      <w:r>
        <w:rPr>
          <w:rFonts w:ascii="Times New Roman" w:hAnsi="Times New Roman" w:eastAsia="仿宋_GB2312"/>
          <w:color w:val="auto"/>
          <w:sz w:val="32"/>
          <w:szCs w:val="32"/>
          <w:highlight w:val="none"/>
        </w:rPr>
        <w:t>残疾人福利性单位声明函</w:t>
      </w:r>
      <w:bookmarkEnd w:id="473"/>
      <w:bookmarkEnd w:id="474"/>
      <w:bookmarkEnd w:id="475"/>
    </w:p>
    <w:bookmarkEnd w:id="476"/>
    <w:p w14:paraId="0A683906">
      <w:pPr>
        <w:spacing w:line="360" w:lineRule="auto"/>
        <w:ind w:left="1080" w:leftChars="257" w:hanging="540"/>
        <w:jc w:val="center"/>
        <w:rPr>
          <w:rFonts w:eastAsia="仿宋_GB2312"/>
          <w:color w:val="auto"/>
          <w:kern w:val="0"/>
          <w:sz w:val="24"/>
          <w:szCs w:val="20"/>
          <w:highlight w:val="none"/>
        </w:rPr>
      </w:pPr>
    </w:p>
    <w:p w14:paraId="026F0116">
      <w:pPr>
        <w:spacing w:line="360" w:lineRule="auto"/>
        <w:ind w:firstLine="567"/>
        <w:rPr>
          <w:rFonts w:eastAsia="仿宋_GB2312"/>
          <w:color w:val="auto"/>
          <w:kern w:val="0"/>
          <w:sz w:val="24"/>
          <w:szCs w:val="20"/>
          <w:highlight w:val="none"/>
        </w:rPr>
      </w:pPr>
      <w:r>
        <w:rPr>
          <w:rFonts w:eastAsia="仿宋_GB2312"/>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w:t>
      </w:r>
      <w:r>
        <w:rPr>
          <w:rFonts w:eastAsia="仿宋_GB2312"/>
          <w:color w:val="auto"/>
          <w:kern w:val="0"/>
          <w:sz w:val="24"/>
          <w:highlight w:val="none"/>
        </w:rPr>
        <w:t>由本单位承担提供服务</w:t>
      </w:r>
      <w:r>
        <w:rPr>
          <w:rFonts w:eastAsia="仿宋_GB2312"/>
          <w:color w:val="auto"/>
          <w:kern w:val="0"/>
          <w:sz w:val="24"/>
          <w:szCs w:val="20"/>
          <w:highlight w:val="none"/>
        </w:rPr>
        <w:t>。</w:t>
      </w:r>
    </w:p>
    <w:p w14:paraId="7C49F6A5">
      <w:pPr>
        <w:spacing w:line="360" w:lineRule="auto"/>
        <w:ind w:left="1080" w:leftChars="257" w:hanging="540"/>
        <w:rPr>
          <w:rFonts w:eastAsia="仿宋_GB2312"/>
          <w:color w:val="auto"/>
          <w:kern w:val="0"/>
          <w:sz w:val="24"/>
          <w:szCs w:val="20"/>
          <w:highlight w:val="none"/>
        </w:rPr>
      </w:pPr>
      <w:r>
        <w:rPr>
          <w:rFonts w:eastAsia="仿宋_GB2312"/>
          <w:color w:val="auto"/>
          <w:kern w:val="0"/>
          <w:sz w:val="24"/>
          <w:szCs w:val="20"/>
          <w:highlight w:val="none"/>
        </w:rPr>
        <w:t>本单位对上述声明的真实性负责。如有虚假，将依法承担相应责任。</w:t>
      </w:r>
    </w:p>
    <w:p w14:paraId="458E501C">
      <w:pPr>
        <w:spacing w:line="360" w:lineRule="auto"/>
        <w:ind w:left="1080" w:leftChars="257" w:hanging="540"/>
        <w:jc w:val="center"/>
        <w:rPr>
          <w:rFonts w:eastAsia="仿宋_GB2312"/>
          <w:color w:val="auto"/>
          <w:kern w:val="0"/>
          <w:sz w:val="24"/>
          <w:szCs w:val="20"/>
          <w:highlight w:val="none"/>
        </w:rPr>
      </w:pPr>
    </w:p>
    <w:p w14:paraId="7B0146C0">
      <w:pPr>
        <w:spacing w:line="360" w:lineRule="auto"/>
        <w:ind w:left="1080" w:leftChars="257" w:hanging="540"/>
        <w:jc w:val="center"/>
        <w:rPr>
          <w:rFonts w:eastAsia="仿宋_GB2312"/>
          <w:color w:val="auto"/>
          <w:kern w:val="0"/>
          <w:sz w:val="24"/>
          <w:szCs w:val="20"/>
          <w:highlight w:val="none"/>
        </w:rPr>
      </w:pPr>
    </w:p>
    <w:p w14:paraId="31F4BD42">
      <w:pPr>
        <w:spacing w:line="360" w:lineRule="auto"/>
        <w:ind w:left="1080" w:leftChars="257" w:hanging="540"/>
        <w:rPr>
          <w:rFonts w:eastAsia="仿宋_GB2312"/>
          <w:color w:val="auto"/>
          <w:kern w:val="0"/>
          <w:sz w:val="24"/>
          <w:szCs w:val="20"/>
          <w:highlight w:val="none"/>
          <w:u w:val="single"/>
        </w:rPr>
      </w:pPr>
      <w:r>
        <w:rPr>
          <w:rFonts w:eastAsia="仿宋_GB2312"/>
          <w:color w:val="auto"/>
          <w:kern w:val="0"/>
          <w:sz w:val="24"/>
          <w:szCs w:val="20"/>
          <w:highlight w:val="none"/>
        </w:rPr>
        <w:t>残疾人福利性单位（</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kern w:val="0"/>
          <w:sz w:val="24"/>
          <w:szCs w:val="20"/>
          <w:highlight w:val="none"/>
        </w:rPr>
        <w:t>）：</w:t>
      </w:r>
      <w:r>
        <w:rPr>
          <w:rFonts w:eastAsia="仿宋_GB2312"/>
          <w:color w:val="auto"/>
          <w:kern w:val="0"/>
          <w:sz w:val="24"/>
          <w:szCs w:val="20"/>
          <w:highlight w:val="none"/>
          <w:u w:val="single"/>
        </w:rPr>
        <w:t xml:space="preserve">                  </w:t>
      </w:r>
      <w:r>
        <w:rPr>
          <w:rFonts w:hint="eastAsia" w:eastAsia="仿宋_GB2312"/>
          <w:color w:val="auto"/>
          <w:kern w:val="0"/>
          <w:sz w:val="24"/>
          <w:szCs w:val="20"/>
          <w:highlight w:val="none"/>
          <w:u w:val="single"/>
        </w:rPr>
        <w:t xml:space="preserve">      </w:t>
      </w:r>
    </w:p>
    <w:p w14:paraId="3F95C220">
      <w:pPr>
        <w:spacing w:line="360" w:lineRule="auto"/>
        <w:ind w:left="1080" w:leftChars="257" w:hanging="540"/>
        <w:rPr>
          <w:rFonts w:eastAsia="仿宋_GB2312"/>
          <w:color w:val="auto"/>
          <w:kern w:val="0"/>
          <w:sz w:val="24"/>
          <w:szCs w:val="20"/>
          <w:highlight w:val="none"/>
        </w:rPr>
      </w:pPr>
      <w:r>
        <w:rPr>
          <w:rFonts w:eastAsia="仿宋_GB2312"/>
          <w:color w:val="auto"/>
          <w:kern w:val="0"/>
          <w:sz w:val="24"/>
          <w:highlight w:val="none"/>
        </w:rPr>
        <w:t>法定代表人或授权代表（签字</w:t>
      </w:r>
      <w:r>
        <w:rPr>
          <w:rFonts w:hint="eastAsia" w:eastAsia="仿宋_GB2312"/>
          <w:color w:val="auto"/>
          <w:kern w:val="0"/>
          <w:sz w:val="24"/>
          <w:highlight w:val="none"/>
        </w:rPr>
        <w:t>或盖章</w:t>
      </w:r>
      <w:r>
        <w:rPr>
          <w:rFonts w:eastAsia="仿宋_GB2312"/>
          <w:color w:val="auto"/>
          <w:kern w:val="0"/>
          <w:sz w:val="24"/>
          <w:highlight w:val="none"/>
        </w:rPr>
        <w:t xml:space="preserve">）:  </w:t>
      </w:r>
      <w:r>
        <w:rPr>
          <w:rFonts w:eastAsia="仿宋_GB2312"/>
          <w:color w:val="auto"/>
          <w:kern w:val="0"/>
          <w:sz w:val="24"/>
          <w:szCs w:val="20"/>
          <w:highlight w:val="none"/>
          <w:u w:val="single"/>
        </w:rPr>
        <w:t xml:space="preserve">       </w:t>
      </w:r>
      <w:r>
        <w:rPr>
          <w:rFonts w:hint="eastAsia" w:eastAsia="仿宋_GB2312"/>
          <w:color w:val="auto"/>
          <w:kern w:val="0"/>
          <w:sz w:val="24"/>
          <w:szCs w:val="20"/>
          <w:highlight w:val="none"/>
          <w:u w:val="single"/>
        </w:rPr>
        <w:t xml:space="preserve">  </w:t>
      </w:r>
      <w:r>
        <w:rPr>
          <w:rFonts w:eastAsia="仿宋_GB2312"/>
          <w:color w:val="auto"/>
          <w:kern w:val="0"/>
          <w:sz w:val="24"/>
          <w:szCs w:val="20"/>
          <w:highlight w:val="none"/>
          <w:u w:val="single"/>
        </w:rPr>
        <w:t xml:space="preserve">      </w:t>
      </w:r>
      <w:r>
        <w:rPr>
          <w:rFonts w:eastAsia="仿宋_GB2312"/>
          <w:color w:val="auto"/>
          <w:kern w:val="0"/>
          <w:sz w:val="24"/>
          <w:highlight w:val="none"/>
        </w:rPr>
        <w:t xml:space="preserve">         </w:t>
      </w:r>
    </w:p>
    <w:p w14:paraId="5F6C5309">
      <w:pPr>
        <w:spacing w:line="360" w:lineRule="auto"/>
        <w:ind w:firstLine="600" w:firstLineChars="250"/>
        <w:rPr>
          <w:rFonts w:eastAsia="仿宋_GB2312"/>
          <w:color w:val="auto"/>
          <w:kern w:val="0"/>
          <w:sz w:val="24"/>
          <w:szCs w:val="20"/>
          <w:highlight w:val="none"/>
          <w:u w:val="single"/>
        </w:rPr>
      </w:pPr>
      <w:r>
        <w:rPr>
          <w:rFonts w:eastAsia="仿宋_GB2312"/>
          <w:color w:val="auto"/>
          <w:kern w:val="0"/>
          <w:sz w:val="24"/>
          <w:szCs w:val="20"/>
          <w:highlight w:val="none"/>
        </w:rPr>
        <w:t>日  期：</w:t>
      </w:r>
      <w:r>
        <w:rPr>
          <w:rFonts w:eastAsia="仿宋_GB2312"/>
          <w:color w:val="auto"/>
          <w:kern w:val="0"/>
          <w:sz w:val="24"/>
          <w:szCs w:val="20"/>
          <w:highlight w:val="none"/>
          <w:u w:val="single"/>
        </w:rPr>
        <w:t xml:space="preserve">                             </w:t>
      </w:r>
      <w:r>
        <w:rPr>
          <w:rFonts w:hint="eastAsia" w:eastAsia="仿宋_GB2312"/>
          <w:color w:val="auto"/>
          <w:kern w:val="0"/>
          <w:sz w:val="24"/>
          <w:szCs w:val="20"/>
          <w:highlight w:val="none"/>
          <w:u w:val="single"/>
        </w:rPr>
        <w:t xml:space="preserve">              </w:t>
      </w:r>
    </w:p>
    <w:p w14:paraId="5D4ECD6F">
      <w:pPr>
        <w:spacing w:line="360" w:lineRule="auto"/>
        <w:ind w:firstLine="600" w:firstLineChars="250"/>
        <w:rPr>
          <w:rFonts w:eastAsia="仿宋_GB2312"/>
          <w:color w:val="auto"/>
          <w:kern w:val="0"/>
          <w:sz w:val="24"/>
          <w:szCs w:val="20"/>
          <w:highlight w:val="none"/>
          <w:u w:val="single"/>
        </w:rPr>
      </w:pPr>
    </w:p>
    <w:p w14:paraId="7026A93D">
      <w:pPr>
        <w:spacing w:line="360" w:lineRule="auto"/>
        <w:ind w:firstLine="600" w:firstLineChars="250"/>
        <w:rPr>
          <w:rFonts w:eastAsia="仿宋_GB2312"/>
          <w:color w:val="auto"/>
          <w:kern w:val="0"/>
          <w:sz w:val="24"/>
          <w:szCs w:val="20"/>
          <w:highlight w:val="none"/>
          <w:u w:val="single"/>
        </w:rPr>
      </w:pPr>
    </w:p>
    <w:p w14:paraId="5ABFCD02">
      <w:pPr>
        <w:spacing w:line="360" w:lineRule="auto"/>
        <w:ind w:firstLine="600" w:firstLineChars="250"/>
        <w:rPr>
          <w:rFonts w:eastAsia="仿宋_GB2312"/>
          <w:color w:val="auto"/>
          <w:kern w:val="0"/>
          <w:sz w:val="24"/>
          <w:szCs w:val="20"/>
          <w:highlight w:val="none"/>
          <w:u w:val="single"/>
        </w:rPr>
      </w:pPr>
    </w:p>
    <w:p w14:paraId="773DEE89">
      <w:pPr>
        <w:spacing w:line="360" w:lineRule="auto"/>
        <w:ind w:firstLine="600" w:firstLineChars="250"/>
        <w:rPr>
          <w:rFonts w:eastAsia="仿宋_GB2312"/>
          <w:color w:val="auto"/>
          <w:kern w:val="0"/>
          <w:sz w:val="24"/>
          <w:szCs w:val="20"/>
          <w:highlight w:val="none"/>
          <w:u w:val="single"/>
        </w:rPr>
      </w:pPr>
    </w:p>
    <w:p w14:paraId="5D93C3C6">
      <w:pPr>
        <w:spacing w:line="360" w:lineRule="auto"/>
        <w:ind w:firstLine="600" w:firstLineChars="250"/>
        <w:rPr>
          <w:rFonts w:eastAsia="仿宋_GB2312"/>
          <w:color w:val="auto"/>
          <w:kern w:val="0"/>
          <w:sz w:val="24"/>
          <w:szCs w:val="20"/>
          <w:highlight w:val="none"/>
          <w:u w:val="single"/>
        </w:rPr>
      </w:pPr>
    </w:p>
    <w:p w14:paraId="62225FB6">
      <w:pPr>
        <w:spacing w:line="360" w:lineRule="auto"/>
        <w:ind w:firstLine="600" w:firstLineChars="250"/>
        <w:rPr>
          <w:rFonts w:eastAsia="仿宋_GB2312"/>
          <w:color w:val="auto"/>
          <w:kern w:val="0"/>
          <w:sz w:val="24"/>
          <w:szCs w:val="20"/>
          <w:highlight w:val="none"/>
          <w:u w:val="single"/>
        </w:rPr>
      </w:pPr>
    </w:p>
    <w:p w14:paraId="36CEE066">
      <w:pPr>
        <w:spacing w:line="360" w:lineRule="auto"/>
        <w:rPr>
          <w:rFonts w:eastAsia="仿宋_GB2312"/>
          <w:color w:val="auto"/>
          <w:kern w:val="0"/>
          <w:sz w:val="24"/>
          <w:szCs w:val="20"/>
          <w:highlight w:val="none"/>
          <w:u w:val="single"/>
        </w:rPr>
      </w:pPr>
      <w:r>
        <w:rPr>
          <w:rFonts w:eastAsia="仿宋_GB2312"/>
          <w:color w:val="auto"/>
          <w:kern w:val="0"/>
          <w:sz w:val="24"/>
          <w:szCs w:val="20"/>
          <w:highlight w:val="none"/>
          <w:u w:val="single"/>
        </w:rPr>
        <w:t>注：符合《三部门联合发布关于促进残疾人就业政府采购政策的通知》价格扣减条件的</w:t>
      </w:r>
      <w:r>
        <w:rPr>
          <w:rFonts w:hint="eastAsia" w:eastAsia="仿宋_GB2312"/>
          <w:color w:val="auto"/>
          <w:kern w:val="0"/>
          <w:sz w:val="24"/>
          <w:szCs w:val="20"/>
          <w:highlight w:val="none"/>
          <w:u w:val="single"/>
          <w:lang w:eastAsia="zh-CN"/>
        </w:rPr>
        <w:t>供应商</w:t>
      </w:r>
      <w:r>
        <w:rPr>
          <w:rFonts w:eastAsia="仿宋_GB2312"/>
          <w:color w:val="auto"/>
          <w:kern w:val="0"/>
          <w:sz w:val="24"/>
          <w:szCs w:val="20"/>
          <w:highlight w:val="none"/>
          <w:u w:val="single"/>
        </w:rPr>
        <w:t>须提交。</w:t>
      </w:r>
    </w:p>
    <w:p w14:paraId="0DB3CAFA">
      <w:pPr>
        <w:pStyle w:val="2"/>
        <w:rPr>
          <w:rFonts w:ascii="Times New Roman" w:hAnsi="Times New Roman"/>
          <w:color w:val="auto"/>
          <w:highlight w:val="none"/>
        </w:rPr>
      </w:pPr>
      <w:r>
        <w:rPr>
          <w:rFonts w:ascii="Times New Roman" w:hAnsi="Times New Roman"/>
          <w:color w:val="auto"/>
          <w:highlight w:val="none"/>
        </w:rPr>
        <w:br w:type="page"/>
      </w:r>
    </w:p>
    <w:p w14:paraId="05DB6079">
      <w:pPr>
        <w:pStyle w:val="195"/>
        <w:ind w:firstLine="6927" w:firstLineChars="2300"/>
        <w:rPr>
          <w:rFonts w:ascii="Times New Roman"/>
          <w:b/>
          <w:color w:val="auto"/>
          <w:sz w:val="30"/>
          <w:szCs w:val="30"/>
          <w:highlight w:val="none"/>
          <w:lang w:val="zh-CN"/>
        </w:rPr>
      </w:pPr>
      <w:r>
        <w:rPr>
          <w:rFonts w:ascii="Times New Roman"/>
          <w:b/>
          <w:color w:val="auto"/>
          <w:sz w:val="30"/>
          <w:szCs w:val="30"/>
          <w:highlight w:val="none"/>
          <w:lang w:val="zh-CN"/>
        </w:rPr>
        <w:t>正本/副本</w:t>
      </w:r>
    </w:p>
    <w:p w14:paraId="29F3BDCB">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11CB575C">
      <w:pPr>
        <w:autoSpaceDE w:val="0"/>
        <w:autoSpaceDN w:val="0"/>
        <w:adjustRightInd w:val="0"/>
        <w:snapToGrid w:val="0"/>
        <w:spacing w:line="360" w:lineRule="auto"/>
        <w:jc w:val="left"/>
        <w:rPr>
          <w:rFonts w:hint="eastAsia" w:eastAsia="仿宋_GB2312"/>
          <w:b/>
          <w:bCs/>
          <w:color w:val="auto"/>
          <w:sz w:val="32"/>
          <w:szCs w:val="32"/>
          <w:highlight w:val="none"/>
          <w:lang w:val="en-US" w:eastAsia="zh-CN"/>
        </w:rPr>
      </w:pPr>
      <w:r>
        <w:rPr>
          <w:rFonts w:eastAsia="仿宋_GB2312"/>
          <w:b/>
          <w:bCs/>
          <w:color w:val="auto"/>
          <w:sz w:val="32"/>
          <w:szCs w:val="32"/>
          <w:highlight w:val="none"/>
          <w:lang w:val="zh-CN"/>
        </w:rPr>
        <w:t>采购项目编号：</w:t>
      </w:r>
      <w:r>
        <w:rPr>
          <w:rFonts w:hint="eastAsia" w:eastAsia="仿宋_GB2312"/>
          <w:b/>
          <w:bCs/>
          <w:color w:val="auto"/>
          <w:sz w:val="32"/>
          <w:szCs w:val="32"/>
          <w:highlight w:val="none"/>
          <w:lang w:val="zh-CN"/>
        </w:rPr>
        <w:t>SCZD2025-CS-</w:t>
      </w:r>
      <w:r>
        <w:rPr>
          <w:rFonts w:hint="eastAsia" w:eastAsia="仿宋_GB2312"/>
          <w:b/>
          <w:bCs/>
          <w:color w:val="auto"/>
          <w:sz w:val="32"/>
          <w:szCs w:val="32"/>
          <w:highlight w:val="none"/>
          <w:lang w:val="en-US" w:eastAsia="zh-CN"/>
        </w:rPr>
        <w:t>1873</w:t>
      </w:r>
      <w:r>
        <w:rPr>
          <w:rFonts w:hint="eastAsia" w:eastAsia="仿宋_GB2312"/>
          <w:b/>
          <w:bCs/>
          <w:color w:val="auto"/>
          <w:sz w:val="32"/>
          <w:szCs w:val="32"/>
          <w:highlight w:val="none"/>
          <w:lang w:val="zh-CN"/>
        </w:rPr>
        <w:t>-001</w:t>
      </w:r>
      <w:r>
        <w:rPr>
          <w:rFonts w:hint="eastAsia" w:eastAsia="仿宋_GB2312"/>
          <w:b/>
          <w:bCs/>
          <w:color w:val="auto"/>
          <w:sz w:val="32"/>
          <w:szCs w:val="32"/>
          <w:highlight w:val="none"/>
          <w:lang w:val="en-US" w:eastAsia="zh-CN"/>
        </w:rPr>
        <w:t>R</w:t>
      </w:r>
    </w:p>
    <w:p w14:paraId="4145A676">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7DC25971">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37C38D76">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1A3B0ED7">
      <w:pPr>
        <w:tabs>
          <w:tab w:val="left" w:pos="5670"/>
        </w:tabs>
        <w:autoSpaceDE w:val="0"/>
        <w:autoSpaceDN w:val="0"/>
        <w:adjustRightInd w:val="0"/>
        <w:snapToGrid w:val="0"/>
        <w:spacing w:line="360" w:lineRule="auto"/>
        <w:jc w:val="center"/>
        <w:rPr>
          <w:rFonts w:eastAsia="仿宋_GB2312"/>
          <w:color w:val="auto"/>
          <w:sz w:val="36"/>
          <w:szCs w:val="36"/>
          <w:highlight w:val="none"/>
        </w:rPr>
      </w:pPr>
    </w:p>
    <w:p w14:paraId="18CA2865">
      <w:pPr>
        <w:tabs>
          <w:tab w:val="left" w:pos="5670"/>
        </w:tabs>
        <w:autoSpaceDE w:val="0"/>
        <w:autoSpaceDN w:val="0"/>
        <w:adjustRightInd w:val="0"/>
        <w:snapToGrid w:val="0"/>
        <w:spacing w:line="360" w:lineRule="auto"/>
        <w:jc w:val="center"/>
        <w:rPr>
          <w:rFonts w:hint="eastAsia" w:eastAsia="仿宋_GB2312"/>
          <w:b/>
          <w:bCs/>
          <w:color w:val="auto"/>
          <w:sz w:val="36"/>
          <w:szCs w:val="36"/>
          <w:highlight w:val="none"/>
          <w:lang w:val="zh-CN" w:eastAsia="zh-CN"/>
        </w:rPr>
      </w:pPr>
      <w:r>
        <w:rPr>
          <w:rFonts w:hint="eastAsia" w:eastAsia="仿宋_GB2312"/>
          <w:b/>
          <w:bCs/>
          <w:color w:val="auto"/>
          <w:sz w:val="36"/>
          <w:szCs w:val="36"/>
          <w:highlight w:val="none"/>
          <w:lang w:eastAsia="zh-CN"/>
        </w:rPr>
        <w:t>陕西省总工会</w:t>
      </w:r>
      <w:r>
        <w:rPr>
          <w:rFonts w:hint="eastAsia" w:eastAsia="仿宋_GB2312"/>
          <w:b/>
          <w:bCs/>
          <w:color w:val="auto"/>
          <w:sz w:val="36"/>
          <w:szCs w:val="36"/>
          <w:highlight w:val="none"/>
        </w:rPr>
        <w:t>“送万福 进万家”公益文化服务活动春联福袋</w:t>
      </w:r>
      <w:r>
        <w:rPr>
          <w:rFonts w:hint="eastAsia" w:eastAsia="仿宋_GB2312"/>
          <w:b/>
          <w:bCs/>
          <w:color w:val="auto"/>
          <w:sz w:val="36"/>
          <w:szCs w:val="36"/>
          <w:highlight w:val="none"/>
          <w:lang w:eastAsia="zh-CN"/>
        </w:rPr>
        <w:t>印制服务（二次）</w:t>
      </w:r>
    </w:p>
    <w:p w14:paraId="7C279DB7">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p>
    <w:p w14:paraId="087BAD56">
      <w:pPr>
        <w:keepNext w:val="0"/>
        <w:keepLines w:val="0"/>
        <w:pageBreakBefore w:val="0"/>
        <w:widowControl w:val="0"/>
        <w:tabs>
          <w:tab w:val="left" w:pos="5670"/>
        </w:tabs>
        <w:kinsoku/>
        <w:wordWrap/>
        <w:overflowPunct/>
        <w:topLinePunct w:val="0"/>
        <w:autoSpaceDE w:val="0"/>
        <w:autoSpaceDN w:val="0"/>
        <w:bidi w:val="0"/>
        <w:adjustRightInd w:val="0"/>
        <w:snapToGrid w:val="0"/>
        <w:spacing w:line="500" w:lineRule="exact"/>
        <w:jc w:val="center"/>
        <w:textAlignment w:val="auto"/>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磋商响应文件</w:t>
      </w:r>
    </w:p>
    <w:p w14:paraId="5421F65D">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                   （</w:t>
      </w:r>
      <w:r>
        <w:rPr>
          <w:rStyle w:val="95"/>
          <w:rFonts w:hint="eastAsia" w:ascii="仿宋" w:hAnsi="仿宋" w:eastAsia="仿宋" w:cs="仿宋"/>
          <w:b/>
          <w:bCs/>
          <w:color w:val="auto"/>
          <w:highlight w:val="none"/>
        </w:rPr>
        <w:t>商务及技术文件</w:t>
      </w:r>
      <w:r>
        <w:rPr>
          <w:rFonts w:hint="eastAsia" w:ascii="仿宋" w:hAnsi="仿宋" w:eastAsia="仿宋" w:cs="仿宋"/>
          <w:b/>
          <w:bCs/>
          <w:color w:val="auto"/>
          <w:sz w:val="32"/>
          <w:szCs w:val="32"/>
          <w:highlight w:val="none"/>
          <w:lang w:val="zh-CN"/>
        </w:rPr>
        <w:t>）</w:t>
      </w:r>
    </w:p>
    <w:p w14:paraId="2233F59C">
      <w:pPr>
        <w:autoSpaceDE w:val="0"/>
        <w:autoSpaceDN w:val="0"/>
        <w:adjustRightInd w:val="0"/>
        <w:snapToGrid w:val="0"/>
        <w:spacing w:line="360" w:lineRule="auto"/>
        <w:rPr>
          <w:rFonts w:eastAsia="仿宋_GB2312"/>
          <w:b/>
          <w:bCs/>
          <w:color w:val="auto"/>
          <w:sz w:val="32"/>
          <w:szCs w:val="32"/>
          <w:highlight w:val="none"/>
          <w:lang w:val="zh-CN"/>
        </w:rPr>
      </w:pPr>
    </w:p>
    <w:p w14:paraId="64D9A4E2">
      <w:pPr>
        <w:autoSpaceDE w:val="0"/>
        <w:autoSpaceDN w:val="0"/>
        <w:adjustRightInd w:val="0"/>
        <w:snapToGrid w:val="0"/>
        <w:spacing w:line="360" w:lineRule="auto"/>
        <w:rPr>
          <w:rFonts w:eastAsia="仿宋_GB2312"/>
          <w:b/>
          <w:bCs/>
          <w:color w:val="auto"/>
          <w:sz w:val="32"/>
          <w:szCs w:val="32"/>
          <w:highlight w:val="none"/>
          <w:lang w:val="zh-CN"/>
        </w:rPr>
      </w:pPr>
    </w:p>
    <w:p w14:paraId="326EFDC5">
      <w:pPr>
        <w:autoSpaceDE w:val="0"/>
        <w:autoSpaceDN w:val="0"/>
        <w:adjustRightInd w:val="0"/>
        <w:snapToGrid w:val="0"/>
        <w:spacing w:line="360" w:lineRule="auto"/>
        <w:rPr>
          <w:rFonts w:eastAsia="仿宋_GB2312"/>
          <w:b/>
          <w:bCs/>
          <w:color w:val="auto"/>
          <w:sz w:val="32"/>
          <w:szCs w:val="32"/>
          <w:highlight w:val="none"/>
        </w:rPr>
      </w:pPr>
      <w:r>
        <w:rPr>
          <w:rFonts w:eastAsia="仿宋_GB2312"/>
          <w:b/>
          <w:bCs/>
          <w:color w:val="auto"/>
          <w:sz w:val="32"/>
          <w:szCs w:val="32"/>
          <w:highlight w:val="none"/>
          <w:u w:val="single"/>
        </w:rPr>
        <w:t xml:space="preserve">        </w:t>
      </w:r>
      <w:r>
        <w:rPr>
          <w:rFonts w:eastAsia="仿宋_GB2312"/>
          <w:b/>
          <w:bCs/>
          <w:color w:val="auto"/>
          <w:sz w:val="32"/>
          <w:szCs w:val="32"/>
          <w:highlight w:val="none"/>
        </w:rPr>
        <w:t xml:space="preserve">   </w:t>
      </w:r>
    </w:p>
    <w:p w14:paraId="25C14F6D">
      <w:pPr>
        <w:autoSpaceDE w:val="0"/>
        <w:autoSpaceDN w:val="0"/>
        <w:adjustRightInd w:val="0"/>
        <w:snapToGrid w:val="0"/>
        <w:spacing w:line="360" w:lineRule="auto"/>
        <w:rPr>
          <w:rFonts w:eastAsia="仿宋_GB2312"/>
          <w:color w:val="auto"/>
          <w:sz w:val="30"/>
          <w:szCs w:val="30"/>
          <w:highlight w:val="none"/>
        </w:rPr>
      </w:pPr>
    </w:p>
    <w:p w14:paraId="563300E1">
      <w:pPr>
        <w:autoSpaceDE w:val="0"/>
        <w:autoSpaceDN w:val="0"/>
        <w:adjustRightInd w:val="0"/>
        <w:snapToGrid w:val="0"/>
        <w:spacing w:line="360" w:lineRule="auto"/>
        <w:rPr>
          <w:rFonts w:eastAsia="仿宋_GB2312"/>
          <w:color w:val="auto"/>
          <w:sz w:val="30"/>
          <w:szCs w:val="30"/>
          <w:highlight w:val="none"/>
        </w:rPr>
      </w:pPr>
    </w:p>
    <w:p w14:paraId="3EF80093">
      <w:pPr>
        <w:autoSpaceDE w:val="0"/>
        <w:autoSpaceDN w:val="0"/>
        <w:adjustRightInd w:val="0"/>
        <w:snapToGrid w:val="0"/>
        <w:spacing w:line="360" w:lineRule="auto"/>
        <w:rPr>
          <w:rFonts w:eastAsia="仿宋_GB2312"/>
          <w:color w:val="auto"/>
          <w:sz w:val="30"/>
          <w:szCs w:val="30"/>
          <w:highlight w:val="none"/>
        </w:rPr>
      </w:pPr>
    </w:p>
    <w:p w14:paraId="58BAC35D">
      <w:pPr>
        <w:autoSpaceDE w:val="0"/>
        <w:autoSpaceDN w:val="0"/>
        <w:adjustRightInd w:val="0"/>
        <w:snapToGrid w:val="0"/>
        <w:spacing w:line="360" w:lineRule="auto"/>
        <w:rPr>
          <w:rFonts w:eastAsia="仿宋_GB2312"/>
          <w:color w:val="auto"/>
          <w:sz w:val="30"/>
          <w:szCs w:val="30"/>
          <w:highlight w:val="none"/>
        </w:rPr>
      </w:pPr>
    </w:p>
    <w:p w14:paraId="56AE65D8">
      <w:pPr>
        <w:autoSpaceDE w:val="0"/>
        <w:autoSpaceDN w:val="0"/>
        <w:adjustRightInd w:val="0"/>
        <w:snapToGrid w:val="0"/>
        <w:spacing w:line="360" w:lineRule="auto"/>
        <w:rPr>
          <w:rFonts w:eastAsia="仿宋_GB2312"/>
          <w:color w:val="auto"/>
          <w:sz w:val="30"/>
          <w:szCs w:val="30"/>
          <w:highlight w:val="none"/>
        </w:rPr>
      </w:pPr>
    </w:p>
    <w:p w14:paraId="4ADFFC0E">
      <w:pPr>
        <w:autoSpaceDE w:val="0"/>
        <w:autoSpaceDN w:val="0"/>
        <w:adjustRightInd w:val="0"/>
        <w:snapToGrid w:val="0"/>
        <w:spacing w:line="360" w:lineRule="auto"/>
        <w:rPr>
          <w:rFonts w:eastAsia="仿宋_GB2312"/>
          <w:b/>
          <w:bCs/>
          <w:color w:val="auto"/>
          <w:sz w:val="32"/>
          <w:szCs w:val="32"/>
          <w:highlight w:val="none"/>
        </w:rPr>
      </w:pPr>
      <w:r>
        <w:rPr>
          <w:rFonts w:eastAsia="仿宋_GB2312"/>
          <w:color w:val="auto"/>
          <w:sz w:val="30"/>
          <w:szCs w:val="30"/>
          <w:highlight w:val="none"/>
        </w:rPr>
        <w:t xml:space="preserve">      </w:t>
      </w:r>
      <w:r>
        <w:rPr>
          <w:rFonts w:hint="eastAsia" w:eastAsia="仿宋_GB2312"/>
          <w:color w:val="auto"/>
          <w:sz w:val="30"/>
          <w:szCs w:val="30"/>
          <w:highlight w:val="none"/>
          <w:lang w:val="en-US" w:eastAsia="zh-CN"/>
        </w:rPr>
        <w:t xml:space="preserve">       </w:t>
      </w: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43706AC0">
      <w:pPr>
        <w:autoSpaceDE w:val="0"/>
        <w:autoSpaceDN w:val="0"/>
        <w:adjustRightInd w:val="0"/>
        <w:snapToGrid w:val="0"/>
        <w:spacing w:line="360" w:lineRule="auto"/>
        <w:ind w:firstLine="1928" w:firstLineChars="60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3D492F21">
      <w:pPr>
        <w:pStyle w:val="2"/>
        <w:rPr>
          <w:rFonts w:ascii="Times New Roman" w:hAnsi="Times New Roman"/>
          <w:color w:val="auto"/>
          <w:highlight w:val="none"/>
        </w:rPr>
      </w:pPr>
      <w:r>
        <w:rPr>
          <w:rFonts w:ascii="Times New Roman" w:hAnsi="Times New Roman"/>
          <w:color w:val="auto"/>
          <w:highlight w:val="none"/>
        </w:rPr>
        <w:br w:type="page"/>
      </w:r>
    </w:p>
    <w:p w14:paraId="755EB9DC">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p>
    <w:p w14:paraId="2748D89B">
      <w:pPr>
        <w:pStyle w:val="4"/>
        <w:jc w:val="center"/>
        <w:rPr>
          <w:rFonts w:ascii="仿宋_GB2312" w:hAnsi="仿宋_GB2312" w:eastAsia="仿宋_GB2312" w:cs="仿宋_GB2312"/>
          <w:b/>
          <w:bCs/>
          <w:color w:val="auto"/>
          <w:highlight w:val="none"/>
          <w:lang w:val="zh-CN"/>
        </w:rPr>
      </w:pPr>
      <w:r>
        <w:rPr>
          <w:rFonts w:ascii="仿宋_GB2312" w:hAnsi="仿宋_GB2312" w:eastAsia="仿宋_GB2312" w:cs="仿宋_GB2312"/>
          <w:b/>
          <w:bCs/>
          <w:color w:val="auto"/>
          <w:highlight w:val="none"/>
          <w:lang w:val="zh-CN"/>
        </w:rPr>
        <w:t>目  录</w:t>
      </w:r>
    </w:p>
    <w:p w14:paraId="466B7514">
      <w:pPr>
        <w:spacing w:after="120"/>
        <w:ind w:firstLine="315" w:firstLineChars="150"/>
        <w:rPr>
          <w:rFonts w:eastAsia="仿宋_GB2312"/>
          <w:color w:val="auto"/>
          <w:highlight w:val="none"/>
        </w:rPr>
      </w:pPr>
    </w:p>
    <w:p w14:paraId="24F578B1">
      <w:pPr>
        <w:spacing w:after="120" w:line="480" w:lineRule="auto"/>
        <w:ind w:firstLine="360" w:firstLineChars="150"/>
        <w:rPr>
          <w:rFonts w:eastAsia="仿宋_GB2312"/>
          <w:color w:val="auto"/>
          <w:sz w:val="24"/>
          <w:highlight w:val="none"/>
        </w:rPr>
      </w:pPr>
      <w:r>
        <w:rPr>
          <w:rFonts w:eastAsia="仿宋_GB2312"/>
          <w:color w:val="auto"/>
          <w:sz w:val="24"/>
          <w:highlight w:val="none"/>
        </w:rPr>
        <w:t>第一部分  磋商响应函</w:t>
      </w:r>
    </w:p>
    <w:p w14:paraId="46E1B3E8">
      <w:pPr>
        <w:spacing w:after="120" w:line="480" w:lineRule="auto"/>
        <w:ind w:firstLine="360" w:firstLineChars="150"/>
        <w:rPr>
          <w:rFonts w:eastAsia="仿宋_GB2312"/>
          <w:color w:val="auto"/>
          <w:sz w:val="24"/>
          <w:highlight w:val="none"/>
        </w:rPr>
      </w:pPr>
      <w:r>
        <w:rPr>
          <w:rFonts w:eastAsia="仿宋_GB2312"/>
          <w:color w:val="auto"/>
          <w:sz w:val="24"/>
          <w:highlight w:val="none"/>
        </w:rPr>
        <w:t xml:space="preserve">第二部分  磋商响应报价表 </w:t>
      </w:r>
    </w:p>
    <w:p w14:paraId="59440152">
      <w:pPr>
        <w:spacing w:after="120" w:line="480" w:lineRule="auto"/>
        <w:ind w:firstLine="360" w:firstLineChars="150"/>
        <w:rPr>
          <w:rFonts w:eastAsia="仿宋_GB2312"/>
          <w:color w:val="auto"/>
          <w:sz w:val="24"/>
          <w:highlight w:val="none"/>
        </w:rPr>
      </w:pPr>
      <w:r>
        <w:rPr>
          <w:rFonts w:eastAsia="仿宋_GB2312"/>
          <w:color w:val="auto"/>
          <w:sz w:val="24"/>
          <w:highlight w:val="none"/>
        </w:rPr>
        <w:t>第三部分  偏离表</w:t>
      </w:r>
    </w:p>
    <w:p w14:paraId="338C292B">
      <w:pPr>
        <w:spacing w:after="120" w:line="480" w:lineRule="auto"/>
        <w:ind w:firstLine="360" w:firstLineChars="150"/>
        <w:rPr>
          <w:rFonts w:eastAsia="仿宋_GB2312"/>
          <w:color w:val="auto"/>
          <w:sz w:val="24"/>
          <w:highlight w:val="none"/>
        </w:rPr>
      </w:pPr>
      <w:r>
        <w:rPr>
          <w:rFonts w:eastAsia="仿宋_GB2312"/>
          <w:color w:val="auto"/>
          <w:sz w:val="24"/>
          <w:highlight w:val="none"/>
        </w:rPr>
        <w:t>第四部分  响应方案说明</w:t>
      </w:r>
    </w:p>
    <w:p w14:paraId="0BAC3C07">
      <w:pPr>
        <w:pStyle w:val="2"/>
        <w:spacing w:line="480" w:lineRule="auto"/>
        <w:ind w:firstLine="480"/>
        <w:rPr>
          <w:rFonts w:ascii="Times New Roman" w:hAnsi="Times New Roman" w:eastAsia="仿宋_GB2312"/>
          <w:color w:val="auto"/>
          <w:sz w:val="24"/>
          <w:highlight w:val="none"/>
        </w:rPr>
      </w:pPr>
    </w:p>
    <w:p w14:paraId="0084F28E">
      <w:pPr>
        <w:pStyle w:val="2"/>
        <w:ind w:firstLine="480"/>
        <w:rPr>
          <w:rFonts w:ascii="Times New Roman" w:hAnsi="Times New Roman" w:eastAsia="仿宋_GB2312"/>
          <w:color w:val="auto"/>
          <w:sz w:val="24"/>
          <w:highlight w:val="none"/>
        </w:rPr>
      </w:pPr>
    </w:p>
    <w:p w14:paraId="1CE5B56F">
      <w:pPr>
        <w:widowControl/>
        <w:jc w:val="left"/>
        <w:rPr>
          <w:rFonts w:eastAsia="仿宋_GB2312"/>
          <w:color w:val="auto"/>
          <w:highlight w:val="none"/>
        </w:rPr>
      </w:pPr>
      <w:r>
        <w:rPr>
          <w:rFonts w:eastAsia="仿宋_GB2312"/>
          <w:color w:val="auto"/>
          <w:highlight w:val="none"/>
        </w:rPr>
        <w:br w:type="page"/>
      </w:r>
    </w:p>
    <w:p w14:paraId="1FD8B241">
      <w:pPr>
        <w:pStyle w:val="4"/>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lang w:val="zh-CN"/>
        </w:rPr>
        <w:t>第一部分</w:t>
      </w:r>
      <w:r>
        <w:rPr>
          <w:rFonts w:ascii="仿宋_GB2312" w:hAnsi="仿宋_GB2312" w:eastAsia="仿宋_GB2312" w:cs="仿宋_GB2312"/>
          <w:b/>
          <w:bCs/>
          <w:color w:val="auto"/>
          <w:highlight w:val="none"/>
        </w:rPr>
        <w:t xml:space="preserve">  </w:t>
      </w:r>
      <w:r>
        <w:rPr>
          <w:rFonts w:ascii="仿宋_GB2312" w:hAnsi="仿宋_GB2312" w:eastAsia="仿宋_GB2312" w:cs="仿宋_GB2312"/>
          <w:b/>
          <w:bCs/>
          <w:color w:val="auto"/>
          <w:highlight w:val="none"/>
          <w:lang w:val="zh-CN"/>
        </w:rPr>
        <w:t>磋商响应函</w:t>
      </w:r>
    </w:p>
    <w:p w14:paraId="45E41197">
      <w:pPr>
        <w:autoSpaceDE w:val="0"/>
        <w:autoSpaceDN w:val="0"/>
        <w:adjustRightInd w:val="0"/>
        <w:snapToGrid w:val="0"/>
        <w:spacing w:line="312" w:lineRule="auto"/>
        <w:rPr>
          <w:rFonts w:eastAsia="仿宋_GB2312"/>
          <w:b/>
          <w:bCs/>
          <w:color w:val="auto"/>
          <w:sz w:val="24"/>
          <w:highlight w:val="none"/>
          <w:lang w:val="zh-CN"/>
        </w:rPr>
      </w:pPr>
    </w:p>
    <w:p w14:paraId="4D20B90B">
      <w:pPr>
        <w:autoSpaceDE w:val="0"/>
        <w:autoSpaceDN w:val="0"/>
        <w:adjustRightInd w:val="0"/>
        <w:snapToGrid w:val="0"/>
        <w:spacing w:line="312" w:lineRule="auto"/>
        <w:rPr>
          <w:rFonts w:eastAsia="仿宋_GB2312"/>
          <w:b/>
          <w:bCs/>
          <w:color w:val="auto"/>
          <w:sz w:val="24"/>
          <w:highlight w:val="none"/>
        </w:rPr>
      </w:pPr>
      <w:r>
        <w:rPr>
          <w:rFonts w:eastAsia="仿宋_GB2312"/>
          <w:b/>
          <w:bCs/>
          <w:color w:val="auto"/>
          <w:sz w:val="24"/>
          <w:highlight w:val="none"/>
          <w:lang w:val="zh-CN"/>
        </w:rPr>
        <w:t>陕西省采购招标有限责任公司：</w:t>
      </w:r>
    </w:p>
    <w:p w14:paraId="35D5F577">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lang w:val="zh-CN"/>
        </w:rPr>
        <w:t xml:space="preserve">我单位收到贵公司   </w:t>
      </w:r>
      <w:r>
        <w:rPr>
          <w:rFonts w:eastAsia="仿宋_GB2312"/>
          <w:color w:val="auto"/>
          <w:sz w:val="24"/>
          <w:highlight w:val="none"/>
          <w:u w:val="single"/>
          <w:lang w:val="zh-CN"/>
        </w:rPr>
        <w:t>（项目名称    ）</w:t>
      </w:r>
      <w:r>
        <w:rPr>
          <w:rFonts w:eastAsia="仿宋_GB2312"/>
          <w:color w:val="auto"/>
          <w:sz w:val="24"/>
          <w:highlight w:val="none"/>
          <w:lang w:val="zh-CN"/>
        </w:rPr>
        <w:t>竞争性磋商文件，经详细研究，我们决定参加本次磋商活动。为此，我方郑重声明以下诸点，并负法律责任：</w:t>
      </w:r>
    </w:p>
    <w:p w14:paraId="35F63C31">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rPr>
        <w:t>一</w:t>
      </w:r>
      <w:r>
        <w:rPr>
          <w:rFonts w:eastAsia="仿宋_GB2312"/>
          <w:color w:val="auto"/>
          <w:sz w:val="24"/>
          <w:highlight w:val="none"/>
          <w:lang w:val="zh-CN"/>
        </w:rPr>
        <w:t>、愿意按照竞争性磋商文件中的要求，提供采购产品及技术服务，完成合同的责任和义务。</w:t>
      </w:r>
    </w:p>
    <w:p w14:paraId="345E8485">
      <w:pPr>
        <w:autoSpaceDE w:val="0"/>
        <w:autoSpaceDN w:val="0"/>
        <w:adjustRightInd w:val="0"/>
        <w:snapToGrid w:val="0"/>
        <w:spacing w:line="312" w:lineRule="auto"/>
        <w:ind w:left="885" w:leftChars="250" w:hanging="360" w:hangingChars="150"/>
        <w:rPr>
          <w:rFonts w:eastAsia="仿宋_GB2312"/>
          <w:color w:val="auto"/>
          <w:sz w:val="24"/>
          <w:highlight w:val="none"/>
        </w:rPr>
      </w:pPr>
      <w:r>
        <w:rPr>
          <w:rFonts w:eastAsia="仿宋_GB2312"/>
          <w:color w:val="auto"/>
          <w:sz w:val="24"/>
          <w:highlight w:val="none"/>
        </w:rPr>
        <w:t>二</w:t>
      </w:r>
      <w:r>
        <w:rPr>
          <w:rFonts w:eastAsia="仿宋_GB2312"/>
          <w:color w:val="auto"/>
          <w:sz w:val="24"/>
          <w:highlight w:val="none"/>
          <w:lang w:val="zh-CN"/>
        </w:rPr>
        <w:t>、按竞争性磋商文件的规定，我公司的首次磋商响应报价为人民币（大写）：</w:t>
      </w:r>
      <w:r>
        <w:rPr>
          <w:rFonts w:eastAsia="仿宋_GB2312"/>
          <w:color w:val="auto"/>
          <w:sz w:val="24"/>
          <w:highlight w:val="none"/>
        </w:rPr>
        <w:t xml:space="preserve">            </w:t>
      </w:r>
      <w:r>
        <w:rPr>
          <w:rFonts w:eastAsia="仿宋_GB2312"/>
          <w:color w:val="auto"/>
          <w:sz w:val="24"/>
          <w:highlight w:val="none"/>
          <w:lang w:val="zh-CN"/>
        </w:rPr>
        <w:t>（</w:t>
      </w:r>
      <w:r>
        <w:rPr>
          <w:rFonts w:hint="eastAsia" w:eastAsia="仿宋_GB2312"/>
          <w:color w:val="auto"/>
          <w:sz w:val="24"/>
          <w:highlight w:val="none"/>
          <w:lang w:val="zh-CN"/>
        </w:rPr>
        <w:t>¥</w:t>
      </w:r>
      <w:r>
        <w:rPr>
          <w:rFonts w:eastAsia="仿宋_GB2312"/>
          <w:color w:val="auto"/>
          <w:sz w:val="24"/>
          <w:highlight w:val="none"/>
          <w:lang w:val="zh-CN"/>
        </w:rPr>
        <w:t>：</w:t>
      </w:r>
      <w:r>
        <w:rPr>
          <w:rFonts w:eastAsia="仿宋_GB2312"/>
          <w:color w:val="auto"/>
          <w:sz w:val="24"/>
          <w:highlight w:val="none"/>
          <w:u w:val="single"/>
        </w:rPr>
        <w:t xml:space="preserve">        </w:t>
      </w:r>
      <w:r>
        <w:rPr>
          <w:rFonts w:eastAsia="仿宋_GB2312"/>
          <w:color w:val="auto"/>
          <w:sz w:val="24"/>
          <w:highlight w:val="none"/>
          <w:lang w:val="zh-CN"/>
        </w:rPr>
        <w:t>元），并对其后的磋商报价负法律责任。</w:t>
      </w:r>
    </w:p>
    <w:p w14:paraId="461F8A8E">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rPr>
        <w:t>三</w:t>
      </w:r>
      <w:r>
        <w:rPr>
          <w:rFonts w:eastAsia="仿宋_GB2312"/>
          <w:color w:val="auto"/>
          <w:sz w:val="24"/>
          <w:highlight w:val="none"/>
          <w:lang w:val="zh-CN"/>
        </w:rPr>
        <w:t>、我方提交的响应文件正本</w:t>
      </w:r>
      <w:r>
        <w:rPr>
          <w:rFonts w:eastAsia="仿宋_GB2312"/>
          <w:color w:val="auto"/>
          <w:sz w:val="24"/>
          <w:highlight w:val="none"/>
          <w:u w:val="single"/>
          <w:lang w:val="zh-CN"/>
        </w:rPr>
        <w:t>一</w:t>
      </w:r>
      <w:r>
        <w:rPr>
          <w:rFonts w:eastAsia="仿宋_GB2312"/>
          <w:color w:val="auto"/>
          <w:sz w:val="24"/>
          <w:highlight w:val="none"/>
          <w:lang w:val="zh-CN"/>
        </w:rPr>
        <w:t>份、副本</w:t>
      </w:r>
      <w:r>
        <w:rPr>
          <w:rFonts w:eastAsia="仿宋_GB2312"/>
          <w:color w:val="auto"/>
          <w:sz w:val="24"/>
          <w:highlight w:val="none"/>
          <w:u w:val="single"/>
          <w:lang w:val="zh-CN"/>
        </w:rPr>
        <w:t>两</w:t>
      </w:r>
      <w:r>
        <w:rPr>
          <w:rFonts w:eastAsia="仿宋_GB2312"/>
          <w:color w:val="auto"/>
          <w:sz w:val="24"/>
          <w:highlight w:val="none"/>
          <w:lang w:val="zh-CN"/>
        </w:rPr>
        <w:t>份</w:t>
      </w:r>
      <w:r>
        <w:rPr>
          <w:rFonts w:hint="eastAsia" w:eastAsia="仿宋_GB2312"/>
          <w:color w:val="auto"/>
          <w:sz w:val="24"/>
          <w:highlight w:val="none"/>
          <w:lang w:val="zh-CN"/>
        </w:rPr>
        <w:t>、</w:t>
      </w:r>
      <w:r>
        <w:rPr>
          <w:rFonts w:hint="eastAsia" w:eastAsia="仿宋_GB2312"/>
          <w:color w:val="auto"/>
          <w:sz w:val="24"/>
          <w:highlight w:val="none"/>
          <w:lang w:val="en-US" w:eastAsia="zh-CN"/>
        </w:rPr>
        <w:t>电子文件</w:t>
      </w:r>
      <w:r>
        <w:rPr>
          <w:rFonts w:eastAsia="仿宋_GB2312"/>
          <w:color w:val="auto"/>
          <w:sz w:val="24"/>
          <w:highlight w:val="none"/>
          <w:u w:val="single"/>
          <w:lang w:val="zh-CN"/>
        </w:rPr>
        <w:t>一</w:t>
      </w:r>
      <w:r>
        <w:rPr>
          <w:rFonts w:eastAsia="仿宋_GB2312"/>
          <w:color w:val="auto"/>
          <w:sz w:val="24"/>
          <w:highlight w:val="none"/>
          <w:lang w:val="zh-CN"/>
        </w:rPr>
        <w:t>份。</w:t>
      </w:r>
    </w:p>
    <w:p w14:paraId="119941DD">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rPr>
        <w:t>四</w:t>
      </w:r>
      <w:r>
        <w:rPr>
          <w:rFonts w:eastAsia="仿宋_GB2312"/>
          <w:color w:val="auto"/>
          <w:sz w:val="24"/>
          <w:highlight w:val="none"/>
          <w:lang w:val="zh-CN"/>
        </w:rPr>
        <w:t>、我方已详细阅读了竞争性磋商文件，完全理解并放弃提出含糊不清或易形成歧义的表述和资料。</w:t>
      </w:r>
    </w:p>
    <w:p w14:paraId="62477FFB">
      <w:pPr>
        <w:autoSpaceDE w:val="0"/>
        <w:autoSpaceDN w:val="0"/>
        <w:adjustRightInd w:val="0"/>
        <w:snapToGrid w:val="0"/>
        <w:spacing w:line="312" w:lineRule="auto"/>
        <w:ind w:firstLine="630"/>
        <w:rPr>
          <w:rFonts w:eastAsia="仿宋_GB2312"/>
          <w:color w:val="auto"/>
          <w:sz w:val="24"/>
          <w:highlight w:val="none"/>
          <w:lang w:val="zh-CN"/>
        </w:rPr>
      </w:pPr>
      <w:r>
        <w:rPr>
          <w:rFonts w:hint="eastAsia" w:eastAsia="仿宋_GB2312"/>
          <w:color w:val="auto"/>
          <w:sz w:val="24"/>
          <w:highlight w:val="none"/>
          <w:lang w:val="en-US" w:eastAsia="zh-CN"/>
        </w:rPr>
        <w:t>五</w:t>
      </w:r>
      <w:r>
        <w:rPr>
          <w:rFonts w:eastAsia="仿宋_GB2312"/>
          <w:color w:val="auto"/>
          <w:sz w:val="24"/>
          <w:highlight w:val="none"/>
          <w:lang w:val="zh-CN"/>
        </w:rPr>
        <w:t>、同意向贵方提供可能要求的与本次磋商有关的任何证据或资料，且尊重磋商小组的评审结论和结果。</w:t>
      </w:r>
    </w:p>
    <w:p w14:paraId="453F29A1">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lang w:val="zh-CN"/>
        </w:rPr>
        <w:t>七、我方的响应文件有效期为自磋商之日起</w:t>
      </w:r>
      <w:r>
        <w:rPr>
          <w:rFonts w:eastAsia="仿宋_GB2312"/>
          <w:color w:val="auto"/>
          <w:sz w:val="24"/>
          <w:highlight w:val="none"/>
          <w:u w:val="single"/>
          <w:lang w:val="zh-CN"/>
        </w:rPr>
        <w:t xml:space="preserve"> </w:t>
      </w:r>
      <w:r>
        <w:rPr>
          <w:rFonts w:eastAsia="仿宋_GB2312"/>
          <w:color w:val="auto"/>
          <w:sz w:val="24"/>
          <w:highlight w:val="none"/>
          <w:u w:val="single"/>
        </w:rPr>
        <w:t xml:space="preserve">60 </w:t>
      </w:r>
      <w:r>
        <w:rPr>
          <w:rFonts w:eastAsia="仿宋_GB2312"/>
          <w:color w:val="auto"/>
          <w:sz w:val="24"/>
          <w:highlight w:val="none"/>
          <w:lang w:val="zh-CN"/>
        </w:rPr>
        <w:t>个日历天。若我方成交，响应文件有效期延长至合同执行完毕。</w:t>
      </w:r>
    </w:p>
    <w:p w14:paraId="7C2E1DDF">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rPr>
        <w:t>八</w:t>
      </w:r>
      <w:r>
        <w:rPr>
          <w:rFonts w:eastAsia="仿宋_GB2312"/>
          <w:color w:val="auto"/>
          <w:sz w:val="24"/>
          <w:highlight w:val="none"/>
          <w:lang w:val="zh-CN"/>
        </w:rPr>
        <w:t>、如我方成交：</w:t>
      </w:r>
    </w:p>
    <w:p w14:paraId="2DF84D0B">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（1）我方承诺在收到成交通知书后，在磋商文件规定的期限内与采购人签订合同。</w:t>
      </w:r>
    </w:p>
    <w:p w14:paraId="0333FABE">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w:t>
      </w:r>
      <w:r>
        <w:rPr>
          <w:rFonts w:hint="eastAsia" w:eastAsia="仿宋_GB2312"/>
          <w:color w:val="auto"/>
          <w:sz w:val="24"/>
          <w:highlight w:val="none"/>
          <w:lang w:val="en-US" w:eastAsia="zh-CN"/>
        </w:rPr>
        <w:t>2</w:t>
      </w:r>
      <w:r>
        <w:rPr>
          <w:rFonts w:eastAsia="仿宋_GB2312"/>
          <w:color w:val="auto"/>
          <w:sz w:val="24"/>
          <w:highlight w:val="none"/>
          <w:lang w:val="zh-CN"/>
        </w:rPr>
        <w:t>）我方承诺按合同约定的期限和地点，提供符合磋商文件要求的全部的货物和服务。</w:t>
      </w:r>
    </w:p>
    <w:p w14:paraId="3EE7BA7C">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w:t>
      </w:r>
      <w:r>
        <w:rPr>
          <w:rFonts w:hint="eastAsia" w:eastAsia="仿宋_GB2312"/>
          <w:color w:val="auto"/>
          <w:sz w:val="24"/>
          <w:highlight w:val="none"/>
          <w:lang w:val="en-US" w:eastAsia="zh-CN"/>
        </w:rPr>
        <w:t>3</w:t>
      </w:r>
      <w:r>
        <w:rPr>
          <w:rFonts w:eastAsia="仿宋_GB2312"/>
          <w:color w:val="auto"/>
          <w:sz w:val="24"/>
          <w:highlight w:val="none"/>
          <w:lang w:val="zh-CN"/>
        </w:rPr>
        <w:t>）我方保证在领取成交通知书前按要求支付成交服务费。</w:t>
      </w:r>
    </w:p>
    <w:p w14:paraId="10198B61">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九、有关于本响应文件的函电，请按下列地址联系。</w:t>
      </w:r>
    </w:p>
    <w:p w14:paraId="603F3EB9">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地</w:t>
      </w:r>
      <w:r>
        <w:rPr>
          <w:rFonts w:eastAsia="仿宋_GB2312"/>
          <w:color w:val="auto"/>
          <w:sz w:val="24"/>
          <w:highlight w:val="none"/>
        </w:rPr>
        <w:t xml:space="preserve">    </w:t>
      </w:r>
      <w:r>
        <w:rPr>
          <w:rFonts w:eastAsia="仿宋_GB2312"/>
          <w:color w:val="auto"/>
          <w:sz w:val="24"/>
          <w:highlight w:val="none"/>
          <w:lang w:val="zh-CN"/>
        </w:rPr>
        <w:t>址：</w:t>
      </w:r>
      <w:r>
        <w:rPr>
          <w:rFonts w:eastAsia="仿宋_GB2312"/>
          <w:color w:val="auto"/>
          <w:sz w:val="24"/>
          <w:highlight w:val="none"/>
        </w:rPr>
        <w:t>__________________________________________</w:t>
      </w:r>
    </w:p>
    <w:p w14:paraId="08D6F61A">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开户银行：</w:t>
      </w:r>
      <w:r>
        <w:rPr>
          <w:rFonts w:eastAsia="仿宋_GB2312"/>
          <w:color w:val="auto"/>
          <w:sz w:val="24"/>
          <w:highlight w:val="none"/>
        </w:rPr>
        <w:t>__________________________________________</w:t>
      </w:r>
    </w:p>
    <w:p w14:paraId="06A30323">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帐</w:t>
      </w:r>
      <w:r>
        <w:rPr>
          <w:rFonts w:eastAsia="仿宋_GB2312"/>
          <w:color w:val="auto"/>
          <w:sz w:val="24"/>
          <w:highlight w:val="none"/>
        </w:rPr>
        <w:t xml:space="preserve">    </w:t>
      </w:r>
      <w:r>
        <w:rPr>
          <w:rFonts w:eastAsia="仿宋_GB2312"/>
          <w:color w:val="auto"/>
          <w:sz w:val="24"/>
          <w:highlight w:val="none"/>
          <w:lang w:val="zh-CN"/>
        </w:rPr>
        <w:t>号：</w:t>
      </w:r>
      <w:r>
        <w:rPr>
          <w:rFonts w:eastAsia="仿宋_GB2312"/>
          <w:color w:val="auto"/>
          <w:sz w:val="24"/>
          <w:highlight w:val="none"/>
        </w:rPr>
        <w:t>__________________________________________</w:t>
      </w:r>
    </w:p>
    <w:p w14:paraId="34CCE12E">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rPr>
        <w:t>_____________________</w:t>
      </w:r>
      <w:r>
        <w:rPr>
          <w:rFonts w:eastAsia="仿宋_GB2312"/>
          <w:color w:val="auto"/>
          <w:sz w:val="24"/>
          <w:highlight w:val="none"/>
          <w:lang w:val="zh-CN"/>
        </w:rPr>
        <w:t>传</w:t>
      </w:r>
      <w:r>
        <w:rPr>
          <w:rFonts w:eastAsia="仿宋_GB2312"/>
          <w:color w:val="auto"/>
          <w:sz w:val="24"/>
          <w:highlight w:val="none"/>
        </w:rPr>
        <w:t xml:space="preserve">    </w:t>
      </w:r>
      <w:r>
        <w:rPr>
          <w:rFonts w:eastAsia="仿宋_GB2312"/>
          <w:color w:val="auto"/>
          <w:sz w:val="24"/>
          <w:highlight w:val="none"/>
          <w:lang w:val="zh-CN"/>
        </w:rPr>
        <w:t>真：</w:t>
      </w:r>
      <w:r>
        <w:rPr>
          <w:rFonts w:eastAsia="仿宋_GB2312"/>
          <w:color w:val="auto"/>
          <w:sz w:val="24"/>
          <w:highlight w:val="none"/>
        </w:rPr>
        <w:t>________________</w:t>
      </w:r>
    </w:p>
    <w:p w14:paraId="61AC0756">
      <w:pPr>
        <w:pStyle w:val="2"/>
        <w:rPr>
          <w:rFonts w:ascii="Times New Roman" w:hAnsi="Times New Roman" w:eastAsia="仿宋_GB2312"/>
          <w:color w:val="auto"/>
          <w:highlight w:val="none"/>
        </w:rPr>
      </w:pPr>
    </w:p>
    <w:p w14:paraId="6F3D666E">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264D8A07">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6D3F4BEA">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2821A868">
      <w:pPr>
        <w:pStyle w:val="2"/>
        <w:rPr>
          <w:rFonts w:ascii="Times New Roman" w:hAnsi="Times New Roman" w:eastAsia="仿宋_GB2312"/>
          <w:color w:val="auto"/>
          <w:highlight w:val="none"/>
        </w:rPr>
      </w:pPr>
    </w:p>
    <w:p w14:paraId="26B4BC01">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仿宋"/>
          <w:b/>
          <w:bCs/>
          <w:color w:val="auto"/>
          <w:highlight w:val="none"/>
        </w:rPr>
      </w:pPr>
      <w:bookmarkStart w:id="477" w:name="_Hlt520356241"/>
      <w:bookmarkEnd w:id="477"/>
      <w:r>
        <w:rPr>
          <w:rFonts w:ascii="Times New Roman"/>
          <w:color w:val="auto"/>
          <w:highlight w:val="none"/>
        </w:rPr>
        <w:br w:type="page"/>
      </w:r>
      <w:bookmarkStart w:id="478" w:name="_Toc232395224"/>
      <w:bookmarkStart w:id="479" w:name="_Toc230099805"/>
      <w:bookmarkStart w:id="480" w:name="_Toc415499901"/>
      <w:bookmarkStart w:id="481" w:name="_Toc232176284"/>
      <w:bookmarkStart w:id="482" w:name="_Toc256342154"/>
      <w:bookmarkStart w:id="483" w:name="_Toc230583554"/>
      <w:bookmarkStart w:id="484" w:name="_Toc8496"/>
      <w:bookmarkStart w:id="485" w:name="_Toc249525252"/>
      <w:bookmarkStart w:id="486" w:name="_Toc230013640"/>
      <w:bookmarkStart w:id="487" w:name="_Toc249515371"/>
      <w:r>
        <w:rPr>
          <w:rFonts w:ascii="仿宋_GB2312" w:hAnsi="仿宋_GB2312" w:eastAsia="仿宋_GB2312" w:cs="仿宋_GB2312"/>
          <w:b/>
          <w:bCs/>
          <w:color w:val="auto"/>
          <w:highlight w:val="none"/>
          <w:lang w:val="zh-CN"/>
        </w:rPr>
        <w:t>第二部分  磋商响应报价表</w:t>
      </w:r>
    </w:p>
    <w:p w14:paraId="745CEC54">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color w:val="auto"/>
          <w:sz w:val="24"/>
          <w:highlight w:val="none"/>
          <w:lang w:val="zh-CN"/>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w:t>
      </w:r>
      <w:r>
        <w:rPr>
          <w:rFonts w:hint="eastAsia" w:ascii="仿宋_GB2312" w:hAnsi="仿宋_GB2312" w:eastAsia="仿宋_GB2312" w:cs="仿宋_GB2312"/>
          <w:b/>
          <w:bCs/>
          <w:color w:val="auto"/>
          <w:sz w:val="28"/>
          <w:szCs w:val="36"/>
          <w:highlight w:val="none"/>
        </w:rPr>
        <w:t>一览</w:t>
      </w:r>
      <w:r>
        <w:rPr>
          <w:rFonts w:hint="eastAsia" w:ascii="仿宋_GB2312" w:hAnsi="仿宋_GB2312" w:eastAsia="仿宋_GB2312" w:cs="仿宋_GB2312"/>
          <w:b/>
          <w:bCs/>
          <w:color w:val="auto"/>
          <w:sz w:val="28"/>
          <w:szCs w:val="36"/>
          <w:highlight w:val="none"/>
          <w:lang w:val="zh-CN"/>
        </w:rPr>
        <w:t>表</w:t>
      </w:r>
      <w:r>
        <w:rPr>
          <w:rFonts w:eastAsia="仿宋_GB2312"/>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4C8C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882" w:type="dxa"/>
            <w:vAlign w:val="center"/>
          </w:tcPr>
          <w:p w14:paraId="53D2A936">
            <w:pPr>
              <w:pStyle w:val="2"/>
              <w:rPr>
                <w:rFonts w:ascii="Times New Roman" w:hAnsi="Times New Roman" w:eastAsia="仿宋_GB2312"/>
                <w:b/>
                <w:color w:val="auto"/>
                <w:sz w:val="24"/>
                <w:highlight w:val="none"/>
              </w:rPr>
            </w:pPr>
            <w:r>
              <w:rPr>
                <w:rFonts w:ascii="Times New Roman" w:hAnsi="Times New Roman" w:eastAsia="仿宋_GB2312"/>
                <w:color w:val="auto"/>
                <w:sz w:val="24"/>
                <w:highlight w:val="none"/>
                <w:lang w:val="zh-CN"/>
              </w:rPr>
              <w:br w:type="page"/>
            </w:r>
            <w:r>
              <w:rPr>
                <w:rFonts w:ascii="Times New Roman" w:hAnsi="Times New Roman" w:eastAsia="仿宋_GB2312"/>
                <w:b/>
                <w:color w:val="auto"/>
                <w:sz w:val="24"/>
                <w:highlight w:val="none"/>
              </w:rPr>
              <w:t>项目编号及名称</w:t>
            </w:r>
          </w:p>
        </w:tc>
        <w:tc>
          <w:tcPr>
            <w:tcW w:w="6697" w:type="dxa"/>
            <w:vAlign w:val="center"/>
          </w:tcPr>
          <w:p w14:paraId="1FBBA7E1">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3802F808">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项目名称：</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 xml:space="preserve">          </w:t>
            </w:r>
            <w:r>
              <w:rPr>
                <w:rFonts w:ascii="Times New Roman" w:hAnsi="Times New Roman" w:eastAsia="仿宋_GB2312"/>
                <w:color w:val="auto"/>
                <w:sz w:val="24"/>
                <w:highlight w:val="none"/>
                <w:u w:val="single"/>
              </w:rPr>
              <w:t xml:space="preserve">  </w:t>
            </w:r>
          </w:p>
        </w:tc>
      </w:tr>
      <w:tr w14:paraId="12F0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18F0F1F4">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响应总价</w:t>
            </w:r>
          </w:p>
        </w:tc>
        <w:tc>
          <w:tcPr>
            <w:tcW w:w="6697" w:type="dxa"/>
            <w:vAlign w:val="center"/>
          </w:tcPr>
          <w:p w14:paraId="4712EED1">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人民币（大写）：</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 xml:space="preserve"> （小写：</w:t>
            </w:r>
            <w:r>
              <w:rPr>
                <w:rFonts w:ascii="Times New Roman" w:hAnsi="Times New Roman" w:eastAsia="宋体"/>
                <w:color w:val="auto"/>
                <w:sz w:val="24"/>
                <w:highlight w:val="none"/>
              </w:rPr>
              <w:t>¥</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元）</w:t>
            </w:r>
          </w:p>
        </w:tc>
      </w:tr>
      <w:tr w14:paraId="5C8A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5209801">
            <w:pPr>
              <w:pStyle w:val="2"/>
              <w:rPr>
                <w:rFonts w:hint="eastAsia" w:ascii="Times New Roman" w:hAnsi="Times New Roman" w:eastAsia="仿宋_GB2312"/>
                <w:b/>
                <w:color w:val="auto"/>
                <w:sz w:val="24"/>
                <w:highlight w:val="none"/>
                <w:lang w:eastAsia="zh-CN"/>
              </w:rPr>
            </w:pPr>
            <w:r>
              <w:rPr>
                <w:rFonts w:hint="eastAsia" w:ascii="Times New Roman" w:hAnsi="Times New Roman" w:eastAsia="仿宋_GB2312"/>
                <w:b/>
                <w:color w:val="auto"/>
                <w:sz w:val="24"/>
                <w:highlight w:val="none"/>
                <w:lang w:eastAsia="zh-CN"/>
              </w:rPr>
              <w:t>服务期</w:t>
            </w:r>
          </w:p>
        </w:tc>
        <w:tc>
          <w:tcPr>
            <w:tcW w:w="6697" w:type="dxa"/>
            <w:vAlign w:val="center"/>
          </w:tcPr>
          <w:p w14:paraId="3E41D6A5">
            <w:pPr>
              <w:pStyle w:val="2"/>
              <w:rPr>
                <w:rFonts w:ascii="Times New Roman" w:hAnsi="Times New Roman" w:eastAsia="仿宋_GB2312"/>
                <w:color w:val="auto"/>
                <w:sz w:val="24"/>
                <w:highlight w:val="none"/>
              </w:rPr>
            </w:pPr>
          </w:p>
        </w:tc>
      </w:tr>
      <w:tr w14:paraId="1126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426A49F8">
            <w:pPr>
              <w:pStyle w:val="2"/>
              <w:rPr>
                <w:rFonts w:ascii="Times New Roman" w:hAnsi="Times New Roman" w:eastAsia="仿宋_GB2312"/>
                <w:b/>
                <w:color w:val="auto"/>
                <w:sz w:val="24"/>
                <w:highlight w:val="none"/>
              </w:rPr>
            </w:pPr>
            <w:r>
              <w:rPr>
                <w:rFonts w:hint="eastAsia" w:ascii="Times New Roman" w:hAnsi="Times New Roman" w:eastAsia="仿宋_GB2312"/>
                <w:b/>
                <w:color w:val="auto"/>
                <w:sz w:val="24"/>
                <w:highlight w:val="none"/>
                <w:lang w:eastAsia="zh-CN"/>
              </w:rPr>
              <w:t>服务</w:t>
            </w:r>
            <w:r>
              <w:rPr>
                <w:rFonts w:ascii="Times New Roman" w:hAnsi="Times New Roman" w:eastAsia="仿宋_GB2312"/>
                <w:b/>
                <w:color w:val="auto"/>
                <w:sz w:val="24"/>
                <w:highlight w:val="none"/>
              </w:rPr>
              <w:t>地点</w:t>
            </w:r>
          </w:p>
        </w:tc>
        <w:tc>
          <w:tcPr>
            <w:tcW w:w="6697" w:type="dxa"/>
            <w:vAlign w:val="center"/>
          </w:tcPr>
          <w:p w14:paraId="22419C3D">
            <w:pPr>
              <w:pStyle w:val="2"/>
              <w:rPr>
                <w:rFonts w:ascii="Times New Roman" w:hAnsi="Times New Roman" w:eastAsia="仿宋_GB2312"/>
                <w:color w:val="auto"/>
                <w:sz w:val="24"/>
                <w:highlight w:val="none"/>
              </w:rPr>
            </w:pPr>
          </w:p>
        </w:tc>
      </w:tr>
      <w:tr w14:paraId="15D5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4163A4A0">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备注</w:t>
            </w:r>
          </w:p>
        </w:tc>
        <w:tc>
          <w:tcPr>
            <w:tcW w:w="6697" w:type="dxa"/>
            <w:vAlign w:val="center"/>
          </w:tcPr>
          <w:p w14:paraId="5A8DFD4E">
            <w:pPr>
              <w:pStyle w:val="2"/>
              <w:rPr>
                <w:rFonts w:ascii="Times New Roman" w:hAnsi="Times New Roman" w:eastAsia="仿宋_GB2312"/>
                <w:color w:val="auto"/>
                <w:sz w:val="24"/>
                <w:highlight w:val="none"/>
              </w:rPr>
            </w:pPr>
          </w:p>
        </w:tc>
      </w:tr>
    </w:tbl>
    <w:p w14:paraId="13482B69">
      <w:pPr>
        <w:pStyle w:val="2"/>
        <w:rPr>
          <w:rFonts w:ascii="Times New Roman" w:hAnsi="Times New Roman" w:eastAsia="仿宋_GB2312"/>
          <w:color w:val="auto"/>
          <w:highlight w:val="none"/>
          <w:lang w:val="zh-CN"/>
        </w:rPr>
      </w:pPr>
    </w:p>
    <w:p w14:paraId="3BB8D873">
      <w:pPr>
        <w:autoSpaceDE w:val="0"/>
        <w:autoSpaceDN w:val="0"/>
        <w:adjustRightInd w:val="0"/>
        <w:snapToGrid w:val="0"/>
        <w:spacing w:line="360" w:lineRule="auto"/>
        <w:ind w:firstLine="960" w:firstLineChars="400"/>
        <w:rPr>
          <w:rFonts w:eastAsia="仿宋_GB2312"/>
          <w:color w:val="auto"/>
          <w:sz w:val="24"/>
          <w:highlight w:val="none"/>
          <w:lang w:val="zh-CN"/>
        </w:rPr>
      </w:pPr>
    </w:p>
    <w:p w14:paraId="6D3D76AC">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489B167A">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4F22B077">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3F7CF0A6">
      <w:pPr>
        <w:adjustRightInd w:val="0"/>
        <w:snapToGrid w:val="0"/>
        <w:spacing w:line="360" w:lineRule="auto"/>
        <w:jc w:val="center"/>
        <w:rPr>
          <w:rFonts w:eastAsia="仿宋_GB2312"/>
          <w:b/>
          <w:color w:val="auto"/>
          <w:sz w:val="42"/>
          <w:highlight w:val="none"/>
        </w:rPr>
      </w:pPr>
    </w:p>
    <w:p w14:paraId="1C724BE6">
      <w:pPr>
        <w:adjustRightInd w:val="0"/>
        <w:snapToGrid w:val="0"/>
        <w:spacing w:line="360" w:lineRule="auto"/>
        <w:jc w:val="center"/>
        <w:rPr>
          <w:rFonts w:eastAsia="仿宋_GB2312"/>
          <w:b/>
          <w:color w:val="auto"/>
          <w:sz w:val="42"/>
          <w:highlight w:val="none"/>
        </w:rPr>
        <w:sectPr>
          <w:footerReference r:id="rId9" w:type="default"/>
          <w:pgSz w:w="11906" w:h="16838"/>
          <w:pgMar w:top="1418" w:right="1418" w:bottom="1418" w:left="1418" w:header="851" w:footer="992" w:gutter="0"/>
          <w:pgNumType w:start="1"/>
          <w:cols w:space="720" w:num="1"/>
          <w:docGrid w:linePitch="312" w:charSpace="0"/>
        </w:sectPr>
      </w:pPr>
    </w:p>
    <w:p w14:paraId="2476CFB9">
      <w:pPr>
        <w:pStyle w:val="6"/>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（首次）</w:t>
      </w:r>
      <w:r>
        <w:rPr>
          <w:rFonts w:hint="eastAsia" w:ascii="仿宋_GB2312" w:hAnsi="仿宋_GB2312" w:eastAsia="仿宋_GB2312" w:cs="仿宋_GB2312"/>
          <w:b/>
          <w:bCs/>
          <w:color w:val="auto"/>
          <w:sz w:val="28"/>
          <w:szCs w:val="36"/>
          <w:highlight w:val="none"/>
        </w:rPr>
        <w:t>响应</w:t>
      </w:r>
      <w:r>
        <w:rPr>
          <w:rFonts w:ascii="仿宋_GB2312" w:hAnsi="仿宋_GB2312" w:eastAsia="仿宋_GB2312" w:cs="仿宋_GB2312"/>
          <w:b/>
          <w:bCs/>
          <w:color w:val="auto"/>
          <w:sz w:val="28"/>
          <w:szCs w:val="36"/>
          <w:highlight w:val="none"/>
        </w:rPr>
        <w:t>分项报价表</w:t>
      </w:r>
    </w:p>
    <w:p w14:paraId="457A9CFB">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2B4523BB">
      <w:pPr>
        <w:rPr>
          <w:color w:val="auto"/>
          <w:highlight w:val="none"/>
        </w:rPr>
      </w:pPr>
      <w:r>
        <w:rPr>
          <w:rFonts w:eastAsia="仿宋_GB2312"/>
          <w:color w:val="auto"/>
          <w:sz w:val="24"/>
          <w:highlight w:val="none"/>
        </w:rPr>
        <w:t>项目名称：</w:t>
      </w:r>
    </w:p>
    <w:tbl>
      <w:tblPr>
        <w:tblStyle w:val="50"/>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30"/>
        <w:gridCol w:w="1734"/>
        <w:gridCol w:w="992"/>
        <w:gridCol w:w="1474"/>
        <w:gridCol w:w="1455"/>
        <w:gridCol w:w="1001"/>
      </w:tblGrid>
      <w:tr w14:paraId="6BF2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83" w:type="dxa"/>
            <w:vAlign w:val="center"/>
          </w:tcPr>
          <w:p w14:paraId="6FCEC351">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序号</w:t>
            </w:r>
          </w:p>
        </w:tc>
        <w:tc>
          <w:tcPr>
            <w:tcW w:w="1230" w:type="dxa"/>
            <w:vAlign w:val="center"/>
          </w:tcPr>
          <w:p w14:paraId="1EC59563">
            <w:pPr>
              <w:adjustRightInd w:val="0"/>
              <w:snapToGrid w:val="0"/>
              <w:spacing w:line="360"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服务名称</w:t>
            </w:r>
          </w:p>
        </w:tc>
        <w:tc>
          <w:tcPr>
            <w:tcW w:w="1734" w:type="dxa"/>
            <w:vAlign w:val="center"/>
          </w:tcPr>
          <w:p w14:paraId="6036C478">
            <w:pPr>
              <w:adjustRightInd w:val="0"/>
              <w:snapToGrid w:val="0"/>
              <w:spacing w:line="360"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服务内容简述</w:t>
            </w:r>
          </w:p>
        </w:tc>
        <w:tc>
          <w:tcPr>
            <w:tcW w:w="992" w:type="dxa"/>
            <w:vAlign w:val="center"/>
          </w:tcPr>
          <w:p w14:paraId="4F51220F">
            <w:pPr>
              <w:adjustRightInd w:val="0"/>
              <w:snapToGrid w:val="0"/>
              <w:spacing w:line="360" w:lineRule="auto"/>
              <w:jc w:val="center"/>
              <w:rPr>
                <w:rFonts w:eastAsia="仿宋_GB2312"/>
                <w:color w:val="auto"/>
                <w:sz w:val="24"/>
                <w:highlight w:val="none"/>
              </w:rPr>
            </w:pPr>
            <w:r>
              <w:rPr>
                <w:rFonts w:eastAsia="仿宋_GB2312"/>
                <w:color w:val="auto"/>
                <w:sz w:val="24"/>
                <w:highlight w:val="none"/>
              </w:rPr>
              <w:t>数量</w:t>
            </w:r>
          </w:p>
        </w:tc>
        <w:tc>
          <w:tcPr>
            <w:tcW w:w="1474" w:type="dxa"/>
            <w:vAlign w:val="center"/>
          </w:tcPr>
          <w:p w14:paraId="078E026B">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单价（元）</w:t>
            </w:r>
          </w:p>
        </w:tc>
        <w:tc>
          <w:tcPr>
            <w:tcW w:w="1455" w:type="dxa"/>
            <w:vAlign w:val="center"/>
          </w:tcPr>
          <w:p w14:paraId="67171A39">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小计（元）</w:t>
            </w:r>
          </w:p>
        </w:tc>
        <w:tc>
          <w:tcPr>
            <w:tcW w:w="1001" w:type="dxa"/>
            <w:vAlign w:val="center"/>
          </w:tcPr>
          <w:p w14:paraId="30145D46">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备注</w:t>
            </w:r>
          </w:p>
        </w:tc>
      </w:tr>
      <w:tr w14:paraId="338D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CD7A369">
            <w:pPr>
              <w:adjustRightInd w:val="0"/>
              <w:snapToGrid w:val="0"/>
              <w:spacing w:line="360" w:lineRule="auto"/>
              <w:rPr>
                <w:rFonts w:eastAsia="仿宋_GB2312"/>
                <w:color w:val="auto"/>
                <w:sz w:val="24"/>
                <w:highlight w:val="none"/>
              </w:rPr>
            </w:pPr>
          </w:p>
        </w:tc>
        <w:tc>
          <w:tcPr>
            <w:tcW w:w="1230" w:type="dxa"/>
            <w:vAlign w:val="center"/>
          </w:tcPr>
          <w:p w14:paraId="134411FB">
            <w:pPr>
              <w:adjustRightInd w:val="0"/>
              <w:snapToGrid w:val="0"/>
              <w:spacing w:line="360" w:lineRule="auto"/>
              <w:rPr>
                <w:rFonts w:eastAsia="仿宋_GB2312"/>
                <w:color w:val="auto"/>
                <w:sz w:val="24"/>
                <w:highlight w:val="none"/>
              </w:rPr>
            </w:pPr>
          </w:p>
        </w:tc>
        <w:tc>
          <w:tcPr>
            <w:tcW w:w="1734" w:type="dxa"/>
          </w:tcPr>
          <w:p w14:paraId="085F4B44">
            <w:pPr>
              <w:adjustRightInd w:val="0"/>
              <w:snapToGrid w:val="0"/>
              <w:spacing w:line="360" w:lineRule="auto"/>
              <w:rPr>
                <w:rFonts w:eastAsia="仿宋_GB2312"/>
                <w:color w:val="auto"/>
                <w:sz w:val="24"/>
                <w:highlight w:val="none"/>
              </w:rPr>
            </w:pPr>
          </w:p>
        </w:tc>
        <w:tc>
          <w:tcPr>
            <w:tcW w:w="992" w:type="dxa"/>
            <w:vAlign w:val="center"/>
          </w:tcPr>
          <w:p w14:paraId="7E381DE7">
            <w:pPr>
              <w:adjustRightInd w:val="0"/>
              <w:snapToGrid w:val="0"/>
              <w:spacing w:line="360" w:lineRule="auto"/>
              <w:rPr>
                <w:rFonts w:eastAsia="仿宋_GB2312"/>
                <w:color w:val="auto"/>
                <w:sz w:val="24"/>
                <w:highlight w:val="none"/>
              </w:rPr>
            </w:pPr>
          </w:p>
        </w:tc>
        <w:tc>
          <w:tcPr>
            <w:tcW w:w="1474" w:type="dxa"/>
            <w:vAlign w:val="center"/>
          </w:tcPr>
          <w:p w14:paraId="1240983E">
            <w:pPr>
              <w:adjustRightInd w:val="0"/>
              <w:snapToGrid w:val="0"/>
              <w:spacing w:line="360" w:lineRule="auto"/>
              <w:rPr>
                <w:rFonts w:eastAsia="仿宋_GB2312"/>
                <w:color w:val="auto"/>
                <w:sz w:val="24"/>
                <w:highlight w:val="none"/>
              </w:rPr>
            </w:pPr>
          </w:p>
        </w:tc>
        <w:tc>
          <w:tcPr>
            <w:tcW w:w="1455" w:type="dxa"/>
            <w:vAlign w:val="center"/>
          </w:tcPr>
          <w:p w14:paraId="651F7D96">
            <w:pPr>
              <w:adjustRightInd w:val="0"/>
              <w:snapToGrid w:val="0"/>
              <w:spacing w:line="360" w:lineRule="auto"/>
              <w:rPr>
                <w:rFonts w:eastAsia="仿宋_GB2312"/>
                <w:color w:val="auto"/>
                <w:sz w:val="24"/>
                <w:highlight w:val="none"/>
              </w:rPr>
            </w:pPr>
          </w:p>
        </w:tc>
        <w:tc>
          <w:tcPr>
            <w:tcW w:w="1001" w:type="dxa"/>
            <w:vAlign w:val="center"/>
          </w:tcPr>
          <w:p w14:paraId="6F2593AA">
            <w:pPr>
              <w:adjustRightInd w:val="0"/>
              <w:snapToGrid w:val="0"/>
              <w:spacing w:line="360" w:lineRule="auto"/>
              <w:rPr>
                <w:rFonts w:eastAsia="仿宋_GB2312"/>
                <w:color w:val="auto"/>
                <w:sz w:val="24"/>
                <w:highlight w:val="none"/>
              </w:rPr>
            </w:pPr>
          </w:p>
        </w:tc>
      </w:tr>
      <w:tr w14:paraId="76D6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42925A69">
            <w:pPr>
              <w:adjustRightInd w:val="0"/>
              <w:snapToGrid w:val="0"/>
              <w:spacing w:line="360" w:lineRule="auto"/>
              <w:rPr>
                <w:rFonts w:eastAsia="仿宋_GB2312"/>
                <w:color w:val="auto"/>
                <w:sz w:val="24"/>
                <w:highlight w:val="none"/>
              </w:rPr>
            </w:pPr>
          </w:p>
        </w:tc>
        <w:tc>
          <w:tcPr>
            <w:tcW w:w="1230" w:type="dxa"/>
            <w:vAlign w:val="center"/>
          </w:tcPr>
          <w:p w14:paraId="437FA63B">
            <w:pPr>
              <w:adjustRightInd w:val="0"/>
              <w:snapToGrid w:val="0"/>
              <w:spacing w:line="360" w:lineRule="auto"/>
              <w:rPr>
                <w:rFonts w:eastAsia="仿宋_GB2312"/>
                <w:color w:val="auto"/>
                <w:sz w:val="24"/>
                <w:highlight w:val="none"/>
              </w:rPr>
            </w:pPr>
          </w:p>
        </w:tc>
        <w:tc>
          <w:tcPr>
            <w:tcW w:w="1734" w:type="dxa"/>
          </w:tcPr>
          <w:p w14:paraId="296B67FF">
            <w:pPr>
              <w:adjustRightInd w:val="0"/>
              <w:snapToGrid w:val="0"/>
              <w:spacing w:line="360" w:lineRule="auto"/>
              <w:rPr>
                <w:rFonts w:eastAsia="仿宋_GB2312"/>
                <w:color w:val="auto"/>
                <w:sz w:val="24"/>
                <w:highlight w:val="none"/>
              </w:rPr>
            </w:pPr>
          </w:p>
        </w:tc>
        <w:tc>
          <w:tcPr>
            <w:tcW w:w="992" w:type="dxa"/>
            <w:vAlign w:val="center"/>
          </w:tcPr>
          <w:p w14:paraId="3C4D02AA">
            <w:pPr>
              <w:adjustRightInd w:val="0"/>
              <w:snapToGrid w:val="0"/>
              <w:spacing w:line="360" w:lineRule="auto"/>
              <w:rPr>
                <w:rFonts w:eastAsia="仿宋_GB2312"/>
                <w:color w:val="auto"/>
                <w:sz w:val="24"/>
                <w:highlight w:val="none"/>
              </w:rPr>
            </w:pPr>
          </w:p>
        </w:tc>
        <w:tc>
          <w:tcPr>
            <w:tcW w:w="1474" w:type="dxa"/>
            <w:vAlign w:val="center"/>
          </w:tcPr>
          <w:p w14:paraId="6D9E90B6">
            <w:pPr>
              <w:adjustRightInd w:val="0"/>
              <w:snapToGrid w:val="0"/>
              <w:spacing w:line="360" w:lineRule="auto"/>
              <w:rPr>
                <w:rFonts w:eastAsia="仿宋_GB2312"/>
                <w:color w:val="auto"/>
                <w:sz w:val="24"/>
                <w:highlight w:val="none"/>
              </w:rPr>
            </w:pPr>
          </w:p>
        </w:tc>
        <w:tc>
          <w:tcPr>
            <w:tcW w:w="1455" w:type="dxa"/>
            <w:vAlign w:val="center"/>
          </w:tcPr>
          <w:p w14:paraId="7A4EFFA4">
            <w:pPr>
              <w:adjustRightInd w:val="0"/>
              <w:snapToGrid w:val="0"/>
              <w:spacing w:line="360" w:lineRule="auto"/>
              <w:rPr>
                <w:rFonts w:eastAsia="仿宋_GB2312"/>
                <w:color w:val="auto"/>
                <w:sz w:val="24"/>
                <w:highlight w:val="none"/>
              </w:rPr>
            </w:pPr>
          </w:p>
        </w:tc>
        <w:tc>
          <w:tcPr>
            <w:tcW w:w="1001" w:type="dxa"/>
            <w:vAlign w:val="center"/>
          </w:tcPr>
          <w:p w14:paraId="5DB9B21B">
            <w:pPr>
              <w:adjustRightInd w:val="0"/>
              <w:snapToGrid w:val="0"/>
              <w:spacing w:line="360" w:lineRule="auto"/>
              <w:rPr>
                <w:rFonts w:eastAsia="仿宋_GB2312"/>
                <w:color w:val="auto"/>
                <w:sz w:val="24"/>
                <w:highlight w:val="none"/>
              </w:rPr>
            </w:pPr>
          </w:p>
        </w:tc>
      </w:tr>
      <w:tr w14:paraId="2EA2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63074FA">
            <w:pPr>
              <w:adjustRightInd w:val="0"/>
              <w:snapToGrid w:val="0"/>
              <w:spacing w:line="360" w:lineRule="auto"/>
              <w:rPr>
                <w:rFonts w:eastAsia="仿宋_GB2312"/>
                <w:color w:val="auto"/>
                <w:sz w:val="24"/>
                <w:highlight w:val="none"/>
              </w:rPr>
            </w:pPr>
          </w:p>
        </w:tc>
        <w:tc>
          <w:tcPr>
            <w:tcW w:w="1230" w:type="dxa"/>
            <w:vAlign w:val="center"/>
          </w:tcPr>
          <w:p w14:paraId="541490F3">
            <w:pPr>
              <w:adjustRightInd w:val="0"/>
              <w:snapToGrid w:val="0"/>
              <w:spacing w:line="360" w:lineRule="auto"/>
              <w:rPr>
                <w:rFonts w:eastAsia="仿宋_GB2312"/>
                <w:color w:val="auto"/>
                <w:sz w:val="24"/>
                <w:highlight w:val="none"/>
              </w:rPr>
            </w:pPr>
          </w:p>
        </w:tc>
        <w:tc>
          <w:tcPr>
            <w:tcW w:w="1734" w:type="dxa"/>
          </w:tcPr>
          <w:p w14:paraId="7F4B211C">
            <w:pPr>
              <w:adjustRightInd w:val="0"/>
              <w:snapToGrid w:val="0"/>
              <w:spacing w:line="360" w:lineRule="auto"/>
              <w:rPr>
                <w:rFonts w:eastAsia="仿宋_GB2312"/>
                <w:color w:val="auto"/>
                <w:sz w:val="24"/>
                <w:highlight w:val="none"/>
              </w:rPr>
            </w:pPr>
          </w:p>
        </w:tc>
        <w:tc>
          <w:tcPr>
            <w:tcW w:w="992" w:type="dxa"/>
            <w:vAlign w:val="center"/>
          </w:tcPr>
          <w:p w14:paraId="31373BBE">
            <w:pPr>
              <w:adjustRightInd w:val="0"/>
              <w:snapToGrid w:val="0"/>
              <w:spacing w:line="360" w:lineRule="auto"/>
              <w:rPr>
                <w:rFonts w:eastAsia="仿宋_GB2312"/>
                <w:color w:val="auto"/>
                <w:sz w:val="24"/>
                <w:highlight w:val="none"/>
              </w:rPr>
            </w:pPr>
          </w:p>
        </w:tc>
        <w:tc>
          <w:tcPr>
            <w:tcW w:w="1474" w:type="dxa"/>
            <w:vAlign w:val="center"/>
          </w:tcPr>
          <w:p w14:paraId="31B4337F">
            <w:pPr>
              <w:adjustRightInd w:val="0"/>
              <w:snapToGrid w:val="0"/>
              <w:spacing w:line="360" w:lineRule="auto"/>
              <w:rPr>
                <w:rFonts w:eastAsia="仿宋_GB2312"/>
                <w:color w:val="auto"/>
                <w:sz w:val="24"/>
                <w:highlight w:val="none"/>
              </w:rPr>
            </w:pPr>
          </w:p>
        </w:tc>
        <w:tc>
          <w:tcPr>
            <w:tcW w:w="1455" w:type="dxa"/>
            <w:vAlign w:val="center"/>
          </w:tcPr>
          <w:p w14:paraId="41590D15">
            <w:pPr>
              <w:adjustRightInd w:val="0"/>
              <w:snapToGrid w:val="0"/>
              <w:spacing w:line="360" w:lineRule="auto"/>
              <w:rPr>
                <w:rFonts w:eastAsia="仿宋_GB2312"/>
                <w:color w:val="auto"/>
                <w:sz w:val="24"/>
                <w:highlight w:val="none"/>
              </w:rPr>
            </w:pPr>
          </w:p>
        </w:tc>
        <w:tc>
          <w:tcPr>
            <w:tcW w:w="1001" w:type="dxa"/>
            <w:vAlign w:val="center"/>
          </w:tcPr>
          <w:p w14:paraId="69F451AA">
            <w:pPr>
              <w:adjustRightInd w:val="0"/>
              <w:snapToGrid w:val="0"/>
              <w:spacing w:line="360" w:lineRule="auto"/>
              <w:rPr>
                <w:rFonts w:eastAsia="仿宋_GB2312"/>
                <w:color w:val="auto"/>
                <w:sz w:val="24"/>
                <w:highlight w:val="none"/>
              </w:rPr>
            </w:pPr>
          </w:p>
        </w:tc>
      </w:tr>
      <w:tr w14:paraId="70B2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36A3FAC1">
            <w:pPr>
              <w:adjustRightInd w:val="0"/>
              <w:snapToGrid w:val="0"/>
              <w:spacing w:line="360" w:lineRule="auto"/>
              <w:rPr>
                <w:rFonts w:eastAsia="仿宋_GB2312"/>
                <w:color w:val="auto"/>
                <w:sz w:val="24"/>
                <w:highlight w:val="none"/>
              </w:rPr>
            </w:pPr>
          </w:p>
        </w:tc>
        <w:tc>
          <w:tcPr>
            <w:tcW w:w="1230" w:type="dxa"/>
            <w:vAlign w:val="center"/>
          </w:tcPr>
          <w:p w14:paraId="210386EC">
            <w:pPr>
              <w:adjustRightInd w:val="0"/>
              <w:snapToGrid w:val="0"/>
              <w:spacing w:line="360" w:lineRule="auto"/>
              <w:rPr>
                <w:rFonts w:eastAsia="仿宋_GB2312"/>
                <w:color w:val="auto"/>
                <w:sz w:val="24"/>
                <w:highlight w:val="none"/>
              </w:rPr>
            </w:pPr>
          </w:p>
        </w:tc>
        <w:tc>
          <w:tcPr>
            <w:tcW w:w="1734" w:type="dxa"/>
          </w:tcPr>
          <w:p w14:paraId="38315F66">
            <w:pPr>
              <w:adjustRightInd w:val="0"/>
              <w:snapToGrid w:val="0"/>
              <w:spacing w:line="360" w:lineRule="auto"/>
              <w:rPr>
                <w:rFonts w:eastAsia="仿宋_GB2312"/>
                <w:color w:val="auto"/>
                <w:sz w:val="24"/>
                <w:highlight w:val="none"/>
              </w:rPr>
            </w:pPr>
          </w:p>
        </w:tc>
        <w:tc>
          <w:tcPr>
            <w:tcW w:w="992" w:type="dxa"/>
            <w:vAlign w:val="center"/>
          </w:tcPr>
          <w:p w14:paraId="6804B266">
            <w:pPr>
              <w:adjustRightInd w:val="0"/>
              <w:snapToGrid w:val="0"/>
              <w:spacing w:line="360" w:lineRule="auto"/>
              <w:rPr>
                <w:rFonts w:eastAsia="仿宋_GB2312"/>
                <w:color w:val="auto"/>
                <w:sz w:val="24"/>
                <w:highlight w:val="none"/>
              </w:rPr>
            </w:pPr>
          </w:p>
        </w:tc>
        <w:tc>
          <w:tcPr>
            <w:tcW w:w="1474" w:type="dxa"/>
            <w:vAlign w:val="center"/>
          </w:tcPr>
          <w:p w14:paraId="3E806DBE">
            <w:pPr>
              <w:adjustRightInd w:val="0"/>
              <w:snapToGrid w:val="0"/>
              <w:spacing w:line="360" w:lineRule="auto"/>
              <w:rPr>
                <w:rFonts w:eastAsia="仿宋_GB2312"/>
                <w:color w:val="auto"/>
                <w:sz w:val="24"/>
                <w:highlight w:val="none"/>
              </w:rPr>
            </w:pPr>
          </w:p>
        </w:tc>
        <w:tc>
          <w:tcPr>
            <w:tcW w:w="1455" w:type="dxa"/>
            <w:vAlign w:val="center"/>
          </w:tcPr>
          <w:p w14:paraId="29D85D19">
            <w:pPr>
              <w:adjustRightInd w:val="0"/>
              <w:snapToGrid w:val="0"/>
              <w:spacing w:line="360" w:lineRule="auto"/>
              <w:rPr>
                <w:rFonts w:eastAsia="仿宋_GB2312"/>
                <w:color w:val="auto"/>
                <w:sz w:val="24"/>
                <w:highlight w:val="none"/>
              </w:rPr>
            </w:pPr>
          </w:p>
        </w:tc>
        <w:tc>
          <w:tcPr>
            <w:tcW w:w="1001" w:type="dxa"/>
            <w:vAlign w:val="center"/>
          </w:tcPr>
          <w:p w14:paraId="1663EABD">
            <w:pPr>
              <w:adjustRightInd w:val="0"/>
              <w:snapToGrid w:val="0"/>
              <w:spacing w:line="360" w:lineRule="auto"/>
              <w:rPr>
                <w:rFonts w:eastAsia="仿宋_GB2312"/>
                <w:color w:val="auto"/>
                <w:sz w:val="24"/>
                <w:highlight w:val="none"/>
              </w:rPr>
            </w:pPr>
          </w:p>
        </w:tc>
      </w:tr>
      <w:tr w14:paraId="06B0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4E4134F7">
            <w:pPr>
              <w:adjustRightInd w:val="0"/>
              <w:snapToGrid w:val="0"/>
              <w:spacing w:line="360" w:lineRule="auto"/>
              <w:rPr>
                <w:rFonts w:eastAsia="仿宋_GB2312"/>
                <w:color w:val="auto"/>
                <w:sz w:val="24"/>
                <w:highlight w:val="none"/>
              </w:rPr>
            </w:pPr>
          </w:p>
        </w:tc>
        <w:tc>
          <w:tcPr>
            <w:tcW w:w="1230" w:type="dxa"/>
            <w:vAlign w:val="center"/>
          </w:tcPr>
          <w:p w14:paraId="44EDAD87">
            <w:pPr>
              <w:adjustRightInd w:val="0"/>
              <w:snapToGrid w:val="0"/>
              <w:spacing w:line="360" w:lineRule="auto"/>
              <w:rPr>
                <w:rFonts w:eastAsia="仿宋_GB2312"/>
                <w:color w:val="auto"/>
                <w:sz w:val="24"/>
                <w:highlight w:val="none"/>
              </w:rPr>
            </w:pPr>
          </w:p>
        </w:tc>
        <w:tc>
          <w:tcPr>
            <w:tcW w:w="1734" w:type="dxa"/>
          </w:tcPr>
          <w:p w14:paraId="0D6A1322">
            <w:pPr>
              <w:adjustRightInd w:val="0"/>
              <w:snapToGrid w:val="0"/>
              <w:spacing w:line="360" w:lineRule="auto"/>
              <w:rPr>
                <w:rFonts w:eastAsia="仿宋_GB2312"/>
                <w:color w:val="auto"/>
                <w:sz w:val="24"/>
                <w:highlight w:val="none"/>
              </w:rPr>
            </w:pPr>
          </w:p>
        </w:tc>
        <w:tc>
          <w:tcPr>
            <w:tcW w:w="992" w:type="dxa"/>
            <w:vAlign w:val="center"/>
          </w:tcPr>
          <w:p w14:paraId="34887E99">
            <w:pPr>
              <w:adjustRightInd w:val="0"/>
              <w:snapToGrid w:val="0"/>
              <w:spacing w:line="360" w:lineRule="auto"/>
              <w:rPr>
                <w:rFonts w:eastAsia="仿宋_GB2312"/>
                <w:color w:val="auto"/>
                <w:sz w:val="24"/>
                <w:highlight w:val="none"/>
              </w:rPr>
            </w:pPr>
          </w:p>
        </w:tc>
        <w:tc>
          <w:tcPr>
            <w:tcW w:w="1474" w:type="dxa"/>
            <w:vAlign w:val="center"/>
          </w:tcPr>
          <w:p w14:paraId="23D9F20E">
            <w:pPr>
              <w:adjustRightInd w:val="0"/>
              <w:snapToGrid w:val="0"/>
              <w:spacing w:line="360" w:lineRule="auto"/>
              <w:rPr>
                <w:rFonts w:eastAsia="仿宋_GB2312"/>
                <w:color w:val="auto"/>
                <w:sz w:val="24"/>
                <w:highlight w:val="none"/>
              </w:rPr>
            </w:pPr>
          </w:p>
        </w:tc>
        <w:tc>
          <w:tcPr>
            <w:tcW w:w="1455" w:type="dxa"/>
            <w:vAlign w:val="center"/>
          </w:tcPr>
          <w:p w14:paraId="13162DF7">
            <w:pPr>
              <w:adjustRightInd w:val="0"/>
              <w:snapToGrid w:val="0"/>
              <w:spacing w:line="360" w:lineRule="auto"/>
              <w:rPr>
                <w:rFonts w:eastAsia="仿宋_GB2312"/>
                <w:color w:val="auto"/>
                <w:sz w:val="24"/>
                <w:highlight w:val="none"/>
              </w:rPr>
            </w:pPr>
          </w:p>
        </w:tc>
        <w:tc>
          <w:tcPr>
            <w:tcW w:w="1001" w:type="dxa"/>
            <w:vAlign w:val="center"/>
          </w:tcPr>
          <w:p w14:paraId="16B702FB">
            <w:pPr>
              <w:adjustRightInd w:val="0"/>
              <w:snapToGrid w:val="0"/>
              <w:spacing w:line="360" w:lineRule="auto"/>
              <w:rPr>
                <w:rFonts w:eastAsia="仿宋_GB2312"/>
                <w:color w:val="auto"/>
                <w:sz w:val="24"/>
                <w:highlight w:val="none"/>
              </w:rPr>
            </w:pPr>
          </w:p>
        </w:tc>
      </w:tr>
      <w:tr w14:paraId="2ACD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44761335">
            <w:pPr>
              <w:adjustRightInd w:val="0"/>
              <w:snapToGrid w:val="0"/>
              <w:spacing w:line="360" w:lineRule="auto"/>
              <w:rPr>
                <w:rFonts w:eastAsia="仿宋_GB2312"/>
                <w:color w:val="auto"/>
                <w:sz w:val="24"/>
                <w:highlight w:val="none"/>
              </w:rPr>
            </w:pPr>
          </w:p>
        </w:tc>
        <w:tc>
          <w:tcPr>
            <w:tcW w:w="1230" w:type="dxa"/>
            <w:vAlign w:val="center"/>
          </w:tcPr>
          <w:p w14:paraId="7F7DE746">
            <w:pPr>
              <w:adjustRightInd w:val="0"/>
              <w:snapToGrid w:val="0"/>
              <w:spacing w:line="360" w:lineRule="auto"/>
              <w:rPr>
                <w:rFonts w:eastAsia="仿宋_GB2312"/>
                <w:color w:val="auto"/>
                <w:sz w:val="24"/>
                <w:highlight w:val="none"/>
              </w:rPr>
            </w:pPr>
          </w:p>
        </w:tc>
        <w:tc>
          <w:tcPr>
            <w:tcW w:w="1734" w:type="dxa"/>
          </w:tcPr>
          <w:p w14:paraId="42BF9EEE">
            <w:pPr>
              <w:adjustRightInd w:val="0"/>
              <w:snapToGrid w:val="0"/>
              <w:spacing w:line="360" w:lineRule="auto"/>
              <w:rPr>
                <w:rFonts w:eastAsia="仿宋_GB2312"/>
                <w:color w:val="auto"/>
                <w:sz w:val="24"/>
                <w:highlight w:val="none"/>
              </w:rPr>
            </w:pPr>
          </w:p>
        </w:tc>
        <w:tc>
          <w:tcPr>
            <w:tcW w:w="992" w:type="dxa"/>
            <w:vAlign w:val="center"/>
          </w:tcPr>
          <w:p w14:paraId="41D17C6D">
            <w:pPr>
              <w:adjustRightInd w:val="0"/>
              <w:snapToGrid w:val="0"/>
              <w:spacing w:line="360" w:lineRule="auto"/>
              <w:rPr>
                <w:rFonts w:eastAsia="仿宋_GB2312"/>
                <w:color w:val="auto"/>
                <w:sz w:val="24"/>
                <w:highlight w:val="none"/>
              </w:rPr>
            </w:pPr>
          </w:p>
        </w:tc>
        <w:tc>
          <w:tcPr>
            <w:tcW w:w="1474" w:type="dxa"/>
            <w:vAlign w:val="center"/>
          </w:tcPr>
          <w:p w14:paraId="5568B103">
            <w:pPr>
              <w:adjustRightInd w:val="0"/>
              <w:snapToGrid w:val="0"/>
              <w:spacing w:line="360" w:lineRule="auto"/>
              <w:rPr>
                <w:rFonts w:eastAsia="仿宋_GB2312"/>
                <w:color w:val="auto"/>
                <w:sz w:val="24"/>
                <w:highlight w:val="none"/>
              </w:rPr>
            </w:pPr>
          </w:p>
        </w:tc>
        <w:tc>
          <w:tcPr>
            <w:tcW w:w="1455" w:type="dxa"/>
            <w:vAlign w:val="center"/>
          </w:tcPr>
          <w:p w14:paraId="24DAE309">
            <w:pPr>
              <w:adjustRightInd w:val="0"/>
              <w:snapToGrid w:val="0"/>
              <w:spacing w:line="360" w:lineRule="auto"/>
              <w:rPr>
                <w:rFonts w:eastAsia="仿宋_GB2312"/>
                <w:color w:val="auto"/>
                <w:sz w:val="24"/>
                <w:highlight w:val="none"/>
              </w:rPr>
            </w:pPr>
          </w:p>
        </w:tc>
        <w:tc>
          <w:tcPr>
            <w:tcW w:w="1001" w:type="dxa"/>
            <w:vAlign w:val="center"/>
          </w:tcPr>
          <w:p w14:paraId="51158825">
            <w:pPr>
              <w:adjustRightInd w:val="0"/>
              <w:snapToGrid w:val="0"/>
              <w:spacing w:line="360" w:lineRule="auto"/>
              <w:rPr>
                <w:rFonts w:eastAsia="仿宋_GB2312"/>
                <w:color w:val="auto"/>
                <w:sz w:val="24"/>
                <w:highlight w:val="none"/>
              </w:rPr>
            </w:pPr>
          </w:p>
        </w:tc>
      </w:tr>
      <w:tr w14:paraId="704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63594C4C">
            <w:pPr>
              <w:adjustRightInd w:val="0"/>
              <w:snapToGrid w:val="0"/>
              <w:spacing w:line="360" w:lineRule="auto"/>
              <w:rPr>
                <w:rFonts w:eastAsia="仿宋_GB2312"/>
                <w:color w:val="auto"/>
                <w:sz w:val="24"/>
                <w:highlight w:val="none"/>
              </w:rPr>
            </w:pPr>
          </w:p>
        </w:tc>
        <w:tc>
          <w:tcPr>
            <w:tcW w:w="1230" w:type="dxa"/>
            <w:vAlign w:val="center"/>
          </w:tcPr>
          <w:p w14:paraId="7B3078BB">
            <w:pPr>
              <w:adjustRightInd w:val="0"/>
              <w:snapToGrid w:val="0"/>
              <w:spacing w:line="360" w:lineRule="auto"/>
              <w:rPr>
                <w:rFonts w:eastAsia="仿宋_GB2312"/>
                <w:color w:val="auto"/>
                <w:sz w:val="24"/>
                <w:highlight w:val="none"/>
              </w:rPr>
            </w:pPr>
          </w:p>
        </w:tc>
        <w:tc>
          <w:tcPr>
            <w:tcW w:w="1734" w:type="dxa"/>
          </w:tcPr>
          <w:p w14:paraId="7F28BBE4">
            <w:pPr>
              <w:adjustRightInd w:val="0"/>
              <w:snapToGrid w:val="0"/>
              <w:spacing w:line="360" w:lineRule="auto"/>
              <w:rPr>
                <w:rFonts w:eastAsia="仿宋_GB2312"/>
                <w:color w:val="auto"/>
                <w:sz w:val="24"/>
                <w:highlight w:val="none"/>
              </w:rPr>
            </w:pPr>
          </w:p>
        </w:tc>
        <w:tc>
          <w:tcPr>
            <w:tcW w:w="992" w:type="dxa"/>
            <w:vAlign w:val="center"/>
          </w:tcPr>
          <w:p w14:paraId="1E724F8D">
            <w:pPr>
              <w:adjustRightInd w:val="0"/>
              <w:snapToGrid w:val="0"/>
              <w:spacing w:line="360" w:lineRule="auto"/>
              <w:rPr>
                <w:rFonts w:eastAsia="仿宋_GB2312"/>
                <w:color w:val="auto"/>
                <w:sz w:val="24"/>
                <w:highlight w:val="none"/>
              </w:rPr>
            </w:pPr>
          </w:p>
        </w:tc>
        <w:tc>
          <w:tcPr>
            <w:tcW w:w="1474" w:type="dxa"/>
            <w:vAlign w:val="center"/>
          </w:tcPr>
          <w:p w14:paraId="473B1B25">
            <w:pPr>
              <w:adjustRightInd w:val="0"/>
              <w:snapToGrid w:val="0"/>
              <w:spacing w:line="360" w:lineRule="auto"/>
              <w:rPr>
                <w:rFonts w:eastAsia="仿宋_GB2312"/>
                <w:color w:val="auto"/>
                <w:sz w:val="24"/>
                <w:highlight w:val="none"/>
              </w:rPr>
            </w:pPr>
          </w:p>
        </w:tc>
        <w:tc>
          <w:tcPr>
            <w:tcW w:w="1455" w:type="dxa"/>
            <w:vAlign w:val="center"/>
          </w:tcPr>
          <w:p w14:paraId="320D04C1">
            <w:pPr>
              <w:adjustRightInd w:val="0"/>
              <w:snapToGrid w:val="0"/>
              <w:spacing w:line="360" w:lineRule="auto"/>
              <w:rPr>
                <w:rFonts w:eastAsia="仿宋_GB2312"/>
                <w:color w:val="auto"/>
                <w:sz w:val="24"/>
                <w:highlight w:val="none"/>
              </w:rPr>
            </w:pPr>
          </w:p>
        </w:tc>
        <w:tc>
          <w:tcPr>
            <w:tcW w:w="1001" w:type="dxa"/>
            <w:vAlign w:val="center"/>
          </w:tcPr>
          <w:p w14:paraId="3730C6D2">
            <w:pPr>
              <w:adjustRightInd w:val="0"/>
              <w:snapToGrid w:val="0"/>
              <w:spacing w:line="360" w:lineRule="auto"/>
              <w:rPr>
                <w:rFonts w:eastAsia="仿宋_GB2312"/>
                <w:color w:val="auto"/>
                <w:sz w:val="24"/>
                <w:highlight w:val="none"/>
              </w:rPr>
            </w:pPr>
          </w:p>
        </w:tc>
      </w:tr>
      <w:tr w14:paraId="4856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670BFFC3">
            <w:pPr>
              <w:adjustRightInd w:val="0"/>
              <w:snapToGrid w:val="0"/>
              <w:spacing w:line="360" w:lineRule="auto"/>
              <w:rPr>
                <w:rFonts w:eastAsia="仿宋_GB2312"/>
                <w:color w:val="auto"/>
                <w:sz w:val="24"/>
                <w:highlight w:val="none"/>
              </w:rPr>
            </w:pPr>
          </w:p>
        </w:tc>
        <w:tc>
          <w:tcPr>
            <w:tcW w:w="1230" w:type="dxa"/>
            <w:vAlign w:val="center"/>
          </w:tcPr>
          <w:p w14:paraId="08AB5D0E">
            <w:pPr>
              <w:adjustRightInd w:val="0"/>
              <w:snapToGrid w:val="0"/>
              <w:spacing w:line="360" w:lineRule="auto"/>
              <w:rPr>
                <w:rFonts w:eastAsia="仿宋_GB2312"/>
                <w:color w:val="auto"/>
                <w:sz w:val="24"/>
                <w:highlight w:val="none"/>
              </w:rPr>
            </w:pPr>
          </w:p>
        </w:tc>
        <w:tc>
          <w:tcPr>
            <w:tcW w:w="1734" w:type="dxa"/>
          </w:tcPr>
          <w:p w14:paraId="2F7C7019">
            <w:pPr>
              <w:adjustRightInd w:val="0"/>
              <w:snapToGrid w:val="0"/>
              <w:spacing w:line="360" w:lineRule="auto"/>
              <w:rPr>
                <w:rFonts w:eastAsia="仿宋_GB2312"/>
                <w:color w:val="auto"/>
                <w:sz w:val="24"/>
                <w:highlight w:val="none"/>
              </w:rPr>
            </w:pPr>
          </w:p>
        </w:tc>
        <w:tc>
          <w:tcPr>
            <w:tcW w:w="992" w:type="dxa"/>
            <w:vAlign w:val="center"/>
          </w:tcPr>
          <w:p w14:paraId="16352D20">
            <w:pPr>
              <w:adjustRightInd w:val="0"/>
              <w:snapToGrid w:val="0"/>
              <w:spacing w:line="360" w:lineRule="auto"/>
              <w:rPr>
                <w:rFonts w:eastAsia="仿宋_GB2312"/>
                <w:color w:val="auto"/>
                <w:sz w:val="24"/>
                <w:highlight w:val="none"/>
              </w:rPr>
            </w:pPr>
          </w:p>
        </w:tc>
        <w:tc>
          <w:tcPr>
            <w:tcW w:w="1474" w:type="dxa"/>
            <w:vAlign w:val="center"/>
          </w:tcPr>
          <w:p w14:paraId="144C4195">
            <w:pPr>
              <w:adjustRightInd w:val="0"/>
              <w:snapToGrid w:val="0"/>
              <w:spacing w:line="360" w:lineRule="auto"/>
              <w:rPr>
                <w:rFonts w:eastAsia="仿宋_GB2312"/>
                <w:color w:val="auto"/>
                <w:sz w:val="24"/>
                <w:highlight w:val="none"/>
              </w:rPr>
            </w:pPr>
          </w:p>
        </w:tc>
        <w:tc>
          <w:tcPr>
            <w:tcW w:w="1455" w:type="dxa"/>
            <w:vAlign w:val="center"/>
          </w:tcPr>
          <w:p w14:paraId="7865B3C3">
            <w:pPr>
              <w:adjustRightInd w:val="0"/>
              <w:snapToGrid w:val="0"/>
              <w:spacing w:line="360" w:lineRule="auto"/>
              <w:rPr>
                <w:rFonts w:eastAsia="仿宋_GB2312"/>
                <w:color w:val="auto"/>
                <w:sz w:val="24"/>
                <w:highlight w:val="none"/>
              </w:rPr>
            </w:pPr>
          </w:p>
        </w:tc>
        <w:tc>
          <w:tcPr>
            <w:tcW w:w="1001" w:type="dxa"/>
            <w:vAlign w:val="center"/>
          </w:tcPr>
          <w:p w14:paraId="4371CAB8">
            <w:pPr>
              <w:adjustRightInd w:val="0"/>
              <w:snapToGrid w:val="0"/>
              <w:spacing w:line="360" w:lineRule="auto"/>
              <w:rPr>
                <w:rFonts w:eastAsia="仿宋_GB2312"/>
                <w:color w:val="auto"/>
                <w:sz w:val="24"/>
                <w:highlight w:val="none"/>
              </w:rPr>
            </w:pPr>
          </w:p>
        </w:tc>
      </w:tr>
      <w:tr w14:paraId="6526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5AF57CC">
            <w:pPr>
              <w:adjustRightInd w:val="0"/>
              <w:snapToGrid w:val="0"/>
              <w:spacing w:line="360" w:lineRule="auto"/>
              <w:rPr>
                <w:rFonts w:eastAsia="仿宋_GB2312"/>
                <w:color w:val="auto"/>
                <w:sz w:val="24"/>
                <w:highlight w:val="none"/>
              </w:rPr>
            </w:pPr>
          </w:p>
        </w:tc>
        <w:tc>
          <w:tcPr>
            <w:tcW w:w="1230" w:type="dxa"/>
            <w:vAlign w:val="center"/>
          </w:tcPr>
          <w:p w14:paraId="4F316F80">
            <w:pPr>
              <w:adjustRightInd w:val="0"/>
              <w:snapToGrid w:val="0"/>
              <w:spacing w:line="360" w:lineRule="auto"/>
              <w:rPr>
                <w:rFonts w:eastAsia="仿宋_GB2312"/>
                <w:color w:val="auto"/>
                <w:sz w:val="24"/>
                <w:highlight w:val="none"/>
              </w:rPr>
            </w:pPr>
          </w:p>
        </w:tc>
        <w:tc>
          <w:tcPr>
            <w:tcW w:w="1734" w:type="dxa"/>
          </w:tcPr>
          <w:p w14:paraId="6C7A3E9C">
            <w:pPr>
              <w:adjustRightInd w:val="0"/>
              <w:snapToGrid w:val="0"/>
              <w:spacing w:line="360" w:lineRule="auto"/>
              <w:rPr>
                <w:rFonts w:eastAsia="仿宋_GB2312"/>
                <w:color w:val="auto"/>
                <w:sz w:val="24"/>
                <w:highlight w:val="none"/>
              </w:rPr>
            </w:pPr>
          </w:p>
        </w:tc>
        <w:tc>
          <w:tcPr>
            <w:tcW w:w="992" w:type="dxa"/>
            <w:vAlign w:val="center"/>
          </w:tcPr>
          <w:p w14:paraId="37D777EF">
            <w:pPr>
              <w:adjustRightInd w:val="0"/>
              <w:snapToGrid w:val="0"/>
              <w:spacing w:line="360" w:lineRule="auto"/>
              <w:rPr>
                <w:rFonts w:eastAsia="仿宋_GB2312"/>
                <w:color w:val="auto"/>
                <w:sz w:val="24"/>
                <w:highlight w:val="none"/>
              </w:rPr>
            </w:pPr>
          </w:p>
        </w:tc>
        <w:tc>
          <w:tcPr>
            <w:tcW w:w="1474" w:type="dxa"/>
            <w:vAlign w:val="center"/>
          </w:tcPr>
          <w:p w14:paraId="717987CE">
            <w:pPr>
              <w:adjustRightInd w:val="0"/>
              <w:snapToGrid w:val="0"/>
              <w:spacing w:line="360" w:lineRule="auto"/>
              <w:rPr>
                <w:rFonts w:eastAsia="仿宋_GB2312"/>
                <w:color w:val="auto"/>
                <w:sz w:val="24"/>
                <w:highlight w:val="none"/>
              </w:rPr>
            </w:pPr>
          </w:p>
        </w:tc>
        <w:tc>
          <w:tcPr>
            <w:tcW w:w="1455" w:type="dxa"/>
            <w:vAlign w:val="center"/>
          </w:tcPr>
          <w:p w14:paraId="3D62658C">
            <w:pPr>
              <w:adjustRightInd w:val="0"/>
              <w:snapToGrid w:val="0"/>
              <w:spacing w:line="360" w:lineRule="auto"/>
              <w:rPr>
                <w:rFonts w:eastAsia="仿宋_GB2312"/>
                <w:color w:val="auto"/>
                <w:sz w:val="24"/>
                <w:highlight w:val="none"/>
              </w:rPr>
            </w:pPr>
          </w:p>
        </w:tc>
        <w:tc>
          <w:tcPr>
            <w:tcW w:w="1001" w:type="dxa"/>
            <w:vAlign w:val="center"/>
          </w:tcPr>
          <w:p w14:paraId="08A6FC3F">
            <w:pPr>
              <w:adjustRightInd w:val="0"/>
              <w:snapToGrid w:val="0"/>
              <w:spacing w:line="360" w:lineRule="auto"/>
              <w:rPr>
                <w:rFonts w:eastAsia="仿宋_GB2312"/>
                <w:color w:val="auto"/>
                <w:sz w:val="24"/>
                <w:highlight w:val="none"/>
              </w:rPr>
            </w:pPr>
          </w:p>
        </w:tc>
      </w:tr>
      <w:tr w14:paraId="331F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429F1F00">
            <w:pPr>
              <w:adjustRightInd w:val="0"/>
              <w:snapToGrid w:val="0"/>
              <w:spacing w:line="360" w:lineRule="auto"/>
              <w:rPr>
                <w:rFonts w:eastAsia="仿宋_GB2312"/>
                <w:color w:val="auto"/>
                <w:sz w:val="24"/>
                <w:highlight w:val="none"/>
              </w:rPr>
            </w:pPr>
          </w:p>
        </w:tc>
        <w:tc>
          <w:tcPr>
            <w:tcW w:w="1230" w:type="dxa"/>
            <w:vAlign w:val="center"/>
          </w:tcPr>
          <w:p w14:paraId="537AF347">
            <w:pPr>
              <w:adjustRightInd w:val="0"/>
              <w:snapToGrid w:val="0"/>
              <w:spacing w:line="360" w:lineRule="auto"/>
              <w:rPr>
                <w:rFonts w:eastAsia="仿宋_GB2312"/>
                <w:color w:val="auto"/>
                <w:sz w:val="24"/>
                <w:highlight w:val="none"/>
              </w:rPr>
            </w:pPr>
          </w:p>
        </w:tc>
        <w:tc>
          <w:tcPr>
            <w:tcW w:w="1734" w:type="dxa"/>
          </w:tcPr>
          <w:p w14:paraId="6F48C0AD">
            <w:pPr>
              <w:adjustRightInd w:val="0"/>
              <w:snapToGrid w:val="0"/>
              <w:spacing w:line="360" w:lineRule="auto"/>
              <w:rPr>
                <w:rFonts w:eastAsia="仿宋_GB2312"/>
                <w:color w:val="auto"/>
                <w:sz w:val="24"/>
                <w:highlight w:val="none"/>
              </w:rPr>
            </w:pPr>
          </w:p>
        </w:tc>
        <w:tc>
          <w:tcPr>
            <w:tcW w:w="992" w:type="dxa"/>
            <w:vAlign w:val="center"/>
          </w:tcPr>
          <w:p w14:paraId="3CA3F5CA">
            <w:pPr>
              <w:adjustRightInd w:val="0"/>
              <w:snapToGrid w:val="0"/>
              <w:spacing w:line="360" w:lineRule="auto"/>
              <w:rPr>
                <w:rFonts w:eastAsia="仿宋_GB2312"/>
                <w:color w:val="auto"/>
                <w:sz w:val="24"/>
                <w:highlight w:val="none"/>
              </w:rPr>
            </w:pPr>
          </w:p>
        </w:tc>
        <w:tc>
          <w:tcPr>
            <w:tcW w:w="1474" w:type="dxa"/>
            <w:vAlign w:val="center"/>
          </w:tcPr>
          <w:p w14:paraId="07C88D77">
            <w:pPr>
              <w:adjustRightInd w:val="0"/>
              <w:snapToGrid w:val="0"/>
              <w:spacing w:line="360" w:lineRule="auto"/>
              <w:rPr>
                <w:rFonts w:eastAsia="仿宋_GB2312"/>
                <w:color w:val="auto"/>
                <w:sz w:val="24"/>
                <w:highlight w:val="none"/>
              </w:rPr>
            </w:pPr>
          </w:p>
        </w:tc>
        <w:tc>
          <w:tcPr>
            <w:tcW w:w="1455" w:type="dxa"/>
            <w:vAlign w:val="center"/>
          </w:tcPr>
          <w:p w14:paraId="435FFDB4">
            <w:pPr>
              <w:adjustRightInd w:val="0"/>
              <w:snapToGrid w:val="0"/>
              <w:spacing w:line="360" w:lineRule="auto"/>
              <w:rPr>
                <w:rFonts w:eastAsia="仿宋_GB2312"/>
                <w:color w:val="auto"/>
                <w:sz w:val="24"/>
                <w:highlight w:val="none"/>
              </w:rPr>
            </w:pPr>
          </w:p>
        </w:tc>
        <w:tc>
          <w:tcPr>
            <w:tcW w:w="1001" w:type="dxa"/>
            <w:vAlign w:val="center"/>
          </w:tcPr>
          <w:p w14:paraId="25FD9D61">
            <w:pPr>
              <w:adjustRightInd w:val="0"/>
              <w:snapToGrid w:val="0"/>
              <w:spacing w:line="360" w:lineRule="auto"/>
              <w:rPr>
                <w:rFonts w:eastAsia="仿宋_GB2312"/>
                <w:color w:val="auto"/>
                <w:sz w:val="24"/>
                <w:highlight w:val="none"/>
              </w:rPr>
            </w:pPr>
          </w:p>
        </w:tc>
      </w:tr>
      <w:tr w14:paraId="1276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025C3036">
            <w:pPr>
              <w:adjustRightInd w:val="0"/>
              <w:snapToGrid w:val="0"/>
              <w:spacing w:line="360" w:lineRule="auto"/>
              <w:rPr>
                <w:rFonts w:eastAsia="仿宋_GB2312"/>
                <w:color w:val="auto"/>
                <w:sz w:val="24"/>
                <w:highlight w:val="none"/>
              </w:rPr>
            </w:pPr>
          </w:p>
        </w:tc>
        <w:tc>
          <w:tcPr>
            <w:tcW w:w="1230" w:type="dxa"/>
            <w:vAlign w:val="center"/>
          </w:tcPr>
          <w:p w14:paraId="2A1827FB">
            <w:pPr>
              <w:adjustRightInd w:val="0"/>
              <w:snapToGrid w:val="0"/>
              <w:spacing w:line="360" w:lineRule="auto"/>
              <w:rPr>
                <w:rFonts w:eastAsia="仿宋_GB2312"/>
                <w:color w:val="auto"/>
                <w:sz w:val="24"/>
                <w:highlight w:val="none"/>
              </w:rPr>
            </w:pPr>
          </w:p>
        </w:tc>
        <w:tc>
          <w:tcPr>
            <w:tcW w:w="1734" w:type="dxa"/>
          </w:tcPr>
          <w:p w14:paraId="7ACC7A27">
            <w:pPr>
              <w:adjustRightInd w:val="0"/>
              <w:snapToGrid w:val="0"/>
              <w:spacing w:line="360" w:lineRule="auto"/>
              <w:rPr>
                <w:rFonts w:eastAsia="仿宋_GB2312"/>
                <w:color w:val="auto"/>
                <w:sz w:val="24"/>
                <w:highlight w:val="none"/>
              </w:rPr>
            </w:pPr>
          </w:p>
        </w:tc>
        <w:tc>
          <w:tcPr>
            <w:tcW w:w="992" w:type="dxa"/>
            <w:vAlign w:val="center"/>
          </w:tcPr>
          <w:p w14:paraId="4AF058C4">
            <w:pPr>
              <w:adjustRightInd w:val="0"/>
              <w:snapToGrid w:val="0"/>
              <w:spacing w:line="360" w:lineRule="auto"/>
              <w:rPr>
                <w:rFonts w:eastAsia="仿宋_GB2312"/>
                <w:color w:val="auto"/>
                <w:sz w:val="24"/>
                <w:highlight w:val="none"/>
              </w:rPr>
            </w:pPr>
          </w:p>
        </w:tc>
        <w:tc>
          <w:tcPr>
            <w:tcW w:w="1474" w:type="dxa"/>
            <w:vAlign w:val="center"/>
          </w:tcPr>
          <w:p w14:paraId="03549A67">
            <w:pPr>
              <w:adjustRightInd w:val="0"/>
              <w:snapToGrid w:val="0"/>
              <w:spacing w:line="360" w:lineRule="auto"/>
              <w:rPr>
                <w:rFonts w:eastAsia="仿宋_GB2312"/>
                <w:color w:val="auto"/>
                <w:sz w:val="24"/>
                <w:highlight w:val="none"/>
              </w:rPr>
            </w:pPr>
          </w:p>
        </w:tc>
        <w:tc>
          <w:tcPr>
            <w:tcW w:w="1455" w:type="dxa"/>
            <w:vAlign w:val="center"/>
          </w:tcPr>
          <w:p w14:paraId="5FE3BCD9">
            <w:pPr>
              <w:adjustRightInd w:val="0"/>
              <w:snapToGrid w:val="0"/>
              <w:spacing w:line="360" w:lineRule="auto"/>
              <w:rPr>
                <w:rFonts w:eastAsia="仿宋_GB2312"/>
                <w:color w:val="auto"/>
                <w:sz w:val="24"/>
                <w:highlight w:val="none"/>
              </w:rPr>
            </w:pPr>
          </w:p>
        </w:tc>
        <w:tc>
          <w:tcPr>
            <w:tcW w:w="1001" w:type="dxa"/>
            <w:vAlign w:val="center"/>
          </w:tcPr>
          <w:p w14:paraId="1CD56572">
            <w:pPr>
              <w:adjustRightInd w:val="0"/>
              <w:snapToGrid w:val="0"/>
              <w:spacing w:line="360" w:lineRule="auto"/>
              <w:rPr>
                <w:rFonts w:eastAsia="仿宋_GB2312"/>
                <w:color w:val="auto"/>
                <w:sz w:val="24"/>
                <w:highlight w:val="none"/>
              </w:rPr>
            </w:pPr>
          </w:p>
        </w:tc>
      </w:tr>
      <w:tr w14:paraId="188A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8494607">
            <w:pPr>
              <w:adjustRightInd w:val="0"/>
              <w:snapToGrid w:val="0"/>
              <w:spacing w:line="360" w:lineRule="auto"/>
              <w:rPr>
                <w:rFonts w:eastAsia="仿宋_GB2312"/>
                <w:color w:val="auto"/>
                <w:sz w:val="24"/>
                <w:highlight w:val="none"/>
              </w:rPr>
            </w:pPr>
          </w:p>
        </w:tc>
        <w:tc>
          <w:tcPr>
            <w:tcW w:w="1230" w:type="dxa"/>
            <w:vAlign w:val="center"/>
          </w:tcPr>
          <w:p w14:paraId="03F61002">
            <w:pPr>
              <w:adjustRightInd w:val="0"/>
              <w:snapToGrid w:val="0"/>
              <w:spacing w:line="360" w:lineRule="auto"/>
              <w:rPr>
                <w:rFonts w:eastAsia="仿宋_GB2312"/>
                <w:color w:val="auto"/>
                <w:sz w:val="24"/>
                <w:highlight w:val="none"/>
              </w:rPr>
            </w:pPr>
          </w:p>
        </w:tc>
        <w:tc>
          <w:tcPr>
            <w:tcW w:w="1734" w:type="dxa"/>
          </w:tcPr>
          <w:p w14:paraId="615410AA">
            <w:pPr>
              <w:adjustRightInd w:val="0"/>
              <w:snapToGrid w:val="0"/>
              <w:spacing w:line="360" w:lineRule="auto"/>
              <w:rPr>
                <w:rFonts w:eastAsia="仿宋_GB2312"/>
                <w:color w:val="auto"/>
                <w:sz w:val="24"/>
                <w:highlight w:val="none"/>
              </w:rPr>
            </w:pPr>
          </w:p>
        </w:tc>
        <w:tc>
          <w:tcPr>
            <w:tcW w:w="992" w:type="dxa"/>
            <w:vAlign w:val="center"/>
          </w:tcPr>
          <w:p w14:paraId="317AFAA8">
            <w:pPr>
              <w:adjustRightInd w:val="0"/>
              <w:snapToGrid w:val="0"/>
              <w:spacing w:line="360" w:lineRule="auto"/>
              <w:rPr>
                <w:rFonts w:eastAsia="仿宋_GB2312"/>
                <w:color w:val="auto"/>
                <w:sz w:val="24"/>
                <w:highlight w:val="none"/>
              </w:rPr>
            </w:pPr>
          </w:p>
        </w:tc>
        <w:tc>
          <w:tcPr>
            <w:tcW w:w="1474" w:type="dxa"/>
            <w:vAlign w:val="center"/>
          </w:tcPr>
          <w:p w14:paraId="2FA28D5C">
            <w:pPr>
              <w:adjustRightInd w:val="0"/>
              <w:snapToGrid w:val="0"/>
              <w:spacing w:line="360" w:lineRule="auto"/>
              <w:rPr>
                <w:rFonts w:eastAsia="仿宋_GB2312"/>
                <w:color w:val="auto"/>
                <w:sz w:val="24"/>
                <w:highlight w:val="none"/>
              </w:rPr>
            </w:pPr>
          </w:p>
        </w:tc>
        <w:tc>
          <w:tcPr>
            <w:tcW w:w="1455" w:type="dxa"/>
            <w:vAlign w:val="center"/>
          </w:tcPr>
          <w:p w14:paraId="529AEDB5">
            <w:pPr>
              <w:adjustRightInd w:val="0"/>
              <w:snapToGrid w:val="0"/>
              <w:spacing w:line="360" w:lineRule="auto"/>
              <w:rPr>
                <w:rFonts w:eastAsia="仿宋_GB2312"/>
                <w:color w:val="auto"/>
                <w:sz w:val="24"/>
                <w:highlight w:val="none"/>
              </w:rPr>
            </w:pPr>
          </w:p>
        </w:tc>
        <w:tc>
          <w:tcPr>
            <w:tcW w:w="1001" w:type="dxa"/>
            <w:vAlign w:val="center"/>
          </w:tcPr>
          <w:p w14:paraId="68D6AE31">
            <w:pPr>
              <w:adjustRightInd w:val="0"/>
              <w:snapToGrid w:val="0"/>
              <w:spacing w:line="360" w:lineRule="auto"/>
              <w:rPr>
                <w:rFonts w:eastAsia="仿宋_GB2312"/>
                <w:color w:val="auto"/>
                <w:sz w:val="24"/>
                <w:highlight w:val="none"/>
              </w:rPr>
            </w:pPr>
          </w:p>
        </w:tc>
      </w:tr>
      <w:tr w14:paraId="72E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57BC7C46">
            <w:pPr>
              <w:adjustRightInd w:val="0"/>
              <w:snapToGrid w:val="0"/>
              <w:spacing w:line="360" w:lineRule="auto"/>
              <w:rPr>
                <w:rFonts w:eastAsia="仿宋_GB2312"/>
                <w:color w:val="auto"/>
                <w:sz w:val="24"/>
                <w:highlight w:val="none"/>
              </w:rPr>
            </w:pPr>
          </w:p>
        </w:tc>
        <w:tc>
          <w:tcPr>
            <w:tcW w:w="1230" w:type="dxa"/>
            <w:vAlign w:val="center"/>
          </w:tcPr>
          <w:p w14:paraId="5D38B210">
            <w:pPr>
              <w:adjustRightInd w:val="0"/>
              <w:snapToGrid w:val="0"/>
              <w:spacing w:line="360" w:lineRule="auto"/>
              <w:rPr>
                <w:rFonts w:eastAsia="仿宋_GB2312"/>
                <w:color w:val="auto"/>
                <w:sz w:val="24"/>
                <w:highlight w:val="none"/>
              </w:rPr>
            </w:pPr>
          </w:p>
        </w:tc>
        <w:tc>
          <w:tcPr>
            <w:tcW w:w="1734" w:type="dxa"/>
          </w:tcPr>
          <w:p w14:paraId="1C5648BC">
            <w:pPr>
              <w:adjustRightInd w:val="0"/>
              <w:snapToGrid w:val="0"/>
              <w:spacing w:line="360" w:lineRule="auto"/>
              <w:rPr>
                <w:rFonts w:eastAsia="仿宋_GB2312"/>
                <w:color w:val="auto"/>
                <w:sz w:val="24"/>
                <w:highlight w:val="none"/>
              </w:rPr>
            </w:pPr>
          </w:p>
        </w:tc>
        <w:tc>
          <w:tcPr>
            <w:tcW w:w="992" w:type="dxa"/>
            <w:vAlign w:val="center"/>
          </w:tcPr>
          <w:p w14:paraId="34FEF962">
            <w:pPr>
              <w:adjustRightInd w:val="0"/>
              <w:snapToGrid w:val="0"/>
              <w:spacing w:line="360" w:lineRule="auto"/>
              <w:rPr>
                <w:rFonts w:eastAsia="仿宋_GB2312"/>
                <w:color w:val="auto"/>
                <w:sz w:val="24"/>
                <w:highlight w:val="none"/>
              </w:rPr>
            </w:pPr>
          </w:p>
        </w:tc>
        <w:tc>
          <w:tcPr>
            <w:tcW w:w="1474" w:type="dxa"/>
            <w:vAlign w:val="center"/>
          </w:tcPr>
          <w:p w14:paraId="56CBC32F">
            <w:pPr>
              <w:adjustRightInd w:val="0"/>
              <w:snapToGrid w:val="0"/>
              <w:spacing w:line="360" w:lineRule="auto"/>
              <w:rPr>
                <w:rFonts w:eastAsia="仿宋_GB2312"/>
                <w:color w:val="auto"/>
                <w:sz w:val="24"/>
                <w:highlight w:val="none"/>
              </w:rPr>
            </w:pPr>
          </w:p>
        </w:tc>
        <w:tc>
          <w:tcPr>
            <w:tcW w:w="1455" w:type="dxa"/>
            <w:vAlign w:val="center"/>
          </w:tcPr>
          <w:p w14:paraId="25FC2EAD">
            <w:pPr>
              <w:adjustRightInd w:val="0"/>
              <w:snapToGrid w:val="0"/>
              <w:spacing w:line="360" w:lineRule="auto"/>
              <w:rPr>
                <w:rFonts w:eastAsia="仿宋_GB2312"/>
                <w:color w:val="auto"/>
                <w:sz w:val="24"/>
                <w:highlight w:val="none"/>
              </w:rPr>
            </w:pPr>
          </w:p>
        </w:tc>
        <w:tc>
          <w:tcPr>
            <w:tcW w:w="1001" w:type="dxa"/>
            <w:vAlign w:val="center"/>
          </w:tcPr>
          <w:p w14:paraId="3777C82B">
            <w:pPr>
              <w:adjustRightInd w:val="0"/>
              <w:snapToGrid w:val="0"/>
              <w:spacing w:line="360" w:lineRule="auto"/>
              <w:rPr>
                <w:rFonts w:eastAsia="仿宋_GB2312"/>
                <w:color w:val="auto"/>
                <w:sz w:val="24"/>
                <w:highlight w:val="none"/>
              </w:rPr>
            </w:pPr>
          </w:p>
        </w:tc>
      </w:tr>
      <w:tr w14:paraId="3E1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0371C32B">
            <w:pPr>
              <w:adjustRightInd w:val="0"/>
              <w:snapToGrid w:val="0"/>
              <w:spacing w:line="360" w:lineRule="auto"/>
              <w:rPr>
                <w:rFonts w:eastAsia="仿宋_GB2312"/>
                <w:color w:val="auto"/>
                <w:sz w:val="24"/>
                <w:highlight w:val="none"/>
              </w:rPr>
            </w:pPr>
          </w:p>
        </w:tc>
        <w:tc>
          <w:tcPr>
            <w:tcW w:w="1230" w:type="dxa"/>
            <w:vAlign w:val="center"/>
          </w:tcPr>
          <w:p w14:paraId="50E014B4">
            <w:pPr>
              <w:adjustRightInd w:val="0"/>
              <w:snapToGrid w:val="0"/>
              <w:spacing w:line="360" w:lineRule="auto"/>
              <w:rPr>
                <w:rFonts w:eastAsia="仿宋_GB2312"/>
                <w:color w:val="auto"/>
                <w:sz w:val="24"/>
                <w:highlight w:val="none"/>
              </w:rPr>
            </w:pPr>
          </w:p>
        </w:tc>
        <w:tc>
          <w:tcPr>
            <w:tcW w:w="1734" w:type="dxa"/>
          </w:tcPr>
          <w:p w14:paraId="5B596B7C">
            <w:pPr>
              <w:adjustRightInd w:val="0"/>
              <w:snapToGrid w:val="0"/>
              <w:spacing w:line="360" w:lineRule="auto"/>
              <w:rPr>
                <w:rFonts w:eastAsia="仿宋_GB2312"/>
                <w:color w:val="auto"/>
                <w:sz w:val="24"/>
                <w:highlight w:val="none"/>
              </w:rPr>
            </w:pPr>
          </w:p>
        </w:tc>
        <w:tc>
          <w:tcPr>
            <w:tcW w:w="992" w:type="dxa"/>
            <w:vAlign w:val="center"/>
          </w:tcPr>
          <w:p w14:paraId="66E5EFC7">
            <w:pPr>
              <w:adjustRightInd w:val="0"/>
              <w:snapToGrid w:val="0"/>
              <w:spacing w:line="360" w:lineRule="auto"/>
              <w:rPr>
                <w:rFonts w:eastAsia="仿宋_GB2312"/>
                <w:color w:val="auto"/>
                <w:sz w:val="24"/>
                <w:highlight w:val="none"/>
              </w:rPr>
            </w:pPr>
          </w:p>
        </w:tc>
        <w:tc>
          <w:tcPr>
            <w:tcW w:w="1474" w:type="dxa"/>
            <w:vAlign w:val="center"/>
          </w:tcPr>
          <w:p w14:paraId="3E8D43D1">
            <w:pPr>
              <w:adjustRightInd w:val="0"/>
              <w:snapToGrid w:val="0"/>
              <w:spacing w:line="360" w:lineRule="auto"/>
              <w:rPr>
                <w:rFonts w:eastAsia="仿宋_GB2312"/>
                <w:color w:val="auto"/>
                <w:sz w:val="24"/>
                <w:highlight w:val="none"/>
              </w:rPr>
            </w:pPr>
          </w:p>
        </w:tc>
        <w:tc>
          <w:tcPr>
            <w:tcW w:w="1455" w:type="dxa"/>
            <w:vAlign w:val="center"/>
          </w:tcPr>
          <w:p w14:paraId="4F348819">
            <w:pPr>
              <w:adjustRightInd w:val="0"/>
              <w:snapToGrid w:val="0"/>
              <w:spacing w:line="360" w:lineRule="auto"/>
              <w:rPr>
                <w:rFonts w:eastAsia="仿宋_GB2312"/>
                <w:color w:val="auto"/>
                <w:sz w:val="24"/>
                <w:highlight w:val="none"/>
              </w:rPr>
            </w:pPr>
          </w:p>
        </w:tc>
        <w:tc>
          <w:tcPr>
            <w:tcW w:w="1001" w:type="dxa"/>
            <w:vAlign w:val="center"/>
          </w:tcPr>
          <w:p w14:paraId="10710351">
            <w:pPr>
              <w:adjustRightInd w:val="0"/>
              <w:snapToGrid w:val="0"/>
              <w:spacing w:line="360" w:lineRule="auto"/>
              <w:rPr>
                <w:rFonts w:eastAsia="仿宋_GB2312"/>
                <w:color w:val="auto"/>
                <w:sz w:val="24"/>
                <w:highlight w:val="none"/>
              </w:rPr>
            </w:pPr>
          </w:p>
        </w:tc>
      </w:tr>
      <w:tr w14:paraId="24CA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EE35881">
            <w:pPr>
              <w:adjustRightInd w:val="0"/>
              <w:snapToGrid w:val="0"/>
              <w:spacing w:line="360" w:lineRule="auto"/>
              <w:rPr>
                <w:rFonts w:eastAsia="仿宋_GB2312"/>
                <w:color w:val="auto"/>
                <w:sz w:val="24"/>
                <w:highlight w:val="none"/>
              </w:rPr>
            </w:pPr>
          </w:p>
        </w:tc>
        <w:tc>
          <w:tcPr>
            <w:tcW w:w="1230" w:type="dxa"/>
            <w:vAlign w:val="center"/>
          </w:tcPr>
          <w:p w14:paraId="3186C8C3">
            <w:pPr>
              <w:adjustRightInd w:val="0"/>
              <w:snapToGrid w:val="0"/>
              <w:spacing w:line="360" w:lineRule="auto"/>
              <w:rPr>
                <w:rFonts w:eastAsia="仿宋_GB2312"/>
                <w:color w:val="auto"/>
                <w:sz w:val="24"/>
                <w:highlight w:val="none"/>
              </w:rPr>
            </w:pPr>
          </w:p>
        </w:tc>
        <w:tc>
          <w:tcPr>
            <w:tcW w:w="1734" w:type="dxa"/>
          </w:tcPr>
          <w:p w14:paraId="78427825">
            <w:pPr>
              <w:adjustRightInd w:val="0"/>
              <w:snapToGrid w:val="0"/>
              <w:spacing w:line="360" w:lineRule="auto"/>
              <w:rPr>
                <w:rFonts w:eastAsia="仿宋_GB2312"/>
                <w:color w:val="auto"/>
                <w:sz w:val="24"/>
                <w:highlight w:val="none"/>
              </w:rPr>
            </w:pPr>
          </w:p>
        </w:tc>
        <w:tc>
          <w:tcPr>
            <w:tcW w:w="992" w:type="dxa"/>
            <w:vAlign w:val="center"/>
          </w:tcPr>
          <w:p w14:paraId="7F217503">
            <w:pPr>
              <w:adjustRightInd w:val="0"/>
              <w:snapToGrid w:val="0"/>
              <w:spacing w:line="360" w:lineRule="auto"/>
              <w:rPr>
                <w:rFonts w:eastAsia="仿宋_GB2312"/>
                <w:color w:val="auto"/>
                <w:sz w:val="24"/>
                <w:highlight w:val="none"/>
              </w:rPr>
            </w:pPr>
          </w:p>
        </w:tc>
        <w:tc>
          <w:tcPr>
            <w:tcW w:w="1474" w:type="dxa"/>
            <w:vAlign w:val="center"/>
          </w:tcPr>
          <w:p w14:paraId="71A4A2E8">
            <w:pPr>
              <w:adjustRightInd w:val="0"/>
              <w:snapToGrid w:val="0"/>
              <w:spacing w:line="360" w:lineRule="auto"/>
              <w:rPr>
                <w:rFonts w:eastAsia="仿宋_GB2312"/>
                <w:color w:val="auto"/>
                <w:sz w:val="24"/>
                <w:highlight w:val="none"/>
              </w:rPr>
            </w:pPr>
          </w:p>
        </w:tc>
        <w:tc>
          <w:tcPr>
            <w:tcW w:w="1455" w:type="dxa"/>
            <w:vAlign w:val="center"/>
          </w:tcPr>
          <w:p w14:paraId="3C11CBA4">
            <w:pPr>
              <w:adjustRightInd w:val="0"/>
              <w:snapToGrid w:val="0"/>
              <w:spacing w:line="360" w:lineRule="auto"/>
              <w:rPr>
                <w:rFonts w:eastAsia="仿宋_GB2312"/>
                <w:color w:val="auto"/>
                <w:sz w:val="24"/>
                <w:highlight w:val="none"/>
              </w:rPr>
            </w:pPr>
          </w:p>
        </w:tc>
        <w:tc>
          <w:tcPr>
            <w:tcW w:w="1001" w:type="dxa"/>
            <w:vAlign w:val="center"/>
          </w:tcPr>
          <w:p w14:paraId="223DA8BC">
            <w:pPr>
              <w:adjustRightInd w:val="0"/>
              <w:snapToGrid w:val="0"/>
              <w:spacing w:line="360" w:lineRule="auto"/>
              <w:rPr>
                <w:rFonts w:eastAsia="仿宋_GB2312"/>
                <w:color w:val="auto"/>
                <w:sz w:val="24"/>
                <w:highlight w:val="none"/>
              </w:rPr>
            </w:pPr>
          </w:p>
        </w:tc>
      </w:tr>
      <w:tr w14:paraId="1C53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4BF849A5">
            <w:pPr>
              <w:adjustRightInd w:val="0"/>
              <w:snapToGrid w:val="0"/>
              <w:spacing w:line="360" w:lineRule="auto"/>
              <w:rPr>
                <w:rFonts w:eastAsia="仿宋_GB2312"/>
                <w:color w:val="auto"/>
                <w:sz w:val="24"/>
                <w:highlight w:val="none"/>
              </w:rPr>
            </w:pPr>
          </w:p>
        </w:tc>
        <w:tc>
          <w:tcPr>
            <w:tcW w:w="1230" w:type="dxa"/>
            <w:vAlign w:val="center"/>
          </w:tcPr>
          <w:p w14:paraId="035E4BA4">
            <w:pPr>
              <w:adjustRightInd w:val="0"/>
              <w:snapToGrid w:val="0"/>
              <w:spacing w:line="360" w:lineRule="auto"/>
              <w:rPr>
                <w:rFonts w:eastAsia="仿宋_GB2312"/>
                <w:color w:val="auto"/>
                <w:sz w:val="24"/>
                <w:highlight w:val="none"/>
              </w:rPr>
            </w:pPr>
          </w:p>
        </w:tc>
        <w:tc>
          <w:tcPr>
            <w:tcW w:w="1734" w:type="dxa"/>
          </w:tcPr>
          <w:p w14:paraId="421CC663">
            <w:pPr>
              <w:adjustRightInd w:val="0"/>
              <w:snapToGrid w:val="0"/>
              <w:spacing w:line="360" w:lineRule="auto"/>
              <w:rPr>
                <w:rFonts w:eastAsia="仿宋_GB2312"/>
                <w:color w:val="auto"/>
                <w:sz w:val="24"/>
                <w:highlight w:val="none"/>
              </w:rPr>
            </w:pPr>
          </w:p>
        </w:tc>
        <w:tc>
          <w:tcPr>
            <w:tcW w:w="992" w:type="dxa"/>
            <w:vAlign w:val="center"/>
          </w:tcPr>
          <w:p w14:paraId="311395BF">
            <w:pPr>
              <w:adjustRightInd w:val="0"/>
              <w:snapToGrid w:val="0"/>
              <w:spacing w:line="360" w:lineRule="auto"/>
              <w:rPr>
                <w:rFonts w:eastAsia="仿宋_GB2312"/>
                <w:color w:val="auto"/>
                <w:sz w:val="24"/>
                <w:highlight w:val="none"/>
              </w:rPr>
            </w:pPr>
          </w:p>
        </w:tc>
        <w:tc>
          <w:tcPr>
            <w:tcW w:w="1474" w:type="dxa"/>
            <w:vAlign w:val="center"/>
          </w:tcPr>
          <w:p w14:paraId="13979894">
            <w:pPr>
              <w:adjustRightInd w:val="0"/>
              <w:snapToGrid w:val="0"/>
              <w:spacing w:line="360" w:lineRule="auto"/>
              <w:rPr>
                <w:rFonts w:eastAsia="仿宋_GB2312"/>
                <w:color w:val="auto"/>
                <w:sz w:val="24"/>
                <w:highlight w:val="none"/>
              </w:rPr>
            </w:pPr>
          </w:p>
        </w:tc>
        <w:tc>
          <w:tcPr>
            <w:tcW w:w="1455" w:type="dxa"/>
            <w:vAlign w:val="center"/>
          </w:tcPr>
          <w:p w14:paraId="36371189">
            <w:pPr>
              <w:adjustRightInd w:val="0"/>
              <w:snapToGrid w:val="0"/>
              <w:spacing w:line="360" w:lineRule="auto"/>
              <w:rPr>
                <w:rFonts w:eastAsia="仿宋_GB2312"/>
                <w:color w:val="auto"/>
                <w:sz w:val="24"/>
                <w:highlight w:val="none"/>
              </w:rPr>
            </w:pPr>
          </w:p>
        </w:tc>
        <w:tc>
          <w:tcPr>
            <w:tcW w:w="1001" w:type="dxa"/>
            <w:vAlign w:val="center"/>
          </w:tcPr>
          <w:p w14:paraId="564F78D7">
            <w:pPr>
              <w:adjustRightInd w:val="0"/>
              <w:snapToGrid w:val="0"/>
              <w:spacing w:line="360" w:lineRule="auto"/>
              <w:rPr>
                <w:rFonts w:eastAsia="仿宋_GB2312"/>
                <w:color w:val="auto"/>
                <w:sz w:val="24"/>
                <w:highlight w:val="none"/>
              </w:rPr>
            </w:pPr>
          </w:p>
        </w:tc>
      </w:tr>
      <w:tr w14:paraId="022C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2FB520E5">
            <w:pPr>
              <w:adjustRightInd w:val="0"/>
              <w:snapToGrid w:val="0"/>
              <w:spacing w:line="360" w:lineRule="auto"/>
              <w:rPr>
                <w:rFonts w:eastAsia="仿宋_GB2312"/>
                <w:color w:val="auto"/>
                <w:sz w:val="24"/>
                <w:highlight w:val="none"/>
              </w:rPr>
            </w:pPr>
          </w:p>
        </w:tc>
        <w:tc>
          <w:tcPr>
            <w:tcW w:w="1230" w:type="dxa"/>
            <w:vAlign w:val="center"/>
          </w:tcPr>
          <w:p w14:paraId="43689408">
            <w:pPr>
              <w:adjustRightInd w:val="0"/>
              <w:snapToGrid w:val="0"/>
              <w:spacing w:line="360" w:lineRule="auto"/>
              <w:rPr>
                <w:rFonts w:eastAsia="仿宋_GB2312"/>
                <w:color w:val="auto"/>
                <w:sz w:val="24"/>
                <w:highlight w:val="none"/>
              </w:rPr>
            </w:pPr>
          </w:p>
        </w:tc>
        <w:tc>
          <w:tcPr>
            <w:tcW w:w="1734" w:type="dxa"/>
          </w:tcPr>
          <w:p w14:paraId="057C08DE">
            <w:pPr>
              <w:adjustRightInd w:val="0"/>
              <w:snapToGrid w:val="0"/>
              <w:spacing w:line="360" w:lineRule="auto"/>
              <w:rPr>
                <w:rFonts w:eastAsia="仿宋_GB2312"/>
                <w:color w:val="auto"/>
                <w:sz w:val="24"/>
                <w:highlight w:val="none"/>
              </w:rPr>
            </w:pPr>
          </w:p>
        </w:tc>
        <w:tc>
          <w:tcPr>
            <w:tcW w:w="992" w:type="dxa"/>
            <w:vAlign w:val="center"/>
          </w:tcPr>
          <w:p w14:paraId="5866D273">
            <w:pPr>
              <w:adjustRightInd w:val="0"/>
              <w:snapToGrid w:val="0"/>
              <w:spacing w:line="360" w:lineRule="auto"/>
              <w:rPr>
                <w:rFonts w:eastAsia="仿宋_GB2312"/>
                <w:color w:val="auto"/>
                <w:sz w:val="24"/>
                <w:highlight w:val="none"/>
              </w:rPr>
            </w:pPr>
          </w:p>
        </w:tc>
        <w:tc>
          <w:tcPr>
            <w:tcW w:w="1474" w:type="dxa"/>
            <w:vAlign w:val="center"/>
          </w:tcPr>
          <w:p w14:paraId="1ACC9056">
            <w:pPr>
              <w:adjustRightInd w:val="0"/>
              <w:snapToGrid w:val="0"/>
              <w:spacing w:line="360" w:lineRule="auto"/>
              <w:rPr>
                <w:rFonts w:eastAsia="仿宋_GB2312"/>
                <w:color w:val="auto"/>
                <w:sz w:val="24"/>
                <w:highlight w:val="none"/>
              </w:rPr>
            </w:pPr>
          </w:p>
        </w:tc>
        <w:tc>
          <w:tcPr>
            <w:tcW w:w="1455" w:type="dxa"/>
            <w:vAlign w:val="center"/>
          </w:tcPr>
          <w:p w14:paraId="5DF1E31E">
            <w:pPr>
              <w:adjustRightInd w:val="0"/>
              <w:snapToGrid w:val="0"/>
              <w:spacing w:line="360" w:lineRule="auto"/>
              <w:rPr>
                <w:rFonts w:eastAsia="仿宋_GB2312"/>
                <w:color w:val="auto"/>
                <w:sz w:val="24"/>
                <w:highlight w:val="none"/>
              </w:rPr>
            </w:pPr>
          </w:p>
        </w:tc>
        <w:tc>
          <w:tcPr>
            <w:tcW w:w="1001" w:type="dxa"/>
            <w:vAlign w:val="center"/>
          </w:tcPr>
          <w:p w14:paraId="6F040DE8">
            <w:pPr>
              <w:adjustRightInd w:val="0"/>
              <w:snapToGrid w:val="0"/>
              <w:spacing w:line="360" w:lineRule="auto"/>
              <w:rPr>
                <w:rFonts w:eastAsia="仿宋_GB2312"/>
                <w:color w:val="auto"/>
                <w:sz w:val="24"/>
                <w:highlight w:val="none"/>
              </w:rPr>
            </w:pPr>
          </w:p>
        </w:tc>
      </w:tr>
      <w:tr w14:paraId="72C5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16F288D8">
            <w:pPr>
              <w:adjustRightInd w:val="0"/>
              <w:snapToGrid w:val="0"/>
              <w:spacing w:line="360" w:lineRule="auto"/>
              <w:rPr>
                <w:rFonts w:eastAsia="仿宋_GB2312"/>
                <w:color w:val="auto"/>
                <w:sz w:val="24"/>
                <w:highlight w:val="none"/>
              </w:rPr>
            </w:pPr>
          </w:p>
        </w:tc>
        <w:tc>
          <w:tcPr>
            <w:tcW w:w="1230" w:type="dxa"/>
            <w:vAlign w:val="center"/>
          </w:tcPr>
          <w:p w14:paraId="09F4D4C0">
            <w:pPr>
              <w:adjustRightInd w:val="0"/>
              <w:snapToGrid w:val="0"/>
              <w:spacing w:line="360" w:lineRule="auto"/>
              <w:rPr>
                <w:rFonts w:eastAsia="仿宋_GB2312"/>
                <w:color w:val="auto"/>
                <w:sz w:val="24"/>
                <w:highlight w:val="none"/>
              </w:rPr>
            </w:pPr>
          </w:p>
        </w:tc>
        <w:tc>
          <w:tcPr>
            <w:tcW w:w="1734" w:type="dxa"/>
          </w:tcPr>
          <w:p w14:paraId="18F03099">
            <w:pPr>
              <w:adjustRightInd w:val="0"/>
              <w:snapToGrid w:val="0"/>
              <w:spacing w:line="360" w:lineRule="auto"/>
              <w:rPr>
                <w:rFonts w:eastAsia="仿宋_GB2312"/>
                <w:color w:val="auto"/>
                <w:sz w:val="24"/>
                <w:highlight w:val="none"/>
              </w:rPr>
            </w:pPr>
          </w:p>
        </w:tc>
        <w:tc>
          <w:tcPr>
            <w:tcW w:w="992" w:type="dxa"/>
            <w:vAlign w:val="center"/>
          </w:tcPr>
          <w:p w14:paraId="39003E7D">
            <w:pPr>
              <w:adjustRightInd w:val="0"/>
              <w:snapToGrid w:val="0"/>
              <w:spacing w:line="360" w:lineRule="auto"/>
              <w:rPr>
                <w:rFonts w:eastAsia="仿宋_GB2312"/>
                <w:color w:val="auto"/>
                <w:sz w:val="24"/>
                <w:highlight w:val="none"/>
              </w:rPr>
            </w:pPr>
          </w:p>
        </w:tc>
        <w:tc>
          <w:tcPr>
            <w:tcW w:w="1474" w:type="dxa"/>
            <w:vAlign w:val="center"/>
          </w:tcPr>
          <w:p w14:paraId="2D15CF03">
            <w:pPr>
              <w:adjustRightInd w:val="0"/>
              <w:snapToGrid w:val="0"/>
              <w:spacing w:line="360" w:lineRule="auto"/>
              <w:rPr>
                <w:rFonts w:eastAsia="仿宋_GB2312"/>
                <w:color w:val="auto"/>
                <w:sz w:val="24"/>
                <w:highlight w:val="none"/>
              </w:rPr>
            </w:pPr>
          </w:p>
        </w:tc>
        <w:tc>
          <w:tcPr>
            <w:tcW w:w="1455" w:type="dxa"/>
            <w:vAlign w:val="center"/>
          </w:tcPr>
          <w:p w14:paraId="7D272C36">
            <w:pPr>
              <w:adjustRightInd w:val="0"/>
              <w:snapToGrid w:val="0"/>
              <w:spacing w:line="360" w:lineRule="auto"/>
              <w:rPr>
                <w:rFonts w:eastAsia="仿宋_GB2312"/>
                <w:color w:val="auto"/>
                <w:sz w:val="24"/>
                <w:highlight w:val="none"/>
              </w:rPr>
            </w:pPr>
          </w:p>
        </w:tc>
        <w:tc>
          <w:tcPr>
            <w:tcW w:w="1001" w:type="dxa"/>
            <w:vAlign w:val="center"/>
          </w:tcPr>
          <w:p w14:paraId="4E5E422A">
            <w:pPr>
              <w:adjustRightInd w:val="0"/>
              <w:snapToGrid w:val="0"/>
              <w:spacing w:line="360" w:lineRule="auto"/>
              <w:rPr>
                <w:rFonts w:eastAsia="仿宋_GB2312"/>
                <w:color w:val="auto"/>
                <w:sz w:val="24"/>
                <w:highlight w:val="none"/>
              </w:rPr>
            </w:pPr>
          </w:p>
        </w:tc>
      </w:tr>
    </w:tbl>
    <w:p w14:paraId="34389C40">
      <w:pPr>
        <w:spacing w:line="360" w:lineRule="auto"/>
        <w:ind w:firstLine="1920" w:firstLineChars="800"/>
        <w:rPr>
          <w:rFonts w:eastAsia="仿宋_GB2312"/>
          <w:color w:val="auto"/>
          <w:sz w:val="24"/>
          <w:highlight w:val="none"/>
        </w:rPr>
      </w:pPr>
    </w:p>
    <w:p w14:paraId="3875513E">
      <w:pPr>
        <w:spacing w:line="360" w:lineRule="auto"/>
        <w:ind w:firstLine="1920" w:firstLineChars="800"/>
        <w:rPr>
          <w:rFonts w:eastAsia="仿宋_GB2312"/>
          <w:color w:val="auto"/>
          <w:sz w:val="24"/>
          <w:highlight w:val="none"/>
        </w:rPr>
      </w:pPr>
    </w:p>
    <w:p w14:paraId="080FC7F2">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4D43815C">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1D5AA633">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67026307">
      <w:pPr>
        <w:adjustRightInd w:val="0"/>
        <w:snapToGrid w:val="0"/>
        <w:spacing w:line="360" w:lineRule="auto"/>
        <w:jc w:val="center"/>
        <w:rPr>
          <w:rFonts w:eastAsia="仿宋_GB2312"/>
          <w:b/>
          <w:color w:val="auto"/>
          <w:sz w:val="42"/>
          <w:highlight w:val="none"/>
        </w:rPr>
      </w:pPr>
    </w:p>
    <w:p w14:paraId="2F5E073A">
      <w:pPr>
        <w:spacing w:line="288" w:lineRule="auto"/>
        <w:ind w:left="424" w:leftChars="202"/>
        <w:rPr>
          <w:rFonts w:eastAsia="仿宋_GB2312"/>
          <w:bCs/>
          <w:color w:val="auto"/>
          <w:sz w:val="24"/>
          <w:highlight w:val="none"/>
        </w:rPr>
      </w:pPr>
    </w:p>
    <w:p w14:paraId="7B6909DE">
      <w:pPr>
        <w:pStyle w:val="2"/>
        <w:rPr>
          <w:rFonts w:ascii="Times New Roman" w:hAnsi="Times New Roman" w:eastAsia="仿宋_GB2312"/>
          <w:color w:val="auto"/>
          <w:highlight w:val="none"/>
        </w:rPr>
      </w:pPr>
    </w:p>
    <w:p w14:paraId="74D853C7">
      <w:pPr>
        <w:pStyle w:val="2"/>
        <w:rPr>
          <w:rFonts w:ascii="Times New Roman" w:hAnsi="Times New Roman" w:eastAsia="仿宋_GB2312"/>
          <w:color w:val="auto"/>
          <w:highlight w:val="none"/>
        </w:rPr>
      </w:pPr>
    </w:p>
    <w:p w14:paraId="1B6DDAE7">
      <w:pPr>
        <w:pStyle w:val="2"/>
        <w:rPr>
          <w:rFonts w:ascii="Times New Roman" w:hAnsi="Times New Roman" w:eastAsia="仿宋_GB2312"/>
          <w:color w:val="auto"/>
          <w:highlight w:val="none"/>
        </w:rPr>
      </w:pPr>
      <w:r>
        <w:rPr>
          <w:rFonts w:eastAsia="仿宋_GB2312"/>
          <w:b/>
          <w:color w:val="auto"/>
          <w:sz w:val="28"/>
          <w:szCs w:val="28"/>
          <w:highlight w:val="none"/>
        </w:rPr>
        <w:br w:type="page"/>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78"/>
    <w:bookmarkEnd w:id="479"/>
    <w:bookmarkEnd w:id="480"/>
    <w:bookmarkEnd w:id="481"/>
    <w:bookmarkEnd w:id="482"/>
    <w:bookmarkEnd w:id="483"/>
    <w:bookmarkEnd w:id="484"/>
    <w:bookmarkEnd w:id="485"/>
    <w:bookmarkEnd w:id="486"/>
    <w:bookmarkEnd w:id="487"/>
    <w:p w14:paraId="6A5BD096">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highlight w:val="none"/>
        </w:rPr>
      </w:pPr>
      <w:bookmarkStart w:id="488" w:name="_Toc184043059"/>
      <w:bookmarkStart w:id="489" w:name="_Toc176882553"/>
      <w:bookmarkStart w:id="490" w:name="_Toc230099806"/>
      <w:bookmarkStart w:id="491" w:name="_Toc249525253"/>
      <w:bookmarkStart w:id="492" w:name="_Toc177189246"/>
      <w:bookmarkStart w:id="493" w:name="_Toc256342155"/>
      <w:bookmarkStart w:id="494" w:name="_Toc415499902"/>
      <w:bookmarkStart w:id="495" w:name="_Toc492955460"/>
      <w:bookmarkStart w:id="496" w:name="_Toc177995484"/>
      <w:bookmarkStart w:id="497" w:name="_Toc83547687"/>
      <w:bookmarkStart w:id="498" w:name="_Toc389620242"/>
      <w:bookmarkStart w:id="499" w:name="_Toc230583555"/>
      <w:bookmarkStart w:id="500" w:name="_Toc70687203"/>
      <w:bookmarkStart w:id="501" w:name="_Toc496324624"/>
      <w:bookmarkStart w:id="502" w:name="_Toc225933091"/>
      <w:bookmarkStart w:id="503" w:name="_Toc232176285"/>
      <w:bookmarkStart w:id="504" w:name="_Toc500747107"/>
      <w:bookmarkStart w:id="505" w:name="_Toc232395225"/>
      <w:bookmarkStart w:id="506" w:name="_Toc500747011"/>
      <w:bookmarkStart w:id="507" w:name="_Toc385992402"/>
      <w:bookmarkStart w:id="508" w:name="_Toc500747234"/>
      <w:bookmarkStart w:id="509" w:name="_Toc499711088"/>
      <w:bookmarkStart w:id="510" w:name="_Toc230013641"/>
      <w:bookmarkStart w:id="511" w:name="_Toc53722866"/>
      <w:bookmarkStart w:id="512" w:name="_Toc249515372"/>
      <w:bookmarkStart w:id="513" w:name="_Toc499711929"/>
      <w:bookmarkStart w:id="514" w:name="_Toc177817345"/>
      <w:bookmarkStart w:id="515" w:name="_Toc503063459"/>
      <w:r>
        <w:rPr>
          <w:rFonts w:ascii="仿宋_GB2312" w:hAnsi="仿宋_GB2312" w:eastAsia="仿宋_GB2312" w:cs="仿宋_GB2312"/>
          <w:b/>
          <w:bCs/>
          <w:color w:val="auto"/>
          <w:highlight w:val="none"/>
        </w:rPr>
        <w:t>第三部分  偏离表</w:t>
      </w:r>
    </w:p>
    <w:p w14:paraId="4DE21847">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一、商务、合同条款偏离表</w:t>
      </w:r>
    </w:p>
    <w:p w14:paraId="1569041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项目编号：</w:t>
      </w:r>
    </w:p>
    <w:p w14:paraId="7F6BD609">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项目名称：</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6775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80" w:type="dxa"/>
          </w:tcPr>
          <w:p w14:paraId="3667CF79">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序号</w:t>
            </w:r>
          </w:p>
        </w:tc>
        <w:tc>
          <w:tcPr>
            <w:tcW w:w="2835" w:type="dxa"/>
          </w:tcPr>
          <w:p w14:paraId="607C8D1F">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磋商文件商务、合同条款</w:t>
            </w:r>
          </w:p>
        </w:tc>
        <w:tc>
          <w:tcPr>
            <w:tcW w:w="1701" w:type="dxa"/>
          </w:tcPr>
          <w:p w14:paraId="46C126D7">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完全响应</w:t>
            </w:r>
          </w:p>
        </w:tc>
        <w:tc>
          <w:tcPr>
            <w:tcW w:w="1417" w:type="dxa"/>
          </w:tcPr>
          <w:p w14:paraId="0F6C9D7B">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有偏离</w:t>
            </w:r>
          </w:p>
        </w:tc>
        <w:tc>
          <w:tcPr>
            <w:tcW w:w="2195" w:type="dxa"/>
          </w:tcPr>
          <w:p w14:paraId="5CD4D0A4">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偏离简述</w:t>
            </w:r>
          </w:p>
        </w:tc>
      </w:tr>
      <w:tr w14:paraId="28CB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112D2C8">
            <w:pPr>
              <w:pStyle w:val="28"/>
              <w:jc w:val="center"/>
              <w:rPr>
                <w:rFonts w:ascii="Times New Roman" w:hAnsi="Times New Roman" w:eastAsia="仿宋_GB2312"/>
                <w:color w:val="auto"/>
                <w:sz w:val="24"/>
                <w:szCs w:val="24"/>
                <w:highlight w:val="none"/>
              </w:rPr>
            </w:pPr>
          </w:p>
        </w:tc>
        <w:tc>
          <w:tcPr>
            <w:tcW w:w="2835" w:type="dxa"/>
          </w:tcPr>
          <w:p w14:paraId="1A3A675E">
            <w:pPr>
              <w:pStyle w:val="28"/>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交</w:t>
            </w:r>
            <w:r>
              <w:rPr>
                <w:rFonts w:hint="eastAsia" w:ascii="Times New Roman" w:hAnsi="Times New Roman" w:eastAsia="仿宋_GB2312"/>
                <w:color w:val="auto"/>
                <w:sz w:val="24"/>
                <w:szCs w:val="24"/>
                <w:highlight w:val="none"/>
                <w:lang w:val="en-US" w:eastAsia="zh-CN"/>
              </w:rPr>
              <w:t>付</w:t>
            </w:r>
            <w:r>
              <w:rPr>
                <w:rFonts w:ascii="Times New Roman" w:hAnsi="Times New Roman" w:eastAsia="仿宋_GB2312"/>
                <w:color w:val="auto"/>
                <w:sz w:val="24"/>
                <w:szCs w:val="24"/>
                <w:highlight w:val="none"/>
              </w:rPr>
              <w:t>地点</w:t>
            </w:r>
            <w:r>
              <w:rPr>
                <w:rFonts w:hint="eastAsia" w:ascii="Times New Roman" w:hAnsi="Times New Roman" w:eastAsia="仿宋_GB2312"/>
                <w:color w:val="auto"/>
                <w:sz w:val="24"/>
                <w:szCs w:val="24"/>
                <w:highlight w:val="none"/>
              </w:rPr>
              <w:t>）</w:t>
            </w:r>
          </w:p>
        </w:tc>
        <w:tc>
          <w:tcPr>
            <w:tcW w:w="1701" w:type="dxa"/>
          </w:tcPr>
          <w:p w14:paraId="6302C22F">
            <w:pPr>
              <w:pStyle w:val="28"/>
              <w:jc w:val="center"/>
              <w:rPr>
                <w:rFonts w:ascii="Times New Roman" w:hAnsi="Times New Roman" w:eastAsia="仿宋_GB2312"/>
                <w:color w:val="auto"/>
                <w:sz w:val="24"/>
                <w:szCs w:val="24"/>
                <w:highlight w:val="none"/>
              </w:rPr>
            </w:pPr>
          </w:p>
        </w:tc>
        <w:tc>
          <w:tcPr>
            <w:tcW w:w="1417" w:type="dxa"/>
          </w:tcPr>
          <w:p w14:paraId="10BEEAEE">
            <w:pPr>
              <w:pStyle w:val="28"/>
              <w:jc w:val="center"/>
              <w:rPr>
                <w:rFonts w:ascii="Times New Roman" w:hAnsi="Times New Roman" w:eastAsia="仿宋_GB2312"/>
                <w:color w:val="auto"/>
                <w:sz w:val="24"/>
                <w:szCs w:val="24"/>
                <w:highlight w:val="none"/>
              </w:rPr>
            </w:pPr>
          </w:p>
        </w:tc>
        <w:tc>
          <w:tcPr>
            <w:tcW w:w="2195" w:type="dxa"/>
          </w:tcPr>
          <w:p w14:paraId="5C1EFA9F">
            <w:pPr>
              <w:pStyle w:val="28"/>
              <w:jc w:val="center"/>
              <w:rPr>
                <w:rFonts w:ascii="Times New Roman" w:hAnsi="Times New Roman" w:eastAsia="仿宋_GB2312"/>
                <w:color w:val="auto"/>
                <w:sz w:val="24"/>
                <w:szCs w:val="24"/>
                <w:highlight w:val="none"/>
              </w:rPr>
            </w:pPr>
          </w:p>
        </w:tc>
      </w:tr>
      <w:tr w14:paraId="28E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113DD21">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0C9B97E8">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交</w:t>
            </w:r>
            <w:r>
              <w:rPr>
                <w:rFonts w:hint="eastAsia" w:eastAsia="仿宋_GB2312"/>
                <w:bCs/>
                <w:color w:val="auto"/>
                <w:sz w:val="24"/>
                <w:highlight w:val="none"/>
                <w:lang w:val="en-US" w:eastAsia="zh-CN"/>
              </w:rPr>
              <w:t>付</w:t>
            </w:r>
            <w:r>
              <w:rPr>
                <w:rFonts w:eastAsia="仿宋_GB2312"/>
                <w:bCs/>
                <w:color w:val="auto"/>
                <w:sz w:val="24"/>
                <w:highlight w:val="none"/>
              </w:rPr>
              <w:t>期</w:t>
            </w:r>
            <w:r>
              <w:rPr>
                <w:rFonts w:hint="eastAsia" w:eastAsia="仿宋_GB2312"/>
                <w:bCs/>
                <w:color w:val="auto"/>
                <w:sz w:val="24"/>
                <w:highlight w:val="none"/>
              </w:rPr>
              <w:t>）</w:t>
            </w:r>
          </w:p>
        </w:tc>
        <w:tc>
          <w:tcPr>
            <w:tcW w:w="1701" w:type="dxa"/>
          </w:tcPr>
          <w:p w14:paraId="56EDEBA0">
            <w:pPr>
              <w:pStyle w:val="28"/>
              <w:ind w:left="1080" w:leftChars="257" w:hanging="540"/>
              <w:jc w:val="center"/>
              <w:rPr>
                <w:rFonts w:ascii="Times New Roman" w:hAnsi="Times New Roman" w:eastAsia="仿宋_GB2312"/>
                <w:color w:val="auto"/>
                <w:sz w:val="24"/>
                <w:szCs w:val="24"/>
                <w:highlight w:val="none"/>
              </w:rPr>
            </w:pPr>
          </w:p>
        </w:tc>
        <w:tc>
          <w:tcPr>
            <w:tcW w:w="1417" w:type="dxa"/>
          </w:tcPr>
          <w:p w14:paraId="64BDAD23">
            <w:pPr>
              <w:pStyle w:val="28"/>
              <w:ind w:left="1080" w:leftChars="257" w:hanging="540"/>
              <w:jc w:val="center"/>
              <w:rPr>
                <w:rFonts w:ascii="Times New Roman" w:hAnsi="Times New Roman" w:eastAsia="仿宋_GB2312"/>
                <w:color w:val="auto"/>
                <w:sz w:val="24"/>
                <w:szCs w:val="24"/>
                <w:highlight w:val="none"/>
              </w:rPr>
            </w:pPr>
          </w:p>
        </w:tc>
        <w:tc>
          <w:tcPr>
            <w:tcW w:w="2195" w:type="dxa"/>
          </w:tcPr>
          <w:p w14:paraId="72BD6918">
            <w:pPr>
              <w:pStyle w:val="28"/>
              <w:ind w:left="1080" w:leftChars="257" w:hanging="540"/>
              <w:rPr>
                <w:rFonts w:ascii="Times New Roman" w:hAnsi="Times New Roman" w:eastAsia="仿宋_GB2312"/>
                <w:color w:val="auto"/>
                <w:sz w:val="24"/>
                <w:szCs w:val="24"/>
                <w:highlight w:val="none"/>
              </w:rPr>
            </w:pPr>
          </w:p>
        </w:tc>
      </w:tr>
      <w:tr w14:paraId="79A5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982F472">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7541A151">
            <w:pPr>
              <w:spacing w:line="360" w:lineRule="auto"/>
              <w:jc w:val="center"/>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（磋商有效期）</w:t>
            </w:r>
          </w:p>
        </w:tc>
        <w:tc>
          <w:tcPr>
            <w:tcW w:w="1701" w:type="dxa"/>
          </w:tcPr>
          <w:p w14:paraId="22284816">
            <w:pPr>
              <w:pStyle w:val="28"/>
              <w:ind w:left="1080" w:leftChars="257" w:hanging="540"/>
              <w:jc w:val="center"/>
              <w:rPr>
                <w:rFonts w:ascii="Times New Roman" w:hAnsi="Times New Roman" w:eastAsia="仿宋_GB2312"/>
                <w:color w:val="auto"/>
                <w:sz w:val="24"/>
                <w:szCs w:val="24"/>
                <w:highlight w:val="none"/>
              </w:rPr>
            </w:pPr>
          </w:p>
        </w:tc>
        <w:tc>
          <w:tcPr>
            <w:tcW w:w="1417" w:type="dxa"/>
          </w:tcPr>
          <w:p w14:paraId="26F20B70">
            <w:pPr>
              <w:pStyle w:val="28"/>
              <w:ind w:left="1080" w:leftChars="257" w:hanging="540"/>
              <w:jc w:val="center"/>
              <w:rPr>
                <w:rFonts w:ascii="Times New Roman" w:hAnsi="Times New Roman" w:eastAsia="仿宋_GB2312"/>
                <w:color w:val="auto"/>
                <w:sz w:val="24"/>
                <w:szCs w:val="24"/>
                <w:highlight w:val="none"/>
              </w:rPr>
            </w:pPr>
          </w:p>
        </w:tc>
        <w:tc>
          <w:tcPr>
            <w:tcW w:w="2195" w:type="dxa"/>
          </w:tcPr>
          <w:p w14:paraId="412A377B">
            <w:pPr>
              <w:pStyle w:val="28"/>
              <w:ind w:left="1080" w:leftChars="257" w:hanging="540"/>
              <w:rPr>
                <w:rFonts w:ascii="Times New Roman" w:hAnsi="Times New Roman" w:eastAsia="仿宋_GB2312"/>
                <w:color w:val="auto"/>
                <w:sz w:val="24"/>
                <w:szCs w:val="24"/>
                <w:highlight w:val="none"/>
              </w:rPr>
            </w:pPr>
          </w:p>
        </w:tc>
      </w:tr>
      <w:tr w14:paraId="3A64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8CF2343">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60E9D8B3">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付款方式</w:t>
            </w:r>
            <w:r>
              <w:rPr>
                <w:rFonts w:hint="eastAsia" w:eastAsia="仿宋_GB2312"/>
                <w:bCs/>
                <w:color w:val="auto"/>
                <w:sz w:val="24"/>
                <w:highlight w:val="none"/>
              </w:rPr>
              <w:t>）</w:t>
            </w:r>
          </w:p>
        </w:tc>
        <w:tc>
          <w:tcPr>
            <w:tcW w:w="1701" w:type="dxa"/>
          </w:tcPr>
          <w:p w14:paraId="5E3B7D57">
            <w:pPr>
              <w:pStyle w:val="28"/>
              <w:ind w:left="1080" w:leftChars="257" w:hanging="540"/>
              <w:rPr>
                <w:rFonts w:ascii="Times New Roman" w:hAnsi="Times New Roman" w:eastAsia="仿宋_GB2312"/>
                <w:color w:val="auto"/>
                <w:sz w:val="24"/>
                <w:szCs w:val="24"/>
                <w:highlight w:val="none"/>
              </w:rPr>
            </w:pPr>
          </w:p>
        </w:tc>
        <w:tc>
          <w:tcPr>
            <w:tcW w:w="1417" w:type="dxa"/>
          </w:tcPr>
          <w:p w14:paraId="1E2D94A2">
            <w:pPr>
              <w:pStyle w:val="28"/>
              <w:ind w:left="1080" w:leftChars="257" w:hanging="540"/>
              <w:rPr>
                <w:rFonts w:ascii="Times New Roman" w:hAnsi="Times New Roman" w:eastAsia="仿宋_GB2312"/>
                <w:color w:val="auto"/>
                <w:sz w:val="24"/>
                <w:szCs w:val="24"/>
                <w:highlight w:val="none"/>
              </w:rPr>
            </w:pPr>
          </w:p>
        </w:tc>
        <w:tc>
          <w:tcPr>
            <w:tcW w:w="2195" w:type="dxa"/>
          </w:tcPr>
          <w:p w14:paraId="166621B5">
            <w:pPr>
              <w:pStyle w:val="28"/>
              <w:ind w:left="1080" w:leftChars="257" w:hanging="540"/>
              <w:rPr>
                <w:rFonts w:ascii="Times New Roman" w:hAnsi="Times New Roman" w:eastAsia="仿宋_GB2312"/>
                <w:color w:val="auto"/>
                <w:sz w:val="24"/>
                <w:szCs w:val="24"/>
                <w:highlight w:val="none"/>
              </w:rPr>
            </w:pPr>
          </w:p>
        </w:tc>
      </w:tr>
      <w:tr w14:paraId="6B7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ADB98D4">
            <w:pPr>
              <w:pStyle w:val="28"/>
              <w:ind w:left="1080" w:leftChars="257" w:hanging="540"/>
              <w:rPr>
                <w:rFonts w:ascii="Times New Roman" w:hAnsi="Times New Roman" w:eastAsia="仿宋_GB2312"/>
                <w:color w:val="auto"/>
                <w:sz w:val="24"/>
                <w:szCs w:val="24"/>
                <w:highlight w:val="none"/>
              </w:rPr>
            </w:pPr>
          </w:p>
        </w:tc>
        <w:tc>
          <w:tcPr>
            <w:tcW w:w="2835" w:type="dxa"/>
            <w:shd w:val="clear" w:color="auto" w:fill="auto"/>
            <w:vAlign w:val="center"/>
          </w:tcPr>
          <w:p w14:paraId="567166A8">
            <w:pPr>
              <w:spacing w:line="360" w:lineRule="auto"/>
              <w:jc w:val="center"/>
              <w:rPr>
                <w:rFonts w:ascii="Times New Roman" w:hAnsi="Times New Roman" w:eastAsia="仿宋_GB2312" w:cs="Times New Roman"/>
                <w:bCs/>
                <w:color w:val="auto"/>
                <w:kern w:val="2"/>
                <w:sz w:val="24"/>
                <w:szCs w:val="24"/>
                <w:highlight w:val="none"/>
                <w:lang w:val="en-US" w:eastAsia="zh-CN" w:bidi="ar-SA"/>
              </w:rPr>
            </w:pPr>
            <w:r>
              <w:rPr>
                <w:rFonts w:eastAsia="仿宋_GB2312"/>
                <w:color w:val="auto"/>
                <w:sz w:val="24"/>
                <w:highlight w:val="none"/>
              </w:rPr>
              <w:t>….</w:t>
            </w:r>
          </w:p>
        </w:tc>
        <w:tc>
          <w:tcPr>
            <w:tcW w:w="1701" w:type="dxa"/>
          </w:tcPr>
          <w:p w14:paraId="1E35AF55">
            <w:pPr>
              <w:pStyle w:val="28"/>
              <w:ind w:left="1080" w:leftChars="257" w:hanging="540"/>
              <w:rPr>
                <w:rFonts w:ascii="Times New Roman" w:hAnsi="Times New Roman" w:eastAsia="仿宋_GB2312"/>
                <w:color w:val="auto"/>
                <w:sz w:val="24"/>
                <w:szCs w:val="24"/>
                <w:highlight w:val="none"/>
              </w:rPr>
            </w:pPr>
          </w:p>
        </w:tc>
        <w:tc>
          <w:tcPr>
            <w:tcW w:w="1417" w:type="dxa"/>
          </w:tcPr>
          <w:p w14:paraId="7DAB444E">
            <w:pPr>
              <w:pStyle w:val="28"/>
              <w:ind w:left="1080" w:leftChars="257" w:hanging="540"/>
              <w:rPr>
                <w:rFonts w:ascii="Times New Roman" w:hAnsi="Times New Roman" w:eastAsia="仿宋_GB2312"/>
                <w:color w:val="auto"/>
                <w:sz w:val="24"/>
                <w:szCs w:val="24"/>
                <w:highlight w:val="none"/>
              </w:rPr>
            </w:pPr>
          </w:p>
        </w:tc>
        <w:tc>
          <w:tcPr>
            <w:tcW w:w="2195" w:type="dxa"/>
          </w:tcPr>
          <w:p w14:paraId="3C07CBBC">
            <w:pPr>
              <w:pStyle w:val="28"/>
              <w:ind w:left="1080" w:leftChars="257" w:hanging="540"/>
              <w:rPr>
                <w:rFonts w:ascii="Times New Roman" w:hAnsi="Times New Roman" w:eastAsia="仿宋_GB2312"/>
                <w:color w:val="auto"/>
                <w:sz w:val="24"/>
                <w:szCs w:val="24"/>
                <w:highlight w:val="none"/>
              </w:rPr>
            </w:pPr>
          </w:p>
        </w:tc>
      </w:tr>
      <w:tr w14:paraId="4F2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E2E0B93">
            <w:pPr>
              <w:pStyle w:val="28"/>
              <w:ind w:left="1080" w:leftChars="257" w:hanging="540"/>
              <w:rPr>
                <w:rFonts w:ascii="Times New Roman" w:hAnsi="Times New Roman" w:eastAsia="仿宋_GB2312"/>
                <w:color w:val="auto"/>
                <w:sz w:val="24"/>
                <w:szCs w:val="24"/>
                <w:highlight w:val="none"/>
              </w:rPr>
            </w:pPr>
          </w:p>
        </w:tc>
        <w:tc>
          <w:tcPr>
            <w:tcW w:w="2835" w:type="dxa"/>
            <w:shd w:val="clear" w:color="auto" w:fill="auto"/>
            <w:vAlign w:val="center"/>
          </w:tcPr>
          <w:p w14:paraId="3CC184B4">
            <w:pPr>
              <w:spacing w:line="360" w:lineRule="auto"/>
              <w:jc w:val="center"/>
              <w:rPr>
                <w:rFonts w:ascii="Times New Roman" w:hAnsi="Times New Roman" w:eastAsia="仿宋_GB2312" w:cs="Times New Roman"/>
                <w:bCs/>
                <w:color w:val="auto"/>
                <w:kern w:val="2"/>
                <w:sz w:val="24"/>
                <w:szCs w:val="24"/>
                <w:highlight w:val="none"/>
                <w:lang w:val="en-US" w:eastAsia="zh-CN" w:bidi="ar-SA"/>
              </w:rPr>
            </w:pPr>
          </w:p>
        </w:tc>
        <w:tc>
          <w:tcPr>
            <w:tcW w:w="1701" w:type="dxa"/>
          </w:tcPr>
          <w:p w14:paraId="718CBA3D">
            <w:pPr>
              <w:pStyle w:val="28"/>
              <w:ind w:left="1080" w:leftChars="257" w:hanging="540"/>
              <w:rPr>
                <w:rFonts w:ascii="Times New Roman" w:hAnsi="Times New Roman" w:eastAsia="仿宋_GB2312"/>
                <w:color w:val="auto"/>
                <w:sz w:val="24"/>
                <w:szCs w:val="24"/>
                <w:highlight w:val="none"/>
              </w:rPr>
            </w:pPr>
          </w:p>
        </w:tc>
        <w:tc>
          <w:tcPr>
            <w:tcW w:w="1417" w:type="dxa"/>
          </w:tcPr>
          <w:p w14:paraId="2EAEDBF2">
            <w:pPr>
              <w:pStyle w:val="28"/>
              <w:ind w:left="1080" w:leftChars="257" w:hanging="540"/>
              <w:rPr>
                <w:rFonts w:ascii="Times New Roman" w:hAnsi="Times New Roman" w:eastAsia="仿宋_GB2312"/>
                <w:color w:val="auto"/>
                <w:sz w:val="24"/>
                <w:szCs w:val="24"/>
                <w:highlight w:val="none"/>
              </w:rPr>
            </w:pPr>
          </w:p>
        </w:tc>
        <w:tc>
          <w:tcPr>
            <w:tcW w:w="2195" w:type="dxa"/>
          </w:tcPr>
          <w:p w14:paraId="0A42D36E">
            <w:pPr>
              <w:pStyle w:val="28"/>
              <w:ind w:left="1080" w:leftChars="257" w:hanging="540"/>
              <w:rPr>
                <w:rFonts w:ascii="Times New Roman" w:hAnsi="Times New Roman" w:eastAsia="仿宋_GB2312"/>
                <w:color w:val="auto"/>
                <w:sz w:val="24"/>
                <w:szCs w:val="24"/>
                <w:highlight w:val="none"/>
              </w:rPr>
            </w:pPr>
          </w:p>
        </w:tc>
      </w:tr>
      <w:tr w14:paraId="03AD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FD970F">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364E686A">
            <w:pPr>
              <w:spacing w:line="360" w:lineRule="auto"/>
              <w:jc w:val="center"/>
              <w:rPr>
                <w:rFonts w:eastAsia="仿宋_GB2312"/>
                <w:bCs/>
                <w:color w:val="auto"/>
                <w:sz w:val="24"/>
                <w:highlight w:val="none"/>
              </w:rPr>
            </w:pPr>
          </w:p>
        </w:tc>
        <w:tc>
          <w:tcPr>
            <w:tcW w:w="1701" w:type="dxa"/>
          </w:tcPr>
          <w:p w14:paraId="00C4B8EA">
            <w:pPr>
              <w:pStyle w:val="28"/>
              <w:ind w:left="1080" w:leftChars="257" w:hanging="540"/>
              <w:rPr>
                <w:rFonts w:ascii="Times New Roman" w:hAnsi="Times New Roman" w:eastAsia="仿宋_GB2312"/>
                <w:color w:val="auto"/>
                <w:sz w:val="24"/>
                <w:szCs w:val="24"/>
                <w:highlight w:val="none"/>
              </w:rPr>
            </w:pPr>
          </w:p>
        </w:tc>
        <w:tc>
          <w:tcPr>
            <w:tcW w:w="1417" w:type="dxa"/>
          </w:tcPr>
          <w:p w14:paraId="3C08E40D">
            <w:pPr>
              <w:pStyle w:val="28"/>
              <w:ind w:left="1080" w:leftChars="257" w:hanging="540"/>
              <w:rPr>
                <w:rFonts w:ascii="Times New Roman" w:hAnsi="Times New Roman" w:eastAsia="仿宋_GB2312"/>
                <w:color w:val="auto"/>
                <w:sz w:val="24"/>
                <w:szCs w:val="24"/>
                <w:highlight w:val="none"/>
              </w:rPr>
            </w:pPr>
          </w:p>
        </w:tc>
        <w:tc>
          <w:tcPr>
            <w:tcW w:w="2195" w:type="dxa"/>
          </w:tcPr>
          <w:p w14:paraId="47056B13">
            <w:pPr>
              <w:pStyle w:val="28"/>
              <w:ind w:left="1080" w:leftChars="257" w:hanging="540"/>
              <w:rPr>
                <w:rFonts w:ascii="Times New Roman" w:hAnsi="Times New Roman" w:eastAsia="仿宋_GB2312"/>
                <w:color w:val="auto"/>
                <w:sz w:val="24"/>
                <w:szCs w:val="24"/>
                <w:highlight w:val="none"/>
              </w:rPr>
            </w:pPr>
          </w:p>
        </w:tc>
      </w:tr>
      <w:tr w14:paraId="6B03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E85C26">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73768135">
            <w:pPr>
              <w:spacing w:line="360" w:lineRule="auto"/>
              <w:jc w:val="center"/>
              <w:rPr>
                <w:rFonts w:eastAsia="仿宋_GB2312"/>
                <w:bCs/>
                <w:color w:val="auto"/>
                <w:sz w:val="24"/>
                <w:highlight w:val="none"/>
              </w:rPr>
            </w:pPr>
          </w:p>
        </w:tc>
        <w:tc>
          <w:tcPr>
            <w:tcW w:w="1701" w:type="dxa"/>
          </w:tcPr>
          <w:p w14:paraId="0EB52BA8">
            <w:pPr>
              <w:pStyle w:val="28"/>
              <w:ind w:left="1080" w:leftChars="257" w:hanging="540"/>
              <w:rPr>
                <w:rFonts w:ascii="Times New Roman" w:hAnsi="Times New Roman" w:eastAsia="仿宋_GB2312"/>
                <w:color w:val="auto"/>
                <w:sz w:val="24"/>
                <w:szCs w:val="24"/>
                <w:highlight w:val="none"/>
              </w:rPr>
            </w:pPr>
          </w:p>
        </w:tc>
        <w:tc>
          <w:tcPr>
            <w:tcW w:w="1417" w:type="dxa"/>
          </w:tcPr>
          <w:p w14:paraId="5E431E9F">
            <w:pPr>
              <w:pStyle w:val="28"/>
              <w:ind w:left="1080" w:leftChars="257" w:hanging="540"/>
              <w:rPr>
                <w:rFonts w:ascii="Times New Roman" w:hAnsi="Times New Roman" w:eastAsia="仿宋_GB2312"/>
                <w:color w:val="auto"/>
                <w:sz w:val="24"/>
                <w:szCs w:val="24"/>
                <w:highlight w:val="none"/>
              </w:rPr>
            </w:pPr>
          </w:p>
        </w:tc>
        <w:tc>
          <w:tcPr>
            <w:tcW w:w="2195" w:type="dxa"/>
          </w:tcPr>
          <w:p w14:paraId="50D1DA3D">
            <w:pPr>
              <w:pStyle w:val="28"/>
              <w:ind w:left="1080" w:leftChars="257" w:hanging="540"/>
              <w:rPr>
                <w:rFonts w:ascii="Times New Roman" w:hAnsi="Times New Roman" w:eastAsia="仿宋_GB2312"/>
                <w:color w:val="auto"/>
                <w:sz w:val="24"/>
                <w:szCs w:val="24"/>
                <w:highlight w:val="none"/>
              </w:rPr>
            </w:pPr>
          </w:p>
        </w:tc>
      </w:tr>
      <w:tr w14:paraId="096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50D903A">
            <w:pPr>
              <w:pStyle w:val="28"/>
              <w:ind w:left="1080" w:leftChars="257" w:hanging="540"/>
              <w:rPr>
                <w:rFonts w:ascii="Times New Roman" w:hAnsi="Times New Roman" w:eastAsia="仿宋_GB2312"/>
                <w:color w:val="auto"/>
                <w:sz w:val="24"/>
                <w:szCs w:val="24"/>
                <w:highlight w:val="none"/>
              </w:rPr>
            </w:pPr>
          </w:p>
        </w:tc>
        <w:tc>
          <w:tcPr>
            <w:tcW w:w="2835" w:type="dxa"/>
          </w:tcPr>
          <w:p w14:paraId="6AB950A5">
            <w:pPr>
              <w:pStyle w:val="28"/>
              <w:ind w:left="1080" w:leftChars="257" w:hanging="540"/>
              <w:rPr>
                <w:rFonts w:ascii="Times New Roman" w:hAnsi="Times New Roman" w:eastAsia="仿宋_GB2312"/>
                <w:color w:val="auto"/>
                <w:sz w:val="24"/>
                <w:szCs w:val="24"/>
                <w:highlight w:val="none"/>
              </w:rPr>
            </w:pPr>
          </w:p>
        </w:tc>
        <w:tc>
          <w:tcPr>
            <w:tcW w:w="1701" w:type="dxa"/>
          </w:tcPr>
          <w:p w14:paraId="648EF4D5">
            <w:pPr>
              <w:pStyle w:val="28"/>
              <w:ind w:left="1080" w:leftChars="257" w:hanging="540"/>
              <w:rPr>
                <w:rFonts w:ascii="Times New Roman" w:hAnsi="Times New Roman" w:eastAsia="仿宋_GB2312"/>
                <w:color w:val="auto"/>
                <w:sz w:val="24"/>
                <w:szCs w:val="24"/>
                <w:highlight w:val="none"/>
              </w:rPr>
            </w:pPr>
          </w:p>
        </w:tc>
        <w:tc>
          <w:tcPr>
            <w:tcW w:w="1417" w:type="dxa"/>
          </w:tcPr>
          <w:p w14:paraId="5A4127D2">
            <w:pPr>
              <w:pStyle w:val="28"/>
              <w:ind w:left="1080" w:leftChars="257" w:hanging="540"/>
              <w:rPr>
                <w:rFonts w:ascii="Times New Roman" w:hAnsi="Times New Roman" w:eastAsia="仿宋_GB2312"/>
                <w:color w:val="auto"/>
                <w:sz w:val="24"/>
                <w:szCs w:val="24"/>
                <w:highlight w:val="none"/>
              </w:rPr>
            </w:pPr>
          </w:p>
        </w:tc>
        <w:tc>
          <w:tcPr>
            <w:tcW w:w="2195" w:type="dxa"/>
          </w:tcPr>
          <w:p w14:paraId="45128C02">
            <w:pPr>
              <w:pStyle w:val="28"/>
              <w:ind w:left="1080" w:leftChars="257" w:hanging="540"/>
              <w:rPr>
                <w:rFonts w:ascii="Times New Roman" w:hAnsi="Times New Roman" w:eastAsia="仿宋_GB2312"/>
                <w:color w:val="auto"/>
                <w:sz w:val="24"/>
                <w:szCs w:val="24"/>
                <w:highlight w:val="none"/>
              </w:rPr>
            </w:pPr>
          </w:p>
        </w:tc>
      </w:tr>
      <w:tr w14:paraId="6BAF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9BDF5FC">
            <w:pPr>
              <w:pStyle w:val="28"/>
              <w:ind w:left="1080" w:leftChars="257" w:hanging="540"/>
              <w:rPr>
                <w:rFonts w:ascii="Times New Roman" w:hAnsi="Times New Roman" w:eastAsia="仿宋_GB2312"/>
                <w:color w:val="auto"/>
                <w:sz w:val="24"/>
                <w:szCs w:val="24"/>
                <w:highlight w:val="none"/>
              </w:rPr>
            </w:pPr>
          </w:p>
        </w:tc>
        <w:tc>
          <w:tcPr>
            <w:tcW w:w="2835" w:type="dxa"/>
          </w:tcPr>
          <w:p w14:paraId="23AAEFAE">
            <w:pPr>
              <w:pStyle w:val="28"/>
              <w:ind w:left="1080" w:leftChars="257" w:hanging="540"/>
              <w:rPr>
                <w:rFonts w:ascii="Times New Roman" w:hAnsi="Times New Roman" w:eastAsia="仿宋_GB2312"/>
                <w:color w:val="auto"/>
                <w:sz w:val="24"/>
                <w:szCs w:val="24"/>
                <w:highlight w:val="none"/>
              </w:rPr>
            </w:pPr>
          </w:p>
        </w:tc>
        <w:tc>
          <w:tcPr>
            <w:tcW w:w="1701" w:type="dxa"/>
          </w:tcPr>
          <w:p w14:paraId="60DD6698">
            <w:pPr>
              <w:pStyle w:val="28"/>
              <w:ind w:left="1080" w:leftChars="257" w:hanging="540"/>
              <w:rPr>
                <w:rFonts w:ascii="Times New Roman" w:hAnsi="Times New Roman" w:eastAsia="仿宋_GB2312"/>
                <w:color w:val="auto"/>
                <w:sz w:val="24"/>
                <w:szCs w:val="24"/>
                <w:highlight w:val="none"/>
              </w:rPr>
            </w:pPr>
          </w:p>
        </w:tc>
        <w:tc>
          <w:tcPr>
            <w:tcW w:w="1417" w:type="dxa"/>
          </w:tcPr>
          <w:p w14:paraId="36484D46">
            <w:pPr>
              <w:pStyle w:val="28"/>
              <w:ind w:left="1080" w:leftChars="257" w:hanging="540"/>
              <w:rPr>
                <w:rFonts w:ascii="Times New Roman" w:hAnsi="Times New Roman" w:eastAsia="仿宋_GB2312"/>
                <w:color w:val="auto"/>
                <w:sz w:val="24"/>
                <w:szCs w:val="24"/>
                <w:highlight w:val="none"/>
              </w:rPr>
            </w:pPr>
          </w:p>
        </w:tc>
        <w:tc>
          <w:tcPr>
            <w:tcW w:w="2195" w:type="dxa"/>
          </w:tcPr>
          <w:p w14:paraId="0A1A8A31">
            <w:pPr>
              <w:pStyle w:val="28"/>
              <w:ind w:left="1080" w:leftChars="257" w:hanging="540"/>
              <w:rPr>
                <w:rFonts w:ascii="Times New Roman" w:hAnsi="Times New Roman" w:eastAsia="仿宋_GB2312"/>
                <w:color w:val="auto"/>
                <w:sz w:val="24"/>
                <w:szCs w:val="24"/>
                <w:highlight w:val="none"/>
              </w:rPr>
            </w:pPr>
          </w:p>
        </w:tc>
      </w:tr>
    </w:tbl>
    <w:p w14:paraId="41BEFEA9">
      <w:pPr>
        <w:pStyle w:val="28"/>
        <w:ind w:left="1080" w:leftChars="257" w:hanging="540"/>
        <w:rPr>
          <w:rFonts w:ascii="Times New Roman" w:hAnsi="Times New Roman" w:eastAsia="仿宋_GB2312"/>
          <w:color w:val="auto"/>
          <w:sz w:val="24"/>
          <w:szCs w:val="24"/>
          <w:highlight w:val="none"/>
        </w:rPr>
      </w:pPr>
    </w:p>
    <w:p w14:paraId="42D58E7F">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2E5C064A">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25CB5482">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66B2E33B">
      <w:pPr>
        <w:snapToGrid w:val="0"/>
        <w:spacing w:after="120" w:afterLines="50"/>
        <w:ind w:left="850" w:leftChars="203" w:hanging="424" w:hangingChars="202"/>
        <w:rPr>
          <w:rFonts w:eastAsia="仿宋_GB2312"/>
          <w:color w:val="auto"/>
          <w:highlight w:val="none"/>
        </w:rPr>
      </w:pPr>
      <w:r>
        <w:rPr>
          <w:rFonts w:eastAsia="仿宋_GB2312"/>
          <w:color w:val="auto"/>
          <w:szCs w:val="21"/>
          <w:highlight w:val="none"/>
        </w:rPr>
        <w:t>注：</w:t>
      </w:r>
      <w:r>
        <w:rPr>
          <w:rFonts w:eastAsia="仿宋_GB2312"/>
          <w:color w:val="auto"/>
          <w:highlight w:val="none"/>
        </w:rPr>
        <w:tab/>
      </w:r>
      <w:r>
        <w:rPr>
          <w:rFonts w:eastAsia="仿宋_GB2312"/>
          <w:color w:val="auto"/>
          <w:highlight w:val="none"/>
        </w:rPr>
        <w:t>1</w:t>
      </w:r>
      <w:r>
        <w:rPr>
          <w:rFonts w:hint="eastAsia" w:eastAsia="仿宋_GB2312"/>
          <w:color w:val="auto"/>
          <w:highlight w:val="none"/>
        </w:rPr>
        <w:t xml:space="preserve">. </w:t>
      </w:r>
      <w:r>
        <w:rPr>
          <w:rFonts w:eastAsia="仿宋_GB2312"/>
          <w:color w:val="auto"/>
          <w:highlight w:val="none"/>
        </w:rPr>
        <w:t>对完全响应的，在</w:t>
      </w:r>
      <w:r>
        <w:rPr>
          <w:rFonts w:hint="eastAsia" w:eastAsia="仿宋_GB2312"/>
          <w:color w:val="auto"/>
          <w:highlight w:val="none"/>
          <w:lang w:eastAsia="zh-CN"/>
        </w:rPr>
        <w:t>本</w:t>
      </w:r>
      <w:r>
        <w:rPr>
          <w:rFonts w:eastAsia="仿宋_GB2312"/>
          <w:color w:val="auto"/>
          <w:highlight w:val="none"/>
        </w:rPr>
        <w:t>表相应列中标注“○”。对有偏离的条目在本表相应列中标注“正偏离”或“负偏离”，并在“偏离简述”栏中加以说明。</w:t>
      </w:r>
    </w:p>
    <w:p w14:paraId="5E47E91F">
      <w:pPr>
        <w:snapToGrid w:val="0"/>
        <w:spacing w:after="120" w:afterLines="50"/>
        <w:ind w:left="842" w:leftChars="401"/>
        <w:rPr>
          <w:rFonts w:eastAsia="仿宋_GB2312"/>
          <w:color w:val="auto"/>
          <w:highlight w:val="none"/>
        </w:rPr>
      </w:pPr>
      <w:r>
        <w:rPr>
          <w:rFonts w:eastAsia="仿宋_GB2312"/>
          <w:color w:val="auto"/>
          <w:highlight w:val="none"/>
        </w:rPr>
        <w:t>2</w:t>
      </w:r>
      <w:r>
        <w:rPr>
          <w:rFonts w:hint="eastAsia" w:eastAsia="仿宋_GB2312"/>
          <w:color w:val="auto"/>
          <w:highlight w:val="none"/>
        </w:rPr>
        <w:t xml:space="preserve">. </w:t>
      </w:r>
      <w:r>
        <w:rPr>
          <w:rFonts w:eastAsia="仿宋_GB2312"/>
          <w:color w:val="auto"/>
          <w:highlight w:val="none"/>
        </w:rPr>
        <w:t>正偏离是指应答的条件高于磋商文件要求，负偏离是指应答的条件低于磋商文件要求，正偏离项目不作扣分处理。</w:t>
      </w:r>
    </w:p>
    <w:p w14:paraId="249F0287">
      <w:pPr>
        <w:snapToGrid w:val="0"/>
        <w:spacing w:after="120" w:afterLines="50"/>
        <w:ind w:left="842" w:leftChars="401"/>
        <w:rPr>
          <w:rFonts w:eastAsia="仿宋_GB2312"/>
          <w:color w:val="auto"/>
          <w:highlight w:val="none"/>
        </w:rPr>
      </w:pPr>
      <w:r>
        <w:rPr>
          <w:rFonts w:eastAsia="仿宋_GB2312"/>
          <w:color w:val="auto"/>
          <w:highlight w:val="none"/>
        </w:rPr>
        <w:t>3</w:t>
      </w:r>
      <w:r>
        <w:rPr>
          <w:rFonts w:hint="eastAsia" w:eastAsia="仿宋_GB2312"/>
          <w:color w:val="auto"/>
          <w:highlight w:val="none"/>
        </w:rPr>
        <w:t xml:space="preserve">. </w:t>
      </w:r>
      <w:r>
        <w:rPr>
          <w:rFonts w:eastAsia="仿宋_GB2312"/>
          <w:color w:val="auto"/>
          <w:highlight w:val="none"/>
        </w:rPr>
        <w:t>供应商须完整填写响应表。如果未完整填写本表的各项内容则视作供应商已经对磋商文件相关要求和内容完全理解并同意，其报价为在此基础上的完全价格。</w:t>
      </w:r>
    </w:p>
    <w:p w14:paraId="457D0FAE">
      <w:pPr>
        <w:snapToGrid w:val="0"/>
        <w:spacing w:after="120" w:afterLines="50"/>
        <w:ind w:left="842" w:leftChars="401"/>
        <w:rPr>
          <w:rFonts w:eastAsia="仿宋_GB2312"/>
          <w:color w:val="auto"/>
          <w:highlight w:val="none"/>
        </w:rPr>
      </w:pPr>
      <w:r>
        <w:rPr>
          <w:rFonts w:eastAsia="仿宋_GB2312"/>
          <w:color w:val="auto"/>
          <w:highlight w:val="none"/>
        </w:rPr>
        <w:t>4</w:t>
      </w:r>
      <w:r>
        <w:rPr>
          <w:rFonts w:hint="eastAsia" w:eastAsia="仿宋_GB2312"/>
          <w:color w:val="auto"/>
          <w:highlight w:val="none"/>
        </w:rPr>
        <w:t xml:space="preserve">. </w:t>
      </w:r>
      <w:r>
        <w:rPr>
          <w:rFonts w:eastAsia="仿宋_GB2312"/>
          <w:color w:val="auto"/>
          <w:highlight w:val="none"/>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F682CD8">
      <w:pPr>
        <w:pStyle w:val="28"/>
        <w:ind w:left="1080" w:leftChars="257" w:hanging="540"/>
        <w:rPr>
          <w:rFonts w:ascii="Times New Roman" w:hAnsi="Times New Roman" w:eastAsia="仿宋_GB2312"/>
          <w:color w:val="auto"/>
          <w:sz w:val="24"/>
          <w:szCs w:val="24"/>
          <w:highlight w:val="none"/>
        </w:rPr>
      </w:pPr>
    </w:p>
    <w:p w14:paraId="71B97280">
      <w:pPr>
        <w:rPr>
          <w:rFonts w:ascii="仿宋_GB2312" w:hAnsi="仿宋_GB2312" w:eastAsia="仿宋_GB2312" w:cs="仿宋_GB2312"/>
          <w:b/>
          <w:bCs/>
          <w:color w:val="auto"/>
          <w:sz w:val="28"/>
          <w:szCs w:val="36"/>
          <w:highlight w:val="none"/>
        </w:rPr>
      </w:pPr>
      <w:bookmarkStart w:id="516" w:name="_Toc410631184"/>
      <w:bookmarkStart w:id="517" w:name="_Toc7005136"/>
      <w:bookmarkStart w:id="518" w:name="_Toc416103825"/>
      <w:bookmarkStart w:id="519" w:name="_Toc414445775"/>
      <w:r>
        <w:rPr>
          <w:rFonts w:ascii="仿宋_GB2312" w:hAnsi="仿宋_GB2312" w:eastAsia="仿宋_GB2312" w:cs="仿宋_GB2312"/>
          <w:b/>
          <w:bCs/>
          <w:color w:val="auto"/>
          <w:sz w:val="28"/>
          <w:szCs w:val="36"/>
          <w:highlight w:val="none"/>
        </w:rPr>
        <w:br w:type="page"/>
      </w:r>
    </w:p>
    <w:bookmarkEnd w:id="516"/>
    <w:bookmarkEnd w:id="517"/>
    <w:bookmarkEnd w:id="518"/>
    <w:bookmarkEnd w:id="519"/>
    <w:p w14:paraId="4F27E12A">
      <w:pPr>
        <w:pStyle w:val="4"/>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第四部分  响应方案说明</w:t>
      </w:r>
    </w:p>
    <w:p w14:paraId="60EDE4E7">
      <w:pPr>
        <w:autoSpaceDE w:val="0"/>
        <w:autoSpaceDN w:val="0"/>
        <w:adjustRightInd w:val="0"/>
        <w:spacing w:line="360" w:lineRule="auto"/>
        <w:jc w:val="center"/>
        <w:rPr>
          <w:rFonts w:eastAsia="仿宋_GB2312"/>
          <w:color w:val="auto"/>
          <w:sz w:val="28"/>
          <w:szCs w:val="28"/>
          <w:highlight w:val="none"/>
          <w:lang w:val="zh-CN"/>
        </w:rPr>
      </w:pPr>
      <w:r>
        <w:rPr>
          <w:rFonts w:eastAsia="仿宋_GB2312"/>
          <w:color w:val="auto"/>
          <w:sz w:val="28"/>
          <w:szCs w:val="28"/>
          <w:highlight w:val="none"/>
          <w:lang w:val="zh-CN"/>
        </w:rPr>
        <w:t>（格式自拟，内容需符合评审办法中要求的内容要求）</w:t>
      </w:r>
    </w:p>
    <w:p w14:paraId="44688325">
      <w:pPr>
        <w:pStyle w:val="2"/>
        <w:rPr>
          <w:rFonts w:ascii="Times New Roman" w:hAnsi="Times New Roman" w:eastAsia="仿宋_GB2312"/>
          <w:color w:val="auto"/>
          <w:highlight w:val="none"/>
          <w:lang w:val="zh-CN"/>
        </w:rPr>
      </w:pPr>
      <w:r>
        <w:rPr>
          <w:rFonts w:ascii="Times New Roman" w:hAnsi="Times New Roman" w:eastAsia="仿宋_GB2312"/>
          <w:color w:val="auto"/>
          <w:highlight w:val="none"/>
          <w:lang w:val="zh-CN"/>
        </w:rPr>
        <w:br w:type="page"/>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14:paraId="00CCA768">
      <w:pPr>
        <w:widowControl/>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响应承诺书</w:t>
      </w:r>
    </w:p>
    <w:p w14:paraId="3BA47177">
      <w:pPr>
        <w:spacing w:line="360" w:lineRule="auto"/>
        <w:rPr>
          <w:rFonts w:eastAsia="仿宋_GB2312"/>
          <w:color w:val="auto"/>
          <w:sz w:val="24"/>
          <w:highlight w:val="none"/>
        </w:rPr>
      </w:pPr>
    </w:p>
    <w:p w14:paraId="4D4EFA4D">
      <w:pPr>
        <w:spacing w:line="360" w:lineRule="auto"/>
        <w:rPr>
          <w:rFonts w:eastAsia="仿宋_GB2312"/>
          <w:color w:val="auto"/>
          <w:sz w:val="24"/>
          <w:highlight w:val="none"/>
        </w:rPr>
      </w:pPr>
      <w:r>
        <w:rPr>
          <w:rFonts w:eastAsia="仿宋_GB2312"/>
          <w:color w:val="auto"/>
          <w:sz w:val="24"/>
          <w:highlight w:val="none"/>
        </w:rPr>
        <w:t>陕西省采购招标有限责任公司：</w:t>
      </w:r>
    </w:p>
    <w:p w14:paraId="02618A59">
      <w:pPr>
        <w:spacing w:line="360" w:lineRule="auto"/>
        <w:ind w:firstLine="480" w:firstLineChars="200"/>
        <w:rPr>
          <w:rFonts w:eastAsia="仿宋_GB2312"/>
          <w:color w:val="auto"/>
          <w:sz w:val="24"/>
          <w:highlight w:val="none"/>
        </w:rPr>
      </w:pPr>
      <w:r>
        <w:rPr>
          <w:rFonts w:eastAsia="仿宋_GB2312"/>
          <w:color w:val="auto"/>
          <w:sz w:val="24"/>
          <w:highlight w:val="none"/>
        </w:rPr>
        <w:t>我方在此声明，我方以下事项进行承诺：</w:t>
      </w:r>
    </w:p>
    <w:p w14:paraId="424CCDF0">
      <w:pPr>
        <w:spacing w:line="360" w:lineRule="auto"/>
        <w:ind w:firstLine="480" w:firstLineChars="200"/>
        <w:rPr>
          <w:rFonts w:eastAsia="仿宋_GB2312"/>
          <w:color w:val="auto"/>
          <w:sz w:val="24"/>
          <w:highlight w:val="none"/>
        </w:rPr>
      </w:pPr>
      <w:r>
        <w:rPr>
          <w:rFonts w:eastAsia="仿宋_GB2312"/>
          <w:color w:val="auto"/>
          <w:sz w:val="24"/>
          <w:highlight w:val="none"/>
        </w:rPr>
        <w:t>（1） 在本次磋商中我公司无与其他供应商相互串通，或与采购人串通的行为；</w:t>
      </w:r>
    </w:p>
    <w:p w14:paraId="767CC145">
      <w:pPr>
        <w:spacing w:line="360" w:lineRule="auto"/>
        <w:ind w:firstLine="480" w:firstLineChars="200"/>
        <w:rPr>
          <w:rFonts w:eastAsia="仿宋_GB2312"/>
          <w:color w:val="auto"/>
          <w:sz w:val="24"/>
          <w:highlight w:val="none"/>
        </w:rPr>
      </w:pPr>
      <w:r>
        <w:rPr>
          <w:rFonts w:eastAsia="仿宋_GB2312"/>
          <w:color w:val="auto"/>
          <w:sz w:val="24"/>
          <w:highlight w:val="none"/>
        </w:rPr>
        <w:t>（2） 在本次磋商中我公司无向采购人或磋商小组成员行贿的手段谋取成交的行为；</w:t>
      </w:r>
    </w:p>
    <w:p w14:paraId="1D3C6117">
      <w:pPr>
        <w:spacing w:line="360" w:lineRule="auto"/>
        <w:ind w:firstLine="480" w:firstLineChars="200"/>
        <w:rPr>
          <w:rFonts w:eastAsia="仿宋_GB2312"/>
          <w:color w:val="auto"/>
          <w:sz w:val="24"/>
          <w:highlight w:val="none"/>
        </w:rPr>
      </w:pPr>
      <w:r>
        <w:rPr>
          <w:rFonts w:eastAsia="仿宋_GB2312"/>
          <w:color w:val="auto"/>
          <w:sz w:val="24"/>
          <w:highlight w:val="none"/>
        </w:rPr>
        <w:t>（3） 在本次磋商中我公司无出借或借用资质行为、在响应文件中所附资料（业绩、项目负责人资料等）无弄虚作假；</w:t>
      </w:r>
    </w:p>
    <w:p w14:paraId="01CEFA33">
      <w:pPr>
        <w:spacing w:line="360" w:lineRule="auto"/>
        <w:ind w:firstLine="480" w:firstLineChars="200"/>
        <w:rPr>
          <w:rFonts w:eastAsia="仿宋_GB2312"/>
          <w:color w:val="auto"/>
          <w:sz w:val="24"/>
          <w:highlight w:val="none"/>
        </w:rPr>
      </w:pPr>
      <w:r>
        <w:rPr>
          <w:rFonts w:eastAsia="仿宋_GB2312"/>
          <w:color w:val="auto"/>
          <w:sz w:val="24"/>
          <w:highlight w:val="none"/>
        </w:rPr>
        <w:t>（4） 我公司没有处于被责令停产、停业、投标资格被取消状态；</w:t>
      </w:r>
    </w:p>
    <w:p w14:paraId="5AD2A435">
      <w:pPr>
        <w:spacing w:line="360" w:lineRule="auto"/>
        <w:ind w:firstLine="480" w:firstLineChars="200"/>
        <w:rPr>
          <w:rFonts w:eastAsia="仿宋_GB2312"/>
          <w:color w:val="auto"/>
          <w:sz w:val="24"/>
          <w:highlight w:val="none"/>
        </w:rPr>
      </w:pPr>
      <w:r>
        <w:rPr>
          <w:rFonts w:eastAsia="仿宋_GB2312"/>
          <w:color w:val="auto"/>
          <w:sz w:val="24"/>
          <w:highlight w:val="none"/>
        </w:rPr>
        <w:t>（5）我公司不采用非法手段获取证据进行质疑、投诉，在质疑、投诉过程中不提供虚假情况或进行恶意质疑、投诉。</w:t>
      </w:r>
    </w:p>
    <w:p w14:paraId="14CCD130">
      <w:pPr>
        <w:spacing w:line="360" w:lineRule="auto"/>
        <w:ind w:firstLine="480" w:firstLineChars="200"/>
        <w:rPr>
          <w:rFonts w:eastAsia="仿宋_GB2312"/>
          <w:color w:val="auto"/>
          <w:sz w:val="24"/>
          <w:highlight w:val="none"/>
        </w:rPr>
      </w:pPr>
      <w:r>
        <w:rPr>
          <w:rFonts w:eastAsia="仿宋_GB2312"/>
          <w:color w:val="auto"/>
          <w:sz w:val="24"/>
          <w:highlight w:val="none"/>
        </w:rPr>
        <w:t>上述承诺内容如有不实，我公司愿意承担由此造成的一切法律责任，并承诺以磋商保证金赔偿给采购人造成的损失。</w:t>
      </w:r>
    </w:p>
    <w:p w14:paraId="53767CCF">
      <w:pPr>
        <w:spacing w:line="360" w:lineRule="auto"/>
        <w:ind w:firstLine="480" w:firstLineChars="200"/>
        <w:rPr>
          <w:rFonts w:eastAsia="仿宋_GB2312"/>
          <w:color w:val="auto"/>
          <w:sz w:val="24"/>
          <w:highlight w:val="none"/>
        </w:rPr>
      </w:pPr>
      <w:r>
        <w:rPr>
          <w:rFonts w:eastAsia="仿宋_GB2312"/>
          <w:color w:val="auto"/>
          <w:sz w:val="24"/>
          <w:highlight w:val="none"/>
        </w:rPr>
        <w:t>特此承诺。</w:t>
      </w:r>
    </w:p>
    <w:p w14:paraId="350DAE25">
      <w:pPr>
        <w:spacing w:line="360" w:lineRule="auto"/>
        <w:ind w:firstLine="480" w:firstLineChars="200"/>
        <w:rPr>
          <w:rFonts w:eastAsia="仿宋_GB2312"/>
          <w:color w:val="auto"/>
          <w:sz w:val="24"/>
          <w:highlight w:val="none"/>
        </w:rPr>
      </w:pPr>
    </w:p>
    <w:p w14:paraId="29B5515D">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3F0E259C">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3566ECDC">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09E754A7">
      <w:pPr>
        <w:pStyle w:val="2"/>
        <w:rPr>
          <w:rFonts w:ascii="Times New Roman" w:hAnsi="Times New Roman"/>
          <w:color w:val="auto"/>
          <w:highlight w:val="none"/>
        </w:rPr>
      </w:pPr>
      <w:r>
        <w:rPr>
          <w:rFonts w:ascii="Times New Roman" w:hAnsi="Times New Roman"/>
          <w:color w:val="auto"/>
          <w:highlight w:val="none"/>
        </w:rPr>
        <w:br w:type="page"/>
      </w:r>
    </w:p>
    <w:p w14:paraId="79EBE779">
      <w:pPr>
        <w:pStyle w:val="6"/>
        <w:ind w:firstLine="0" w:firstLineChars="0"/>
        <w:jc w:val="center"/>
        <w:rPr>
          <w:rFonts w:ascii="Times New Roman" w:hAnsi="Times New Roman" w:eastAsia="仿宋"/>
          <w:color w:val="auto"/>
          <w:sz w:val="32"/>
          <w:szCs w:val="32"/>
          <w:highlight w:val="none"/>
        </w:rPr>
      </w:pPr>
      <w:bookmarkStart w:id="520" w:name="_Toc60928918"/>
      <w:bookmarkStart w:id="521" w:name="_Toc190106414"/>
      <w:bookmarkStart w:id="522" w:name="_Toc60929150"/>
      <w:r>
        <w:rPr>
          <w:rFonts w:ascii="Times New Roman" w:hAnsi="Times New Roman" w:eastAsia="仿宋"/>
          <w:color w:val="auto"/>
          <w:sz w:val="32"/>
          <w:szCs w:val="32"/>
          <w:highlight w:val="none"/>
        </w:rPr>
        <w:t>业绩一览表</w:t>
      </w:r>
      <w:bookmarkEnd w:id="520"/>
      <w:bookmarkEnd w:id="521"/>
      <w:bookmarkEnd w:id="522"/>
    </w:p>
    <w:p w14:paraId="3E5F8BAD">
      <w:pPr>
        <w:rPr>
          <w:rFonts w:eastAsia="仿宋"/>
          <w:color w:val="auto"/>
          <w:sz w:val="24"/>
          <w:highlight w:val="none"/>
          <w:u w:val="single"/>
        </w:rPr>
      </w:pPr>
    </w:p>
    <w:tbl>
      <w:tblPr>
        <w:tblStyle w:val="5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5A3A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02D66F5">
            <w:pPr>
              <w:jc w:val="center"/>
              <w:rPr>
                <w:rFonts w:eastAsia="仿宋"/>
                <w:color w:val="auto"/>
                <w:sz w:val="24"/>
                <w:highlight w:val="none"/>
              </w:rPr>
            </w:pPr>
            <w:r>
              <w:rPr>
                <w:rFonts w:eastAsia="仿宋"/>
                <w:color w:val="auto"/>
                <w:sz w:val="24"/>
                <w:highlight w:val="none"/>
              </w:rPr>
              <w:t>序号</w:t>
            </w:r>
          </w:p>
        </w:tc>
        <w:tc>
          <w:tcPr>
            <w:tcW w:w="1980" w:type="dxa"/>
            <w:noWrap w:val="0"/>
            <w:vAlign w:val="center"/>
          </w:tcPr>
          <w:p w14:paraId="32879409">
            <w:pPr>
              <w:jc w:val="center"/>
              <w:rPr>
                <w:rFonts w:eastAsia="仿宋"/>
                <w:color w:val="auto"/>
                <w:sz w:val="24"/>
                <w:highlight w:val="none"/>
              </w:rPr>
            </w:pPr>
            <w:r>
              <w:rPr>
                <w:rFonts w:eastAsia="仿宋"/>
                <w:color w:val="auto"/>
                <w:sz w:val="24"/>
                <w:highlight w:val="none"/>
              </w:rPr>
              <w:t>项目名称</w:t>
            </w:r>
          </w:p>
        </w:tc>
        <w:tc>
          <w:tcPr>
            <w:tcW w:w="1800" w:type="dxa"/>
            <w:tcBorders>
              <w:left w:val="single" w:color="auto" w:sz="4" w:space="0"/>
              <w:right w:val="single" w:color="auto" w:sz="4" w:space="0"/>
            </w:tcBorders>
            <w:noWrap w:val="0"/>
            <w:vAlign w:val="center"/>
          </w:tcPr>
          <w:p w14:paraId="2F77836C">
            <w:pPr>
              <w:jc w:val="center"/>
              <w:rPr>
                <w:rFonts w:eastAsia="仿宋"/>
                <w:color w:val="auto"/>
                <w:sz w:val="24"/>
                <w:highlight w:val="none"/>
              </w:rPr>
            </w:pPr>
            <w:r>
              <w:rPr>
                <w:rFonts w:eastAsia="仿宋"/>
                <w:color w:val="auto"/>
                <w:sz w:val="24"/>
                <w:highlight w:val="none"/>
              </w:rPr>
              <w:t>合同金额（万元）</w:t>
            </w:r>
          </w:p>
        </w:tc>
        <w:tc>
          <w:tcPr>
            <w:tcW w:w="1441" w:type="dxa"/>
            <w:noWrap w:val="0"/>
            <w:vAlign w:val="center"/>
          </w:tcPr>
          <w:p w14:paraId="67A5B075">
            <w:pPr>
              <w:jc w:val="center"/>
              <w:rPr>
                <w:rFonts w:eastAsia="仿宋"/>
                <w:color w:val="auto"/>
                <w:sz w:val="24"/>
                <w:highlight w:val="none"/>
              </w:rPr>
            </w:pPr>
            <w:r>
              <w:rPr>
                <w:rFonts w:eastAsia="仿宋"/>
                <w:color w:val="auto"/>
                <w:sz w:val="24"/>
                <w:highlight w:val="none"/>
              </w:rPr>
              <w:t>完成日期</w:t>
            </w:r>
          </w:p>
        </w:tc>
        <w:tc>
          <w:tcPr>
            <w:tcW w:w="2700" w:type="dxa"/>
            <w:noWrap w:val="0"/>
            <w:vAlign w:val="center"/>
          </w:tcPr>
          <w:p w14:paraId="01FEAF3E">
            <w:pPr>
              <w:jc w:val="center"/>
              <w:rPr>
                <w:rFonts w:eastAsia="仿宋"/>
                <w:color w:val="auto"/>
                <w:sz w:val="24"/>
                <w:highlight w:val="none"/>
              </w:rPr>
            </w:pPr>
            <w:r>
              <w:rPr>
                <w:rFonts w:eastAsia="仿宋"/>
                <w:color w:val="auto"/>
                <w:sz w:val="24"/>
                <w:highlight w:val="none"/>
              </w:rPr>
              <w:t>业主名称、联系人及电话</w:t>
            </w:r>
          </w:p>
        </w:tc>
      </w:tr>
      <w:tr w14:paraId="7040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4A1FF612">
            <w:pPr>
              <w:jc w:val="center"/>
              <w:rPr>
                <w:rFonts w:eastAsia="仿宋"/>
                <w:color w:val="auto"/>
                <w:sz w:val="24"/>
                <w:highlight w:val="none"/>
              </w:rPr>
            </w:pPr>
            <w:r>
              <w:rPr>
                <w:rFonts w:eastAsia="仿宋"/>
                <w:color w:val="auto"/>
                <w:sz w:val="24"/>
                <w:highlight w:val="none"/>
              </w:rPr>
              <w:t>1</w:t>
            </w:r>
          </w:p>
        </w:tc>
        <w:tc>
          <w:tcPr>
            <w:tcW w:w="1980" w:type="dxa"/>
            <w:noWrap w:val="0"/>
            <w:vAlign w:val="center"/>
          </w:tcPr>
          <w:p w14:paraId="11AE3103">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60F388E6">
            <w:pPr>
              <w:jc w:val="center"/>
              <w:rPr>
                <w:rFonts w:eastAsia="仿宋"/>
                <w:color w:val="auto"/>
                <w:sz w:val="24"/>
                <w:highlight w:val="none"/>
              </w:rPr>
            </w:pPr>
          </w:p>
        </w:tc>
        <w:tc>
          <w:tcPr>
            <w:tcW w:w="1441" w:type="dxa"/>
            <w:noWrap w:val="0"/>
            <w:vAlign w:val="center"/>
          </w:tcPr>
          <w:p w14:paraId="698B3FEC">
            <w:pPr>
              <w:jc w:val="center"/>
              <w:rPr>
                <w:rFonts w:eastAsia="仿宋"/>
                <w:color w:val="auto"/>
                <w:sz w:val="24"/>
                <w:highlight w:val="none"/>
              </w:rPr>
            </w:pPr>
          </w:p>
        </w:tc>
        <w:tc>
          <w:tcPr>
            <w:tcW w:w="2700" w:type="dxa"/>
            <w:noWrap w:val="0"/>
            <w:vAlign w:val="top"/>
          </w:tcPr>
          <w:p w14:paraId="1F4CBA9F">
            <w:pPr>
              <w:jc w:val="center"/>
              <w:rPr>
                <w:rFonts w:eastAsia="仿宋"/>
                <w:color w:val="auto"/>
                <w:sz w:val="24"/>
                <w:highlight w:val="none"/>
              </w:rPr>
            </w:pPr>
          </w:p>
        </w:tc>
      </w:tr>
      <w:tr w14:paraId="7DB0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230F2A69">
            <w:pPr>
              <w:jc w:val="center"/>
              <w:rPr>
                <w:rFonts w:eastAsia="仿宋"/>
                <w:color w:val="auto"/>
                <w:sz w:val="24"/>
                <w:highlight w:val="none"/>
              </w:rPr>
            </w:pPr>
            <w:r>
              <w:rPr>
                <w:rFonts w:eastAsia="仿宋"/>
                <w:color w:val="auto"/>
                <w:sz w:val="24"/>
                <w:highlight w:val="none"/>
              </w:rPr>
              <w:t>2</w:t>
            </w:r>
          </w:p>
        </w:tc>
        <w:tc>
          <w:tcPr>
            <w:tcW w:w="1980" w:type="dxa"/>
            <w:noWrap w:val="0"/>
            <w:vAlign w:val="center"/>
          </w:tcPr>
          <w:p w14:paraId="373934EC">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21B56FC6">
            <w:pPr>
              <w:jc w:val="center"/>
              <w:rPr>
                <w:rFonts w:eastAsia="仿宋"/>
                <w:color w:val="auto"/>
                <w:sz w:val="24"/>
                <w:highlight w:val="none"/>
              </w:rPr>
            </w:pPr>
          </w:p>
        </w:tc>
        <w:tc>
          <w:tcPr>
            <w:tcW w:w="1441" w:type="dxa"/>
            <w:noWrap w:val="0"/>
            <w:vAlign w:val="center"/>
          </w:tcPr>
          <w:p w14:paraId="23C04F3D">
            <w:pPr>
              <w:jc w:val="center"/>
              <w:rPr>
                <w:rFonts w:eastAsia="仿宋"/>
                <w:color w:val="auto"/>
                <w:sz w:val="24"/>
                <w:highlight w:val="none"/>
              </w:rPr>
            </w:pPr>
          </w:p>
        </w:tc>
        <w:tc>
          <w:tcPr>
            <w:tcW w:w="2700" w:type="dxa"/>
            <w:noWrap w:val="0"/>
            <w:vAlign w:val="top"/>
          </w:tcPr>
          <w:p w14:paraId="4D58F9B4">
            <w:pPr>
              <w:jc w:val="center"/>
              <w:rPr>
                <w:rFonts w:eastAsia="仿宋"/>
                <w:color w:val="auto"/>
                <w:sz w:val="24"/>
                <w:highlight w:val="none"/>
              </w:rPr>
            </w:pPr>
          </w:p>
        </w:tc>
      </w:tr>
      <w:tr w14:paraId="09BF2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7D27592">
            <w:pPr>
              <w:jc w:val="center"/>
              <w:rPr>
                <w:rFonts w:eastAsia="仿宋"/>
                <w:color w:val="auto"/>
                <w:sz w:val="24"/>
                <w:highlight w:val="none"/>
              </w:rPr>
            </w:pPr>
            <w:r>
              <w:rPr>
                <w:rFonts w:eastAsia="仿宋"/>
                <w:color w:val="auto"/>
                <w:sz w:val="24"/>
                <w:highlight w:val="none"/>
              </w:rPr>
              <w:t>3</w:t>
            </w:r>
          </w:p>
        </w:tc>
        <w:tc>
          <w:tcPr>
            <w:tcW w:w="1980" w:type="dxa"/>
            <w:noWrap w:val="0"/>
            <w:vAlign w:val="center"/>
          </w:tcPr>
          <w:p w14:paraId="2424348D">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2621BC19">
            <w:pPr>
              <w:jc w:val="center"/>
              <w:rPr>
                <w:rFonts w:eastAsia="仿宋"/>
                <w:color w:val="auto"/>
                <w:sz w:val="24"/>
                <w:highlight w:val="none"/>
              </w:rPr>
            </w:pPr>
          </w:p>
        </w:tc>
        <w:tc>
          <w:tcPr>
            <w:tcW w:w="1441" w:type="dxa"/>
            <w:noWrap w:val="0"/>
            <w:vAlign w:val="center"/>
          </w:tcPr>
          <w:p w14:paraId="1FFC1BF4">
            <w:pPr>
              <w:jc w:val="center"/>
              <w:rPr>
                <w:rFonts w:eastAsia="仿宋"/>
                <w:color w:val="auto"/>
                <w:sz w:val="24"/>
                <w:highlight w:val="none"/>
              </w:rPr>
            </w:pPr>
          </w:p>
        </w:tc>
        <w:tc>
          <w:tcPr>
            <w:tcW w:w="2700" w:type="dxa"/>
            <w:noWrap w:val="0"/>
            <w:vAlign w:val="top"/>
          </w:tcPr>
          <w:p w14:paraId="33D624EF">
            <w:pPr>
              <w:jc w:val="center"/>
              <w:rPr>
                <w:rFonts w:eastAsia="仿宋"/>
                <w:color w:val="auto"/>
                <w:sz w:val="24"/>
                <w:highlight w:val="none"/>
              </w:rPr>
            </w:pPr>
          </w:p>
        </w:tc>
      </w:tr>
      <w:tr w14:paraId="035E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A80530E">
            <w:pPr>
              <w:jc w:val="center"/>
              <w:rPr>
                <w:rFonts w:eastAsia="仿宋"/>
                <w:color w:val="auto"/>
                <w:sz w:val="24"/>
                <w:highlight w:val="none"/>
              </w:rPr>
            </w:pPr>
            <w:r>
              <w:rPr>
                <w:rFonts w:eastAsia="仿宋"/>
                <w:color w:val="auto"/>
                <w:sz w:val="24"/>
                <w:highlight w:val="none"/>
              </w:rPr>
              <w:t>4</w:t>
            </w:r>
          </w:p>
        </w:tc>
        <w:tc>
          <w:tcPr>
            <w:tcW w:w="1980" w:type="dxa"/>
            <w:noWrap w:val="0"/>
            <w:vAlign w:val="center"/>
          </w:tcPr>
          <w:p w14:paraId="71E4094B">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211AA5D0">
            <w:pPr>
              <w:jc w:val="center"/>
              <w:rPr>
                <w:rFonts w:eastAsia="仿宋"/>
                <w:color w:val="auto"/>
                <w:sz w:val="24"/>
                <w:highlight w:val="none"/>
              </w:rPr>
            </w:pPr>
          </w:p>
        </w:tc>
        <w:tc>
          <w:tcPr>
            <w:tcW w:w="1441" w:type="dxa"/>
            <w:noWrap w:val="0"/>
            <w:vAlign w:val="center"/>
          </w:tcPr>
          <w:p w14:paraId="7B24D6F1">
            <w:pPr>
              <w:jc w:val="center"/>
              <w:rPr>
                <w:rFonts w:eastAsia="仿宋"/>
                <w:color w:val="auto"/>
                <w:sz w:val="24"/>
                <w:highlight w:val="none"/>
              </w:rPr>
            </w:pPr>
          </w:p>
        </w:tc>
        <w:tc>
          <w:tcPr>
            <w:tcW w:w="2700" w:type="dxa"/>
            <w:noWrap w:val="0"/>
            <w:vAlign w:val="top"/>
          </w:tcPr>
          <w:p w14:paraId="1BBBD82A">
            <w:pPr>
              <w:jc w:val="center"/>
              <w:rPr>
                <w:rFonts w:eastAsia="仿宋"/>
                <w:color w:val="auto"/>
                <w:sz w:val="24"/>
                <w:highlight w:val="none"/>
              </w:rPr>
            </w:pPr>
          </w:p>
        </w:tc>
      </w:tr>
      <w:tr w14:paraId="51E9C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6F29AC0">
            <w:pPr>
              <w:jc w:val="center"/>
              <w:rPr>
                <w:rFonts w:eastAsia="仿宋"/>
                <w:color w:val="auto"/>
                <w:sz w:val="24"/>
                <w:highlight w:val="none"/>
              </w:rPr>
            </w:pPr>
            <w:r>
              <w:rPr>
                <w:rFonts w:eastAsia="仿宋"/>
                <w:color w:val="auto"/>
                <w:sz w:val="24"/>
                <w:highlight w:val="none"/>
              </w:rPr>
              <w:t>5</w:t>
            </w:r>
          </w:p>
        </w:tc>
        <w:tc>
          <w:tcPr>
            <w:tcW w:w="1980" w:type="dxa"/>
            <w:noWrap w:val="0"/>
            <w:vAlign w:val="center"/>
          </w:tcPr>
          <w:p w14:paraId="137DD129">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244B742D">
            <w:pPr>
              <w:jc w:val="center"/>
              <w:rPr>
                <w:rFonts w:eastAsia="仿宋"/>
                <w:color w:val="auto"/>
                <w:sz w:val="24"/>
                <w:highlight w:val="none"/>
              </w:rPr>
            </w:pPr>
          </w:p>
        </w:tc>
        <w:tc>
          <w:tcPr>
            <w:tcW w:w="1441" w:type="dxa"/>
            <w:noWrap w:val="0"/>
            <w:vAlign w:val="center"/>
          </w:tcPr>
          <w:p w14:paraId="11F4A73F">
            <w:pPr>
              <w:jc w:val="center"/>
              <w:rPr>
                <w:rFonts w:eastAsia="仿宋"/>
                <w:color w:val="auto"/>
                <w:sz w:val="24"/>
                <w:highlight w:val="none"/>
              </w:rPr>
            </w:pPr>
          </w:p>
        </w:tc>
        <w:tc>
          <w:tcPr>
            <w:tcW w:w="2700" w:type="dxa"/>
            <w:noWrap w:val="0"/>
            <w:vAlign w:val="top"/>
          </w:tcPr>
          <w:p w14:paraId="1C228BA2">
            <w:pPr>
              <w:jc w:val="center"/>
              <w:rPr>
                <w:rFonts w:eastAsia="仿宋"/>
                <w:color w:val="auto"/>
                <w:sz w:val="24"/>
                <w:highlight w:val="none"/>
              </w:rPr>
            </w:pPr>
          </w:p>
        </w:tc>
      </w:tr>
      <w:tr w14:paraId="5560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201AFCC">
            <w:pPr>
              <w:jc w:val="center"/>
              <w:rPr>
                <w:rFonts w:eastAsia="仿宋"/>
                <w:color w:val="auto"/>
                <w:sz w:val="24"/>
                <w:highlight w:val="none"/>
              </w:rPr>
            </w:pPr>
            <w:r>
              <w:rPr>
                <w:rFonts w:eastAsia="仿宋"/>
                <w:color w:val="auto"/>
                <w:sz w:val="24"/>
                <w:highlight w:val="none"/>
              </w:rPr>
              <w:t>…</w:t>
            </w:r>
          </w:p>
        </w:tc>
        <w:tc>
          <w:tcPr>
            <w:tcW w:w="1980" w:type="dxa"/>
            <w:noWrap w:val="0"/>
            <w:vAlign w:val="center"/>
          </w:tcPr>
          <w:p w14:paraId="1F769ADC">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3C19F304">
            <w:pPr>
              <w:jc w:val="center"/>
              <w:rPr>
                <w:rFonts w:eastAsia="仿宋"/>
                <w:color w:val="auto"/>
                <w:sz w:val="24"/>
                <w:highlight w:val="none"/>
              </w:rPr>
            </w:pPr>
          </w:p>
        </w:tc>
        <w:tc>
          <w:tcPr>
            <w:tcW w:w="1441" w:type="dxa"/>
            <w:noWrap w:val="0"/>
            <w:vAlign w:val="center"/>
          </w:tcPr>
          <w:p w14:paraId="23623098">
            <w:pPr>
              <w:jc w:val="center"/>
              <w:rPr>
                <w:rFonts w:eastAsia="仿宋"/>
                <w:color w:val="auto"/>
                <w:sz w:val="24"/>
                <w:highlight w:val="none"/>
              </w:rPr>
            </w:pPr>
          </w:p>
        </w:tc>
        <w:tc>
          <w:tcPr>
            <w:tcW w:w="2700" w:type="dxa"/>
            <w:noWrap w:val="0"/>
            <w:vAlign w:val="top"/>
          </w:tcPr>
          <w:p w14:paraId="5DED7BBF">
            <w:pPr>
              <w:jc w:val="center"/>
              <w:rPr>
                <w:rFonts w:eastAsia="仿宋"/>
                <w:color w:val="auto"/>
                <w:sz w:val="24"/>
                <w:highlight w:val="none"/>
              </w:rPr>
            </w:pPr>
          </w:p>
        </w:tc>
      </w:tr>
      <w:tr w14:paraId="204DF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8851882">
            <w:pPr>
              <w:jc w:val="center"/>
              <w:rPr>
                <w:rFonts w:eastAsia="仿宋"/>
                <w:color w:val="auto"/>
                <w:sz w:val="24"/>
                <w:highlight w:val="none"/>
              </w:rPr>
            </w:pPr>
          </w:p>
        </w:tc>
        <w:tc>
          <w:tcPr>
            <w:tcW w:w="1980" w:type="dxa"/>
            <w:noWrap w:val="0"/>
            <w:vAlign w:val="center"/>
          </w:tcPr>
          <w:p w14:paraId="4329FCCB">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7B394037">
            <w:pPr>
              <w:jc w:val="center"/>
              <w:rPr>
                <w:rFonts w:eastAsia="仿宋"/>
                <w:color w:val="auto"/>
                <w:sz w:val="24"/>
                <w:highlight w:val="none"/>
              </w:rPr>
            </w:pPr>
          </w:p>
        </w:tc>
        <w:tc>
          <w:tcPr>
            <w:tcW w:w="1441" w:type="dxa"/>
            <w:noWrap w:val="0"/>
            <w:vAlign w:val="center"/>
          </w:tcPr>
          <w:p w14:paraId="5D8AF4E1">
            <w:pPr>
              <w:jc w:val="center"/>
              <w:rPr>
                <w:rFonts w:eastAsia="仿宋"/>
                <w:color w:val="auto"/>
                <w:sz w:val="24"/>
                <w:highlight w:val="none"/>
              </w:rPr>
            </w:pPr>
          </w:p>
        </w:tc>
        <w:tc>
          <w:tcPr>
            <w:tcW w:w="2700" w:type="dxa"/>
            <w:noWrap w:val="0"/>
            <w:vAlign w:val="top"/>
          </w:tcPr>
          <w:p w14:paraId="11C4DCF6">
            <w:pPr>
              <w:jc w:val="center"/>
              <w:rPr>
                <w:rFonts w:eastAsia="仿宋"/>
                <w:color w:val="auto"/>
                <w:sz w:val="24"/>
                <w:highlight w:val="none"/>
              </w:rPr>
            </w:pPr>
          </w:p>
        </w:tc>
      </w:tr>
      <w:tr w14:paraId="7661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2E548278">
            <w:pPr>
              <w:jc w:val="center"/>
              <w:rPr>
                <w:rFonts w:eastAsia="仿宋"/>
                <w:color w:val="auto"/>
                <w:sz w:val="24"/>
                <w:highlight w:val="none"/>
              </w:rPr>
            </w:pPr>
          </w:p>
        </w:tc>
        <w:tc>
          <w:tcPr>
            <w:tcW w:w="1980" w:type="dxa"/>
            <w:noWrap w:val="0"/>
            <w:vAlign w:val="center"/>
          </w:tcPr>
          <w:p w14:paraId="6F616ECD">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3604153D">
            <w:pPr>
              <w:jc w:val="center"/>
              <w:rPr>
                <w:rFonts w:eastAsia="仿宋"/>
                <w:color w:val="auto"/>
                <w:sz w:val="24"/>
                <w:highlight w:val="none"/>
              </w:rPr>
            </w:pPr>
          </w:p>
        </w:tc>
        <w:tc>
          <w:tcPr>
            <w:tcW w:w="1441" w:type="dxa"/>
            <w:noWrap w:val="0"/>
            <w:vAlign w:val="center"/>
          </w:tcPr>
          <w:p w14:paraId="44742EF4">
            <w:pPr>
              <w:jc w:val="center"/>
              <w:rPr>
                <w:rFonts w:eastAsia="仿宋"/>
                <w:color w:val="auto"/>
                <w:sz w:val="24"/>
                <w:highlight w:val="none"/>
              </w:rPr>
            </w:pPr>
          </w:p>
        </w:tc>
        <w:tc>
          <w:tcPr>
            <w:tcW w:w="2700" w:type="dxa"/>
            <w:noWrap w:val="0"/>
            <w:vAlign w:val="top"/>
          </w:tcPr>
          <w:p w14:paraId="2EDFE92F">
            <w:pPr>
              <w:jc w:val="center"/>
              <w:rPr>
                <w:rFonts w:eastAsia="仿宋"/>
                <w:color w:val="auto"/>
                <w:sz w:val="24"/>
                <w:highlight w:val="none"/>
              </w:rPr>
            </w:pPr>
          </w:p>
        </w:tc>
      </w:tr>
      <w:tr w14:paraId="504C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56235DF">
            <w:pPr>
              <w:jc w:val="center"/>
              <w:rPr>
                <w:rFonts w:eastAsia="仿宋"/>
                <w:color w:val="auto"/>
                <w:sz w:val="24"/>
                <w:highlight w:val="none"/>
              </w:rPr>
            </w:pPr>
          </w:p>
        </w:tc>
        <w:tc>
          <w:tcPr>
            <w:tcW w:w="1980" w:type="dxa"/>
            <w:noWrap w:val="0"/>
            <w:vAlign w:val="center"/>
          </w:tcPr>
          <w:p w14:paraId="1B2D0F05">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189E2E61">
            <w:pPr>
              <w:jc w:val="center"/>
              <w:rPr>
                <w:rFonts w:eastAsia="仿宋"/>
                <w:color w:val="auto"/>
                <w:sz w:val="24"/>
                <w:highlight w:val="none"/>
              </w:rPr>
            </w:pPr>
          </w:p>
        </w:tc>
        <w:tc>
          <w:tcPr>
            <w:tcW w:w="1441" w:type="dxa"/>
            <w:noWrap w:val="0"/>
            <w:vAlign w:val="center"/>
          </w:tcPr>
          <w:p w14:paraId="1D8AE3D0">
            <w:pPr>
              <w:jc w:val="center"/>
              <w:rPr>
                <w:rFonts w:eastAsia="仿宋"/>
                <w:color w:val="auto"/>
                <w:sz w:val="24"/>
                <w:highlight w:val="none"/>
              </w:rPr>
            </w:pPr>
          </w:p>
        </w:tc>
        <w:tc>
          <w:tcPr>
            <w:tcW w:w="2700" w:type="dxa"/>
            <w:noWrap w:val="0"/>
            <w:vAlign w:val="top"/>
          </w:tcPr>
          <w:p w14:paraId="5D6E4B47">
            <w:pPr>
              <w:jc w:val="center"/>
              <w:rPr>
                <w:rFonts w:eastAsia="仿宋"/>
                <w:color w:val="auto"/>
                <w:sz w:val="24"/>
                <w:highlight w:val="none"/>
              </w:rPr>
            </w:pPr>
          </w:p>
        </w:tc>
      </w:tr>
      <w:tr w14:paraId="6482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B0AC760">
            <w:pPr>
              <w:jc w:val="center"/>
              <w:rPr>
                <w:rFonts w:eastAsia="仿宋"/>
                <w:color w:val="auto"/>
                <w:sz w:val="24"/>
                <w:highlight w:val="none"/>
              </w:rPr>
            </w:pPr>
          </w:p>
        </w:tc>
        <w:tc>
          <w:tcPr>
            <w:tcW w:w="1980" w:type="dxa"/>
            <w:noWrap w:val="0"/>
            <w:vAlign w:val="center"/>
          </w:tcPr>
          <w:p w14:paraId="272F3CFA">
            <w:pPr>
              <w:jc w:val="center"/>
              <w:rPr>
                <w:rFonts w:eastAsia="仿宋"/>
                <w:color w:val="auto"/>
                <w:sz w:val="24"/>
                <w:highlight w:val="none"/>
              </w:rPr>
            </w:pPr>
          </w:p>
        </w:tc>
        <w:tc>
          <w:tcPr>
            <w:tcW w:w="1800" w:type="dxa"/>
            <w:tcBorders>
              <w:left w:val="single" w:color="auto" w:sz="4" w:space="0"/>
              <w:right w:val="single" w:color="auto" w:sz="4" w:space="0"/>
            </w:tcBorders>
            <w:noWrap w:val="0"/>
            <w:vAlign w:val="center"/>
          </w:tcPr>
          <w:p w14:paraId="42F1C776">
            <w:pPr>
              <w:jc w:val="center"/>
              <w:rPr>
                <w:rFonts w:eastAsia="仿宋"/>
                <w:color w:val="auto"/>
                <w:sz w:val="24"/>
                <w:highlight w:val="none"/>
              </w:rPr>
            </w:pPr>
          </w:p>
        </w:tc>
        <w:tc>
          <w:tcPr>
            <w:tcW w:w="1441" w:type="dxa"/>
            <w:noWrap w:val="0"/>
            <w:vAlign w:val="center"/>
          </w:tcPr>
          <w:p w14:paraId="50B73716">
            <w:pPr>
              <w:jc w:val="center"/>
              <w:rPr>
                <w:rFonts w:eastAsia="仿宋"/>
                <w:color w:val="auto"/>
                <w:sz w:val="24"/>
                <w:highlight w:val="none"/>
              </w:rPr>
            </w:pPr>
          </w:p>
        </w:tc>
        <w:tc>
          <w:tcPr>
            <w:tcW w:w="2700" w:type="dxa"/>
            <w:noWrap w:val="0"/>
            <w:vAlign w:val="top"/>
          </w:tcPr>
          <w:p w14:paraId="3C4157B7">
            <w:pPr>
              <w:jc w:val="center"/>
              <w:rPr>
                <w:rFonts w:eastAsia="仿宋"/>
                <w:color w:val="auto"/>
                <w:sz w:val="24"/>
                <w:highlight w:val="none"/>
              </w:rPr>
            </w:pPr>
          </w:p>
        </w:tc>
      </w:tr>
    </w:tbl>
    <w:p w14:paraId="7510571B">
      <w:pPr>
        <w:snapToGrid w:val="0"/>
        <w:ind w:left="349" w:hanging="348" w:hangingChars="166"/>
        <w:rPr>
          <w:rFonts w:eastAsia="仿宋"/>
          <w:color w:val="auto"/>
          <w:highlight w:val="none"/>
        </w:rPr>
      </w:pPr>
    </w:p>
    <w:p w14:paraId="1FE146D2">
      <w:pPr>
        <w:snapToGrid w:val="0"/>
        <w:ind w:left="349" w:hanging="348" w:hangingChars="166"/>
        <w:rPr>
          <w:rFonts w:eastAsia="仿宋"/>
          <w:color w:val="auto"/>
          <w:highlight w:val="none"/>
        </w:rPr>
      </w:pPr>
      <w:r>
        <w:rPr>
          <w:rFonts w:eastAsia="仿宋"/>
          <w:color w:val="auto"/>
          <w:highlight w:val="none"/>
        </w:rPr>
        <w:t>注：1. 投标人应如实列出以上情况，如有隐瞒，一经查实将导致其投标申请被拒绝。</w:t>
      </w:r>
    </w:p>
    <w:p w14:paraId="63E3AE73">
      <w:pPr>
        <w:rPr>
          <w:rFonts w:eastAsia="仿宋"/>
          <w:color w:val="auto"/>
          <w:highlight w:val="none"/>
        </w:rPr>
      </w:pPr>
      <w:r>
        <w:rPr>
          <w:rFonts w:eastAsia="仿宋"/>
          <w:color w:val="auto"/>
          <w:highlight w:val="none"/>
        </w:rPr>
        <w:t>2、每个项目合同须单独具表，提供双方签订的合同复印件加盖公章，无相关证明的项目在评审时将不予确认。</w:t>
      </w:r>
    </w:p>
    <w:p w14:paraId="355BE019">
      <w:pPr>
        <w:rPr>
          <w:rFonts w:eastAsia="仿宋"/>
          <w:color w:val="auto"/>
          <w:highlight w:val="none"/>
        </w:rPr>
      </w:pPr>
    </w:p>
    <w:p w14:paraId="1DCE1768">
      <w:pPr>
        <w:pStyle w:val="2"/>
        <w:tabs>
          <w:tab w:val="left" w:pos="567"/>
        </w:tabs>
        <w:rPr>
          <w:rFonts w:ascii="Times New Roman" w:hAnsi="Times New Roman" w:eastAsia="仿宋"/>
          <w:color w:val="auto"/>
          <w:highlight w:val="none"/>
        </w:rPr>
      </w:pPr>
    </w:p>
    <w:p w14:paraId="3651F4E6">
      <w:pPr>
        <w:spacing w:line="360" w:lineRule="auto"/>
        <w:ind w:firstLine="1920" w:firstLineChars="800"/>
        <w:rPr>
          <w:rFonts w:eastAsia="仿宋"/>
          <w:color w:val="auto"/>
          <w:sz w:val="24"/>
          <w:highlight w:val="none"/>
        </w:rPr>
      </w:pPr>
      <w:r>
        <w:rPr>
          <w:rFonts w:eastAsia="仿宋"/>
          <w:color w:val="auto"/>
          <w:sz w:val="24"/>
          <w:highlight w:val="none"/>
        </w:rPr>
        <w:t>投标人（盖公章）：</w:t>
      </w:r>
      <w:r>
        <w:rPr>
          <w:rFonts w:eastAsia="仿宋"/>
          <w:color w:val="auto"/>
          <w:sz w:val="24"/>
          <w:highlight w:val="none"/>
          <w:u w:val="single"/>
        </w:rPr>
        <w:t xml:space="preserve">                             </w:t>
      </w:r>
    </w:p>
    <w:p w14:paraId="24A5F1A7">
      <w:pPr>
        <w:spacing w:line="360" w:lineRule="auto"/>
        <w:ind w:firstLine="1920" w:firstLineChars="800"/>
        <w:rPr>
          <w:rFonts w:eastAsia="仿宋"/>
          <w:color w:val="auto"/>
          <w:sz w:val="24"/>
          <w:highlight w:val="none"/>
          <w:u w:val="single"/>
        </w:rPr>
      </w:pPr>
      <w:r>
        <w:rPr>
          <w:rFonts w:eastAsia="仿宋"/>
          <w:color w:val="auto"/>
          <w:sz w:val="24"/>
          <w:highlight w:val="none"/>
        </w:rPr>
        <w:t>法定代表人或授权代表（签字或盖章）：</w:t>
      </w:r>
      <w:r>
        <w:rPr>
          <w:rFonts w:eastAsia="仿宋"/>
          <w:color w:val="auto"/>
          <w:sz w:val="24"/>
          <w:highlight w:val="none"/>
          <w:u w:val="single"/>
        </w:rPr>
        <w:t xml:space="preserve">           </w:t>
      </w:r>
    </w:p>
    <w:p w14:paraId="39DBD85A">
      <w:pPr>
        <w:pStyle w:val="28"/>
        <w:tabs>
          <w:tab w:val="left" w:pos="5580"/>
        </w:tabs>
        <w:spacing w:line="360" w:lineRule="auto"/>
        <w:ind w:firstLine="1920" w:firstLineChars="800"/>
        <w:rPr>
          <w:rFonts w:ascii="Times New Roman" w:hAnsi="Times New Roman" w:eastAsia="仿宋"/>
          <w:color w:val="auto"/>
          <w:sz w:val="24"/>
          <w:highlight w:val="none"/>
        </w:rPr>
      </w:pPr>
      <w:r>
        <w:rPr>
          <w:rFonts w:ascii="Times New Roman" w:hAnsi="Times New Roman" w:eastAsia="仿宋"/>
          <w:color w:val="auto"/>
          <w:sz w:val="24"/>
          <w:highlight w:val="none"/>
        </w:rPr>
        <w:t>日    期：</w:t>
      </w:r>
      <w:r>
        <w:rPr>
          <w:rFonts w:ascii="Times New Roman" w:hAnsi="Times New Roman" w:eastAsia="仿宋"/>
          <w:color w:val="auto"/>
          <w:sz w:val="32"/>
          <w:highlight w:val="none"/>
          <w:u w:val="single"/>
        </w:rPr>
        <w:t xml:space="preserve">                            </w:t>
      </w:r>
    </w:p>
    <w:p w14:paraId="0C5D49C5">
      <w:pPr>
        <w:pStyle w:val="6"/>
        <w:rPr>
          <w:rFonts w:ascii="仿宋_GB2312" w:hAnsi="仿宋_GB2312" w:eastAsia="仿宋_GB2312" w:cs="仿宋_GB2312"/>
          <w:b/>
          <w:bCs/>
          <w:color w:val="auto"/>
          <w:sz w:val="28"/>
          <w:szCs w:val="36"/>
          <w:highlight w:val="none"/>
          <w:lang w:val="zh-CN"/>
        </w:rPr>
      </w:pPr>
      <w:r>
        <w:rPr>
          <w:rFonts w:eastAsia="仿宋"/>
          <w:color w:val="auto"/>
          <w:highlight w:val="none"/>
        </w:rPr>
        <w:br w:type="page"/>
      </w:r>
    </w:p>
    <w:p w14:paraId="167D8932">
      <w:pPr>
        <w:pStyle w:val="6"/>
        <w:rPr>
          <w:rFonts w:ascii="仿宋_GB2312" w:hAnsi="仿宋_GB2312" w:eastAsia="仿宋_GB2312" w:cs="仿宋_GB2312"/>
          <w:b/>
          <w:bCs/>
          <w:color w:val="auto"/>
          <w:sz w:val="28"/>
          <w:szCs w:val="36"/>
          <w:highlight w:val="none"/>
          <w:lang w:val="zh-CN"/>
        </w:rPr>
      </w:pPr>
      <w:r>
        <w:rPr>
          <w:rFonts w:ascii="仿宋_GB2312" w:hAnsi="仿宋_GB2312" w:eastAsia="仿宋_GB2312" w:cs="仿宋_GB2312"/>
          <w:b/>
          <w:bCs/>
          <w:color w:val="auto"/>
          <w:sz w:val="28"/>
          <w:szCs w:val="36"/>
          <w:highlight w:val="none"/>
          <w:lang w:val="zh-CN"/>
        </w:rPr>
        <w:t>附件</w:t>
      </w:r>
      <w:r>
        <w:rPr>
          <w:rFonts w:hint="eastAsia" w:ascii="仿宋_GB2312" w:hAnsi="仿宋_GB2312" w:eastAsia="仿宋_GB2312" w:cs="仿宋_GB2312"/>
          <w:b/>
          <w:bCs/>
          <w:color w:val="auto"/>
          <w:sz w:val="28"/>
          <w:szCs w:val="36"/>
          <w:highlight w:val="none"/>
          <w:lang w:val="zh-CN"/>
        </w:rPr>
        <w:t>：</w:t>
      </w:r>
    </w:p>
    <w:p w14:paraId="5E95A23D">
      <w:pPr>
        <w:pStyle w:val="6"/>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 xml:space="preserve"> （最后）磋商响应报价</w:t>
      </w:r>
      <w:r>
        <w:rPr>
          <w:rFonts w:hint="eastAsia" w:ascii="仿宋_GB2312" w:hAnsi="仿宋_GB2312" w:eastAsia="仿宋_GB2312" w:cs="仿宋_GB2312"/>
          <w:b/>
          <w:bCs/>
          <w:color w:val="auto"/>
          <w:sz w:val="28"/>
          <w:szCs w:val="36"/>
          <w:highlight w:val="none"/>
        </w:rPr>
        <w:t>一览</w:t>
      </w:r>
      <w:r>
        <w:rPr>
          <w:rFonts w:ascii="仿宋_GB2312" w:hAnsi="仿宋_GB2312" w:eastAsia="仿宋_GB2312" w:cs="仿宋_GB2312"/>
          <w:b/>
          <w:bCs/>
          <w:color w:val="auto"/>
          <w:sz w:val="28"/>
          <w:szCs w:val="36"/>
          <w:highlight w:val="none"/>
        </w:rPr>
        <w:t>表</w:t>
      </w:r>
    </w:p>
    <w:p w14:paraId="5B652C63">
      <w:pPr>
        <w:spacing w:after="120"/>
        <w:rPr>
          <w:rFonts w:eastAsia="仿宋_GB2312"/>
          <w:color w:val="auto"/>
          <w:highlight w:val="none"/>
          <w:lang w:val="zh-CN"/>
        </w:rPr>
      </w:pPr>
      <w:r>
        <w:rPr>
          <w:rFonts w:eastAsia="仿宋_GB2312"/>
          <w:color w:val="auto"/>
          <w:highlight w:val="none"/>
        </w:rPr>
        <w:t xml:space="preserve">                      </w:t>
      </w:r>
      <w:r>
        <w:rPr>
          <w:rFonts w:eastAsia="仿宋_GB2312"/>
          <w:color w:val="auto"/>
          <w:highlight w:val="none"/>
          <w:lang w:val="zh-CN"/>
        </w:rPr>
        <w:t>（随身携带，单独提供，无需装订在响应文件中）</w:t>
      </w:r>
    </w:p>
    <w:p w14:paraId="2D522224">
      <w:pPr>
        <w:pStyle w:val="2"/>
        <w:rPr>
          <w:rFonts w:ascii="Times New Roman" w:hAnsi="Times New Roman"/>
          <w:color w:val="auto"/>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426B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jc w:val="center"/>
        </w:trPr>
        <w:tc>
          <w:tcPr>
            <w:tcW w:w="1598" w:type="dxa"/>
            <w:vAlign w:val="center"/>
          </w:tcPr>
          <w:p w14:paraId="321F0C87">
            <w:pPr>
              <w:spacing w:after="120"/>
              <w:rPr>
                <w:rFonts w:eastAsia="仿宋_GB2312"/>
                <w:b/>
                <w:color w:val="auto"/>
                <w:sz w:val="24"/>
                <w:highlight w:val="none"/>
              </w:rPr>
            </w:pPr>
            <w:r>
              <w:rPr>
                <w:rFonts w:eastAsia="仿宋_GB2312"/>
                <w:color w:val="auto"/>
                <w:sz w:val="24"/>
                <w:highlight w:val="none"/>
                <w:lang w:val="zh-CN"/>
              </w:rPr>
              <w:br w:type="page"/>
            </w:r>
            <w:r>
              <w:rPr>
                <w:rFonts w:eastAsia="仿宋_GB2312"/>
                <w:b/>
                <w:color w:val="auto"/>
                <w:sz w:val="24"/>
                <w:highlight w:val="none"/>
              </w:rPr>
              <w:t>项目编号及</w:t>
            </w:r>
          </w:p>
          <w:p w14:paraId="7F22BACC">
            <w:pPr>
              <w:spacing w:after="120"/>
              <w:rPr>
                <w:rFonts w:eastAsia="仿宋_GB2312"/>
                <w:b/>
                <w:color w:val="auto"/>
                <w:sz w:val="24"/>
                <w:highlight w:val="none"/>
              </w:rPr>
            </w:pPr>
            <w:r>
              <w:rPr>
                <w:rFonts w:eastAsia="仿宋_GB2312"/>
                <w:b/>
                <w:color w:val="auto"/>
                <w:sz w:val="24"/>
                <w:highlight w:val="none"/>
              </w:rPr>
              <w:t>项目名称</w:t>
            </w:r>
          </w:p>
        </w:tc>
        <w:tc>
          <w:tcPr>
            <w:tcW w:w="6981" w:type="dxa"/>
            <w:vAlign w:val="center"/>
          </w:tcPr>
          <w:p w14:paraId="5A6D277B">
            <w:pPr>
              <w:spacing w:after="120"/>
              <w:rPr>
                <w:rFonts w:eastAsia="仿宋_GB2312"/>
                <w:color w:val="auto"/>
                <w:sz w:val="24"/>
                <w:highlight w:val="none"/>
                <w:u w:val="single"/>
              </w:rPr>
            </w:pPr>
            <w:r>
              <w:rPr>
                <w:rFonts w:eastAsia="仿宋_GB2312"/>
                <w:color w:val="auto"/>
                <w:sz w:val="24"/>
                <w:highlight w:val="none"/>
              </w:rPr>
              <w:t>项目编号：</w:t>
            </w:r>
            <w:r>
              <w:rPr>
                <w:rFonts w:eastAsia="仿宋_GB2312"/>
                <w:color w:val="auto"/>
                <w:sz w:val="24"/>
                <w:highlight w:val="none"/>
                <w:u w:val="single"/>
              </w:rPr>
              <w:t xml:space="preserve">              </w:t>
            </w:r>
          </w:p>
          <w:p w14:paraId="0A42BFFB">
            <w:pPr>
              <w:spacing w:after="120"/>
              <w:rPr>
                <w:rFonts w:eastAsia="仿宋_GB2312"/>
                <w:color w:val="auto"/>
                <w:sz w:val="24"/>
                <w:highlight w:val="none"/>
                <w:u w:val="single"/>
              </w:rPr>
            </w:pPr>
            <w:r>
              <w:rPr>
                <w:rFonts w:eastAsia="仿宋_GB2312"/>
                <w:color w:val="auto"/>
                <w:sz w:val="24"/>
                <w:highlight w:val="none"/>
              </w:rPr>
              <w:t>项目名称：</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p>
        </w:tc>
      </w:tr>
      <w:tr w14:paraId="19AA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14:paraId="4302E0F6">
            <w:pPr>
              <w:spacing w:after="120"/>
              <w:rPr>
                <w:rFonts w:eastAsia="仿宋_GB2312"/>
                <w:b/>
                <w:color w:val="auto"/>
                <w:sz w:val="24"/>
                <w:highlight w:val="none"/>
              </w:rPr>
            </w:pPr>
            <w:r>
              <w:rPr>
                <w:rFonts w:eastAsia="仿宋_GB2312"/>
                <w:b/>
                <w:color w:val="auto"/>
                <w:sz w:val="24"/>
                <w:highlight w:val="none"/>
              </w:rPr>
              <w:t>响应总价</w:t>
            </w:r>
          </w:p>
        </w:tc>
        <w:tc>
          <w:tcPr>
            <w:tcW w:w="6981" w:type="dxa"/>
            <w:vAlign w:val="center"/>
          </w:tcPr>
          <w:p w14:paraId="6B631F5B">
            <w:pPr>
              <w:spacing w:after="12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eastAsia="仿宋_GB2312"/>
                <w:color w:val="auto"/>
                <w:sz w:val="24"/>
                <w:highlight w:val="none"/>
              </w:rPr>
              <w:t xml:space="preserve"> （小写：</w:t>
            </w:r>
            <w:r>
              <w:rPr>
                <w:rFonts w:eastAsia="宋体"/>
                <w:color w:val="auto"/>
                <w:sz w:val="24"/>
                <w:highlight w:val="none"/>
              </w:rPr>
              <w:t>¥</w:t>
            </w:r>
            <w:r>
              <w:rPr>
                <w:rFonts w:eastAsia="仿宋_GB2312"/>
                <w:color w:val="auto"/>
                <w:sz w:val="24"/>
                <w:highlight w:val="none"/>
                <w:u w:val="single"/>
              </w:rPr>
              <w:t xml:space="preserve">      </w:t>
            </w:r>
            <w:r>
              <w:rPr>
                <w:rFonts w:eastAsia="仿宋_GB2312"/>
                <w:color w:val="auto"/>
                <w:sz w:val="24"/>
                <w:highlight w:val="none"/>
              </w:rPr>
              <w:t>元）</w:t>
            </w:r>
          </w:p>
        </w:tc>
      </w:tr>
      <w:tr w14:paraId="2308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628B80C7">
            <w:pPr>
              <w:spacing w:after="120"/>
              <w:rPr>
                <w:rFonts w:eastAsia="仿宋_GB2312"/>
                <w:b/>
                <w:color w:val="auto"/>
                <w:sz w:val="24"/>
                <w:highlight w:val="none"/>
              </w:rPr>
            </w:pPr>
            <w:r>
              <w:rPr>
                <w:rFonts w:hint="eastAsia" w:eastAsia="仿宋_GB2312"/>
                <w:b/>
                <w:color w:val="auto"/>
                <w:sz w:val="24"/>
                <w:highlight w:val="none"/>
                <w:lang w:eastAsia="zh-CN"/>
              </w:rPr>
              <w:t>服务</w:t>
            </w:r>
            <w:r>
              <w:rPr>
                <w:rFonts w:eastAsia="仿宋_GB2312"/>
                <w:b/>
                <w:color w:val="auto"/>
                <w:sz w:val="24"/>
                <w:highlight w:val="none"/>
              </w:rPr>
              <w:t>期</w:t>
            </w:r>
          </w:p>
        </w:tc>
        <w:tc>
          <w:tcPr>
            <w:tcW w:w="6981" w:type="dxa"/>
            <w:vAlign w:val="center"/>
          </w:tcPr>
          <w:p w14:paraId="7F5F2EAA">
            <w:pPr>
              <w:spacing w:after="120"/>
              <w:rPr>
                <w:rFonts w:eastAsia="仿宋_GB2312"/>
                <w:color w:val="auto"/>
                <w:sz w:val="24"/>
                <w:highlight w:val="none"/>
              </w:rPr>
            </w:pPr>
          </w:p>
        </w:tc>
      </w:tr>
      <w:tr w14:paraId="65C8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7FC7B086">
            <w:pPr>
              <w:spacing w:after="120"/>
              <w:rPr>
                <w:rFonts w:eastAsia="仿宋_GB2312"/>
                <w:b/>
                <w:color w:val="auto"/>
                <w:sz w:val="24"/>
                <w:highlight w:val="none"/>
              </w:rPr>
            </w:pPr>
            <w:r>
              <w:rPr>
                <w:rFonts w:hint="eastAsia" w:eastAsia="仿宋_GB2312"/>
                <w:b/>
                <w:color w:val="auto"/>
                <w:sz w:val="24"/>
                <w:highlight w:val="none"/>
                <w:lang w:eastAsia="zh-CN"/>
              </w:rPr>
              <w:t>服务</w:t>
            </w:r>
            <w:r>
              <w:rPr>
                <w:rFonts w:eastAsia="仿宋_GB2312"/>
                <w:b/>
                <w:color w:val="auto"/>
                <w:sz w:val="24"/>
                <w:highlight w:val="none"/>
              </w:rPr>
              <w:t>地点</w:t>
            </w:r>
          </w:p>
        </w:tc>
        <w:tc>
          <w:tcPr>
            <w:tcW w:w="6981" w:type="dxa"/>
            <w:vAlign w:val="center"/>
          </w:tcPr>
          <w:p w14:paraId="79EC60BA">
            <w:pPr>
              <w:spacing w:after="120"/>
              <w:rPr>
                <w:rFonts w:eastAsia="仿宋_GB2312"/>
                <w:color w:val="auto"/>
                <w:sz w:val="24"/>
                <w:highlight w:val="none"/>
              </w:rPr>
            </w:pPr>
          </w:p>
        </w:tc>
      </w:tr>
      <w:tr w14:paraId="106A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51DEB76C">
            <w:pPr>
              <w:spacing w:after="120"/>
              <w:rPr>
                <w:rFonts w:eastAsia="仿宋_GB2312"/>
                <w:b/>
                <w:color w:val="auto"/>
                <w:sz w:val="24"/>
                <w:highlight w:val="none"/>
              </w:rPr>
            </w:pPr>
            <w:r>
              <w:rPr>
                <w:rFonts w:eastAsia="仿宋_GB2312"/>
                <w:b/>
                <w:color w:val="auto"/>
                <w:sz w:val="24"/>
                <w:highlight w:val="none"/>
              </w:rPr>
              <w:t>备注</w:t>
            </w:r>
          </w:p>
        </w:tc>
        <w:tc>
          <w:tcPr>
            <w:tcW w:w="6981" w:type="dxa"/>
            <w:vAlign w:val="center"/>
          </w:tcPr>
          <w:p w14:paraId="16A85F7C">
            <w:pPr>
              <w:spacing w:after="120"/>
              <w:rPr>
                <w:rFonts w:eastAsia="仿宋_GB2312"/>
                <w:color w:val="auto"/>
                <w:sz w:val="24"/>
                <w:highlight w:val="none"/>
              </w:rPr>
            </w:pPr>
          </w:p>
        </w:tc>
      </w:tr>
    </w:tbl>
    <w:p w14:paraId="7491F24C">
      <w:pPr>
        <w:pStyle w:val="2"/>
        <w:rPr>
          <w:rFonts w:ascii="Times New Roman" w:hAnsi="Times New Roman"/>
          <w:color w:val="auto"/>
          <w:highlight w:val="none"/>
          <w:lang w:val="zh-CN"/>
        </w:rPr>
      </w:pPr>
    </w:p>
    <w:p w14:paraId="0CC3666B">
      <w:pPr>
        <w:autoSpaceDE w:val="0"/>
        <w:autoSpaceDN w:val="0"/>
        <w:adjustRightInd w:val="0"/>
        <w:snapToGrid w:val="0"/>
        <w:spacing w:line="360" w:lineRule="auto"/>
        <w:rPr>
          <w:rFonts w:eastAsia="仿宋_GB2312"/>
          <w:b/>
          <w:bCs/>
          <w:color w:val="auto"/>
          <w:sz w:val="24"/>
          <w:highlight w:val="none"/>
        </w:rPr>
      </w:pPr>
    </w:p>
    <w:p w14:paraId="4106767B">
      <w:pPr>
        <w:autoSpaceDE w:val="0"/>
        <w:autoSpaceDN w:val="0"/>
        <w:adjustRightInd w:val="0"/>
        <w:snapToGrid w:val="0"/>
        <w:spacing w:line="360" w:lineRule="auto"/>
        <w:rPr>
          <w:rFonts w:eastAsia="仿宋_GB2312"/>
          <w:color w:val="auto"/>
          <w:sz w:val="24"/>
          <w:highlight w:val="none"/>
        </w:rPr>
      </w:pPr>
      <w:r>
        <w:rPr>
          <w:rFonts w:eastAsia="仿宋_GB2312"/>
          <w:b/>
          <w:bCs/>
          <w:color w:val="auto"/>
          <w:sz w:val="24"/>
          <w:highlight w:val="none"/>
        </w:rPr>
        <w:t xml:space="preserve">                                                                                     </w:t>
      </w:r>
    </w:p>
    <w:p w14:paraId="7302F3C9">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3D39BC08">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554025E6">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50EF8DCD">
      <w:pP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br w:type="page"/>
      </w:r>
    </w:p>
    <w:p w14:paraId="06F3127F">
      <w:pPr>
        <w:pStyle w:val="6"/>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（最后）</w:t>
      </w:r>
      <w:r>
        <w:rPr>
          <w:rFonts w:hint="eastAsia" w:ascii="仿宋_GB2312" w:hAnsi="仿宋_GB2312" w:eastAsia="仿宋_GB2312" w:cs="仿宋_GB2312"/>
          <w:b/>
          <w:bCs/>
          <w:color w:val="auto"/>
          <w:sz w:val="28"/>
          <w:szCs w:val="36"/>
          <w:highlight w:val="none"/>
        </w:rPr>
        <w:t>响应</w:t>
      </w:r>
      <w:r>
        <w:rPr>
          <w:rFonts w:ascii="仿宋_GB2312" w:hAnsi="仿宋_GB2312" w:eastAsia="仿宋_GB2312" w:cs="仿宋_GB2312"/>
          <w:b/>
          <w:bCs/>
          <w:color w:val="auto"/>
          <w:sz w:val="28"/>
          <w:szCs w:val="36"/>
          <w:highlight w:val="none"/>
        </w:rPr>
        <w:t>分项报价表</w:t>
      </w:r>
    </w:p>
    <w:p w14:paraId="1C1481B8">
      <w:pPr>
        <w:pStyle w:val="2"/>
        <w:jc w:val="center"/>
        <w:rPr>
          <w:rFonts w:ascii="Times New Roman" w:hAnsi="Times New Roman"/>
          <w:color w:val="auto"/>
          <w:highlight w:val="none"/>
        </w:rPr>
      </w:pPr>
      <w:r>
        <w:rPr>
          <w:rFonts w:ascii="Times New Roman" w:hAnsi="Times New Roman" w:eastAsia="仿宋_GB2312"/>
          <w:color w:val="auto"/>
          <w:highlight w:val="none"/>
          <w:lang w:val="zh-CN"/>
        </w:rPr>
        <w:t>（随身携带，单独提供，无需装订在响应文件中）</w:t>
      </w:r>
    </w:p>
    <w:p w14:paraId="2162A374">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0F4904AC">
      <w:pPr>
        <w:pStyle w:val="2"/>
        <w:rPr>
          <w:rFonts w:ascii="Times New Roman" w:hAnsi="Times New Roman"/>
          <w:color w:val="auto"/>
          <w:highlight w:val="none"/>
        </w:rPr>
      </w:pPr>
      <w:r>
        <w:rPr>
          <w:rFonts w:ascii="Times New Roman" w:hAnsi="Times New Roman" w:eastAsia="仿宋_GB2312"/>
          <w:color w:val="auto"/>
          <w:sz w:val="24"/>
          <w:highlight w:val="none"/>
        </w:rPr>
        <w:t>项目名称：</w:t>
      </w:r>
    </w:p>
    <w:tbl>
      <w:tblPr>
        <w:tblStyle w:val="50"/>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30"/>
        <w:gridCol w:w="1734"/>
        <w:gridCol w:w="992"/>
        <w:gridCol w:w="1474"/>
        <w:gridCol w:w="1455"/>
        <w:gridCol w:w="1001"/>
      </w:tblGrid>
      <w:tr w14:paraId="2BA8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83" w:type="dxa"/>
            <w:vAlign w:val="center"/>
          </w:tcPr>
          <w:p w14:paraId="00EBA6C6">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序号</w:t>
            </w:r>
          </w:p>
        </w:tc>
        <w:tc>
          <w:tcPr>
            <w:tcW w:w="1230" w:type="dxa"/>
            <w:vAlign w:val="center"/>
          </w:tcPr>
          <w:p w14:paraId="3930FB7A">
            <w:pPr>
              <w:adjustRightInd w:val="0"/>
              <w:snapToGrid w:val="0"/>
              <w:spacing w:line="360"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服务名称</w:t>
            </w:r>
          </w:p>
        </w:tc>
        <w:tc>
          <w:tcPr>
            <w:tcW w:w="1734" w:type="dxa"/>
            <w:vAlign w:val="center"/>
          </w:tcPr>
          <w:p w14:paraId="3AB124E9">
            <w:pPr>
              <w:adjustRightInd w:val="0"/>
              <w:snapToGrid w:val="0"/>
              <w:spacing w:line="360" w:lineRule="auto"/>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服务内容简述</w:t>
            </w:r>
          </w:p>
        </w:tc>
        <w:tc>
          <w:tcPr>
            <w:tcW w:w="992" w:type="dxa"/>
            <w:vAlign w:val="center"/>
          </w:tcPr>
          <w:p w14:paraId="32CCD299">
            <w:pPr>
              <w:adjustRightInd w:val="0"/>
              <w:snapToGrid w:val="0"/>
              <w:spacing w:line="360" w:lineRule="auto"/>
              <w:jc w:val="center"/>
              <w:rPr>
                <w:rFonts w:eastAsia="仿宋_GB2312"/>
                <w:color w:val="auto"/>
                <w:sz w:val="24"/>
                <w:highlight w:val="none"/>
              </w:rPr>
            </w:pPr>
            <w:r>
              <w:rPr>
                <w:rFonts w:eastAsia="仿宋_GB2312"/>
                <w:color w:val="auto"/>
                <w:sz w:val="24"/>
                <w:highlight w:val="none"/>
              </w:rPr>
              <w:t>数量</w:t>
            </w:r>
          </w:p>
        </w:tc>
        <w:tc>
          <w:tcPr>
            <w:tcW w:w="1474" w:type="dxa"/>
            <w:vAlign w:val="center"/>
          </w:tcPr>
          <w:p w14:paraId="04C93616">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单价（元）</w:t>
            </w:r>
          </w:p>
        </w:tc>
        <w:tc>
          <w:tcPr>
            <w:tcW w:w="1455" w:type="dxa"/>
            <w:vAlign w:val="center"/>
          </w:tcPr>
          <w:p w14:paraId="144C7C22">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小计（元）</w:t>
            </w:r>
          </w:p>
        </w:tc>
        <w:tc>
          <w:tcPr>
            <w:tcW w:w="1001" w:type="dxa"/>
            <w:vAlign w:val="center"/>
          </w:tcPr>
          <w:p w14:paraId="115252FB">
            <w:pPr>
              <w:adjustRightInd w:val="0"/>
              <w:snapToGrid w:val="0"/>
              <w:spacing w:line="360" w:lineRule="auto"/>
              <w:jc w:val="center"/>
              <w:rPr>
                <w:rFonts w:eastAsia="仿宋_GB2312"/>
                <w:color w:val="auto"/>
                <w:sz w:val="24"/>
                <w:highlight w:val="none"/>
              </w:rPr>
            </w:pPr>
            <w:r>
              <w:rPr>
                <w:rFonts w:eastAsia="仿宋_GB2312"/>
                <w:color w:val="auto"/>
                <w:sz w:val="24"/>
                <w:highlight w:val="none"/>
              </w:rPr>
              <w:t>备注</w:t>
            </w:r>
          </w:p>
        </w:tc>
      </w:tr>
      <w:tr w14:paraId="0F29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1A5B958A">
            <w:pPr>
              <w:adjustRightInd w:val="0"/>
              <w:snapToGrid w:val="0"/>
              <w:spacing w:line="360" w:lineRule="auto"/>
              <w:rPr>
                <w:rFonts w:eastAsia="仿宋_GB2312"/>
                <w:color w:val="auto"/>
                <w:sz w:val="24"/>
                <w:highlight w:val="none"/>
              </w:rPr>
            </w:pPr>
          </w:p>
        </w:tc>
        <w:tc>
          <w:tcPr>
            <w:tcW w:w="1230" w:type="dxa"/>
            <w:vAlign w:val="center"/>
          </w:tcPr>
          <w:p w14:paraId="7A0B0A9D">
            <w:pPr>
              <w:adjustRightInd w:val="0"/>
              <w:snapToGrid w:val="0"/>
              <w:spacing w:line="360" w:lineRule="auto"/>
              <w:rPr>
                <w:rFonts w:eastAsia="仿宋_GB2312"/>
                <w:color w:val="auto"/>
                <w:sz w:val="24"/>
                <w:highlight w:val="none"/>
              </w:rPr>
            </w:pPr>
          </w:p>
        </w:tc>
        <w:tc>
          <w:tcPr>
            <w:tcW w:w="1734" w:type="dxa"/>
          </w:tcPr>
          <w:p w14:paraId="753ABD45">
            <w:pPr>
              <w:adjustRightInd w:val="0"/>
              <w:snapToGrid w:val="0"/>
              <w:spacing w:line="360" w:lineRule="auto"/>
              <w:rPr>
                <w:rFonts w:eastAsia="仿宋_GB2312"/>
                <w:color w:val="auto"/>
                <w:sz w:val="24"/>
                <w:highlight w:val="none"/>
              </w:rPr>
            </w:pPr>
          </w:p>
        </w:tc>
        <w:tc>
          <w:tcPr>
            <w:tcW w:w="992" w:type="dxa"/>
            <w:vAlign w:val="center"/>
          </w:tcPr>
          <w:p w14:paraId="31002181">
            <w:pPr>
              <w:adjustRightInd w:val="0"/>
              <w:snapToGrid w:val="0"/>
              <w:spacing w:line="360" w:lineRule="auto"/>
              <w:rPr>
                <w:rFonts w:eastAsia="仿宋_GB2312"/>
                <w:color w:val="auto"/>
                <w:sz w:val="24"/>
                <w:highlight w:val="none"/>
              </w:rPr>
            </w:pPr>
          </w:p>
        </w:tc>
        <w:tc>
          <w:tcPr>
            <w:tcW w:w="1474" w:type="dxa"/>
            <w:vAlign w:val="center"/>
          </w:tcPr>
          <w:p w14:paraId="21DE562D">
            <w:pPr>
              <w:adjustRightInd w:val="0"/>
              <w:snapToGrid w:val="0"/>
              <w:spacing w:line="360" w:lineRule="auto"/>
              <w:rPr>
                <w:rFonts w:eastAsia="仿宋_GB2312"/>
                <w:color w:val="auto"/>
                <w:sz w:val="24"/>
                <w:highlight w:val="none"/>
              </w:rPr>
            </w:pPr>
          </w:p>
        </w:tc>
        <w:tc>
          <w:tcPr>
            <w:tcW w:w="1455" w:type="dxa"/>
            <w:vAlign w:val="center"/>
          </w:tcPr>
          <w:p w14:paraId="6EEE0385">
            <w:pPr>
              <w:adjustRightInd w:val="0"/>
              <w:snapToGrid w:val="0"/>
              <w:spacing w:line="360" w:lineRule="auto"/>
              <w:rPr>
                <w:rFonts w:eastAsia="仿宋_GB2312"/>
                <w:color w:val="auto"/>
                <w:sz w:val="24"/>
                <w:highlight w:val="none"/>
              </w:rPr>
            </w:pPr>
          </w:p>
        </w:tc>
        <w:tc>
          <w:tcPr>
            <w:tcW w:w="1001" w:type="dxa"/>
            <w:vAlign w:val="center"/>
          </w:tcPr>
          <w:p w14:paraId="0DCCA176">
            <w:pPr>
              <w:adjustRightInd w:val="0"/>
              <w:snapToGrid w:val="0"/>
              <w:spacing w:line="360" w:lineRule="auto"/>
              <w:rPr>
                <w:rFonts w:eastAsia="仿宋_GB2312"/>
                <w:color w:val="auto"/>
                <w:sz w:val="24"/>
                <w:highlight w:val="none"/>
              </w:rPr>
            </w:pPr>
          </w:p>
        </w:tc>
      </w:tr>
      <w:tr w14:paraId="4900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E5F94E8">
            <w:pPr>
              <w:adjustRightInd w:val="0"/>
              <w:snapToGrid w:val="0"/>
              <w:spacing w:line="360" w:lineRule="auto"/>
              <w:rPr>
                <w:rFonts w:eastAsia="仿宋_GB2312"/>
                <w:color w:val="auto"/>
                <w:sz w:val="24"/>
                <w:highlight w:val="none"/>
              </w:rPr>
            </w:pPr>
          </w:p>
        </w:tc>
        <w:tc>
          <w:tcPr>
            <w:tcW w:w="1230" w:type="dxa"/>
            <w:vAlign w:val="center"/>
          </w:tcPr>
          <w:p w14:paraId="7C3DDEDD">
            <w:pPr>
              <w:adjustRightInd w:val="0"/>
              <w:snapToGrid w:val="0"/>
              <w:spacing w:line="360" w:lineRule="auto"/>
              <w:rPr>
                <w:rFonts w:eastAsia="仿宋_GB2312"/>
                <w:color w:val="auto"/>
                <w:sz w:val="24"/>
                <w:highlight w:val="none"/>
              </w:rPr>
            </w:pPr>
          </w:p>
        </w:tc>
        <w:tc>
          <w:tcPr>
            <w:tcW w:w="1734" w:type="dxa"/>
          </w:tcPr>
          <w:p w14:paraId="46EFBDBA">
            <w:pPr>
              <w:adjustRightInd w:val="0"/>
              <w:snapToGrid w:val="0"/>
              <w:spacing w:line="360" w:lineRule="auto"/>
              <w:rPr>
                <w:rFonts w:eastAsia="仿宋_GB2312"/>
                <w:color w:val="auto"/>
                <w:sz w:val="24"/>
                <w:highlight w:val="none"/>
              </w:rPr>
            </w:pPr>
          </w:p>
        </w:tc>
        <w:tc>
          <w:tcPr>
            <w:tcW w:w="992" w:type="dxa"/>
            <w:vAlign w:val="center"/>
          </w:tcPr>
          <w:p w14:paraId="4EFCEF20">
            <w:pPr>
              <w:adjustRightInd w:val="0"/>
              <w:snapToGrid w:val="0"/>
              <w:spacing w:line="360" w:lineRule="auto"/>
              <w:rPr>
                <w:rFonts w:eastAsia="仿宋_GB2312"/>
                <w:color w:val="auto"/>
                <w:sz w:val="24"/>
                <w:highlight w:val="none"/>
              </w:rPr>
            </w:pPr>
          </w:p>
        </w:tc>
        <w:tc>
          <w:tcPr>
            <w:tcW w:w="1474" w:type="dxa"/>
            <w:vAlign w:val="center"/>
          </w:tcPr>
          <w:p w14:paraId="18669EE2">
            <w:pPr>
              <w:adjustRightInd w:val="0"/>
              <w:snapToGrid w:val="0"/>
              <w:spacing w:line="360" w:lineRule="auto"/>
              <w:rPr>
                <w:rFonts w:eastAsia="仿宋_GB2312"/>
                <w:color w:val="auto"/>
                <w:sz w:val="24"/>
                <w:highlight w:val="none"/>
              </w:rPr>
            </w:pPr>
          </w:p>
        </w:tc>
        <w:tc>
          <w:tcPr>
            <w:tcW w:w="1455" w:type="dxa"/>
            <w:vAlign w:val="center"/>
          </w:tcPr>
          <w:p w14:paraId="7E276151">
            <w:pPr>
              <w:adjustRightInd w:val="0"/>
              <w:snapToGrid w:val="0"/>
              <w:spacing w:line="360" w:lineRule="auto"/>
              <w:rPr>
                <w:rFonts w:eastAsia="仿宋_GB2312"/>
                <w:color w:val="auto"/>
                <w:sz w:val="24"/>
                <w:highlight w:val="none"/>
              </w:rPr>
            </w:pPr>
          </w:p>
        </w:tc>
        <w:tc>
          <w:tcPr>
            <w:tcW w:w="1001" w:type="dxa"/>
            <w:vAlign w:val="center"/>
          </w:tcPr>
          <w:p w14:paraId="240DBBE3">
            <w:pPr>
              <w:adjustRightInd w:val="0"/>
              <w:snapToGrid w:val="0"/>
              <w:spacing w:line="360" w:lineRule="auto"/>
              <w:rPr>
                <w:rFonts w:eastAsia="仿宋_GB2312"/>
                <w:color w:val="auto"/>
                <w:sz w:val="24"/>
                <w:highlight w:val="none"/>
              </w:rPr>
            </w:pPr>
          </w:p>
        </w:tc>
      </w:tr>
      <w:tr w14:paraId="617B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66170CFA">
            <w:pPr>
              <w:adjustRightInd w:val="0"/>
              <w:snapToGrid w:val="0"/>
              <w:spacing w:line="360" w:lineRule="auto"/>
              <w:rPr>
                <w:rFonts w:eastAsia="仿宋_GB2312"/>
                <w:color w:val="auto"/>
                <w:sz w:val="24"/>
                <w:highlight w:val="none"/>
              </w:rPr>
            </w:pPr>
          </w:p>
        </w:tc>
        <w:tc>
          <w:tcPr>
            <w:tcW w:w="1230" w:type="dxa"/>
            <w:vAlign w:val="center"/>
          </w:tcPr>
          <w:p w14:paraId="52E00432">
            <w:pPr>
              <w:adjustRightInd w:val="0"/>
              <w:snapToGrid w:val="0"/>
              <w:spacing w:line="360" w:lineRule="auto"/>
              <w:rPr>
                <w:rFonts w:eastAsia="仿宋_GB2312"/>
                <w:color w:val="auto"/>
                <w:sz w:val="24"/>
                <w:highlight w:val="none"/>
              </w:rPr>
            </w:pPr>
          </w:p>
        </w:tc>
        <w:tc>
          <w:tcPr>
            <w:tcW w:w="1734" w:type="dxa"/>
          </w:tcPr>
          <w:p w14:paraId="0CA04F17">
            <w:pPr>
              <w:adjustRightInd w:val="0"/>
              <w:snapToGrid w:val="0"/>
              <w:spacing w:line="360" w:lineRule="auto"/>
              <w:rPr>
                <w:rFonts w:eastAsia="仿宋_GB2312"/>
                <w:color w:val="auto"/>
                <w:sz w:val="24"/>
                <w:highlight w:val="none"/>
              </w:rPr>
            </w:pPr>
          </w:p>
        </w:tc>
        <w:tc>
          <w:tcPr>
            <w:tcW w:w="992" w:type="dxa"/>
            <w:vAlign w:val="center"/>
          </w:tcPr>
          <w:p w14:paraId="075DF903">
            <w:pPr>
              <w:adjustRightInd w:val="0"/>
              <w:snapToGrid w:val="0"/>
              <w:spacing w:line="360" w:lineRule="auto"/>
              <w:rPr>
                <w:rFonts w:eastAsia="仿宋_GB2312"/>
                <w:color w:val="auto"/>
                <w:sz w:val="24"/>
                <w:highlight w:val="none"/>
              </w:rPr>
            </w:pPr>
          </w:p>
        </w:tc>
        <w:tc>
          <w:tcPr>
            <w:tcW w:w="1474" w:type="dxa"/>
            <w:vAlign w:val="center"/>
          </w:tcPr>
          <w:p w14:paraId="1B874D34">
            <w:pPr>
              <w:adjustRightInd w:val="0"/>
              <w:snapToGrid w:val="0"/>
              <w:spacing w:line="360" w:lineRule="auto"/>
              <w:rPr>
                <w:rFonts w:eastAsia="仿宋_GB2312"/>
                <w:color w:val="auto"/>
                <w:sz w:val="24"/>
                <w:highlight w:val="none"/>
              </w:rPr>
            </w:pPr>
          </w:p>
        </w:tc>
        <w:tc>
          <w:tcPr>
            <w:tcW w:w="1455" w:type="dxa"/>
            <w:vAlign w:val="center"/>
          </w:tcPr>
          <w:p w14:paraId="635387BF">
            <w:pPr>
              <w:adjustRightInd w:val="0"/>
              <w:snapToGrid w:val="0"/>
              <w:spacing w:line="360" w:lineRule="auto"/>
              <w:rPr>
                <w:rFonts w:eastAsia="仿宋_GB2312"/>
                <w:color w:val="auto"/>
                <w:sz w:val="24"/>
                <w:highlight w:val="none"/>
              </w:rPr>
            </w:pPr>
          </w:p>
        </w:tc>
        <w:tc>
          <w:tcPr>
            <w:tcW w:w="1001" w:type="dxa"/>
            <w:vAlign w:val="center"/>
          </w:tcPr>
          <w:p w14:paraId="28222F4B">
            <w:pPr>
              <w:adjustRightInd w:val="0"/>
              <w:snapToGrid w:val="0"/>
              <w:spacing w:line="360" w:lineRule="auto"/>
              <w:rPr>
                <w:rFonts w:eastAsia="仿宋_GB2312"/>
                <w:color w:val="auto"/>
                <w:sz w:val="24"/>
                <w:highlight w:val="none"/>
              </w:rPr>
            </w:pPr>
          </w:p>
        </w:tc>
      </w:tr>
      <w:tr w14:paraId="44C7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229485E7">
            <w:pPr>
              <w:adjustRightInd w:val="0"/>
              <w:snapToGrid w:val="0"/>
              <w:spacing w:line="360" w:lineRule="auto"/>
              <w:rPr>
                <w:rFonts w:eastAsia="仿宋_GB2312"/>
                <w:color w:val="auto"/>
                <w:sz w:val="24"/>
                <w:highlight w:val="none"/>
              </w:rPr>
            </w:pPr>
          </w:p>
        </w:tc>
        <w:tc>
          <w:tcPr>
            <w:tcW w:w="1230" w:type="dxa"/>
            <w:vAlign w:val="center"/>
          </w:tcPr>
          <w:p w14:paraId="76524FA0">
            <w:pPr>
              <w:adjustRightInd w:val="0"/>
              <w:snapToGrid w:val="0"/>
              <w:spacing w:line="360" w:lineRule="auto"/>
              <w:rPr>
                <w:rFonts w:eastAsia="仿宋_GB2312"/>
                <w:color w:val="auto"/>
                <w:sz w:val="24"/>
                <w:highlight w:val="none"/>
              </w:rPr>
            </w:pPr>
          </w:p>
        </w:tc>
        <w:tc>
          <w:tcPr>
            <w:tcW w:w="1734" w:type="dxa"/>
          </w:tcPr>
          <w:p w14:paraId="42AEA44A">
            <w:pPr>
              <w:adjustRightInd w:val="0"/>
              <w:snapToGrid w:val="0"/>
              <w:spacing w:line="360" w:lineRule="auto"/>
              <w:rPr>
                <w:rFonts w:eastAsia="仿宋_GB2312"/>
                <w:color w:val="auto"/>
                <w:sz w:val="24"/>
                <w:highlight w:val="none"/>
              </w:rPr>
            </w:pPr>
          </w:p>
        </w:tc>
        <w:tc>
          <w:tcPr>
            <w:tcW w:w="992" w:type="dxa"/>
            <w:vAlign w:val="center"/>
          </w:tcPr>
          <w:p w14:paraId="7C5AFD32">
            <w:pPr>
              <w:adjustRightInd w:val="0"/>
              <w:snapToGrid w:val="0"/>
              <w:spacing w:line="360" w:lineRule="auto"/>
              <w:rPr>
                <w:rFonts w:eastAsia="仿宋_GB2312"/>
                <w:color w:val="auto"/>
                <w:sz w:val="24"/>
                <w:highlight w:val="none"/>
              </w:rPr>
            </w:pPr>
          </w:p>
        </w:tc>
        <w:tc>
          <w:tcPr>
            <w:tcW w:w="1474" w:type="dxa"/>
            <w:vAlign w:val="center"/>
          </w:tcPr>
          <w:p w14:paraId="011885F0">
            <w:pPr>
              <w:adjustRightInd w:val="0"/>
              <w:snapToGrid w:val="0"/>
              <w:spacing w:line="360" w:lineRule="auto"/>
              <w:rPr>
                <w:rFonts w:eastAsia="仿宋_GB2312"/>
                <w:color w:val="auto"/>
                <w:sz w:val="24"/>
                <w:highlight w:val="none"/>
              </w:rPr>
            </w:pPr>
          </w:p>
        </w:tc>
        <w:tc>
          <w:tcPr>
            <w:tcW w:w="1455" w:type="dxa"/>
            <w:vAlign w:val="center"/>
          </w:tcPr>
          <w:p w14:paraId="37525D61">
            <w:pPr>
              <w:adjustRightInd w:val="0"/>
              <w:snapToGrid w:val="0"/>
              <w:spacing w:line="360" w:lineRule="auto"/>
              <w:rPr>
                <w:rFonts w:eastAsia="仿宋_GB2312"/>
                <w:color w:val="auto"/>
                <w:sz w:val="24"/>
                <w:highlight w:val="none"/>
              </w:rPr>
            </w:pPr>
          </w:p>
        </w:tc>
        <w:tc>
          <w:tcPr>
            <w:tcW w:w="1001" w:type="dxa"/>
            <w:vAlign w:val="center"/>
          </w:tcPr>
          <w:p w14:paraId="3B6B720D">
            <w:pPr>
              <w:adjustRightInd w:val="0"/>
              <w:snapToGrid w:val="0"/>
              <w:spacing w:line="360" w:lineRule="auto"/>
              <w:rPr>
                <w:rFonts w:eastAsia="仿宋_GB2312"/>
                <w:color w:val="auto"/>
                <w:sz w:val="24"/>
                <w:highlight w:val="none"/>
              </w:rPr>
            </w:pPr>
          </w:p>
        </w:tc>
      </w:tr>
      <w:tr w14:paraId="46C9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174EA770">
            <w:pPr>
              <w:adjustRightInd w:val="0"/>
              <w:snapToGrid w:val="0"/>
              <w:spacing w:line="360" w:lineRule="auto"/>
              <w:rPr>
                <w:rFonts w:eastAsia="仿宋_GB2312"/>
                <w:color w:val="auto"/>
                <w:sz w:val="24"/>
                <w:highlight w:val="none"/>
              </w:rPr>
            </w:pPr>
          </w:p>
        </w:tc>
        <w:tc>
          <w:tcPr>
            <w:tcW w:w="1230" w:type="dxa"/>
            <w:vAlign w:val="center"/>
          </w:tcPr>
          <w:p w14:paraId="4DEB092F">
            <w:pPr>
              <w:adjustRightInd w:val="0"/>
              <w:snapToGrid w:val="0"/>
              <w:spacing w:line="360" w:lineRule="auto"/>
              <w:rPr>
                <w:rFonts w:eastAsia="仿宋_GB2312"/>
                <w:color w:val="auto"/>
                <w:sz w:val="24"/>
                <w:highlight w:val="none"/>
              </w:rPr>
            </w:pPr>
          </w:p>
        </w:tc>
        <w:tc>
          <w:tcPr>
            <w:tcW w:w="1734" w:type="dxa"/>
          </w:tcPr>
          <w:p w14:paraId="0399B4AF">
            <w:pPr>
              <w:adjustRightInd w:val="0"/>
              <w:snapToGrid w:val="0"/>
              <w:spacing w:line="360" w:lineRule="auto"/>
              <w:rPr>
                <w:rFonts w:eastAsia="仿宋_GB2312"/>
                <w:color w:val="auto"/>
                <w:sz w:val="24"/>
                <w:highlight w:val="none"/>
              </w:rPr>
            </w:pPr>
          </w:p>
        </w:tc>
        <w:tc>
          <w:tcPr>
            <w:tcW w:w="992" w:type="dxa"/>
            <w:vAlign w:val="center"/>
          </w:tcPr>
          <w:p w14:paraId="27CF3F0B">
            <w:pPr>
              <w:adjustRightInd w:val="0"/>
              <w:snapToGrid w:val="0"/>
              <w:spacing w:line="360" w:lineRule="auto"/>
              <w:rPr>
                <w:rFonts w:eastAsia="仿宋_GB2312"/>
                <w:color w:val="auto"/>
                <w:sz w:val="24"/>
                <w:highlight w:val="none"/>
              </w:rPr>
            </w:pPr>
          </w:p>
        </w:tc>
        <w:tc>
          <w:tcPr>
            <w:tcW w:w="1474" w:type="dxa"/>
            <w:vAlign w:val="center"/>
          </w:tcPr>
          <w:p w14:paraId="775CF5B4">
            <w:pPr>
              <w:adjustRightInd w:val="0"/>
              <w:snapToGrid w:val="0"/>
              <w:spacing w:line="360" w:lineRule="auto"/>
              <w:rPr>
                <w:rFonts w:eastAsia="仿宋_GB2312"/>
                <w:color w:val="auto"/>
                <w:sz w:val="24"/>
                <w:highlight w:val="none"/>
              </w:rPr>
            </w:pPr>
          </w:p>
        </w:tc>
        <w:tc>
          <w:tcPr>
            <w:tcW w:w="1455" w:type="dxa"/>
            <w:vAlign w:val="center"/>
          </w:tcPr>
          <w:p w14:paraId="365EC2C8">
            <w:pPr>
              <w:adjustRightInd w:val="0"/>
              <w:snapToGrid w:val="0"/>
              <w:spacing w:line="360" w:lineRule="auto"/>
              <w:rPr>
                <w:rFonts w:eastAsia="仿宋_GB2312"/>
                <w:color w:val="auto"/>
                <w:sz w:val="24"/>
                <w:highlight w:val="none"/>
              </w:rPr>
            </w:pPr>
          </w:p>
        </w:tc>
        <w:tc>
          <w:tcPr>
            <w:tcW w:w="1001" w:type="dxa"/>
            <w:vAlign w:val="center"/>
          </w:tcPr>
          <w:p w14:paraId="7A660A41">
            <w:pPr>
              <w:adjustRightInd w:val="0"/>
              <w:snapToGrid w:val="0"/>
              <w:spacing w:line="360" w:lineRule="auto"/>
              <w:rPr>
                <w:rFonts w:eastAsia="仿宋_GB2312"/>
                <w:color w:val="auto"/>
                <w:sz w:val="24"/>
                <w:highlight w:val="none"/>
              </w:rPr>
            </w:pPr>
          </w:p>
        </w:tc>
      </w:tr>
      <w:tr w14:paraId="2D2A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52129C59">
            <w:pPr>
              <w:adjustRightInd w:val="0"/>
              <w:snapToGrid w:val="0"/>
              <w:spacing w:line="360" w:lineRule="auto"/>
              <w:rPr>
                <w:rFonts w:eastAsia="仿宋_GB2312"/>
                <w:color w:val="auto"/>
                <w:sz w:val="24"/>
                <w:highlight w:val="none"/>
              </w:rPr>
            </w:pPr>
          </w:p>
        </w:tc>
        <w:tc>
          <w:tcPr>
            <w:tcW w:w="1230" w:type="dxa"/>
            <w:vAlign w:val="center"/>
          </w:tcPr>
          <w:p w14:paraId="603F56F0">
            <w:pPr>
              <w:adjustRightInd w:val="0"/>
              <w:snapToGrid w:val="0"/>
              <w:spacing w:line="360" w:lineRule="auto"/>
              <w:rPr>
                <w:rFonts w:eastAsia="仿宋_GB2312"/>
                <w:color w:val="auto"/>
                <w:sz w:val="24"/>
                <w:highlight w:val="none"/>
              </w:rPr>
            </w:pPr>
          </w:p>
        </w:tc>
        <w:tc>
          <w:tcPr>
            <w:tcW w:w="1734" w:type="dxa"/>
          </w:tcPr>
          <w:p w14:paraId="31302ED2">
            <w:pPr>
              <w:adjustRightInd w:val="0"/>
              <w:snapToGrid w:val="0"/>
              <w:spacing w:line="360" w:lineRule="auto"/>
              <w:rPr>
                <w:rFonts w:eastAsia="仿宋_GB2312"/>
                <w:color w:val="auto"/>
                <w:sz w:val="24"/>
                <w:highlight w:val="none"/>
              </w:rPr>
            </w:pPr>
          </w:p>
        </w:tc>
        <w:tc>
          <w:tcPr>
            <w:tcW w:w="992" w:type="dxa"/>
            <w:vAlign w:val="center"/>
          </w:tcPr>
          <w:p w14:paraId="225B9FEF">
            <w:pPr>
              <w:adjustRightInd w:val="0"/>
              <w:snapToGrid w:val="0"/>
              <w:spacing w:line="360" w:lineRule="auto"/>
              <w:rPr>
                <w:rFonts w:eastAsia="仿宋_GB2312"/>
                <w:color w:val="auto"/>
                <w:sz w:val="24"/>
                <w:highlight w:val="none"/>
              </w:rPr>
            </w:pPr>
          </w:p>
        </w:tc>
        <w:tc>
          <w:tcPr>
            <w:tcW w:w="1474" w:type="dxa"/>
            <w:vAlign w:val="center"/>
          </w:tcPr>
          <w:p w14:paraId="36691475">
            <w:pPr>
              <w:adjustRightInd w:val="0"/>
              <w:snapToGrid w:val="0"/>
              <w:spacing w:line="360" w:lineRule="auto"/>
              <w:rPr>
                <w:rFonts w:eastAsia="仿宋_GB2312"/>
                <w:color w:val="auto"/>
                <w:sz w:val="24"/>
                <w:highlight w:val="none"/>
              </w:rPr>
            </w:pPr>
          </w:p>
        </w:tc>
        <w:tc>
          <w:tcPr>
            <w:tcW w:w="1455" w:type="dxa"/>
            <w:vAlign w:val="center"/>
          </w:tcPr>
          <w:p w14:paraId="7F477415">
            <w:pPr>
              <w:adjustRightInd w:val="0"/>
              <w:snapToGrid w:val="0"/>
              <w:spacing w:line="360" w:lineRule="auto"/>
              <w:rPr>
                <w:rFonts w:eastAsia="仿宋_GB2312"/>
                <w:color w:val="auto"/>
                <w:sz w:val="24"/>
                <w:highlight w:val="none"/>
              </w:rPr>
            </w:pPr>
          </w:p>
        </w:tc>
        <w:tc>
          <w:tcPr>
            <w:tcW w:w="1001" w:type="dxa"/>
            <w:vAlign w:val="center"/>
          </w:tcPr>
          <w:p w14:paraId="54EB5CBA">
            <w:pPr>
              <w:adjustRightInd w:val="0"/>
              <w:snapToGrid w:val="0"/>
              <w:spacing w:line="360" w:lineRule="auto"/>
              <w:rPr>
                <w:rFonts w:eastAsia="仿宋_GB2312"/>
                <w:color w:val="auto"/>
                <w:sz w:val="24"/>
                <w:highlight w:val="none"/>
              </w:rPr>
            </w:pPr>
          </w:p>
        </w:tc>
      </w:tr>
      <w:tr w14:paraId="25AE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011DFD47">
            <w:pPr>
              <w:adjustRightInd w:val="0"/>
              <w:snapToGrid w:val="0"/>
              <w:spacing w:line="360" w:lineRule="auto"/>
              <w:rPr>
                <w:rFonts w:eastAsia="仿宋_GB2312"/>
                <w:color w:val="auto"/>
                <w:sz w:val="24"/>
                <w:highlight w:val="none"/>
              </w:rPr>
            </w:pPr>
          </w:p>
        </w:tc>
        <w:tc>
          <w:tcPr>
            <w:tcW w:w="1230" w:type="dxa"/>
            <w:vAlign w:val="center"/>
          </w:tcPr>
          <w:p w14:paraId="51ABA661">
            <w:pPr>
              <w:adjustRightInd w:val="0"/>
              <w:snapToGrid w:val="0"/>
              <w:spacing w:line="360" w:lineRule="auto"/>
              <w:rPr>
                <w:rFonts w:eastAsia="仿宋_GB2312"/>
                <w:color w:val="auto"/>
                <w:sz w:val="24"/>
                <w:highlight w:val="none"/>
              </w:rPr>
            </w:pPr>
          </w:p>
        </w:tc>
        <w:tc>
          <w:tcPr>
            <w:tcW w:w="1734" w:type="dxa"/>
          </w:tcPr>
          <w:p w14:paraId="2B013B15">
            <w:pPr>
              <w:adjustRightInd w:val="0"/>
              <w:snapToGrid w:val="0"/>
              <w:spacing w:line="360" w:lineRule="auto"/>
              <w:rPr>
                <w:rFonts w:eastAsia="仿宋_GB2312"/>
                <w:color w:val="auto"/>
                <w:sz w:val="24"/>
                <w:highlight w:val="none"/>
              </w:rPr>
            </w:pPr>
          </w:p>
        </w:tc>
        <w:tc>
          <w:tcPr>
            <w:tcW w:w="992" w:type="dxa"/>
            <w:vAlign w:val="center"/>
          </w:tcPr>
          <w:p w14:paraId="24DE5D08">
            <w:pPr>
              <w:adjustRightInd w:val="0"/>
              <w:snapToGrid w:val="0"/>
              <w:spacing w:line="360" w:lineRule="auto"/>
              <w:rPr>
                <w:rFonts w:eastAsia="仿宋_GB2312"/>
                <w:color w:val="auto"/>
                <w:sz w:val="24"/>
                <w:highlight w:val="none"/>
              </w:rPr>
            </w:pPr>
          </w:p>
        </w:tc>
        <w:tc>
          <w:tcPr>
            <w:tcW w:w="1474" w:type="dxa"/>
            <w:vAlign w:val="center"/>
          </w:tcPr>
          <w:p w14:paraId="695F4F4D">
            <w:pPr>
              <w:adjustRightInd w:val="0"/>
              <w:snapToGrid w:val="0"/>
              <w:spacing w:line="360" w:lineRule="auto"/>
              <w:rPr>
                <w:rFonts w:eastAsia="仿宋_GB2312"/>
                <w:color w:val="auto"/>
                <w:sz w:val="24"/>
                <w:highlight w:val="none"/>
              </w:rPr>
            </w:pPr>
          </w:p>
        </w:tc>
        <w:tc>
          <w:tcPr>
            <w:tcW w:w="1455" w:type="dxa"/>
            <w:vAlign w:val="center"/>
          </w:tcPr>
          <w:p w14:paraId="338B93C6">
            <w:pPr>
              <w:adjustRightInd w:val="0"/>
              <w:snapToGrid w:val="0"/>
              <w:spacing w:line="360" w:lineRule="auto"/>
              <w:rPr>
                <w:rFonts w:eastAsia="仿宋_GB2312"/>
                <w:color w:val="auto"/>
                <w:sz w:val="24"/>
                <w:highlight w:val="none"/>
              </w:rPr>
            </w:pPr>
          </w:p>
        </w:tc>
        <w:tc>
          <w:tcPr>
            <w:tcW w:w="1001" w:type="dxa"/>
            <w:vAlign w:val="center"/>
          </w:tcPr>
          <w:p w14:paraId="6C0F04E3">
            <w:pPr>
              <w:adjustRightInd w:val="0"/>
              <w:snapToGrid w:val="0"/>
              <w:spacing w:line="360" w:lineRule="auto"/>
              <w:rPr>
                <w:rFonts w:eastAsia="仿宋_GB2312"/>
                <w:color w:val="auto"/>
                <w:sz w:val="24"/>
                <w:highlight w:val="none"/>
              </w:rPr>
            </w:pPr>
          </w:p>
        </w:tc>
      </w:tr>
      <w:tr w14:paraId="7554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0DD8381E">
            <w:pPr>
              <w:adjustRightInd w:val="0"/>
              <w:snapToGrid w:val="0"/>
              <w:spacing w:line="360" w:lineRule="auto"/>
              <w:rPr>
                <w:rFonts w:eastAsia="仿宋_GB2312"/>
                <w:color w:val="auto"/>
                <w:sz w:val="24"/>
                <w:highlight w:val="none"/>
              </w:rPr>
            </w:pPr>
          </w:p>
        </w:tc>
        <w:tc>
          <w:tcPr>
            <w:tcW w:w="1230" w:type="dxa"/>
            <w:vAlign w:val="center"/>
          </w:tcPr>
          <w:p w14:paraId="2D4090FA">
            <w:pPr>
              <w:adjustRightInd w:val="0"/>
              <w:snapToGrid w:val="0"/>
              <w:spacing w:line="360" w:lineRule="auto"/>
              <w:rPr>
                <w:rFonts w:eastAsia="仿宋_GB2312"/>
                <w:color w:val="auto"/>
                <w:sz w:val="24"/>
                <w:highlight w:val="none"/>
              </w:rPr>
            </w:pPr>
          </w:p>
        </w:tc>
        <w:tc>
          <w:tcPr>
            <w:tcW w:w="1734" w:type="dxa"/>
          </w:tcPr>
          <w:p w14:paraId="21FED224">
            <w:pPr>
              <w:adjustRightInd w:val="0"/>
              <w:snapToGrid w:val="0"/>
              <w:spacing w:line="360" w:lineRule="auto"/>
              <w:rPr>
                <w:rFonts w:eastAsia="仿宋_GB2312"/>
                <w:color w:val="auto"/>
                <w:sz w:val="24"/>
                <w:highlight w:val="none"/>
              </w:rPr>
            </w:pPr>
          </w:p>
        </w:tc>
        <w:tc>
          <w:tcPr>
            <w:tcW w:w="992" w:type="dxa"/>
            <w:vAlign w:val="center"/>
          </w:tcPr>
          <w:p w14:paraId="30B8636E">
            <w:pPr>
              <w:adjustRightInd w:val="0"/>
              <w:snapToGrid w:val="0"/>
              <w:spacing w:line="360" w:lineRule="auto"/>
              <w:rPr>
                <w:rFonts w:eastAsia="仿宋_GB2312"/>
                <w:color w:val="auto"/>
                <w:sz w:val="24"/>
                <w:highlight w:val="none"/>
              </w:rPr>
            </w:pPr>
          </w:p>
        </w:tc>
        <w:tc>
          <w:tcPr>
            <w:tcW w:w="1474" w:type="dxa"/>
            <w:vAlign w:val="center"/>
          </w:tcPr>
          <w:p w14:paraId="18EB6879">
            <w:pPr>
              <w:adjustRightInd w:val="0"/>
              <w:snapToGrid w:val="0"/>
              <w:spacing w:line="360" w:lineRule="auto"/>
              <w:rPr>
                <w:rFonts w:eastAsia="仿宋_GB2312"/>
                <w:color w:val="auto"/>
                <w:sz w:val="24"/>
                <w:highlight w:val="none"/>
              </w:rPr>
            </w:pPr>
          </w:p>
        </w:tc>
        <w:tc>
          <w:tcPr>
            <w:tcW w:w="1455" w:type="dxa"/>
            <w:vAlign w:val="center"/>
          </w:tcPr>
          <w:p w14:paraId="30D335F8">
            <w:pPr>
              <w:adjustRightInd w:val="0"/>
              <w:snapToGrid w:val="0"/>
              <w:spacing w:line="360" w:lineRule="auto"/>
              <w:rPr>
                <w:rFonts w:eastAsia="仿宋_GB2312"/>
                <w:color w:val="auto"/>
                <w:sz w:val="24"/>
                <w:highlight w:val="none"/>
              </w:rPr>
            </w:pPr>
          </w:p>
        </w:tc>
        <w:tc>
          <w:tcPr>
            <w:tcW w:w="1001" w:type="dxa"/>
            <w:vAlign w:val="center"/>
          </w:tcPr>
          <w:p w14:paraId="515390B7">
            <w:pPr>
              <w:adjustRightInd w:val="0"/>
              <w:snapToGrid w:val="0"/>
              <w:spacing w:line="360" w:lineRule="auto"/>
              <w:rPr>
                <w:rFonts w:eastAsia="仿宋_GB2312"/>
                <w:color w:val="auto"/>
                <w:sz w:val="24"/>
                <w:highlight w:val="none"/>
              </w:rPr>
            </w:pPr>
          </w:p>
        </w:tc>
      </w:tr>
      <w:tr w14:paraId="37B4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390340CB">
            <w:pPr>
              <w:adjustRightInd w:val="0"/>
              <w:snapToGrid w:val="0"/>
              <w:spacing w:line="360" w:lineRule="auto"/>
              <w:rPr>
                <w:rFonts w:eastAsia="仿宋_GB2312"/>
                <w:color w:val="auto"/>
                <w:sz w:val="24"/>
                <w:highlight w:val="none"/>
              </w:rPr>
            </w:pPr>
          </w:p>
        </w:tc>
        <w:tc>
          <w:tcPr>
            <w:tcW w:w="1230" w:type="dxa"/>
            <w:vAlign w:val="center"/>
          </w:tcPr>
          <w:p w14:paraId="489B3613">
            <w:pPr>
              <w:adjustRightInd w:val="0"/>
              <w:snapToGrid w:val="0"/>
              <w:spacing w:line="360" w:lineRule="auto"/>
              <w:rPr>
                <w:rFonts w:eastAsia="仿宋_GB2312"/>
                <w:color w:val="auto"/>
                <w:sz w:val="24"/>
                <w:highlight w:val="none"/>
              </w:rPr>
            </w:pPr>
          </w:p>
        </w:tc>
        <w:tc>
          <w:tcPr>
            <w:tcW w:w="1734" w:type="dxa"/>
          </w:tcPr>
          <w:p w14:paraId="0147C96E">
            <w:pPr>
              <w:adjustRightInd w:val="0"/>
              <w:snapToGrid w:val="0"/>
              <w:spacing w:line="360" w:lineRule="auto"/>
              <w:rPr>
                <w:rFonts w:eastAsia="仿宋_GB2312"/>
                <w:color w:val="auto"/>
                <w:sz w:val="24"/>
                <w:highlight w:val="none"/>
              </w:rPr>
            </w:pPr>
          </w:p>
        </w:tc>
        <w:tc>
          <w:tcPr>
            <w:tcW w:w="992" w:type="dxa"/>
            <w:vAlign w:val="center"/>
          </w:tcPr>
          <w:p w14:paraId="723D6363">
            <w:pPr>
              <w:adjustRightInd w:val="0"/>
              <w:snapToGrid w:val="0"/>
              <w:spacing w:line="360" w:lineRule="auto"/>
              <w:rPr>
                <w:rFonts w:eastAsia="仿宋_GB2312"/>
                <w:color w:val="auto"/>
                <w:sz w:val="24"/>
                <w:highlight w:val="none"/>
              </w:rPr>
            </w:pPr>
          </w:p>
        </w:tc>
        <w:tc>
          <w:tcPr>
            <w:tcW w:w="1474" w:type="dxa"/>
            <w:vAlign w:val="center"/>
          </w:tcPr>
          <w:p w14:paraId="4794DA3E">
            <w:pPr>
              <w:adjustRightInd w:val="0"/>
              <w:snapToGrid w:val="0"/>
              <w:spacing w:line="360" w:lineRule="auto"/>
              <w:rPr>
                <w:rFonts w:eastAsia="仿宋_GB2312"/>
                <w:color w:val="auto"/>
                <w:sz w:val="24"/>
                <w:highlight w:val="none"/>
              </w:rPr>
            </w:pPr>
          </w:p>
        </w:tc>
        <w:tc>
          <w:tcPr>
            <w:tcW w:w="1455" w:type="dxa"/>
            <w:vAlign w:val="center"/>
          </w:tcPr>
          <w:p w14:paraId="305CB053">
            <w:pPr>
              <w:adjustRightInd w:val="0"/>
              <w:snapToGrid w:val="0"/>
              <w:spacing w:line="360" w:lineRule="auto"/>
              <w:rPr>
                <w:rFonts w:eastAsia="仿宋_GB2312"/>
                <w:color w:val="auto"/>
                <w:sz w:val="24"/>
                <w:highlight w:val="none"/>
              </w:rPr>
            </w:pPr>
          </w:p>
        </w:tc>
        <w:tc>
          <w:tcPr>
            <w:tcW w:w="1001" w:type="dxa"/>
            <w:vAlign w:val="center"/>
          </w:tcPr>
          <w:p w14:paraId="203B6283">
            <w:pPr>
              <w:adjustRightInd w:val="0"/>
              <w:snapToGrid w:val="0"/>
              <w:spacing w:line="360" w:lineRule="auto"/>
              <w:rPr>
                <w:rFonts w:eastAsia="仿宋_GB2312"/>
                <w:color w:val="auto"/>
                <w:sz w:val="24"/>
                <w:highlight w:val="none"/>
              </w:rPr>
            </w:pPr>
          </w:p>
        </w:tc>
      </w:tr>
      <w:tr w14:paraId="75B8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64CAD507">
            <w:pPr>
              <w:adjustRightInd w:val="0"/>
              <w:snapToGrid w:val="0"/>
              <w:spacing w:line="360" w:lineRule="auto"/>
              <w:rPr>
                <w:rFonts w:eastAsia="仿宋_GB2312"/>
                <w:color w:val="auto"/>
                <w:sz w:val="24"/>
                <w:highlight w:val="none"/>
              </w:rPr>
            </w:pPr>
          </w:p>
        </w:tc>
        <w:tc>
          <w:tcPr>
            <w:tcW w:w="1230" w:type="dxa"/>
            <w:vAlign w:val="center"/>
          </w:tcPr>
          <w:p w14:paraId="11FED9CA">
            <w:pPr>
              <w:adjustRightInd w:val="0"/>
              <w:snapToGrid w:val="0"/>
              <w:spacing w:line="360" w:lineRule="auto"/>
              <w:rPr>
                <w:rFonts w:eastAsia="仿宋_GB2312"/>
                <w:color w:val="auto"/>
                <w:sz w:val="24"/>
                <w:highlight w:val="none"/>
              </w:rPr>
            </w:pPr>
          </w:p>
        </w:tc>
        <w:tc>
          <w:tcPr>
            <w:tcW w:w="1734" w:type="dxa"/>
          </w:tcPr>
          <w:p w14:paraId="2CBF84F1">
            <w:pPr>
              <w:adjustRightInd w:val="0"/>
              <w:snapToGrid w:val="0"/>
              <w:spacing w:line="360" w:lineRule="auto"/>
              <w:rPr>
                <w:rFonts w:eastAsia="仿宋_GB2312"/>
                <w:color w:val="auto"/>
                <w:sz w:val="24"/>
                <w:highlight w:val="none"/>
              </w:rPr>
            </w:pPr>
          </w:p>
        </w:tc>
        <w:tc>
          <w:tcPr>
            <w:tcW w:w="992" w:type="dxa"/>
            <w:vAlign w:val="center"/>
          </w:tcPr>
          <w:p w14:paraId="4F15155B">
            <w:pPr>
              <w:adjustRightInd w:val="0"/>
              <w:snapToGrid w:val="0"/>
              <w:spacing w:line="360" w:lineRule="auto"/>
              <w:rPr>
                <w:rFonts w:eastAsia="仿宋_GB2312"/>
                <w:color w:val="auto"/>
                <w:sz w:val="24"/>
                <w:highlight w:val="none"/>
              </w:rPr>
            </w:pPr>
          </w:p>
        </w:tc>
        <w:tc>
          <w:tcPr>
            <w:tcW w:w="1474" w:type="dxa"/>
            <w:vAlign w:val="center"/>
          </w:tcPr>
          <w:p w14:paraId="0EBBEDD4">
            <w:pPr>
              <w:adjustRightInd w:val="0"/>
              <w:snapToGrid w:val="0"/>
              <w:spacing w:line="360" w:lineRule="auto"/>
              <w:rPr>
                <w:rFonts w:eastAsia="仿宋_GB2312"/>
                <w:color w:val="auto"/>
                <w:sz w:val="24"/>
                <w:highlight w:val="none"/>
              </w:rPr>
            </w:pPr>
          </w:p>
        </w:tc>
        <w:tc>
          <w:tcPr>
            <w:tcW w:w="1455" w:type="dxa"/>
            <w:vAlign w:val="center"/>
          </w:tcPr>
          <w:p w14:paraId="563753FE">
            <w:pPr>
              <w:adjustRightInd w:val="0"/>
              <w:snapToGrid w:val="0"/>
              <w:spacing w:line="360" w:lineRule="auto"/>
              <w:rPr>
                <w:rFonts w:eastAsia="仿宋_GB2312"/>
                <w:color w:val="auto"/>
                <w:sz w:val="24"/>
                <w:highlight w:val="none"/>
              </w:rPr>
            </w:pPr>
          </w:p>
        </w:tc>
        <w:tc>
          <w:tcPr>
            <w:tcW w:w="1001" w:type="dxa"/>
            <w:vAlign w:val="center"/>
          </w:tcPr>
          <w:p w14:paraId="5BFDFDA8">
            <w:pPr>
              <w:adjustRightInd w:val="0"/>
              <w:snapToGrid w:val="0"/>
              <w:spacing w:line="360" w:lineRule="auto"/>
              <w:rPr>
                <w:rFonts w:eastAsia="仿宋_GB2312"/>
                <w:color w:val="auto"/>
                <w:sz w:val="24"/>
                <w:highlight w:val="none"/>
              </w:rPr>
            </w:pPr>
          </w:p>
        </w:tc>
      </w:tr>
      <w:tr w14:paraId="20A5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301ED480">
            <w:pPr>
              <w:adjustRightInd w:val="0"/>
              <w:snapToGrid w:val="0"/>
              <w:spacing w:line="360" w:lineRule="auto"/>
              <w:rPr>
                <w:rFonts w:eastAsia="仿宋_GB2312"/>
                <w:color w:val="auto"/>
                <w:sz w:val="24"/>
                <w:highlight w:val="none"/>
              </w:rPr>
            </w:pPr>
          </w:p>
        </w:tc>
        <w:tc>
          <w:tcPr>
            <w:tcW w:w="1230" w:type="dxa"/>
            <w:vAlign w:val="center"/>
          </w:tcPr>
          <w:p w14:paraId="3D1EFCAB">
            <w:pPr>
              <w:adjustRightInd w:val="0"/>
              <w:snapToGrid w:val="0"/>
              <w:spacing w:line="360" w:lineRule="auto"/>
              <w:rPr>
                <w:rFonts w:eastAsia="仿宋_GB2312"/>
                <w:color w:val="auto"/>
                <w:sz w:val="24"/>
                <w:highlight w:val="none"/>
              </w:rPr>
            </w:pPr>
          </w:p>
        </w:tc>
        <w:tc>
          <w:tcPr>
            <w:tcW w:w="1734" w:type="dxa"/>
          </w:tcPr>
          <w:p w14:paraId="6374B086">
            <w:pPr>
              <w:adjustRightInd w:val="0"/>
              <w:snapToGrid w:val="0"/>
              <w:spacing w:line="360" w:lineRule="auto"/>
              <w:rPr>
                <w:rFonts w:eastAsia="仿宋_GB2312"/>
                <w:color w:val="auto"/>
                <w:sz w:val="24"/>
                <w:highlight w:val="none"/>
              </w:rPr>
            </w:pPr>
          </w:p>
        </w:tc>
        <w:tc>
          <w:tcPr>
            <w:tcW w:w="992" w:type="dxa"/>
            <w:vAlign w:val="center"/>
          </w:tcPr>
          <w:p w14:paraId="48123763">
            <w:pPr>
              <w:adjustRightInd w:val="0"/>
              <w:snapToGrid w:val="0"/>
              <w:spacing w:line="360" w:lineRule="auto"/>
              <w:rPr>
                <w:rFonts w:eastAsia="仿宋_GB2312"/>
                <w:color w:val="auto"/>
                <w:sz w:val="24"/>
                <w:highlight w:val="none"/>
              </w:rPr>
            </w:pPr>
          </w:p>
        </w:tc>
        <w:tc>
          <w:tcPr>
            <w:tcW w:w="1474" w:type="dxa"/>
            <w:vAlign w:val="center"/>
          </w:tcPr>
          <w:p w14:paraId="51A78181">
            <w:pPr>
              <w:adjustRightInd w:val="0"/>
              <w:snapToGrid w:val="0"/>
              <w:spacing w:line="360" w:lineRule="auto"/>
              <w:rPr>
                <w:rFonts w:eastAsia="仿宋_GB2312"/>
                <w:color w:val="auto"/>
                <w:sz w:val="24"/>
                <w:highlight w:val="none"/>
              </w:rPr>
            </w:pPr>
          </w:p>
        </w:tc>
        <w:tc>
          <w:tcPr>
            <w:tcW w:w="1455" w:type="dxa"/>
            <w:vAlign w:val="center"/>
          </w:tcPr>
          <w:p w14:paraId="5D2AD29E">
            <w:pPr>
              <w:adjustRightInd w:val="0"/>
              <w:snapToGrid w:val="0"/>
              <w:spacing w:line="360" w:lineRule="auto"/>
              <w:rPr>
                <w:rFonts w:eastAsia="仿宋_GB2312"/>
                <w:color w:val="auto"/>
                <w:sz w:val="24"/>
                <w:highlight w:val="none"/>
              </w:rPr>
            </w:pPr>
          </w:p>
        </w:tc>
        <w:tc>
          <w:tcPr>
            <w:tcW w:w="1001" w:type="dxa"/>
            <w:vAlign w:val="center"/>
          </w:tcPr>
          <w:p w14:paraId="0904ABB1">
            <w:pPr>
              <w:adjustRightInd w:val="0"/>
              <w:snapToGrid w:val="0"/>
              <w:spacing w:line="360" w:lineRule="auto"/>
              <w:rPr>
                <w:rFonts w:eastAsia="仿宋_GB2312"/>
                <w:color w:val="auto"/>
                <w:sz w:val="24"/>
                <w:highlight w:val="none"/>
              </w:rPr>
            </w:pPr>
          </w:p>
        </w:tc>
      </w:tr>
      <w:tr w14:paraId="3C45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09A43B15">
            <w:pPr>
              <w:adjustRightInd w:val="0"/>
              <w:snapToGrid w:val="0"/>
              <w:spacing w:line="360" w:lineRule="auto"/>
              <w:rPr>
                <w:rFonts w:eastAsia="仿宋_GB2312"/>
                <w:color w:val="auto"/>
                <w:sz w:val="24"/>
                <w:highlight w:val="none"/>
              </w:rPr>
            </w:pPr>
          </w:p>
        </w:tc>
        <w:tc>
          <w:tcPr>
            <w:tcW w:w="1230" w:type="dxa"/>
            <w:vAlign w:val="center"/>
          </w:tcPr>
          <w:p w14:paraId="4E179AB3">
            <w:pPr>
              <w:adjustRightInd w:val="0"/>
              <w:snapToGrid w:val="0"/>
              <w:spacing w:line="360" w:lineRule="auto"/>
              <w:rPr>
                <w:rFonts w:eastAsia="仿宋_GB2312"/>
                <w:color w:val="auto"/>
                <w:sz w:val="24"/>
                <w:highlight w:val="none"/>
              </w:rPr>
            </w:pPr>
          </w:p>
        </w:tc>
        <w:tc>
          <w:tcPr>
            <w:tcW w:w="1734" w:type="dxa"/>
          </w:tcPr>
          <w:p w14:paraId="655B7390">
            <w:pPr>
              <w:adjustRightInd w:val="0"/>
              <w:snapToGrid w:val="0"/>
              <w:spacing w:line="360" w:lineRule="auto"/>
              <w:rPr>
                <w:rFonts w:eastAsia="仿宋_GB2312"/>
                <w:color w:val="auto"/>
                <w:sz w:val="24"/>
                <w:highlight w:val="none"/>
              </w:rPr>
            </w:pPr>
          </w:p>
        </w:tc>
        <w:tc>
          <w:tcPr>
            <w:tcW w:w="992" w:type="dxa"/>
            <w:vAlign w:val="center"/>
          </w:tcPr>
          <w:p w14:paraId="21A67373">
            <w:pPr>
              <w:adjustRightInd w:val="0"/>
              <w:snapToGrid w:val="0"/>
              <w:spacing w:line="360" w:lineRule="auto"/>
              <w:rPr>
                <w:rFonts w:eastAsia="仿宋_GB2312"/>
                <w:color w:val="auto"/>
                <w:sz w:val="24"/>
                <w:highlight w:val="none"/>
              </w:rPr>
            </w:pPr>
          </w:p>
        </w:tc>
        <w:tc>
          <w:tcPr>
            <w:tcW w:w="1474" w:type="dxa"/>
            <w:vAlign w:val="center"/>
          </w:tcPr>
          <w:p w14:paraId="72D4F36C">
            <w:pPr>
              <w:adjustRightInd w:val="0"/>
              <w:snapToGrid w:val="0"/>
              <w:spacing w:line="360" w:lineRule="auto"/>
              <w:rPr>
                <w:rFonts w:eastAsia="仿宋_GB2312"/>
                <w:color w:val="auto"/>
                <w:sz w:val="24"/>
                <w:highlight w:val="none"/>
              </w:rPr>
            </w:pPr>
          </w:p>
        </w:tc>
        <w:tc>
          <w:tcPr>
            <w:tcW w:w="1455" w:type="dxa"/>
            <w:vAlign w:val="center"/>
          </w:tcPr>
          <w:p w14:paraId="39B077D1">
            <w:pPr>
              <w:adjustRightInd w:val="0"/>
              <w:snapToGrid w:val="0"/>
              <w:spacing w:line="360" w:lineRule="auto"/>
              <w:rPr>
                <w:rFonts w:eastAsia="仿宋_GB2312"/>
                <w:color w:val="auto"/>
                <w:sz w:val="24"/>
                <w:highlight w:val="none"/>
              </w:rPr>
            </w:pPr>
          </w:p>
        </w:tc>
        <w:tc>
          <w:tcPr>
            <w:tcW w:w="1001" w:type="dxa"/>
            <w:vAlign w:val="center"/>
          </w:tcPr>
          <w:p w14:paraId="0072A0B2">
            <w:pPr>
              <w:adjustRightInd w:val="0"/>
              <w:snapToGrid w:val="0"/>
              <w:spacing w:line="360" w:lineRule="auto"/>
              <w:rPr>
                <w:rFonts w:eastAsia="仿宋_GB2312"/>
                <w:color w:val="auto"/>
                <w:sz w:val="24"/>
                <w:highlight w:val="none"/>
              </w:rPr>
            </w:pPr>
          </w:p>
        </w:tc>
      </w:tr>
      <w:tr w14:paraId="37F4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2E591441">
            <w:pPr>
              <w:adjustRightInd w:val="0"/>
              <w:snapToGrid w:val="0"/>
              <w:spacing w:line="360" w:lineRule="auto"/>
              <w:rPr>
                <w:rFonts w:eastAsia="仿宋_GB2312"/>
                <w:color w:val="auto"/>
                <w:sz w:val="24"/>
                <w:highlight w:val="none"/>
              </w:rPr>
            </w:pPr>
          </w:p>
        </w:tc>
        <w:tc>
          <w:tcPr>
            <w:tcW w:w="1230" w:type="dxa"/>
            <w:vAlign w:val="center"/>
          </w:tcPr>
          <w:p w14:paraId="7D4422D9">
            <w:pPr>
              <w:adjustRightInd w:val="0"/>
              <w:snapToGrid w:val="0"/>
              <w:spacing w:line="360" w:lineRule="auto"/>
              <w:rPr>
                <w:rFonts w:eastAsia="仿宋_GB2312"/>
                <w:color w:val="auto"/>
                <w:sz w:val="24"/>
                <w:highlight w:val="none"/>
              </w:rPr>
            </w:pPr>
          </w:p>
        </w:tc>
        <w:tc>
          <w:tcPr>
            <w:tcW w:w="1734" w:type="dxa"/>
          </w:tcPr>
          <w:p w14:paraId="34DCE9C7">
            <w:pPr>
              <w:adjustRightInd w:val="0"/>
              <w:snapToGrid w:val="0"/>
              <w:spacing w:line="360" w:lineRule="auto"/>
              <w:rPr>
                <w:rFonts w:eastAsia="仿宋_GB2312"/>
                <w:color w:val="auto"/>
                <w:sz w:val="24"/>
                <w:highlight w:val="none"/>
              </w:rPr>
            </w:pPr>
          </w:p>
        </w:tc>
        <w:tc>
          <w:tcPr>
            <w:tcW w:w="992" w:type="dxa"/>
            <w:vAlign w:val="center"/>
          </w:tcPr>
          <w:p w14:paraId="43590CB5">
            <w:pPr>
              <w:adjustRightInd w:val="0"/>
              <w:snapToGrid w:val="0"/>
              <w:spacing w:line="360" w:lineRule="auto"/>
              <w:rPr>
                <w:rFonts w:eastAsia="仿宋_GB2312"/>
                <w:color w:val="auto"/>
                <w:sz w:val="24"/>
                <w:highlight w:val="none"/>
              </w:rPr>
            </w:pPr>
          </w:p>
        </w:tc>
        <w:tc>
          <w:tcPr>
            <w:tcW w:w="1474" w:type="dxa"/>
            <w:vAlign w:val="center"/>
          </w:tcPr>
          <w:p w14:paraId="1874DCDF">
            <w:pPr>
              <w:adjustRightInd w:val="0"/>
              <w:snapToGrid w:val="0"/>
              <w:spacing w:line="360" w:lineRule="auto"/>
              <w:rPr>
                <w:rFonts w:eastAsia="仿宋_GB2312"/>
                <w:color w:val="auto"/>
                <w:sz w:val="24"/>
                <w:highlight w:val="none"/>
              </w:rPr>
            </w:pPr>
          </w:p>
        </w:tc>
        <w:tc>
          <w:tcPr>
            <w:tcW w:w="1455" w:type="dxa"/>
            <w:vAlign w:val="center"/>
          </w:tcPr>
          <w:p w14:paraId="74E219F6">
            <w:pPr>
              <w:adjustRightInd w:val="0"/>
              <w:snapToGrid w:val="0"/>
              <w:spacing w:line="360" w:lineRule="auto"/>
              <w:rPr>
                <w:rFonts w:eastAsia="仿宋_GB2312"/>
                <w:color w:val="auto"/>
                <w:sz w:val="24"/>
                <w:highlight w:val="none"/>
              </w:rPr>
            </w:pPr>
          </w:p>
        </w:tc>
        <w:tc>
          <w:tcPr>
            <w:tcW w:w="1001" w:type="dxa"/>
            <w:vAlign w:val="center"/>
          </w:tcPr>
          <w:p w14:paraId="39A1FD52">
            <w:pPr>
              <w:adjustRightInd w:val="0"/>
              <w:snapToGrid w:val="0"/>
              <w:spacing w:line="360" w:lineRule="auto"/>
              <w:rPr>
                <w:rFonts w:eastAsia="仿宋_GB2312"/>
                <w:color w:val="auto"/>
                <w:sz w:val="24"/>
                <w:highlight w:val="none"/>
              </w:rPr>
            </w:pPr>
          </w:p>
        </w:tc>
      </w:tr>
      <w:tr w14:paraId="6D7B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321B0C7A">
            <w:pPr>
              <w:adjustRightInd w:val="0"/>
              <w:snapToGrid w:val="0"/>
              <w:spacing w:line="360" w:lineRule="auto"/>
              <w:rPr>
                <w:rFonts w:eastAsia="仿宋_GB2312"/>
                <w:color w:val="auto"/>
                <w:sz w:val="24"/>
                <w:highlight w:val="none"/>
              </w:rPr>
            </w:pPr>
          </w:p>
        </w:tc>
        <w:tc>
          <w:tcPr>
            <w:tcW w:w="1230" w:type="dxa"/>
            <w:vAlign w:val="center"/>
          </w:tcPr>
          <w:p w14:paraId="4C316058">
            <w:pPr>
              <w:adjustRightInd w:val="0"/>
              <w:snapToGrid w:val="0"/>
              <w:spacing w:line="360" w:lineRule="auto"/>
              <w:rPr>
                <w:rFonts w:eastAsia="仿宋_GB2312"/>
                <w:color w:val="auto"/>
                <w:sz w:val="24"/>
                <w:highlight w:val="none"/>
              </w:rPr>
            </w:pPr>
          </w:p>
        </w:tc>
        <w:tc>
          <w:tcPr>
            <w:tcW w:w="1734" w:type="dxa"/>
          </w:tcPr>
          <w:p w14:paraId="6AEBDA0B">
            <w:pPr>
              <w:adjustRightInd w:val="0"/>
              <w:snapToGrid w:val="0"/>
              <w:spacing w:line="360" w:lineRule="auto"/>
              <w:rPr>
                <w:rFonts w:eastAsia="仿宋_GB2312"/>
                <w:color w:val="auto"/>
                <w:sz w:val="24"/>
                <w:highlight w:val="none"/>
              </w:rPr>
            </w:pPr>
          </w:p>
        </w:tc>
        <w:tc>
          <w:tcPr>
            <w:tcW w:w="992" w:type="dxa"/>
            <w:vAlign w:val="center"/>
          </w:tcPr>
          <w:p w14:paraId="691B9396">
            <w:pPr>
              <w:adjustRightInd w:val="0"/>
              <w:snapToGrid w:val="0"/>
              <w:spacing w:line="360" w:lineRule="auto"/>
              <w:rPr>
                <w:rFonts w:eastAsia="仿宋_GB2312"/>
                <w:color w:val="auto"/>
                <w:sz w:val="24"/>
                <w:highlight w:val="none"/>
              </w:rPr>
            </w:pPr>
          </w:p>
        </w:tc>
        <w:tc>
          <w:tcPr>
            <w:tcW w:w="1474" w:type="dxa"/>
            <w:vAlign w:val="center"/>
          </w:tcPr>
          <w:p w14:paraId="3E937790">
            <w:pPr>
              <w:adjustRightInd w:val="0"/>
              <w:snapToGrid w:val="0"/>
              <w:spacing w:line="360" w:lineRule="auto"/>
              <w:rPr>
                <w:rFonts w:eastAsia="仿宋_GB2312"/>
                <w:color w:val="auto"/>
                <w:sz w:val="24"/>
                <w:highlight w:val="none"/>
              </w:rPr>
            </w:pPr>
          </w:p>
        </w:tc>
        <w:tc>
          <w:tcPr>
            <w:tcW w:w="1455" w:type="dxa"/>
            <w:vAlign w:val="center"/>
          </w:tcPr>
          <w:p w14:paraId="69765DA2">
            <w:pPr>
              <w:adjustRightInd w:val="0"/>
              <w:snapToGrid w:val="0"/>
              <w:spacing w:line="360" w:lineRule="auto"/>
              <w:rPr>
                <w:rFonts w:eastAsia="仿宋_GB2312"/>
                <w:color w:val="auto"/>
                <w:sz w:val="24"/>
                <w:highlight w:val="none"/>
              </w:rPr>
            </w:pPr>
          </w:p>
        </w:tc>
        <w:tc>
          <w:tcPr>
            <w:tcW w:w="1001" w:type="dxa"/>
            <w:vAlign w:val="center"/>
          </w:tcPr>
          <w:p w14:paraId="7BF1089D">
            <w:pPr>
              <w:adjustRightInd w:val="0"/>
              <w:snapToGrid w:val="0"/>
              <w:spacing w:line="360" w:lineRule="auto"/>
              <w:rPr>
                <w:rFonts w:eastAsia="仿宋_GB2312"/>
                <w:color w:val="auto"/>
                <w:sz w:val="24"/>
                <w:highlight w:val="none"/>
              </w:rPr>
            </w:pPr>
          </w:p>
        </w:tc>
      </w:tr>
      <w:tr w14:paraId="5052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6E942E7A">
            <w:pPr>
              <w:adjustRightInd w:val="0"/>
              <w:snapToGrid w:val="0"/>
              <w:spacing w:line="360" w:lineRule="auto"/>
              <w:rPr>
                <w:rFonts w:eastAsia="仿宋_GB2312"/>
                <w:color w:val="auto"/>
                <w:sz w:val="24"/>
                <w:highlight w:val="none"/>
              </w:rPr>
            </w:pPr>
          </w:p>
        </w:tc>
        <w:tc>
          <w:tcPr>
            <w:tcW w:w="1230" w:type="dxa"/>
            <w:vAlign w:val="center"/>
          </w:tcPr>
          <w:p w14:paraId="1EA4D559">
            <w:pPr>
              <w:adjustRightInd w:val="0"/>
              <w:snapToGrid w:val="0"/>
              <w:spacing w:line="360" w:lineRule="auto"/>
              <w:rPr>
                <w:rFonts w:eastAsia="仿宋_GB2312"/>
                <w:color w:val="auto"/>
                <w:sz w:val="24"/>
                <w:highlight w:val="none"/>
              </w:rPr>
            </w:pPr>
          </w:p>
        </w:tc>
        <w:tc>
          <w:tcPr>
            <w:tcW w:w="1734" w:type="dxa"/>
          </w:tcPr>
          <w:p w14:paraId="11AB9F4A">
            <w:pPr>
              <w:adjustRightInd w:val="0"/>
              <w:snapToGrid w:val="0"/>
              <w:spacing w:line="360" w:lineRule="auto"/>
              <w:rPr>
                <w:rFonts w:eastAsia="仿宋_GB2312"/>
                <w:color w:val="auto"/>
                <w:sz w:val="24"/>
                <w:highlight w:val="none"/>
              </w:rPr>
            </w:pPr>
          </w:p>
        </w:tc>
        <w:tc>
          <w:tcPr>
            <w:tcW w:w="992" w:type="dxa"/>
            <w:vAlign w:val="center"/>
          </w:tcPr>
          <w:p w14:paraId="18AA084A">
            <w:pPr>
              <w:adjustRightInd w:val="0"/>
              <w:snapToGrid w:val="0"/>
              <w:spacing w:line="360" w:lineRule="auto"/>
              <w:rPr>
                <w:rFonts w:eastAsia="仿宋_GB2312"/>
                <w:color w:val="auto"/>
                <w:sz w:val="24"/>
                <w:highlight w:val="none"/>
              </w:rPr>
            </w:pPr>
          </w:p>
        </w:tc>
        <w:tc>
          <w:tcPr>
            <w:tcW w:w="1474" w:type="dxa"/>
            <w:vAlign w:val="center"/>
          </w:tcPr>
          <w:p w14:paraId="060ECC71">
            <w:pPr>
              <w:adjustRightInd w:val="0"/>
              <w:snapToGrid w:val="0"/>
              <w:spacing w:line="360" w:lineRule="auto"/>
              <w:rPr>
                <w:rFonts w:eastAsia="仿宋_GB2312"/>
                <w:color w:val="auto"/>
                <w:sz w:val="24"/>
                <w:highlight w:val="none"/>
              </w:rPr>
            </w:pPr>
          </w:p>
        </w:tc>
        <w:tc>
          <w:tcPr>
            <w:tcW w:w="1455" w:type="dxa"/>
            <w:vAlign w:val="center"/>
          </w:tcPr>
          <w:p w14:paraId="05993E62">
            <w:pPr>
              <w:adjustRightInd w:val="0"/>
              <w:snapToGrid w:val="0"/>
              <w:spacing w:line="360" w:lineRule="auto"/>
              <w:rPr>
                <w:rFonts w:eastAsia="仿宋_GB2312"/>
                <w:color w:val="auto"/>
                <w:sz w:val="24"/>
                <w:highlight w:val="none"/>
              </w:rPr>
            </w:pPr>
          </w:p>
        </w:tc>
        <w:tc>
          <w:tcPr>
            <w:tcW w:w="1001" w:type="dxa"/>
            <w:vAlign w:val="center"/>
          </w:tcPr>
          <w:p w14:paraId="074606FC">
            <w:pPr>
              <w:adjustRightInd w:val="0"/>
              <w:snapToGrid w:val="0"/>
              <w:spacing w:line="360" w:lineRule="auto"/>
              <w:rPr>
                <w:rFonts w:eastAsia="仿宋_GB2312"/>
                <w:color w:val="auto"/>
                <w:sz w:val="24"/>
                <w:highlight w:val="none"/>
              </w:rPr>
            </w:pPr>
          </w:p>
        </w:tc>
      </w:tr>
      <w:tr w14:paraId="27FC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62874751">
            <w:pPr>
              <w:adjustRightInd w:val="0"/>
              <w:snapToGrid w:val="0"/>
              <w:spacing w:line="360" w:lineRule="auto"/>
              <w:rPr>
                <w:rFonts w:eastAsia="仿宋_GB2312"/>
                <w:color w:val="auto"/>
                <w:sz w:val="24"/>
                <w:highlight w:val="none"/>
              </w:rPr>
            </w:pPr>
          </w:p>
        </w:tc>
        <w:tc>
          <w:tcPr>
            <w:tcW w:w="1230" w:type="dxa"/>
            <w:vAlign w:val="center"/>
          </w:tcPr>
          <w:p w14:paraId="09706E69">
            <w:pPr>
              <w:adjustRightInd w:val="0"/>
              <w:snapToGrid w:val="0"/>
              <w:spacing w:line="360" w:lineRule="auto"/>
              <w:rPr>
                <w:rFonts w:eastAsia="仿宋_GB2312"/>
                <w:color w:val="auto"/>
                <w:sz w:val="24"/>
                <w:highlight w:val="none"/>
              </w:rPr>
            </w:pPr>
          </w:p>
        </w:tc>
        <w:tc>
          <w:tcPr>
            <w:tcW w:w="1734" w:type="dxa"/>
          </w:tcPr>
          <w:p w14:paraId="6633950B">
            <w:pPr>
              <w:adjustRightInd w:val="0"/>
              <w:snapToGrid w:val="0"/>
              <w:spacing w:line="360" w:lineRule="auto"/>
              <w:rPr>
                <w:rFonts w:eastAsia="仿宋_GB2312"/>
                <w:color w:val="auto"/>
                <w:sz w:val="24"/>
                <w:highlight w:val="none"/>
              </w:rPr>
            </w:pPr>
          </w:p>
        </w:tc>
        <w:tc>
          <w:tcPr>
            <w:tcW w:w="992" w:type="dxa"/>
            <w:vAlign w:val="center"/>
          </w:tcPr>
          <w:p w14:paraId="6FC32B29">
            <w:pPr>
              <w:adjustRightInd w:val="0"/>
              <w:snapToGrid w:val="0"/>
              <w:spacing w:line="360" w:lineRule="auto"/>
              <w:rPr>
                <w:rFonts w:eastAsia="仿宋_GB2312"/>
                <w:color w:val="auto"/>
                <w:sz w:val="24"/>
                <w:highlight w:val="none"/>
              </w:rPr>
            </w:pPr>
          </w:p>
        </w:tc>
        <w:tc>
          <w:tcPr>
            <w:tcW w:w="1474" w:type="dxa"/>
            <w:vAlign w:val="center"/>
          </w:tcPr>
          <w:p w14:paraId="098DBC30">
            <w:pPr>
              <w:adjustRightInd w:val="0"/>
              <w:snapToGrid w:val="0"/>
              <w:spacing w:line="360" w:lineRule="auto"/>
              <w:rPr>
                <w:rFonts w:eastAsia="仿宋_GB2312"/>
                <w:color w:val="auto"/>
                <w:sz w:val="24"/>
                <w:highlight w:val="none"/>
              </w:rPr>
            </w:pPr>
          </w:p>
        </w:tc>
        <w:tc>
          <w:tcPr>
            <w:tcW w:w="1455" w:type="dxa"/>
            <w:vAlign w:val="center"/>
          </w:tcPr>
          <w:p w14:paraId="395EE9C4">
            <w:pPr>
              <w:adjustRightInd w:val="0"/>
              <w:snapToGrid w:val="0"/>
              <w:spacing w:line="360" w:lineRule="auto"/>
              <w:rPr>
                <w:rFonts w:eastAsia="仿宋_GB2312"/>
                <w:color w:val="auto"/>
                <w:sz w:val="24"/>
                <w:highlight w:val="none"/>
              </w:rPr>
            </w:pPr>
          </w:p>
        </w:tc>
        <w:tc>
          <w:tcPr>
            <w:tcW w:w="1001" w:type="dxa"/>
            <w:vAlign w:val="center"/>
          </w:tcPr>
          <w:p w14:paraId="2B93C6C0">
            <w:pPr>
              <w:adjustRightInd w:val="0"/>
              <w:snapToGrid w:val="0"/>
              <w:spacing w:line="360" w:lineRule="auto"/>
              <w:rPr>
                <w:rFonts w:eastAsia="仿宋_GB2312"/>
                <w:color w:val="auto"/>
                <w:sz w:val="24"/>
                <w:highlight w:val="none"/>
              </w:rPr>
            </w:pPr>
          </w:p>
        </w:tc>
      </w:tr>
      <w:tr w14:paraId="532D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23744A18">
            <w:pPr>
              <w:adjustRightInd w:val="0"/>
              <w:snapToGrid w:val="0"/>
              <w:spacing w:line="360" w:lineRule="auto"/>
              <w:rPr>
                <w:rFonts w:eastAsia="仿宋_GB2312"/>
                <w:color w:val="auto"/>
                <w:sz w:val="24"/>
                <w:highlight w:val="none"/>
              </w:rPr>
            </w:pPr>
          </w:p>
        </w:tc>
        <w:tc>
          <w:tcPr>
            <w:tcW w:w="1230" w:type="dxa"/>
            <w:vAlign w:val="center"/>
          </w:tcPr>
          <w:p w14:paraId="6DD64B5B">
            <w:pPr>
              <w:adjustRightInd w:val="0"/>
              <w:snapToGrid w:val="0"/>
              <w:spacing w:line="360" w:lineRule="auto"/>
              <w:rPr>
                <w:rFonts w:eastAsia="仿宋_GB2312"/>
                <w:color w:val="auto"/>
                <w:sz w:val="24"/>
                <w:highlight w:val="none"/>
              </w:rPr>
            </w:pPr>
          </w:p>
        </w:tc>
        <w:tc>
          <w:tcPr>
            <w:tcW w:w="1734" w:type="dxa"/>
          </w:tcPr>
          <w:p w14:paraId="456C1C38">
            <w:pPr>
              <w:adjustRightInd w:val="0"/>
              <w:snapToGrid w:val="0"/>
              <w:spacing w:line="360" w:lineRule="auto"/>
              <w:rPr>
                <w:rFonts w:eastAsia="仿宋_GB2312"/>
                <w:color w:val="auto"/>
                <w:sz w:val="24"/>
                <w:highlight w:val="none"/>
              </w:rPr>
            </w:pPr>
          </w:p>
        </w:tc>
        <w:tc>
          <w:tcPr>
            <w:tcW w:w="992" w:type="dxa"/>
            <w:vAlign w:val="center"/>
          </w:tcPr>
          <w:p w14:paraId="7FEACA3A">
            <w:pPr>
              <w:adjustRightInd w:val="0"/>
              <w:snapToGrid w:val="0"/>
              <w:spacing w:line="360" w:lineRule="auto"/>
              <w:rPr>
                <w:rFonts w:eastAsia="仿宋_GB2312"/>
                <w:color w:val="auto"/>
                <w:sz w:val="24"/>
                <w:highlight w:val="none"/>
              </w:rPr>
            </w:pPr>
          </w:p>
        </w:tc>
        <w:tc>
          <w:tcPr>
            <w:tcW w:w="1474" w:type="dxa"/>
            <w:vAlign w:val="center"/>
          </w:tcPr>
          <w:p w14:paraId="397D7963">
            <w:pPr>
              <w:adjustRightInd w:val="0"/>
              <w:snapToGrid w:val="0"/>
              <w:spacing w:line="360" w:lineRule="auto"/>
              <w:rPr>
                <w:rFonts w:eastAsia="仿宋_GB2312"/>
                <w:color w:val="auto"/>
                <w:sz w:val="24"/>
                <w:highlight w:val="none"/>
              </w:rPr>
            </w:pPr>
          </w:p>
        </w:tc>
        <w:tc>
          <w:tcPr>
            <w:tcW w:w="1455" w:type="dxa"/>
            <w:vAlign w:val="center"/>
          </w:tcPr>
          <w:p w14:paraId="0FFE7B09">
            <w:pPr>
              <w:adjustRightInd w:val="0"/>
              <w:snapToGrid w:val="0"/>
              <w:spacing w:line="360" w:lineRule="auto"/>
              <w:rPr>
                <w:rFonts w:eastAsia="仿宋_GB2312"/>
                <w:color w:val="auto"/>
                <w:sz w:val="24"/>
                <w:highlight w:val="none"/>
              </w:rPr>
            </w:pPr>
          </w:p>
        </w:tc>
        <w:tc>
          <w:tcPr>
            <w:tcW w:w="1001" w:type="dxa"/>
            <w:vAlign w:val="center"/>
          </w:tcPr>
          <w:p w14:paraId="21BB6DEE">
            <w:pPr>
              <w:adjustRightInd w:val="0"/>
              <w:snapToGrid w:val="0"/>
              <w:spacing w:line="360" w:lineRule="auto"/>
              <w:rPr>
                <w:rFonts w:eastAsia="仿宋_GB2312"/>
                <w:color w:val="auto"/>
                <w:sz w:val="24"/>
                <w:highlight w:val="none"/>
              </w:rPr>
            </w:pPr>
          </w:p>
        </w:tc>
      </w:tr>
      <w:tr w14:paraId="1053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Align w:val="center"/>
          </w:tcPr>
          <w:p w14:paraId="7B620C3E">
            <w:pPr>
              <w:adjustRightInd w:val="0"/>
              <w:snapToGrid w:val="0"/>
              <w:spacing w:line="360" w:lineRule="auto"/>
              <w:rPr>
                <w:rFonts w:eastAsia="仿宋_GB2312"/>
                <w:color w:val="auto"/>
                <w:sz w:val="24"/>
                <w:highlight w:val="none"/>
              </w:rPr>
            </w:pPr>
          </w:p>
        </w:tc>
        <w:tc>
          <w:tcPr>
            <w:tcW w:w="1230" w:type="dxa"/>
            <w:vAlign w:val="center"/>
          </w:tcPr>
          <w:p w14:paraId="10949084">
            <w:pPr>
              <w:adjustRightInd w:val="0"/>
              <w:snapToGrid w:val="0"/>
              <w:spacing w:line="360" w:lineRule="auto"/>
              <w:rPr>
                <w:rFonts w:eastAsia="仿宋_GB2312"/>
                <w:color w:val="auto"/>
                <w:sz w:val="24"/>
                <w:highlight w:val="none"/>
              </w:rPr>
            </w:pPr>
          </w:p>
        </w:tc>
        <w:tc>
          <w:tcPr>
            <w:tcW w:w="1734" w:type="dxa"/>
          </w:tcPr>
          <w:p w14:paraId="4C0A3C73">
            <w:pPr>
              <w:adjustRightInd w:val="0"/>
              <w:snapToGrid w:val="0"/>
              <w:spacing w:line="360" w:lineRule="auto"/>
              <w:rPr>
                <w:rFonts w:eastAsia="仿宋_GB2312"/>
                <w:color w:val="auto"/>
                <w:sz w:val="24"/>
                <w:highlight w:val="none"/>
              </w:rPr>
            </w:pPr>
          </w:p>
        </w:tc>
        <w:tc>
          <w:tcPr>
            <w:tcW w:w="992" w:type="dxa"/>
            <w:vAlign w:val="center"/>
          </w:tcPr>
          <w:p w14:paraId="7434DEDF">
            <w:pPr>
              <w:adjustRightInd w:val="0"/>
              <w:snapToGrid w:val="0"/>
              <w:spacing w:line="360" w:lineRule="auto"/>
              <w:rPr>
                <w:rFonts w:eastAsia="仿宋_GB2312"/>
                <w:color w:val="auto"/>
                <w:sz w:val="24"/>
                <w:highlight w:val="none"/>
              </w:rPr>
            </w:pPr>
          </w:p>
        </w:tc>
        <w:tc>
          <w:tcPr>
            <w:tcW w:w="1474" w:type="dxa"/>
            <w:vAlign w:val="center"/>
          </w:tcPr>
          <w:p w14:paraId="2A08E029">
            <w:pPr>
              <w:adjustRightInd w:val="0"/>
              <w:snapToGrid w:val="0"/>
              <w:spacing w:line="360" w:lineRule="auto"/>
              <w:rPr>
                <w:rFonts w:eastAsia="仿宋_GB2312"/>
                <w:color w:val="auto"/>
                <w:sz w:val="24"/>
                <w:highlight w:val="none"/>
              </w:rPr>
            </w:pPr>
          </w:p>
        </w:tc>
        <w:tc>
          <w:tcPr>
            <w:tcW w:w="1455" w:type="dxa"/>
            <w:vAlign w:val="center"/>
          </w:tcPr>
          <w:p w14:paraId="08904976">
            <w:pPr>
              <w:adjustRightInd w:val="0"/>
              <w:snapToGrid w:val="0"/>
              <w:spacing w:line="360" w:lineRule="auto"/>
              <w:rPr>
                <w:rFonts w:eastAsia="仿宋_GB2312"/>
                <w:color w:val="auto"/>
                <w:sz w:val="24"/>
                <w:highlight w:val="none"/>
              </w:rPr>
            </w:pPr>
          </w:p>
        </w:tc>
        <w:tc>
          <w:tcPr>
            <w:tcW w:w="1001" w:type="dxa"/>
            <w:vAlign w:val="center"/>
          </w:tcPr>
          <w:p w14:paraId="65F48E13">
            <w:pPr>
              <w:adjustRightInd w:val="0"/>
              <w:snapToGrid w:val="0"/>
              <w:spacing w:line="360" w:lineRule="auto"/>
              <w:rPr>
                <w:rFonts w:eastAsia="仿宋_GB2312"/>
                <w:color w:val="auto"/>
                <w:sz w:val="24"/>
                <w:highlight w:val="none"/>
              </w:rPr>
            </w:pPr>
          </w:p>
        </w:tc>
      </w:tr>
    </w:tbl>
    <w:p w14:paraId="74EDE382">
      <w:pPr>
        <w:autoSpaceDE w:val="0"/>
        <w:autoSpaceDN w:val="0"/>
        <w:adjustRightInd w:val="0"/>
        <w:snapToGrid w:val="0"/>
        <w:spacing w:before="120" w:line="360" w:lineRule="auto"/>
        <w:ind w:left="-206" w:leftChars="-98"/>
        <w:jc w:val="left"/>
        <w:rPr>
          <w:rFonts w:eastAsia="仿宋"/>
          <w:color w:val="auto"/>
          <w:kern w:val="0"/>
          <w:sz w:val="24"/>
          <w:szCs w:val="28"/>
          <w:highlight w:val="none"/>
        </w:rPr>
      </w:pPr>
    </w:p>
    <w:p w14:paraId="1270F05A">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7C609451">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388060FE">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16D246F2">
      <w:pPr>
        <w:spacing w:line="288" w:lineRule="auto"/>
        <w:ind w:left="424" w:leftChars="202"/>
        <w:rPr>
          <w:rFonts w:eastAsia="仿宋_GB2312"/>
          <w:bCs/>
          <w:color w:val="auto"/>
          <w:sz w:val="24"/>
          <w:highlight w:val="none"/>
        </w:rPr>
      </w:pPr>
    </w:p>
    <w:p w14:paraId="551E2DE9">
      <w:pPr>
        <w:pStyle w:val="2"/>
        <w:rPr>
          <w:rFonts w:ascii="Times New Roman" w:hAnsi="Times New Roman" w:eastAsia="仿宋_GB2312"/>
          <w:color w:val="auto"/>
          <w:highlight w:val="none"/>
        </w:rPr>
      </w:pPr>
    </w:p>
    <w:p w14:paraId="35D1D05F">
      <w:pPr>
        <w:spacing w:after="120"/>
        <w:rPr>
          <w:rFonts w:eastAsia="仿宋_GB2312"/>
          <w:color w:val="auto"/>
          <w:highlight w:val="none"/>
        </w:rPr>
      </w:pPr>
    </w:p>
    <w:p w14:paraId="2A7481B6">
      <w:pPr>
        <w:rPr>
          <w:rFonts w:eastAsia="仿宋_GB2312"/>
          <w:color w:val="auto"/>
          <w:szCs w:val="21"/>
          <w:highlight w:val="none"/>
        </w:rPr>
      </w:pPr>
    </w:p>
    <w:sectPr>
      <w:footerReference r:id="rId12" w:type="first"/>
      <w:headerReference r:id="rId10" w:type="default"/>
      <w:footerReference r:id="rId11"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EADC">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1B9A82C">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0D3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10B7">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DAF7">
    <w:pPr>
      <w:pStyle w:val="33"/>
      <w:rPr>
        <w:rFonts w:ascii="楷体" w:hAnsi="楷体" w:eastAsia="楷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23791">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923791">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262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E9F8C">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CE9F8C">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54DF">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FCC49">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5FCC49">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E044">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F7D5C0">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CF7D5C0">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DB43">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970B">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7F66"/>
  <w:p w14:paraId="170FB4AB">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624D1350"/>
    <w:multiLevelType w:val="singleLevel"/>
    <w:tmpl w:val="624D1350"/>
    <w:lvl w:ilvl="0" w:tentative="0">
      <w:start w:val="25"/>
      <w:numFmt w:val="decimal"/>
      <w:suff w:val="space"/>
      <w:lvlText w:val="%1."/>
      <w:lvlJc w:val="left"/>
    </w:lvl>
  </w:abstractNum>
  <w:abstractNum w:abstractNumId="8">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5AB5109"/>
    <w:multiLevelType w:val="singleLevel"/>
    <w:tmpl w:val="75AB5109"/>
    <w:lvl w:ilvl="0" w:tentative="0">
      <w:start w:val="2"/>
      <w:numFmt w:val="decimal"/>
      <w:suff w:val="nothing"/>
      <w:lvlText w:val="%1、"/>
      <w:lvlJc w:val="left"/>
    </w:lvl>
  </w:abstractNum>
  <w:abstractNum w:abstractNumId="10">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4"/>
  </w:num>
  <w:num w:numId="6">
    <w:abstractNumId w:val="5"/>
  </w:num>
  <w:num w:numId="7">
    <w:abstractNumId w:val="0"/>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CE7DC6"/>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41D1"/>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1FA4081"/>
    <w:rsid w:val="027D1EDC"/>
    <w:rsid w:val="02AA6F17"/>
    <w:rsid w:val="02E6429D"/>
    <w:rsid w:val="032E5AB3"/>
    <w:rsid w:val="03374FA4"/>
    <w:rsid w:val="036219CF"/>
    <w:rsid w:val="0380752A"/>
    <w:rsid w:val="03C4317A"/>
    <w:rsid w:val="03C543A2"/>
    <w:rsid w:val="03CF5E03"/>
    <w:rsid w:val="041E1097"/>
    <w:rsid w:val="04616A3E"/>
    <w:rsid w:val="04874841"/>
    <w:rsid w:val="04AF0DC0"/>
    <w:rsid w:val="04B0389B"/>
    <w:rsid w:val="04BB7326"/>
    <w:rsid w:val="04E35F2C"/>
    <w:rsid w:val="04EB4ECE"/>
    <w:rsid w:val="052022C1"/>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0041F1"/>
    <w:rsid w:val="082B0E32"/>
    <w:rsid w:val="0838785B"/>
    <w:rsid w:val="08545BC6"/>
    <w:rsid w:val="086B783D"/>
    <w:rsid w:val="08727C1D"/>
    <w:rsid w:val="087D0B78"/>
    <w:rsid w:val="08894DF6"/>
    <w:rsid w:val="0920129B"/>
    <w:rsid w:val="09225EC4"/>
    <w:rsid w:val="09425DCF"/>
    <w:rsid w:val="094E5430"/>
    <w:rsid w:val="0956229B"/>
    <w:rsid w:val="09823E4D"/>
    <w:rsid w:val="098852A8"/>
    <w:rsid w:val="09945E3A"/>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774C9E"/>
    <w:rsid w:val="0CBB5882"/>
    <w:rsid w:val="0CD61017"/>
    <w:rsid w:val="0D531CDF"/>
    <w:rsid w:val="0D7C25A0"/>
    <w:rsid w:val="0DCA3125"/>
    <w:rsid w:val="0E1E3A81"/>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507858"/>
    <w:rsid w:val="12837EE6"/>
    <w:rsid w:val="128D1331"/>
    <w:rsid w:val="12C1355D"/>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50036"/>
    <w:rsid w:val="1820060E"/>
    <w:rsid w:val="18205BA9"/>
    <w:rsid w:val="18352A53"/>
    <w:rsid w:val="18370FAA"/>
    <w:rsid w:val="18610BE8"/>
    <w:rsid w:val="188D7D42"/>
    <w:rsid w:val="1890464C"/>
    <w:rsid w:val="18C45643"/>
    <w:rsid w:val="18C80F2E"/>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32DC1"/>
    <w:rsid w:val="1C8C0466"/>
    <w:rsid w:val="1CC854C2"/>
    <w:rsid w:val="1CD81789"/>
    <w:rsid w:val="1CFD6E85"/>
    <w:rsid w:val="1D0121D0"/>
    <w:rsid w:val="1D525097"/>
    <w:rsid w:val="1D5B524F"/>
    <w:rsid w:val="1D6D3522"/>
    <w:rsid w:val="1D79498D"/>
    <w:rsid w:val="1DAB5588"/>
    <w:rsid w:val="1DD72694"/>
    <w:rsid w:val="1DDE1DE9"/>
    <w:rsid w:val="1DF5798B"/>
    <w:rsid w:val="1DFA7416"/>
    <w:rsid w:val="1E1668F5"/>
    <w:rsid w:val="1E5A5FAC"/>
    <w:rsid w:val="1E6A01BF"/>
    <w:rsid w:val="1EDA21FC"/>
    <w:rsid w:val="1EFD5795"/>
    <w:rsid w:val="1F474868"/>
    <w:rsid w:val="1F883C9F"/>
    <w:rsid w:val="1F971592"/>
    <w:rsid w:val="1FB94E27"/>
    <w:rsid w:val="1FDF1F1B"/>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283C9F"/>
    <w:rsid w:val="2232235C"/>
    <w:rsid w:val="23256DAA"/>
    <w:rsid w:val="23291785"/>
    <w:rsid w:val="23710488"/>
    <w:rsid w:val="2381304A"/>
    <w:rsid w:val="23A7789F"/>
    <w:rsid w:val="23BB002C"/>
    <w:rsid w:val="23C33515"/>
    <w:rsid w:val="23F1680C"/>
    <w:rsid w:val="2411436C"/>
    <w:rsid w:val="242E494F"/>
    <w:rsid w:val="2434221F"/>
    <w:rsid w:val="243479AD"/>
    <w:rsid w:val="243E15D5"/>
    <w:rsid w:val="2455123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62A1"/>
    <w:rsid w:val="287D5B6E"/>
    <w:rsid w:val="289E5635"/>
    <w:rsid w:val="28A069B8"/>
    <w:rsid w:val="28C21683"/>
    <w:rsid w:val="28F72971"/>
    <w:rsid w:val="290F3C6E"/>
    <w:rsid w:val="2A2B2EF8"/>
    <w:rsid w:val="2A3073E0"/>
    <w:rsid w:val="2A761A78"/>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B1B62"/>
    <w:rsid w:val="2E970AE4"/>
    <w:rsid w:val="2EB227A5"/>
    <w:rsid w:val="2F502084"/>
    <w:rsid w:val="2F540DBC"/>
    <w:rsid w:val="2F822BAC"/>
    <w:rsid w:val="2F96630B"/>
    <w:rsid w:val="2FAC7913"/>
    <w:rsid w:val="301F6139"/>
    <w:rsid w:val="30641E74"/>
    <w:rsid w:val="30810E1D"/>
    <w:rsid w:val="30D616E4"/>
    <w:rsid w:val="30F97581"/>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7B1D25"/>
    <w:rsid w:val="348E2B4F"/>
    <w:rsid w:val="34B87A7E"/>
    <w:rsid w:val="34BB4966"/>
    <w:rsid w:val="3586192A"/>
    <w:rsid w:val="35C97D56"/>
    <w:rsid w:val="35EE5D6B"/>
    <w:rsid w:val="36054F45"/>
    <w:rsid w:val="3637765B"/>
    <w:rsid w:val="363A3F05"/>
    <w:rsid w:val="365311E6"/>
    <w:rsid w:val="365657A0"/>
    <w:rsid w:val="36687282"/>
    <w:rsid w:val="367112A8"/>
    <w:rsid w:val="368E4F3A"/>
    <w:rsid w:val="37473FEE"/>
    <w:rsid w:val="375445E4"/>
    <w:rsid w:val="376964D6"/>
    <w:rsid w:val="378D71CC"/>
    <w:rsid w:val="379C0110"/>
    <w:rsid w:val="379C3619"/>
    <w:rsid w:val="384A2F51"/>
    <w:rsid w:val="387C3364"/>
    <w:rsid w:val="387E5FB0"/>
    <w:rsid w:val="38CB1128"/>
    <w:rsid w:val="38CC73F3"/>
    <w:rsid w:val="38D96670"/>
    <w:rsid w:val="38E022EF"/>
    <w:rsid w:val="395B66C1"/>
    <w:rsid w:val="395E3B0F"/>
    <w:rsid w:val="3990776B"/>
    <w:rsid w:val="39AD1B7B"/>
    <w:rsid w:val="39AE15AC"/>
    <w:rsid w:val="39E218FD"/>
    <w:rsid w:val="39E83FB4"/>
    <w:rsid w:val="3A153790"/>
    <w:rsid w:val="3A1F11A7"/>
    <w:rsid w:val="3A3D5864"/>
    <w:rsid w:val="3A86575A"/>
    <w:rsid w:val="3AC94052"/>
    <w:rsid w:val="3B115AB0"/>
    <w:rsid w:val="3B341FC1"/>
    <w:rsid w:val="3B5F5197"/>
    <w:rsid w:val="3B6F11E8"/>
    <w:rsid w:val="3B732683"/>
    <w:rsid w:val="3B851216"/>
    <w:rsid w:val="3C5A766D"/>
    <w:rsid w:val="3D084D63"/>
    <w:rsid w:val="3D0B4A9A"/>
    <w:rsid w:val="3D420A8C"/>
    <w:rsid w:val="3D517AA3"/>
    <w:rsid w:val="3DA349DC"/>
    <w:rsid w:val="3DE421F6"/>
    <w:rsid w:val="3DEC56E0"/>
    <w:rsid w:val="3E0F5C92"/>
    <w:rsid w:val="3E1A12B0"/>
    <w:rsid w:val="3E2D6905"/>
    <w:rsid w:val="3E3457B0"/>
    <w:rsid w:val="3E9753EA"/>
    <w:rsid w:val="3E9948D1"/>
    <w:rsid w:val="3EE41CB3"/>
    <w:rsid w:val="3F43088C"/>
    <w:rsid w:val="3F5E71A0"/>
    <w:rsid w:val="3F7F3F6B"/>
    <w:rsid w:val="3FAA2EEE"/>
    <w:rsid w:val="3FAA346A"/>
    <w:rsid w:val="3FAB317E"/>
    <w:rsid w:val="3FB42C84"/>
    <w:rsid w:val="3FE327A2"/>
    <w:rsid w:val="405E545C"/>
    <w:rsid w:val="40602185"/>
    <w:rsid w:val="40623128"/>
    <w:rsid w:val="406D3C7A"/>
    <w:rsid w:val="408D0A8F"/>
    <w:rsid w:val="40D55514"/>
    <w:rsid w:val="40DD4529"/>
    <w:rsid w:val="412A3AB2"/>
    <w:rsid w:val="414920DE"/>
    <w:rsid w:val="41550B18"/>
    <w:rsid w:val="41E371A6"/>
    <w:rsid w:val="4206324A"/>
    <w:rsid w:val="428C60A6"/>
    <w:rsid w:val="42B01A80"/>
    <w:rsid w:val="42B540C6"/>
    <w:rsid w:val="43124DBF"/>
    <w:rsid w:val="43267EE9"/>
    <w:rsid w:val="433D2CCC"/>
    <w:rsid w:val="43411BCB"/>
    <w:rsid w:val="435C4BA0"/>
    <w:rsid w:val="436A7A26"/>
    <w:rsid w:val="4373005F"/>
    <w:rsid w:val="43A55671"/>
    <w:rsid w:val="43CF0940"/>
    <w:rsid w:val="442326F2"/>
    <w:rsid w:val="442418FE"/>
    <w:rsid w:val="44781DAA"/>
    <w:rsid w:val="44C9249B"/>
    <w:rsid w:val="44CA357E"/>
    <w:rsid w:val="44D54B81"/>
    <w:rsid w:val="457E48F8"/>
    <w:rsid w:val="4587776E"/>
    <w:rsid w:val="45CF460B"/>
    <w:rsid w:val="45E27E1E"/>
    <w:rsid w:val="45E37B8C"/>
    <w:rsid w:val="46142700"/>
    <w:rsid w:val="4646138E"/>
    <w:rsid w:val="470316C4"/>
    <w:rsid w:val="470E368E"/>
    <w:rsid w:val="477631E0"/>
    <w:rsid w:val="47AC7367"/>
    <w:rsid w:val="47AD6319"/>
    <w:rsid w:val="47BA5BC1"/>
    <w:rsid w:val="47C7285C"/>
    <w:rsid w:val="480C69CA"/>
    <w:rsid w:val="487519F9"/>
    <w:rsid w:val="48C540C0"/>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CBD57DA"/>
    <w:rsid w:val="4D185BB5"/>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44216D"/>
    <w:rsid w:val="52321D93"/>
    <w:rsid w:val="52420452"/>
    <w:rsid w:val="524A5FDD"/>
    <w:rsid w:val="52533FC1"/>
    <w:rsid w:val="525C30D5"/>
    <w:rsid w:val="52B85DAB"/>
    <w:rsid w:val="52E95362"/>
    <w:rsid w:val="52F30FD8"/>
    <w:rsid w:val="530973DA"/>
    <w:rsid w:val="53BB70AD"/>
    <w:rsid w:val="53DA43C4"/>
    <w:rsid w:val="53E267AB"/>
    <w:rsid w:val="53FD4057"/>
    <w:rsid w:val="54256ACC"/>
    <w:rsid w:val="54D02C4B"/>
    <w:rsid w:val="54E50CC3"/>
    <w:rsid w:val="54E9053C"/>
    <w:rsid w:val="550D6F8B"/>
    <w:rsid w:val="55112B45"/>
    <w:rsid w:val="55127748"/>
    <w:rsid w:val="551D1A51"/>
    <w:rsid w:val="55351206"/>
    <w:rsid w:val="55653C63"/>
    <w:rsid w:val="558F79BB"/>
    <w:rsid w:val="55A649AE"/>
    <w:rsid w:val="55B30AFA"/>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8FC1D80"/>
    <w:rsid w:val="591E42EB"/>
    <w:rsid w:val="592A1676"/>
    <w:rsid w:val="59451E18"/>
    <w:rsid w:val="5964586E"/>
    <w:rsid w:val="59E71DDE"/>
    <w:rsid w:val="59F36CDF"/>
    <w:rsid w:val="5A064D2E"/>
    <w:rsid w:val="5A496D02"/>
    <w:rsid w:val="5A53496E"/>
    <w:rsid w:val="5A7756D8"/>
    <w:rsid w:val="5A96078C"/>
    <w:rsid w:val="5ABB0552"/>
    <w:rsid w:val="5AC87CD6"/>
    <w:rsid w:val="5AE85A5C"/>
    <w:rsid w:val="5AEC799D"/>
    <w:rsid w:val="5B18744E"/>
    <w:rsid w:val="5BC63955"/>
    <w:rsid w:val="5C067BB4"/>
    <w:rsid w:val="5C4A2BD7"/>
    <w:rsid w:val="5C990F6F"/>
    <w:rsid w:val="5CAF68F6"/>
    <w:rsid w:val="5CF1299A"/>
    <w:rsid w:val="5CF84E92"/>
    <w:rsid w:val="5D213D72"/>
    <w:rsid w:val="5D4E247E"/>
    <w:rsid w:val="5D63632E"/>
    <w:rsid w:val="5D89138F"/>
    <w:rsid w:val="5DD63758"/>
    <w:rsid w:val="5E2775BD"/>
    <w:rsid w:val="5E326512"/>
    <w:rsid w:val="5E4205CC"/>
    <w:rsid w:val="5E504C73"/>
    <w:rsid w:val="5E985E8A"/>
    <w:rsid w:val="5EE54D87"/>
    <w:rsid w:val="5F261904"/>
    <w:rsid w:val="5F773F0E"/>
    <w:rsid w:val="5FB455AB"/>
    <w:rsid w:val="5FCB7633"/>
    <w:rsid w:val="5FD539BB"/>
    <w:rsid w:val="5FD8479E"/>
    <w:rsid w:val="5FEF4FD0"/>
    <w:rsid w:val="5FF11588"/>
    <w:rsid w:val="5FF7262C"/>
    <w:rsid w:val="60585DBB"/>
    <w:rsid w:val="606028E1"/>
    <w:rsid w:val="60747F1B"/>
    <w:rsid w:val="609F50E9"/>
    <w:rsid w:val="60FC34BF"/>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5962D8"/>
    <w:rsid w:val="648D18F2"/>
    <w:rsid w:val="64F732A1"/>
    <w:rsid w:val="652A2E44"/>
    <w:rsid w:val="654E4849"/>
    <w:rsid w:val="655A56B4"/>
    <w:rsid w:val="65686657"/>
    <w:rsid w:val="65BD69EB"/>
    <w:rsid w:val="660620F2"/>
    <w:rsid w:val="664977CF"/>
    <w:rsid w:val="66886A01"/>
    <w:rsid w:val="66EC4975"/>
    <w:rsid w:val="66F92550"/>
    <w:rsid w:val="67016B09"/>
    <w:rsid w:val="67203D95"/>
    <w:rsid w:val="67597141"/>
    <w:rsid w:val="678061B5"/>
    <w:rsid w:val="678E607A"/>
    <w:rsid w:val="67AA4E8D"/>
    <w:rsid w:val="67F83FF2"/>
    <w:rsid w:val="681B27B3"/>
    <w:rsid w:val="682A15A9"/>
    <w:rsid w:val="683116BC"/>
    <w:rsid w:val="68430416"/>
    <w:rsid w:val="688751BF"/>
    <w:rsid w:val="688F3871"/>
    <w:rsid w:val="6893310E"/>
    <w:rsid w:val="68AD6987"/>
    <w:rsid w:val="68D862F5"/>
    <w:rsid w:val="68DC76F5"/>
    <w:rsid w:val="68E74072"/>
    <w:rsid w:val="68F77E6E"/>
    <w:rsid w:val="69173BDC"/>
    <w:rsid w:val="697E31FD"/>
    <w:rsid w:val="69BD4674"/>
    <w:rsid w:val="6A036769"/>
    <w:rsid w:val="6A325674"/>
    <w:rsid w:val="6A4D2C84"/>
    <w:rsid w:val="6A52291B"/>
    <w:rsid w:val="6A55309E"/>
    <w:rsid w:val="6A665A69"/>
    <w:rsid w:val="6A7B10E5"/>
    <w:rsid w:val="6A817F02"/>
    <w:rsid w:val="6A8A48EA"/>
    <w:rsid w:val="6ABF2B74"/>
    <w:rsid w:val="6B351E6F"/>
    <w:rsid w:val="6B647ABE"/>
    <w:rsid w:val="6B7A4051"/>
    <w:rsid w:val="6BB1255F"/>
    <w:rsid w:val="6BBA3B00"/>
    <w:rsid w:val="6BDD581C"/>
    <w:rsid w:val="6BE07043"/>
    <w:rsid w:val="6BE14999"/>
    <w:rsid w:val="6BF427CD"/>
    <w:rsid w:val="6BFB5FD1"/>
    <w:rsid w:val="6C2B3C2F"/>
    <w:rsid w:val="6CDE55CC"/>
    <w:rsid w:val="6D045B43"/>
    <w:rsid w:val="6D12175F"/>
    <w:rsid w:val="6D1F5AF0"/>
    <w:rsid w:val="6D360A02"/>
    <w:rsid w:val="6D42342C"/>
    <w:rsid w:val="6DAF51BB"/>
    <w:rsid w:val="6DE64DA7"/>
    <w:rsid w:val="6E1D76E4"/>
    <w:rsid w:val="6E4870A7"/>
    <w:rsid w:val="6E4E6509"/>
    <w:rsid w:val="6E544C48"/>
    <w:rsid w:val="6E640A91"/>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C2403"/>
    <w:rsid w:val="724D07EA"/>
    <w:rsid w:val="72EA6253"/>
    <w:rsid w:val="72EC7281"/>
    <w:rsid w:val="72F0165D"/>
    <w:rsid w:val="73393BC2"/>
    <w:rsid w:val="73770529"/>
    <w:rsid w:val="737B44DB"/>
    <w:rsid w:val="73842E33"/>
    <w:rsid w:val="73D310AD"/>
    <w:rsid w:val="73DB55DA"/>
    <w:rsid w:val="74262B1B"/>
    <w:rsid w:val="747F1F65"/>
    <w:rsid w:val="74956EB9"/>
    <w:rsid w:val="74A6094A"/>
    <w:rsid w:val="74C870C1"/>
    <w:rsid w:val="74CC21DF"/>
    <w:rsid w:val="74E16F35"/>
    <w:rsid w:val="74E50031"/>
    <w:rsid w:val="753F3D93"/>
    <w:rsid w:val="75532D3D"/>
    <w:rsid w:val="758805C2"/>
    <w:rsid w:val="7588697C"/>
    <w:rsid w:val="75B543D0"/>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0835EF"/>
    <w:rsid w:val="781F51BA"/>
    <w:rsid w:val="78494544"/>
    <w:rsid w:val="7857695F"/>
    <w:rsid w:val="78810ADD"/>
    <w:rsid w:val="788E2C97"/>
    <w:rsid w:val="78955947"/>
    <w:rsid w:val="78D36201"/>
    <w:rsid w:val="78DC47E1"/>
    <w:rsid w:val="78E431C4"/>
    <w:rsid w:val="78EB4A40"/>
    <w:rsid w:val="79532003"/>
    <w:rsid w:val="796C6682"/>
    <w:rsid w:val="7995795B"/>
    <w:rsid w:val="79BB696B"/>
    <w:rsid w:val="79F944AF"/>
    <w:rsid w:val="7A2F69EB"/>
    <w:rsid w:val="7A4413F9"/>
    <w:rsid w:val="7A5711E4"/>
    <w:rsid w:val="7A822D65"/>
    <w:rsid w:val="7AEA0E27"/>
    <w:rsid w:val="7B455A6D"/>
    <w:rsid w:val="7BAF6112"/>
    <w:rsid w:val="7BBE1FE9"/>
    <w:rsid w:val="7BEE5100"/>
    <w:rsid w:val="7C2F7BF3"/>
    <w:rsid w:val="7C4A702F"/>
    <w:rsid w:val="7C674FA4"/>
    <w:rsid w:val="7C735E4E"/>
    <w:rsid w:val="7CA53FD6"/>
    <w:rsid w:val="7D071AF5"/>
    <w:rsid w:val="7D394FD8"/>
    <w:rsid w:val="7D7E7646"/>
    <w:rsid w:val="7DBA7B76"/>
    <w:rsid w:val="7DC26738"/>
    <w:rsid w:val="7E972C19"/>
    <w:rsid w:val="7EBB2BFC"/>
    <w:rsid w:val="7F2773B8"/>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1"/>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5"/>
    <w:link w:val="103"/>
    <w:qFormat/>
    <w:uiPriority w:val="99"/>
    <w:pPr>
      <w:spacing w:before="260" w:after="260" w:line="416" w:lineRule="atLeast"/>
      <w:outlineLvl w:val="1"/>
    </w:pPr>
    <w:rPr>
      <w:rFonts w:ascii="Cambria" w:hAnsi="Cambria"/>
      <w:sz w:val="32"/>
      <w:szCs w:val="32"/>
    </w:rPr>
  </w:style>
  <w:style w:type="paragraph" w:styleId="6">
    <w:name w:val="heading 3"/>
    <w:basedOn w:val="1"/>
    <w:next w:val="5"/>
    <w:link w:val="113"/>
    <w:qFormat/>
    <w:uiPriority w:val="99"/>
    <w:pPr>
      <w:tabs>
        <w:tab w:val="left" w:pos="588"/>
      </w:tabs>
      <w:spacing w:line="360" w:lineRule="auto"/>
      <w:outlineLvl w:val="2"/>
    </w:pPr>
    <w:rPr>
      <w:rFonts w:ascii="Tahoma" w:hAnsi="Tahoma"/>
    </w:rPr>
  </w:style>
  <w:style w:type="paragraph" w:styleId="7">
    <w:name w:val="heading 4"/>
    <w:basedOn w:val="1"/>
    <w:next w:val="1"/>
    <w:link w:val="140"/>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2"/>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3"/>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08"/>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5"/>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34"/>
    <w:qFormat/>
    <w:uiPriority w:val="99"/>
    <w:pPr>
      <w:spacing w:line="360" w:lineRule="auto"/>
    </w:pPr>
    <w:rPr>
      <w:rFonts w:ascii="Tahoma" w:hAnsi="Tahoma"/>
    </w:rPr>
  </w:style>
  <w:style w:type="paragraph" w:styleId="5">
    <w:name w:val="Normal Indent"/>
    <w:basedOn w:val="1"/>
    <w:link w:val="136"/>
    <w:qFormat/>
    <w:uiPriority w:val="0"/>
    <w:pPr>
      <w:spacing w:line="360" w:lineRule="auto"/>
      <w:ind w:firstLine="200" w:firstLineChars="200"/>
    </w:pPr>
    <w:rPr>
      <w:sz w:val="24"/>
      <w:szCs w:val="20"/>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15"/>
    <w:next w:val="15"/>
    <w:link w:val="199"/>
    <w:qFormat/>
    <w:uiPriority w:val="0"/>
    <w:rPr>
      <w:rFonts w:ascii="..ì." w:eastAsia="..ì." w:cs="Times New Roman"/>
      <w:color w:val="auto"/>
      <w:szCs w:val="20"/>
    </w:rPr>
  </w:style>
  <w:style w:type="paragraph" w:customStyle="1" w:styleId="15">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4"/>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30"/>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100"/>
    <w:qFormat/>
    <w:uiPriority w:val="0"/>
    <w:pPr>
      <w:jc w:val="left"/>
    </w:pPr>
    <w:rPr>
      <w:rFonts w:ascii="Tahoma" w:hAnsi="Tahoma"/>
    </w:rPr>
  </w:style>
  <w:style w:type="paragraph" w:styleId="21">
    <w:name w:val="Salutation"/>
    <w:basedOn w:val="15"/>
    <w:next w:val="15"/>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Indent"/>
    <w:basedOn w:val="1"/>
    <w:link w:val="166"/>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2"/>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qFormat/>
    <w:uiPriority w:val="0"/>
    <w:rPr>
      <w:sz w:val="18"/>
      <w:szCs w:val="18"/>
    </w:rPr>
  </w:style>
  <w:style w:type="paragraph" w:styleId="33">
    <w:name w:val="footer"/>
    <w:basedOn w:val="1"/>
    <w:link w:val="137"/>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8"/>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4"/>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8"/>
    <w:unhideWhenUsed/>
    <w:qFormat/>
    <w:uiPriority w:val="99"/>
    <w:pPr>
      <w:spacing w:line="440" w:lineRule="exact"/>
    </w:pPr>
    <w:rPr>
      <w:b/>
      <w:bCs/>
      <w:sz w:val="24"/>
      <w:szCs w:val="28"/>
    </w:rPr>
  </w:style>
  <w:style w:type="paragraph" w:styleId="48">
    <w:name w:val="Body Text First Indent"/>
    <w:basedOn w:val="2"/>
    <w:link w:val="131"/>
    <w:qFormat/>
    <w:uiPriority w:val="0"/>
    <w:pPr>
      <w:spacing w:after="120" w:line="240" w:lineRule="auto"/>
      <w:ind w:firstLine="100" w:firstLineChars="100"/>
    </w:pPr>
  </w:style>
  <w:style w:type="paragraph" w:styleId="49">
    <w:name w:val="Body Text First Indent 2"/>
    <w:basedOn w:val="23"/>
    <w:link w:val="167"/>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样式1"/>
    <w:basedOn w:val="1"/>
    <w:next w:val="6"/>
    <w:qFormat/>
    <w:uiPriority w:val="99"/>
    <w:rPr>
      <w:rFonts w:eastAsia="宋体"/>
      <w:sz w:val="24"/>
      <w:szCs w:val="20"/>
    </w:rPr>
  </w:style>
  <w:style w:type="paragraph" w:customStyle="1" w:styleId="6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unhideWhenUsed/>
    <w:qFormat/>
    <w:uiPriority w:val="0"/>
    <w:pPr>
      <w:ind w:firstLine="420" w:firstLineChars="200"/>
    </w:pPr>
  </w:style>
  <w:style w:type="paragraph" w:customStyle="1" w:styleId="66">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qFormat/>
    <w:uiPriority w:val="99"/>
    <w:pPr>
      <w:ind w:firstLine="420" w:firstLineChars="200"/>
    </w:pPr>
    <w:rPr>
      <w:rFonts w:ascii="Calibri" w:hAnsi="Calibri"/>
      <w:szCs w:val="22"/>
    </w:rPr>
  </w:style>
  <w:style w:type="paragraph" w:customStyle="1" w:styleId="68">
    <w:name w:val="List Paragraph"/>
    <w:basedOn w:val="1"/>
    <w:qFormat/>
    <w:uiPriority w:val="34"/>
    <w:pPr>
      <w:ind w:firstLine="420" w:firstLineChars="200"/>
    </w:pPr>
    <w:rPr>
      <w:rFonts w:ascii="Calibri" w:hAnsi="Calibri" w:eastAsia="宋体"/>
      <w:szCs w:val="22"/>
    </w:rPr>
  </w:style>
  <w:style w:type="paragraph" w:customStyle="1" w:styleId="69">
    <w:name w:val="_Style 2"/>
    <w:basedOn w:val="1"/>
    <w:qFormat/>
    <w:uiPriority w:val="34"/>
    <w:pPr>
      <w:ind w:firstLine="420" w:firstLineChars="200"/>
    </w:pPr>
    <w:rPr>
      <w:rFonts w:ascii="Calibri" w:hAnsi="Calibri"/>
      <w:szCs w:val="22"/>
    </w:rPr>
  </w:style>
  <w:style w:type="paragraph" w:customStyle="1" w:styleId="70">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qFormat/>
    <w:uiPriority w:val="0"/>
    <w:pPr>
      <w:spacing w:line="360" w:lineRule="auto"/>
      <w:jc w:val="center"/>
    </w:pPr>
    <w:rPr>
      <w:rFonts w:ascii="Arial" w:hAnsi="Arial" w:eastAsia="黑体"/>
      <w:sz w:val="32"/>
      <w:szCs w:val="28"/>
    </w:rPr>
  </w:style>
  <w:style w:type="paragraph" w:customStyle="1" w:styleId="73">
    <w:name w:val="目录"/>
    <w:link w:val="105"/>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8"/>
    <w:qFormat/>
    <w:uiPriority w:val="0"/>
    <w:pPr>
      <w:tabs>
        <w:tab w:val="left" w:pos="567"/>
      </w:tabs>
      <w:wordWrap w:val="0"/>
      <w:spacing w:line="377" w:lineRule="auto"/>
      <w:ind w:left="567" w:hanging="567"/>
      <w:jc w:val="left"/>
    </w:pPr>
  </w:style>
  <w:style w:type="paragraph" w:customStyle="1" w:styleId="76">
    <w:name w:val="表格格式"/>
    <w:basedOn w:val="1"/>
    <w:qFormat/>
    <w:uiPriority w:val="0"/>
    <w:pPr>
      <w:adjustRightInd w:val="0"/>
      <w:snapToGrid w:val="0"/>
      <w:jc w:val="left"/>
      <w:textAlignment w:val="baseline"/>
    </w:pPr>
    <w:rPr>
      <w:rFonts w:ascii="宋体"/>
      <w:kern w:val="0"/>
      <w:szCs w:val="20"/>
    </w:rPr>
  </w:style>
  <w:style w:type="paragraph" w:customStyle="1" w:styleId="77">
    <w:name w:val="样式5"/>
    <w:basedOn w:val="5"/>
    <w:qFormat/>
    <w:uiPriority w:val="0"/>
    <w:pPr>
      <w:ind w:firstLine="420"/>
    </w:pPr>
    <w:rPr>
      <w:sz w:val="21"/>
      <w:szCs w:val="21"/>
    </w:rPr>
  </w:style>
  <w:style w:type="paragraph" w:customStyle="1" w:styleId="78">
    <w:name w:val="标题2"/>
    <w:basedOn w:val="4"/>
    <w:next w:val="1"/>
    <w:link w:val="95"/>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4"/>
    <w:link w:val="106"/>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qFormat/>
    <w:uiPriority w:val="0"/>
    <w:pPr>
      <w:spacing w:line="300" w:lineRule="auto"/>
      <w:jc w:val="center"/>
      <w:outlineLvl w:val="0"/>
    </w:pPr>
    <w:rPr>
      <w:b/>
      <w:sz w:val="24"/>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6"/>
    <w:next w:val="1"/>
    <w:link w:val="139"/>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6"/>
    <w:link w:val="132"/>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qFormat/>
    <w:uiPriority w:val="0"/>
    <w:pPr>
      <w:jc w:val="center"/>
    </w:pPr>
    <w:rPr>
      <w:sz w:val="28"/>
      <w:szCs w:val="28"/>
    </w:rPr>
  </w:style>
  <w:style w:type="paragraph" w:customStyle="1" w:styleId="88">
    <w:name w:val="正文首行缩进1"/>
    <w:basedOn w:val="2"/>
    <w:qFormat/>
    <w:uiPriority w:val="0"/>
    <w:pPr>
      <w:suppressAutoHyphens/>
      <w:spacing w:line="300" w:lineRule="auto"/>
      <w:ind w:left="426"/>
    </w:pPr>
    <w:rPr>
      <w:rFonts w:ascii="宋体" w:hAnsi="宋体"/>
      <w:szCs w:val="20"/>
    </w:rPr>
  </w:style>
  <w:style w:type="paragraph" w:customStyle="1" w:styleId="89">
    <w:name w:val="纯文本1"/>
    <w:basedOn w:val="1"/>
    <w:qFormat/>
    <w:uiPriority w:val="0"/>
    <w:rPr>
      <w:rFonts w:ascii="宋体" w:hAnsi="Courier New"/>
    </w:rPr>
  </w:style>
  <w:style w:type="paragraph" w:customStyle="1" w:styleId="90">
    <w:name w:val="样式 首行不缩进"/>
    <w:basedOn w:val="1"/>
    <w:qFormat/>
    <w:uiPriority w:val="0"/>
    <w:pPr>
      <w:spacing w:before="120" w:after="120" w:line="360" w:lineRule="auto"/>
      <w:jc w:val="center"/>
    </w:pPr>
    <w:rPr>
      <w:rFonts w:cs="宋体"/>
      <w:sz w:val="24"/>
      <w:szCs w:val="20"/>
    </w:rPr>
  </w:style>
  <w:style w:type="paragraph" w:customStyle="1" w:styleId="91">
    <w:name w:val="图题"/>
    <w:link w:val="114"/>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qFormat/>
    <w:uiPriority w:val="0"/>
    <w:pPr>
      <w:widowControl/>
      <w:snapToGrid w:val="0"/>
      <w:spacing w:before="60" w:after="60"/>
      <w:ind w:left="11"/>
      <w:jc w:val="center"/>
    </w:pPr>
    <w:rPr>
      <w:kern w:val="0"/>
      <w:szCs w:val="21"/>
    </w:rPr>
  </w:style>
  <w:style w:type="character" w:customStyle="1" w:styleId="94">
    <w:name w:val="题注 字符"/>
    <w:link w:val="16"/>
    <w:qFormat/>
    <w:uiPriority w:val="0"/>
    <w:rPr>
      <w:rFonts w:ascii="华文中宋" w:eastAsia="华文中宋"/>
      <w:kern w:val="2"/>
      <w:sz w:val="36"/>
    </w:rPr>
  </w:style>
  <w:style w:type="character" w:customStyle="1" w:styleId="95">
    <w:name w:val="标题2 Char Char"/>
    <w:link w:val="78"/>
    <w:qFormat/>
    <w:uiPriority w:val="0"/>
    <w:rPr>
      <w:rFonts w:eastAsia="黑体"/>
      <w:kern w:val="2"/>
      <w:sz w:val="32"/>
      <w:szCs w:val="24"/>
    </w:rPr>
  </w:style>
  <w:style w:type="character" w:customStyle="1" w:styleId="96">
    <w:name w:val="批注框文本 字符"/>
    <w:link w:val="32"/>
    <w:qFormat/>
    <w:uiPriority w:val="0"/>
    <w:rPr>
      <w:kern w:val="2"/>
      <w:sz w:val="18"/>
      <w:szCs w:val="18"/>
    </w:rPr>
  </w:style>
  <w:style w:type="character" w:customStyle="1" w:styleId="97">
    <w:name w:val="refresh"/>
    <w:basedOn w:val="52"/>
    <w:qFormat/>
    <w:uiPriority w:val="0"/>
  </w:style>
  <w:style w:type="character" w:customStyle="1" w:styleId="98">
    <w:name w:val="小列表 Char Char"/>
    <w:link w:val="92"/>
    <w:qFormat/>
    <w:uiPriority w:val="0"/>
    <w:rPr>
      <w:rFonts w:eastAsia="Arial Unicode MS"/>
      <w:kern w:val="2"/>
      <w:sz w:val="24"/>
      <w:szCs w:val="28"/>
    </w:rPr>
  </w:style>
  <w:style w:type="character" w:customStyle="1" w:styleId="99">
    <w:name w:val="del"/>
    <w:basedOn w:val="52"/>
    <w:qFormat/>
    <w:uiPriority w:val="0"/>
  </w:style>
  <w:style w:type="character" w:customStyle="1" w:styleId="100">
    <w:name w:val="批注文字 字符"/>
    <w:link w:val="20"/>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字符"/>
    <w:link w:val="8"/>
    <w:qFormat/>
    <w:uiPriority w:val="99"/>
    <w:rPr>
      <w:b/>
      <w:bCs/>
      <w:kern w:val="2"/>
      <w:sz w:val="24"/>
      <w:szCs w:val="28"/>
    </w:rPr>
  </w:style>
  <w:style w:type="character" w:customStyle="1" w:styleId="103">
    <w:name w:val="标题 2 字符"/>
    <w:link w:val="4"/>
    <w:qFormat/>
    <w:uiPriority w:val="99"/>
    <w:rPr>
      <w:rFonts w:ascii="Cambria" w:hAnsi="Cambria"/>
      <w:b/>
      <w:bCs/>
      <w:kern w:val="2"/>
      <w:sz w:val="32"/>
      <w:szCs w:val="32"/>
    </w:rPr>
  </w:style>
  <w:style w:type="character" w:customStyle="1" w:styleId="104">
    <w:name w:val="表格字体小四 Char Char"/>
    <w:link w:val="74"/>
    <w:qFormat/>
    <w:uiPriority w:val="0"/>
    <w:rPr>
      <w:kern w:val="2"/>
      <w:sz w:val="24"/>
      <w:szCs w:val="24"/>
      <w:lang w:val="en-US" w:eastAsia="zh-CN" w:bidi="ar-SA"/>
    </w:rPr>
  </w:style>
  <w:style w:type="character" w:customStyle="1" w:styleId="105">
    <w:name w:val="目录 Char Char"/>
    <w:link w:val="73"/>
    <w:qFormat/>
    <w:uiPriority w:val="0"/>
    <w:rPr>
      <w:rFonts w:ascii="仿宋_GB2312" w:hAnsi="宋体" w:eastAsia="仿宋_GB2312"/>
      <w:sz w:val="28"/>
      <w:szCs w:val="28"/>
      <w:lang w:val="en-US" w:eastAsia="zh-CN" w:bidi="ar-SA"/>
    </w:rPr>
  </w:style>
  <w:style w:type="character" w:customStyle="1" w:styleId="106">
    <w:name w:val="三级 Char Char"/>
    <w:link w:val="79"/>
    <w:qFormat/>
    <w:uiPriority w:val="0"/>
    <w:rPr>
      <w:rFonts w:eastAsia="黑体"/>
      <w:bCs/>
      <w:kern w:val="2"/>
      <w:sz w:val="30"/>
      <w:szCs w:val="24"/>
    </w:rPr>
  </w:style>
  <w:style w:type="character" w:customStyle="1" w:styleId="107">
    <w:name w:val="label"/>
    <w:basedOn w:val="52"/>
    <w:qFormat/>
    <w:uiPriority w:val="0"/>
  </w:style>
  <w:style w:type="character" w:customStyle="1" w:styleId="108">
    <w:name w:val="标题 8 字符"/>
    <w:link w:val="11"/>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qFormat/>
    <w:uiPriority w:val="0"/>
  </w:style>
  <w:style w:type="character" w:customStyle="1" w:styleId="113">
    <w:name w:val="标题 3 字符"/>
    <w:link w:val="6"/>
    <w:qFormat/>
    <w:uiPriority w:val="99"/>
    <w:rPr>
      <w:rFonts w:ascii="Tahoma" w:hAnsi="Tahoma"/>
      <w:b/>
      <w:bCs/>
      <w:kern w:val="2"/>
      <w:sz w:val="32"/>
      <w:szCs w:val="32"/>
    </w:rPr>
  </w:style>
  <w:style w:type="character" w:customStyle="1" w:styleId="114">
    <w:name w:val="图题 Char Char"/>
    <w:link w:val="91"/>
    <w:qFormat/>
    <w:uiPriority w:val="0"/>
    <w:rPr>
      <w:kern w:val="2"/>
      <w:sz w:val="24"/>
      <w:szCs w:val="24"/>
      <w:lang w:val="en-US" w:eastAsia="zh-CN" w:bidi="ar-SA"/>
    </w:rPr>
  </w:style>
  <w:style w:type="character" w:customStyle="1" w:styleId="115">
    <w:name w:val="pagelinks"/>
    <w:basedOn w:val="52"/>
    <w:qFormat/>
    <w:uiPriority w:val="0"/>
  </w:style>
  <w:style w:type="character" w:customStyle="1" w:styleId="116">
    <w:name w:val="morewin"/>
    <w:basedOn w:val="52"/>
    <w:qFormat/>
    <w:uiPriority w:val="0"/>
  </w:style>
  <w:style w:type="character" w:customStyle="1" w:styleId="117">
    <w:name w:val="open"/>
    <w:basedOn w:val="52"/>
    <w:qFormat/>
    <w:uiPriority w:val="0"/>
  </w:style>
  <w:style w:type="character" w:customStyle="1" w:styleId="118">
    <w:name w:val="样式2 Char Char"/>
    <w:link w:val="80"/>
    <w:qFormat/>
    <w:uiPriority w:val="0"/>
    <w:rPr>
      <w:b/>
      <w:kern w:val="2"/>
      <w:sz w:val="24"/>
      <w:szCs w:val="24"/>
    </w:rPr>
  </w:style>
  <w:style w:type="character" w:customStyle="1" w:styleId="119">
    <w:name w:val="批注文字 Char"/>
    <w:qFormat/>
    <w:uiPriority w:val="99"/>
    <w:rPr>
      <w:kern w:val="2"/>
      <w:sz w:val="24"/>
      <w:szCs w:val="28"/>
    </w:rPr>
  </w:style>
  <w:style w:type="character" w:customStyle="1" w:styleId="120">
    <w:name w:val="图片 Char Char"/>
    <w:link w:val="87"/>
    <w:qFormat/>
    <w:uiPriority w:val="0"/>
    <w:rPr>
      <w:kern w:val="2"/>
      <w:sz w:val="28"/>
      <w:szCs w:val="28"/>
    </w:rPr>
  </w:style>
  <w:style w:type="character" w:customStyle="1" w:styleId="121">
    <w:name w:val="标题 1 字符"/>
    <w:link w:val="3"/>
    <w:qFormat/>
    <w:uiPriority w:val="99"/>
    <w:rPr>
      <w:rFonts w:ascii="Tahoma" w:hAnsi="Tahoma"/>
      <w:b/>
      <w:bCs/>
      <w:kern w:val="44"/>
      <w:sz w:val="24"/>
      <w:szCs w:val="44"/>
    </w:rPr>
  </w:style>
  <w:style w:type="character" w:customStyle="1" w:styleId="122">
    <w:name w:val="页眉 字符"/>
    <w:link w:val="34"/>
    <w:qFormat/>
    <w:uiPriority w:val="99"/>
    <w:rPr>
      <w:rFonts w:ascii="Tahoma" w:hAnsi="Tahoma"/>
      <w:kern w:val="2"/>
      <w:sz w:val="18"/>
      <w:szCs w:val="18"/>
    </w:rPr>
  </w:style>
  <w:style w:type="character" w:customStyle="1" w:styleId="123">
    <w:name w:val="标题 7 字符"/>
    <w:link w:val="10"/>
    <w:qFormat/>
    <w:uiPriority w:val="99"/>
    <w:rPr>
      <w:b/>
      <w:bCs/>
      <w:kern w:val="2"/>
      <w:sz w:val="24"/>
      <w:szCs w:val="28"/>
    </w:rPr>
  </w:style>
  <w:style w:type="character" w:customStyle="1" w:styleId="124">
    <w:name w:val="标题 字符"/>
    <w:link w:val="46"/>
    <w:qFormat/>
    <w:uiPriority w:val="0"/>
    <w:rPr>
      <w:rFonts w:ascii="Cambria" w:hAnsi="Cambria"/>
      <w:b/>
      <w:bCs/>
      <w:kern w:val="2"/>
      <w:sz w:val="32"/>
      <w:szCs w:val="32"/>
    </w:rPr>
  </w:style>
  <w:style w:type="character" w:customStyle="1" w:styleId="125">
    <w:name w:val="标题 9 字符"/>
    <w:link w:val="12"/>
    <w:qFormat/>
    <w:uiPriority w:val="99"/>
    <w:rPr>
      <w:rFonts w:ascii="Arial" w:hAnsi="Arial" w:eastAsia="黑体"/>
      <w:kern w:val="2"/>
      <w:sz w:val="24"/>
      <w:szCs w:val="21"/>
    </w:rPr>
  </w:style>
  <w:style w:type="character" w:customStyle="1" w:styleId="126">
    <w:name w:val="error"/>
    <w:qFormat/>
    <w:uiPriority w:val="0"/>
    <w:rPr>
      <w:color w:val="CC0000"/>
    </w:rPr>
  </w:style>
  <w:style w:type="character" w:customStyle="1" w:styleId="127">
    <w:name w:val="add"/>
    <w:basedOn w:val="52"/>
    <w:qFormat/>
    <w:uiPriority w:val="0"/>
  </w:style>
  <w:style w:type="character" w:customStyle="1" w:styleId="128">
    <w:name w:val="批注主题 字符"/>
    <w:link w:val="47"/>
    <w:qFormat/>
    <w:uiPriority w:val="99"/>
    <w:rPr>
      <w:rFonts w:ascii="Tahoma" w:hAnsi="Tahoma"/>
      <w:b/>
      <w:bCs/>
      <w:kern w:val="2"/>
      <w:sz w:val="24"/>
      <w:szCs w:val="28"/>
    </w:rPr>
  </w:style>
  <w:style w:type="character" w:customStyle="1" w:styleId="129">
    <w:name w:val="pagebanner"/>
    <w:basedOn w:val="52"/>
    <w:qFormat/>
    <w:uiPriority w:val="0"/>
  </w:style>
  <w:style w:type="character" w:customStyle="1" w:styleId="130">
    <w:name w:val="文档结构图 字符"/>
    <w:link w:val="18"/>
    <w:qFormat/>
    <w:uiPriority w:val="99"/>
    <w:rPr>
      <w:rFonts w:ascii="宋体"/>
      <w:kern w:val="2"/>
      <w:sz w:val="18"/>
      <w:szCs w:val="18"/>
    </w:rPr>
  </w:style>
  <w:style w:type="character" w:customStyle="1" w:styleId="131">
    <w:name w:val="正文首行缩进 字符"/>
    <w:link w:val="48"/>
    <w:qFormat/>
    <w:uiPriority w:val="0"/>
    <w:rPr>
      <w:rFonts w:ascii="Tahoma" w:hAnsi="Tahoma"/>
      <w:kern w:val="2"/>
      <w:sz w:val="21"/>
      <w:szCs w:val="24"/>
    </w:rPr>
  </w:style>
  <w:style w:type="character" w:customStyle="1" w:styleId="132">
    <w:name w:val="表格标题 Char Char"/>
    <w:link w:val="85"/>
    <w:qFormat/>
    <w:uiPriority w:val="0"/>
    <w:rPr>
      <w:rFonts w:ascii="Arial" w:hAnsi="Arial" w:cs="Arial"/>
      <w:kern w:val="2"/>
      <w:sz w:val="24"/>
      <w:szCs w:val="24"/>
    </w:rPr>
  </w:style>
  <w:style w:type="character" w:customStyle="1" w:styleId="133">
    <w:name w:val="标题 6 字符"/>
    <w:link w:val="9"/>
    <w:qFormat/>
    <w:uiPriority w:val="99"/>
    <w:rPr>
      <w:rFonts w:ascii="Arial" w:hAnsi="Arial" w:eastAsia="黑体"/>
      <w:b/>
      <w:bCs/>
      <w:kern w:val="2"/>
      <w:sz w:val="24"/>
      <w:szCs w:val="28"/>
    </w:rPr>
  </w:style>
  <w:style w:type="character" w:customStyle="1" w:styleId="134">
    <w:name w:val="正文文本 字符1"/>
    <w:link w:val="2"/>
    <w:qFormat/>
    <w:uiPriority w:val="99"/>
    <w:rPr>
      <w:rFonts w:ascii="Tahoma" w:hAnsi="Tahoma"/>
      <w:kern w:val="2"/>
      <w:sz w:val="21"/>
      <w:szCs w:val="24"/>
    </w:rPr>
  </w:style>
  <w:style w:type="character" w:customStyle="1" w:styleId="135">
    <w:name w:val="10"/>
    <w:qFormat/>
    <w:uiPriority w:val="0"/>
    <w:rPr>
      <w:rFonts w:hint="default" w:ascii="Calibri" w:hAnsi="Calibri" w:cs="Calibri"/>
    </w:rPr>
  </w:style>
  <w:style w:type="character" w:customStyle="1" w:styleId="136">
    <w:name w:val="正文缩进 字符"/>
    <w:link w:val="5"/>
    <w:qFormat/>
    <w:uiPriority w:val="0"/>
    <w:rPr>
      <w:kern w:val="2"/>
      <w:sz w:val="24"/>
    </w:rPr>
  </w:style>
  <w:style w:type="character" w:customStyle="1" w:styleId="137">
    <w:name w:val="页脚 字符"/>
    <w:link w:val="33"/>
    <w:qFormat/>
    <w:uiPriority w:val="99"/>
    <w:rPr>
      <w:rFonts w:ascii="Tahoma" w:hAnsi="Tahoma"/>
      <w:kern w:val="2"/>
      <w:sz w:val="18"/>
      <w:szCs w:val="18"/>
    </w:rPr>
  </w:style>
  <w:style w:type="character" w:customStyle="1" w:styleId="138">
    <w:name w:val="mod"/>
    <w:basedOn w:val="52"/>
    <w:qFormat/>
    <w:uiPriority w:val="0"/>
  </w:style>
  <w:style w:type="character" w:customStyle="1" w:styleId="139">
    <w:name w:val="标题3 Char Char"/>
    <w:link w:val="83"/>
    <w:qFormat/>
    <w:uiPriority w:val="0"/>
    <w:rPr>
      <w:rFonts w:eastAsia="黑体"/>
      <w:kern w:val="2"/>
      <w:sz w:val="28"/>
      <w:szCs w:val="32"/>
    </w:rPr>
  </w:style>
  <w:style w:type="character" w:customStyle="1" w:styleId="140">
    <w:name w:val="标题 4 字符"/>
    <w:link w:val="7"/>
    <w:qFormat/>
    <w:uiPriority w:val="99"/>
    <w:rPr>
      <w:b/>
      <w:sz w:val="24"/>
      <w:szCs w:val="24"/>
    </w:rPr>
  </w:style>
  <w:style w:type="paragraph" w:customStyle="1" w:styleId="141">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qFormat/>
    <w:uiPriority w:val="0"/>
    <w:rPr>
      <w:color w:val="BA2636"/>
      <w:sz w:val="12"/>
      <w:szCs w:val="12"/>
    </w:rPr>
  </w:style>
  <w:style w:type="character" w:customStyle="1" w:styleId="143">
    <w:name w:val="gjfg"/>
    <w:basedOn w:val="52"/>
    <w:qFormat/>
    <w:uiPriority w:val="0"/>
  </w:style>
  <w:style w:type="character" w:customStyle="1" w:styleId="144">
    <w:name w:val="redfilenumber"/>
    <w:basedOn w:val="52"/>
    <w:qFormat/>
    <w:uiPriority w:val="0"/>
    <w:rPr>
      <w:color w:val="BA2636"/>
      <w:sz w:val="12"/>
      <w:szCs w:val="12"/>
    </w:rPr>
  </w:style>
  <w:style w:type="character" w:customStyle="1" w:styleId="145">
    <w:name w:val="qxdate"/>
    <w:basedOn w:val="52"/>
    <w:qFormat/>
    <w:uiPriority w:val="0"/>
    <w:rPr>
      <w:color w:val="333333"/>
      <w:sz w:val="12"/>
      <w:szCs w:val="12"/>
    </w:rPr>
  </w:style>
  <w:style w:type="character" w:customStyle="1" w:styleId="146">
    <w:name w:val="prev"/>
    <w:basedOn w:val="52"/>
    <w:qFormat/>
    <w:uiPriority w:val="0"/>
    <w:rPr>
      <w:rFonts w:ascii="微软雅黑" w:hAnsi="微软雅黑" w:eastAsia="微软雅黑" w:cs="微软雅黑"/>
      <w:sz w:val="14"/>
      <w:szCs w:val="14"/>
    </w:rPr>
  </w:style>
  <w:style w:type="character" w:customStyle="1" w:styleId="147">
    <w:name w:val="cfdate"/>
    <w:basedOn w:val="52"/>
    <w:qFormat/>
    <w:uiPriority w:val="0"/>
    <w:rPr>
      <w:color w:val="333333"/>
      <w:sz w:val="12"/>
      <w:szCs w:val="12"/>
    </w:rPr>
  </w:style>
  <w:style w:type="character" w:customStyle="1" w:styleId="148">
    <w:name w:val="displayarti"/>
    <w:basedOn w:val="52"/>
    <w:qFormat/>
    <w:uiPriority w:val="0"/>
    <w:rPr>
      <w:color w:val="FFFFFF"/>
      <w:shd w:val="clear" w:color="auto" w:fill="A00000"/>
    </w:rPr>
  </w:style>
  <w:style w:type="character" w:customStyle="1" w:styleId="149">
    <w:name w:val="next2"/>
    <w:basedOn w:val="52"/>
    <w:qFormat/>
    <w:uiPriority w:val="0"/>
    <w:rPr>
      <w:rFonts w:hint="eastAsia" w:ascii="微软雅黑" w:hAnsi="微软雅黑" w:eastAsia="微软雅黑" w:cs="微软雅黑"/>
      <w:sz w:val="14"/>
      <w:szCs w:val="14"/>
    </w:rPr>
  </w:style>
  <w:style w:type="character" w:customStyle="1" w:styleId="150">
    <w:name w:val="next3"/>
    <w:basedOn w:val="52"/>
    <w:qFormat/>
    <w:uiPriority w:val="0"/>
    <w:rPr>
      <w:color w:val="888888"/>
    </w:rPr>
  </w:style>
  <w:style w:type="character" w:customStyle="1" w:styleId="151">
    <w:name w:val="next"/>
    <w:basedOn w:val="52"/>
    <w:qFormat/>
    <w:uiPriority w:val="0"/>
    <w:rPr>
      <w:rFonts w:ascii="微软雅黑" w:hAnsi="微软雅黑" w:eastAsia="微软雅黑" w:cs="微软雅黑"/>
      <w:sz w:val="14"/>
      <w:szCs w:val="14"/>
    </w:rPr>
  </w:style>
  <w:style w:type="character" w:customStyle="1" w:styleId="152">
    <w:name w:val="prev1"/>
    <w:basedOn w:val="52"/>
    <w:qFormat/>
    <w:uiPriority w:val="0"/>
    <w:rPr>
      <w:color w:val="888888"/>
    </w:rPr>
  </w:style>
  <w:style w:type="paragraph" w:customStyle="1" w:styleId="153">
    <w:name w:val="Body text|21"/>
    <w:basedOn w:val="1"/>
    <w:link w:val="155"/>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qFormat/>
    <w:uiPriority w:val="0"/>
    <w:rPr>
      <w:rFonts w:ascii="PMingLiU" w:hAnsi="PMingLiU" w:eastAsia="PMingLiU" w:cs="PMingLiU"/>
      <w:spacing w:val="30"/>
    </w:rPr>
  </w:style>
  <w:style w:type="character" w:customStyle="1" w:styleId="156">
    <w:name w:val="Body text|2 + Spacing 3 pt"/>
    <w:basedOn w:val="155"/>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qFormat/>
    <w:uiPriority w:val="0"/>
    <w:pPr>
      <w:adjustRightInd w:val="0"/>
      <w:snapToGrid w:val="0"/>
      <w:spacing w:after="50" w:line="360" w:lineRule="auto"/>
    </w:pPr>
    <w:rPr>
      <w:sz w:val="24"/>
    </w:rPr>
  </w:style>
  <w:style w:type="paragraph" w:customStyle="1" w:styleId="158">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qFormat/>
    <w:uiPriority w:val="0"/>
    <w:rPr>
      <w:rFonts w:ascii="仿宋_GB2312" w:eastAsia="仿宋_GB2312"/>
      <w:b/>
      <w:sz w:val="32"/>
      <w:szCs w:val="32"/>
    </w:rPr>
  </w:style>
  <w:style w:type="paragraph" w:customStyle="1" w:styleId="160">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qFormat/>
    <w:uiPriority w:val="99"/>
    <w:rPr>
      <w:rFonts w:ascii="Tahoma" w:hAnsi="Tahoma" w:eastAsia="Arial Unicode MS" w:cs="Times New Roman"/>
      <w:kern w:val="2"/>
      <w:sz w:val="21"/>
      <w:szCs w:val="24"/>
    </w:rPr>
  </w:style>
  <w:style w:type="character" w:customStyle="1" w:styleId="167">
    <w:name w:val="正文首行缩进 2 字符"/>
    <w:basedOn w:val="166"/>
    <w:link w:val="49"/>
    <w:qFormat/>
    <w:uiPriority w:val="0"/>
    <w:rPr>
      <w:rFonts w:ascii="Times New Roman" w:hAnsi="Times New Roman" w:eastAsia="宋体" w:cs="Times New Roman"/>
      <w:kern w:val="2"/>
      <w:sz w:val="21"/>
      <w:szCs w:val="24"/>
    </w:rPr>
  </w:style>
  <w:style w:type="character" w:customStyle="1" w:styleId="168">
    <w:name w:val="正文文本 2 字符"/>
    <w:basedOn w:val="52"/>
    <w:link w:val="42"/>
    <w:qFormat/>
    <w:uiPriority w:val="99"/>
    <w:rPr>
      <w:rFonts w:ascii="宋体" w:hAnsi="Times New Roman" w:eastAsia="宋体" w:cs="Times New Roman"/>
      <w:kern w:val="2"/>
      <w:sz w:val="21"/>
    </w:rPr>
  </w:style>
  <w:style w:type="paragraph" w:customStyle="1" w:styleId="169">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1">
    <w:name w:val="Char2"/>
    <w:qFormat/>
    <w:uiPriority w:val="0"/>
    <w:rPr>
      <w:rFonts w:ascii="Arial" w:hAnsi="Arial" w:eastAsia="黑体"/>
      <w:b/>
      <w:bCs/>
      <w:kern w:val="2"/>
      <w:sz w:val="32"/>
      <w:szCs w:val="32"/>
      <w:lang w:val="en-US" w:eastAsia="zh-CN" w:bidi="ar-SA"/>
    </w:rPr>
  </w:style>
  <w:style w:type="character" w:customStyle="1" w:styleId="172">
    <w:name w:val="样式 标题 2 + (符号) 宋体 小四 Char"/>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字符"/>
    <w:basedOn w:val="52"/>
    <w:link w:val="21"/>
    <w:qFormat/>
    <w:uiPriority w:val="0"/>
    <w:rPr>
      <w:rFonts w:ascii="..ì." w:hAnsi="Times New Roman" w:eastAsia="..ì." w:cs="Times New Roman"/>
      <w:sz w:val="24"/>
    </w:rPr>
  </w:style>
  <w:style w:type="character" w:customStyle="1" w:styleId="199">
    <w:name w:val="注释标题 字符"/>
    <w:basedOn w:val="52"/>
    <w:link w:val="14"/>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字符"/>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6"/>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字符"/>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字符"/>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qFormat/>
    <w:uiPriority w:val="0"/>
    <w:rPr>
      <w:rFonts w:ascii="黑体" w:hAnsi="Courier New" w:eastAsia="黑体"/>
    </w:rPr>
  </w:style>
  <w:style w:type="paragraph" w:customStyle="1" w:styleId="296">
    <w:name w:val="Table Text"/>
    <w:basedOn w:val="1"/>
    <w:semiHidden/>
    <w:qFormat/>
    <w:uiPriority w:val="0"/>
    <w:rPr>
      <w:rFonts w:ascii="宋体" w:hAnsi="宋体" w:eastAsia="宋体" w:cs="宋体"/>
      <w:sz w:val="24"/>
      <w:szCs w:val="24"/>
      <w:lang w:val="en-US" w:eastAsia="en-US" w:bidi="ar-SA"/>
    </w:rPr>
  </w:style>
  <w:style w:type="table" w:customStyle="1" w:styleId="297">
    <w:name w:val="Table Normal"/>
    <w:unhideWhenUsed/>
    <w:qFormat/>
    <w:uiPriority w:val="0"/>
    <w:tblPr>
      <w:tblCellMar>
        <w:top w:w="0" w:type="dxa"/>
        <w:left w:w="0" w:type="dxa"/>
        <w:bottom w:w="0" w:type="dxa"/>
        <w:right w:w="0" w:type="dxa"/>
      </w:tblCellMar>
    </w:tblPr>
  </w:style>
  <w:style w:type="paragraph" w:customStyle="1" w:styleId="29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17843</Words>
  <Characters>20958</Characters>
  <Lines>287</Lines>
  <Paragraphs>80</Paragraphs>
  <TotalTime>320</TotalTime>
  <ScaleCrop>false</ScaleCrop>
  <LinksUpToDate>false</LinksUpToDate>
  <CharactersWithSpaces>22192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乐乐</cp:lastModifiedBy>
  <cp:lastPrinted>2021-01-08T03:14:00Z</cp:lastPrinted>
  <dcterms:modified xsi:type="dcterms:W3CDTF">2025-08-21T00:35:07Z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1667D9822BA44F7C82F028831F507EFF_13</vt:lpwstr>
  </property>
  <property fmtid="{D5CDD505-2E9C-101B-9397-08002B2CF9AE}" pid="4" name="KSOTemplateDocerSaveRecord">
    <vt:lpwstr>eyJoZGlkIjoiMTAwMTM4YzQ1MmE2NGVhOGE0ODM3Y2Q5ODMzYzk1NWEiLCJ1c2VySWQiOiIyODI4NjAyODQifQ==</vt:lpwstr>
  </property>
</Properties>
</file>