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01073">
      <w:pPr>
        <w:spacing w:before="0" w:beforeLines="0" w:after="0" w:afterLines="0" w:line="240" w:lineRule="auto"/>
        <w:ind w:left="0" w:leftChars="0" w:right="0" w:rightChars="0" w:firstLine="0" w:firstLineChars="0"/>
        <w:jc w:val="center"/>
      </w:pPr>
      <w:bookmarkStart w:id="0" w:name="_Toc4845"/>
      <w:bookmarkStart w:id="1" w:name="_Toc183682338"/>
      <w:bookmarkStart w:id="2" w:name="_Toc217446030"/>
      <w:r>
        <w:drawing>
          <wp:anchor distT="0" distB="0" distL="114300" distR="114300" simplePos="0" relativeHeight="251659264" behindDoc="0" locked="0" layoutInCell="1" allowOverlap="1">
            <wp:simplePos x="0" y="0"/>
            <wp:positionH relativeFrom="column">
              <wp:posOffset>-971550</wp:posOffset>
            </wp:positionH>
            <wp:positionV relativeFrom="paragraph">
              <wp:posOffset>-857250</wp:posOffset>
            </wp:positionV>
            <wp:extent cx="7586345" cy="10620375"/>
            <wp:effectExtent l="0" t="0" r="1460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l="4176" t="406" r="4239" b="4421"/>
                    <a:stretch>
                      <a:fillRect/>
                    </a:stretch>
                  </pic:blipFill>
                  <pic:spPr>
                    <a:xfrm>
                      <a:off x="0" y="0"/>
                      <a:ext cx="7586345" cy="10620375"/>
                    </a:xfrm>
                    <a:prstGeom prst="rect">
                      <a:avLst/>
                    </a:prstGeom>
                    <a:noFill/>
                    <a:ln>
                      <a:noFill/>
                    </a:ln>
                  </pic:spPr>
                </pic:pic>
              </a:graphicData>
            </a:graphic>
          </wp:anchor>
        </w:drawing>
      </w:r>
    </w:p>
    <w:p w14:paraId="79800A5B">
      <w:pPr>
        <w:pStyle w:val="2"/>
      </w:pPr>
    </w:p>
    <w:p w14:paraId="1B706746"/>
    <w:p w14:paraId="77D859AF">
      <w:pPr>
        <w:pStyle w:val="2"/>
      </w:pPr>
    </w:p>
    <w:p w14:paraId="0EAEF2F7"/>
    <w:p w14:paraId="50521103">
      <w:pPr>
        <w:pStyle w:val="2"/>
      </w:pPr>
    </w:p>
    <w:p w14:paraId="5CF91FC0"/>
    <w:p w14:paraId="3CCCA1DA">
      <w:pPr>
        <w:pStyle w:val="2"/>
      </w:pPr>
    </w:p>
    <w:p w14:paraId="18652044"/>
    <w:p w14:paraId="7E657529">
      <w:pPr>
        <w:pStyle w:val="2"/>
      </w:pPr>
    </w:p>
    <w:p w14:paraId="3E3DF9F6"/>
    <w:p w14:paraId="69CC02B8">
      <w:pPr>
        <w:pStyle w:val="2"/>
      </w:pPr>
    </w:p>
    <w:p w14:paraId="333E61BB"/>
    <w:p w14:paraId="1D8302AE">
      <w:pPr>
        <w:pStyle w:val="2"/>
      </w:pPr>
    </w:p>
    <w:p w14:paraId="74CD9384"/>
    <w:p w14:paraId="5E19EF72">
      <w:pPr>
        <w:pStyle w:val="2"/>
      </w:pPr>
    </w:p>
    <w:p w14:paraId="4E97E26A"/>
    <w:p w14:paraId="6658C613">
      <w:pPr>
        <w:pStyle w:val="2"/>
      </w:pPr>
    </w:p>
    <w:p w14:paraId="63B81051"/>
    <w:p w14:paraId="2A95794B">
      <w:pPr>
        <w:pStyle w:val="2"/>
      </w:pPr>
    </w:p>
    <w:p w14:paraId="561DE0B5"/>
    <w:p w14:paraId="76C20629">
      <w:pPr>
        <w:pStyle w:val="2"/>
      </w:pPr>
    </w:p>
    <w:p w14:paraId="30DF4E02"/>
    <w:p w14:paraId="3E199960">
      <w:pPr>
        <w:pStyle w:val="2"/>
      </w:pPr>
    </w:p>
    <w:p w14:paraId="0F65BE69"/>
    <w:p w14:paraId="45DB7B5D">
      <w:pPr>
        <w:pStyle w:val="2"/>
      </w:pPr>
    </w:p>
    <w:p w14:paraId="3617B036"/>
    <w:p w14:paraId="792C902C">
      <w:pPr>
        <w:pStyle w:val="2"/>
      </w:pPr>
    </w:p>
    <w:p w14:paraId="220AD00B"/>
    <w:p w14:paraId="09830FD3">
      <w:pPr>
        <w:pStyle w:val="2"/>
      </w:pPr>
    </w:p>
    <w:p w14:paraId="6729BC73"/>
    <w:p w14:paraId="15DB9DF2">
      <w:pPr>
        <w:pStyle w:val="2"/>
      </w:pPr>
    </w:p>
    <w:p w14:paraId="2E70D5DC"/>
    <w:p w14:paraId="3A4058DD">
      <w:pPr>
        <w:pStyle w:val="2"/>
      </w:pPr>
    </w:p>
    <w:p w14:paraId="14F903BD"/>
    <w:p w14:paraId="39839BDD">
      <w:pPr>
        <w:pStyle w:val="2"/>
      </w:pPr>
    </w:p>
    <w:p w14:paraId="52B3D73A"/>
    <w:p w14:paraId="71ECEECB">
      <w:pPr>
        <w:pStyle w:val="2"/>
      </w:pPr>
    </w:p>
    <w:p w14:paraId="26E95926"/>
    <w:p w14:paraId="2DFD237D">
      <w:pPr>
        <w:pStyle w:val="2"/>
      </w:pPr>
    </w:p>
    <w:p w14:paraId="4004611A"/>
    <w:p w14:paraId="7DD1EE49">
      <w:pPr>
        <w:pStyle w:val="2"/>
      </w:pPr>
    </w:p>
    <w:p w14:paraId="1C208B48"/>
    <w:p w14:paraId="2C04B538">
      <w:pPr>
        <w:pStyle w:val="2"/>
      </w:pPr>
    </w:p>
    <w:p w14:paraId="1A09E03F"/>
    <w:p w14:paraId="43DDCC87">
      <w:pPr>
        <w:pStyle w:val="2"/>
      </w:pPr>
    </w:p>
    <w:p w14:paraId="1FD29A6E"/>
    <w:p w14:paraId="1C2B85AF">
      <w:pPr>
        <w:pStyle w:val="2"/>
      </w:pPr>
    </w:p>
    <w:p w14:paraId="165F4885">
      <w:pPr>
        <w:spacing w:before="0" w:beforeLines="0" w:after="0" w:afterLines="0" w:line="240" w:lineRule="auto"/>
        <w:ind w:left="0" w:leftChars="0" w:right="0" w:rightChars="0" w:firstLine="0" w:firstLineChars="0"/>
        <w:jc w:val="both"/>
      </w:pPr>
    </w:p>
    <w:p w14:paraId="3994DEE0">
      <w:pPr>
        <w:spacing w:before="0" w:beforeLines="0" w:after="0" w:afterLines="0" w:line="240" w:lineRule="auto"/>
        <w:ind w:left="0" w:leftChars="0" w:right="0" w:rightChars="0" w:firstLine="0" w:firstLineChars="0"/>
        <w:jc w:val="center"/>
      </w:pPr>
    </w:p>
    <w:p w14:paraId="67455A6D">
      <w:pPr>
        <w:spacing w:before="0" w:beforeLines="0" w:after="0" w:afterLines="0" w:line="240" w:lineRule="auto"/>
        <w:ind w:left="0" w:leftChars="0" w:right="0" w:rightChars="0" w:firstLine="0" w:firstLineChars="0"/>
        <w:jc w:val="center"/>
      </w:pPr>
    </w:p>
    <w:p w14:paraId="191D5319">
      <w:pPr>
        <w:spacing w:before="0" w:beforeLines="0" w:after="0" w:afterLines="0" w:line="240" w:lineRule="auto"/>
        <w:ind w:left="0" w:leftChars="0" w:right="0" w:rightChars="0" w:firstLine="0" w:firstLineChars="0"/>
        <w:jc w:val="center"/>
      </w:pPr>
    </w:p>
    <w:p w14:paraId="47B66475">
      <w:pPr>
        <w:spacing w:before="0" w:beforeLines="0" w:after="0" w:afterLines="0" w:line="240" w:lineRule="auto"/>
        <w:ind w:left="0" w:leftChars="0" w:right="0" w:rightChars="0" w:firstLine="0" w:firstLineChars="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rPr>
        <w:t>录</w:t>
      </w:r>
    </w:p>
    <w:p w14:paraId="3FB2D461">
      <w:pPr>
        <w:pStyle w:val="90"/>
        <w:keepNext w:val="0"/>
        <w:keepLines w:val="0"/>
        <w:pageBreakBefore w:val="0"/>
        <w:widowControl/>
        <w:tabs>
          <w:tab w:val="right" w:leader="dot" w:pos="8959"/>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4"/>
          <w:szCs w:val="24"/>
        </w:rPr>
      </w:pPr>
    </w:p>
    <w:p w14:paraId="140016A5">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TOC \o "1-1" \h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_Toc22778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eastAsia="zh-CN"/>
        </w:rPr>
        <w:t>第一章</w:t>
      </w:r>
      <w:r>
        <w:rPr>
          <w:rFonts w:hint="eastAsia" w:ascii="宋体" w:hAnsi="宋体" w:eastAsia="宋体" w:cs="宋体"/>
          <w:color w:val="000000"/>
          <w:sz w:val="28"/>
          <w:szCs w:val="28"/>
          <w:lang w:val="en-US" w:eastAsia="zh-CN"/>
        </w:rPr>
        <w:t xml:space="preserve">  竞争性</w:t>
      </w:r>
      <w:r>
        <w:rPr>
          <w:rFonts w:hint="eastAsia" w:ascii="宋体" w:hAnsi="宋体" w:eastAsia="宋体" w:cs="宋体"/>
          <w:color w:val="000000"/>
          <w:sz w:val="28"/>
          <w:szCs w:val="28"/>
          <w:lang w:eastAsia="zh-CN"/>
        </w:rPr>
        <w:t>谈判公告</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_Toc22778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2BAA647E">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_Toc26317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xml:space="preserve">第二章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供应商须知</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fldChar w:fldCharType="end"/>
      </w:r>
    </w:p>
    <w:p w14:paraId="1C8D65EF">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_Toc4636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xml:space="preserve">第三章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_Toc4636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33</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71EA03DD">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_Toc18763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第四章  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_Toc18763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56</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53AB000F">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_Toc24442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eastAsia="zh-CN"/>
        </w:rPr>
        <w:t>第五章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采购人要求</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_Toc24442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62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017E3E5D">
      <w:pPr>
        <w:pStyle w:val="25"/>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80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_Toc26400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第六章  响应文件格式及构成</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8</w:t>
      </w:r>
    </w:p>
    <w:p w14:paraId="0F1D6BBE">
      <w:pPr>
        <w:pStyle w:val="25"/>
        <w:tabs>
          <w:tab w:val="right" w:leader="dot" w:pos="8959"/>
          <w:tab w:val="clear" w:pos="8776"/>
        </w:tabs>
        <w:rPr>
          <w:color w:val="000000"/>
        </w:rPr>
      </w:pPr>
    </w:p>
    <w:p w14:paraId="64EAB20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rPr>
        <w:sectPr>
          <w:headerReference r:id="rId3" w:type="default"/>
          <w:footerReference r:id="rId4" w:type="default"/>
          <w:pgSz w:w="11907" w:h="16840"/>
          <w:pgMar w:top="1440" w:right="1474" w:bottom="1440" w:left="1474"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color w:val="000000"/>
          <w:szCs w:val="24"/>
        </w:rPr>
        <w:fldChar w:fldCharType="end"/>
      </w:r>
      <w:bookmarkEnd w:id="0"/>
      <w:bookmarkEnd w:id="1"/>
      <w:bookmarkEnd w:id="2"/>
      <w:bookmarkStart w:id="3" w:name="_Toc22884"/>
      <w:bookmarkStart w:id="4" w:name="_Toc22778"/>
      <w:bookmarkStart w:id="5" w:name="_Toc213396945"/>
      <w:bookmarkStart w:id="6" w:name="_Toc213397009"/>
      <w:bookmarkStart w:id="7" w:name="_Toc213396759"/>
      <w:bookmarkStart w:id="8" w:name="_Toc217446031"/>
      <w:bookmarkStart w:id="9" w:name="_Toc213496267"/>
      <w:bookmarkStart w:id="10" w:name="_Toc89075871"/>
      <w:bookmarkStart w:id="11" w:name="_Toc77400776"/>
      <w:bookmarkStart w:id="12" w:name="_Toc183582202"/>
      <w:bookmarkStart w:id="13" w:name="_Toc183682339"/>
    </w:p>
    <w:p w14:paraId="5C727E9A">
      <w:pPr>
        <w:pStyle w:val="5"/>
        <w:numPr>
          <w:ilvl w:val="0"/>
          <w:numId w:val="0"/>
        </w:numPr>
        <w:bidi w:val="0"/>
        <w:jc w:val="center"/>
        <w:rPr>
          <w:rFonts w:hint="eastAsia"/>
          <w:color w:val="000000"/>
          <w:lang w:val="zh-CN"/>
        </w:rPr>
      </w:pPr>
      <w:r>
        <w:rPr>
          <w:rFonts w:hint="eastAsia"/>
          <w:color w:val="000000"/>
          <w:lang w:eastAsia="zh-CN"/>
        </w:rPr>
        <w:t>第一章</w:t>
      </w:r>
      <w:r>
        <w:rPr>
          <w:rFonts w:hint="eastAsia"/>
          <w:color w:val="000000"/>
          <w:lang w:val="en-US" w:eastAsia="zh-CN"/>
        </w:rPr>
        <w:t xml:space="preserve">  竞争性</w:t>
      </w:r>
      <w:r>
        <w:rPr>
          <w:rFonts w:hint="eastAsia"/>
          <w:color w:val="000000"/>
          <w:lang w:eastAsia="zh-CN"/>
        </w:rPr>
        <w:t>谈判</w:t>
      </w:r>
      <w:bookmarkEnd w:id="3"/>
      <w:r>
        <w:rPr>
          <w:rFonts w:hint="eastAsia"/>
          <w:color w:val="000000"/>
          <w:lang w:eastAsia="zh-CN"/>
        </w:rPr>
        <w:t>公告</w:t>
      </w:r>
      <w:bookmarkEnd w:id="4"/>
    </w:p>
    <w:p w14:paraId="58F981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bookmarkStart w:id="14" w:name="_Toc29938"/>
      <w:bookmarkStart w:id="15" w:name="_Toc26317"/>
      <w:r>
        <w:rPr>
          <w:rStyle w:val="34"/>
          <w:rFonts w:hint="eastAsia" w:ascii="宋体" w:hAnsi="宋体" w:eastAsia="宋体" w:cs="宋体"/>
          <w:b/>
          <w:bCs/>
          <w:i w:val="0"/>
          <w:iCs w:val="0"/>
          <w:caps w:val="0"/>
          <w:color w:val="auto"/>
          <w:spacing w:val="0"/>
          <w:sz w:val="24"/>
          <w:szCs w:val="24"/>
          <w:shd w:val="clear" w:fill="FFFFFF"/>
        </w:rPr>
        <w:t>项目概况</w:t>
      </w:r>
    </w:p>
    <w:p w14:paraId="32F4507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宜川县基层应急能力提升项目采购项目的潜在供应商应在全国公共资源交易平台（陕西省·延安市）网站〖首页〉电子交易平台〉陕西政府采购交易系统〉企业端〗获取采购文件，并于2025年</w:t>
      </w:r>
      <w:r>
        <w:rPr>
          <w:rFonts w:hint="eastAsia" w:cs="宋体"/>
          <w:i w:val="0"/>
          <w:iCs w:val="0"/>
          <w:caps w:val="0"/>
          <w:color w:val="auto"/>
          <w:spacing w:val="0"/>
          <w:sz w:val="24"/>
          <w:szCs w:val="24"/>
          <w:shd w:val="clear" w:fill="FFFFFF"/>
          <w:lang w:eastAsia="zh-CN"/>
        </w:rPr>
        <w:t>09月05日 15时30分</w:t>
      </w:r>
      <w:r>
        <w:rPr>
          <w:rFonts w:hint="eastAsia" w:ascii="宋体" w:hAnsi="宋体" w:eastAsia="宋体" w:cs="宋体"/>
          <w:i w:val="0"/>
          <w:iCs w:val="0"/>
          <w:caps w:val="0"/>
          <w:color w:val="auto"/>
          <w:spacing w:val="0"/>
          <w:sz w:val="24"/>
          <w:szCs w:val="24"/>
          <w:shd w:val="clear" w:fill="FFFFFF"/>
        </w:rPr>
        <w:t>（北京时间）前提交响应文件。</w:t>
      </w:r>
    </w:p>
    <w:p w14:paraId="07A03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一、项目基本情况</w:t>
      </w:r>
    </w:p>
    <w:p w14:paraId="377B2F4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项目编号：ZHGJ-2025-147</w:t>
      </w:r>
    </w:p>
    <w:p w14:paraId="5CB15BF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项目名称：宜川县基层应急能力提升项目</w:t>
      </w:r>
    </w:p>
    <w:p w14:paraId="4A665A2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7AFBDFF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预算金额：835,900.00元</w:t>
      </w:r>
    </w:p>
    <w:p w14:paraId="438ED1A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C11074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合同包1(宜川县基层应急能力提升项目):</w:t>
      </w:r>
    </w:p>
    <w:p w14:paraId="4795D63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Style w:val="115"/>
          <w:rFonts w:hint="eastAsia" w:ascii="宋体" w:hAnsi="宋体" w:eastAsia="宋体" w:cs="宋体"/>
          <w:i w:val="0"/>
          <w:iCs w:val="0"/>
          <w:caps w:val="0"/>
          <w:color w:val="auto"/>
          <w:spacing w:val="0"/>
          <w:sz w:val="24"/>
          <w:szCs w:val="24"/>
          <w:shd w:val="clear" w:fill="FFFFFF"/>
        </w:rPr>
        <w:t>835,900.00元</w:t>
      </w:r>
    </w:p>
    <w:p w14:paraId="6AF4DA6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Style w:val="115"/>
          <w:rFonts w:hint="eastAsia" w:ascii="宋体" w:hAnsi="宋体" w:eastAsia="宋体" w:cs="宋体"/>
          <w:i w:val="0"/>
          <w:iCs w:val="0"/>
          <w:caps w:val="0"/>
          <w:color w:val="auto"/>
          <w:spacing w:val="0"/>
          <w:sz w:val="24"/>
          <w:szCs w:val="24"/>
          <w:shd w:val="clear" w:fill="FFFFFF"/>
        </w:rPr>
        <w:t>835,900.00元</w:t>
      </w:r>
    </w:p>
    <w:tbl>
      <w:tblPr>
        <w:tblStyle w:val="31"/>
        <w:tblW w:w="98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9"/>
        <w:gridCol w:w="1282"/>
        <w:gridCol w:w="3153"/>
        <w:gridCol w:w="1259"/>
        <w:gridCol w:w="1796"/>
        <w:gridCol w:w="1578"/>
      </w:tblGrid>
      <w:tr w14:paraId="0C4EA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0"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371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29F9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7108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FE15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5A1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124E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3823B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0DB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01C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应急救援设备类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AD70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宜川县应急管理局宜川县基层应急能力提升项目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2273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F8F5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8F5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835,900.00</w:t>
            </w:r>
          </w:p>
        </w:tc>
      </w:tr>
    </w:tbl>
    <w:p w14:paraId="541BB86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w:t>
      </w:r>
      <w:r>
        <w:rPr>
          <w:rStyle w:val="115"/>
          <w:rFonts w:hint="eastAsia" w:ascii="宋体" w:hAnsi="宋体" w:eastAsia="宋体" w:cs="宋体"/>
          <w:i w:val="0"/>
          <w:iCs w:val="0"/>
          <w:caps w:val="0"/>
          <w:color w:val="auto"/>
          <w:spacing w:val="0"/>
          <w:sz w:val="24"/>
          <w:szCs w:val="24"/>
          <w:shd w:val="clear" w:fill="FFFFFF"/>
        </w:rPr>
        <w:t>不接受</w:t>
      </w:r>
      <w:r>
        <w:rPr>
          <w:rFonts w:hint="eastAsia" w:ascii="宋体" w:hAnsi="宋体" w:eastAsia="宋体" w:cs="宋体"/>
          <w:i w:val="0"/>
          <w:iCs w:val="0"/>
          <w:caps w:val="0"/>
          <w:color w:val="auto"/>
          <w:spacing w:val="0"/>
          <w:sz w:val="24"/>
          <w:szCs w:val="24"/>
          <w:shd w:val="clear" w:fill="FFFFFF"/>
        </w:rPr>
        <w:t>联合体投标</w:t>
      </w:r>
    </w:p>
    <w:p w14:paraId="3D4E70C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r>
        <w:rPr>
          <w:rStyle w:val="115"/>
          <w:rFonts w:hint="eastAsia" w:ascii="宋体" w:hAnsi="宋体" w:eastAsia="宋体" w:cs="宋体"/>
          <w:i w:val="0"/>
          <w:iCs w:val="0"/>
          <w:caps w:val="0"/>
          <w:color w:val="auto"/>
          <w:spacing w:val="0"/>
          <w:sz w:val="24"/>
          <w:szCs w:val="24"/>
          <w:shd w:val="clear" w:fill="FFFFFF"/>
        </w:rPr>
        <w:t>合同签订之日起15天内完成</w:t>
      </w:r>
    </w:p>
    <w:p w14:paraId="60A5B0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二、申请人的资格要求：</w:t>
      </w:r>
    </w:p>
    <w:p w14:paraId="2EAF3A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352FA4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82B1A8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合同包1(宜川县基层应急能力提升项目)落实政府采购政策需满足的资格要求如下:</w:t>
      </w:r>
    </w:p>
    <w:p w14:paraId="5461BD2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（4）关于印发节能产品政府采购品目清单的通知财库〔2019〕19号；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（5）关于印发环境标志产品政府采购品目清单的通知（财库〔2019〕18号）；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（7）《财政部发展改革委生态环境部市场监管总局关于调整优化节能产品、环境标志产品政府采购执行机制的通知》（财库〔2019〕9号）；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（10）《陕西省财政厅关于印发&lt;陕西省中小企业政府采购信用融资办法&gt;的通知》（陕财办采〔2018〕23号）；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（12）《陕西省财政厅关于进一步优化政府采购营商环境有关事项的通知》（陕财办采〔2023〕4号）；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（13）其他需要落实的政府采购政策（如有最新颁布的政府采购政策，按最新的文件执行）。</w:t>
      </w:r>
    </w:p>
    <w:p w14:paraId="72EDC4E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214F71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合同包1(宜川县基层应急能力提升项目)特定资格要求如下:</w:t>
      </w:r>
    </w:p>
    <w:p w14:paraId="45AE343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（1）供应商须具有独立承担民事责任能力，法人或其他组织的应提供营业执照等证明文件，自然人的应提供有效的自然人身份证明；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（2）法定代表人授权书（附法定代表人、被授权人身份证复印件）及被授权人身份证（法定代表人直接参加谈判，须提供法定代表人身份证明及身份证原件）；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2023年度至2024年度任意一年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（6）参加政府活动近三年内，在经营活动中无重大违法记录的书面声明；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（8）供应商提供具有履行本合同所必需的设备和专业技术能力的承诺；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（10）谈判保证金缴纳凭证或担保机构出具的保函；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（11）本项目为专门面向中小企业采购的采购项目；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（12）本项目不接受联合体投标(提供承诺函)。</w:t>
      </w:r>
    </w:p>
    <w:p w14:paraId="6CFE28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三、获取采购文件</w:t>
      </w:r>
    </w:p>
    <w:p w14:paraId="6EC4E7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Style w:val="115"/>
          <w:rFonts w:hint="eastAsia" w:ascii="宋体" w:hAnsi="宋体" w:eastAsia="宋体" w:cs="宋体"/>
          <w:i w:val="0"/>
          <w:iCs w:val="0"/>
          <w:caps w:val="0"/>
          <w:color w:val="auto"/>
          <w:spacing w:val="0"/>
          <w:sz w:val="24"/>
          <w:szCs w:val="24"/>
          <w:shd w:val="clear" w:fill="FFFFFF"/>
        </w:rPr>
        <w:t>2025年09月0</w:t>
      </w:r>
      <w:r>
        <w:rPr>
          <w:rStyle w:val="115"/>
          <w:rFonts w:hint="eastAsia" w:cs="宋体"/>
          <w:i w:val="0"/>
          <w:iCs w:val="0"/>
          <w:caps w:val="0"/>
          <w:color w:val="auto"/>
          <w:spacing w:val="0"/>
          <w:sz w:val="24"/>
          <w:szCs w:val="24"/>
          <w:shd w:val="clear" w:fill="FFFFFF"/>
          <w:lang w:val="en-US" w:eastAsia="zh-CN"/>
        </w:rPr>
        <w:t>2</w:t>
      </w:r>
      <w:r>
        <w:rPr>
          <w:rStyle w:val="115"/>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rPr>
        <w:t>至</w:t>
      </w:r>
      <w:r>
        <w:rPr>
          <w:rStyle w:val="115"/>
          <w:rFonts w:hint="eastAsia" w:ascii="宋体" w:hAnsi="宋体" w:eastAsia="宋体" w:cs="宋体"/>
          <w:i w:val="0"/>
          <w:iCs w:val="0"/>
          <w:caps w:val="0"/>
          <w:color w:val="auto"/>
          <w:spacing w:val="0"/>
          <w:sz w:val="24"/>
          <w:szCs w:val="24"/>
          <w:shd w:val="clear" w:fill="FFFFFF"/>
        </w:rPr>
        <w:t>2025年09月0</w:t>
      </w:r>
      <w:r>
        <w:rPr>
          <w:rStyle w:val="115"/>
          <w:rFonts w:hint="eastAsia" w:cs="宋体"/>
          <w:i w:val="0"/>
          <w:iCs w:val="0"/>
          <w:caps w:val="0"/>
          <w:color w:val="auto"/>
          <w:spacing w:val="0"/>
          <w:sz w:val="24"/>
          <w:szCs w:val="24"/>
          <w:shd w:val="clear" w:fill="FFFFFF"/>
          <w:lang w:val="en-US" w:eastAsia="zh-CN"/>
        </w:rPr>
        <w:t>4</w:t>
      </w:r>
      <w:r>
        <w:rPr>
          <w:rStyle w:val="115"/>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rPr>
        <w:t>，每天上午</w:t>
      </w:r>
      <w:r>
        <w:rPr>
          <w:rStyle w:val="115"/>
          <w:rFonts w:hint="eastAsia" w:ascii="宋体" w:hAnsi="宋体" w:eastAsia="宋体" w:cs="宋体"/>
          <w:i w:val="0"/>
          <w:iCs w:val="0"/>
          <w:caps w:val="0"/>
          <w:color w:val="auto"/>
          <w:spacing w:val="0"/>
          <w:sz w:val="24"/>
          <w:szCs w:val="24"/>
          <w:shd w:val="clear" w:fill="FFFFFF"/>
        </w:rPr>
        <w:t>08:00:00</w:t>
      </w:r>
      <w:r>
        <w:rPr>
          <w:rFonts w:hint="eastAsia" w:ascii="宋体" w:hAnsi="宋体" w:eastAsia="宋体" w:cs="宋体"/>
          <w:i w:val="0"/>
          <w:iCs w:val="0"/>
          <w:caps w:val="0"/>
          <w:color w:val="auto"/>
          <w:spacing w:val="0"/>
          <w:sz w:val="24"/>
          <w:szCs w:val="24"/>
          <w:shd w:val="clear" w:fill="FFFFFF"/>
        </w:rPr>
        <w:t>至</w:t>
      </w:r>
      <w:r>
        <w:rPr>
          <w:rStyle w:val="115"/>
          <w:rFonts w:hint="eastAsia" w:ascii="宋体" w:hAnsi="宋体" w:eastAsia="宋体" w:cs="宋体"/>
          <w:i w:val="0"/>
          <w:iCs w:val="0"/>
          <w:caps w:val="0"/>
          <w:color w:val="auto"/>
          <w:spacing w:val="0"/>
          <w:sz w:val="24"/>
          <w:szCs w:val="24"/>
          <w:shd w:val="clear" w:fill="FFFFFF"/>
        </w:rPr>
        <w:t>12:00:00</w:t>
      </w:r>
      <w:r>
        <w:rPr>
          <w:rFonts w:hint="eastAsia" w:ascii="宋体" w:hAnsi="宋体" w:eastAsia="宋体" w:cs="宋体"/>
          <w:i w:val="0"/>
          <w:iCs w:val="0"/>
          <w:caps w:val="0"/>
          <w:color w:val="auto"/>
          <w:spacing w:val="0"/>
          <w:sz w:val="24"/>
          <w:szCs w:val="24"/>
          <w:shd w:val="clear" w:fill="FFFFFF"/>
        </w:rPr>
        <w:t>，下午</w:t>
      </w:r>
      <w:r>
        <w:rPr>
          <w:rStyle w:val="115"/>
          <w:rFonts w:hint="eastAsia" w:ascii="宋体" w:hAnsi="宋体" w:eastAsia="宋体" w:cs="宋体"/>
          <w:i w:val="0"/>
          <w:iCs w:val="0"/>
          <w:caps w:val="0"/>
          <w:color w:val="auto"/>
          <w:spacing w:val="0"/>
          <w:sz w:val="24"/>
          <w:szCs w:val="24"/>
          <w:shd w:val="clear" w:fill="FFFFFF"/>
        </w:rPr>
        <w:t>14:00:00</w:t>
      </w:r>
      <w:r>
        <w:rPr>
          <w:rFonts w:hint="eastAsia" w:ascii="宋体" w:hAnsi="宋体" w:eastAsia="宋体" w:cs="宋体"/>
          <w:i w:val="0"/>
          <w:iCs w:val="0"/>
          <w:caps w:val="0"/>
          <w:color w:val="auto"/>
          <w:spacing w:val="0"/>
          <w:sz w:val="24"/>
          <w:szCs w:val="24"/>
          <w:shd w:val="clear" w:fill="FFFFFF"/>
        </w:rPr>
        <w:t>至</w:t>
      </w:r>
      <w:r>
        <w:rPr>
          <w:rStyle w:val="115"/>
          <w:rFonts w:hint="eastAsia" w:ascii="宋体" w:hAnsi="宋体" w:eastAsia="宋体" w:cs="宋体"/>
          <w:i w:val="0"/>
          <w:iCs w:val="0"/>
          <w:caps w:val="0"/>
          <w:color w:val="auto"/>
          <w:spacing w:val="0"/>
          <w:sz w:val="24"/>
          <w:szCs w:val="24"/>
          <w:shd w:val="clear" w:fill="FFFFFF"/>
        </w:rPr>
        <w:t>18:00:00</w:t>
      </w:r>
      <w:r>
        <w:rPr>
          <w:rFonts w:hint="eastAsia" w:ascii="宋体" w:hAnsi="宋体" w:eastAsia="宋体" w:cs="宋体"/>
          <w:i w:val="0"/>
          <w:iCs w:val="0"/>
          <w:caps w:val="0"/>
          <w:color w:val="auto"/>
          <w:spacing w:val="0"/>
          <w:sz w:val="24"/>
          <w:szCs w:val="24"/>
          <w:shd w:val="clear" w:fill="FFFFFF"/>
        </w:rPr>
        <w:t>（北京时间）</w:t>
      </w:r>
    </w:p>
    <w:p w14:paraId="714731E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途径：全国公共资源交易平台（陕西省·延安市）网站〖首页〉电子交易平台〉陕西政府采购交易系统〉企业端〗</w:t>
      </w:r>
    </w:p>
    <w:p w14:paraId="57FEE5D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0B568F2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AA8F6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四、响应文件提交</w:t>
      </w:r>
    </w:p>
    <w:p w14:paraId="18E9004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截止时间：2025年09月0</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 1</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时30分00秒（北京时间）</w:t>
      </w:r>
    </w:p>
    <w:p w14:paraId="4BBB8F2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地点：延安市公共资源交易中心交易</w:t>
      </w:r>
      <w:r>
        <w:rPr>
          <w:rFonts w:hint="eastAsia"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厅</w:t>
      </w:r>
    </w:p>
    <w:p w14:paraId="68FFFE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五、开启</w:t>
      </w:r>
    </w:p>
    <w:p w14:paraId="6CBF44D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时间：2025年09月0</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 1</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时30分00秒（北京时间）</w:t>
      </w:r>
    </w:p>
    <w:p w14:paraId="21DC5C3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地点：延安市公共资源交易中心交易</w:t>
      </w:r>
      <w:r>
        <w:rPr>
          <w:rFonts w:hint="eastAsia"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厅</w:t>
      </w:r>
    </w:p>
    <w:p w14:paraId="3B3831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六、公告期限</w:t>
      </w:r>
    </w:p>
    <w:p w14:paraId="276CCD6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B2D02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七、其他补充事宜</w:t>
      </w:r>
    </w:p>
    <w:p w14:paraId="51DF8B7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1.报名登记：供应商使用捆绑CA证书登录全国公共资源交易平台（陕西省·延安市）延安市公共资源交易中心 ，选择电子交易平台中的陕西政府采购交易系统进行登录，登录后选择“交易乙方”身份进入供应商界面进行报名。</w:t>
      </w:r>
    </w:p>
    <w:p w14:paraId="2F3EE2D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2.下载文件：供应商登录延安市公共资源交易中心 ，选择“交易乙方”身份进入供应商界面下载招标文件。</w:t>
      </w:r>
    </w:p>
    <w:p w14:paraId="031DB82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3.本项目开标采用线上不见面开标模式；</w:t>
      </w:r>
    </w:p>
    <w:p w14:paraId="3EB40F9C">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4.【请供应商按照陕西省财政厅关于政府采购供应商注册登记有关事项的通知中的要求，通过陕西省政府采购网注册登记加入陕西省政府采购供应商库。】</w:t>
      </w:r>
    </w:p>
    <w:p w14:paraId="3A442E0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5.本次公告在《陕西省政府采购网》、《全国公共资源交易平台（陕西省.延安市）》媒介上发布。</w:t>
      </w:r>
    </w:p>
    <w:p w14:paraId="2B32B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34"/>
          <w:rFonts w:hint="eastAsia" w:ascii="宋体" w:hAnsi="宋体" w:eastAsia="宋体" w:cs="宋体"/>
          <w:b/>
          <w:bCs/>
          <w:i w:val="0"/>
          <w:iCs w:val="0"/>
          <w:caps w:val="0"/>
          <w:color w:val="auto"/>
          <w:spacing w:val="0"/>
          <w:sz w:val="24"/>
          <w:szCs w:val="24"/>
          <w:shd w:val="clear" w:fill="FFFFFF"/>
        </w:rPr>
        <w:t>八、对本次招标提出询问，请按以下方式联系。</w:t>
      </w:r>
    </w:p>
    <w:p w14:paraId="66D57B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35B3CE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名称：宜川县应急管理局</w:t>
      </w:r>
    </w:p>
    <w:p w14:paraId="237D032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地址：陕西省延安市宜川县党政综合办公楼西楼201室</w:t>
      </w:r>
    </w:p>
    <w:p w14:paraId="57CC44B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联系方式：13891194986</w:t>
      </w:r>
    </w:p>
    <w:p w14:paraId="24C9CB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8C665A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名称：陕西中桓国际项目管理有限公司</w:t>
      </w:r>
    </w:p>
    <w:p w14:paraId="341B7F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地址：陕西省西安市经开区凤城七路长和国际A座25层</w:t>
      </w:r>
    </w:p>
    <w:p w14:paraId="17DA70B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联系方式：13892190023</w:t>
      </w:r>
    </w:p>
    <w:p w14:paraId="1887F5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0B14FC4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项目联系人：田甜 张旭</w:t>
      </w:r>
    </w:p>
    <w:p w14:paraId="1A7D616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电话：13892190023 18220133753</w:t>
      </w:r>
    </w:p>
    <w:p w14:paraId="751C7934">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6997239D">
      <w:pPr>
        <w:pStyle w:val="5"/>
        <w:numPr>
          <w:ilvl w:val="0"/>
          <w:numId w:val="3"/>
        </w:numPr>
        <w:bidi w:val="0"/>
        <w:jc w:val="center"/>
        <w:rPr>
          <w:rFonts w:hint="eastAsia"/>
          <w:color w:val="000000"/>
        </w:rPr>
      </w:pPr>
      <w:r>
        <w:rPr>
          <w:rFonts w:hint="eastAsia"/>
          <w:color w:val="000000"/>
        </w:rPr>
        <w:t>供应商须知</w:t>
      </w:r>
      <w:bookmarkEnd w:id="5"/>
      <w:bookmarkEnd w:id="6"/>
      <w:bookmarkEnd w:id="7"/>
      <w:bookmarkEnd w:id="8"/>
      <w:bookmarkEnd w:id="9"/>
      <w:bookmarkEnd w:id="14"/>
      <w:bookmarkEnd w:id="15"/>
      <w:bookmarkStart w:id="16" w:name="_Toc184274915"/>
      <w:bookmarkStart w:id="17" w:name="_Toc184283909"/>
    </w:p>
    <w:p w14:paraId="63C62CA5">
      <w:pPr>
        <w:jc w:val="center"/>
        <w:rPr>
          <w:rFonts w:hint="eastAsia"/>
          <w:color w:val="000000"/>
        </w:rPr>
      </w:pPr>
      <w:r>
        <w:rPr>
          <w:rFonts w:hint="eastAsia"/>
          <w:b/>
          <w:bCs/>
          <w:color w:val="000000"/>
          <w:sz w:val="28"/>
          <w:szCs w:val="36"/>
        </w:rPr>
        <w:t>供应商须知前列表</w:t>
      </w:r>
    </w:p>
    <w:tbl>
      <w:tblPr>
        <w:tblStyle w:val="31"/>
        <w:tblpPr w:leftFromText="180" w:rightFromText="180" w:vertAnchor="text" w:horzAnchor="page" w:tblpX="1155" w:tblpY="650"/>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24"/>
        <w:gridCol w:w="7196"/>
      </w:tblGrid>
      <w:tr w14:paraId="66B6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05" w:type="dxa"/>
            <w:noWrap w:val="0"/>
            <w:vAlign w:val="center"/>
          </w:tcPr>
          <w:p w14:paraId="6251868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bookmarkStart w:id="18" w:name="_Toc501"/>
            <w:bookmarkStart w:id="19" w:name="_Toc213396946"/>
            <w:bookmarkStart w:id="20" w:name="_Toc217446032"/>
            <w:bookmarkStart w:id="21" w:name="_Toc213396760"/>
            <w:bookmarkStart w:id="22" w:name="_Toc213397010"/>
            <w:bookmarkStart w:id="23" w:name="_Toc30152"/>
            <w:bookmarkStart w:id="24" w:name="_Toc189727030"/>
            <w:bookmarkStart w:id="25" w:name="_Toc7853"/>
            <w:bookmarkStart w:id="26" w:name="_Toc213496268"/>
            <w:r>
              <w:rPr>
                <w:rFonts w:hint="eastAsia" w:ascii="宋体" w:hAnsi="宋体" w:eastAsia="宋体" w:cs="宋体"/>
                <w:b/>
                <w:bCs/>
                <w:color w:val="000000"/>
                <w:sz w:val="24"/>
                <w:szCs w:val="24"/>
              </w:rPr>
              <w:t>序号</w:t>
            </w:r>
          </w:p>
        </w:tc>
        <w:tc>
          <w:tcPr>
            <w:tcW w:w="1924" w:type="dxa"/>
            <w:noWrap w:val="0"/>
            <w:vAlign w:val="center"/>
          </w:tcPr>
          <w:p w14:paraId="1E06586F">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7196" w:type="dxa"/>
            <w:noWrap w:val="0"/>
            <w:vAlign w:val="center"/>
          </w:tcPr>
          <w:p w14:paraId="2A9D191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说明与要求</w:t>
            </w:r>
          </w:p>
        </w:tc>
      </w:tr>
      <w:tr w14:paraId="1052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72161111">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1924" w:type="dxa"/>
            <w:noWrap w:val="0"/>
            <w:vAlign w:val="center"/>
          </w:tcPr>
          <w:p w14:paraId="109C292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7196" w:type="dxa"/>
            <w:noWrap w:val="0"/>
            <w:vAlign w:val="center"/>
          </w:tcPr>
          <w:p w14:paraId="5CD38573">
            <w:pPr>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采购人名称：</w:t>
            </w:r>
            <w:r>
              <w:rPr>
                <w:rFonts w:hint="eastAsia" w:ascii="宋体" w:hAnsi="宋体" w:cs="宋体"/>
                <w:color w:val="000000"/>
                <w:kern w:val="2"/>
                <w:sz w:val="24"/>
                <w:szCs w:val="24"/>
                <w:lang w:val="en-US" w:eastAsia="zh-CN"/>
              </w:rPr>
              <w:t>宜川县应急管理局</w:t>
            </w:r>
          </w:p>
          <w:p w14:paraId="5E85897B">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地址：陕西省延安市宜川县党政综合办公楼西楼201室</w:t>
            </w:r>
          </w:p>
          <w:p w14:paraId="7CEADE71">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联系人：</w:t>
            </w:r>
            <w:r>
              <w:rPr>
                <w:rFonts w:hint="eastAsia" w:ascii="宋体" w:hAnsi="宋体" w:cs="宋体"/>
                <w:color w:val="auto"/>
                <w:kern w:val="2"/>
                <w:sz w:val="24"/>
                <w:szCs w:val="24"/>
                <w:lang w:val="en-US" w:eastAsia="zh-CN"/>
              </w:rPr>
              <w:t>崔</w:t>
            </w:r>
            <w:r>
              <w:rPr>
                <w:rFonts w:hint="eastAsia" w:ascii="宋体" w:hAnsi="宋体" w:eastAsia="宋体" w:cs="宋体"/>
                <w:color w:val="auto"/>
                <w:kern w:val="2"/>
                <w:sz w:val="24"/>
                <w:szCs w:val="24"/>
                <w:lang w:val="en-US" w:eastAsia="zh-CN"/>
              </w:rPr>
              <w:t xml:space="preserve">主任     </w:t>
            </w:r>
          </w:p>
          <w:p w14:paraId="07CEACB8">
            <w:pPr>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auto"/>
                <w:kern w:val="2"/>
                <w:sz w:val="24"/>
                <w:szCs w:val="24"/>
                <w:lang w:val="en-US" w:eastAsia="zh-CN"/>
              </w:rPr>
              <w:t>联系方式：13891194986</w:t>
            </w:r>
          </w:p>
        </w:tc>
      </w:tr>
      <w:tr w14:paraId="7781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C0E82C3">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924" w:type="dxa"/>
            <w:noWrap w:val="0"/>
            <w:vAlign w:val="center"/>
          </w:tcPr>
          <w:p w14:paraId="54F43694">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p>
        </w:tc>
        <w:tc>
          <w:tcPr>
            <w:tcW w:w="7196" w:type="dxa"/>
            <w:noWrap w:val="0"/>
            <w:vAlign w:val="center"/>
          </w:tcPr>
          <w:p w14:paraId="758F2878">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eastAsia="zh-CN"/>
              </w:rPr>
              <w:t>陕西中桓国际项目管理有限公司</w:t>
            </w:r>
            <w:r>
              <w:rPr>
                <w:rFonts w:hint="eastAsia" w:ascii="宋体" w:hAnsi="宋体" w:eastAsia="宋体" w:cs="宋体"/>
                <w:color w:val="000000"/>
                <w:kern w:val="2"/>
                <w:sz w:val="24"/>
                <w:szCs w:val="24"/>
              </w:rPr>
              <w:t xml:space="preserve"> </w:t>
            </w:r>
          </w:p>
          <w:p w14:paraId="7E179B1E">
            <w:pPr>
              <w:pageBreakBefore w:val="0"/>
              <w:widowControl w:val="0"/>
              <w:wordWrap/>
              <w:topLinePunct w:val="0"/>
              <w:bidi w:val="0"/>
              <w:spacing w:line="360" w:lineRule="auto"/>
              <w:ind w:firstLine="0" w:firstLineChars="0"/>
              <w:jc w:val="both"/>
              <w:rPr>
                <w:rFonts w:hint="eastAsia" w:ascii="宋体" w:hAnsi="宋体" w:cs="宋体"/>
                <w:color w:val="000000"/>
                <w:kern w:val="2"/>
                <w:sz w:val="24"/>
                <w:szCs w:val="24"/>
                <w:lang w:val="en-US" w:eastAsia="zh-CN"/>
              </w:rPr>
            </w:pPr>
            <w:r>
              <w:rPr>
                <w:rFonts w:hint="eastAsia" w:ascii="宋体" w:hAnsi="宋体" w:eastAsia="宋体" w:cs="宋体"/>
                <w:color w:val="000000"/>
                <w:kern w:val="2"/>
                <w:sz w:val="24"/>
                <w:szCs w:val="24"/>
              </w:rPr>
              <w:t>地址：</w:t>
            </w:r>
            <w:r>
              <w:rPr>
                <w:rFonts w:hint="eastAsia" w:ascii="宋体" w:hAnsi="宋体" w:cs="宋体"/>
                <w:color w:val="000000"/>
                <w:kern w:val="2"/>
                <w:sz w:val="24"/>
                <w:szCs w:val="24"/>
                <w:lang w:val="en-US" w:eastAsia="zh-CN"/>
              </w:rPr>
              <w:t>陕西省西安市经开区凤城七路长和国际A座25层</w:t>
            </w:r>
          </w:p>
          <w:p w14:paraId="0E549298">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联系人：</w:t>
            </w:r>
            <w:r>
              <w:rPr>
                <w:rFonts w:hint="eastAsia" w:ascii="宋体" w:hAnsi="宋体" w:cs="宋体"/>
                <w:color w:val="000000"/>
                <w:kern w:val="2"/>
                <w:sz w:val="24"/>
                <w:szCs w:val="24"/>
                <w:lang w:val="en-US" w:eastAsia="zh-CN"/>
              </w:rPr>
              <w:t>田</w:t>
            </w:r>
            <w:r>
              <w:rPr>
                <w:rFonts w:hint="eastAsia" w:ascii="宋体" w:hAnsi="宋体" w:eastAsia="宋体" w:cs="宋体"/>
                <w:color w:val="000000"/>
                <w:kern w:val="2"/>
                <w:sz w:val="24"/>
                <w:szCs w:val="24"/>
                <w:lang w:val="en-US" w:eastAsia="zh-CN"/>
              </w:rPr>
              <w:t xml:space="preserve">工                   </w:t>
            </w:r>
          </w:p>
          <w:p w14:paraId="27924C31">
            <w:pPr>
              <w:pageBreakBefore w:val="0"/>
              <w:widowControl w:val="0"/>
              <w:wordWrap/>
              <w:topLinePunct w:val="0"/>
              <w:bidi w:val="0"/>
              <w:spacing w:line="360" w:lineRule="auto"/>
              <w:ind w:firstLine="0" w:firstLine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联系方式</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13892190023</w:t>
            </w:r>
          </w:p>
        </w:tc>
      </w:tr>
      <w:tr w14:paraId="6F75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5" w:type="dxa"/>
            <w:noWrap w:val="0"/>
            <w:vAlign w:val="center"/>
          </w:tcPr>
          <w:p w14:paraId="6A8DFE1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1924" w:type="dxa"/>
            <w:noWrap w:val="0"/>
            <w:vAlign w:val="center"/>
          </w:tcPr>
          <w:p w14:paraId="37328CF2">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采购内容</w:t>
            </w:r>
          </w:p>
        </w:tc>
        <w:tc>
          <w:tcPr>
            <w:tcW w:w="7196" w:type="dxa"/>
            <w:noWrap w:val="0"/>
            <w:vAlign w:val="top"/>
          </w:tcPr>
          <w:p w14:paraId="57551DED">
            <w:pPr>
              <w:keepNext/>
              <w:keepLines/>
              <w:pageBreakBefore w:val="0"/>
              <w:widowControl w:val="0"/>
              <w:wordWrap/>
              <w:topLinePunct w:val="0"/>
              <w:bidi w:val="0"/>
              <w:snapToGrid w:val="0"/>
              <w:spacing w:line="360" w:lineRule="auto"/>
              <w:ind w:right="560"/>
              <w:jc w:val="both"/>
              <w:outlineLvl w:val="6"/>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应急物资采购</w:t>
            </w:r>
          </w:p>
        </w:tc>
      </w:tr>
      <w:tr w14:paraId="6992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5" w:type="dxa"/>
            <w:noWrap w:val="0"/>
            <w:vAlign w:val="center"/>
          </w:tcPr>
          <w:p w14:paraId="1548C992">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1924" w:type="dxa"/>
            <w:noWrap w:val="0"/>
            <w:vAlign w:val="center"/>
          </w:tcPr>
          <w:p w14:paraId="16FF61C3">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项目名称及编号</w:t>
            </w:r>
          </w:p>
        </w:tc>
        <w:tc>
          <w:tcPr>
            <w:tcW w:w="7196" w:type="dxa"/>
            <w:noWrap w:val="0"/>
            <w:vAlign w:val="center"/>
          </w:tcPr>
          <w:p w14:paraId="53E762F5">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项目名称：</w:t>
            </w:r>
            <w:r>
              <w:rPr>
                <w:rFonts w:hint="eastAsia" w:ascii="宋体" w:hAnsi="宋体" w:cs="宋体"/>
                <w:color w:val="000000"/>
                <w:kern w:val="2"/>
                <w:sz w:val="24"/>
                <w:szCs w:val="24"/>
                <w:lang w:val="en-US" w:eastAsia="zh-CN"/>
              </w:rPr>
              <w:t>宜川县基层应急能力提升项目</w:t>
            </w:r>
          </w:p>
          <w:p w14:paraId="17F6C76E">
            <w:pPr>
              <w:pageBreakBefore w:val="0"/>
              <w:widowControl w:val="0"/>
              <w:wordWrap/>
              <w:topLinePunct w:val="0"/>
              <w:bidi w:val="0"/>
              <w:spacing w:line="360" w:lineRule="auto"/>
              <w:ind w:firstLine="0" w:firstLine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项目编号：</w:t>
            </w:r>
            <w:r>
              <w:rPr>
                <w:rFonts w:hint="eastAsia" w:ascii="宋体" w:hAnsi="宋体" w:cs="宋体"/>
                <w:color w:val="000000"/>
                <w:kern w:val="2"/>
                <w:sz w:val="24"/>
                <w:szCs w:val="24"/>
                <w:lang w:val="en-US" w:eastAsia="zh-CN"/>
              </w:rPr>
              <w:t>ZHGJ-2025-147</w:t>
            </w:r>
          </w:p>
        </w:tc>
      </w:tr>
      <w:tr w14:paraId="0A38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5" w:type="dxa"/>
            <w:noWrap w:val="0"/>
            <w:vAlign w:val="center"/>
          </w:tcPr>
          <w:p w14:paraId="08A542EE">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5</w:t>
            </w:r>
          </w:p>
        </w:tc>
        <w:tc>
          <w:tcPr>
            <w:tcW w:w="1924" w:type="dxa"/>
            <w:noWrap w:val="0"/>
            <w:vAlign w:val="center"/>
          </w:tcPr>
          <w:p w14:paraId="0F6BA8A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7196" w:type="dxa"/>
            <w:noWrap w:val="0"/>
            <w:vAlign w:val="center"/>
          </w:tcPr>
          <w:p w14:paraId="30443284">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省级专项资金</w:t>
            </w:r>
          </w:p>
        </w:tc>
      </w:tr>
      <w:tr w14:paraId="49FD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5" w:type="dxa"/>
            <w:noWrap w:val="0"/>
            <w:vAlign w:val="center"/>
          </w:tcPr>
          <w:p w14:paraId="7D2760B8">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6</w:t>
            </w:r>
          </w:p>
        </w:tc>
        <w:tc>
          <w:tcPr>
            <w:tcW w:w="1924" w:type="dxa"/>
            <w:noWrap w:val="0"/>
            <w:vAlign w:val="center"/>
          </w:tcPr>
          <w:p w14:paraId="75696E57">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采购预算价</w:t>
            </w:r>
          </w:p>
        </w:tc>
        <w:tc>
          <w:tcPr>
            <w:tcW w:w="7196" w:type="dxa"/>
            <w:noWrap w:val="0"/>
            <w:vAlign w:val="center"/>
          </w:tcPr>
          <w:p w14:paraId="560660A0">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835900.00元   </w:t>
            </w:r>
          </w:p>
        </w:tc>
      </w:tr>
      <w:tr w14:paraId="24EA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5" w:type="dxa"/>
            <w:noWrap w:val="0"/>
            <w:vAlign w:val="center"/>
          </w:tcPr>
          <w:p w14:paraId="3038105C">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7</w:t>
            </w:r>
          </w:p>
        </w:tc>
        <w:tc>
          <w:tcPr>
            <w:tcW w:w="1924" w:type="dxa"/>
            <w:noWrap w:val="0"/>
            <w:vAlign w:val="center"/>
          </w:tcPr>
          <w:p w14:paraId="0EA92380">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响应周期</w:t>
            </w:r>
          </w:p>
        </w:tc>
        <w:tc>
          <w:tcPr>
            <w:tcW w:w="7196" w:type="dxa"/>
            <w:noWrap w:val="0"/>
            <w:vAlign w:val="center"/>
          </w:tcPr>
          <w:p w14:paraId="1B6B1F5B">
            <w:pPr>
              <w:pageBreakBefore w:val="0"/>
              <w:widowControl w:val="0"/>
              <w:wordWrap/>
              <w:topLinePunct w:val="0"/>
              <w:bidi w:val="0"/>
              <w:spacing w:line="360" w:lineRule="auto"/>
              <w:ind w:firstLine="480" w:firstLineChars="20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1.发售时间：2025年</w:t>
            </w:r>
            <w:r>
              <w:rPr>
                <w:rFonts w:hint="eastAsia" w:ascii="宋体" w:hAnsi="宋体" w:cs="宋体"/>
                <w:color w:val="000000"/>
                <w:kern w:val="2"/>
                <w:sz w:val="24"/>
                <w:szCs w:val="24"/>
                <w:lang w:val="en-US" w:eastAsia="zh-CN"/>
              </w:rPr>
              <w:t>09</w:t>
            </w:r>
            <w:r>
              <w:rPr>
                <w:rFonts w:hint="eastAsia" w:ascii="宋体" w:hAnsi="宋体" w:eastAsia="宋体" w:cs="宋体"/>
                <w:color w:val="000000"/>
                <w:kern w:val="2"/>
                <w:sz w:val="24"/>
                <w:szCs w:val="24"/>
                <w:lang w:val="en-US" w:eastAsia="zh-CN"/>
              </w:rPr>
              <w:t>月</w:t>
            </w:r>
            <w:r>
              <w:rPr>
                <w:rFonts w:hint="eastAsia" w:ascii="宋体" w:hAnsi="宋体" w:cs="宋体"/>
                <w:color w:val="000000"/>
                <w:kern w:val="2"/>
                <w:sz w:val="24"/>
                <w:szCs w:val="24"/>
                <w:lang w:val="en-US" w:eastAsia="zh-CN"/>
              </w:rPr>
              <w:t>02</w:t>
            </w:r>
            <w:r>
              <w:rPr>
                <w:rFonts w:hint="eastAsia" w:ascii="宋体" w:hAnsi="宋体" w:eastAsia="宋体" w:cs="宋体"/>
                <w:color w:val="000000"/>
                <w:kern w:val="2"/>
                <w:sz w:val="24"/>
                <w:szCs w:val="24"/>
                <w:lang w:val="en-US" w:eastAsia="zh-CN"/>
              </w:rPr>
              <w:t>日08 时00分至2025年</w:t>
            </w:r>
            <w:r>
              <w:rPr>
                <w:rFonts w:hint="eastAsia" w:ascii="宋体" w:hAnsi="宋体" w:cs="宋体"/>
                <w:color w:val="000000"/>
                <w:kern w:val="2"/>
                <w:sz w:val="24"/>
                <w:szCs w:val="24"/>
                <w:lang w:val="en-US" w:eastAsia="zh-CN"/>
              </w:rPr>
              <w:t>09</w:t>
            </w:r>
            <w:r>
              <w:rPr>
                <w:rFonts w:hint="eastAsia" w:ascii="宋体" w:hAnsi="宋体" w:eastAsia="宋体" w:cs="宋体"/>
                <w:color w:val="000000"/>
                <w:kern w:val="2"/>
                <w:sz w:val="24"/>
                <w:szCs w:val="24"/>
                <w:lang w:val="en-US" w:eastAsia="zh-CN"/>
              </w:rPr>
              <w:t>月</w:t>
            </w:r>
            <w:r>
              <w:rPr>
                <w:rFonts w:hint="eastAsia" w:ascii="宋体" w:hAnsi="宋体" w:cs="宋体"/>
                <w:color w:val="000000"/>
                <w:kern w:val="2"/>
                <w:sz w:val="24"/>
                <w:szCs w:val="24"/>
                <w:lang w:val="en-US" w:eastAsia="zh-CN"/>
              </w:rPr>
              <w:t>04</w:t>
            </w:r>
            <w:r>
              <w:rPr>
                <w:rFonts w:hint="eastAsia" w:ascii="宋体" w:hAnsi="宋体" w:eastAsia="宋体" w:cs="宋体"/>
                <w:color w:val="000000"/>
                <w:kern w:val="2"/>
                <w:sz w:val="24"/>
                <w:szCs w:val="24"/>
                <w:lang w:val="en-US" w:eastAsia="zh-CN"/>
              </w:rPr>
              <w:t xml:space="preserve">日18时00分（北京时间）持CA锁在《全国公共资源交易平台（陕西省·延安市）》电子招投标系统报名，报名成功后在《全国公共资源交易平台（陕西省·延安市）》下载招标文件。 </w:t>
            </w:r>
          </w:p>
          <w:p w14:paraId="5845F1B7">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2.响应文件递交截止时间及开标时间：2025年</w:t>
            </w:r>
            <w:r>
              <w:rPr>
                <w:rFonts w:hint="eastAsia" w:ascii="宋体" w:hAnsi="宋体" w:cs="宋体"/>
                <w:color w:val="000000"/>
                <w:kern w:val="2"/>
                <w:sz w:val="24"/>
                <w:szCs w:val="24"/>
                <w:lang w:val="en-US" w:eastAsia="zh-CN"/>
              </w:rPr>
              <w:t>09</w:t>
            </w:r>
            <w:r>
              <w:rPr>
                <w:rFonts w:hint="eastAsia" w:ascii="宋体" w:hAnsi="宋体" w:eastAsia="宋体" w:cs="宋体"/>
                <w:color w:val="000000"/>
                <w:kern w:val="2"/>
                <w:sz w:val="24"/>
                <w:szCs w:val="24"/>
                <w:lang w:val="en-US" w:eastAsia="zh-CN"/>
              </w:rPr>
              <w:t>月</w:t>
            </w:r>
            <w:r>
              <w:rPr>
                <w:rFonts w:hint="eastAsia" w:ascii="宋体" w:hAnsi="宋体" w:cs="宋体"/>
                <w:color w:val="000000"/>
                <w:kern w:val="2"/>
                <w:sz w:val="24"/>
                <w:szCs w:val="24"/>
                <w:lang w:val="en-US" w:eastAsia="zh-CN"/>
              </w:rPr>
              <w:t>05</w:t>
            </w:r>
            <w:r>
              <w:rPr>
                <w:rFonts w:hint="eastAsia" w:ascii="宋体" w:hAnsi="宋体" w:eastAsia="宋体" w:cs="宋体"/>
                <w:color w:val="000000"/>
                <w:kern w:val="2"/>
                <w:sz w:val="24"/>
                <w:szCs w:val="24"/>
                <w:lang w:val="en-US" w:eastAsia="zh-CN"/>
              </w:rPr>
              <w:t>日1</w:t>
            </w:r>
            <w:r>
              <w:rPr>
                <w:rFonts w:hint="eastAsia" w:ascii="宋体" w:hAnsi="宋体" w:cs="宋体"/>
                <w:color w:val="000000"/>
                <w:kern w:val="2"/>
                <w:sz w:val="24"/>
                <w:szCs w:val="24"/>
                <w:lang w:val="en-US" w:eastAsia="zh-CN"/>
              </w:rPr>
              <w:t>5</w:t>
            </w:r>
            <w:r>
              <w:rPr>
                <w:rFonts w:hint="eastAsia" w:ascii="宋体" w:hAnsi="宋体" w:eastAsia="宋体" w:cs="宋体"/>
                <w:color w:val="000000"/>
                <w:kern w:val="2"/>
                <w:sz w:val="24"/>
                <w:szCs w:val="24"/>
                <w:lang w:val="en-US" w:eastAsia="zh-CN"/>
              </w:rPr>
              <w:t>时</w:t>
            </w:r>
            <w:r>
              <w:rPr>
                <w:rFonts w:hint="eastAsia" w:ascii="宋体" w:hAnsi="宋体" w:cs="宋体"/>
                <w:color w:val="000000"/>
                <w:kern w:val="2"/>
                <w:sz w:val="24"/>
                <w:szCs w:val="24"/>
                <w:lang w:val="en-US" w:eastAsia="zh-CN"/>
              </w:rPr>
              <w:t>30</w:t>
            </w:r>
            <w:r>
              <w:rPr>
                <w:rFonts w:hint="eastAsia" w:ascii="宋体" w:hAnsi="宋体" w:eastAsia="宋体" w:cs="宋体"/>
                <w:color w:val="000000"/>
                <w:kern w:val="2"/>
                <w:sz w:val="24"/>
                <w:szCs w:val="24"/>
                <w:lang w:val="en-US" w:eastAsia="zh-CN"/>
              </w:rPr>
              <w:t>分00秒（北京时间）</w:t>
            </w:r>
          </w:p>
        </w:tc>
      </w:tr>
      <w:tr w14:paraId="746B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restart"/>
            <w:noWrap w:val="0"/>
            <w:vAlign w:val="center"/>
          </w:tcPr>
          <w:p w14:paraId="01F0BB3E">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8</w:t>
            </w:r>
          </w:p>
        </w:tc>
        <w:tc>
          <w:tcPr>
            <w:tcW w:w="1924" w:type="dxa"/>
            <w:vMerge w:val="restart"/>
            <w:noWrap w:val="0"/>
            <w:vAlign w:val="center"/>
          </w:tcPr>
          <w:p w14:paraId="0B6CFC3F">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谈判供应商要求澄清竞争性谈判文件</w:t>
            </w:r>
          </w:p>
        </w:tc>
        <w:tc>
          <w:tcPr>
            <w:tcW w:w="7196" w:type="dxa"/>
            <w:noWrap w:val="0"/>
            <w:vAlign w:val="center"/>
          </w:tcPr>
          <w:p w14:paraId="416E1177">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时间：谈判截止时间三日前</w:t>
            </w:r>
          </w:p>
        </w:tc>
      </w:tr>
      <w:tr w14:paraId="7ABA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5" w:type="dxa"/>
            <w:vMerge w:val="continue"/>
            <w:noWrap w:val="0"/>
            <w:vAlign w:val="center"/>
          </w:tcPr>
          <w:p w14:paraId="48604D4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924" w:type="dxa"/>
            <w:vMerge w:val="continue"/>
            <w:noWrap w:val="0"/>
            <w:vAlign w:val="center"/>
          </w:tcPr>
          <w:p w14:paraId="6DBE904B">
            <w:pPr>
              <w:pageBreakBefore w:val="0"/>
              <w:wordWrap/>
              <w:topLinePunct w:val="0"/>
              <w:bidi w:val="0"/>
              <w:spacing w:line="360" w:lineRule="auto"/>
              <w:jc w:val="center"/>
              <w:rPr>
                <w:rFonts w:hint="eastAsia" w:ascii="宋体" w:hAnsi="宋体" w:eastAsia="宋体" w:cs="宋体"/>
                <w:color w:val="000000"/>
                <w:sz w:val="24"/>
                <w:szCs w:val="24"/>
                <w:lang w:eastAsia="zh-CN"/>
              </w:rPr>
            </w:pPr>
          </w:p>
        </w:tc>
        <w:tc>
          <w:tcPr>
            <w:tcW w:w="7196" w:type="dxa"/>
            <w:noWrap w:val="0"/>
            <w:vAlign w:val="center"/>
          </w:tcPr>
          <w:p w14:paraId="1596B23A">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形式：书面形式</w:t>
            </w:r>
          </w:p>
        </w:tc>
      </w:tr>
      <w:tr w14:paraId="74F7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5" w:type="dxa"/>
            <w:noWrap w:val="0"/>
            <w:vAlign w:val="center"/>
          </w:tcPr>
          <w:p w14:paraId="59EF28C7">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9</w:t>
            </w:r>
          </w:p>
        </w:tc>
        <w:tc>
          <w:tcPr>
            <w:tcW w:w="1924" w:type="dxa"/>
            <w:noWrap w:val="0"/>
            <w:vAlign w:val="center"/>
          </w:tcPr>
          <w:p w14:paraId="3D453A82">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采购人书面澄清的时间</w:t>
            </w:r>
          </w:p>
        </w:tc>
        <w:tc>
          <w:tcPr>
            <w:tcW w:w="7196" w:type="dxa"/>
            <w:noWrap w:val="0"/>
            <w:vAlign w:val="center"/>
          </w:tcPr>
          <w:p w14:paraId="4982368C">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响应文件递交截止时间</w:t>
            </w:r>
            <w:r>
              <w:rPr>
                <w:rFonts w:hint="eastAsia" w:ascii="宋体" w:hAnsi="宋体" w:eastAsia="宋体" w:cs="宋体"/>
                <w:color w:val="000000"/>
                <w:kern w:val="2"/>
                <w:sz w:val="24"/>
                <w:szCs w:val="24"/>
                <w:lang w:val="en-US" w:eastAsia="zh-CN"/>
              </w:rPr>
              <w:t>三个工作日</w:t>
            </w:r>
            <w:r>
              <w:rPr>
                <w:rFonts w:hint="eastAsia" w:ascii="宋体" w:hAnsi="宋体" w:eastAsia="宋体" w:cs="宋体"/>
                <w:color w:val="000000"/>
                <w:kern w:val="2"/>
                <w:sz w:val="24"/>
                <w:szCs w:val="24"/>
                <w:lang w:eastAsia="zh-CN"/>
              </w:rPr>
              <w:t>前</w:t>
            </w:r>
          </w:p>
        </w:tc>
      </w:tr>
      <w:tr w14:paraId="752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7770AB0A">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w:t>
            </w:r>
          </w:p>
        </w:tc>
        <w:tc>
          <w:tcPr>
            <w:tcW w:w="1924" w:type="dxa"/>
            <w:noWrap w:val="0"/>
            <w:vAlign w:val="center"/>
          </w:tcPr>
          <w:p w14:paraId="16E2AFA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竞争性谈判文件</w:t>
            </w:r>
            <w:r>
              <w:rPr>
                <w:rFonts w:hint="eastAsia" w:ascii="宋体" w:hAnsi="宋体" w:eastAsia="宋体" w:cs="宋体"/>
                <w:color w:val="000000"/>
                <w:sz w:val="24"/>
                <w:szCs w:val="24"/>
              </w:rPr>
              <w:t>澄清发出的形式</w:t>
            </w:r>
          </w:p>
        </w:tc>
        <w:tc>
          <w:tcPr>
            <w:tcW w:w="7196" w:type="dxa"/>
            <w:noWrap w:val="0"/>
            <w:vAlign w:val="center"/>
          </w:tcPr>
          <w:p w14:paraId="16EA8EC2">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书面形式</w:t>
            </w:r>
          </w:p>
        </w:tc>
      </w:tr>
      <w:tr w14:paraId="511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CFA7602">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11</w:t>
            </w:r>
          </w:p>
        </w:tc>
        <w:tc>
          <w:tcPr>
            <w:tcW w:w="1924" w:type="dxa"/>
            <w:noWrap w:val="0"/>
            <w:vAlign w:val="center"/>
          </w:tcPr>
          <w:p w14:paraId="46C8499A">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供应商资质要求</w:t>
            </w:r>
          </w:p>
        </w:tc>
        <w:tc>
          <w:tcPr>
            <w:tcW w:w="7196" w:type="dxa"/>
            <w:noWrap w:val="0"/>
            <w:vAlign w:val="center"/>
          </w:tcPr>
          <w:p w14:paraId="371CDD1B">
            <w:pPr>
              <w:pageBreakBefore w:val="0"/>
              <w:widowControl w:val="0"/>
              <w:numPr>
                <w:ilvl w:val="0"/>
                <w:numId w:val="0"/>
              </w:numPr>
              <w:wordWrap/>
              <w:topLinePunct w:val="0"/>
              <w:bidi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一、</w:t>
            </w:r>
            <w:r>
              <w:rPr>
                <w:rFonts w:hint="eastAsia" w:ascii="宋体" w:hAnsi="宋体" w:eastAsia="宋体" w:cs="宋体"/>
                <w:color w:val="000000"/>
                <w:kern w:val="2"/>
                <w:sz w:val="24"/>
                <w:szCs w:val="24"/>
                <w:lang w:val="en-US" w:eastAsia="zh-CN"/>
              </w:rPr>
              <w:t>基本资格条件：</w:t>
            </w:r>
          </w:p>
          <w:p w14:paraId="4C5C3239">
            <w:pPr>
              <w:pageBreakBefore w:val="0"/>
              <w:widowControl w:val="0"/>
              <w:numPr>
                <w:ilvl w:val="0"/>
                <w:numId w:val="0"/>
              </w:numPr>
              <w:wordWrap/>
              <w:topLinePunct w:val="0"/>
              <w:bidi w:val="0"/>
              <w:spacing w:line="360" w:lineRule="auto"/>
              <w:ind w:firstLine="480" w:firstLineChars="20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符合《中华人民共和国政府采购法》第二十二条的规定；</w:t>
            </w:r>
          </w:p>
          <w:p w14:paraId="0E47B8BC">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二、</w:t>
            </w:r>
            <w:r>
              <w:rPr>
                <w:rFonts w:hint="eastAsia" w:ascii="宋体" w:hAnsi="宋体" w:eastAsia="宋体" w:cs="宋体"/>
                <w:color w:val="000000"/>
                <w:kern w:val="2"/>
                <w:sz w:val="24"/>
                <w:szCs w:val="24"/>
                <w:lang w:val="en-US" w:eastAsia="zh-CN"/>
              </w:rPr>
              <w:t>特定资格条件：</w:t>
            </w:r>
          </w:p>
          <w:p w14:paraId="7E1D8B2C">
            <w:pPr>
              <w:pageBreakBefore w:val="0"/>
              <w:widowControl w:val="0"/>
              <w:wordWrap/>
              <w:topLinePunct w:val="0"/>
              <w:bidi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（1）供应商须具有独立承担民事责任能力，法人或其他组织的应提供营业执照等证明文件，自然人的应提供有效的自然人身份证明；</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（2）法定代表人授权书（附法定代表人、被授权人身份证复印件）及被授权人身份证（法定代表人直接参加谈判，须提供法定代表人身份证明及身份证原件）；</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3）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（4）提供谈判响应文件递交截止日前一年内已缴存的至少一个月的社会保障资金缴存单据或社保机构开具的社会保险参保缴费情况证明，依法不需要缴纳社会保障资金的单位应提供相关证明材料；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5）提供2023年度至2024年度任意一年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（6）参加政府活动近三年内，在经营活动中无重大违法记录的书面声明；</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（8）供应商提供具有履行本合同所必需的设备和专业技术能力的承诺；</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（9）单位负责人为同一人或者存在直接控股、管理关系的不同供应商，不得参加同一合同项下的政府采购活动；</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（10）谈判保证金缴纳凭证或担保机构出具的保函；</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（11）本项目为专门面向中小企业采购的采购项目；</w:t>
            </w:r>
            <w:r>
              <w:rPr>
                <w:rFonts w:hint="eastAsia" w:ascii="宋体" w:hAnsi="宋体" w:eastAsia="宋体" w:cs="宋体"/>
                <w:color w:val="000000"/>
                <w:kern w:val="2"/>
                <w:sz w:val="24"/>
                <w:szCs w:val="24"/>
                <w:lang w:val="en-US" w:eastAsia="zh-CN"/>
              </w:rPr>
              <w:br w:type="textWrapping"/>
            </w:r>
            <w:r>
              <w:rPr>
                <w:rFonts w:hint="eastAsia" w:ascii="宋体" w:hAnsi="宋体" w:eastAsia="宋体" w:cs="宋体"/>
                <w:color w:val="000000"/>
                <w:kern w:val="2"/>
                <w:sz w:val="24"/>
                <w:szCs w:val="24"/>
                <w:lang w:val="en-US" w:eastAsia="zh-CN"/>
              </w:rPr>
              <w:t>（12）本项目不接受联合体投标(提供承诺函)。</w:t>
            </w:r>
          </w:p>
        </w:tc>
      </w:tr>
      <w:tr w14:paraId="787F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5" w:type="dxa"/>
            <w:noWrap w:val="0"/>
            <w:vAlign w:val="center"/>
          </w:tcPr>
          <w:p w14:paraId="0FD507C3">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12</w:t>
            </w:r>
          </w:p>
        </w:tc>
        <w:tc>
          <w:tcPr>
            <w:tcW w:w="1924" w:type="dxa"/>
            <w:noWrap w:val="0"/>
            <w:vAlign w:val="center"/>
          </w:tcPr>
          <w:p w14:paraId="73C2A741">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7196" w:type="dxa"/>
            <w:noWrap w:val="0"/>
            <w:vAlign w:val="center"/>
          </w:tcPr>
          <w:p w14:paraId="6438E9D6">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资格后审</w:t>
            </w:r>
          </w:p>
        </w:tc>
      </w:tr>
      <w:tr w14:paraId="0769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5" w:type="dxa"/>
            <w:noWrap w:val="0"/>
            <w:vAlign w:val="center"/>
          </w:tcPr>
          <w:p w14:paraId="413E6397">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13</w:t>
            </w:r>
          </w:p>
        </w:tc>
        <w:tc>
          <w:tcPr>
            <w:tcW w:w="1924" w:type="dxa"/>
            <w:noWrap w:val="0"/>
            <w:vAlign w:val="center"/>
          </w:tcPr>
          <w:p w14:paraId="0AF548D2">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预备会议</w:t>
            </w:r>
          </w:p>
        </w:tc>
        <w:tc>
          <w:tcPr>
            <w:tcW w:w="7196" w:type="dxa"/>
            <w:noWrap w:val="0"/>
            <w:vAlign w:val="center"/>
          </w:tcPr>
          <w:p w14:paraId="7779A7D1">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采购人不组织</w:t>
            </w: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预备会议。</w:t>
            </w:r>
          </w:p>
        </w:tc>
      </w:tr>
      <w:tr w14:paraId="1F29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5" w:type="dxa"/>
            <w:noWrap w:val="0"/>
            <w:vAlign w:val="center"/>
          </w:tcPr>
          <w:p w14:paraId="4639ADCB">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14</w:t>
            </w:r>
          </w:p>
        </w:tc>
        <w:tc>
          <w:tcPr>
            <w:tcW w:w="1924" w:type="dxa"/>
            <w:noWrap w:val="0"/>
            <w:vAlign w:val="center"/>
          </w:tcPr>
          <w:p w14:paraId="434D3141">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澄清答疑</w:t>
            </w:r>
          </w:p>
        </w:tc>
        <w:tc>
          <w:tcPr>
            <w:tcW w:w="7196" w:type="dxa"/>
            <w:noWrap w:val="0"/>
            <w:vAlign w:val="center"/>
          </w:tcPr>
          <w:p w14:paraId="7437E183">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供应商需以书面形式向</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提交需澄清或答疑的问题，同时将澄清或答疑问题的电子版发至</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电子邮箱：</w:t>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HYPERLINK "mailto:sxzb9@126.com" </w:instrText>
            </w:r>
            <w:r>
              <w:rPr>
                <w:rFonts w:hint="eastAsia" w:ascii="宋体" w:hAnsi="宋体" w:eastAsia="宋体" w:cs="宋体"/>
                <w:color w:val="000000"/>
                <w:kern w:val="2"/>
                <w:sz w:val="24"/>
                <w:szCs w:val="24"/>
              </w:rPr>
              <w:fldChar w:fldCharType="separate"/>
            </w:r>
            <w:r>
              <w:rPr>
                <w:rFonts w:hint="eastAsia" w:ascii="宋体" w:hAnsi="宋体" w:cs="宋体"/>
                <w:color w:val="000000"/>
                <w:kern w:val="2"/>
                <w:sz w:val="24"/>
                <w:szCs w:val="24"/>
                <w:lang w:val="en-US" w:eastAsia="zh-CN"/>
              </w:rPr>
              <w:t>1366391341</w:t>
            </w:r>
            <w:r>
              <w:rPr>
                <w:rFonts w:hint="eastAsia" w:ascii="宋体" w:hAnsi="宋体" w:eastAsia="宋体" w:cs="宋体"/>
                <w:color w:val="000000"/>
                <w:kern w:val="2"/>
                <w:sz w:val="24"/>
                <w:szCs w:val="24"/>
                <w:lang w:val="en-US" w:eastAsia="zh-CN"/>
              </w:rPr>
              <w:t>@qq.com</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，采购人认为有必要答复的将以书面形式发至各供应商。</w:t>
            </w:r>
          </w:p>
        </w:tc>
      </w:tr>
      <w:tr w14:paraId="4A1D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4A874C47">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5</w:t>
            </w:r>
          </w:p>
        </w:tc>
        <w:tc>
          <w:tcPr>
            <w:tcW w:w="1924" w:type="dxa"/>
            <w:noWrap w:val="0"/>
            <w:vAlign w:val="center"/>
          </w:tcPr>
          <w:p w14:paraId="65A2018C">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lang w:eastAsia="zh-CN"/>
              </w:rPr>
              <w:t>文件编制及递交要求</w:t>
            </w:r>
          </w:p>
        </w:tc>
        <w:tc>
          <w:tcPr>
            <w:tcW w:w="7196" w:type="dxa"/>
            <w:noWrap w:val="0"/>
            <w:vAlign w:val="center"/>
          </w:tcPr>
          <w:p w14:paraId="66BB7D08">
            <w:pPr>
              <w:pageBreakBefore w:val="0"/>
              <w:widowControl w:val="0"/>
              <w:wordWrap/>
              <w:topLinePunct w:val="0"/>
              <w:bidi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本招标项目采用电子化招投标，项目</w:t>
            </w:r>
            <w:r>
              <w:rPr>
                <w:rFonts w:hint="eastAsia" w:ascii="宋体" w:hAnsi="宋体" w:eastAsia="宋体" w:cs="宋体"/>
                <w:color w:val="auto"/>
                <w:kern w:val="2"/>
                <w:sz w:val="24"/>
                <w:szCs w:val="24"/>
                <w:lang w:val="en-US" w:eastAsia="zh-CN"/>
              </w:rPr>
              <w:t>投标</w:t>
            </w:r>
            <w:r>
              <w:rPr>
                <w:rFonts w:hint="eastAsia" w:ascii="宋体" w:hAnsi="宋体" w:eastAsia="宋体" w:cs="宋体"/>
                <w:color w:val="auto"/>
                <w:kern w:val="2"/>
                <w:sz w:val="24"/>
                <w:szCs w:val="24"/>
                <w:lang w:eastAsia="zh-CN"/>
              </w:rPr>
              <w:t>文件应在“全国公共资源交易平台（陕西省·延安市）”下载投标文件制作软件进行编制并在投标截止时间前上传递交。若未按照招标文件要求编制、递交</w:t>
            </w:r>
            <w:r>
              <w:rPr>
                <w:rFonts w:hint="eastAsia" w:ascii="宋体" w:hAnsi="宋体" w:eastAsia="宋体" w:cs="宋体"/>
                <w:color w:val="auto"/>
                <w:kern w:val="2"/>
                <w:sz w:val="24"/>
                <w:szCs w:val="24"/>
                <w:lang w:val="en-US" w:eastAsia="zh-CN"/>
              </w:rPr>
              <w:t>投标</w:t>
            </w:r>
            <w:r>
              <w:rPr>
                <w:rFonts w:hint="eastAsia" w:ascii="宋体" w:hAnsi="宋体" w:eastAsia="宋体" w:cs="宋体"/>
                <w:color w:val="auto"/>
                <w:kern w:val="2"/>
                <w:sz w:val="24"/>
                <w:szCs w:val="24"/>
                <w:lang w:eastAsia="zh-CN"/>
              </w:rPr>
              <w:t>文件，将可能导致投标无效，其后果由投标人自负。</w:t>
            </w:r>
          </w:p>
          <w:p w14:paraId="012E3CD7">
            <w:pPr>
              <w:pageBreakBefore w:val="0"/>
              <w:widowControl w:val="0"/>
              <w:wordWrap/>
              <w:topLinePunct w:val="0"/>
              <w:bidi w:val="0"/>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电子</w:t>
            </w:r>
            <w:r>
              <w:rPr>
                <w:rFonts w:hint="eastAsia" w:ascii="宋体" w:hAnsi="宋体" w:eastAsia="宋体" w:cs="宋体"/>
                <w:color w:val="auto"/>
                <w:kern w:val="2"/>
                <w:sz w:val="24"/>
                <w:szCs w:val="24"/>
                <w:lang w:val="en-US" w:eastAsia="zh-CN"/>
              </w:rPr>
              <w:t>投标</w:t>
            </w:r>
            <w:r>
              <w:rPr>
                <w:rFonts w:hint="eastAsia" w:ascii="宋体" w:hAnsi="宋体" w:eastAsia="宋体" w:cs="宋体"/>
                <w:color w:val="auto"/>
                <w:kern w:val="2"/>
                <w:sz w:val="24"/>
                <w:szCs w:val="24"/>
                <w:lang w:eastAsia="zh-CN"/>
              </w:rPr>
              <w:t>文件上传递交至延安市公共资源交易中心网电子招标投标系统；</w:t>
            </w:r>
          </w:p>
          <w:p w14:paraId="4D0ABD3B">
            <w:pPr>
              <w:pageBreakBefore w:val="0"/>
              <w:widowControl w:val="0"/>
              <w:wordWrap/>
              <w:topLinePunct w:val="0"/>
              <w:bidi w:val="0"/>
              <w:spacing w:line="360" w:lineRule="auto"/>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3、响应文件必须逐页加盖公章（鲜章）并经法定代表人或其委托代理人在指定页面签字或盖章。</w:t>
            </w:r>
            <w:r>
              <w:rPr>
                <w:rFonts w:ascii="宋体" w:hAnsi="宋体" w:cs="宋体"/>
                <w:color w:val="auto"/>
                <w:sz w:val="24"/>
                <w:szCs w:val="24"/>
              </w:rPr>
              <w:t>由委托代理人签字或盖章的在响应文件中须同时提交响应文件签署授权委托书</w:t>
            </w:r>
            <w:r>
              <w:rPr>
                <w:rFonts w:hint="eastAsia" w:ascii="宋体" w:hAnsi="宋体" w:cs="宋体"/>
                <w:color w:val="auto"/>
                <w:sz w:val="24"/>
                <w:szCs w:val="24"/>
                <w:lang w:eastAsia="zh-CN"/>
              </w:rPr>
              <w:t>。</w:t>
            </w:r>
          </w:p>
          <w:p w14:paraId="6249B32D">
            <w:pPr>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3、纸质投标文件（须与电子投标文件保持一致）份数：正本壹份，副本贰份，电子版U盘</w:t>
            </w:r>
            <w:r>
              <w:rPr>
                <w:rFonts w:hint="eastAsia" w:ascii="宋体" w:hAnsi="宋体" w:cs="宋体"/>
                <w:color w:val="auto"/>
                <w:kern w:val="2"/>
                <w:sz w:val="24"/>
                <w:szCs w:val="24"/>
                <w:lang w:val="en-US" w:eastAsia="zh-CN"/>
              </w:rPr>
              <w:t>2</w:t>
            </w:r>
            <w:r>
              <w:rPr>
                <w:rFonts w:hint="eastAsia" w:ascii="宋体" w:hAnsi="宋体" w:eastAsia="宋体" w:cs="宋体"/>
                <w:color w:val="auto"/>
                <w:kern w:val="2"/>
                <w:sz w:val="24"/>
                <w:szCs w:val="24"/>
                <w:lang w:val="en-US" w:eastAsia="zh-CN"/>
              </w:rPr>
              <w:t>份。</w:t>
            </w:r>
          </w:p>
          <w:p w14:paraId="7880B923">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4、纸质投标文件递交地点：延安市公共资源交易中心交易五厅</w:t>
            </w:r>
          </w:p>
          <w:p w14:paraId="753C9F87">
            <w:pPr>
              <w:pageBreakBefore w:val="0"/>
              <w:widowControl w:val="0"/>
              <w:wordWrap/>
              <w:topLinePunct w:val="0"/>
              <w:bidi w:val="0"/>
              <w:spacing w:line="360" w:lineRule="auto"/>
              <w:ind w:firstLine="482" w:firstLineChars="200"/>
              <w:jc w:val="both"/>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接受邮寄（纸质投标文件须与电子投标文件保持一致），开标结束后三日内邮寄到：陕西省延安市黄陵县轩辕大道石油公司办公楼二楼中桓国际院内，电话：13892190023。</w:t>
            </w:r>
          </w:p>
          <w:p w14:paraId="60F224F3">
            <w:pPr>
              <w:pageBreakBefore w:val="0"/>
              <w:widowControl w:val="0"/>
              <w:wordWrap/>
              <w:topLinePunct w:val="0"/>
              <w:bidi w:val="0"/>
              <w:spacing w:line="360" w:lineRule="auto"/>
              <w:ind w:firstLine="482" w:firstLineChars="200"/>
              <w:jc w:val="both"/>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注：递交投标文件方式：纸质版与电子版并行。</w:t>
            </w:r>
          </w:p>
        </w:tc>
      </w:tr>
      <w:tr w14:paraId="6773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5" w:type="dxa"/>
            <w:noWrap w:val="0"/>
            <w:vAlign w:val="center"/>
          </w:tcPr>
          <w:p w14:paraId="3982D7CE">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16</w:t>
            </w:r>
          </w:p>
        </w:tc>
        <w:tc>
          <w:tcPr>
            <w:tcW w:w="1924" w:type="dxa"/>
            <w:noWrap w:val="0"/>
            <w:vAlign w:val="center"/>
          </w:tcPr>
          <w:p w14:paraId="6F31225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密封、装订要求</w:t>
            </w:r>
          </w:p>
        </w:tc>
        <w:tc>
          <w:tcPr>
            <w:tcW w:w="7196" w:type="dxa"/>
            <w:noWrap w:val="0"/>
            <w:vAlign w:val="center"/>
          </w:tcPr>
          <w:p w14:paraId="6F16B97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1.采购人名称：</w:t>
            </w:r>
            <w:r>
              <w:rPr>
                <w:rFonts w:hint="eastAsia" w:ascii="宋体" w:hAnsi="宋体" w:eastAsia="宋体" w:cs="宋体"/>
                <w:color w:val="auto"/>
                <w:sz w:val="24"/>
                <w:szCs w:val="24"/>
                <w:u w:val="single"/>
              </w:rPr>
              <w:t xml:space="preserve">               </w:t>
            </w:r>
          </w:p>
          <w:p w14:paraId="638A03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2.标注 “正本”、“副本”、“</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文件电子版”字样，所有封套均应加贴封条，并在封套的封口处加盖供应商单位公章并经法定代表人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签字或盖章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和其委托代理人（签字）。</w:t>
            </w:r>
          </w:p>
          <w:p w14:paraId="4F98E730">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3.供应商：</w:t>
            </w:r>
            <w:r>
              <w:rPr>
                <w:rFonts w:hint="eastAsia" w:ascii="宋体" w:hAnsi="宋体" w:eastAsia="宋体" w:cs="宋体"/>
                <w:color w:val="auto"/>
                <w:sz w:val="24"/>
                <w:szCs w:val="24"/>
                <w:u w:val="single"/>
              </w:rPr>
              <w:t>（单位全称）</w:t>
            </w:r>
            <w:r>
              <w:rPr>
                <w:rFonts w:hint="eastAsia" w:ascii="宋体" w:hAnsi="宋体" w:eastAsia="宋体" w:cs="宋体"/>
                <w:color w:val="auto"/>
                <w:sz w:val="24"/>
                <w:szCs w:val="24"/>
              </w:rPr>
              <w:t>（盖单位公章）</w:t>
            </w:r>
          </w:p>
          <w:p w14:paraId="1C58A4D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（签字或盖章）</w:t>
            </w:r>
          </w:p>
          <w:p w14:paraId="5FFF5D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（签字）</w:t>
            </w:r>
          </w:p>
          <w:p w14:paraId="5D10974A">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文件（或</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文件电子版）在</w:t>
            </w:r>
            <w:r>
              <w:rPr>
                <w:rFonts w:hint="eastAsia" w:ascii="宋体" w:hAnsi="宋体" w:eastAsia="宋体" w:cs="宋体"/>
                <w:color w:val="auto"/>
                <w:kern w:val="0"/>
                <w:sz w:val="24"/>
                <w:szCs w:val="24"/>
              </w:rPr>
              <w:t xml:space="preserve">   年  月  日  时  分</w:t>
            </w:r>
            <w:r>
              <w:rPr>
                <w:rFonts w:hint="eastAsia" w:ascii="宋体" w:hAnsi="宋体" w:eastAsia="宋体" w:cs="宋体"/>
                <w:color w:val="auto"/>
                <w:sz w:val="24"/>
                <w:szCs w:val="24"/>
              </w:rPr>
              <w:t>前不得开启</w:t>
            </w:r>
          </w:p>
        </w:tc>
      </w:tr>
      <w:tr w14:paraId="6EDE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5" w:type="dxa"/>
            <w:noWrap w:val="0"/>
            <w:vAlign w:val="center"/>
          </w:tcPr>
          <w:p w14:paraId="256C386F">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17</w:t>
            </w:r>
          </w:p>
        </w:tc>
        <w:tc>
          <w:tcPr>
            <w:tcW w:w="1924" w:type="dxa"/>
            <w:noWrap w:val="0"/>
            <w:vAlign w:val="center"/>
          </w:tcPr>
          <w:p w14:paraId="6785F872">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特殊要求</w:t>
            </w:r>
          </w:p>
        </w:tc>
        <w:tc>
          <w:tcPr>
            <w:tcW w:w="7196" w:type="dxa"/>
            <w:noWrap w:val="0"/>
            <w:vAlign w:val="center"/>
          </w:tcPr>
          <w:p w14:paraId="748A385C">
            <w:pPr>
              <w:pageBreakBefore w:val="0"/>
              <w:widowControl w:val="0"/>
              <w:wordWrap/>
              <w:topLinePunct w:val="0"/>
              <w:bidi w:val="0"/>
              <w:spacing w:line="360" w:lineRule="auto"/>
              <w:ind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w:t>
            </w:r>
          </w:p>
        </w:tc>
      </w:tr>
      <w:tr w14:paraId="5D7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05" w:type="dxa"/>
            <w:noWrap w:val="0"/>
            <w:vAlign w:val="center"/>
          </w:tcPr>
          <w:p w14:paraId="74F5D081">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18</w:t>
            </w:r>
          </w:p>
        </w:tc>
        <w:tc>
          <w:tcPr>
            <w:tcW w:w="1924" w:type="dxa"/>
            <w:noWrap w:val="0"/>
            <w:vAlign w:val="center"/>
          </w:tcPr>
          <w:p w14:paraId="5A534163">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报价采用币种</w:t>
            </w:r>
          </w:p>
        </w:tc>
        <w:tc>
          <w:tcPr>
            <w:tcW w:w="7196" w:type="dxa"/>
            <w:noWrap w:val="0"/>
            <w:vAlign w:val="center"/>
          </w:tcPr>
          <w:p w14:paraId="62EBD325">
            <w:pPr>
              <w:pageBreakBefore w:val="0"/>
              <w:widowControl w:val="0"/>
              <w:wordWrap/>
              <w:topLinePunct w:val="0"/>
              <w:bidi w:val="0"/>
              <w:spacing w:line="360" w:lineRule="auto"/>
              <w:ind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人民币</w:t>
            </w:r>
          </w:p>
        </w:tc>
      </w:tr>
      <w:tr w14:paraId="0149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5" w:type="dxa"/>
            <w:noWrap w:val="0"/>
            <w:vAlign w:val="center"/>
          </w:tcPr>
          <w:p w14:paraId="6154FDB6">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19</w:t>
            </w:r>
          </w:p>
        </w:tc>
        <w:tc>
          <w:tcPr>
            <w:tcW w:w="1924" w:type="dxa"/>
            <w:noWrap w:val="0"/>
            <w:vAlign w:val="center"/>
          </w:tcPr>
          <w:p w14:paraId="55B184E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方案</w:t>
            </w:r>
          </w:p>
        </w:tc>
        <w:tc>
          <w:tcPr>
            <w:tcW w:w="7196" w:type="dxa"/>
            <w:noWrap w:val="0"/>
            <w:vAlign w:val="center"/>
          </w:tcPr>
          <w:p w14:paraId="62934C25">
            <w:pPr>
              <w:pageBreakBefore w:val="0"/>
              <w:widowControl w:val="0"/>
              <w:wordWrap/>
              <w:topLinePunct w:val="0"/>
              <w:bidi w:val="0"/>
              <w:spacing w:line="360" w:lineRule="auto"/>
              <w:ind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不允许</w:t>
            </w:r>
          </w:p>
        </w:tc>
      </w:tr>
      <w:tr w14:paraId="3F4E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573B25C">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w:t>
            </w:r>
          </w:p>
        </w:tc>
        <w:tc>
          <w:tcPr>
            <w:tcW w:w="1924" w:type="dxa"/>
            <w:noWrap w:val="0"/>
            <w:vAlign w:val="center"/>
          </w:tcPr>
          <w:p w14:paraId="5B294CA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w:t>
            </w:r>
          </w:p>
        </w:tc>
        <w:tc>
          <w:tcPr>
            <w:tcW w:w="7196" w:type="dxa"/>
            <w:noWrap w:val="0"/>
            <w:vAlign w:val="center"/>
          </w:tcPr>
          <w:p w14:paraId="6CEA50DB">
            <w:pPr>
              <w:pageBreakBefore w:val="0"/>
              <w:widowControl w:val="0"/>
              <w:wordWrap/>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无论成交与否，一律不退</w:t>
            </w:r>
          </w:p>
        </w:tc>
      </w:tr>
      <w:tr w14:paraId="5A3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5" w:type="dxa"/>
            <w:noWrap w:val="0"/>
            <w:vAlign w:val="center"/>
          </w:tcPr>
          <w:p w14:paraId="1F0B30A9">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21</w:t>
            </w:r>
          </w:p>
        </w:tc>
        <w:tc>
          <w:tcPr>
            <w:tcW w:w="1924" w:type="dxa"/>
            <w:noWrap w:val="0"/>
            <w:vAlign w:val="center"/>
          </w:tcPr>
          <w:p w14:paraId="7389B7ED">
            <w:pPr>
              <w:pageBreakBefore w:val="0"/>
              <w:wordWrap/>
              <w:topLinePunct w:val="0"/>
              <w:bidi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谈判保证金</w:t>
            </w:r>
          </w:p>
        </w:tc>
        <w:tc>
          <w:tcPr>
            <w:tcW w:w="7196" w:type="dxa"/>
            <w:noWrap w:val="0"/>
            <w:vAlign w:val="center"/>
          </w:tcPr>
          <w:p w14:paraId="5F2895A1">
            <w:pPr>
              <w:spacing w:line="360" w:lineRule="auto"/>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本项目交纳</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保证金金额为：</w:t>
            </w:r>
          </w:p>
          <w:p w14:paraId="1DF0B25F">
            <w:pPr>
              <w:spacing w:line="360" w:lineRule="auto"/>
              <w:ind w:firstLine="482" w:firstLineChars="20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人民币：壹万元整（￥10000.00元）</w:t>
            </w:r>
          </w:p>
          <w:p w14:paraId="3743EAB6">
            <w:pPr>
              <w:spacing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保证金的缴纳形式：</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保证金应为人民币，可采用下列任何一种形式支付：支票、汇票</w:t>
            </w:r>
            <w:r>
              <w:rPr>
                <w:rFonts w:hint="eastAsia" w:ascii="宋体" w:hAnsi="宋体" w:cs="宋体"/>
                <w:b w:val="0"/>
                <w:bCs/>
                <w:color w:val="auto"/>
                <w:kern w:val="0"/>
                <w:sz w:val="24"/>
                <w:szCs w:val="24"/>
                <w:highlight w:val="none"/>
                <w:lang w:val="en-US" w:eastAsia="zh-CN" w:bidi="ar-SA"/>
              </w:rPr>
              <w:t>、</w:t>
            </w:r>
            <w:r>
              <w:rPr>
                <w:rFonts w:hint="eastAsia" w:ascii="宋体" w:hAnsi="宋体" w:eastAsia="宋体" w:cs="宋体"/>
                <w:b w:val="0"/>
                <w:bCs/>
                <w:color w:val="auto"/>
                <w:kern w:val="0"/>
                <w:sz w:val="24"/>
                <w:szCs w:val="24"/>
                <w:highlight w:val="none"/>
                <w:lang w:val="en-US" w:eastAsia="zh-CN" w:bidi="ar-SA"/>
              </w:rPr>
              <w:t>本票、保函等非现金形式交纳或提交保证金。</w:t>
            </w:r>
          </w:p>
          <w:p w14:paraId="7A5562F6">
            <w:pPr>
              <w:spacing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供应商以银行转账、电汇形式缴纳</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保证金的，应在</w:t>
            </w:r>
            <w:r>
              <w:rPr>
                <w:rFonts w:hint="eastAsia" w:ascii="宋体" w:hAnsi="宋体" w:cs="宋体"/>
                <w:b w:val="0"/>
                <w:bCs/>
                <w:color w:val="auto"/>
                <w:kern w:val="0"/>
                <w:sz w:val="24"/>
                <w:szCs w:val="24"/>
                <w:highlight w:val="none"/>
                <w:lang w:val="en-US" w:eastAsia="zh-CN" w:bidi="ar-SA"/>
              </w:rPr>
              <w:t>谈判响应</w:t>
            </w:r>
            <w:r>
              <w:rPr>
                <w:rFonts w:hint="eastAsia" w:ascii="宋体" w:hAnsi="宋体" w:eastAsia="宋体" w:cs="宋体"/>
                <w:b w:val="0"/>
                <w:bCs/>
                <w:color w:val="auto"/>
                <w:kern w:val="0"/>
                <w:sz w:val="24"/>
                <w:szCs w:val="24"/>
                <w:highlight w:val="none"/>
                <w:lang w:val="en-US" w:eastAsia="zh-CN" w:bidi="ar-SA"/>
              </w:rPr>
              <w:t>文件递交截止前到达采购代理机构指定账户(转账时注明</w:t>
            </w:r>
            <w:r>
              <w:rPr>
                <w:rFonts w:hint="eastAsia" w:ascii="宋体" w:hAnsi="宋体" w:cs="宋体"/>
                <w:b w:val="0"/>
                <w:bCs/>
                <w:color w:val="auto"/>
                <w:kern w:val="0"/>
                <w:sz w:val="24"/>
                <w:szCs w:val="24"/>
                <w:highlight w:val="none"/>
                <w:lang w:val="en-US" w:eastAsia="zh-CN" w:bidi="ar-SA"/>
              </w:rPr>
              <w:t>：</w:t>
            </w:r>
            <w:r>
              <w:rPr>
                <w:rFonts w:hint="eastAsia" w:ascii="宋体" w:hAnsi="宋体" w:eastAsia="宋体" w:cs="宋体"/>
                <w:b w:val="0"/>
                <w:bCs/>
                <w:color w:val="auto"/>
                <w:kern w:val="0"/>
                <w:sz w:val="24"/>
                <w:szCs w:val="24"/>
                <w:highlight w:val="none"/>
                <w:lang w:val="en-US" w:eastAsia="zh-CN" w:bidi="ar-SA"/>
              </w:rPr>
              <w:t>项目名称+</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保证金到达采购代理机构指定账户后，供应商须与陕西中桓国际项目管理有限公司项目负责人联系确认到账后，将</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保证金缴纳凭证复印件粘贴于</w:t>
            </w:r>
            <w:r>
              <w:rPr>
                <w:rFonts w:hint="eastAsia" w:ascii="宋体" w:hAnsi="宋体" w:cs="宋体"/>
                <w:b w:val="0"/>
                <w:bCs/>
                <w:color w:val="auto"/>
                <w:kern w:val="0"/>
                <w:sz w:val="24"/>
                <w:szCs w:val="24"/>
                <w:highlight w:val="none"/>
                <w:lang w:val="en-US" w:eastAsia="zh-CN" w:bidi="ar-SA"/>
              </w:rPr>
              <w:t>谈判响应</w:t>
            </w:r>
            <w:r>
              <w:rPr>
                <w:rFonts w:hint="eastAsia" w:ascii="宋体" w:hAnsi="宋体" w:eastAsia="宋体" w:cs="宋体"/>
                <w:b w:val="0"/>
                <w:bCs/>
                <w:color w:val="auto"/>
                <w:kern w:val="0"/>
                <w:sz w:val="24"/>
                <w:szCs w:val="24"/>
                <w:highlight w:val="none"/>
                <w:lang w:val="en-US" w:eastAsia="zh-CN" w:bidi="ar-SA"/>
              </w:rPr>
              <w:t>文件规定处。</w:t>
            </w:r>
          </w:p>
          <w:p w14:paraId="40DBB235">
            <w:pPr>
              <w:spacing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供应商以保函形式缴纳</w:t>
            </w:r>
            <w:r>
              <w:rPr>
                <w:rFonts w:hint="eastAsia" w:ascii="宋体" w:hAnsi="宋体" w:cs="宋体"/>
                <w:b w:val="0"/>
                <w:bCs/>
                <w:color w:val="auto"/>
                <w:kern w:val="0"/>
                <w:sz w:val="24"/>
                <w:szCs w:val="24"/>
                <w:highlight w:val="none"/>
                <w:lang w:val="en-US" w:eastAsia="zh-CN" w:bidi="ar-SA"/>
              </w:rPr>
              <w:t>谈判</w:t>
            </w:r>
            <w:r>
              <w:rPr>
                <w:rFonts w:hint="eastAsia" w:ascii="宋体" w:hAnsi="宋体" w:eastAsia="宋体" w:cs="宋体"/>
                <w:b w:val="0"/>
                <w:bCs/>
                <w:color w:val="auto"/>
                <w:kern w:val="0"/>
                <w:sz w:val="24"/>
                <w:szCs w:val="24"/>
                <w:highlight w:val="none"/>
                <w:lang w:val="en-US" w:eastAsia="zh-CN" w:bidi="ar-SA"/>
              </w:rPr>
              <w:t>保证金的，将保函附在</w:t>
            </w:r>
            <w:r>
              <w:rPr>
                <w:rFonts w:hint="eastAsia" w:ascii="宋体" w:hAnsi="宋体" w:cs="宋体"/>
                <w:b w:val="0"/>
                <w:bCs/>
                <w:color w:val="auto"/>
                <w:kern w:val="0"/>
                <w:sz w:val="24"/>
                <w:szCs w:val="24"/>
                <w:highlight w:val="none"/>
                <w:lang w:val="en-US" w:eastAsia="zh-CN" w:bidi="ar-SA"/>
              </w:rPr>
              <w:t>谈判响应</w:t>
            </w:r>
            <w:r>
              <w:rPr>
                <w:rFonts w:hint="eastAsia" w:ascii="宋体" w:hAnsi="宋体" w:eastAsia="宋体" w:cs="宋体"/>
                <w:b w:val="0"/>
                <w:bCs/>
                <w:color w:val="auto"/>
                <w:kern w:val="0"/>
                <w:sz w:val="24"/>
                <w:szCs w:val="24"/>
                <w:highlight w:val="none"/>
                <w:lang w:val="en-US" w:eastAsia="zh-CN" w:bidi="ar-SA"/>
              </w:rPr>
              <w:t>文件规定处。</w:t>
            </w:r>
          </w:p>
          <w:p w14:paraId="247088CB">
            <w:pPr>
              <w:spacing w:line="360" w:lineRule="auto"/>
              <w:ind w:firstLine="482" w:firstLineChars="20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谈判</w:t>
            </w:r>
            <w:r>
              <w:rPr>
                <w:rFonts w:hint="eastAsia" w:ascii="宋体" w:hAnsi="宋体" w:eastAsia="宋体" w:cs="宋体"/>
                <w:b/>
                <w:bCs w:val="0"/>
                <w:color w:val="auto"/>
                <w:kern w:val="0"/>
                <w:sz w:val="24"/>
                <w:szCs w:val="24"/>
                <w:highlight w:val="none"/>
                <w:lang w:val="en-US" w:eastAsia="zh-CN" w:bidi="ar-SA"/>
              </w:rPr>
              <w:t>保证金账户：</w:t>
            </w:r>
          </w:p>
          <w:p w14:paraId="65E6B21B">
            <w:pPr>
              <w:spacing w:line="360" w:lineRule="auto"/>
              <w:ind w:firstLine="482" w:firstLineChars="20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户  名：陕西中桓国际项目管理有限公司</w:t>
            </w:r>
          </w:p>
          <w:p w14:paraId="54ADE595">
            <w:pPr>
              <w:spacing w:line="360" w:lineRule="auto"/>
              <w:ind w:firstLine="482" w:firstLineChars="20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开户行：上海浦东发展银行股份有限公司西安唐延路支行</w:t>
            </w:r>
          </w:p>
          <w:p w14:paraId="604D340A">
            <w:pPr>
              <w:spacing w:line="360" w:lineRule="auto"/>
              <w:ind w:firstLine="482" w:firstLineChars="200"/>
              <w:jc w:val="left"/>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账  号：72120078801100001757</w:t>
            </w:r>
          </w:p>
          <w:p w14:paraId="1695C509">
            <w:pPr>
              <w:pageBreakBefore w:val="0"/>
              <w:wordWrap/>
              <w:topLinePunct w:val="0"/>
              <w:bidi w:val="0"/>
              <w:spacing w:line="360" w:lineRule="auto"/>
              <w:ind w:firstLine="480" w:firstLineChars="200"/>
              <w:jc w:val="both"/>
              <w:rPr>
                <w:rFonts w:hint="default" w:ascii="宋体" w:hAnsi="宋体" w:eastAsia="宋体" w:cs="宋体"/>
                <w:color w:val="auto"/>
                <w:kern w:val="2"/>
                <w:sz w:val="24"/>
                <w:szCs w:val="24"/>
                <w:lang w:val="en-US" w:eastAsia="zh-CN"/>
              </w:rPr>
            </w:pPr>
            <w:r>
              <w:rPr>
                <w:rFonts w:hint="eastAsia" w:ascii="宋体" w:hAnsi="宋体" w:eastAsia="宋体" w:cs="宋体"/>
                <w:b w:val="0"/>
                <w:bCs/>
                <w:color w:val="auto"/>
                <w:kern w:val="0"/>
                <w:sz w:val="24"/>
                <w:szCs w:val="24"/>
                <w:highlight w:val="none"/>
                <w:lang w:val="en-US" w:eastAsia="zh-CN" w:bidi="ar-SA"/>
              </w:rPr>
              <w:t>请各供应商按照要求将保证金汇入以上指定账户，如因自身原因发生错误，产生的不利后果均由供应商自行承担</w:t>
            </w:r>
          </w:p>
        </w:tc>
      </w:tr>
      <w:tr w14:paraId="2F6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05" w:type="dxa"/>
            <w:noWrap w:val="0"/>
            <w:vAlign w:val="center"/>
          </w:tcPr>
          <w:p w14:paraId="1DE11D7A">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22</w:t>
            </w:r>
          </w:p>
        </w:tc>
        <w:tc>
          <w:tcPr>
            <w:tcW w:w="1924" w:type="dxa"/>
            <w:noWrap w:val="0"/>
            <w:vAlign w:val="center"/>
          </w:tcPr>
          <w:p w14:paraId="7CA15948">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时间和地点</w:t>
            </w:r>
          </w:p>
        </w:tc>
        <w:tc>
          <w:tcPr>
            <w:tcW w:w="7196" w:type="dxa"/>
            <w:noWrap w:val="0"/>
            <w:vAlign w:val="center"/>
          </w:tcPr>
          <w:p w14:paraId="4CB52A8C">
            <w:pPr>
              <w:pageBreakBefore w:val="0"/>
              <w:wordWrap/>
              <w:topLinePunct w:val="0"/>
              <w:bidi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谈判</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r>
              <w:rPr>
                <w:rFonts w:hint="eastAsia" w:ascii="宋体" w:hAnsi="宋体" w:cs="宋体"/>
                <w:color w:val="auto"/>
                <w:kern w:val="2"/>
                <w:sz w:val="24"/>
                <w:szCs w:val="24"/>
                <w:lang w:val="en-US" w:eastAsia="zh-CN"/>
              </w:rPr>
              <w:t>2025年 09月 05日15 时 30 分 00 秒（北京时间）</w:t>
            </w:r>
          </w:p>
          <w:p w14:paraId="15496DF7">
            <w:pPr>
              <w:pageBreakBefore w:val="0"/>
              <w:wordWrap/>
              <w:topLinePunct w:val="0"/>
              <w:bidi w:val="0"/>
              <w:spacing w:line="360" w:lineRule="auto"/>
              <w:jc w:val="both"/>
              <w:rPr>
                <w:rFonts w:hint="default" w:ascii="宋体" w:hAnsi="宋体" w:eastAsia="宋体" w:cs="宋体"/>
                <w:color w:val="auto"/>
                <w:sz w:val="24"/>
                <w:szCs w:val="24"/>
                <w:lang w:val="en-US"/>
              </w:rPr>
            </w:pPr>
            <w:r>
              <w:rPr>
                <w:rFonts w:hint="eastAsia" w:ascii="宋体" w:hAnsi="宋体" w:eastAsia="宋体" w:cs="宋体"/>
                <w:color w:val="auto"/>
                <w:kern w:val="2"/>
                <w:sz w:val="24"/>
                <w:szCs w:val="24"/>
                <w:lang w:eastAsia="zh-CN"/>
              </w:rPr>
              <w:t>谈判地点：</w:t>
            </w:r>
            <w:r>
              <w:rPr>
                <w:rFonts w:hint="eastAsia" w:ascii="宋体" w:hAnsi="宋体" w:cs="宋体"/>
                <w:color w:val="auto"/>
                <w:kern w:val="2"/>
                <w:sz w:val="24"/>
                <w:szCs w:val="24"/>
                <w:lang w:val="en-US" w:eastAsia="zh-CN"/>
              </w:rPr>
              <w:t>延安市公共资源交易中心交易五厅</w:t>
            </w:r>
          </w:p>
        </w:tc>
      </w:tr>
      <w:tr w14:paraId="6BCD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05" w:type="dxa"/>
            <w:noWrap w:val="0"/>
            <w:vAlign w:val="center"/>
          </w:tcPr>
          <w:p w14:paraId="779AE97D">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23</w:t>
            </w:r>
          </w:p>
        </w:tc>
        <w:tc>
          <w:tcPr>
            <w:tcW w:w="1924" w:type="dxa"/>
            <w:noWrap w:val="0"/>
            <w:vAlign w:val="center"/>
          </w:tcPr>
          <w:p w14:paraId="69A29AF1">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成员的组建</w:t>
            </w:r>
          </w:p>
        </w:tc>
        <w:tc>
          <w:tcPr>
            <w:tcW w:w="7196" w:type="dxa"/>
            <w:noWrap w:val="0"/>
            <w:vAlign w:val="center"/>
          </w:tcPr>
          <w:p w14:paraId="6A8AEC57">
            <w:pPr>
              <w:pageBreakBefore w:val="0"/>
              <w:wordWrap/>
              <w:topLinePunct w:val="0"/>
              <w:bidi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谈判小组构成：</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人</w:t>
            </w:r>
          </w:p>
          <w:p w14:paraId="6EF33FF7">
            <w:pPr>
              <w:pageBreakBefore w:val="0"/>
              <w:wordWrap/>
              <w:topLinePunct w:val="0"/>
              <w:bidi w:val="0"/>
              <w:spacing w:line="360" w:lineRule="auto"/>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其中采购人代表</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人，专家</w:t>
            </w:r>
            <w:r>
              <w:rPr>
                <w:rFonts w:hint="eastAsia" w:ascii="宋体" w:hAnsi="宋体" w:eastAsia="宋体" w:cs="宋体"/>
                <w:color w:val="auto"/>
                <w:kern w:val="2"/>
                <w:sz w:val="24"/>
                <w:szCs w:val="24"/>
                <w:lang w:val="en-US" w:eastAsia="zh-CN"/>
              </w:rPr>
              <w:t>2人</w:t>
            </w:r>
          </w:p>
          <w:p w14:paraId="52C3807B">
            <w:pPr>
              <w:pageBreakBefore w:val="0"/>
              <w:wordWrap/>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谈判专家确定方式：陕西</w:t>
            </w:r>
            <w:r>
              <w:rPr>
                <w:rFonts w:hint="eastAsia" w:ascii="宋体" w:hAnsi="宋体" w:eastAsia="宋体" w:cs="宋体"/>
                <w:color w:val="auto"/>
                <w:kern w:val="2"/>
                <w:sz w:val="24"/>
                <w:szCs w:val="24"/>
                <w:lang w:val="en-US" w:eastAsia="zh-CN"/>
              </w:rPr>
              <w:t>省</w:t>
            </w:r>
            <w:r>
              <w:rPr>
                <w:rFonts w:hint="eastAsia" w:ascii="宋体" w:hAnsi="宋体" w:eastAsia="宋体" w:cs="宋体"/>
                <w:color w:val="auto"/>
                <w:kern w:val="2"/>
                <w:sz w:val="24"/>
                <w:szCs w:val="24"/>
                <w:lang w:eastAsia="zh-CN"/>
              </w:rPr>
              <w:t>政府采购综合管理平台专家库随机抽取</w:t>
            </w:r>
          </w:p>
        </w:tc>
      </w:tr>
      <w:tr w14:paraId="0832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2AA0B72B">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24</w:t>
            </w:r>
          </w:p>
        </w:tc>
        <w:tc>
          <w:tcPr>
            <w:tcW w:w="1924" w:type="dxa"/>
            <w:noWrap w:val="0"/>
            <w:vAlign w:val="center"/>
          </w:tcPr>
          <w:p w14:paraId="6B51FF3C">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w:t>
            </w: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确定</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w:t>
            </w:r>
          </w:p>
        </w:tc>
        <w:tc>
          <w:tcPr>
            <w:tcW w:w="7196" w:type="dxa"/>
            <w:noWrap w:val="0"/>
            <w:vAlign w:val="center"/>
          </w:tcPr>
          <w:p w14:paraId="34A603CA">
            <w:pPr>
              <w:pageBreakBefore w:val="0"/>
              <w:widowControl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否</w:t>
            </w:r>
            <w:r>
              <w:rPr>
                <w:rFonts w:hint="eastAsia" w:ascii="宋体" w:hAnsi="宋体" w:eastAsia="宋体" w:cs="宋体"/>
                <w:color w:val="000000"/>
                <w:sz w:val="24"/>
                <w:szCs w:val="24"/>
                <w:highlight w:val="none"/>
              </w:rPr>
              <w:t>，推荐的</w:t>
            </w:r>
            <w:r>
              <w:rPr>
                <w:rFonts w:hint="eastAsia" w:ascii="宋体" w:hAnsi="宋体" w:eastAsia="宋体" w:cs="宋体"/>
                <w:color w:val="000000"/>
                <w:sz w:val="24"/>
                <w:szCs w:val="24"/>
                <w:highlight w:val="none"/>
                <w:lang w:eastAsia="zh-CN"/>
              </w:rPr>
              <w:t>成交</w:t>
            </w:r>
            <w:r>
              <w:rPr>
                <w:rFonts w:hint="eastAsia" w:ascii="宋体" w:hAnsi="宋体" w:eastAsia="宋体" w:cs="宋体"/>
                <w:color w:val="000000"/>
                <w:sz w:val="24"/>
                <w:szCs w:val="24"/>
                <w:highlight w:val="none"/>
              </w:rPr>
              <w:t>候选人数：3人</w:t>
            </w:r>
          </w:p>
        </w:tc>
      </w:tr>
      <w:tr w14:paraId="56E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5" w:type="dxa"/>
            <w:noWrap w:val="0"/>
            <w:vAlign w:val="center"/>
          </w:tcPr>
          <w:p w14:paraId="7172CA17">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25</w:t>
            </w:r>
          </w:p>
        </w:tc>
        <w:tc>
          <w:tcPr>
            <w:tcW w:w="1924" w:type="dxa"/>
            <w:noWrap w:val="0"/>
            <w:vAlign w:val="center"/>
          </w:tcPr>
          <w:p w14:paraId="5FB31FEA">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有效期</w:t>
            </w:r>
          </w:p>
        </w:tc>
        <w:tc>
          <w:tcPr>
            <w:tcW w:w="7196" w:type="dxa"/>
            <w:noWrap w:val="0"/>
            <w:vAlign w:val="center"/>
          </w:tcPr>
          <w:p w14:paraId="2EF36B52">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自响应文件递交截止时间起</w:t>
            </w:r>
            <w:r>
              <w:rPr>
                <w:rFonts w:hint="eastAsia" w:ascii="宋体" w:hAnsi="宋体" w:eastAsia="宋体" w:cs="宋体"/>
                <w:color w:val="000000"/>
                <w:kern w:val="2"/>
                <w:sz w:val="24"/>
                <w:szCs w:val="24"/>
              </w:rPr>
              <w:t>90日历</w:t>
            </w:r>
            <w:r>
              <w:rPr>
                <w:rFonts w:hint="eastAsia" w:ascii="宋体" w:hAnsi="宋体" w:eastAsia="宋体" w:cs="宋体"/>
                <w:color w:val="000000"/>
                <w:kern w:val="2"/>
                <w:sz w:val="24"/>
                <w:szCs w:val="24"/>
                <w:lang w:eastAsia="zh-CN"/>
              </w:rPr>
              <w:t>天</w:t>
            </w:r>
          </w:p>
        </w:tc>
      </w:tr>
      <w:tr w14:paraId="66C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5" w:type="dxa"/>
            <w:noWrap w:val="0"/>
            <w:vAlign w:val="center"/>
          </w:tcPr>
          <w:p w14:paraId="2CE0C82B">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26</w:t>
            </w:r>
          </w:p>
        </w:tc>
        <w:tc>
          <w:tcPr>
            <w:tcW w:w="1924" w:type="dxa"/>
            <w:noWrap w:val="0"/>
            <w:vAlign w:val="center"/>
          </w:tcPr>
          <w:p w14:paraId="3E2588A2">
            <w:pPr>
              <w:pageBreakBefore w:val="0"/>
              <w:widowControl w:val="0"/>
              <w:wordWrap/>
              <w:topLinePunct w:val="0"/>
              <w:bidi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供货期</w:t>
            </w:r>
          </w:p>
        </w:tc>
        <w:tc>
          <w:tcPr>
            <w:tcW w:w="7196" w:type="dxa"/>
            <w:noWrap w:val="0"/>
            <w:vAlign w:val="center"/>
          </w:tcPr>
          <w:p w14:paraId="7F716198">
            <w:pPr>
              <w:pageBreakBefore w:val="0"/>
              <w:widowControl w:val="0"/>
              <w:wordWrap/>
              <w:topLinePunct w:val="0"/>
              <w:bidi w:val="0"/>
              <w:spacing w:line="360" w:lineRule="auto"/>
              <w:jc w:val="both"/>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合同签订之日起15天内完成</w:t>
            </w:r>
          </w:p>
        </w:tc>
      </w:tr>
      <w:tr w14:paraId="5EA4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5" w:type="dxa"/>
            <w:noWrap w:val="0"/>
            <w:vAlign w:val="center"/>
          </w:tcPr>
          <w:p w14:paraId="088148D7">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27</w:t>
            </w:r>
          </w:p>
        </w:tc>
        <w:tc>
          <w:tcPr>
            <w:tcW w:w="1924" w:type="dxa"/>
            <w:noWrap w:val="0"/>
            <w:vAlign w:val="center"/>
          </w:tcPr>
          <w:p w14:paraId="3DD45E3C">
            <w:pPr>
              <w:pageBreakBefore w:val="0"/>
              <w:wordWrap/>
              <w:topLinePunct w:val="0"/>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质保期</w:t>
            </w:r>
          </w:p>
        </w:tc>
        <w:tc>
          <w:tcPr>
            <w:tcW w:w="7196" w:type="dxa"/>
            <w:noWrap w:val="0"/>
            <w:vAlign w:val="center"/>
          </w:tcPr>
          <w:p w14:paraId="79F03EE1">
            <w:pPr>
              <w:pageBreakBefore w:val="0"/>
              <w:widowControl w:val="0"/>
              <w:wordWrap/>
              <w:topLinePunct w:val="0"/>
              <w:bidi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2年</w:t>
            </w:r>
          </w:p>
        </w:tc>
      </w:tr>
      <w:tr w14:paraId="731C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5" w:type="dxa"/>
            <w:noWrap w:val="0"/>
            <w:vAlign w:val="center"/>
          </w:tcPr>
          <w:p w14:paraId="50AB3CA6">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28</w:t>
            </w:r>
          </w:p>
        </w:tc>
        <w:tc>
          <w:tcPr>
            <w:tcW w:w="1924" w:type="dxa"/>
            <w:noWrap w:val="0"/>
            <w:vAlign w:val="center"/>
          </w:tcPr>
          <w:p w14:paraId="1F6B8478">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是否采用电子谈判及响应</w:t>
            </w:r>
          </w:p>
        </w:tc>
        <w:tc>
          <w:tcPr>
            <w:tcW w:w="7196" w:type="dxa"/>
            <w:noWrap w:val="0"/>
            <w:vAlign w:val="center"/>
          </w:tcPr>
          <w:p w14:paraId="7719008D">
            <w:pPr>
              <w:pageBreakBefore w:val="0"/>
              <w:widowControl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是</w:t>
            </w:r>
          </w:p>
        </w:tc>
      </w:tr>
      <w:tr w14:paraId="17AC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5" w:type="dxa"/>
            <w:noWrap w:val="0"/>
            <w:vAlign w:val="center"/>
          </w:tcPr>
          <w:p w14:paraId="2F55B765">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29</w:t>
            </w:r>
          </w:p>
        </w:tc>
        <w:tc>
          <w:tcPr>
            <w:tcW w:w="1924" w:type="dxa"/>
            <w:noWrap w:val="0"/>
            <w:vAlign w:val="center"/>
          </w:tcPr>
          <w:p w14:paraId="06730EE6">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候选人公示媒介及期限</w:t>
            </w:r>
          </w:p>
        </w:tc>
        <w:tc>
          <w:tcPr>
            <w:tcW w:w="7196" w:type="dxa"/>
            <w:noWrap w:val="0"/>
            <w:vAlign w:val="center"/>
          </w:tcPr>
          <w:p w14:paraId="76AD352D">
            <w:pPr>
              <w:pageBreakBefore w:val="0"/>
              <w:widowControl w:val="0"/>
              <w:wordWrap/>
              <w:topLinePunct w:val="0"/>
              <w:bidi w:val="0"/>
              <w:spacing w:line="360" w:lineRule="auto"/>
              <w:ind w:firstLine="0" w:firstLineChars="0"/>
              <w:jc w:val="both"/>
              <w:rPr>
                <w:rFonts w:hint="default" w:ascii="宋体" w:hAnsi="宋体" w:eastAsia="宋体" w:cs="宋体"/>
                <w:color w:val="000000"/>
                <w:sz w:val="24"/>
                <w:szCs w:val="24"/>
                <w:lang w:val="en-US"/>
              </w:rPr>
            </w:pPr>
            <w:r>
              <w:rPr>
                <w:rFonts w:hint="eastAsia" w:ascii="宋体" w:hAnsi="宋体" w:eastAsia="宋体" w:cs="宋体"/>
                <w:color w:val="000000"/>
                <w:sz w:val="24"/>
                <w:szCs w:val="24"/>
              </w:rPr>
              <w:t>公示媒介：《陕西省政府采购网》、《全国公共资源交易平台（陕西省·延安市）》</w:t>
            </w:r>
          </w:p>
          <w:p w14:paraId="509F52B3">
            <w:pPr>
              <w:pageBreakBefore w:val="0"/>
              <w:widowControl w:val="0"/>
              <w:wordWrap/>
              <w:topLinePunct w:val="0"/>
              <w:bidi w:val="0"/>
              <w:spacing w:line="360" w:lineRule="auto"/>
              <w:ind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公示期限：</w:t>
            </w:r>
            <w:r>
              <w:rPr>
                <w:rFonts w:hint="eastAsia" w:ascii="宋体" w:hAnsi="宋体" w:eastAsia="宋体" w:cs="宋体"/>
                <w:color w:val="000000"/>
                <w:sz w:val="24"/>
                <w:szCs w:val="24"/>
                <w:lang w:val="en-US" w:eastAsia="zh-CN"/>
              </w:rPr>
              <w:t>1个工作日</w:t>
            </w:r>
          </w:p>
        </w:tc>
      </w:tr>
      <w:tr w14:paraId="1E49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5" w:type="dxa"/>
            <w:noWrap w:val="0"/>
            <w:vAlign w:val="center"/>
          </w:tcPr>
          <w:p w14:paraId="6A131CAA">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30</w:t>
            </w:r>
          </w:p>
        </w:tc>
        <w:tc>
          <w:tcPr>
            <w:tcW w:w="1924" w:type="dxa"/>
            <w:noWrap w:val="0"/>
            <w:vAlign w:val="center"/>
          </w:tcPr>
          <w:p w14:paraId="5A8EA19B">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是否专门面向中小企业</w:t>
            </w:r>
          </w:p>
        </w:tc>
        <w:tc>
          <w:tcPr>
            <w:tcW w:w="7196" w:type="dxa"/>
            <w:noWrap w:val="0"/>
            <w:vAlign w:val="center"/>
          </w:tcPr>
          <w:p w14:paraId="68E6E183">
            <w:pPr>
              <w:pageBreakBefore w:val="0"/>
              <w:widowControl w:val="0"/>
              <w:wordWrap/>
              <w:topLinePunct w:val="0"/>
              <w:bidi w:val="0"/>
              <w:spacing w:line="360" w:lineRule="auto"/>
              <w:ind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是</w:t>
            </w:r>
            <w:r>
              <w:rPr>
                <w:rFonts w:hint="eastAsia" w:ascii="宋体" w:hAnsi="宋体" w:eastAsia="宋体" w:cs="宋体"/>
                <w:color w:val="000000"/>
                <w:sz w:val="24"/>
                <w:szCs w:val="24"/>
                <w:lang w:val="en-US" w:eastAsia="zh-CN"/>
              </w:rPr>
              <w:sym w:font="Wingdings" w:char="00FE"/>
            </w:r>
            <w:r>
              <w:rPr>
                <w:rFonts w:hint="eastAsia" w:ascii="宋体" w:hAnsi="宋体" w:eastAsia="宋体" w:cs="宋体"/>
                <w:color w:val="000000"/>
                <w:sz w:val="24"/>
                <w:szCs w:val="24"/>
                <w:lang w:val="en-US" w:eastAsia="zh-CN"/>
              </w:rPr>
              <w:t xml:space="preserve"> 否 </w:t>
            </w:r>
            <w:r>
              <w:rPr>
                <w:rFonts w:hint="eastAsia" w:ascii="宋体" w:hAnsi="宋体" w:eastAsia="宋体" w:cs="宋体"/>
                <w:color w:val="000000"/>
                <w:sz w:val="24"/>
                <w:szCs w:val="24"/>
                <w:lang w:eastAsia="zh-CN"/>
              </w:rPr>
              <w:t>□</w:t>
            </w:r>
          </w:p>
          <w:p w14:paraId="3E03F8FD">
            <w:pPr>
              <w:pageBreakBefore w:val="0"/>
              <w:widowControl w:val="0"/>
              <w:wordWrap/>
              <w:topLinePunct w:val="0"/>
              <w:bidi w:val="0"/>
              <w:spacing w:line="360" w:lineRule="auto"/>
              <w:ind w:firstLine="0" w:firstLineChars="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注：本项目为专门面向中小企业采购的项目，不再进行价格扣除;供应商应填写中小企业声明函并对真实性负责。未按要求提供视为未响应文件要求。</w:t>
            </w:r>
          </w:p>
        </w:tc>
      </w:tr>
      <w:tr w14:paraId="768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noWrap w:val="0"/>
            <w:vAlign w:val="center"/>
          </w:tcPr>
          <w:p w14:paraId="44209F83">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31</w:t>
            </w:r>
          </w:p>
        </w:tc>
        <w:tc>
          <w:tcPr>
            <w:tcW w:w="1924" w:type="dxa"/>
            <w:noWrap w:val="0"/>
            <w:vAlign w:val="center"/>
          </w:tcPr>
          <w:p w14:paraId="19294C66">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采购标的</w:t>
            </w:r>
          </w:p>
          <w:p w14:paraId="168D3F0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所属行业</w:t>
            </w:r>
          </w:p>
        </w:tc>
        <w:tc>
          <w:tcPr>
            <w:tcW w:w="7196" w:type="dxa"/>
            <w:noWrap w:val="0"/>
            <w:vAlign w:val="center"/>
          </w:tcPr>
          <w:p w14:paraId="25FEBE5B">
            <w:pPr>
              <w:spacing w:line="360" w:lineRule="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工业</w:t>
            </w:r>
          </w:p>
        </w:tc>
      </w:tr>
      <w:tr w14:paraId="414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noWrap w:val="0"/>
            <w:vAlign w:val="center"/>
          </w:tcPr>
          <w:p w14:paraId="037C83E0">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32</w:t>
            </w:r>
          </w:p>
        </w:tc>
        <w:tc>
          <w:tcPr>
            <w:tcW w:w="1924" w:type="dxa"/>
            <w:noWrap w:val="0"/>
            <w:vAlign w:val="center"/>
          </w:tcPr>
          <w:p w14:paraId="3CD75F3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补偿</w:t>
            </w:r>
          </w:p>
        </w:tc>
        <w:tc>
          <w:tcPr>
            <w:tcW w:w="7196" w:type="dxa"/>
            <w:noWrap w:val="0"/>
            <w:vAlign w:val="center"/>
          </w:tcPr>
          <w:p w14:paraId="54DD3C0E">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无补偿</w:t>
            </w:r>
          </w:p>
        </w:tc>
      </w:tr>
      <w:tr w14:paraId="32BE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noWrap w:val="0"/>
            <w:vAlign w:val="center"/>
          </w:tcPr>
          <w:p w14:paraId="242B6A76">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33</w:t>
            </w:r>
          </w:p>
        </w:tc>
        <w:tc>
          <w:tcPr>
            <w:tcW w:w="1924" w:type="dxa"/>
            <w:noWrap w:val="0"/>
            <w:vAlign w:val="center"/>
          </w:tcPr>
          <w:p w14:paraId="2D936368">
            <w:pPr>
              <w:pageBreakBefore w:val="0"/>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偏离</w:t>
            </w:r>
          </w:p>
        </w:tc>
        <w:tc>
          <w:tcPr>
            <w:tcW w:w="7196" w:type="dxa"/>
            <w:noWrap w:val="0"/>
            <w:vAlign w:val="center"/>
          </w:tcPr>
          <w:p w14:paraId="32C665DE">
            <w:pPr>
              <w:pageBreakBefore w:val="0"/>
              <w:widowControl w:val="0"/>
              <w:wordWrap/>
              <w:topLinePunct w:val="0"/>
              <w:bidi w:val="0"/>
              <w:spacing w:line="360" w:lineRule="auto"/>
              <w:jc w:val="both"/>
              <w:rPr>
                <w:rFonts w:hint="default" w:ascii="宋体" w:hAnsi="宋体" w:eastAsia="宋体" w:cs="宋体"/>
                <w:color w:val="000000"/>
                <w:kern w:val="2"/>
                <w:sz w:val="24"/>
                <w:szCs w:val="24"/>
                <w:lang w:val="en-US" w:eastAsia="zh-CN"/>
              </w:rPr>
            </w:pPr>
            <w:r>
              <w:rPr>
                <w:rFonts w:hint="eastAsia" w:ascii="宋体" w:hAnsi="宋体" w:eastAsia="宋体" w:cs="宋体"/>
                <w:b w:val="0"/>
                <w:bCs w:val="0"/>
                <w:color w:val="000000"/>
                <w:kern w:val="0"/>
                <w:sz w:val="24"/>
                <w:szCs w:val="24"/>
                <w:highlight w:val="none"/>
                <w:lang w:val="en-US" w:eastAsia="zh-CN"/>
              </w:rPr>
              <w:t>不允许出现负偏离</w:t>
            </w:r>
          </w:p>
        </w:tc>
      </w:tr>
      <w:tr w14:paraId="368C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noWrap w:val="0"/>
            <w:vAlign w:val="center"/>
          </w:tcPr>
          <w:p w14:paraId="729D8B1B">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34</w:t>
            </w:r>
          </w:p>
        </w:tc>
        <w:tc>
          <w:tcPr>
            <w:tcW w:w="9120" w:type="dxa"/>
            <w:gridSpan w:val="2"/>
            <w:noWrap w:val="0"/>
            <w:vAlign w:val="center"/>
          </w:tcPr>
          <w:p w14:paraId="59BEE264">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需要补充的其他内容</w:t>
            </w:r>
          </w:p>
        </w:tc>
      </w:tr>
      <w:tr w14:paraId="7AE1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825" w:type="dxa"/>
            <w:gridSpan w:val="3"/>
            <w:noWrap w:val="0"/>
            <w:vAlign w:val="center"/>
          </w:tcPr>
          <w:p w14:paraId="4037DE0B">
            <w:pPr>
              <w:pageBreakBefore w:val="0"/>
              <w:wordWrap/>
              <w:topLinePunct w:val="0"/>
              <w:bidi w:val="0"/>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代理服务费收费标准：</w:t>
            </w:r>
          </w:p>
          <w:p w14:paraId="3C852C73">
            <w:pPr>
              <w:pageBreakBefore w:val="0"/>
              <w:wordWrap/>
              <w:topLinePunct w:val="0"/>
              <w:bidi w:val="0"/>
              <w:spacing w:line="360" w:lineRule="auto"/>
              <w:jc w:val="both"/>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采购代理机构参照国家计委关于印发《招标代理服务收费管理暂行办法》计价格[2002]1980号文和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国家发展改革委关于降低部分建设项目收费标准规范收费行为等有关问题的通知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发改价格[2011]534号</w:t>
            </w:r>
            <w:r>
              <w:rPr>
                <w:rFonts w:hint="eastAsia" w:ascii="宋体" w:hAnsi="宋体" w:eastAsia="宋体" w:cs="宋体"/>
                <w:color w:val="000000"/>
                <w:sz w:val="24"/>
                <w:szCs w:val="24"/>
                <w:lang w:eastAsia="zh-CN"/>
              </w:rPr>
              <w:t>规</w:t>
            </w:r>
            <w:r>
              <w:rPr>
                <w:rFonts w:hint="eastAsia" w:ascii="宋体" w:hAnsi="宋体" w:eastAsia="宋体" w:cs="宋体"/>
                <w:color w:val="000000"/>
                <w:sz w:val="24"/>
                <w:szCs w:val="24"/>
              </w:rPr>
              <w:t>定标准收取代理服务费</w:t>
            </w:r>
            <w:r>
              <w:rPr>
                <w:rFonts w:hint="eastAsia" w:ascii="宋体" w:hAnsi="宋体" w:eastAsia="宋体" w:cs="宋体"/>
                <w:color w:val="000000"/>
                <w:sz w:val="24"/>
                <w:szCs w:val="24"/>
                <w:lang w:eastAsia="zh-CN"/>
              </w:rPr>
              <w:t>。</w:t>
            </w:r>
          </w:p>
          <w:p w14:paraId="18BCD40A">
            <w:pPr>
              <w:pageBreakBefore w:val="0"/>
              <w:wordWrap/>
              <w:topLinePunct w:val="0"/>
              <w:bidi w:val="0"/>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2.成交供应商在招标工作结束后，须向招标代理机构一次性支付招标代理服务费。</w:t>
            </w:r>
          </w:p>
          <w:p w14:paraId="1B9653FB">
            <w:pPr>
              <w:pStyle w:val="2"/>
              <w:rPr>
                <w:rFonts w:hint="eastAsia"/>
              </w:rPr>
            </w:pPr>
          </w:p>
        </w:tc>
      </w:tr>
      <w:tr w14:paraId="0E6F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825" w:type="dxa"/>
            <w:gridSpan w:val="3"/>
            <w:noWrap w:val="0"/>
            <w:vAlign w:val="center"/>
          </w:tcPr>
          <w:p w14:paraId="3CC89CFD">
            <w:pPr>
              <w:pageBreakBefore w:val="0"/>
              <w:wordWrap/>
              <w:topLinePunct w:val="0"/>
              <w:bidi w:val="0"/>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电子投标注意事项：</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应及时下载</w:t>
            </w:r>
            <w:r>
              <w:rPr>
                <w:rFonts w:hint="eastAsia" w:ascii="宋体" w:hAnsi="宋体" w:cs="宋体"/>
                <w:color w:val="000000"/>
                <w:sz w:val="24"/>
                <w:szCs w:val="24"/>
                <w:lang w:val="en-US" w:eastAsia="zh-CN"/>
              </w:rPr>
              <w:t>谈判文件</w:t>
            </w:r>
            <w:r>
              <w:rPr>
                <w:rFonts w:hint="eastAsia" w:ascii="宋体" w:hAnsi="宋体" w:eastAsia="宋体" w:cs="宋体"/>
                <w:color w:val="000000"/>
                <w:sz w:val="24"/>
                <w:szCs w:val="24"/>
                <w:lang w:val="en-US" w:eastAsia="zh-CN"/>
              </w:rPr>
              <w:t>和答疑纪要等相关文件，在</w:t>
            </w:r>
            <w:r>
              <w:rPr>
                <w:rFonts w:hint="eastAsia" w:ascii="宋体" w:hAnsi="宋体" w:cs="宋体"/>
                <w:color w:val="000000"/>
                <w:sz w:val="24"/>
                <w:szCs w:val="24"/>
                <w:lang w:val="en-US" w:eastAsia="zh-CN"/>
              </w:rPr>
              <w:t>谈判响应</w:t>
            </w:r>
            <w:r>
              <w:rPr>
                <w:rFonts w:hint="eastAsia" w:ascii="宋体" w:hAnsi="宋体" w:eastAsia="宋体" w:cs="宋体"/>
                <w:color w:val="000000"/>
                <w:sz w:val="24"/>
                <w:szCs w:val="24"/>
                <w:lang w:val="en-US" w:eastAsia="zh-CN"/>
              </w:rPr>
              <w:t>截止时间前必须上传</w:t>
            </w:r>
            <w:r>
              <w:rPr>
                <w:rFonts w:hint="eastAsia" w:ascii="宋体" w:hAnsi="宋体" w:cs="宋体"/>
                <w:color w:val="000000"/>
                <w:sz w:val="24"/>
                <w:szCs w:val="24"/>
                <w:lang w:val="en-US" w:eastAsia="zh-CN"/>
              </w:rPr>
              <w:t>谈判响应</w:t>
            </w:r>
            <w:r>
              <w:rPr>
                <w:rFonts w:hint="eastAsia" w:ascii="宋体" w:hAnsi="宋体" w:eastAsia="宋体" w:cs="宋体"/>
                <w:color w:val="000000"/>
                <w:sz w:val="24"/>
                <w:szCs w:val="24"/>
                <w:lang w:val="en-US" w:eastAsia="zh-CN"/>
              </w:rPr>
              <w:t>文件；本项目采用线上不见面形式，开标时各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在各自公司进行解密，因</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原因造成上传文件无法解密的，按无效处理。</w:t>
            </w:r>
          </w:p>
        </w:tc>
      </w:tr>
      <w:tr w14:paraId="377B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825" w:type="dxa"/>
            <w:gridSpan w:val="3"/>
            <w:noWrap w:val="0"/>
            <w:vAlign w:val="center"/>
          </w:tcPr>
          <w:p w14:paraId="0F913699">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竞争性谈判</w:t>
            </w:r>
            <w:r>
              <w:rPr>
                <w:rFonts w:hint="eastAsia" w:ascii="宋体" w:hAnsi="宋体" w:eastAsia="宋体" w:cs="宋体"/>
                <w:b/>
                <w:bCs/>
                <w:color w:val="000000"/>
                <w:sz w:val="24"/>
                <w:szCs w:val="24"/>
              </w:rPr>
              <w:t>文件的最终解释权归</w:t>
            </w:r>
            <w:r>
              <w:rPr>
                <w:rFonts w:hint="eastAsia" w:ascii="宋体" w:hAnsi="宋体" w:eastAsia="宋体" w:cs="宋体"/>
                <w:b/>
                <w:bCs/>
                <w:color w:val="000000"/>
                <w:sz w:val="24"/>
                <w:szCs w:val="24"/>
                <w:lang w:eastAsia="zh-CN"/>
              </w:rPr>
              <w:t>谈判代理</w:t>
            </w:r>
            <w:r>
              <w:rPr>
                <w:rFonts w:hint="eastAsia" w:ascii="宋体" w:hAnsi="宋体" w:eastAsia="宋体" w:cs="宋体"/>
                <w:b/>
                <w:bCs/>
                <w:color w:val="000000"/>
                <w:sz w:val="24"/>
                <w:szCs w:val="24"/>
              </w:rPr>
              <w:t>机构所有</w:t>
            </w:r>
          </w:p>
        </w:tc>
      </w:tr>
      <w:bookmarkEnd w:id="18"/>
      <w:bookmarkEnd w:id="19"/>
      <w:bookmarkEnd w:id="20"/>
      <w:bookmarkEnd w:id="21"/>
      <w:bookmarkEnd w:id="22"/>
      <w:bookmarkEnd w:id="23"/>
      <w:bookmarkEnd w:id="24"/>
      <w:bookmarkEnd w:id="25"/>
      <w:bookmarkEnd w:id="26"/>
    </w:tbl>
    <w:p w14:paraId="1102CB36">
      <w:pPr>
        <w:rPr>
          <w:rFonts w:hint="eastAsia"/>
          <w:color w:val="000000"/>
        </w:rPr>
      </w:pPr>
    </w:p>
    <w:bookmarkEnd w:id="10"/>
    <w:bookmarkEnd w:id="11"/>
    <w:bookmarkEnd w:id="12"/>
    <w:bookmarkEnd w:id="13"/>
    <w:bookmarkEnd w:id="16"/>
    <w:bookmarkEnd w:id="17"/>
    <w:p w14:paraId="76249402">
      <w:pPr>
        <w:pageBreakBefore w:val="0"/>
        <w:numPr>
          <w:ilvl w:val="0"/>
          <w:numId w:val="0"/>
        </w:numPr>
        <w:tabs>
          <w:tab w:val="left" w:pos="760"/>
        </w:tabs>
        <w:wordWrap/>
        <w:topLinePunct w:val="0"/>
        <w:bidi w:val="0"/>
        <w:spacing w:line="360" w:lineRule="auto"/>
        <w:jc w:val="both"/>
        <w:rPr>
          <w:rFonts w:hint="eastAsia" w:ascii="宋体" w:hAnsi="宋体" w:eastAsia="宋体" w:cs="宋体"/>
          <w:b/>
          <w:color w:val="000000"/>
          <w:sz w:val="28"/>
          <w:szCs w:val="28"/>
          <w:lang w:eastAsia="zh-CN"/>
        </w:rPr>
      </w:pPr>
      <w:bookmarkStart w:id="27" w:name="_Toc183682346"/>
      <w:bookmarkStart w:id="28" w:name="_Toc183582209"/>
      <w:bookmarkStart w:id="29" w:name="_Toc217446038"/>
      <w:bookmarkStart w:id="30" w:name="_Toc89075875"/>
      <w:bookmarkStart w:id="31" w:name="_Toc77400779"/>
    </w:p>
    <w:p w14:paraId="292132E0">
      <w:pPr>
        <w:pageBreakBefore w:val="0"/>
        <w:numPr>
          <w:ilvl w:val="0"/>
          <w:numId w:val="0"/>
        </w:numPr>
        <w:tabs>
          <w:tab w:val="left" w:pos="760"/>
        </w:tabs>
        <w:wordWrap/>
        <w:topLinePunct w:val="0"/>
        <w:bidi w:val="0"/>
        <w:spacing w:line="360" w:lineRule="auto"/>
        <w:jc w:val="both"/>
        <w:rPr>
          <w:rFonts w:hint="eastAsia" w:ascii="宋体" w:hAnsi="宋体" w:eastAsia="宋体" w:cs="宋体"/>
          <w:b/>
          <w:color w:val="000000"/>
          <w:sz w:val="28"/>
          <w:szCs w:val="28"/>
          <w:lang w:eastAsia="zh-CN"/>
        </w:rPr>
        <w:sectPr>
          <w:headerReference r:id="rId5" w:type="default"/>
          <w:footerReference r:id="rId6" w:type="default"/>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7"/>
    <w:bookmarkEnd w:id="28"/>
    <w:bookmarkEnd w:id="29"/>
    <w:bookmarkEnd w:id="30"/>
    <w:bookmarkEnd w:id="31"/>
    <w:p w14:paraId="495AB3C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bookmarkStart w:id="32" w:name="_Toc26426"/>
      <w:bookmarkStart w:id="33" w:name="_Toc217446081"/>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总则</w:t>
      </w:r>
      <w:bookmarkEnd w:id="32"/>
    </w:p>
    <w:p w14:paraId="01C8DDA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1.1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项目概况</w:t>
      </w:r>
    </w:p>
    <w:p w14:paraId="4055499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1.1.1 根据《中华人民共和国政府采购法》、《中华人民共和国政府采购法实施条例》等有关法律、法规和规章的规定，本谈判项目已具备谈判条件，现对</w:t>
      </w:r>
      <w:r>
        <w:rPr>
          <w:rFonts w:hint="eastAsia" w:ascii="宋体" w:hAnsi="宋体" w:cs="宋体"/>
          <w:color w:val="000000"/>
          <w:sz w:val="28"/>
          <w:szCs w:val="28"/>
          <w:lang w:val="en-US" w:eastAsia="zh-CN"/>
        </w:rPr>
        <w:t>宜川县基层应急能力提升项目</w:t>
      </w:r>
      <w:r>
        <w:rPr>
          <w:rFonts w:hint="eastAsia" w:ascii="宋体" w:hAnsi="宋体" w:eastAsia="宋体" w:cs="宋体"/>
          <w:color w:val="000000"/>
          <w:sz w:val="28"/>
          <w:szCs w:val="28"/>
          <w:lang w:eastAsia="zh-CN"/>
        </w:rPr>
        <w:t>进行谈判。</w:t>
      </w:r>
    </w:p>
    <w:p w14:paraId="655FF276">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1.1.2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76E9967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1.1.3 采购代理机构：见供应商须知前附表。</w:t>
      </w:r>
    </w:p>
    <w:p w14:paraId="73C125D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1.1.4 谈判项目名称：见供应商须知前附表。</w:t>
      </w:r>
    </w:p>
    <w:p w14:paraId="683D8FD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 xml:space="preserve"> 项目预算：见供应商须知前附表。</w:t>
      </w:r>
    </w:p>
    <w:p w14:paraId="4CAD638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 xml:space="preserve"> 供应商资格要求</w:t>
      </w:r>
    </w:p>
    <w:p w14:paraId="3E24636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.1 供应商应具备承担本谈判项目资质条件：</w:t>
      </w:r>
    </w:p>
    <w:p w14:paraId="3D94620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（1）资质要求：见供应商须知前附表；</w:t>
      </w:r>
    </w:p>
    <w:p w14:paraId="0BDC98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不得存在下列情形之一：</w:t>
      </w:r>
    </w:p>
    <w:p w14:paraId="6861676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人不具有独立法人资格的附属机构（单位）；</w:t>
      </w:r>
    </w:p>
    <w:p w14:paraId="47314D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人存在利害关系且可能影响</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公正性；</w:t>
      </w:r>
    </w:p>
    <w:p w14:paraId="334A8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为同一个单位负责人；</w:t>
      </w:r>
    </w:p>
    <w:p w14:paraId="6AC99D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存在控股、管理关系；</w:t>
      </w:r>
    </w:p>
    <w:p w14:paraId="234D84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w:t>
      </w:r>
    </w:p>
    <w:p w14:paraId="6FA6A2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3B5599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机构同为一个法定代表人；</w:t>
      </w:r>
    </w:p>
    <w:p w14:paraId="6D2743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（8）与本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机构存在控股或参股关系；</w:t>
      </w:r>
    </w:p>
    <w:p w14:paraId="746C72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（9）被依法暂停或者取消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资格；</w:t>
      </w:r>
    </w:p>
    <w:p w14:paraId="6A4D22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（10）被责令停产停业、暂扣或者吊销许可证、暂扣或者吊销执照；</w:t>
      </w:r>
    </w:p>
    <w:p w14:paraId="234264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（11）进入清算程序，或被宣告破产，或其他丧失履约能力的情形；</w:t>
      </w:r>
    </w:p>
    <w:p w14:paraId="493EAE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（12）在最近三年内发生重大</w:t>
      </w:r>
      <w:r>
        <w:rPr>
          <w:rFonts w:hint="eastAsia" w:ascii="宋体" w:hAnsi="宋体" w:eastAsia="宋体" w:cs="宋体"/>
          <w:color w:val="000000"/>
          <w:sz w:val="28"/>
          <w:szCs w:val="28"/>
          <w:lang w:eastAsia="zh-CN"/>
        </w:rPr>
        <w:t>产品</w:t>
      </w:r>
      <w:r>
        <w:rPr>
          <w:rFonts w:hint="eastAsia" w:ascii="宋体" w:hAnsi="宋体" w:eastAsia="宋体" w:cs="宋体"/>
          <w:color w:val="000000"/>
          <w:sz w:val="28"/>
          <w:szCs w:val="28"/>
        </w:rPr>
        <w:t>质量问题（以相关行业主管部门的行政处罚决定或司法机关出具的有关法律文书为准）；</w:t>
      </w:r>
    </w:p>
    <w:p w14:paraId="40A471F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（13）被工商行政管理机关在全国企业信用信息公示系统中列入严重违法失信企业名单；</w:t>
      </w:r>
    </w:p>
    <w:p w14:paraId="1D774450">
      <w:pPr>
        <w:keepNext w:val="0"/>
        <w:keepLines w:val="0"/>
        <w:pageBreakBefore w:val="0"/>
        <w:widowControl w:val="0"/>
        <w:numPr>
          <w:ilvl w:val="0"/>
          <w:numId w:val="4"/>
        </w:numPr>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被最高人民法院在“信用中国”网站（www.creditchina.gov.cn）或各级信用信息共享平台中列入失信被执行人名单；</w:t>
      </w:r>
    </w:p>
    <w:p w14:paraId="08207A8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法律法规或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须知前附表规定的其他情形。</w:t>
      </w:r>
    </w:p>
    <w:p w14:paraId="7535379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费用承担</w:t>
      </w:r>
    </w:p>
    <w:p w14:paraId="1F875944">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准备和参加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活动发生的费用自理。</w:t>
      </w:r>
    </w:p>
    <w:p w14:paraId="21CD2C3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保密</w:t>
      </w:r>
    </w:p>
    <w:p w14:paraId="4F57218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活动的各方应对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文件中的商业和技术等秘密保密，否则应承担相应的法律责任。</w:t>
      </w:r>
    </w:p>
    <w:p w14:paraId="6EDBC56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语言文字</w:t>
      </w:r>
    </w:p>
    <w:p w14:paraId="2C685F2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谈判响应</w:t>
      </w:r>
      <w:r>
        <w:rPr>
          <w:rFonts w:hint="eastAsia" w:ascii="宋体" w:hAnsi="宋体" w:eastAsia="宋体" w:cs="宋体"/>
          <w:color w:val="000000"/>
          <w:sz w:val="28"/>
          <w:szCs w:val="28"/>
        </w:rPr>
        <w:t>文件使用的语言文字为中文。专用术语使用外文的，应附有中文注释。</w:t>
      </w:r>
    </w:p>
    <w:p w14:paraId="3097F57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计量单位</w:t>
      </w:r>
    </w:p>
    <w:p w14:paraId="6735FC4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所有计量均采用中华人民共和国法定计量单位。</w:t>
      </w:r>
    </w:p>
    <w:p w14:paraId="03DE61A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w:t>
      </w:r>
    </w:p>
    <w:p w14:paraId="17117313">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须知前附表规定的时间和地点召开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提出的问题。</w:t>
      </w:r>
    </w:p>
    <w:p w14:paraId="75DF90D0">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须知前附表规定的时间和形式将提出的问题送达</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人，以便</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人在会议期间澄清。</w:t>
      </w:r>
    </w:p>
    <w:p w14:paraId="222261BE">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人将对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所提问题的澄清，以</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须知前附表规定的形式通知所有购买</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。该澄清内容为</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的组成部分。</w:t>
      </w:r>
      <w:bookmarkStart w:id="34" w:name="page24"/>
      <w:bookmarkEnd w:id="34"/>
    </w:p>
    <w:p w14:paraId="3145B68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 xml:space="preserve"> 分包</w:t>
      </w:r>
    </w:p>
    <w:p w14:paraId="1162BFE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不允许分包</w:t>
      </w:r>
    </w:p>
    <w:p w14:paraId="5E86C45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 响应和偏差</w:t>
      </w:r>
    </w:p>
    <w:p w14:paraId="1F868D1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文件应当对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的实质性要求和条件作出满足性或更有利于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人的响应，否则，</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将被否决。</w:t>
      </w:r>
    </w:p>
    <w:p w14:paraId="48864D7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的要求提供</w:t>
      </w:r>
      <w:r>
        <w:rPr>
          <w:rFonts w:hint="eastAsia" w:ascii="宋体" w:hAnsi="宋体" w:eastAsia="宋体" w:cs="宋体"/>
          <w:color w:val="000000"/>
          <w:sz w:val="28"/>
          <w:szCs w:val="28"/>
          <w:lang w:eastAsia="zh-CN"/>
        </w:rPr>
        <w:t>谈判方案</w:t>
      </w:r>
      <w:r>
        <w:rPr>
          <w:rFonts w:hint="eastAsia" w:ascii="宋体" w:hAnsi="宋体" w:eastAsia="宋体" w:cs="宋体"/>
          <w:color w:val="000000"/>
          <w:sz w:val="28"/>
          <w:szCs w:val="28"/>
        </w:rPr>
        <w:t>内容以对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作出响应。</w:t>
      </w:r>
    </w:p>
    <w:p w14:paraId="6210CAFA">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1.10进口设备</w:t>
      </w:r>
    </w:p>
    <w:p w14:paraId="531E78F4">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不接受进口设备。</w:t>
      </w:r>
    </w:p>
    <w:p w14:paraId="45A1DFA3">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1.11 关于同一品牌产品的处理</w:t>
      </w:r>
    </w:p>
    <w:p w14:paraId="456622F7">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单一产品采购项目中，提供相同品牌的产品的不同供应商参加同一合同项下投标的，提供相同品牌产品且通过资格审查、符合性审查的不同供应商，按一家供应商计算，评审后得分最高的同品牌供应商获得中标（成交）供应商推荐资格；评审得分相同的，由评标委员会按照最后报价最低的方式确定一个获得中标（成交）供应商推荐资格，其他同品牌供应商不作为中标（成交）候选人。</w:t>
      </w:r>
    </w:p>
    <w:p w14:paraId="1904E19F">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成交）供应商推荐资格；评审得分相同的，由评标委员会按照投标报价最低的方式确定一个获得中标（成交）供应商推荐资格，其他同品牌供应商不作为中标（成交）候选人。</w:t>
      </w:r>
    </w:p>
    <w:p w14:paraId="589D12E3">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3.核心产品为两个以上时，多家供应商提供的核心产品有部分采用或全部采用相同品牌的，按一家供应商计算。</w:t>
      </w:r>
    </w:p>
    <w:p w14:paraId="5AAC1414">
      <w:pPr>
        <w:pStyle w:val="10"/>
        <w:rPr>
          <w:rFonts w:hint="eastAsia"/>
          <w:color w:val="000000"/>
        </w:rPr>
      </w:pPr>
    </w:p>
    <w:p w14:paraId="7F256C8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2.谈判及谈判文件</w:t>
      </w:r>
    </w:p>
    <w:p w14:paraId="65B76B1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lang w:eastAsia="zh-CN"/>
        </w:rPr>
        <w:t>谈判文件</w:t>
      </w:r>
    </w:p>
    <w:p w14:paraId="4A36288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2.1.1</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由本文件目录所列第一章至第</w:t>
      </w: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章构成。</w:t>
      </w:r>
    </w:p>
    <w:p w14:paraId="1ABCF83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2.1.2</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各章内容对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事宜提出明确要求，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须仔细阅读和正确理解。因</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在阅读、理解</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方面产生疏漏和误解，而导致</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不利后果的或者被废标的，其责任由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自负。</w:t>
      </w:r>
    </w:p>
    <w:p w14:paraId="5DAD1FE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14:paraId="140E2D41">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b.供应商要求对谈判文件进行澄清的，必须在谈判截止时间三日前，以书面形式送达</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机构将以书面形式予以答复；必要时将书面答复传送给所有谈判文件收受人。</w:t>
      </w:r>
    </w:p>
    <w:p w14:paraId="16E31780">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机构可以视采购具体情况，延长谈判截止时间和谈判时间，但至少在谈判文件要求的提交响应文件的截止时间</w:t>
      </w: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rPr>
        <w:t xml:space="preserve">日前，将变更时间书面通知所有谈判文件收受人，并在政府采购信息发布媒体上发布变更公告。 </w:t>
      </w:r>
    </w:p>
    <w:p w14:paraId="6A4E7DE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谈判文件由</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机构登记发售，一经售出，恕不能退。</w:t>
      </w:r>
    </w:p>
    <w:p w14:paraId="49AA3554">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供应商不得擅自转让、变卖或复制谈判文件进行谈判响应。</w:t>
      </w:r>
    </w:p>
    <w:p w14:paraId="166480A3">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谈判文件的解释权归</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02FB143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w:t>
      </w:r>
    </w:p>
    <w:p w14:paraId="49A07F3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2.5.1</w:t>
      </w:r>
      <w:r>
        <w:rPr>
          <w:rFonts w:hint="eastAsia" w:ascii="宋体" w:hAnsi="宋体" w:eastAsia="宋体" w:cs="宋体"/>
          <w:color w:val="000000"/>
          <w:sz w:val="28"/>
          <w:szCs w:val="28"/>
          <w:lang w:eastAsia="zh-CN"/>
        </w:rPr>
        <w:t>谈判保证金缴纳详见谈判须知前附表；</w:t>
      </w:r>
    </w:p>
    <w:p w14:paraId="22DBBAD6">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2.5.2供应商未交纳、或者未足额交纳、或者未按规定时限交纳保证金的，将被视为自动放弃谈判的权利。</w:t>
      </w:r>
    </w:p>
    <w:p w14:paraId="1AEA60B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2.5.3</w:t>
      </w:r>
      <w:r>
        <w:rPr>
          <w:rFonts w:hint="eastAsia" w:ascii="宋体" w:hAnsi="宋体" w:eastAsia="宋体" w:cs="宋体"/>
          <w:color w:val="000000"/>
          <w:sz w:val="28"/>
          <w:szCs w:val="28"/>
        </w:rPr>
        <w:t>保证金的退还</w:t>
      </w:r>
    </w:p>
    <w:p w14:paraId="448F963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a.谈判供应商在响应文件递交截止时间撤回已提交的响应文件的，采购人或者采购代理机构应当自收到供应商书面撤回通知之日起5个工作日内，退还已收取的谈判保证金，但因谈判供应商自身原因导致无法及时退还的除外。</w:t>
      </w:r>
    </w:p>
    <w:p w14:paraId="52C2981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采购人或者采购代理机构应当自成交通知书发出之日起5个工作日内退还未成交供应商的谈判保证金，自采购合同签订之日起5个工作日内退还成交供应商的保证金或者转为成交供应商的合同履约保证金（以成交价5%的标准）。若保证金不足支付的，剩余款项转至谈判保证金缴纳账户。合同履约保证金在项目验收合格后15天内退还给成交供应商（无息）。</w:t>
      </w:r>
    </w:p>
    <w:p w14:paraId="0E8517F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2.5.4</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有下列情形之一的，已交纳的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w:t>
      </w:r>
    </w:p>
    <w:p w14:paraId="73B0FC1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文件有效期内，撤回</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文件或者擅自退出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0EE269C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后无正当理由不与采购人或采购代理机构签订合同的；</w:t>
      </w:r>
    </w:p>
    <w:p w14:paraId="3057C12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项目转让给他人，或者在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文件中未说明，且未经采购代理机构同意，将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项目分包给他人的；</w:t>
      </w:r>
    </w:p>
    <w:p w14:paraId="51D7DC8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d.</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交纳</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保证金后，无故不参加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0931A1C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e.具有欺诈、无理取闹行为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w:t>
      </w:r>
    </w:p>
    <w:p w14:paraId="195B4A7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3.响应文件的编制</w:t>
      </w:r>
    </w:p>
    <w:p w14:paraId="32A755E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的所有文件、资料、函电文字均须使用简体中文（通用缩写、代号、名称除外）。</w:t>
      </w:r>
    </w:p>
    <w:p w14:paraId="770BA3B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时使用的计量单位应为公制单位（另有规定的除外）。</w:t>
      </w:r>
    </w:p>
    <w:p w14:paraId="43F1ECB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须依据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内容和</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格式的要求编制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文件，明确表达</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意愿，详细说明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承诺及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价格。</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须保证其编制、递交的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文件内容真实、合法、有效，并承担相应的法律责任。</w:t>
      </w:r>
    </w:p>
    <w:p w14:paraId="676C95B7">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3.4</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文件格式及构成（详见《</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文件格式及构成》章节要求）。</w:t>
      </w:r>
    </w:p>
    <w:p w14:paraId="0D219B3A">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中未要求提供备选方案的，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只能提交唯一的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方案。否则，</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无效。</w:t>
      </w:r>
    </w:p>
    <w:p w14:paraId="363166B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w:t>
      </w:r>
    </w:p>
    <w:p w14:paraId="5F10E9D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文件有效期（法人授权书、</w:t>
      </w:r>
      <w:r>
        <w:rPr>
          <w:rFonts w:hint="eastAsia" w:ascii="宋体" w:hAnsi="宋体" w:eastAsia="宋体" w:cs="宋体"/>
          <w:color w:val="000000"/>
          <w:sz w:val="28"/>
          <w:szCs w:val="28"/>
          <w:lang w:eastAsia="zh-CN"/>
        </w:rPr>
        <w:t>响应函</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自响应文件递交截止时间起</w:t>
      </w:r>
      <w:r>
        <w:rPr>
          <w:rFonts w:hint="eastAsia" w:ascii="宋体" w:hAnsi="宋体" w:eastAsia="宋体" w:cs="宋体"/>
          <w:color w:val="000000"/>
          <w:sz w:val="28"/>
          <w:szCs w:val="28"/>
        </w:rPr>
        <w:t>90日历</w:t>
      </w:r>
      <w:r>
        <w:rPr>
          <w:rFonts w:hint="eastAsia" w:ascii="宋体" w:hAnsi="宋体" w:eastAsia="宋体" w:cs="宋体"/>
          <w:color w:val="000000"/>
          <w:sz w:val="28"/>
          <w:szCs w:val="28"/>
          <w:lang w:eastAsia="zh-CN"/>
        </w:rPr>
        <w:t>天</w:t>
      </w:r>
      <w:r>
        <w:rPr>
          <w:rFonts w:hint="eastAsia" w:ascii="宋体" w:hAnsi="宋体" w:eastAsia="宋体" w:cs="宋体"/>
          <w:color w:val="000000"/>
          <w:sz w:val="28"/>
          <w:szCs w:val="28"/>
        </w:rPr>
        <w:t>。</w:t>
      </w:r>
    </w:p>
    <w:p w14:paraId="4F461FD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b.在特殊情况下，在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文件有效期满之前，采购代理机构可向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文件有效期的书面要求。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书面同意延长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资格、保证金有效期相应延长。</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也可书面拒绝延长有效期（在规定时限内无应答的视为拒绝），</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资格则自动丧失，但保证金无息退还。</w:t>
      </w:r>
    </w:p>
    <w:p w14:paraId="77603162">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3.7响应文件应根据谈判文件的要求制作，签署、盖章和内容应完整，如有遗漏，供应商将自行承担其响应文件被视为无效响应文件的风险。</w:t>
      </w:r>
    </w:p>
    <w:p w14:paraId="33759629">
      <w:pPr>
        <w:keepNext w:val="0"/>
        <w:keepLines w:val="0"/>
        <w:pageBreakBefore w:val="0"/>
        <w:widowControl w:val="0"/>
        <w:kinsoku/>
        <w:wordWrap/>
        <w:overflowPunct/>
        <w:topLinePunct w:val="0"/>
        <w:autoSpaceDE/>
        <w:autoSpaceDN/>
        <w:bidi w:val="0"/>
        <w:adjustRightInd/>
        <w:snapToGrid/>
        <w:spacing w:line="360" w:lineRule="auto"/>
        <w:ind w:left="0" w:firstLine="561"/>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3.8纸质</w:t>
      </w:r>
      <w:r>
        <w:rPr>
          <w:rFonts w:hint="eastAsia" w:ascii="宋体" w:hAnsi="宋体" w:eastAsia="宋体" w:cs="宋体"/>
          <w:color w:val="000000"/>
          <w:sz w:val="28"/>
          <w:szCs w:val="28"/>
        </w:rPr>
        <w:t>响应文件需打印或用不褪色、不变质的墨水书写，并由供应商的法定代表人或其授权代表在规定处签字或盖章。电子文档采用U盘制作。</w:t>
      </w:r>
    </w:p>
    <w:p w14:paraId="09EF02EB">
      <w:pPr>
        <w:keepNext w:val="0"/>
        <w:keepLines w:val="0"/>
        <w:pageBreakBefore w:val="0"/>
        <w:widowControl w:val="0"/>
        <w:kinsoku/>
        <w:wordWrap/>
        <w:overflowPunct/>
        <w:topLinePunct w:val="0"/>
        <w:autoSpaceDE/>
        <w:autoSpaceDN/>
        <w:bidi w:val="0"/>
        <w:adjustRightInd/>
        <w:snapToGrid/>
        <w:spacing w:line="360" w:lineRule="auto"/>
        <w:ind w:left="0" w:firstLine="561"/>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响应文件的打印和书写应清楚工整，任何行间插字、涂改或增删，必须由供应商的法定代表人或其授权代表签字或盖个人印鉴。字迹潦草、表达不清或可能导致非唯一理解的响应文件可能视为无效响应。</w:t>
      </w:r>
    </w:p>
    <w:p w14:paraId="7C0BDB06">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3.10</w:t>
      </w:r>
      <w:r>
        <w:rPr>
          <w:rFonts w:hint="eastAsia" w:ascii="宋体" w:hAnsi="宋体" w:eastAsia="宋体" w:cs="宋体"/>
          <w:color w:val="000000"/>
          <w:sz w:val="28"/>
          <w:szCs w:val="28"/>
        </w:rPr>
        <w:t>响应文件正本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副本必须装订成册并</w:t>
      </w:r>
      <w:r>
        <w:rPr>
          <w:rFonts w:hint="eastAsia" w:ascii="宋体" w:hAnsi="宋体" w:eastAsia="宋体" w:cs="宋体"/>
          <w:color w:val="000000"/>
          <w:sz w:val="28"/>
          <w:szCs w:val="28"/>
          <w:lang w:eastAsia="zh-CN"/>
        </w:rPr>
        <w:t>在每页下方</w:t>
      </w:r>
      <w:r>
        <w:rPr>
          <w:rFonts w:hint="eastAsia" w:ascii="宋体" w:hAnsi="宋体" w:eastAsia="宋体" w:cs="宋体"/>
          <w:color w:val="000000"/>
          <w:sz w:val="28"/>
          <w:szCs w:val="28"/>
        </w:rPr>
        <w:t>编制连续页码（左侧胶装）</w:t>
      </w:r>
      <w:r>
        <w:rPr>
          <w:rFonts w:hint="eastAsia" w:ascii="宋体" w:hAnsi="宋体" w:eastAsia="宋体" w:cs="宋体"/>
          <w:color w:val="000000"/>
          <w:sz w:val="28"/>
          <w:szCs w:val="28"/>
          <w:lang w:eastAsia="zh-CN"/>
        </w:rPr>
        <w:t>。</w:t>
      </w:r>
    </w:p>
    <w:p w14:paraId="42A443C3">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3.11纸质</w:t>
      </w:r>
      <w:r>
        <w:rPr>
          <w:rFonts w:hint="eastAsia" w:ascii="宋体" w:hAnsi="宋体" w:eastAsia="宋体" w:cs="宋体"/>
          <w:color w:val="000000"/>
          <w:sz w:val="28"/>
          <w:szCs w:val="28"/>
        </w:rPr>
        <w:t>响应文件统一用A4幅面纸印制。</w:t>
      </w:r>
    </w:p>
    <w:p w14:paraId="62406ED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3.12</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文件的递交</w:t>
      </w:r>
    </w:p>
    <w:p w14:paraId="359F4FE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0" w:firstLineChars="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a.电子投标文件可于递交投标文件截止时间前任意时段，登录“全国公共资源交易中心平台（陕西省·延安市）”（延安市公共资源交易平台）〖首页→电子交易平台→陕西政府采购交易系统→企业端〗，登录后上传加密的电子投标文件 （*.SXSTF）。上传成功后，延安市公共资源交易平台政府采购系统将予以记录。</w:t>
      </w:r>
    </w:p>
    <w:p w14:paraId="678FA840">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b.纸质投标文件递交地点：</w:t>
      </w:r>
      <w:r>
        <w:rPr>
          <w:rFonts w:hint="eastAsia" w:ascii="宋体" w:hAnsi="宋体" w:cs="宋体"/>
          <w:color w:val="000000"/>
          <w:sz w:val="28"/>
          <w:szCs w:val="28"/>
          <w:lang w:val="en-US" w:eastAsia="zh-CN"/>
        </w:rPr>
        <w:t>延安市公共资源交易中心交易五厅</w:t>
      </w:r>
      <w:r>
        <w:rPr>
          <w:rFonts w:hint="eastAsia" w:ascii="宋体" w:hAnsi="宋体" w:eastAsia="宋体" w:cs="宋体"/>
          <w:color w:val="000000"/>
          <w:sz w:val="28"/>
          <w:szCs w:val="28"/>
          <w:lang w:val="en-US" w:eastAsia="zh-CN"/>
        </w:rPr>
        <w:t>。</w:t>
      </w:r>
    </w:p>
    <w:p w14:paraId="3C1901CD">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接受邮寄（纸质投标文件须与电子投标文件保持一致），开标结束后三日内邮寄到：</w:t>
      </w:r>
      <w:r>
        <w:rPr>
          <w:rFonts w:hint="eastAsia" w:ascii="宋体" w:hAnsi="宋体" w:cs="宋体"/>
          <w:color w:val="000000"/>
          <w:sz w:val="28"/>
          <w:szCs w:val="28"/>
          <w:lang w:val="en-US" w:eastAsia="zh-CN"/>
        </w:rPr>
        <w:t>陕西省</w:t>
      </w:r>
      <w:r>
        <w:rPr>
          <w:rFonts w:hint="eastAsia" w:ascii="宋体" w:hAnsi="宋体" w:eastAsia="宋体" w:cs="宋体"/>
          <w:color w:val="000000"/>
          <w:sz w:val="28"/>
          <w:szCs w:val="28"/>
          <w:lang w:val="en-US" w:eastAsia="zh-CN"/>
        </w:rPr>
        <w:t>延安市</w:t>
      </w:r>
      <w:r>
        <w:rPr>
          <w:rFonts w:hint="eastAsia" w:ascii="宋体" w:hAnsi="宋体" w:cs="宋体"/>
          <w:color w:val="000000"/>
          <w:sz w:val="28"/>
          <w:szCs w:val="28"/>
          <w:lang w:val="en-US" w:eastAsia="zh-CN"/>
        </w:rPr>
        <w:t>黄陵县轩辕大道石油公司办公楼二楼中桓国际院内</w:t>
      </w:r>
      <w:r>
        <w:rPr>
          <w:rFonts w:hint="eastAsia" w:ascii="宋体" w:hAnsi="宋体" w:eastAsia="宋体" w:cs="宋体"/>
          <w:color w:val="000000"/>
          <w:sz w:val="28"/>
          <w:szCs w:val="28"/>
          <w:lang w:val="en-US" w:eastAsia="zh-CN"/>
        </w:rPr>
        <w:t>，电话：</w:t>
      </w:r>
      <w:r>
        <w:rPr>
          <w:rFonts w:hint="eastAsia" w:ascii="宋体" w:hAnsi="宋体" w:cs="宋体"/>
          <w:color w:val="000000"/>
          <w:sz w:val="28"/>
          <w:szCs w:val="28"/>
          <w:lang w:val="en-US" w:eastAsia="zh-CN"/>
        </w:rPr>
        <w:t>13892190023</w:t>
      </w:r>
      <w:r>
        <w:rPr>
          <w:rFonts w:hint="eastAsia" w:ascii="宋体" w:hAnsi="宋体" w:eastAsia="宋体" w:cs="宋体"/>
          <w:color w:val="000000"/>
          <w:sz w:val="28"/>
          <w:szCs w:val="28"/>
          <w:lang w:val="en-US" w:eastAsia="zh-CN"/>
        </w:rPr>
        <w:t>。</w:t>
      </w:r>
    </w:p>
    <w:p w14:paraId="3CC06BC7">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注：（1）递交投标文件方式：纸质版与电子版并行。</w:t>
      </w:r>
    </w:p>
    <w:p w14:paraId="57620A8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3.13</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 xml:space="preserve">文件的修改与撤回                                        </w:t>
      </w:r>
    </w:p>
    <w:p w14:paraId="3E9110A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a.供应商在递交电子投标文件后，且在提交电子投标文件截止时间前，可以对所提交的响应文件进行补充、修改或撤回。</w:t>
      </w:r>
    </w:p>
    <w:p w14:paraId="3B73A52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b.对电子投标文件进行补充、修改的，应先从电子交易平台上撤回旧版，再重新提交新版。</w:t>
      </w:r>
    </w:p>
    <w:p w14:paraId="52C4117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c.电子投标文件提交截止时间后，供应商不得对其电子投标文件做任何修改。</w:t>
      </w:r>
    </w:p>
    <w:p w14:paraId="0F3AE4D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d</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单位不得申请撤销</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文件，如有发生，其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保证金将被没收。</w:t>
      </w:r>
    </w:p>
    <w:p w14:paraId="6251316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3.14</w:t>
      </w:r>
      <w:r>
        <w:rPr>
          <w:rFonts w:hint="eastAsia" w:ascii="宋体" w:hAnsi="宋体" w:eastAsia="宋体" w:cs="宋体"/>
          <w:b/>
          <w:bCs/>
          <w:color w:val="000000"/>
          <w:sz w:val="28"/>
          <w:szCs w:val="28"/>
        </w:rPr>
        <w:t>关于投标文件的雷同性分析</w:t>
      </w:r>
    </w:p>
    <w:p w14:paraId="7D71E9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000000"/>
          <w:sz w:val="28"/>
          <w:szCs w:val="28"/>
          <w:lang w:eastAsia="zh-CN"/>
        </w:rPr>
        <w:t>投标人</w:t>
      </w:r>
      <w:r>
        <w:rPr>
          <w:rFonts w:hint="eastAsia" w:ascii="宋体" w:hAnsi="宋体" w:eastAsia="宋体" w:cs="宋体"/>
          <w:color w:val="000000"/>
          <w:sz w:val="28"/>
          <w:szCs w:val="28"/>
        </w:rPr>
        <w:t>的电子投标文件进行雷同性分析。</w:t>
      </w:r>
    </w:p>
    <w:p w14:paraId="39D858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2406B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若“文件制作机器码”一致，则表明不同投标</w:t>
      </w:r>
      <w:r>
        <w:rPr>
          <w:rFonts w:hint="eastAsia" w:ascii="宋体" w:hAnsi="宋体" w:eastAsia="宋体" w:cs="宋体"/>
          <w:color w:val="000000"/>
          <w:sz w:val="28"/>
          <w:szCs w:val="28"/>
          <w:lang w:eastAsia="zh-CN"/>
        </w:rPr>
        <w:t>投标人</w:t>
      </w:r>
      <w:r>
        <w:rPr>
          <w:rFonts w:hint="eastAsia" w:ascii="宋体" w:hAnsi="宋体" w:eastAsia="宋体" w:cs="宋体"/>
          <w:color w:val="000000"/>
          <w:sz w:val="28"/>
          <w:szCs w:val="28"/>
        </w:rPr>
        <w:t>的电子投标文件出自同一台制作设备，根据《陕西省财政厅关于政府采购有关政策的复函》（陕财办采函〔2019〕18号），该情形可以视为投标</w:t>
      </w:r>
      <w:r>
        <w:rPr>
          <w:rFonts w:hint="eastAsia" w:ascii="宋体" w:hAnsi="宋体" w:eastAsia="宋体" w:cs="宋体"/>
          <w:color w:val="000000"/>
          <w:sz w:val="28"/>
          <w:szCs w:val="28"/>
          <w:lang w:eastAsia="zh-CN"/>
        </w:rPr>
        <w:t>投标人</w:t>
      </w:r>
      <w:r>
        <w:rPr>
          <w:rFonts w:hint="eastAsia" w:ascii="宋体" w:hAnsi="宋体" w:eastAsia="宋体" w:cs="宋体"/>
          <w:color w:val="000000"/>
          <w:sz w:val="28"/>
          <w:szCs w:val="28"/>
        </w:rPr>
        <w:t>串通投标，其投标无效。</w:t>
      </w:r>
    </w:p>
    <w:p w14:paraId="386C58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若“文件创建标识码”一致，则表示不同投标</w:t>
      </w:r>
      <w:r>
        <w:rPr>
          <w:rFonts w:hint="eastAsia" w:ascii="宋体" w:hAnsi="宋体" w:eastAsia="宋体" w:cs="宋体"/>
          <w:color w:val="000000"/>
          <w:sz w:val="28"/>
          <w:szCs w:val="28"/>
          <w:lang w:eastAsia="zh-CN"/>
        </w:rPr>
        <w:t>投标人</w:t>
      </w:r>
      <w:r>
        <w:rPr>
          <w:rFonts w:hint="eastAsia" w:ascii="宋体" w:hAnsi="宋体" w:eastAsia="宋体" w:cs="宋体"/>
          <w:color w:val="000000"/>
          <w:sz w:val="28"/>
          <w:szCs w:val="28"/>
        </w:rPr>
        <w:t>使用投标文件制作软件时，使用同一源工程文件，该情形建议由评标委员会结合项目情况综合判定。</w:t>
      </w:r>
    </w:p>
    <w:p w14:paraId="358915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在投标截止时间之后，</w:t>
      </w:r>
      <w:r>
        <w:rPr>
          <w:rFonts w:hint="eastAsia" w:ascii="宋体" w:hAnsi="宋体" w:eastAsia="宋体" w:cs="宋体"/>
          <w:color w:val="000000"/>
          <w:sz w:val="28"/>
          <w:szCs w:val="28"/>
          <w:lang w:eastAsia="zh-CN"/>
        </w:rPr>
        <w:t>投标人</w:t>
      </w:r>
      <w:r>
        <w:rPr>
          <w:rFonts w:hint="eastAsia" w:ascii="宋体" w:hAnsi="宋体" w:eastAsia="宋体" w:cs="宋体"/>
          <w:color w:val="000000"/>
          <w:sz w:val="28"/>
          <w:szCs w:val="28"/>
        </w:rPr>
        <w:t>不得对其投标文件做任何修改。</w:t>
      </w:r>
    </w:p>
    <w:p w14:paraId="66DD532E">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4.谈判报价</w:t>
      </w:r>
    </w:p>
    <w:p w14:paraId="6ACE6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凡本</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供应商认为需要进行报价的各项费用项目，若</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时未报或未在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文件中予以说明，评</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时将视这些费用已取，并已包含在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报价中。</w:t>
      </w:r>
    </w:p>
    <w:p w14:paraId="6B7FD8C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对所投</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内容不得分解或只报一部分，否则视为非响应性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，按无效标处理。</w:t>
      </w:r>
    </w:p>
    <w:p w14:paraId="52AB7E9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报价只能提交唯一、不可选择的报价。</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 xml:space="preserve">货币：人民币。 </w:t>
      </w:r>
    </w:p>
    <w:p w14:paraId="10DE7844">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5.谈判</w:t>
      </w:r>
    </w:p>
    <w:p w14:paraId="5953AD3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5.1</w:t>
      </w:r>
      <w:r>
        <w:rPr>
          <w:rFonts w:hint="eastAsia" w:ascii="宋体" w:hAnsi="宋体" w:eastAsia="宋体" w:cs="宋体"/>
          <w:color w:val="000000"/>
          <w:sz w:val="28"/>
          <w:szCs w:val="28"/>
          <w:lang w:eastAsia="zh-CN"/>
        </w:rPr>
        <w:t>采购人和采购代理机构将按投标人须知前附表中规定的开标时间和地点组织开标。投标人不足3家的，不予开标。</w:t>
      </w:r>
    </w:p>
    <w:p w14:paraId="64350D2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5.2</w:t>
      </w:r>
      <w:r>
        <w:rPr>
          <w:rFonts w:hint="eastAsia" w:ascii="宋体" w:hAnsi="宋体" w:eastAsia="宋体" w:cs="宋体"/>
          <w:color w:val="000000"/>
          <w:sz w:val="28"/>
          <w:szCs w:val="28"/>
          <w:lang w:eastAsia="zh-CN"/>
        </w:rPr>
        <w:t>本项目采用不见面开标方式。投标人需在开标前最少一个小时登录全国公共资源交易平台（陕西省•延安市） 首页选择“不见面开标・〉政府采购不见面开标大厅”自行调试，并按照工作人员要求进行投标文件解密。如遇困难，请拨打系统平台技术支持电话：4009980000。</w:t>
      </w:r>
    </w:p>
    <w:p w14:paraId="0B23339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5.3</w:t>
      </w:r>
      <w:r>
        <w:rPr>
          <w:rFonts w:hint="eastAsia" w:ascii="宋体" w:hAnsi="宋体" w:eastAsia="宋体" w:cs="宋体"/>
          <w:color w:val="000000"/>
          <w:sz w:val="28"/>
          <w:szCs w:val="28"/>
          <w:lang w:eastAsia="zh-CN"/>
        </w:rPr>
        <w:t>开</w:t>
      </w:r>
      <w:r>
        <w:rPr>
          <w:rFonts w:hint="eastAsia" w:ascii="宋体" w:hAnsi="宋体" w:eastAsia="宋体" w:cs="宋体"/>
          <w:color w:val="000000"/>
          <w:sz w:val="28"/>
          <w:szCs w:val="28"/>
          <w:lang w:val="en-US" w:eastAsia="zh-CN"/>
        </w:rPr>
        <w:t>启</w:t>
      </w:r>
      <w:r>
        <w:rPr>
          <w:rFonts w:hint="eastAsia" w:ascii="宋体" w:hAnsi="宋体" w:eastAsia="宋体" w:cs="宋体"/>
          <w:color w:val="000000"/>
          <w:sz w:val="28"/>
          <w:szCs w:val="28"/>
          <w:lang w:eastAsia="zh-CN"/>
        </w:rPr>
        <w:t>时，由采购人和</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lang w:eastAsia="zh-CN"/>
        </w:rPr>
        <w:t>代理机构组织各投标人线上解密，</w:t>
      </w:r>
      <w:r>
        <w:rPr>
          <w:rFonts w:hint="eastAsia" w:ascii="宋体" w:hAnsi="宋体" w:eastAsia="宋体" w:cs="宋体"/>
          <w:color w:val="000000"/>
          <w:sz w:val="28"/>
          <w:szCs w:val="28"/>
          <w:lang w:val="en-US" w:eastAsia="zh-CN"/>
        </w:rPr>
        <w:t>投标人</w:t>
      </w:r>
      <w:r>
        <w:rPr>
          <w:rFonts w:hint="eastAsia" w:ascii="宋体" w:hAnsi="宋体" w:eastAsia="宋体" w:cs="宋体"/>
          <w:color w:val="000000"/>
          <w:sz w:val="28"/>
          <w:szCs w:val="28"/>
          <w:lang w:eastAsia="zh-CN"/>
        </w:rPr>
        <w:t>应在系统规定时间内，使用电子投标文件加密时所用的数字认证证书</w:t>
      </w:r>
      <w:r>
        <w:rPr>
          <w:rFonts w:hint="eastAsia" w:ascii="宋体" w:hAnsi="宋体" w:eastAsia="宋体" w:cs="宋体"/>
          <w:color w:val="000000"/>
          <w:sz w:val="28"/>
          <w:szCs w:val="28"/>
          <w:lang w:val="en-US" w:eastAsia="zh-CN"/>
        </w:rPr>
        <w:t xml:space="preserve">（CA </w:t>
      </w:r>
      <w:r>
        <w:rPr>
          <w:rFonts w:hint="eastAsia" w:ascii="宋体" w:hAnsi="宋体" w:eastAsia="宋体" w:cs="宋体"/>
          <w:color w:val="000000"/>
          <w:sz w:val="28"/>
          <w:szCs w:val="28"/>
          <w:lang w:eastAsia="zh-CN"/>
        </w:rPr>
        <w:t>锁）自行解密电子投标文件。若投标人在系统规定时间内未完成解密，或因投标人原因造成其投标文件无法解密（或无法打开的），视为响应无效。</w:t>
      </w:r>
    </w:p>
    <w:p w14:paraId="32A9049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价</w:t>
      </w:r>
      <w:r>
        <w:rPr>
          <w:rFonts w:hint="eastAsia" w:ascii="宋体" w:hAnsi="宋体" w:eastAsia="宋体" w:cs="宋体"/>
          <w:color w:val="000000"/>
          <w:sz w:val="28"/>
          <w:szCs w:val="28"/>
          <w:lang w:eastAsia="zh-CN"/>
        </w:rPr>
        <w:t>程序</w:t>
      </w:r>
      <w:r>
        <w:rPr>
          <w:rFonts w:hint="eastAsia" w:ascii="宋体" w:hAnsi="宋体" w:eastAsia="宋体" w:cs="宋体"/>
          <w:color w:val="000000"/>
          <w:sz w:val="28"/>
          <w:szCs w:val="28"/>
        </w:rPr>
        <w:t>。</w:t>
      </w:r>
    </w:p>
    <w:p w14:paraId="13CAC7C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a</w:t>
      </w:r>
      <w:r>
        <w:rPr>
          <w:rFonts w:hint="eastAsia" w:ascii="宋体" w:hAnsi="宋体" w:eastAsia="宋体" w:cs="宋体"/>
          <w:color w:val="000000"/>
          <w:sz w:val="28"/>
          <w:szCs w:val="28"/>
        </w:rPr>
        <w:t>. 依据《政府采购法》和《政府采购非招标采购方式管理办法》（财政部令第74号）等规定，主持人在谈判大会不当众宣布谈判报价内容，并将响应文件中谈判报价作为第一次报价。</w:t>
      </w:r>
    </w:p>
    <w:p w14:paraId="39E6B30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b.大写金额和小写金额不一致的，以大写金额为准；</w:t>
      </w:r>
    </w:p>
    <w:p w14:paraId="01C97BC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c.单价金额小数点或者百分比有明显错位的，以谈判一览表（报价表）的总价为准，并修改单价；</w:t>
      </w:r>
    </w:p>
    <w:p w14:paraId="54FFF9D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d.总价金额与单价汇总金额不一致的，以单价金额计算结果为准；</w:t>
      </w:r>
    </w:p>
    <w:p w14:paraId="6EE3EFD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e.谈判小组在与供应商一对一谈判后，应当要求所有参加谈判的供应商在规定时间内进行最后报价，提交最后报价的供应商不得少于3家。根据《政府采购法》第三十八条第五款规定的成交原则为“符合采购需求、质量和服务相等且报价最低的确定为成交供应商”。</w:t>
      </w:r>
    </w:p>
    <w:p w14:paraId="11B8717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5.4谈判时，响应文件中出现下列情况，修正原则为。</w:t>
      </w:r>
    </w:p>
    <w:p w14:paraId="0F54E95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报价的大写金额和小写不一致的，以大写金额为准；</w:t>
      </w:r>
    </w:p>
    <w:p w14:paraId="79AA429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（2）单价金额小数点有明显错位的，以修改单价为准；</w:t>
      </w:r>
    </w:p>
    <w:p w14:paraId="062014C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）多处内容交叉不符时，以</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评审结果为准；</w:t>
      </w:r>
    </w:p>
    <w:p w14:paraId="3D4384E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）文字与图表不符时以文字为准。</w:t>
      </w:r>
    </w:p>
    <w:p w14:paraId="383C57F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5.5谈判异议</w:t>
      </w:r>
    </w:p>
    <w:p w14:paraId="120447B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有异议的，应当在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现场提出，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人当场作出答复，并制作记录。</w:t>
      </w:r>
    </w:p>
    <w:p w14:paraId="7FD2AC07">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6、谈判评审</w:t>
      </w:r>
    </w:p>
    <w:p w14:paraId="6D1EDDF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工作由采购代理机构负责组织，具体评标事务由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2FA1BF9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由采购人代表和</w:t>
      </w:r>
      <w:r>
        <w:rPr>
          <w:rFonts w:hint="eastAsia" w:ascii="宋体" w:hAnsi="宋体" w:eastAsia="宋体" w:cs="宋体"/>
          <w:color w:val="000000"/>
          <w:sz w:val="28"/>
          <w:szCs w:val="28"/>
          <w:lang w:val="en-US" w:eastAsia="zh-CN"/>
        </w:rPr>
        <w:t>评审专家共3人以上单数组成，其中评审专家人数不得少于竞争性谈判小组成员总数的2/3</w:t>
      </w:r>
      <w:r>
        <w:rPr>
          <w:rFonts w:hint="eastAsia" w:ascii="宋体" w:hAnsi="宋体" w:eastAsia="宋体" w:cs="宋体"/>
          <w:color w:val="000000"/>
          <w:sz w:val="28"/>
          <w:szCs w:val="28"/>
          <w:highlight w:val="none"/>
          <w:lang w:val="en-US" w:eastAsia="zh-CN"/>
        </w:rPr>
        <w:t>。采购人不得以评审专家身份参加本部门或本单位采购项目的评审。采购</w:t>
      </w:r>
      <w:r>
        <w:rPr>
          <w:rFonts w:hint="eastAsia" w:ascii="宋体" w:hAnsi="宋体" w:eastAsia="宋体" w:cs="宋体"/>
          <w:color w:val="000000"/>
          <w:sz w:val="28"/>
          <w:szCs w:val="28"/>
          <w:lang w:val="en-US" w:eastAsia="zh-CN"/>
        </w:rPr>
        <w:t>代理机构人员不得参加本机构代理的采购项目的评审</w:t>
      </w:r>
      <w:r>
        <w:rPr>
          <w:rFonts w:hint="eastAsia" w:ascii="宋体" w:hAnsi="宋体" w:eastAsia="宋体" w:cs="宋体"/>
          <w:color w:val="000000"/>
          <w:sz w:val="28"/>
          <w:szCs w:val="28"/>
        </w:rPr>
        <w:t>。</w:t>
      </w:r>
    </w:p>
    <w:p w14:paraId="76C9895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评审工作由采购代理机构负责组织，具体评审事务由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470E5BD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成员有下列情形之一的，应当回避：</w:t>
      </w:r>
    </w:p>
    <w:p w14:paraId="38EF135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采购人或供应商的主要负责人的近亲属。</w:t>
      </w:r>
    </w:p>
    <w:p w14:paraId="21EDE86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项目主管部门或者行政监督部门的人员。</w:t>
      </w:r>
    </w:p>
    <w:p w14:paraId="373479D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与供应商有经济利益关系，可能影响对采购公正评审的。</w:t>
      </w:r>
    </w:p>
    <w:p w14:paraId="0BAE0C1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曾因在采购、响应文件评审以及其他与采购有关活动中从事违法行为而受过行政处罚或刑事处罚的。 </w:t>
      </w:r>
    </w:p>
    <w:p w14:paraId="7B6D9C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.谈判小组</w:t>
      </w:r>
      <w:r>
        <w:rPr>
          <w:rFonts w:hint="eastAsia" w:ascii="宋体" w:hAnsi="宋体" w:eastAsia="宋体" w:cs="宋体"/>
          <w:color w:val="000000"/>
          <w:sz w:val="28"/>
          <w:szCs w:val="28"/>
        </w:rPr>
        <w:t>独立履行下列职责和义务：</w:t>
      </w:r>
    </w:p>
    <w:p w14:paraId="65EBA2A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职责：审查</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文件是否符合</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要求，并作出评价；要求供应商对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文件有关事项作出解释或者澄清；推荐成交候选供应商名单，向采购单位或者有关部门报告非法干预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文件评审工作的行为。</w:t>
      </w:r>
    </w:p>
    <w:p w14:paraId="320B325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义务：遵纪守法，客观、公正、廉洁地履行职责；按照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文件评审方法和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准进行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文件评审，对评审意见承担个人责任；对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文件评审过程和结果，以及供应商的商业秘密保密；参与响应文件评审报告的起草；配合有关部门的投诉处理工作；配合采购单位答复供应商提出的质疑。</w:t>
      </w:r>
    </w:p>
    <w:p w14:paraId="57F3B29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本项目确定采用的具体评审方法、评审工作程序等详见《供应商资格及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审核方法》章节的规定。</w:t>
      </w:r>
    </w:p>
    <w:p w14:paraId="25C80E6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有权就</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文件中有疑义之处或前后表述不一致的问题，向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提出询问或澄清。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必须在</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规定的时间内派技术和商务人员进行澄清，有关澄清的内容应以书面形式提交，并由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法定代表人或委托代理人签字确认。澄清时</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只作说明和解释，不得借此对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报价、优惠条件、售后服务等实质性内容做任何修改。</w:t>
      </w:r>
    </w:p>
    <w:p w14:paraId="77D5E27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过程中出现的一切问题，根据相关法律法规，本着公平、公正的原则，提出处理意见，经采购人、</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机构同意后做出处理决定。</w:t>
      </w:r>
    </w:p>
    <w:p w14:paraId="0EBF146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评标保密工作</w:t>
      </w:r>
    </w:p>
    <w:p w14:paraId="6C58E7B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机构必须采取必要措施，保证评标工作在严格保密的情况下进行。任何单位和个人不得非法干预、影响评</w:t>
      </w:r>
      <w:r>
        <w:rPr>
          <w:rFonts w:hint="eastAsia" w:ascii="宋体" w:hAnsi="宋体" w:eastAsia="宋体" w:cs="宋体"/>
          <w:color w:val="000000"/>
          <w:sz w:val="28"/>
          <w:szCs w:val="28"/>
          <w:lang w:eastAsia="zh-CN"/>
        </w:rPr>
        <w:t>审</w:t>
      </w:r>
      <w:r>
        <w:rPr>
          <w:rFonts w:hint="eastAsia" w:ascii="宋体" w:hAnsi="宋体" w:eastAsia="宋体" w:cs="宋体"/>
          <w:color w:val="000000"/>
          <w:sz w:val="28"/>
          <w:szCs w:val="28"/>
        </w:rPr>
        <w:t>方法的确定，以及评标过程和结果。</w:t>
      </w:r>
    </w:p>
    <w:p w14:paraId="7AB1803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后，直至授予</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合同为止，</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成员及全体与会工作人员不得将</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文件的审查、答疑、评价和比较的有关资料以及</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候选人的推荐情况，与评标有关的其他任何情况均严格保密。违者依法追究其责任。</w:t>
      </w:r>
    </w:p>
    <w:p w14:paraId="48A2A6C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文件计算错误的修正</w:t>
      </w:r>
    </w:p>
    <w:p w14:paraId="60AAC3B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将对确定为实质上响应</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文件进行校核，看其是否有计算或表达上的错误，修正错误的原则如下：</w:t>
      </w:r>
    </w:p>
    <w:p w14:paraId="7012FE4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a.当出现合价与汇总价不符时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以合价</w:t>
      </w:r>
      <w:r>
        <w:rPr>
          <w:rFonts w:hint="eastAsia" w:ascii="宋体" w:hAnsi="宋体" w:eastAsia="宋体" w:cs="宋体"/>
          <w:color w:val="000000"/>
          <w:sz w:val="28"/>
          <w:szCs w:val="28"/>
        </w:rPr>
        <w:t>为准，重新计算汇总价；当单价与合价不符时，以合价为准，重新调整单价；</w:t>
      </w:r>
    </w:p>
    <w:p w14:paraId="0F69D84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b.当</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认为</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有明显的小数点错误，此时应以标书的合价为准，并修改单价。</w:t>
      </w:r>
    </w:p>
    <w:p w14:paraId="28F6D37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完成后，</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应当向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人提交书面</w:t>
      </w:r>
      <w:r>
        <w:rPr>
          <w:rFonts w:hint="eastAsia" w:ascii="宋体" w:hAnsi="宋体" w:eastAsia="宋体" w:cs="宋体"/>
          <w:color w:val="000000"/>
          <w:sz w:val="28"/>
          <w:szCs w:val="28"/>
          <w:lang w:val="en-US" w:eastAsia="zh-CN"/>
        </w:rPr>
        <w:t>评审</w:t>
      </w:r>
      <w:r>
        <w:rPr>
          <w:rFonts w:hint="eastAsia" w:ascii="宋体" w:hAnsi="宋体" w:eastAsia="宋体" w:cs="宋体"/>
          <w:color w:val="000000"/>
          <w:sz w:val="28"/>
          <w:szCs w:val="28"/>
        </w:rPr>
        <w:t>报告和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候选人名单。</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推荐</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候选人的人数见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3BD6A02A">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7.合同授予</w:t>
      </w:r>
    </w:p>
    <w:p w14:paraId="193ECAE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7.1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w:t>
      </w:r>
    </w:p>
    <w:p w14:paraId="2220B0B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采购人在收到评标报告后</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个工作日内，按照评标报告中推荐的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候选人顺序确定</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供应商，并函复</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须知前附表规定的公示媒介和期限公示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候选人，公示期不得少于</w:t>
      </w:r>
      <w:r>
        <w:rPr>
          <w:rFonts w:hint="eastAsia" w:ascii="宋体" w:hAnsi="宋体" w:eastAsia="宋体" w:cs="宋体"/>
          <w:color w:val="000000"/>
          <w:sz w:val="28"/>
          <w:szCs w:val="28"/>
          <w:lang w:val="en-US" w:eastAsia="zh-CN"/>
        </w:rPr>
        <w:t>1个工作日</w:t>
      </w:r>
      <w:r>
        <w:rPr>
          <w:rFonts w:hint="eastAsia" w:ascii="宋体" w:hAnsi="宋体" w:eastAsia="宋体" w:cs="宋体"/>
          <w:color w:val="000000"/>
          <w:sz w:val="28"/>
          <w:szCs w:val="28"/>
        </w:rPr>
        <w:t>。</w:t>
      </w:r>
    </w:p>
    <w:p w14:paraId="40EC62C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候选人履约能力审查</w:t>
      </w:r>
    </w:p>
    <w:p w14:paraId="1DDA4CE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候选人的经营、财务状况发生较大变化或存在违法行为，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人认为可能影响其履约能力的，将在发出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通知书前提请原</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规定的标准和方法进行审查确认。</w:t>
      </w:r>
    </w:p>
    <w:p w14:paraId="291DA04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定标</w:t>
      </w:r>
    </w:p>
    <w:p w14:paraId="374106A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须知前附表的规定，</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人或</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人授权的</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依法确定</w:t>
      </w:r>
      <w:r>
        <w:rPr>
          <w:rFonts w:hint="eastAsia" w:ascii="宋体" w:hAnsi="宋体" w:eastAsia="宋体" w:cs="宋体"/>
          <w:color w:val="000000"/>
          <w:sz w:val="28"/>
          <w:szCs w:val="28"/>
          <w:lang w:eastAsia="zh-CN"/>
        </w:rPr>
        <w:t>成交供应商</w:t>
      </w:r>
      <w:r>
        <w:rPr>
          <w:rFonts w:hint="eastAsia" w:ascii="宋体" w:hAnsi="宋体" w:eastAsia="宋体" w:cs="宋体"/>
          <w:color w:val="000000"/>
          <w:sz w:val="28"/>
          <w:szCs w:val="28"/>
        </w:rPr>
        <w:t>。</w:t>
      </w:r>
    </w:p>
    <w:p w14:paraId="5FEDE1C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w:t>
      </w:r>
    </w:p>
    <w:p w14:paraId="1A3B47B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人以书面形式向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通知书，同时将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结果通知未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w:t>
      </w:r>
    </w:p>
    <w:p w14:paraId="3BC8913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签订合同</w:t>
      </w:r>
    </w:p>
    <w:p w14:paraId="7E4552C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人应当在</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w:t>
      </w:r>
      <w:r>
        <w:rPr>
          <w:rFonts w:hint="eastAsia" w:ascii="宋体" w:hAnsi="宋体" w:cs="宋体"/>
          <w:color w:val="000000"/>
          <w:sz w:val="28"/>
          <w:szCs w:val="28"/>
          <w:lang w:val="en-US" w:eastAsia="zh-CN"/>
        </w:rPr>
        <w:t>30</w:t>
      </w:r>
      <w:r>
        <w:rPr>
          <w:rFonts w:hint="eastAsia" w:ascii="宋体" w:hAnsi="宋体" w:eastAsia="宋体" w:cs="宋体"/>
          <w:color w:val="000000"/>
          <w:sz w:val="28"/>
          <w:szCs w:val="28"/>
        </w:rPr>
        <w:t>日内，根据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文件订立书面合同。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人无正当理由拒签合同，在签订合同时向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人提出附加条件，或者不按照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要求提交履约保证金的，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人有权取消其</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资格，其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保证金不予退还；给</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人造成的损失超过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保证金数额的，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人还应当对超过部分予以赔偿。</w:t>
      </w:r>
    </w:p>
    <w:p w14:paraId="142109B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.2 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人无正当理由拒签合同，或者在签订合同时向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人提出附加条件的，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人退还</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保证金；给</w:t>
      </w:r>
      <w:r>
        <w:rPr>
          <w:rFonts w:hint="eastAsia" w:ascii="宋体" w:hAnsi="宋体" w:eastAsia="宋体" w:cs="宋体"/>
          <w:color w:val="000000"/>
          <w:sz w:val="28"/>
          <w:szCs w:val="28"/>
          <w:lang w:eastAsia="zh-CN"/>
        </w:rPr>
        <w:t>成</w:t>
      </w:r>
      <w:r>
        <w:rPr>
          <w:rFonts w:hint="eastAsia" w:ascii="宋体" w:hAnsi="宋体" w:eastAsia="宋体" w:cs="宋体"/>
          <w:b w:val="0"/>
          <w:bCs w:val="0"/>
          <w:color w:val="000000"/>
          <w:sz w:val="28"/>
          <w:szCs w:val="28"/>
          <w:lang w:eastAsia="zh-CN"/>
        </w:rPr>
        <w:t>交</w:t>
      </w:r>
      <w:r>
        <w:rPr>
          <w:rFonts w:hint="eastAsia" w:ascii="宋体" w:hAnsi="宋体" w:eastAsia="宋体" w:cs="宋体"/>
          <w:b w:val="0"/>
          <w:bCs w:val="0"/>
          <w:color w:val="000000"/>
          <w:sz w:val="28"/>
          <w:szCs w:val="28"/>
        </w:rPr>
        <w:t>人造成损失的，还应当赔偿损失。</w:t>
      </w:r>
    </w:p>
    <w:p w14:paraId="395BB47B">
      <w:pPr>
        <w:spacing w:line="360" w:lineRule="auto"/>
        <w:ind w:firstLine="560" w:firstLineChars="2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7.</w:t>
      </w: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 xml:space="preserve"> 履约</w:t>
      </w:r>
      <w:r>
        <w:rPr>
          <w:rFonts w:hint="eastAsia" w:ascii="宋体" w:hAnsi="宋体" w:eastAsia="宋体" w:cs="宋体"/>
          <w:b w:val="0"/>
          <w:bCs w:val="0"/>
          <w:color w:val="000000"/>
          <w:sz w:val="28"/>
          <w:szCs w:val="28"/>
          <w:lang w:val="en-US" w:eastAsia="zh-CN"/>
        </w:rPr>
        <w:t>保证金</w:t>
      </w:r>
    </w:p>
    <w:p w14:paraId="581D39B5">
      <w:pPr>
        <w:spacing w:line="360" w:lineRule="auto"/>
        <w:ind w:firstLine="560" w:firstLineChars="200"/>
        <w:rPr>
          <w:rFonts w:hint="eastAsia"/>
          <w:color w:val="000000"/>
        </w:rPr>
      </w:pPr>
      <w:r>
        <w:rPr>
          <w:rFonts w:hint="eastAsia" w:ascii="宋体" w:hAnsi="宋体" w:eastAsia="宋体" w:cs="宋体"/>
          <w:color w:val="000000"/>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5E09D41B">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8.纪律和监督</w:t>
      </w:r>
    </w:p>
    <w:p w14:paraId="7475D3DC">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8.1 对</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73218B0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不得泄露</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活动中应当保密的情况和资料，不得与</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串通损害国家利益、社会公共利益或者他人合法权益。</w:t>
      </w:r>
    </w:p>
    <w:p w14:paraId="3E9C4700">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8.2 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5C98A92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不得相互串通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，不得向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或者</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成员行贿谋取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，不得以他人名义</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或者以其他方式弄虚作假骗取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不得以任何方式干扰、影响评标工作。</w:t>
      </w:r>
    </w:p>
    <w:p w14:paraId="4F95DECF">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8.3 对</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528A954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成员应当客观、公正地履行职责，遵守职业道德，不得擅离职守，影响评标程序正常进行。</w:t>
      </w:r>
    </w:p>
    <w:p w14:paraId="3BF93B1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8.4 对与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活动有关的工作人员的纪律要求</w:t>
      </w:r>
      <w:r>
        <w:rPr>
          <w:rFonts w:hint="eastAsia" w:ascii="宋体" w:hAnsi="宋体" w:eastAsia="宋体" w:cs="宋体"/>
          <w:color w:val="000000"/>
          <w:sz w:val="28"/>
          <w:szCs w:val="28"/>
          <w:lang w:eastAsia="zh-CN"/>
        </w:rPr>
        <w:t>：</w:t>
      </w:r>
    </w:p>
    <w:p w14:paraId="68C78AA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b/>
          <w:bCs/>
          <w:color w:val="000000"/>
          <w:sz w:val="28"/>
          <w:szCs w:val="28"/>
        </w:rPr>
      </w:pP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活动有关的工作人员不得擅离职守，影响评标程序正常进行。</w:t>
      </w:r>
    </w:p>
    <w:p w14:paraId="0E9560E9">
      <w:pPr>
        <w:keepNext w:val="0"/>
        <w:keepLines w:val="0"/>
        <w:pageBreakBefore w:val="0"/>
        <w:widowControl w:val="0"/>
        <w:kinsoku/>
        <w:wordWrap/>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9.质疑</w:t>
      </w:r>
    </w:p>
    <w:p w14:paraId="693ED2E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9.1供应商对采购事项有疑问的，应当按照《政府采购质疑和投诉办法》规定，以书面形式向采购人或代理机构提出，经法定代表人签字并加盖公章。</w:t>
      </w:r>
    </w:p>
    <w:p w14:paraId="10D0588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供应商认为采购文件、采购过程、中标或者成交结果使自己的权益受到损害的，可以在知道或者应知其权益受到损害之日起7个工作日内，以书面形式向采购人、采购代理机构提出质疑。</w:t>
      </w:r>
    </w:p>
    <w:p w14:paraId="5CDED0A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供应商对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文件条款或技术参数有异议的，应当在</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前通过澄清或修改程序提出。供应商已经参与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，并于</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后对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文件提出质疑的，其质疑应当被视为无效质疑。在法定质疑期内对采购文件只能是一次性提出针对同一采购程序环节的质疑。</w:t>
      </w:r>
    </w:p>
    <w:p w14:paraId="03C7B54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提出质疑的供应商（以下简称质疑供应商）应当是参与所质疑项目采购活动的供应商。潜在供应商已依法获取其可质疑的采购文件的，可以对该文件提出质疑。</w:t>
      </w:r>
    </w:p>
    <w:p w14:paraId="0F69336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1.4</w:t>
      </w:r>
      <w:r>
        <w:rPr>
          <w:rFonts w:hint="eastAsia" w:ascii="宋体" w:hAnsi="宋体" w:eastAsia="宋体" w:cs="宋体"/>
          <w:color w:val="000000"/>
          <w:sz w:val="28"/>
          <w:szCs w:val="28"/>
        </w:rPr>
        <w:t>对采购文件提出质疑的，应当在获取采购文件或者采购文件公告期限届满之日起7个工作日内提出。</w:t>
      </w:r>
    </w:p>
    <w:p w14:paraId="6CF3141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7BF7636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有下列情形之一的，属于无效质疑，代理机构可不予受理：</w:t>
      </w:r>
    </w:p>
    <w:p w14:paraId="30DCFB0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（1）未在有效期限内提出质疑的；</w:t>
      </w:r>
    </w:p>
    <w:p w14:paraId="368D67C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（2）质疑未以书面形式提出的；</w:t>
      </w:r>
    </w:p>
    <w:p w14:paraId="0B1C4F6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（3）所提交材料未明示属于质疑材料的；</w:t>
      </w:r>
    </w:p>
    <w:p w14:paraId="1C44E4C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45E2DE5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（5）质疑书未提供有效联系人或联系方式的；</w:t>
      </w:r>
    </w:p>
    <w:p w14:paraId="4C80988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（6）质疑事项已经进入投诉或者诉讼程序的；</w:t>
      </w:r>
    </w:p>
    <w:p w14:paraId="0A5576F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（7）其它不符合受理条件的情形。</w:t>
      </w:r>
    </w:p>
    <w:p w14:paraId="55A7B98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9.3采</w:t>
      </w:r>
      <w:r>
        <w:rPr>
          <w:rFonts w:hint="eastAsia" w:ascii="宋体" w:hAnsi="宋体" w:eastAsia="宋体" w:cs="宋体"/>
          <w:color w:val="000000"/>
          <w:sz w:val="28"/>
          <w:szCs w:val="28"/>
        </w:rPr>
        <w:t>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5E6AAC1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9.4</w:t>
      </w:r>
      <w:r>
        <w:rPr>
          <w:rFonts w:hint="eastAsia" w:ascii="宋体" w:hAnsi="宋体" w:eastAsia="宋体" w:cs="宋体"/>
          <w:color w:val="000000"/>
          <w:sz w:val="28"/>
          <w:szCs w:val="28"/>
        </w:rPr>
        <w:t>供应商对评审过程、中标或者成交结果提出质疑的，采购人、采购代理机构可以组织原评标委员会、竞争性谈判小组、询价小组或者竞争性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小组协助答复质疑。</w:t>
      </w:r>
    </w:p>
    <w:p w14:paraId="68A8944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9.5</w:t>
      </w:r>
      <w:r>
        <w:rPr>
          <w:rFonts w:hint="eastAsia" w:ascii="宋体" w:hAnsi="宋体" w:eastAsia="宋体" w:cs="宋体"/>
          <w:color w:val="000000"/>
          <w:sz w:val="28"/>
          <w:szCs w:val="28"/>
        </w:rPr>
        <w:t>质疑人有下列情形之一的，代理机构应驳回质疑：</w:t>
      </w:r>
    </w:p>
    <w:p w14:paraId="4593946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（1）质疑缺乏事实和法律依据的；</w:t>
      </w:r>
    </w:p>
    <w:p w14:paraId="4A1BB17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（2）质疑人捏造事实、提供虚假材料，或在一定期限内多次质疑而无实据的；</w:t>
      </w:r>
    </w:p>
    <w:p w14:paraId="49FF2CD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（3）质疑已经处理并答复后，质疑人就同一事项又提起质疑且未提供新的有效证据的；</w:t>
      </w:r>
    </w:p>
    <w:p w14:paraId="569D2FC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（4）其他根据相关法律、法规应当予以驳回的情形。</w:t>
      </w:r>
    </w:p>
    <w:p w14:paraId="5AFDFE80">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9.6</w:t>
      </w:r>
      <w:r>
        <w:rPr>
          <w:rFonts w:hint="eastAsia" w:ascii="宋体" w:hAnsi="宋体" w:eastAsia="宋体" w:cs="宋体"/>
          <w:color w:val="000000"/>
          <w:sz w:val="28"/>
          <w:szCs w:val="28"/>
        </w:rPr>
        <w:t>供应商进行虚假和恶意质疑的，代理机构可以提请有关部门将其列入不良记录名单，在一至三年内禁止参加政府采购活动，并将处理决定在相关政府采购媒体上公布。</w:t>
      </w:r>
    </w:p>
    <w:p w14:paraId="2223B6D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9.7</w:t>
      </w:r>
      <w:r>
        <w:rPr>
          <w:rFonts w:hint="eastAsia" w:ascii="宋体" w:hAnsi="宋体" w:eastAsia="宋体" w:cs="宋体"/>
          <w:color w:val="000000"/>
          <w:sz w:val="28"/>
          <w:szCs w:val="28"/>
        </w:rPr>
        <w:t>采购人、采购代理机构认为供应商质疑不成立，或者成立但未对中标、成交结果构成影响的，继续开展采购活动；认为供应商质疑成立且影响或者可能影响中标、成交结果的，按照下列情况处理：</w:t>
      </w:r>
    </w:p>
    <w:p w14:paraId="06084B7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（一）对采购文件提出的质疑，依法通过澄清或者修改可以继续开展采购活动的，澄清或者修改采购文件后继续开展采购活动；否则应当修改采购文件后重新开展采购活动。</w:t>
      </w:r>
    </w:p>
    <w:p w14:paraId="4FAD033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4FCA89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质疑答复导致中标、成交结果改变的，采购人或者采购代理机构应当将有关情况书面报告本级财政部门。</w:t>
      </w:r>
    </w:p>
    <w:p w14:paraId="641296D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9.8</w:t>
      </w:r>
      <w:r>
        <w:rPr>
          <w:rFonts w:hint="eastAsia" w:ascii="宋体" w:hAnsi="宋体" w:eastAsia="宋体" w:cs="宋体"/>
          <w:color w:val="000000"/>
          <w:sz w:val="28"/>
          <w:szCs w:val="28"/>
        </w:rPr>
        <w:t>质疑供应商对采购人、采购代理机构的答复不满意，或者采购人、采购代理机构未在规定时间内作出答复的，可以在答复期满后15个工作日内向本办法第六条规定的财政部门提起投诉（投诉书范本见附件②）。</w:t>
      </w:r>
    </w:p>
    <w:p w14:paraId="341AA35F">
      <w:pPr>
        <w:pageBreakBefore w:val="0"/>
        <w:widowControl/>
        <w:wordWrap/>
        <w:topLinePunct w:val="0"/>
        <w:bidi w:val="0"/>
        <w:spacing w:line="360" w:lineRule="auto"/>
        <w:jc w:val="both"/>
        <w:rPr>
          <w:rFonts w:hint="eastAsia" w:ascii="宋体" w:hAnsi="宋体" w:eastAsia="宋体" w:cs="宋体"/>
          <w:b/>
          <w:color w:val="000000"/>
          <w:sz w:val="28"/>
          <w:szCs w:val="28"/>
        </w:rPr>
      </w:pPr>
    </w:p>
    <w:p w14:paraId="0597BFD7">
      <w:pPr>
        <w:rPr>
          <w:rFonts w:hint="eastAsia" w:ascii="宋体" w:hAnsi="宋体" w:eastAsia="宋体" w:cs="宋体"/>
          <w:color w:val="000000"/>
        </w:rPr>
        <w:sectPr>
          <w:footerReference r:id="rId7" w:type="firs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A87F1D9">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附件①</w:t>
      </w:r>
    </w:p>
    <w:p w14:paraId="0796CE02">
      <w:pPr>
        <w:pageBreakBefore w:val="0"/>
        <w:wordWrap/>
        <w:topLinePunct w:val="0"/>
        <w:bidi w:val="0"/>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质疑函范本</w:t>
      </w:r>
    </w:p>
    <w:p w14:paraId="531786DE">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一、质疑供应商基本信息</w:t>
      </w:r>
    </w:p>
    <w:p w14:paraId="4F453336">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质疑供应商：</w:t>
      </w:r>
      <w:r>
        <w:rPr>
          <w:rFonts w:hint="eastAsia" w:ascii="宋体" w:hAnsi="宋体" w:eastAsia="宋体" w:cs="宋体"/>
          <w:color w:val="000000"/>
          <w:sz w:val="28"/>
          <w:szCs w:val="28"/>
          <w:u w:val="single"/>
        </w:rPr>
        <w:t xml:space="preserve">                                        </w:t>
      </w:r>
    </w:p>
    <w:p w14:paraId="0726B2DA">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7413F98">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362AD2E6">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p>
    <w:p w14:paraId="468F3FD7">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1B0377C2">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6268AB86">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二、质疑项目基本情况</w:t>
      </w:r>
    </w:p>
    <w:p w14:paraId="7CDFB028">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质疑项目的名称：</w:t>
      </w:r>
      <w:r>
        <w:rPr>
          <w:rFonts w:hint="eastAsia" w:ascii="宋体" w:hAnsi="宋体" w:eastAsia="宋体" w:cs="宋体"/>
          <w:color w:val="000000"/>
          <w:sz w:val="28"/>
          <w:szCs w:val="28"/>
          <w:u w:val="single"/>
        </w:rPr>
        <w:t xml:space="preserve">                                      </w:t>
      </w:r>
    </w:p>
    <w:p w14:paraId="4EB833E1">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质疑项目的编号：</w:t>
      </w:r>
      <w:r>
        <w:rPr>
          <w:rFonts w:hint="eastAsia" w:ascii="宋体" w:hAnsi="宋体" w:eastAsia="宋体" w:cs="宋体"/>
          <w:color w:val="000000"/>
          <w:sz w:val="28"/>
          <w:szCs w:val="28"/>
          <w:u w:val="single"/>
        </w:rPr>
        <w:t xml:space="preserve">                                      </w:t>
      </w:r>
    </w:p>
    <w:p w14:paraId="12386CB5">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29531CEB">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采购文件获取日期：</w:t>
      </w:r>
      <w:r>
        <w:rPr>
          <w:rFonts w:hint="eastAsia" w:ascii="宋体" w:hAnsi="宋体" w:eastAsia="宋体" w:cs="宋体"/>
          <w:color w:val="000000"/>
          <w:sz w:val="28"/>
          <w:szCs w:val="28"/>
          <w:u w:val="single"/>
        </w:rPr>
        <w:t xml:space="preserve">                                    </w:t>
      </w:r>
    </w:p>
    <w:p w14:paraId="1714F923">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三、质疑事项具体内容</w:t>
      </w:r>
    </w:p>
    <w:p w14:paraId="18FE3F52">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质疑事项1：</w:t>
      </w:r>
      <w:r>
        <w:rPr>
          <w:rFonts w:hint="eastAsia" w:ascii="宋体" w:hAnsi="宋体" w:eastAsia="宋体" w:cs="宋体"/>
          <w:color w:val="000000"/>
          <w:sz w:val="28"/>
          <w:szCs w:val="28"/>
          <w:u w:val="single"/>
        </w:rPr>
        <w:t xml:space="preserve">                                         </w:t>
      </w:r>
    </w:p>
    <w:p w14:paraId="605BD3F5">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5B47AAB7">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34A24A84">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质疑事项2</w:t>
      </w:r>
    </w:p>
    <w:p w14:paraId="101891A4">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w:t>
      </w:r>
    </w:p>
    <w:p w14:paraId="40B22EA5">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四、与质疑事项相关的质疑请求</w:t>
      </w:r>
    </w:p>
    <w:p w14:paraId="367266A5">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6CA24CB9">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single"/>
        </w:rPr>
      </w:pPr>
    </w:p>
    <w:p w14:paraId="1DCE6A0D">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签字(签章)：                   公章：                      </w:t>
      </w:r>
    </w:p>
    <w:p w14:paraId="438B4262">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日期：    </w:t>
      </w:r>
    </w:p>
    <w:p w14:paraId="1CC7B225">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质疑函制作说明：</w:t>
      </w:r>
    </w:p>
    <w:p w14:paraId="3A57B4D1">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1.供应商提出质疑时，应提交质疑函和必要的证明材料。</w:t>
      </w:r>
    </w:p>
    <w:p w14:paraId="6879BDFE">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2.质疑供应商若委托代理人进行质疑的，质疑函应按要求列明“授权代表”的有关内容，并在附件中提交由质疑</w:t>
      </w:r>
      <w:r>
        <w:rPr>
          <w:rFonts w:hint="eastAsia" w:ascii="宋体" w:hAnsi="宋体" w:eastAsia="宋体" w:cs="宋体"/>
          <w:color w:val="000000"/>
          <w:kern w:val="0"/>
          <w:sz w:val="28"/>
          <w:szCs w:val="28"/>
        </w:rPr>
        <w:t>供应商签署的授权委托书。授权委托书应载明代理人的姓名或者名称、代理事项、具体权限、期限和相关事项。</w:t>
      </w:r>
    </w:p>
    <w:p w14:paraId="7DA8FB02">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3.质疑供应商若对项目的某一分包进行质疑，质疑函中应列明具体分包号。</w:t>
      </w:r>
    </w:p>
    <w:p w14:paraId="544F51F8">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4.质疑函的质疑事项应具体、明确，并有必要的事实依据和法律依据。</w:t>
      </w:r>
    </w:p>
    <w:p w14:paraId="13466EEB">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5.质疑函的质疑请求应与质疑事项相关。</w:t>
      </w:r>
    </w:p>
    <w:p w14:paraId="545FD1D6">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6.质疑供应商为自然人的，质疑函应由本人签字；质疑供应商为法人或者其他组织的，质疑函应由法定代表人、主要负责人，或者其授权代表签字或者盖章，并加盖公章。</w:t>
      </w:r>
    </w:p>
    <w:p w14:paraId="1FBC9035">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附件②</w:t>
      </w:r>
    </w:p>
    <w:p w14:paraId="1D6ACA63">
      <w:pPr>
        <w:pageBreakBefore w:val="0"/>
        <w:wordWrap/>
        <w:topLinePunct w:val="0"/>
        <w:bidi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投诉书范本</w:t>
      </w:r>
    </w:p>
    <w:p w14:paraId="664782F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一、投诉相关主体基本情况</w:t>
      </w:r>
    </w:p>
    <w:p w14:paraId="43F4A249">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w:t>
      </w:r>
      <w:r>
        <w:rPr>
          <w:rFonts w:hint="eastAsia" w:ascii="宋体" w:hAnsi="宋体" w:eastAsia="宋体" w:cs="宋体"/>
          <w:color w:val="000000"/>
          <w:sz w:val="28"/>
          <w:szCs w:val="28"/>
          <w:u w:val="single"/>
        </w:rPr>
        <w:t xml:space="preserve">                                               </w:t>
      </w:r>
    </w:p>
    <w:p w14:paraId="1E29242C">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44CC85B2">
      <w:pPr>
        <w:pageBreakBefore w:val="0"/>
        <w:tabs>
          <w:tab w:val="left" w:pos="6510"/>
        </w:tabs>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法定代表人/主要负责人：</w:t>
      </w:r>
      <w:r>
        <w:rPr>
          <w:rFonts w:hint="eastAsia" w:ascii="宋体" w:hAnsi="宋体" w:eastAsia="宋体" w:cs="宋体"/>
          <w:color w:val="000000"/>
          <w:sz w:val="28"/>
          <w:szCs w:val="28"/>
          <w:u w:val="single"/>
        </w:rPr>
        <w:t xml:space="preserve">                                </w:t>
      </w:r>
    </w:p>
    <w:p w14:paraId="07064A18">
      <w:pPr>
        <w:pageBreakBefore w:val="0"/>
        <w:tabs>
          <w:tab w:val="left" w:pos="6510"/>
        </w:tabs>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0F11B1C4">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26C18B41">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14F8122">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被投诉人1：</w:t>
      </w:r>
      <w:r>
        <w:rPr>
          <w:rFonts w:hint="eastAsia" w:ascii="宋体" w:hAnsi="宋体" w:eastAsia="宋体" w:cs="宋体"/>
          <w:color w:val="000000"/>
          <w:sz w:val="28"/>
          <w:szCs w:val="28"/>
          <w:u w:val="single"/>
        </w:rPr>
        <w:t xml:space="preserve">                                            </w:t>
      </w:r>
    </w:p>
    <w:p w14:paraId="469F2CCE">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26D2D0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3BE26821">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被投诉人2</w:t>
      </w:r>
    </w:p>
    <w:p w14:paraId="0050C5BE">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05257B57">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相关供应商：</w:t>
      </w:r>
      <w:r>
        <w:rPr>
          <w:rFonts w:hint="eastAsia" w:ascii="宋体" w:hAnsi="宋体" w:eastAsia="宋体" w:cs="宋体"/>
          <w:color w:val="000000"/>
          <w:sz w:val="28"/>
          <w:szCs w:val="28"/>
          <w:u w:val="single"/>
        </w:rPr>
        <w:t xml:space="preserve">                                           </w:t>
      </w:r>
    </w:p>
    <w:p w14:paraId="77EF5C14">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3DAB9762">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7500DE97">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二、投诉项目基本情况</w:t>
      </w:r>
    </w:p>
    <w:p w14:paraId="5AD4E4B1">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采购项目名称：</w:t>
      </w:r>
      <w:r>
        <w:rPr>
          <w:rFonts w:hint="eastAsia" w:ascii="宋体" w:hAnsi="宋体" w:eastAsia="宋体" w:cs="宋体"/>
          <w:color w:val="000000"/>
          <w:sz w:val="28"/>
          <w:szCs w:val="28"/>
          <w:u w:val="single"/>
        </w:rPr>
        <w:t xml:space="preserve">                                         </w:t>
      </w:r>
    </w:p>
    <w:p w14:paraId="5EC661BE">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采购项目编号：</w:t>
      </w:r>
      <w:r>
        <w:rPr>
          <w:rFonts w:hint="eastAsia" w:ascii="宋体" w:hAnsi="宋体" w:eastAsia="宋体" w:cs="宋体"/>
          <w:color w:val="000000"/>
          <w:sz w:val="28"/>
          <w:szCs w:val="28"/>
          <w:u w:val="single"/>
        </w:rPr>
        <w:t xml:space="preserve">                                        </w:t>
      </w:r>
    </w:p>
    <w:p w14:paraId="67C5D431">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5C3AD05E">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代理机构名称：</w:t>
      </w:r>
      <w:r>
        <w:rPr>
          <w:rFonts w:hint="eastAsia" w:ascii="宋体" w:hAnsi="宋体" w:eastAsia="宋体" w:cs="宋体"/>
          <w:color w:val="000000"/>
          <w:sz w:val="28"/>
          <w:szCs w:val="28"/>
          <w:u w:val="single"/>
        </w:rPr>
        <w:t xml:space="preserve">                                         </w:t>
      </w:r>
    </w:p>
    <w:p w14:paraId="4384E5D1">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采购文件公告: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511BD93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采购结果公告: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04208A23">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三、质疑基本情况</w:t>
      </w:r>
    </w:p>
    <w:p w14:paraId="18CCEED4">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提出质疑，质疑事项为：</w:t>
      </w:r>
      <w:r>
        <w:rPr>
          <w:rFonts w:hint="eastAsia" w:ascii="宋体" w:hAnsi="宋体" w:eastAsia="宋体" w:cs="宋体"/>
          <w:color w:val="000000"/>
          <w:sz w:val="28"/>
          <w:szCs w:val="28"/>
          <w:u w:val="single"/>
        </w:rPr>
        <w:t xml:space="preserve">                                </w:t>
      </w:r>
    </w:p>
    <w:p w14:paraId="72E04F2B">
      <w:pPr>
        <w:pageBreakBefore w:val="0"/>
        <w:wordWrap/>
        <w:topLinePunct w:val="0"/>
        <w:bidi w:val="0"/>
        <w:spacing w:line="360" w:lineRule="auto"/>
        <w:ind w:firstLine="420" w:firstLineChars="150"/>
        <w:jc w:val="both"/>
        <w:rPr>
          <w:rFonts w:hint="eastAsia" w:ascii="宋体" w:hAnsi="宋体" w:eastAsia="宋体" w:cs="宋体"/>
          <w:color w:val="000000"/>
          <w:sz w:val="28"/>
          <w:szCs w:val="28"/>
        </w:rPr>
      </w:pPr>
      <w:r>
        <w:rPr>
          <w:rFonts w:hint="eastAsia" w:ascii="宋体" w:hAnsi="宋体" w:eastAsia="宋体" w:cs="宋体"/>
          <w:color w:val="000000"/>
          <w:sz w:val="28"/>
          <w:szCs w:val="28"/>
          <w:u w:val="single"/>
        </w:rPr>
        <w:t>采购人/代理机构</w:t>
      </w:r>
      <w:r>
        <w:rPr>
          <w:rFonts w:hint="eastAsia" w:ascii="宋体" w:hAnsi="宋体" w:eastAsia="宋体" w:cs="宋体"/>
          <w:color w:val="000000"/>
          <w:sz w:val="28"/>
          <w:szCs w:val="28"/>
        </w:rPr>
        <w:t>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日,就质疑事项作出了答复/没有在法定期限内作出答复。</w:t>
      </w:r>
    </w:p>
    <w:p w14:paraId="172F907B">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四、投诉事项具体内容</w:t>
      </w:r>
    </w:p>
    <w:p w14:paraId="3A01F24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投诉事项 1：</w:t>
      </w:r>
      <w:r>
        <w:rPr>
          <w:rFonts w:hint="eastAsia" w:ascii="宋体" w:hAnsi="宋体" w:eastAsia="宋体" w:cs="宋体"/>
          <w:color w:val="000000"/>
          <w:sz w:val="28"/>
          <w:szCs w:val="28"/>
          <w:u w:val="single"/>
        </w:rPr>
        <w:t xml:space="preserve">                                       </w:t>
      </w:r>
    </w:p>
    <w:p w14:paraId="242ACA73">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10F3EBD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4A87123A">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投诉事项2</w:t>
      </w:r>
    </w:p>
    <w:p w14:paraId="455B3506">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2EB1C68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五、与投诉事项相关的投诉请求</w:t>
      </w:r>
    </w:p>
    <w:p w14:paraId="2520C5E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1D2B580A">
      <w:pPr>
        <w:pageBreakBefore w:val="0"/>
        <w:wordWrap/>
        <w:topLinePunct w:val="0"/>
        <w:bidi w:val="0"/>
        <w:spacing w:line="360" w:lineRule="auto"/>
        <w:jc w:val="both"/>
        <w:rPr>
          <w:rFonts w:hint="eastAsia" w:ascii="宋体" w:hAnsi="宋体" w:eastAsia="宋体" w:cs="宋体"/>
          <w:color w:val="000000"/>
          <w:sz w:val="28"/>
          <w:szCs w:val="28"/>
        </w:rPr>
      </w:pPr>
    </w:p>
    <w:p w14:paraId="1226CD35">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签字(签章)：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公章：</w:t>
      </w:r>
      <w:r>
        <w:rPr>
          <w:rFonts w:hint="eastAsia" w:ascii="宋体" w:hAnsi="宋体" w:eastAsia="宋体" w:cs="宋体"/>
          <w:color w:val="000000"/>
          <w:sz w:val="28"/>
          <w:szCs w:val="28"/>
          <w:u w:val="single"/>
        </w:rPr>
        <w:t xml:space="preserve">                      </w:t>
      </w:r>
    </w:p>
    <w:p w14:paraId="402A6D55">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p>
    <w:p w14:paraId="5F983B92">
      <w:pPr>
        <w:pageBreakBefore w:val="0"/>
        <w:wordWrap/>
        <w:topLinePunct w:val="0"/>
        <w:bidi w:val="0"/>
        <w:spacing w:line="360" w:lineRule="auto"/>
        <w:jc w:val="both"/>
        <w:rPr>
          <w:rFonts w:hint="eastAsia" w:ascii="宋体" w:hAnsi="宋体" w:eastAsia="宋体" w:cs="宋体"/>
          <w:b/>
          <w:color w:val="000000"/>
          <w:sz w:val="28"/>
          <w:szCs w:val="28"/>
        </w:rPr>
      </w:pPr>
    </w:p>
    <w:p w14:paraId="25D8D4A2">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00351F7B">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6B37AF52">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0572A459">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02035CA9">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17AEF355">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62F274F4">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0A6D613C">
      <w:pPr>
        <w:pStyle w:val="17"/>
        <w:pageBreakBefore w:val="0"/>
        <w:wordWrap/>
        <w:topLinePunct w:val="0"/>
        <w:bidi w:val="0"/>
        <w:spacing w:line="360" w:lineRule="auto"/>
        <w:jc w:val="both"/>
        <w:rPr>
          <w:rFonts w:hint="eastAsia" w:ascii="宋体" w:hAnsi="宋体" w:eastAsia="宋体" w:cs="宋体"/>
          <w:b/>
          <w:color w:val="000000"/>
          <w:sz w:val="28"/>
          <w:szCs w:val="28"/>
        </w:rPr>
      </w:pPr>
    </w:p>
    <w:p w14:paraId="1BF882E2">
      <w:pPr>
        <w:pStyle w:val="17"/>
        <w:pageBreakBefore w:val="0"/>
        <w:wordWrap/>
        <w:topLinePunct w:val="0"/>
        <w:bidi w:val="0"/>
        <w:spacing w:line="360" w:lineRule="auto"/>
        <w:ind w:left="0" w:leftChars="0" w:firstLine="0" w:firstLineChars="0"/>
        <w:jc w:val="both"/>
        <w:rPr>
          <w:rFonts w:hint="eastAsia" w:ascii="宋体" w:hAnsi="宋体" w:eastAsia="宋体" w:cs="宋体"/>
          <w:b/>
          <w:color w:val="000000"/>
          <w:sz w:val="28"/>
          <w:szCs w:val="28"/>
        </w:rPr>
      </w:pPr>
    </w:p>
    <w:p w14:paraId="138EC6F6">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投诉书制作说明：</w:t>
      </w:r>
    </w:p>
    <w:p w14:paraId="527465A5">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1.投诉人提起投诉时，应当提交投诉书和必要的证明材料，并按照被投诉人和与投诉事项有关的供应商数量提供投诉书副本。</w:t>
      </w:r>
    </w:p>
    <w:p w14:paraId="3D9F0766">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2.投诉人若委托代理人进行投诉的，投诉书应按照要求列明“授权代表”的有关内容，并在附件中提交由</w:t>
      </w:r>
      <w:r>
        <w:rPr>
          <w:rFonts w:hint="eastAsia" w:ascii="宋体" w:hAnsi="宋体" w:eastAsia="宋体" w:cs="宋体"/>
          <w:color w:val="000000"/>
          <w:kern w:val="0"/>
          <w:sz w:val="28"/>
          <w:szCs w:val="28"/>
        </w:rPr>
        <w:t>投诉人签署的授权委托书。授权委托书应当载明代理人的姓名或者名称、代理事项、具体权限、期限和相关事项。</w:t>
      </w:r>
    </w:p>
    <w:p w14:paraId="70E7D5C9">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3.投诉人若对项目的某一分包进行投诉，投诉书应列明具体分包号。</w:t>
      </w:r>
    </w:p>
    <w:p w14:paraId="6292CFA4">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4.投诉书应简要列明质疑事项，质疑函、质疑答复等作为附件材料提供。</w:t>
      </w:r>
    </w:p>
    <w:p w14:paraId="76DAA277">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5.投诉书的投诉事项应具体、明确，并有必要的事实依据和法律依据。</w:t>
      </w:r>
    </w:p>
    <w:p w14:paraId="6BDBE70A">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6.投诉书的投诉请求应与投诉事项相关。</w:t>
      </w:r>
    </w:p>
    <w:p w14:paraId="7440BD06">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000000"/>
          <w:sz w:val="28"/>
          <w:szCs w:val="28"/>
        </w:rPr>
        <w:t>7.投诉人为自然人的，投诉书应当由本人签字；投诉人为法人或者其他组织的，投诉书应当由法定代表人、主要负责人，或者其授权代表签字或者盖章，并加盖公章。</w:t>
      </w:r>
    </w:p>
    <w:p w14:paraId="3557A6A1">
      <w:pPr>
        <w:pStyle w:val="5"/>
        <w:numPr>
          <w:ilvl w:val="0"/>
          <w:numId w:val="0"/>
        </w:numPr>
        <w:bidi w:val="0"/>
        <w:rPr>
          <w:rFonts w:hint="eastAsia"/>
          <w:color w:val="000000"/>
        </w:rPr>
      </w:pPr>
      <w:r>
        <w:rPr>
          <w:rFonts w:hint="eastAsia" w:ascii="Times New Roman" w:hAnsi="Times New Roman" w:eastAsia="宋体"/>
          <w:b/>
          <w:color w:val="000000"/>
          <w:kern w:val="44"/>
          <w:sz w:val="32"/>
          <w:szCs w:val="20"/>
          <w:lang w:val="en-US" w:eastAsia="zh-CN" w:bidi="ar-SA"/>
        </w:rPr>
        <w:t>第三章</w:t>
      </w:r>
      <w:r>
        <w:rPr>
          <w:rFonts w:hint="eastAsia"/>
          <w:color w:val="000000"/>
          <w:lang w:val="en-US" w:eastAsia="zh-CN"/>
        </w:rPr>
        <w:t xml:space="preserve">  </w:t>
      </w:r>
      <w:bookmarkStart w:id="35" w:name="_Toc4636"/>
      <w:bookmarkStart w:id="36" w:name="_Toc16186"/>
      <w:r>
        <w:rPr>
          <w:rFonts w:hint="eastAsia"/>
          <w:color w:val="000000"/>
        </w:rPr>
        <w:t>合同</w:t>
      </w:r>
      <w:r>
        <w:rPr>
          <w:rFonts w:hint="eastAsia"/>
          <w:color w:val="000000"/>
          <w:lang w:eastAsia="zh-CN"/>
        </w:rPr>
        <w:t>（</w:t>
      </w:r>
      <w:r>
        <w:rPr>
          <w:rFonts w:hint="eastAsia"/>
          <w:color w:val="000000"/>
          <w:lang w:val="en-US" w:eastAsia="zh-CN"/>
        </w:rPr>
        <w:t>拟签订文本</w:t>
      </w:r>
      <w:r>
        <w:rPr>
          <w:rFonts w:hint="eastAsia"/>
          <w:color w:val="000000"/>
          <w:lang w:eastAsia="zh-CN"/>
        </w:rPr>
        <w:t>）</w:t>
      </w:r>
      <w:bookmarkEnd w:id="35"/>
      <w:bookmarkEnd w:id="36"/>
    </w:p>
    <w:p w14:paraId="78607F5C">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20"/>
          <w:kern w:val="44"/>
          <w:sz w:val="24"/>
          <w:szCs w:val="24"/>
        </w:rPr>
      </w:pPr>
      <w:bookmarkStart w:id="37" w:name="_Toc3995"/>
    </w:p>
    <w:p w14:paraId="5EFA047E">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20"/>
          <w:kern w:val="44"/>
          <w:sz w:val="24"/>
          <w:szCs w:val="24"/>
        </w:rPr>
      </w:pPr>
    </w:p>
    <w:p w14:paraId="761C185B">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20"/>
          <w:kern w:val="44"/>
          <w:sz w:val="24"/>
          <w:szCs w:val="24"/>
        </w:rPr>
      </w:pPr>
    </w:p>
    <w:p w14:paraId="200DE9AA">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20"/>
          <w:kern w:val="44"/>
          <w:sz w:val="24"/>
          <w:szCs w:val="24"/>
        </w:rPr>
      </w:pPr>
    </w:p>
    <w:p w14:paraId="014F3820">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0"/>
          <w:kern w:val="44"/>
          <w:sz w:val="40"/>
          <w:szCs w:val="40"/>
        </w:rPr>
      </w:pPr>
      <w:r>
        <w:rPr>
          <w:rFonts w:hint="eastAsia" w:ascii="宋体" w:hAnsi="宋体" w:eastAsia="宋体" w:cs="宋体"/>
          <w:b/>
          <w:bCs/>
          <w:color w:val="000000"/>
          <w:spacing w:val="0"/>
          <w:kern w:val="44"/>
          <w:sz w:val="40"/>
          <w:szCs w:val="40"/>
        </w:rPr>
        <w:t>政府采购</w:t>
      </w:r>
      <w:r>
        <w:rPr>
          <w:rFonts w:hint="eastAsia" w:ascii="宋体" w:hAnsi="宋体" w:eastAsia="宋体" w:cs="宋体"/>
          <w:b/>
          <w:bCs/>
          <w:color w:val="000000"/>
          <w:spacing w:val="0"/>
          <w:kern w:val="44"/>
          <w:sz w:val="40"/>
          <w:szCs w:val="40"/>
          <w:lang w:eastAsia="zh-CN"/>
        </w:rPr>
        <w:t>货物买卖</w:t>
      </w:r>
      <w:r>
        <w:rPr>
          <w:rFonts w:hint="eastAsia" w:ascii="宋体" w:hAnsi="宋体" w:eastAsia="宋体" w:cs="宋体"/>
          <w:b/>
          <w:bCs/>
          <w:color w:val="000000"/>
          <w:spacing w:val="0"/>
          <w:kern w:val="44"/>
          <w:sz w:val="40"/>
          <w:szCs w:val="40"/>
        </w:rPr>
        <w:t>合同</w:t>
      </w:r>
    </w:p>
    <w:p w14:paraId="24D9E90A">
      <w:pPr>
        <w:pStyle w:val="3"/>
        <w:pageBreakBefore w:val="0"/>
        <w:kinsoku/>
        <w:wordWrap/>
        <w:overflowPunct/>
        <w:topLinePunct w:val="0"/>
        <w:bidi w:val="0"/>
        <w:spacing w:after="0" w:line="560" w:lineRule="exact"/>
        <w:jc w:val="center"/>
        <w:textAlignment w:val="auto"/>
        <w:rPr>
          <w:rFonts w:hint="eastAsia" w:ascii="宋体" w:hAnsi="宋体" w:eastAsia="宋体" w:cs="宋体"/>
          <w:b/>
          <w:bCs/>
          <w:color w:val="000000"/>
          <w:spacing w:val="-20"/>
          <w:kern w:val="44"/>
          <w:sz w:val="32"/>
          <w:szCs w:val="32"/>
          <w:lang w:eastAsia="zh-CN"/>
        </w:rPr>
      </w:pPr>
      <w:r>
        <w:rPr>
          <w:rFonts w:hint="eastAsia" w:ascii="宋体" w:hAnsi="宋体" w:eastAsia="宋体" w:cs="宋体"/>
          <w:b/>
          <w:bCs/>
          <w:color w:val="000000"/>
          <w:spacing w:val="-20"/>
          <w:kern w:val="44"/>
          <w:sz w:val="32"/>
          <w:szCs w:val="32"/>
          <w:lang w:eastAsia="zh-CN"/>
        </w:rPr>
        <w:t>（试行）</w:t>
      </w:r>
    </w:p>
    <w:p w14:paraId="3AFE817D">
      <w:pPr>
        <w:pStyle w:val="3"/>
        <w:pageBreakBefore w:val="0"/>
        <w:kinsoku/>
        <w:wordWrap/>
        <w:overflowPunct/>
        <w:topLinePunct w:val="0"/>
        <w:bidi w:val="0"/>
        <w:spacing w:after="0" w:line="560" w:lineRule="exact"/>
        <w:jc w:val="center"/>
        <w:textAlignment w:val="auto"/>
        <w:rPr>
          <w:rFonts w:hint="default" w:ascii="宋体" w:hAnsi="宋体" w:eastAsia="宋体" w:cs="宋体"/>
          <w:b/>
          <w:bCs/>
          <w:color w:val="auto"/>
          <w:spacing w:val="-20"/>
          <w:kern w:val="44"/>
          <w:sz w:val="24"/>
          <w:szCs w:val="24"/>
          <w:lang w:val="en-US" w:eastAsia="zh-CN"/>
        </w:rPr>
      </w:pPr>
      <w:r>
        <w:rPr>
          <w:rFonts w:hint="eastAsia" w:ascii="宋体" w:hAnsi="宋体" w:cs="宋体"/>
          <w:b/>
          <w:bCs/>
          <w:color w:val="auto"/>
          <w:spacing w:val="-20"/>
          <w:kern w:val="44"/>
          <w:sz w:val="24"/>
          <w:szCs w:val="24"/>
          <w:lang w:val="en-US" w:eastAsia="zh-CN"/>
        </w:rPr>
        <w:t>（本合同仅供参考，甲乙双方可依据项目实际采购内容调整、补充、增加相关内容）</w:t>
      </w:r>
    </w:p>
    <w:p w14:paraId="06426821">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0B935A64">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07F11CAF">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75C31F55">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59AE7AC5">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6FB3AD08">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29005D0B">
      <w:pPr>
        <w:pageBreakBefore w:val="0"/>
        <w:kinsoku/>
        <w:wordWrap/>
        <w:overflowPunct/>
        <w:topLinePunct w:val="0"/>
        <w:bidi w:val="0"/>
        <w:spacing w:line="560" w:lineRule="exact"/>
        <w:textAlignment w:val="auto"/>
        <w:rPr>
          <w:rFonts w:hint="eastAsia" w:ascii="宋体" w:hAnsi="宋体" w:eastAsia="宋体" w:cs="宋体"/>
          <w:b/>
          <w:bCs/>
          <w:color w:val="000000"/>
          <w:spacing w:val="-20"/>
          <w:kern w:val="44"/>
          <w:sz w:val="24"/>
          <w:szCs w:val="24"/>
        </w:rPr>
      </w:pPr>
    </w:p>
    <w:p w14:paraId="33155C7E">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r>
        <w:rPr>
          <w:rFonts w:hint="eastAsia" w:ascii="宋体" w:hAnsi="宋体" w:eastAsia="宋体" w:cs="宋体"/>
          <w:color w:val="000000"/>
          <w:sz w:val="24"/>
          <w:szCs w:val="24"/>
          <w:u w:val="single"/>
        </w:rPr>
        <w:t xml:space="preserve">                             </w:t>
      </w:r>
    </w:p>
    <w:p w14:paraId="17494780">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合同编号：</w:t>
      </w:r>
      <w:r>
        <w:rPr>
          <w:rFonts w:hint="eastAsia" w:ascii="宋体" w:hAnsi="宋体" w:eastAsia="宋体" w:cs="宋体"/>
          <w:color w:val="000000"/>
          <w:sz w:val="24"/>
          <w:szCs w:val="24"/>
          <w:u w:val="single"/>
        </w:rPr>
        <w:t xml:space="preserve">                             </w:t>
      </w:r>
    </w:p>
    <w:p w14:paraId="2E8F508D">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    方：</w:t>
      </w:r>
      <w:r>
        <w:rPr>
          <w:rFonts w:hint="eastAsia" w:ascii="宋体" w:hAnsi="宋体" w:eastAsia="宋体" w:cs="宋体"/>
          <w:color w:val="000000"/>
          <w:sz w:val="24"/>
          <w:szCs w:val="24"/>
          <w:u w:val="single"/>
        </w:rPr>
        <w:t xml:space="preserve">                             </w:t>
      </w:r>
    </w:p>
    <w:p w14:paraId="2CFBC560">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乙    方：</w:t>
      </w:r>
      <w:r>
        <w:rPr>
          <w:rFonts w:hint="eastAsia" w:ascii="宋体" w:hAnsi="宋体" w:eastAsia="宋体" w:cs="宋体"/>
          <w:color w:val="000000"/>
          <w:sz w:val="24"/>
          <w:szCs w:val="24"/>
          <w:u w:val="single"/>
        </w:rPr>
        <w:t xml:space="preserve">                             </w:t>
      </w:r>
    </w:p>
    <w:p w14:paraId="7C61C8A9">
      <w:pPr>
        <w:keepNext w:val="0"/>
        <w:keepLines w:val="0"/>
        <w:pageBreakBefore w:val="0"/>
        <w:widowControl w:val="0"/>
        <w:kinsoku/>
        <w:wordWrap/>
        <w:overflowPunct/>
        <w:topLinePunct w:val="0"/>
        <w:autoSpaceDE/>
        <w:autoSpaceDN/>
        <w:bidi w:val="0"/>
        <w:adjustRightInd/>
        <w:snapToGrid/>
        <w:spacing w:line="700" w:lineRule="exact"/>
        <w:ind w:left="420"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签订时间：</w:t>
      </w:r>
      <w:r>
        <w:rPr>
          <w:rFonts w:hint="eastAsia" w:ascii="宋体" w:hAnsi="宋体" w:eastAsia="宋体" w:cs="宋体"/>
          <w:color w:val="000000"/>
          <w:sz w:val="24"/>
          <w:szCs w:val="24"/>
          <w:u w:val="single"/>
        </w:rPr>
        <w:t xml:space="preserve">                             </w:t>
      </w:r>
    </w:p>
    <w:p w14:paraId="6B3E86A0">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7F4383F6">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05C30F0B">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0D272737">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04AD6CEA">
      <w:pPr>
        <w:pageBreakBefore w:val="0"/>
        <w:kinsoku/>
        <w:wordWrap/>
        <w:overflowPunct/>
        <w:topLinePunct w:val="0"/>
        <w:bidi w:val="0"/>
        <w:spacing w:line="5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使</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用</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说</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明</w:t>
      </w:r>
    </w:p>
    <w:p w14:paraId="26469277">
      <w:pPr>
        <w:pageBreakBefore w:val="0"/>
        <w:kinsoku/>
        <w:wordWrap/>
        <w:overflowPunct/>
        <w:topLinePunct w:val="0"/>
        <w:bidi w:val="0"/>
        <w:spacing w:line="560" w:lineRule="exact"/>
        <w:ind w:firstLine="480" w:firstLineChars="200"/>
        <w:textAlignment w:val="auto"/>
        <w:rPr>
          <w:rFonts w:hint="eastAsia" w:ascii="宋体" w:hAnsi="宋体" w:eastAsia="宋体" w:cs="宋体"/>
          <w:color w:val="000000"/>
          <w:sz w:val="24"/>
          <w:szCs w:val="24"/>
          <w:lang w:val="en-US" w:eastAsia="zh-CN"/>
        </w:rPr>
      </w:pPr>
    </w:p>
    <w:p w14:paraId="7E556D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1.本合同标准文本适用于购买现成货物的采购项目，不包括需要供应商定制开发、创新研发的货物采购项目。</w:t>
      </w:r>
    </w:p>
    <w:p w14:paraId="18FB41FC">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2.本合同标准文本为政府采购货物买卖合同编制提供参考，可以结合采购项目具体情况，对文本作必要的调整修订后使用。</w:t>
      </w:r>
    </w:p>
    <w:p w14:paraId="70725D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3.本合同标准文本各条款中，如涉及填写多家供应商、制造商，多种采购标的、分包主要内容等信息的，可根据采购项目具体情况添加信息项。</w:t>
      </w:r>
    </w:p>
    <w:p w14:paraId="235011D7">
      <w:pPr>
        <w:pageBreakBefore w:val="0"/>
        <w:kinsoku/>
        <w:wordWrap/>
        <w:overflowPunct/>
        <w:topLinePunct w:val="0"/>
        <w:bidi w:val="0"/>
        <w:spacing w:line="560" w:lineRule="exact"/>
        <w:ind w:firstLine="480" w:firstLineChars="200"/>
        <w:jc w:val="both"/>
        <w:textAlignment w:val="auto"/>
        <w:rPr>
          <w:rFonts w:hint="eastAsia" w:ascii="宋体" w:hAnsi="宋体" w:eastAsia="宋体" w:cs="宋体"/>
          <w:color w:val="000000"/>
          <w:sz w:val="24"/>
          <w:szCs w:val="2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37"/>
    <w:p w14:paraId="4F163BAF">
      <w:pPr>
        <w:pStyle w:val="6"/>
        <w:pageBreakBefore w:val="0"/>
        <w:kinsoku/>
        <w:wordWrap/>
        <w:overflowPunct/>
        <w:topLinePunct w:val="0"/>
        <w:bidi w:val="0"/>
        <w:adjustRightInd w:val="0"/>
        <w:snapToGrid w:val="0"/>
        <w:spacing w:beforeLines="0" w:line="560" w:lineRule="exact"/>
        <w:jc w:val="center"/>
        <w:textAlignment w:val="auto"/>
        <w:rPr>
          <w:rFonts w:hint="eastAsia" w:ascii="宋体" w:hAnsi="宋体" w:eastAsia="宋体" w:cs="宋体"/>
          <w:color w:val="000000"/>
          <w:sz w:val="24"/>
          <w:szCs w:val="24"/>
        </w:rPr>
      </w:pPr>
      <w:bookmarkStart w:id="38" w:name="_Toc22209"/>
    </w:p>
    <w:p w14:paraId="5FEBC7FA">
      <w:pPr>
        <w:pStyle w:val="6"/>
        <w:pageBreakBefore w:val="0"/>
        <w:kinsoku/>
        <w:wordWrap/>
        <w:overflowPunct/>
        <w:topLinePunct w:val="0"/>
        <w:bidi w:val="0"/>
        <w:adjustRightInd w:val="0"/>
        <w:snapToGrid w:val="0"/>
        <w:spacing w:beforeLines="0" w:line="5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第一节 政府采购合同协议书</w:t>
      </w:r>
      <w:bookmarkEnd w:id="38"/>
    </w:p>
    <w:p w14:paraId="16395E6D">
      <w:pPr>
        <w:pStyle w:val="6"/>
        <w:pageBreakBefore w:val="0"/>
        <w:kinsoku/>
        <w:wordWrap/>
        <w:overflowPunct/>
        <w:topLinePunct w:val="0"/>
        <w:bidi w:val="0"/>
        <w:adjustRightInd w:val="0"/>
        <w:snapToGrid w:val="0"/>
        <w:spacing w:beforeLines="0" w:line="560" w:lineRule="exact"/>
        <w:jc w:val="center"/>
        <w:textAlignment w:val="auto"/>
        <w:rPr>
          <w:rFonts w:hint="eastAsia" w:ascii="宋体" w:hAnsi="宋体" w:eastAsia="宋体" w:cs="宋体"/>
          <w:b w:val="0"/>
          <w:bCs w:val="0"/>
          <w:color w:val="000000"/>
          <w:sz w:val="24"/>
          <w:szCs w:val="24"/>
        </w:rPr>
      </w:pPr>
    </w:p>
    <w:p w14:paraId="7ED5F5AA">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甲方（全称）：</w:t>
      </w:r>
      <w:r>
        <w:rPr>
          <w:rFonts w:hint="eastAsia" w:ascii="宋体" w:hAnsi="宋体" w:eastAsia="宋体" w:cs="宋体"/>
          <w:color w:val="000000"/>
          <w:sz w:val="24"/>
          <w:szCs w:val="24"/>
          <w:u w:val="single"/>
        </w:rPr>
        <w:t xml:space="preserve">                        </w:t>
      </w:r>
    </w:p>
    <w:p w14:paraId="027A2A4D">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w:t>
      </w:r>
    </w:p>
    <w:p w14:paraId="40BE20E6">
      <w:pPr>
        <w:pageBreakBefore w:val="0"/>
        <w:kinsoku/>
        <w:wordWrap/>
        <w:overflowPunct/>
        <w:topLinePunct w:val="0"/>
        <w:bidi w:val="0"/>
        <w:adjustRightInd w:val="0"/>
        <w:snapToGrid w:val="0"/>
        <w:spacing w:before="0" w:beforeLines="0" w:line="5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代理机构（全称）：</w:t>
      </w:r>
      <w:r>
        <w:rPr>
          <w:rFonts w:hint="eastAsia" w:ascii="宋体" w:hAnsi="宋体" w:cs="宋体"/>
          <w:color w:val="000000"/>
          <w:sz w:val="24"/>
          <w:szCs w:val="24"/>
          <w:u w:val="single"/>
          <w:lang w:val="en-US" w:eastAsia="zh-CN"/>
        </w:rPr>
        <w:t>陕西中桓国际项目管理有限公司</w:t>
      </w:r>
    </w:p>
    <w:p w14:paraId="60B9F633">
      <w:pPr>
        <w:pStyle w:val="16"/>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依据《中华人民共和国民法典》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《中华人民共和国政府采购法》等有关的法律法规，以及</w:t>
      </w:r>
      <w:r>
        <w:rPr>
          <w:rFonts w:hint="eastAsia" w:ascii="宋体" w:hAnsi="宋体" w:eastAsia="宋体" w:cs="宋体"/>
          <w:i w:val="0"/>
          <w:iCs w:val="0"/>
          <w:color w:val="000000"/>
          <w:sz w:val="24"/>
          <w:szCs w:val="24"/>
          <w:u w:val="none"/>
          <w:lang w:eastAsia="zh-CN"/>
        </w:rPr>
        <w:t>本采购项目</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lang w:eastAsia="zh-CN"/>
        </w:rPr>
        <w:t>文件等</w:t>
      </w:r>
      <w:r>
        <w:rPr>
          <w:rFonts w:hint="eastAsia" w:ascii="宋体" w:hAnsi="宋体" w:eastAsia="宋体" w:cs="宋体"/>
          <w:color w:val="000000"/>
          <w:sz w:val="24"/>
          <w:szCs w:val="24"/>
        </w:rPr>
        <w:t>采购文件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乙方的《投标（响应）文件》及《中标（成交）通知书》，甲乙双方同意签订本合同。具体情况及要求如下：     </w:t>
      </w:r>
    </w:p>
    <w:p w14:paraId="4C73ED26">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项目信息</w:t>
      </w:r>
    </w:p>
    <w:p w14:paraId="345BE47F">
      <w:pPr>
        <w:pStyle w:val="16"/>
        <w:pageBreakBefore w:val="0"/>
        <w:numPr>
          <w:ilvl w:val="0"/>
          <w:numId w:val="6"/>
        </w:numPr>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采购项目名称：</w:t>
      </w:r>
      <w:r>
        <w:rPr>
          <w:rFonts w:hint="eastAsia" w:ascii="宋体" w:hAnsi="宋体" w:eastAsia="宋体" w:cs="宋体"/>
          <w:color w:val="000000"/>
          <w:sz w:val="24"/>
          <w:szCs w:val="24"/>
          <w:u w:val="single"/>
        </w:rPr>
        <w:t xml:space="preserve">                                          </w:t>
      </w:r>
    </w:p>
    <w:p w14:paraId="0B24406D">
      <w:pPr>
        <w:pStyle w:val="16"/>
        <w:pageBreakBefore w:val="0"/>
        <w:numPr>
          <w:ilvl w:val="0"/>
          <w:numId w:val="0"/>
        </w:numPr>
        <w:tabs>
          <w:tab w:val="left" w:pos="999"/>
        </w:tabs>
        <w:kinsoku/>
        <w:wordWrap/>
        <w:overflowPunct/>
        <w:topLinePunct w:val="0"/>
        <w:bidi w:val="0"/>
        <w:adjustRightInd w:val="0"/>
        <w:snapToGrid w:val="0"/>
        <w:spacing w:before="0" w:beforeLines="0" w:after="0" w:line="560" w:lineRule="exact"/>
        <w:ind w:left="0" w:leftChars="0" w:firstLine="0" w:firstLineChars="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 xml:space="preserve">         采购项目编号：</w:t>
      </w:r>
      <w:r>
        <w:rPr>
          <w:rFonts w:hint="eastAsia" w:ascii="宋体" w:hAnsi="宋体" w:eastAsia="宋体" w:cs="宋体"/>
          <w:color w:val="000000"/>
          <w:sz w:val="24"/>
          <w:szCs w:val="24"/>
          <w:u w:val="single"/>
        </w:rPr>
        <w:t xml:space="preserve">                                          </w:t>
      </w:r>
    </w:p>
    <w:p w14:paraId="71BBB160">
      <w:pPr>
        <w:pStyle w:val="16"/>
        <w:pageBreakBefore w:val="0"/>
        <w:kinsoku/>
        <w:wordWrap/>
        <w:overflowPunct/>
        <w:topLinePunct w:val="0"/>
        <w:bidi w:val="0"/>
        <w:adjustRightInd w:val="0"/>
        <w:snapToGrid w:val="0"/>
        <w:spacing w:before="0" w:beforeLines="0" w:after="0" w:line="5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（2）采购计划编号：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ZHGJ-2025-147</w:t>
      </w:r>
      <w:r>
        <w:rPr>
          <w:rFonts w:hint="eastAsia" w:ascii="宋体" w:hAnsi="宋体" w:eastAsia="宋体" w:cs="宋体"/>
          <w:color w:val="000000"/>
          <w:sz w:val="24"/>
          <w:szCs w:val="24"/>
          <w:u w:val="single"/>
        </w:rPr>
        <w:t xml:space="preserve"> </w:t>
      </w:r>
    </w:p>
    <w:p w14:paraId="0871B28A">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（3）项目内容：</w:t>
      </w:r>
    </w:p>
    <w:p w14:paraId="7CBDBF03">
      <w:pPr>
        <w:keepNext w:val="0"/>
        <w:keepLines w:val="0"/>
        <w:pageBreakBefore w:val="0"/>
        <w:widowControl w:val="0"/>
        <w:kinsoku/>
        <w:wordWrap/>
        <w:overflowPunct/>
        <w:topLinePunct w:val="0"/>
        <w:autoSpaceDE/>
        <w:autoSpaceDN/>
        <w:bidi w:val="0"/>
        <w:adjustRightInd/>
        <w:snapToGrid/>
        <w:spacing w:line="560" w:lineRule="exact"/>
        <w:ind w:left="6319" w:leftChars="266" w:hanging="5760" w:hangingChars="24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单位：元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3"/>
        <w:gridCol w:w="1"/>
      </w:tblGrid>
      <w:tr w14:paraId="3D76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4FD75C3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货物名称</w:t>
            </w:r>
          </w:p>
        </w:tc>
        <w:tc>
          <w:tcPr>
            <w:tcW w:w="1423" w:type="dxa"/>
            <w:noWrap w:val="0"/>
            <w:vAlign w:val="top"/>
          </w:tcPr>
          <w:p w14:paraId="1237765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品牌</w:t>
            </w:r>
          </w:p>
        </w:tc>
        <w:tc>
          <w:tcPr>
            <w:tcW w:w="1423" w:type="dxa"/>
            <w:noWrap w:val="0"/>
            <w:vAlign w:val="top"/>
          </w:tcPr>
          <w:p w14:paraId="212F687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数量</w:t>
            </w:r>
          </w:p>
        </w:tc>
        <w:tc>
          <w:tcPr>
            <w:tcW w:w="1423" w:type="dxa"/>
            <w:noWrap w:val="0"/>
            <w:vAlign w:val="top"/>
          </w:tcPr>
          <w:p w14:paraId="5D60D18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单价</w:t>
            </w:r>
          </w:p>
        </w:tc>
        <w:tc>
          <w:tcPr>
            <w:tcW w:w="1423" w:type="dxa"/>
            <w:noWrap w:val="0"/>
            <w:vAlign w:val="top"/>
          </w:tcPr>
          <w:p w14:paraId="10F3567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金额</w:t>
            </w:r>
          </w:p>
        </w:tc>
        <w:tc>
          <w:tcPr>
            <w:tcW w:w="1423" w:type="dxa"/>
            <w:noWrap w:val="0"/>
            <w:vAlign w:val="top"/>
          </w:tcPr>
          <w:p w14:paraId="3B1D27C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14:paraId="5D47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4683E29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2452F7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1309602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2A476E0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1490D03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vMerge w:val="restart"/>
            <w:noWrap w:val="0"/>
            <w:vAlign w:val="top"/>
          </w:tcPr>
          <w:p w14:paraId="11E3E4E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r>
      <w:tr w14:paraId="0950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1423" w:type="dxa"/>
            <w:noWrap w:val="0"/>
            <w:vAlign w:val="top"/>
          </w:tcPr>
          <w:p w14:paraId="398343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7D4497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09B1D61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250BC8A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noWrap w:val="0"/>
            <w:vAlign w:val="top"/>
          </w:tcPr>
          <w:p w14:paraId="7DDCA52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vMerge w:val="continue"/>
            <w:noWrap w:val="0"/>
            <w:vAlign w:val="top"/>
          </w:tcPr>
          <w:p w14:paraId="26FC37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r>
      <w:tr w14:paraId="0F40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2" w:hRule="atLeast"/>
          <w:jc w:val="center"/>
        </w:trPr>
        <w:tc>
          <w:tcPr>
            <w:tcW w:w="5692" w:type="dxa"/>
            <w:gridSpan w:val="4"/>
            <w:noWrap w:val="0"/>
            <w:vAlign w:val="top"/>
          </w:tcPr>
          <w:p w14:paraId="00097CB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合计</w:t>
            </w:r>
          </w:p>
        </w:tc>
        <w:tc>
          <w:tcPr>
            <w:tcW w:w="1423" w:type="dxa"/>
            <w:noWrap w:val="0"/>
            <w:vAlign w:val="top"/>
          </w:tcPr>
          <w:p w14:paraId="4750BC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c>
          <w:tcPr>
            <w:tcW w:w="1423" w:type="dxa"/>
            <w:vMerge w:val="continue"/>
            <w:noWrap w:val="0"/>
            <w:vAlign w:val="top"/>
          </w:tcPr>
          <w:p w14:paraId="29BB560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r>
      <w:tr w14:paraId="6410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3" w:type="dxa"/>
            <w:noWrap w:val="0"/>
            <w:vAlign w:val="top"/>
          </w:tcPr>
          <w:p w14:paraId="4EF77FF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大写金额</w:t>
            </w:r>
          </w:p>
        </w:tc>
        <w:tc>
          <w:tcPr>
            <w:tcW w:w="7116" w:type="dxa"/>
            <w:gridSpan w:val="6"/>
            <w:noWrap w:val="0"/>
            <w:vAlign w:val="top"/>
          </w:tcPr>
          <w:p w14:paraId="46326A4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sz w:val="24"/>
                <w:szCs w:val="24"/>
                <w:lang w:eastAsia="zh-CN"/>
              </w:rPr>
            </w:pPr>
          </w:p>
        </w:tc>
      </w:tr>
    </w:tbl>
    <w:p w14:paraId="61EA1441">
      <w:pPr>
        <w:pageBreakBefore w:val="0"/>
        <w:numPr>
          <w:ilvl w:val="0"/>
          <w:numId w:val="0"/>
        </w:numPr>
        <w:kinsoku/>
        <w:wordWrap/>
        <w:overflowPunct/>
        <w:topLinePunct w:val="0"/>
        <w:bidi w:val="0"/>
        <w:adjustRightInd w:val="0"/>
        <w:snapToGrid w:val="0"/>
        <w:spacing w:before="0" w:beforeLines="0" w:line="560" w:lineRule="exact"/>
        <w:textAlignment w:val="auto"/>
        <w:rPr>
          <w:rFonts w:hint="eastAsia" w:ascii="宋体" w:hAnsi="宋体" w:eastAsia="宋体" w:cs="宋体"/>
          <w:color w:val="000000"/>
          <w:sz w:val="24"/>
          <w:szCs w:val="24"/>
          <w:lang w:val="en" w:eastAsia="zh-CN"/>
        </w:rPr>
      </w:pPr>
    </w:p>
    <w:p w14:paraId="0E0E84EB">
      <w:pPr>
        <w:pageBreakBefore w:val="0"/>
        <w:kinsoku/>
        <w:wordWrap/>
        <w:overflowPunct/>
        <w:topLinePunct w:val="0"/>
        <w:bidi w:val="0"/>
        <w:adjustRightInd w:val="0"/>
        <w:snapToGrid w:val="0"/>
        <w:spacing w:before="0" w:beforeLines="0" w:line="560" w:lineRule="exact"/>
        <w:ind w:firstLine="1080" w:firstLineChars="45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lang w:val="en-US" w:eastAsia="zh-CN"/>
        </w:rPr>
        <w:t>采购标的的技术要求、商务要求具体见附件。</w:t>
      </w:r>
    </w:p>
    <w:p w14:paraId="3035F2DB">
      <w:pPr>
        <w:pageBreakBefore w:val="0"/>
        <w:numPr>
          <w:ilvl w:val="0"/>
          <w:numId w:val="0"/>
        </w:numPr>
        <w:kinsoku/>
        <w:wordWrap/>
        <w:overflowPunct/>
        <w:topLinePunct w:val="0"/>
        <w:bidi w:val="0"/>
        <w:adjustRightInd w:val="0"/>
        <w:snapToGrid w:val="0"/>
        <w:spacing w:before="0" w:beforeLines="0" w:line="560" w:lineRule="exact"/>
        <w:ind w:firstLine="1080" w:firstLineChars="45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①涉及信息类产品，请填写该产品关键部件的品牌、型号：</w:t>
      </w:r>
    </w:p>
    <w:p w14:paraId="6F597326">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kern w:val="0"/>
          <w:sz w:val="24"/>
          <w:szCs w:val="24"/>
          <w:u w:val="single"/>
          <w:lang w:val="en-US" w:eastAsia="zh-CN"/>
        </w:rPr>
      </w:pPr>
      <w:r>
        <w:rPr>
          <w:rFonts w:hint="eastAsia" w:ascii="宋体" w:hAnsi="宋体" w:eastAsia="宋体" w:cs="宋体"/>
          <w:color w:val="000000"/>
          <w:sz w:val="24"/>
          <w:szCs w:val="24"/>
          <w:lang w:val="en-US" w:eastAsia="zh-CN"/>
        </w:rPr>
        <w:t xml:space="preserve">     标的名称：</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 w:eastAsia="zh-CN"/>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lang w:val="en" w:eastAsia="zh-CN"/>
        </w:rPr>
        <w:t xml:space="preserve">             </w:t>
      </w:r>
      <w:r>
        <w:rPr>
          <w:rFonts w:hint="eastAsia" w:ascii="宋体" w:hAnsi="宋体" w:eastAsia="宋体" w:cs="宋体"/>
          <w:color w:val="000000"/>
          <w:kern w:val="0"/>
          <w:sz w:val="24"/>
          <w:szCs w:val="24"/>
          <w:u w:val="single"/>
          <w:lang w:val="en-US" w:eastAsia="zh-CN"/>
        </w:rPr>
        <w:t xml:space="preserve">    </w:t>
      </w:r>
    </w:p>
    <w:p w14:paraId="44B9282C">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关键部件：</w:t>
      </w:r>
      <w:r>
        <w:rPr>
          <w:rFonts w:hint="eastAsia" w:ascii="宋体" w:hAnsi="宋体" w:eastAsia="宋体" w:cs="宋体"/>
          <w:color w:val="000000"/>
          <w:kern w:val="0"/>
          <w:sz w:val="24"/>
          <w:szCs w:val="24"/>
          <w:u w:val="single"/>
          <w:lang w:val="en-US" w:eastAsia="zh-CN"/>
        </w:rPr>
        <w:t xml:space="preserve">    /      </w:t>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sz w:val="24"/>
          <w:szCs w:val="24"/>
          <w:lang w:val="en-US" w:eastAsia="zh-CN"/>
        </w:rPr>
        <w:t>品牌：</w:t>
      </w:r>
      <w:r>
        <w:rPr>
          <w:rFonts w:hint="eastAsia" w:ascii="宋体" w:hAnsi="宋体" w:eastAsia="宋体" w:cs="宋体"/>
          <w:color w:val="000000"/>
          <w:sz w:val="24"/>
          <w:szCs w:val="24"/>
          <w:u w:val="single"/>
          <w:lang w:val="en-US" w:eastAsia="zh-CN"/>
        </w:rPr>
        <w:t xml:space="preserve">   /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lang w:val="en-US" w:eastAsia="zh-CN"/>
        </w:rPr>
        <w:t>型号：</w:t>
      </w:r>
      <w:r>
        <w:rPr>
          <w:rFonts w:hint="eastAsia" w:ascii="宋体" w:hAnsi="宋体" w:eastAsia="宋体" w:cs="宋体"/>
          <w:color w:val="000000"/>
          <w:sz w:val="24"/>
          <w:szCs w:val="24"/>
          <w:u w:val="single"/>
          <w:lang w:val="en-US" w:eastAsia="zh-CN"/>
        </w:rPr>
        <w:t xml:space="preserve">   /    </w:t>
      </w:r>
      <w:r>
        <w:rPr>
          <w:rFonts w:hint="eastAsia" w:ascii="宋体" w:hAnsi="宋体" w:eastAsia="宋体" w:cs="宋体"/>
          <w:color w:val="000000"/>
          <w:sz w:val="24"/>
          <w:szCs w:val="24"/>
          <w:lang w:val="en-US" w:eastAsia="zh-CN"/>
        </w:rPr>
        <w:t xml:space="preserve"> </w:t>
      </w:r>
    </w:p>
    <w:p w14:paraId="13B45112">
      <w:pPr>
        <w:pStyle w:val="111"/>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088CD14">
      <w:pPr>
        <w:pStyle w:val="111"/>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②涉及车辆采购，请填写是否属于新能源汽车：</w:t>
      </w:r>
    </w:p>
    <w:p w14:paraId="68FF0905">
      <w:pPr>
        <w:pStyle w:val="111"/>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是</w:t>
      </w:r>
      <w:r>
        <w:rPr>
          <w:rFonts w:hint="eastAsia" w:ascii="宋体" w:hAnsi="宋体" w:eastAsia="宋体" w:cs="宋体"/>
          <w:iCs w:val="0"/>
          <w:color w:val="000000"/>
          <w:sz w:val="24"/>
          <w:szCs w:val="24"/>
          <w:lang w:eastAsia="zh-CN"/>
        </w:rPr>
        <w:t>，《政府采购品目分类目录》底级品目名称</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数量：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金额：</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iCs w:val="0"/>
          <w:color w:val="000000"/>
          <w:sz w:val="24"/>
          <w:szCs w:val="24"/>
          <w:lang w:val="en-US" w:eastAsia="zh-CN"/>
        </w:rPr>
        <w:t xml:space="preserve"> </w:t>
      </w:r>
    </w:p>
    <w:p w14:paraId="2E32FF13">
      <w:pPr>
        <w:pStyle w:val="111"/>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color w:val="000000"/>
          <w:sz w:val="24"/>
          <w:szCs w:val="24"/>
          <w:lang w:eastAsia="zh-CN"/>
        </w:rPr>
      </w:pP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FE"/>
      </w:r>
      <w:r>
        <w:rPr>
          <w:rFonts w:hint="eastAsia" w:ascii="宋体" w:hAnsi="宋体" w:eastAsia="宋体" w:cs="宋体"/>
          <w:iCs w:val="0"/>
          <w:color w:val="000000"/>
          <w:sz w:val="24"/>
          <w:szCs w:val="24"/>
          <w:lang w:eastAsia="zh-CN"/>
        </w:rPr>
        <w:t>否</w:t>
      </w:r>
    </w:p>
    <w:p w14:paraId="3D9F2104">
      <w:pPr>
        <w:pStyle w:val="111"/>
        <w:pageBreakBefore w:val="0"/>
        <w:numPr>
          <w:ilvl w:val="0"/>
          <w:numId w:val="0"/>
        </w:numPr>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iCs w:val="0"/>
          <w:color w:val="000000"/>
          <w:sz w:val="24"/>
          <w:szCs w:val="24"/>
          <w:lang w:val="en-US" w:eastAsia="zh-CN"/>
        </w:rPr>
      </w:pP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lang w:val="en" w:eastAsia="zh-CN"/>
        </w:rPr>
        <w:t>4</w:t>
      </w:r>
      <w:r>
        <w:rPr>
          <w:rFonts w:hint="eastAsia" w:ascii="宋体" w:hAnsi="宋体" w:eastAsia="宋体" w:cs="宋体"/>
          <w:iCs w:val="0"/>
          <w:color w:val="000000"/>
          <w:sz w:val="24"/>
          <w:szCs w:val="24"/>
          <w:lang w:val="en-US" w:eastAsia="zh-CN"/>
        </w:rPr>
        <w:t>）政府采购组织形式：</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政府集中采购</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FE"/>
      </w:r>
      <w:r>
        <w:rPr>
          <w:rFonts w:hint="eastAsia" w:ascii="宋体" w:hAnsi="宋体" w:eastAsia="宋体" w:cs="宋体"/>
          <w:iCs w:val="0"/>
          <w:color w:val="000000"/>
          <w:sz w:val="24"/>
          <w:szCs w:val="24"/>
          <w:lang w:val="en-US" w:eastAsia="zh-CN"/>
        </w:rPr>
        <w:t xml:space="preserve">部门集中采购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val="en-US" w:eastAsia="zh-CN"/>
        </w:rPr>
        <w:t>分散采购</w:t>
      </w:r>
    </w:p>
    <w:p w14:paraId="22ED26FD">
      <w:pPr>
        <w:pStyle w:val="111"/>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color w:val="000000"/>
          <w:sz w:val="24"/>
          <w:szCs w:val="24"/>
          <w:lang w:eastAsia="zh-CN"/>
        </w:rPr>
      </w:pPr>
      <w:r>
        <w:rPr>
          <w:rFonts w:hint="eastAsia" w:ascii="宋体" w:hAnsi="宋体" w:eastAsia="宋体" w:cs="宋体"/>
          <w:iCs w:val="0"/>
          <w:color w:val="000000"/>
          <w:sz w:val="24"/>
          <w:szCs w:val="24"/>
          <w:lang w:val="en-US" w:eastAsia="zh-CN"/>
        </w:rPr>
        <w:t>（</w:t>
      </w:r>
      <w:r>
        <w:rPr>
          <w:rFonts w:hint="eastAsia" w:ascii="宋体" w:hAnsi="宋体" w:eastAsia="宋体" w:cs="宋体"/>
          <w:iCs w:val="0"/>
          <w:color w:val="000000"/>
          <w:sz w:val="24"/>
          <w:szCs w:val="24"/>
          <w:lang w:val="en" w:eastAsia="zh-CN"/>
        </w:rPr>
        <w:t>5</w:t>
      </w:r>
      <w:r>
        <w:rPr>
          <w:rFonts w:hint="eastAsia" w:ascii="宋体" w:hAnsi="宋体" w:eastAsia="宋体" w:cs="宋体"/>
          <w:iCs w:val="0"/>
          <w:color w:val="000000"/>
          <w:sz w:val="24"/>
          <w:szCs w:val="24"/>
          <w:lang w:val="en-US" w:eastAsia="zh-CN"/>
        </w:rPr>
        <w:t>）政府采购方式：</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公开招标</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邀请招标</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FE"/>
      </w:r>
      <w:r>
        <w:rPr>
          <w:rFonts w:hint="eastAsia" w:ascii="宋体" w:hAnsi="宋体" w:eastAsia="宋体" w:cs="宋体"/>
          <w:iCs w:val="0"/>
          <w:color w:val="000000"/>
          <w:sz w:val="24"/>
          <w:szCs w:val="24"/>
          <w:lang w:eastAsia="zh-CN"/>
        </w:rPr>
        <w:t>竞争性谈判</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竞争性磋商</w:t>
      </w:r>
    </w:p>
    <w:p w14:paraId="744076E8">
      <w:pPr>
        <w:pStyle w:val="111"/>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color w:val="000000"/>
          <w:sz w:val="24"/>
          <w:szCs w:val="24"/>
          <w:u w:val="single"/>
          <w:lang w:val="en-US" w:eastAsia="zh-CN"/>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询价</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单一来源</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框架协议</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其他：</w:t>
      </w:r>
      <w:r>
        <w:rPr>
          <w:rFonts w:hint="eastAsia" w:ascii="宋体" w:hAnsi="宋体" w:eastAsia="宋体" w:cs="宋体"/>
          <w:iCs w:val="0"/>
          <w:color w:val="000000"/>
          <w:sz w:val="24"/>
          <w:szCs w:val="24"/>
          <w:u w:val="single"/>
          <w:lang w:val="en-US" w:eastAsia="zh-CN"/>
        </w:rPr>
        <w:t xml:space="preserve">          </w:t>
      </w:r>
    </w:p>
    <w:p w14:paraId="3C24D83E">
      <w:pPr>
        <w:pStyle w:val="111"/>
        <w:pageBreakBefore w:val="0"/>
        <w:numPr>
          <w:ilvl w:val="0"/>
          <w:numId w:val="0"/>
        </w:numPr>
        <w:kinsoku/>
        <w:wordWrap/>
        <w:overflowPunct/>
        <w:topLinePunct w:val="0"/>
        <w:bidi w:val="0"/>
        <w:adjustRightInd w:val="0"/>
        <w:snapToGrid w:val="0"/>
        <w:spacing w:before="0" w:beforeLines="0" w:line="560" w:lineRule="exact"/>
        <w:ind w:left="0" w:firstLine="420" w:firstLineChars="0"/>
        <w:textAlignment w:val="auto"/>
        <w:rPr>
          <w:rFonts w:hint="eastAsia" w:ascii="宋体" w:hAnsi="宋体" w:eastAsia="宋体" w:cs="宋体"/>
          <w:iCs w:val="0"/>
          <w:color w:val="000000"/>
          <w:sz w:val="24"/>
          <w:szCs w:val="24"/>
          <w:u w:val="none"/>
          <w:lang w:val="en-US" w:eastAsia="zh-CN"/>
        </w:rPr>
      </w:pPr>
      <w:r>
        <w:rPr>
          <w:rFonts w:hint="eastAsia" w:ascii="宋体" w:hAnsi="宋体" w:eastAsia="宋体" w:cs="宋体"/>
          <w:iCs w:val="0"/>
          <w:color w:val="000000"/>
          <w:sz w:val="24"/>
          <w:szCs w:val="24"/>
          <w:u w:val="none"/>
          <w:lang w:val="en-US" w:eastAsia="zh-CN"/>
        </w:rPr>
        <w:t>（注：在框架协议采购的第二阶段，可选择使用该合同文本）</w:t>
      </w:r>
    </w:p>
    <w:p w14:paraId="2A0AF746">
      <w:pPr>
        <w:pStyle w:val="111"/>
        <w:pageBreakBefore w:val="0"/>
        <w:numPr>
          <w:ilvl w:val="0"/>
          <w:numId w:val="0"/>
        </w:numPr>
        <w:kinsoku/>
        <w:wordWrap/>
        <w:overflowPunct/>
        <w:topLinePunct w:val="0"/>
        <w:bidi w:val="0"/>
        <w:adjustRightInd w:val="0"/>
        <w:snapToGrid w:val="0"/>
        <w:spacing w:before="0" w:beforeLines="0" w:line="560" w:lineRule="exact"/>
        <w:ind w:firstLine="240" w:firstLineChars="100"/>
        <w:textAlignment w:val="auto"/>
        <w:rPr>
          <w:rFonts w:hint="eastAsia" w:ascii="宋体" w:hAnsi="宋体" w:eastAsia="宋体" w:cs="宋体"/>
          <w:color w:val="000000"/>
          <w:w w:val="100"/>
          <w:kern w:val="2"/>
          <w:sz w:val="24"/>
          <w:szCs w:val="24"/>
          <w:lang w:val="en-US" w:eastAsia="zh-CN" w:bidi="ar-SA"/>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en" w:eastAsia="zh-CN"/>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w w:val="100"/>
          <w:kern w:val="2"/>
          <w:sz w:val="24"/>
          <w:szCs w:val="24"/>
          <w:lang w:val="en-US" w:eastAsia="zh-CN" w:bidi="ar-SA"/>
        </w:rPr>
        <w:t>中标（成交）采购标的制造商是否为中小企业：</w:t>
      </w:r>
      <w:r>
        <w:rPr>
          <w:rFonts w:hint="eastAsia" w:ascii="宋体" w:hAnsi="宋体" w:eastAsia="宋体" w:cs="宋体"/>
          <w:color w:val="000000"/>
          <w:w w:val="100"/>
          <w:kern w:val="2"/>
          <w:sz w:val="24"/>
          <w:szCs w:val="24"/>
          <w:lang w:val="en-US" w:eastAsia="zh-CN" w:bidi="ar-SA"/>
        </w:rPr>
        <w:sym w:font="Wingdings" w:char="00FE"/>
      </w:r>
      <w:r>
        <w:rPr>
          <w:rFonts w:hint="eastAsia" w:ascii="宋体" w:hAnsi="宋体" w:eastAsia="宋体" w:cs="宋体"/>
          <w:color w:val="000000"/>
          <w:w w:val="100"/>
          <w:kern w:val="2"/>
          <w:sz w:val="24"/>
          <w:szCs w:val="24"/>
          <w:lang w:val="en-US" w:eastAsia="zh-CN" w:bidi="ar-SA"/>
        </w:rPr>
        <w:t xml:space="preserve">是      </w:t>
      </w:r>
      <w:r>
        <w:rPr>
          <w:rFonts w:hint="eastAsia" w:ascii="宋体" w:hAnsi="宋体" w:eastAsia="宋体" w:cs="宋体"/>
          <w:color w:val="000000"/>
          <w:w w:val="100"/>
          <w:kern w:val="2"/>
          <w:sz w:val="24"/>
          <w:szCs w:val="24"/>
          <w:lang w:val="en-US" w:eastAsia="zh-CN" w:bidi="ar-SA"/>
        </w:rPr>
        <w:sym w:font="Wingdings" w:char="00A8"/>
      </w:r>
      <w:r>
        <w:rPr>
          <w:rFonts w:hint="eastAsia" w:ascii="宋体" w:hAnsi="宋体" w:eastAsia="宋体" w:cs="宋体"/>
          <w:color w:val="000000"/>
          <w:w w:val="100"/>
          <w:kern w:val="2"/>
          <w:sz w:val="24"/>
          <w:szCs w:val="24"/>
          <w:lang w:val="en-US" w:eastAsia="zh-CN" w:bidi="ar-SA"/>
        </w:rPr>
        <w:t>否</w:t>
      </w:r>
    </w:p>
    <w:p w14:paraId="3851672B">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000000"/>
          <w:w w:val="100"/>
          <w:sz w:val="24"/>
          <w:szCs w:val="24"/>
          <w:lang w:val="en-US" w:eastAsia="zh-CN"/>
        </w:rPr>
        <w:t xml:space="preserve">         本合同</w:t>
      </w:r>
      <w:r>
        <w:rPr>
          <w:rFonts w:hint="eastAsia" w:ascii="宋体" w:hAnsi="宋体" w:eastAsia="宋体" w:cs="宋体"/>
          <w:color w:val="000000"/>
          <w:w w:val="100"/>
          <w:sz w:val="24"/>
          <w:szCs w:val="24"/>
        </w:rPr>
        <w:t>是否</w:t>
      </w:r>
      <w:r>
        <w:rPr>
          <w:rFonts w:hint="eastAsia" w:ascii="宋体" w:hAnsi="宋体" w:eastAsia="宋体" w:cs="宋体"/>
          <w:color w:val="000000"/>
          <w:w w:val="100"/>
          <w:sz w:val="24"/>
          <w:szCs w:val="24"/>
          <w:lang w:eastAsia="zh-CN"/>
        </w:rPr>
        <w:t>为专门面向</w:t>
      </w:r>
      <w:r>
        <w:rPr>
          <w:rFonts w:hint="eastAsia" w:ascii="宋体" w:hAnsi="宋体" w:eastAsia="宋体" w:cs="宋体"/>
          <w:color w:val="000000"/>
          <w:w w:val="100"/>
          <w:sz w:val="24"/>
          <w:szCs w:val="24"/>
        </w:rPr>
        <w:t>中小企业</w:t>
      </w:r>
      <w:r>
        <w:rPr>
          <w:rFonts w:hint="eastAsia" w:ascii="宋体" w:hAnsi="宋体" w:eastAsia="宋体" w:cs="宋体"/>
          <w:color w:val="000000"/>
          <w:w w:val="100"/>
          <w:sz w:val="24"/>
          <w:szCs w:val="24"/>
          <w:lang w:eastAsia="zh-CN"/>
        </w:rPr>
        <w:t>的采</w:t>
      </w:r>
      <w:r>
        <w:rPr>
          <w:rFonts w:hint="eastAsia" w:ascii="宋体" w:hAnsi="宋体" w:eastAsia="宋体" w:cs="宋体"/>
          <w:color w:val="000000"/>
          <w:w w:val="100"/>
          <w:sz w:val="24"/>
          <w:szCs w:val="24"/>
          <w:shd w:val="clear" w:color="auto" w:fill="auto"/>
          <w:lang w:eastAsia="zh-CN"/>
        </w:rPr>
        <w:t>购</w:t>
      </w:r>
      <w:r>
        <w:rPr>
          <w:rFonts w:hint="eastAsia" w:ascii="宋体" w:hAnsi="宋体" w:eastAsia="宋体" w:cs="宋体"/>
          <w:color w:val="000000"/>
          <w:w w:val="100"/>
          <w:sz w:val="24"/>
          <w:szCs w:val="24"/>
          <w:shd w:val="clear" w:color="auto" w:fill="auto"/>
        </w:rPr>
        <w:t>合同</w:t>
      </w:r>
      <w:r>
        <w:rPr>
          <w:rFonts w:hint="eastAsia" w:ascii="宋体" w:hAnsi="宋体" w:eastAsia="宋体" w:cs="宋体"/>
          <w:color w:val="000000"/>
          <w:w w:val="100"/>
          <w:sz w:val="24"/>
          <w:szCs w:val="24"/>
          <w:shd w:val="clear" w:color="auto" w:fill="auto"/>
          <w:lang w:eastAsia="zh-CN"/>
        </w:rPr>
        <w:t>（中小企业预留合同）</w:t>
      </w:r>
      <w:r>
        <w:rPr>
          <w:rFonts w:hint="eastAsia" w:ascii="宋体" w:hAnsi="宋体" w:eastAsia="宋体" w:cs="宋体"/>
          <w:color w:val="000000"/>
          <w:sz w:val="24"/>
          <w:szCs w:val="24"/>
          <w:shd w:val="clear" w:color="auto" w:fill="auto"/>
        </w:rPr>
        <w:t>：</w:t>
      </w:r>
    </w:p>
    <w:p w14:paraId="098E2FC9">
      <w:pPr>
        <w:pageBreakBefore w:val="0"/>
        <w:numPr>
          <w:ilvl w:val="0"/>
          <w:numId w:val="0"/>
        </w:numPr>
        <w:kinsoku/>
        <w:wordWrap/>
        <w:overflowPunct/>
        <w:topLinePunct w:val="0"/>
        <w:bidi w:val="0"/>
        <w:adjustRightInd w:val="0"/>
        <w:snapToGrid w:val="0"/>
        <w:spacing w:before="0" w:beforeLines="0" w:line="560" w:lineRule="exact"/>
        <w:ind w:left="0" w:leftChars="0" w:firstLine="2400" w:firstLineChars="10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sym w:font="Wingdings" w:char="00FE"/>
      </w:r>
      <w:r>
        <w:rPr>
          <w:rFonts w:hint="eastAsia" w:ascii="宋体" w:hAnsi="宋体" w:eastAsia="宋体" w:cs="宋体"/>
          <w:iCs/>
          <w:color w:val="000000"/>
          <w:sz w:val="24"/>
          <w:szCs w:val="24"/>
        </w:rPr>
        <w:t xml:space="preserve">是 </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否</w:t>
      </w:r>
    </w:p>
    <w:p w14:paraId="1B0615BB">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若本项目不专门面向中小企业采购，是否给予小微企业评审优惠：</w:t>
      </w:r>
    </w:p>
    <w:p w14:paraId="5CA4A959">
      <w:pPr>
        <w:pageBreakBefore w:val="0"/>
        <w:numPr>
          <w:ilvl w:val="0"/>
          <w:numId w:val="0"/>
        </w:numPr>
        <w:kinsoku/>
        <w:wordWrap/>
        <w:overflowPunct/>
        <w:topLinePunct w:val="0"/>
        <w:bidi w:val="0"/>
        <w:adjustRightInd w:val="0"/>
        <w:snapToGrid w:val="0"/>
        <w:spacing w:before="0" w:beforeLines="0" w:line="560" w:lineRule="exact"/>
        <w:ind w:firstLine="1440" w:firstLineChars="600"/>
        <w:textAlignment w:val="auto"/>
        <w:rPr>
          <w:rFonts w:hint="eastAsia" w:ascii="宋体" w:hAnsi="宋体" w:eastAsia="宋体" w:cs="宋体"/>
          <w:iCs/>
          <w:color w:val="000000"/>
          <w:sz w:val="24"/>
          <w:szCs w:val="24"/>
        </w:rPr>
      </w:pPr>
      <w:r>
        <w:rPr>
          <w:rFonts w:hint="eastAsia" w:ascii="宋体" w:hAnsi="宋体" w:eastAsia="宋体" w:cs="宋体"/>
          <w:iCs/>
          <w:color w:val="000000"/>
          <w:sz w:val="24"/>
          <w:szCs w:val="24"/>
        </w:rPr>
        <w:sym w:font="Wingdings" w:char="00FE"/>
      </w:r>
      <w:r>
        <w:rPr>
          <w:rFonts w:hint="eastAsia" w:ascii="宋体" w:hAnsi="宋体" w:eastAsia="宋体" w:cs="宋体"/>
          <w:iCs/>
          <w:color w:val="000000"/>
          <w:sz w:val="24"/>
          <w:szCs w:val="24"/>
        </w:rPr>
        <w:t xml:space="preserve">是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否</w:t>
      </w:r>
    </w:p>
    <w:p w14:paraId="397C8B52">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color w:val="000000"/>
          <w:sz w:val="24"/>
          <w:szCs w:val="24"/>
        </w:rPr>
      </w:pPr>
      <w:r>
        <w:rPr>
          <w:rFonts w:hint="eastAsia" w:ascii="宋体" w:hAnsi="宋体" w:eastAsia="宋体" w:cs="宋体"/>
          <w:color w:val="000000"/>
          <w:sz w:val="24"/>
          <w:szCs w:val="24"/>
          <w:lang w:val="en-US" w:eastAsia="zh-CN"/>
        </w:rPr>
        <w:t xml:space="preserve">         中标（成交）采购标的制造商是否为残疾人福利性单位：</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是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否</w:t>
      </w:r>
    </w:p>
    <w:p w14:paraId="5FB57228">
      <w:pPr>
        <w:pageBreakBefore w:val="0"/>
        <w:numPr>
          <w:ilvl w:val="0"/>
          <w:numId w:val="0"/>
        </w:numPr>
        <w:kinsoku/>
        <w:wordWrap/>
        <w:overflowPunct/>
        <w:topLinePunct w:val="0"/>
        <w:bidi w:val="0"/>
        <w:snapToGrid w:val="0"/>
        <w:spacing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中标（成交）采购标的制造商是否为监狱企业：</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是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否</w:t>
      </w:r>
    </w:p>
    <w:p w14:paraId="54E08BA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 w:eastAsia="zh-CN"/>
        </w:rPr>
        <w:t>7</w:t>
      </w:r>
      <w:r>
        <w:rPr>
          <w:rFonts w:hint="eastAsia" w:ascii="宋体" w:hAnsi="宋体" w:eastAsia="宋体" w:cs="宋体"/>
          <w:color w:val="000000"/>
          <w:sz w:val="24"/>
          <w:szCs w:val="24"/>
        </w:rPr>
        <w:t>）合同是否分包：</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是       </w:t>
      </w:r>
      <w:r>
        <w:rPr>
          <w:rFonts w:hint="eastAsia" w:ascii="宋体" w:hAnsi="宋体" w:eastAsia="宋体" w:cs="宋体"/>
          <w:iCs/>
          <w:color w:val="000000"/>
          <w:sz w:val="24"/>
          <w:szCs w:val="24"/>
        </w:rPr>
        <w:sym w:font="Wingdings" w:char="00FE"/>
      </w:r>
      <w:r>
        <w:rPr>
          <w:rFonts w:hint="eastAsia" w:ascii="宋体" w:hAnsi="宋体" w:eastAsia="宋体" w:cs="宋体"/>
          <w:iCs/>
          <w:color w:val="000000"/>
          <w:sz w:val="24"/>
          <w:szCs w:val="24"/>
        </w:rPr>
        <w:t>否</w:t>
      </w:r>
    </w:p>
    <w:p w14:paraId="7548EACE">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分包主要内容：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E7DFAF6">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分包</w:t>
      </w: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lang w:eastAsia="zh-CN"/>
        </w:rPr>
        <w:t>/制造商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eastAsia="zh-CN"/>
        </w:rPr>
        <w:t>（如供应商和制造商不同，请分别填写）</w:t>
      </w:r>
      <w:r>
        <w:rPr>
          <w:rFonts w:hint="eastAsia" w:ascii="宋体" w:hAnsi="宋体" w:eastAsia="宋体" w:cs="宋体"/>
          <w:color w:val="000000"/>
          <w:sz w:val="24"/>
          <w:szCs w:val="24"/>
          <w:highlight w:val="none"/>
        </w:rPr>
        <w:t>：</w:t>
      </w:r>
    </w:p>
    <w:p w14:paraId="4ECBB803">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233883C6">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分包供应商</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制造商</w:t>
      </w:r>
      <w:r>
        <w:rPr>
          <w:rFonts w:hint="eastAsia" w:ascii="宋体" w:hAnsi="宋体" w:eastAsia="宋体" w:cs="宋体"/>
          <w:color w:val="000000"/>
          <w:sz w:val="24"/>
          <w:szCs w:val="24"/>
        </w:rPr>
        <w:t>类型</w:t>
      </w:r>
      <w:r>
        <w:rPr>
          <w:rFonts w:hint="eastAsia" w:ascii="宋体" w:hAnsi="宋体" w:eastAsia="宋体" w:cs="宋体"/>
          <w:color w:val="000000"/>
          <w:sz w:val="24"/>
          <w:szCs w:val="24"/>
          <w:highlight w:val="none"/>
          <w:lang w:eastAsia="zh-CN"/>
        </w:rPr>
        <w:t>（如果供应商和制造商不同，只填写制造商类型）</w:t>
      </w:r>
      <w:r>
        <w:rPr>
          <w:rFonts w:hint="eastAsia" w:ascii="宋体" w:hAnsi="宋体" w:eastAsia="宋体" w:cs="宋体"/>
          <w:color w:val="000000"/>
          <w:sz w:val="24"/>
          <w:szCs w:val="24"/>
        </w:rPr>
        <w:t>：</w:t>
      </w:r>
    </w:p>
    <w:p w14:paraId="7DD41CD5">
      <w:pPr>
        <w:pageBreakBefore w:val="0"/>
        <w:kinsoku/>
        <w:wordWrap/>
        <w:overflowPunct/>
        <w:topLinePunct w:val="0"/>
        <w:bidi w:val="0"/>
        <w:adjustRightInd w:val="0"/>
        <w:snapToGrid w:val="0"/>
        <w:spacing w:beforeLines="0" w:line="560" w:lineRule="exact"/>
        <w:ind w:firstLine="960" w:firstLineChars="400"/>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大型企业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中型企业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小微型企业</w:t>
      </w:r>
      <w:r>
        <w:rPr>
          <w:rFonts w:hint="eastAsia" w:ascii="宋体" w:hAnsi="宋体" w:eastAsia="宋体" w:cs="宋体"/>
          <w:iCs/>
          <w:color w:val="000000"/>
          <w:sz w:val="24"/>
          <w:szCs w:val="24"/>
          <w:lang w:val="en-US" w:eastAsia="zh-CN"/>
        </w:rPr>
        <w:t xml:space="preserve">  </w:t>
      </w:r>
    </w:p>
    <w:p w14:paraId="31BE7B45">
      <w:pPr>
        <w:pageBreakBefore w:val="0"/>
        <w:kinsoku/>
        <w:wordWrap/>
        <w:overflowPunct/>
        <w:topLinePunct w:val="0"/>
        <w:bidi w:val="0"/>
        <w:adjustRightInd w:val="0"/>
        <w:snapToGrid w:val="0"/>
        <w:spacing w:beforeLines="0" w:line="560" w:lineRule="exact"/>
        <w:ind w:firstLine="960" w:firstLineChars="4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残疾人福利性单位</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监狱</w:t>
      </w:r>
      <w:r>
        <w:rPr>
          <w:rFonts w:hint="eastAsia" w:ascii="宋体" w:hAnsi="宋体" w:eastAsia="宋体" w:cs="宋体"/>
          <w:iCs/>
          <w:color w:val="000000"/>
          <w:sz w:val="24"/>
          <w:szCs w:val="24"/>
        </w:rPr>
        <w:t>企业</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其他</w:t>
      </w:r>
    </w:p>
    <w:p w14:paraId="6C9A5BBF">
      <w:pPr>
        <w:pageBreakBefore w:val="0"/>
        <w:numPr>
          <w:ilvl w:val="0"/>
          <w:numId w:val="0"/>
        </w:numPr>
        <w:kinsoku/>
        <w:wordWrap/>
        <w:overflowPunct/>
        <w:topLinePunct w:val="0"/>
        <w:bidi w:val="0"/>
        <w:adjustRightInd w:val="0"/>
        <w:snapToGrid w:val="0"/>
        <w:spacing w:before="0" w:beforeLines="0" w:line="560" w:lineRule="exact"/>
        <w:ind w:left="0" w:leftChars="0" w:firstLine="0" w:firstLineChars="0"/>
        <w:textAlignment w:val="auto"/>
        <w:rPr>
          <w:rFonts w:hint="eastAsia" w:ascii="宋体" w:hAnsi="宋体" w:eastAsia="宋体" w:cs="宋体"/>
          <w:iCs/>
          <w:color w:val="000000"/>
          <w:sz w:val="24"/>
          <w:szCs w:val="24"/>
          <w:highlight w:val="none"/>
        </w:rPr>
      </w:pP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lang w:val="en" w:eastAsia="zh-CN"/>
        </w:rPr>
        <w:t>8</w:t>
      </w:r>
      <w:r>
        <w:rPr>
          <w:rFonts w:hint="eastAsia" w:ascii="宋体" w:hAnsi="宋体" w:eastAsia="宋体" w:cs="宋体"/>
          <w:color w:val="000000"/>
          <w:sz w:val="24"/>
          <w:szCs w:val="24"/>
          <w:highlight w:val="none"/>
          <w:u w:val="none"/>
          <w:lang w:val="en-US" w:eastAsia="zh-CN"/>
        </w:rPr>
        <w:t>）中标（成交）供应商是否为外商投资企业：</w:t>
      </w:r>
      <w:r>
        <w:rPr>
          <w:rFonts w:hint="eastAsia" w:ascii="宋体" w:hAnsi="宋体" w:eastAsia="宋体" w:cs="宋体"/>
          <w:iCs/>
          <w:color w:val="000000"/>
          <w:sz w:val="24"/>
          <w:szCs w:val="24"/>
          <w:highlight w:val="none"/>
        </w:rPr>
        <w:sym w:font="Wingdings" w:char="00A8"/>
      </w:r>
      <w:r>
        <w:rPr>
          <w:rFonts w:hint="eastAsia" w:ascii="宋体" w:hAnsi="宋体" w:eastAsia="宋体" w:cs="宋体"/>
          <w:iCs/>
          <w:color w:val="000000"/>
          <w:sz w:val="24"/>
          <w:szCs w:val="24"/>
          <w:highlight w:val="none"/>
        </w:rPr>
        <w:t xml:space="preserve">是       </w:t>
      </w:r>
      <w:r>
        <w:rPr>
          <w:rFonts w:hint="eastAsia" w:ascii="宋体" w:hAnsi="宋体" w:eastAsia="宋体" w:cs="宋体"/>
          <w:iCs/>
          <w:color w:val="000000"/>
          <w:sz w:val="24"/>
          <w:szCs w:val="24"/>
          <w:highlight w:val="none"/>
        </w:rPr>
        <w:sym w:font="Wingdings" w:char="00A8"/>
      </w:r>
      <w:r>
        <w:rPr>
          <w:rFonts w:hint="eastAsia" w:ascii="宋体" w:hAnsi="宋体" w:eastAsia="宋体" w:cs="宋体"/>
          <w:iCs/>
          <w:color w:val="000000"/>
          <w:sz w:val="24"/>
          <w:szCs w:val="24"/>
          <w:highlight w:val="none"/>
        </w:rPr>
        <w:t>否</w:t>
      </w:r>
    </w:p>
    <w:p w14:paraId="44666363">
      <w:pPr>
        <w:pStyle w:val="111"/>
        <w:pageBreakBefore w:val="0"/>
        <w:tabs>
          <w:tab w:val="left" w:pos="1340"/>
        </w:tabs>
        <w:kinsoku/>
        <w:wordWrap/>
        <w:overflowPunct/>
        <w:topLinePunct w:val="0"/>
        <w:bidi w:val="0"/>
        <w:spacing w:beforeLines="0" w:line="560" w:lineRule="exac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lang w:val="en-US" w:eastAsia="zh-CN"/>
        </w:rPr>
        <w:t xml:space="preserve">     外商投资企业类型：</w:t>
      </w:r>
      <w:r>
        <w:rPr>
          <w:rFonts w:hint="eastAsia" w:ascii="宋体" w:hAnsi="宋体" w:eastAsia="宋体" w:cs="宋体"/>
          <w:iCs/>
          <w:color w:val="000000"/>
          <w:sz w:val="24"/>
          <w:szCs w:val="24"/>
          <w:highlight w:val="none"/>
        </w:rPr>
        <w:sym w:font="Wingdings" w:char="00A8"/>
      </w:r>
      <w:r>
        <w:rPr>
          <w:rFonts w:hint="eastAsia" w:ascii="宋体" w:hAnsi="宋体" w:eastAsia="宋体" w:cs="宋体"/>
          <w:color w:val="000000"/>
          <w:sz w:val="24"/>
          <w:szCs w:val="24"/>
          <w:highlight w:val="none"/>
          <w:u w:val="none"/>
          <w:lang w:val="en-US" w:eastAsia="zh-CN"/>
        </w:rPr>
        <w:t xml:space="preserve">全部由外国投资者投资  </w:t>
      </w:r>
      <w:r>
        <w:rPr>
          <w:rFonts w:hint="eastAsia" w:ascii="宋体" w:hAnsi="宋体" w:eastAsia="宋体" w:cs="宋体"/>
          <w:iCs/>
          <w:color w:val="000000"/>
          <w:sz w:val="24"/>
          <w:szCs w:val="24"/>
          <w:highlight w:val="none"/>
        </w:rPr>
        <w:sym w:font="Wingdings" w:char="00A8"/>
      </w:r>
      <w:r>
        <w:rPr>
          <w:rFonts w:hint="eastAsia" w:ascii="宋体" w:hAnsi="宋体" w:eastAsia="宋体" w:cs="宋体"/>
          <w:iCs/>
          <w:color w:val="000000"/>
          <w:sz w:val="24"/>
          <w:szCs w:val="24"/>
          <w:highlight w:val="none"/>
          <w:lang w:val="en-US" w:eastAsia="zh-CN"/>
        </w:rPr>
        <w:t>部分由外国投资者投资</w:t>
      </w:r>
    </w:p>
    <w:p w14:paraId="0BF02278">
      <w:pPr>
        <w:pageBreakBefore w:val="0"/>
        <w:numPr>
          <w:ilvl w:val="0"/>
          <w:numId w:val="0"/>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w:t>
      </w:r>
      <w:r>
        <w:rPr>
          <w:rFonts w:hint="eastAsia" w:ascii="宋体" w:hAnsi="宋体" w:eastAsia="宋体" w:cs="宋体"/>
          <w:b w:val="0"/>
          <w:bCs w:val="0"/>
          <w:color w:val="000000"/>
          <w:sz w:val="24"/>
          <w:szCs w:val="24"/>
          <w:u w:val="none"/>
          <w:lang w:val="en" w:eastAsia="zh-CN"/>
        </w:rPr>
        <w:t>9</w:t>
      </w:r>
      <w:r>
        <w:rPr>
          <w:rFonts w:hint="eastAsia" w:ascii="宋体" w:hAnsi="宋体" w:eastAsia="宋体" w:cs="宋体"/>
          <w:b w:val="0"/>
          <w:bCs w:val="0"/>
          <w:color w:val="000000"/>
          <w:sz w:val="24"/>
          <w:szCs w:val="24"/>
          <w:u w:val="none"/>
          <w:lang w:val="en-US" w:eastAsia="zh-CN"/>
        </w:rPr>
        <w:t>）是否涉及进口产品：</w:t>
      </w:r>
    </w:p>
    <w:p w14:paraId="66AD5D6F">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是</w:t>
      </w:r>
      <w:r>
        <w:rPr>
          <w:rFonts w:hint="eastAsia" w:ascii="宋体" w:hAnsi="宋体" w:eastAsia="宋体" w:cs="宋体"/>
          <w:iCs w:val="0"/>
          <w:color w:val="000000"/>
          <w:sz w:val="24"/>
          <w:szCs w:val="24"/>
          <w:lang w:eastAsia="zh-CN"/>
        </w:rPr>
        <w:t>，《政府采购品目分类目录》底级品目名称</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金额：</w:t>
      </w:r>
      <w:r>
        <w:rPr>
          <w:rFonts w:hint="eastAsia" w:ascii="宋体" w:hAnsi="宋体" w:eastAsia="宋体" w:cs="宋体"/>
          <w:color w:val="000000"/>
          <w:sz w:val="24"/>
          <w:szCs w:val="24"/>
          <w:u w:val="single"/>
          <w:lang w:val="en-US" w:eastAsia="zh-CN"/>
        </w:rPr>
        <w:t xml:space="preserve">        </w:t>
      </w:r>
    </w:p>
    <w:p w14:paraId="77583368">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iCs w:val="0"/>
          <w:color w:val="000000"/>
          <w:sz w:val="24"/>
          <w:szCs w:val="24"/>
        </w:rPr>
      </w:pPr>
      <w:r>
        <w:rPr>
          <w:rFonts w:hint="eastAsia" w:ascii="宋体" w:hAnsi="宋体" w:eastAsia="宋体" w:cs="宋体"/>
          <w:color w:val="000000"/>
          <w:sz w:val="24"/>
          <w:szCs w:val="24"/>
          <w:lang w:val="en-US" w:eastAsia="zh-CN"/>
        </w:rPr>
        <w:t xml:space="preserve">        国别：</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品牌：</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规格型号：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iCs w:val="0"/>
          <w:color w:val="000000"/>
          <w:sz w:val="24"/>
          <w:szCs w:val="24"/>
        </w:rPr>
        <w:t xml:space="preserve">      </w:t>
      </w:r>
    </w:p>
    <w:p w14:paraId="03E03E28">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FE"/>
      </w:r>
      <w:r>
        <w:rPr>
          <w:rFonts w:hint="eastAsia" w:ascii="宋体" w:hAnsi="宋体" w:eastAsia="宋体" w:cs="宋体"/>
          <w:iCs w:val="0"/>
          <w:color w:val="000000"/>
          <w:sz w:val="24"/>
          <w:szCs w:val="24"/>
          <w:lang w:eastAsia="zh-CN"/>
        </w:rPr>
        <w:t>否</w:t>
      </w:r>
    </w:p>
    <w:p w14:paraId="41718D98">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 xml:space="preserve">    （1</w:t>
      </w:r>
      <w:r>
        <w:rPr>
          <w:rFonts w:hint="eastAsia" w:ascii="宋体" w:hAnsi="宋体" w:eastAsia="宋体" w:cs="宋体"/>
          <w:b w:val="0"/>
          <w:bCs w:val="0"/>
          <w:color w:val="000000"/>
          <w:sz w:val="24"/>
          <w:szCs w:val="24"/>
          <w:u w:val="none"/>
          <w:lang w:val="en" w:eastAsia="zh-CN"/>
        </w:rPr>
        <w:t>0</w:t>
      </w:r>
      <w:r>
        <w:rPr>
          <w:rFonts w:hint="eastAsia" w:ascii="宋体" w:hAnsi="宋体" w:eastAsia="宋体" w:cs="宋体"/>
          <w:b w:val="0"/>
          <w:bCs w:val="0"/>
          <w:color w:val="000000"/>
          <w:sz w:val="24"/>
          <w:szCs w:val="24"/>
          <w:u w:val="none"/>
          <w:lang w:val="en-US" w:eastAsia="zh-CN"/>
        </w:rPr>
        <w:t>）是否涉及节能产品：</w:t>
      </w:r>
    </w:p>
    <w:p w14:paraId="664E2B80">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color w:val="000000"/>
          <w:sz w:val="24"/>
          <w:szCs w:val="24"/>
          <w:lang w:val="en-US" w:eastAsia="zh-CN"/>
        </w:rPr>
      </w:pPr>
      <w:r>
        <w:rPr>
          <w:rFonts w:hint="eastAsia" w:ascii="宋体" w:hAnsi="宋体" w:eastAsia="宋体" w:cs="宋体"/>
          <w:b w:val="0"/>
          <w:bCs w:val="0"/>
          <w:color w:val="000000"/>
          <w:sz w:val="24"/>
          <w:szCs w:val="24"/>
          <w:u w:val="none"/>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是</w:t>
      </w:r>
      <w:r>
        <w:rPr>
          <w:rFonts w:hint="eastAsia" w:ascii="宋体" w:hAnsi="宋体" w:eastAsia="宋体" w:cs="宋体"/>
          <w:iCs w:val="0"/>
          <w:color w:val="000000"/>
          <w:sz w:val="24"/>
          <w:szCs w:val="24"/>
          <w:lang w:eastAsia="zh-CN"/>
        </w:rPr>
        <w:t>，《节能产品政府采购品目清单》的底级品目名称：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iCs/>
          <w:color w:val="000000"/>
          <w:sz w:val="24"/>
          <w:szCs w:val="24"/>
          <w:lang w:val="en-US" w:eastAsia="zh-CN"/>
        </w:rPr>
        <w:t xml:space="preserve">     </w:t>
      </w:r>
    </w:p>
    <w:p w14:paraId="07447FFE">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强制采购</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优先采购</w:t>
      </w:r>
      <w:r>
        <w:rPr>
          <w:rFonts w:hint="eastAsia" w:ascii="宋体" w:hAnsi="宋体" w:eastAsia="宋体" w:cs="宋体"/>
          <w:iCs/>
          <w:color w:val="000000"/>
          <w:sz w:val="24"/>
          <w:szCs w:val="24"/>
          <w:lang w:val="en-US" w:eastAsia="zh-CN"/>
        </w:rPr>
        <w:t xml:space="preserve">    </w:t>
      </w:r>
    </w:p>
    <w:p w14:paraId="3F693B02">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color w:val="000000"/>
          <w:sz w:val="24"/>
          <w:szCs w:val="24"/>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否</w:t>
      </w:r>
    </w:p>
    <w:p w14:paraId="4A146999">
      <w:pPr>
        <w:pageBreakBefore w:val="0"/>
        <w:numPr>
          <w:ilvl w:val="0"/>
          <w:numId w:val="0"/>
        </w:numPr>
        <w:tabs>
          <w:tab w:val="left" w:pos="740"/>
        </w:tabs>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 xml:space="preserve">          是否涉及环境标志产品：</w:t>
      </w:r>
    </w:p>
    <w:p w14:paraId="5FDFE406">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color w:val="000000"/>
          <w:sz w:val="24"/>
          <w:szCs w:val="24"/>
          <w:lang w:eastAsia="zh-CN"/>
        </w:rPr>
      </w:pPr>
      <w:r>
        <w:rPr>
          <w:rFonts w:hint="eastAsia" w:ascii="宋体" w:hAnsi="宋体" w:eastAsia="宋体" w:cs="宋体"/>
          <w:b w:val="0"/>
          <w:bCs w:val="0"/>
          <w:color w:val="000000"/>
          <w:sz w:val="24"/>
          <w:szCs w:val="24"/>
          <w:u w:val="none"/>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是</w:t>
      </w:r>
      <w:r>
        <w:rPr>
          <w:rFonts w:hint="eastAsia" w:ascii="宋体" w:hAnsi="宋体" w:eastAsia="宋体" w:cs="宋体"/>
          <w:iCs w:val="0"/>
          <w:color w:val="000000"/>
          <w:sz w:val="24"/>
          <w:szCs w:val="24"/>
          <w:lang w:eastAsia="zh-CN"/>
        </w:rPr>
        <w:t>，《环境标志产品政府采购品目清单》的底级品目名称：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iCs/>
          <w:color w:val="000000"/>
          <w:sz w:val="24"/>
          <w:szCs w:val="24"/>
          <w:lang w:val="en-US" w:eastAsia="zh-CN"/>
        </w:rPr>
        <w:t xml:space="preserve"> </w:t>
      </w:r>
    </w:p>
    <w:p w14:paraId="7E835ECA">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强制采购</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优先采购</w:t>
      </w:r>
      <w:r>
        <w:rPr>
          <w:rFonts w:hint="eastAsia" w:ascii="宋体" w:hAnsi="宋体" w:eastAsia="宋体" w:cs="宋体"/>
          <w:iCs/>
          <w:color w:val="000000"/>
          <w:sz w:val="24"/>
          <w:szCs w:val="24"/>
          <w:lang w:val="en-US" w:eastAsia="zh-CN"/>
        </w:rPr>
        <w:t xml:space="preserve">    </w:t>
      </w:r>
    </w:p>
    <w:p w14:paraId="475A60E3">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否</w:t>
      </w:r>
    </w:p>
    <w:p w14:paraId="3444F6F4">
      <w:pPr>
        <w:pStyle w:val="111"/>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val="0"/>
          <w:color w:val="000000"/>
          <w:kern w:val="2"/>
          <w:sz w:val="24"/>
          <w:szCs w:val="24"/>
          <w:u w:val="none"/>
          <w:lang w:val="en-US" w:eastAsia="zh-CN"/>
        </w:rPr>
      </w:pPr>
      <w:r>
        <w:rPr>
          <w:rFonts w:hint="eastAsia" w:ascii="宋体" w:hAnsi="宋体" w:eastAsia="宋体" w:cs="宋体"/>
          <w:b w:val="0"/>
          <w:bCs w:val="0"/>
          <w:color w:val="000000"/>
          <w:sz w:val="24"/>
          <w:szCs w:val="24"/>
          <w:u w:val="none"/>
          <w:lang w:val="en-US" w:eastAsia="zh-CN"/>
        </w:rPr>
        <w:t xml:space="preserve">          </w:t>
      </w:r>
      <w:r>
        <w:rPr>
          <w:rFonts w:hint="eastAsia" w:ascii="宋体" w:hAnsi="宋体" w:eastAsia="宋体" w:cs="宋体"/>
          <w:b w:val="0"/>
          <w:bCs w:val="0"/>
          <w:color w:val="000000"/>
          <w:kern w:val="2"/>
          <w:sz w:val="24"/>
          <w:szCs w:val="24"/>
          <w:u w:val="none"/>
          <w:lang w:val="en-US" w:eastAsia="zh-CN"/>
        </w:rPr>
        <w:t>是否涉及绿色产品：</w:t>
      </w:r>
      <w:r>
        <w:rPr>
          <w:rFonts w:hint="eastAsia" w:ascii="宋体" w:hAnsi="宋体" w:eastAsia="宋体" w:cs="宋体"/>
          <w:iCs w:val="0"/>
          <w:color w:val="000000"/>
          <w:kern w:val="2"/>
          <w:sz w:val="24"/>
          <w:szCs w:val="24"/>
          <w:u w:val="none"/>
          <w:lang w:val="en-US" w:eastAsia="zh-CN"/>
        </w:rPr>
        <w:t xml:space="preserve"> </w:t>
      </w:r>
    </w:p>
    <w:p w14:paraId="6D479074">
      <w:pPr>
        <w:pStyle w:val="111"/>
        <w:pageBreakBefore w:val="0"/>
        <w:kinsoku/>
        <w:wordWrap/>
        <w:overflowPunct/>
        <w:topLinePunct w:val="0"/>
        <w:bidi w:val="0"/>
        <w:spacing w:beforeLines="0" w:line="560" w:lineRule="exact"/>
        <w:ind w:firstLine="420" w:firstLineChars="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iCs w:val="0"/>
          <w:color w:val="000000"/>
          <w:kern w:val="2"/>
          <w:sz w:val="24"/>
          <w:szCs w:val="24"/>
          <w:u w:val="none"/>
          <w:lang w:val="en-US" w:eastAsia="zh-CN"/>
        </w:rPr>
        <w:t xml:space="preserve">     </w:t>
      </w:r>
      <w:r>
        <w:rPr>
          <w:rFonts w:hint="eastAsia" w:ascii="宋体" w:hAnsi="宋体" w:eastAsia="宋体" w:cs="宋体"/>
          <w:iCs w:val="0"/>
          <w:color w:val="000000"/>
          <w:kern w:val="2"/>
          <w:sz w:val="24"/>
          <w:szCs w:val="24"/>
          <w:u w:val="none"/>
        </w:rPr>
        <w:sym w:font="Wingdings" w:char="00A8"/>
      </w:r>
      <w:r>
        <w:rPr>
          <w:rFonts w:hint="eastAsia" w:ascii="宋体" w:hAnsi="宋体" w:eastAsia="宋体" w:cs="宋体"/>
          <w:iCs w:val="0"/>
          <w:color w:val="000000"/>
          <w:kern w:val="2"/>
          <w:sz w:val="24"/>
          <w:szCs w:val="24"/>
          <w:u w:val="none"/>
        </w:rPr>
        <w:t>是</w:t>
      </w:r>
      <w:r>
        <w:rPr>
          <w:rFonts w:hint="eastAsia" w:ascii="宋体" w:hAnsi="宋体" w:eastAsia="宋体" w:cs="宋体"/>
          <w:iCs w:val="0"/>
          <w:color w:val="000000"/>
          <w:kern w:val="2"/>
          <w:sz w:val="24"/>
          <w:szCs w:val="24"/>
          <w:u w:val="none"/>
          <w:lang w:eastAsia="zh-CN"/>
        </w:rPr>
        <w:t>，绿色产品政府采购相关政策确定的底级品目名称：</w:t>
      </w:r>
      <w:r>
        <w:rPr>
          <w:rFonts w:hint="eastAsia" w:ascii="宋体" w:hAnsi="宋体" w:eastAsia="宋体" w:cs="宋体"/>
          <w:color w:val="000000"/>
          <w:sz w:val="24"/>
          <w:szCs w:val="24"/>
          <w:u w:val="single"/>
          <w:lang w:val="en-US" w:eastAsia="zh-CN"/>
        </w:rPr>
        <w:t xml:space="preserve">         </w:t>
      </w:r>
    </w:p>
    <w:p w14:paraId="2607A27B">
      <w:pPr>
        <w:pageBreakBefore w:val="0"/>
        <w:numPr>
          <w:ilvl w:val="0"/>
          <w:numId w:val="0"/>
        </w:numPr>
        <w:tabs>
          <w:tab w:val="left" w:pos="740"/>
        </w:tabs>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iCs/>
          <w:color w:val="000000"/>
          <w:sz w:val="24"/>
          <w:szCs w:val="24"/>
          <w:lang w:val="en-US"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强制采购</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优先采购</w:t>
      </w:r>
      <w:r>
        <w:rPr>
          <w:rFonts w:hint="eastAsia" w:ascii="宋体" w:hAnsi="宋体" w:eastAsia="宋体" w:cs="宋体"/>
          <w:iCs/>
          <w:color w:val="000000"/>
          <w:sz w:val="24"/>
          <w:szCs w:val="24"/>
          <w:lang w:val="en-US" w:eastAsia="zh-CN"/>
        </w:rPr>
        <w:t xml:space="preserve">    </w:t>
      </w:r>
    </w:p>
    <w:p w14:paraId="422AE1E0">
      <w:pPr>
        <w:pStyle w:val="111"/>
        <w:pageBreakBefore w:val="0"/>
        <w:kinsoku/>
        <w:wordWrap/>
        <w:overflowPunct/>
        <w:topLinePunct w:val="0"/>
        <w:bidi w:val="0"/>
        <w:spacing w:beforeLines="0" w:line="560" w:lineRule="exact"/>
        <w:ind w:firstLine="420" w:firstLineChars="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iCs w:val="0"/>
          <w:color w:val="000000"/>
          <w:kern w:val="2"/>
          <w:sz w:val="24"/>
          <w:szCs w:val="24"/>
          <w:u w:val="none"/>
          <w:lang w:val="en-US" w:eastAsia="zh-CN"/>
        </w:rPr>
        <w:t xml:space="preserve">     </w:t>
      </w:r>
      <w:r>
        <w:rPr>
          <w:rFonts w:hint="eastAsia" w:ascii="宋体" w:hAnsi="宋体" w:eastAsia="宋体" w:cs="宋体"/>
          <w:iCs w:val="0"/>
          <w:color w:val="000000"/>
          <w:kern w:val="2"/>
          <w:sz w:val="24"/>
          <w:szCs w:val="24"/>
          <w:u w:val="none"/>
        </w:rPr>
        <w:sym w:font="Wingdings" w:char="00A8"/>
      </w:r>
      <w:r>
        <w:rPr>
          <w:rFonts w:hint="eastAsia" w:ascii="宋体" w:hAnsi="宋体" w:eastAsia="宋体" w:cs="宋体"/>
          <w:iCs w:val="0"/>
          <w:color w:val="000000"/>
          <w:kern w:val="2"/>
          <w:sz w:val="24"/>
          <w:szCs w:val="24"/>
          <w:u w:val="none"/>
        </w:rPr>
        <w:t>否</w:t>
      </w:r>
    </w:p>
    <w:p w14:paraId="2F8BF820">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lang w:val="en" w:eastAsia="zh-CN"/>
        </w:rPr>
        <w:t>1</w:t>
      </w:r>
      <w:r>
        <w:rPr>
          <w:rFonts w:hint="eastAsia" w:ascii="宋体" w:hAnsi="宋体" w:eastAsia="宋体" w:cs="宋体"/>
          <w:color w:val="000000"/>
          <w:sz w:val="24"/>
          <w:szCs w:val="24"/>
          <w:lang w:val="en-US" w:eastAsia="zh-CN"/>
        </w:rPr>
        <w:t>）涉及商品包装和快递包装的，是否参考</w:t>
      </w:r>
      <w:r>
        <w:rPr>
          <w:rFonts w:hint="eastAsia" w:ascii="宋体" w:hAnsi="宋体" w:eastAsia="宋体" w:cs="宋体"/>
          <w:color w:val="000000"/>
          <w:sz w:val="24"/>
          <w:szCs w:val="24"/>
        </w:rPr>
        <w:t>《商品包装政府采购需求标准（试行）》、《快递包装政府采购需求标准（试行）》</w:t>
      </w:r>
      <w:r>
        <w:rPr>
          <w:rFonts w:hint="eastAsia" w:ascii="宋体" w:hAnsi="宋体" w:eastAsia="宋体" w:cs="宋体"/>
          <w:color w:val="000000"/>
          <w:sz w:val="24"/>
          <w:szCs w:val="24"/>
          <w:lang w:eastAsia="zh-CN"/>
        </w:rPr>
        <w:t>明确产品及相关快递服务的具体包装要求：</w:t>
      </w:r>
    </w:p>
    <w:p w14:paraId="5CD9026A">
      <w:pPr>
        <w:pageBreakBefore w:val="0"/>
        <w:numPr>
          <w:ilvl w:val="0"/>
          <w:numId w:val="0"/>
        </w:numPr>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iCs w:val="0"/>
          <w:color w:val="000000"/>
          <w:sz w:val="24"/>
          <w:szCs w:val="24"/>
          <w:lang w:val="en-US" w:eastAsia="zh-CN"/>
        </w:rPr>
      </w:pPr>
      <w:r>
        <w:rPr>
          <w:rFonts w:hint="eastAsia" w:ascii="宋体" w:hAnsi="宋体" w:eastAsia="宋体" w:cs="宋体"/>
          <w:iCs w:val="0"/>
          <w:color w:val="000000"/>
          <w:sz w:val="24"/>
          <w:szCs w:val="24"/>
        </w:rPr>
        <w:sym w:font="Wingdings" w:char="00FE"/>
      </w:r>
      <w:r>
        <w:rPr>
          <w:rFonts w:hint="eastAsia" w:ascii="宋体" w:hAnsi="宋体" w:eastAsia="宋体" w:cs="宋体"/>
          <w:iCs w:val="0"/>
          <w:color w:val="000000"/>
          <w:sz w:val="24"/>
          <w:szCs w:val="24"/>
        </w:rPr>
        <w:t xml:space="preserve">是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rPr>
        <w:t>否</w:t>
      </w:r>
      <w:r>
        <w:rPr>
          <w:rFonts w:hint="eastAsia" w:ascii="宋体" w:hAnsi="宋体" w:eastAsia="宋体" w:cs="宋体"/>
          <w:iCs w:val="0"/>
          <w:color w:val="000000"/>
          <w:sz w:val="24"/>
          <w:szCs w:val="24"/>
          <w:lang w:val="en-US" w:eastAsia="zh-CN"/>
        </w:rPr>
        <w:t xml:space="preserve">      </w:t>
      </w:r>
      <w:r>
        <w:rPr>
          <w:rFonts w:hint="eastAsia" w:ascii="宋体" w:hAnsi="宋体" w:eastAsia="宋体" w:cs="宋体"/>
          <w:iCs w:val="0"/>
          <w:color w:val="000000"/>
          <w:sz w:val="24"/>
          <w:szCs w:val="24"/>
        </w:rPr>
        <w:sym w:font="Wingdings" w:char="00A8"/>
      </w:r>
      <w:r>
        <w:rPr>
          <w:rFonts w:hint="eastAsia" w:ascii="宋体" w:hAnsi="宋体" w:eastAsia="宋体" w:cs="宋体"/>
          <w:iCs w:val="0"/>
          <w:color w:val="000000"/>
          <w:sz w:val="24"/>
          <w:szCs w:val="24"/>
          <w:lang w:eastAsia="zh-CN"/>
        </w:rPr>
        <w:t>不涉及</w:t>
      </w:r>
    </w:p>
    <w:p w14:paraId="5EBD84C9">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p w14:paraId="2E50B3BF">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（1）合同金额小写：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D918FA9">
      <w:pPr>
        <w:pageBreakBefore w:val="0"/>
        <w:kinsoku/>
        <w:wordWrap/>
        <w:overflowPunct/>
        <w:topLinePunct w:val="0"/>
        <w:bidi w:val="0"/>
        <w:adjustRightInd w:val="0"/>
        <w:snapToGrid w:val="0"/>
        <w:spacing w:before="0" w:beforeLines="0" w:line="560" w:lineRule="exact"/>
        <w:ind w:left="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0B8E38A">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（注：固定单价合同应填写单价和最高限价）</w:t>
      </w:r>
    </w:p>
    <w:p w14:paraId="6156209A">
      <w:pPr>
        <w:pageBreakBefore w:val="0"/>
        <w:numPr>
          <w:ilvl w:val="0"/>
          <w:numId w:val="0"/>
        </w:numPr>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合同定价方式</w:t>
      </w:r>
      <w:r>
        <w:rPr>
          <w:rFonts w:hint="eastAsia" w:ascii="宋体" w:hAnsi="宋体" w:eastAsia="宋体" w:cs="宋体"/>
          <w:color w:val="000000"/>
          <w:sz w:val="24"/>
          <w:szCs w:val="24"/>
          <w:lang w:eastAsia="zh-CN"/>
        </w:rPr>
        <w:t>（采用组合定价方式的，可以勾选多项）</w:t>
      </w:r>
      <w:r>
        <w:rPr>
          <w:rFonts w:hint="eastAsia" w:ascii="宋体" w:hAnsi="宋体" w:eastAsia="宋体" w:cs="宋体"/>
          <w:color w:val="000000"/>
          <w:sz w:val="24"/>
          <w:szCs w:val="24"/>
        </w:rPr>
        <w:t>：</w:t>
      </w:r>
    </w:p>
    <w:p w14:paraId="57DF1342">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FE"/>
      </w:r>
      <w:r>
        <w:rPr>
          <w:rFonts w:hint="eastAsia" w:ascii="宋体" w:hAnsi="宋体" w:eastAsia="宋体" w:cs="宋体"/>
          <w:iCs/>
          <w:color w:val="000000"/>
          <w:sz w:val="24"/>
          <w:szCs w:val="24"/>
        </w:rPr>
        <w:t xml:space="preserve">固定总价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固定单价</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固定费率</w:t>
      </w:r>
      <w:r>
        <w:rPr>
          <w:rFonts w:hint="eastAsia" w:ascii="宋体" w:hAnsi="宋体" w:eastAsia="宋体" w:cs="宋体"/>
          <w:iCs/>
          <w:color w:val="000000"/>
          <w:sz w:val="24"/>
          <w:szCs w:val="24"/>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 xml:space="preserve">成本补偿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rPr>
        <w:t>绩效激励</w:t>
      </w:r>
      <w:r>
        <w:rPr>
          <w:rFonts w:hint="eastAsia" w:ascii="宋体" w:hAnsi="宋体" w:eastAsia="宋体" w:cs="宋体"/>
          <w:iCs/>
          <w:color w:val="000000"/>
          <w:sz w:val="24"/>
          <w:szCs w:val="24"/>
          <w:lang w:val="en-US" w:eastAsia="zh-CN"/>
        </w:rPr>
        <w:t xml:space="preserve"> </w:t>
      </w:r>
      <w:r>
        <w:rPr>
          <w:rFonts w:hint="eastAsia" w:ascii="宋体" w:hAnsi="宋体" w:eastAsia="宋体" w:cs="宋体"/>
          <w:iCs/>
          <w:color w:val="000000"/>
          <w:sz w:val="24"/>
          <w:szCs w:val="24"/>
        </w:rPr>
        <w:sym w:font="Wingdings" w:char="00A8"/>
      </w:r>
      <w:r>
        <w:rPr>
          <w:rFonts w:hint="eastAsia" w:ascii="宋体" w:hAnsi="宋体" w:eastAsia="宋体" w:cs="宋体"/>
          <w:iCs/>
          <w:color w:val="000000"/>
          <w:sz w:val="24"/>
          <w:szCs w:val="24"/>
          <w:lang w:eastAsia="zh-CN"/>
        </w:rPr>
        <w:t>其他</w:t>
      </w:r>
      <w:r>
        <w:rPr>
          <w:rFonts w:hint="eastAsia" w:ascii="宋体" w:hAnsi="宋体" w:eastAsia="宋体" w:cs="宋体"/>
          <w:color w:val="000000"/>
          <w:sz w:val="24"/>
          <w:szCs w:val="24"/>
          <w:u w:val="single"/>
        </w:rPr>
        <w:t xml:space="preserve">       </w:t>
      </w:r>
    </w:p>
    <w:p w14:paraId="0A321A38">
      <w:pPr>
        <w:pStyle w:val="93"/>
        <w:pageBreakBefore w:val="0"/>
        <w:kinsoku/>
        <w:wordWrap/>
        <w:overflowPunct/>
        <w:topLinePunct w:val="0"/>
        <w:bidi w:val="0"/>
        <w:spacing w:beforeLines="0"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）付款方式（按项目实际勾选填写）：</w:t>
      </w:r>
    </w:p>
    <w:p w14:paraId="3214E9BF">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全额付款：</w:t>
      </w:r>
      <w:r>
        <w:rPr>
          <w:rFonts w:hint="eastAsia" w:ascii="宋体" w:hAnsi="宋体" w:eastAsia="宋体" w:cs="宋体"/>
          <w:color w:val="000000"/>
          <w:sz w:val="24"/>
          <w:szCs w:val="24"/>
          <w:u w:val="single"/>
        </w:rPr>
        <w:t xml:space="preserve">     （应</w:t>
      </w:r>
      <w:r>
        <w:rPr>
          <w:rFonts w:hint="eastAsia" w:ascii="宋体" w:hAnsi="宋体" w:eastAsia="宋体" w:cs="宋体"/>
          <w:color w:val="000000"/>
          <w:sz w:val="24"/>
          <w:szCs w:val="24"/>
          <w:u w:val="single"/>
          <w:lang w:eastAsia="zh-CN"/>
        </w:rPr>
        <w:t>明确</w:t>
      </w:r>
      <w:r>
        <w:rPr>
          <w:rFonts w:hint="eastAsia" w:ascii="宋体" w:hAnsi="宋体" w:eastAsia="宋体" w:cs="宋体"/>
          <w:color w:val="000000"/>
          <w:sz w:val="24"/>
          <w:szCs w:val="24"/>
          <w:u w:val="single"/>
        </w:rPr>
        <w:t>一次性支付合同款项</w:t>
      </w:r>
      <w:r>
        <w:rPr>
          <w:rFonts w:hint="eastAsia" w:ascii="宋体" w:hAnsi="宋体" w:eastAsia="宋体" w:cs="宋体"/>
          <w:color w:val="000000"/>
          <w:sz w:val="24"/>
          <w:szCs w:val="24"/>
          <w:u w:val="single"/>
          <w:lang w:eastAsia="zh-CN"/>
        </w:rPr>
        <w:t>的条件</w:t>
      </w:r>
      <w:r>
        <w:rPr>
          <w:rFonts w:hint="eastAsia" w:ascii="宋体" w:hAnsi="宋体" w:eastAsia="宋体" w:cs="宋体"/>
          <w:color w:val="000000"/>
          <w:sz w:val="24"/>
          <w:szCs w:val="24"/>
          <w:u w:val="single"/>
        </w:rPr>
        <w:t xml:space="preserve">）                    </w:t>
      </w:r>
    </w:p>
    <w:p w14:paraId="04DE74B8">
      <w:pPr>
        <w:pageBreakBefore w:val="0"/>
        <w:kinsoku/>
        <w:wordWrap/>
        <w:overflowPunct/>
        <w:topLinePunct w:val="0"/>
        <w:bidi w:val="0"/>
        <w:snapToGrid w:val="0"/>
        <w:spacing w:beforeLines="0" w:line="560" w:lineRule="exact"/>
        <w:ind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w:char="00FE"/>
      </w:r>
      <w:r>
        <w:rPr>
          <w:rFonts w:hint="eastAsia" w:ascii="宋体" w:hAnsi="宋体" w:eastAsia="宋体" w:cs="宋体"/>
          <w:color w:val="000000"/>
          <w:sz w:val="24"/>
          <w:szCs w:val="24"/>
        </w:rPr>
        <w:t>分期付款：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具体付款方式与采购人协商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lang w:eastAsia="zh-CN"/>
        </w:rPr>
        <w:t>其中涉及预付款的</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（应明确预付款的支付比例和支付条件） </w:t>
      </w:r>
    </w:p>
    <w:p w14:paraId="55E28342">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成本补偿：</w:t>
      </w:r>
      <w:r>
        <w:rPr>
          <w:rFonts w:hint="eastAsia" w:ascii="宋体" w:hAnsi="宋体" w:eastAsia="宋体" w:cs="宋体"/>
          <w:color w:val="000000"/>
          <w:sz w:val="24"/>
          <w:szCs w:val="24"/>
          <w:u w:val="single"/>
        </w:rPr>
        <w:t xml:space="preserve">      （应明确按照成本补偿方式的支付方式和支付条件）   </w:t>
      </w:r>
    </w:p>
    <w:p w14:paraId="33FD1BA9">
      <w:pPr>
        <w:pageBreakBefore w:val="0"/>
        <w:kinsoku/>
        <w:wordWrap/>
        <w:overflowPunct/>
        <w:topLinePunct w:val="0"/>
        <w:bidi w:val="0"/>
        <w:adjustRightInd w:val="0"/>
        <w:snapToGrid w:val="0"/>
        <w:spacing w:before="0" w:beforeLines="0" w:line="560" w:lineRule="exact"/>
        <w:ind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绩效激励：</w:t>
      </w:r>
      <w:r>
        <w:rPr>
          <w:rFonts w:hint="eastAsia" w:ascii="宋体" w:hAnsi="宋体" w:eastAsia="宋体" w:cs="宋体"/>
          <w:color w:val="000000"/>
          <w:sz w:val="24"/>
          <w:szCs w:val="24"/>
          <w:u w:val="single"/>
        </w:rPr>
        <w:t xml:space="preserve">      （应明确按照绩效激励方式的支付方式和支付条件）   </w:t>
      </w:r>
    </w:p>
    <w:p w14:paraId="47DE95B4">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bCs w:val="0"/>
          <w:color w:val="000000"/>
          <w:sz w:val="24"/>
          <w:szCs w:val="24"/>
          <w:u w:val="single"/>
        </w:rPr>
      </w:pPr>
      <w:r>
        <w:rPr>
          <w:rFonts w:hint="eastAsia" w:ascii="宋体" w:hAnsi="宋体" w:eastAsia="宋体" w:cs="宋体"/>
          <w:b/>
          <w:bCs w:val="0"/>
          <w:color w:val="000000"/>
          <w:sz w:val="24"/>
          <w:szCs w:val="24"/>
        </w:rPr>
        <w:t>合同履行</w:t>
      </w:r>
    </w:p>
    <w:p w14:paraId="087EAAB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（1）起始日期：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日，完成日期：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8473216">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履约</w:t>
      </w:r>
      <w:r>
        <w:rPr>
          <w:rFonts w:hint="eastAsia" w:ascii="宋体" w:hAnsi="宋体" w:eastAsia="宋体" w:cs="宋体"/>
          <w:color w:val="000000"/>
          <w:sz w:val="24"/>
          <w:szCs w:val="24"/>
        </w:rPr>
        <w:t>地点</w:t>
      </w:r>
      <w:r>
        <w:rPr>
          <w:rFonts w:hint="eastAsia" w:ascii="宋体" w:hAnsi="宋体" w:eastAsia="宋体" w:cs="宋体"/>
          <w:b w:val="0"/>
          <w:bCs/>
          <w:color w:val="000000"/>
          <w:sz w:val="24"/>
          <w:szCs w:val="24"/>
        </w:rPr>
        <w:t>：</w:t>
      </w:r>
      <w:r>
        <w:rPr>
          <w:rFonts w:hint="eastAsia" w:ascii="宋体" w:hAnsi="宋体" w:eastAsia="宋体" w:cs="宋体"/>
          <w:color w:val="000000"/>
          <w:sz w:val="24"/>
          <w:szCs w:val="24"/>
          <w:u w:val="single"/>
        </w:rPr>
        <w:t xml:space="preserve">                             </w:t>
      </w:r>
    </w:p>
    <w:p w14:paraId="6B90F0AD">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rPr>
        <w:t>（3）履约担保：</w:t>
      </w:r>
      <w:r>
        <w:rPr>
          <w:rFonts w:hint="eastAsia" w:ascii="宋体" w:hAnsi="宋体" w:eastAsia="宋体" w:cs="宋体"/>
          <w:color w:val="000000"/>
          <w:sz w:val="24"/>
          <w:szCs w:val="24"/>
          <w:lang w:val="en-US" w:eastAsia="zh-CN"/>
        </w:rPr>
        <w:t>是否收取履约保证金：</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lang w:eastAsia="zh-CN"/>
        </w:rPr>
        <w:t>是</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lang w:eastAsia="zh-CN"/>
        </w:rPr>
        <w:t>否</w:t>
      </w:r>
    </w:p>
    <w:p w14:paraId="41D6F6E4">
      <w:pPr>
        <w:pStyle w:val="111"/>
        <w:pageBreakBefore w:val="0"/>
        <w:kinsoku/>
        <w:wordWrap/>
        <w:overflowPunct/>
        <w:topLinePunct w:val="0"/>
        <w:bidi w:val="0"/>
        <w:spacing w:beforeLines="0" w:line="5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u w:val="none"/>
          <w:lang w:val="en-US" w:eastAsia="zh-CN"/>
        </w:rPr>
        <w:t xml:space="preserve">  </w:t>
      </w:r>
      <w:r>
        <w:rPr>
          <w:rFonts w:hint="eastAsia" w:ascii="宋体" w:hAnsi="宋体" w:eastAsia="宋体" w:cs="宋体"/>
          <w:color w:val="000000"/>
          <w:sz w:val="24"/>
          <w:szCs w:val="24"/>
          <w:lang w:val="en-US" w:eastAsia="zh-CN"/>
        </w:rPr>
        <w:t xml:space="preserve">  收取履约保证金形式：</w:t>
      </w:r>
      <w:r>
        <w:rPr>
          <w:rFonts w:hint="eastAsia" w:ascii="宋体" w:hAnsi="宋体" w:eastAsia="宋体" w:cs="宋体"/>
          <w:bCs/>
          <w:color w:val="000000"/>
          <w:sz w:val="24"/>
          <w:szCs w:val="24"/>
          <w:u w:val="single"/>
        </w:rPr>
        <w:t xml:space="preserve">                            </w:t>
      </w:r>
    </w:p>
    <w:p w14:paraId="72D08173">
      <w:pPr>
        <w:pStyle w:val="111"/>
        <w:pageBreakBefore w:val="0"/>
        <w:kinsoku/>
        <w:wordWrap/>
        <w:overflowPunct/>
        <w:topLinePunct w:val="0"/>
        <w:bidi w:val="0"/>
        <w:spacing w:beforeLines="0" w:line="5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收取履约保证金金额：</w:t>
      </w:r>
      <w:r>
        <w:rPr>
          <w:rFonts w:hint="eastAsia" w:ascii="宋体" w:hAnsi="宋体" w:eastAsia="宋体" w:cs="宋体"/>
          <w:bCs/>
          <w:color w:val="000000"/>
          <w:sz w:val="24"/>
          <w:szCs w:val="24"/>
          <w:u w:val="single"/>
        </w:rPr>
        <w:t xml:space="preserve">                            </w:t>
      </w:r>
    </w:p>
    <w:p w14:paraId="324F9444">
      <w:pPr>
        <w:pageBreakBefore w:val="0"/>
        <w:kinsoku/>
        <w:wordWrap/>
        <w:overflowPunct/>
        <w:topLinePunct w:val="0"/>
        <w:bidi w:val="0"/>
        <w:snapToGrid w:val="0"/>
        <w:spacing w:beforeLines="0"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u w:val="none"/>
          <w:lang w:val="en-US" w:eastAsia="zh-CN"/>
        </w:rPr>
        <w:t xml:space="preserve">    履约担保期限</w:t>
      </w:r>
      <w:r>
        <w:rPr>
          <w:rFonts w:hint="eastAsia" w:ascii="宋体" w:hAnsi="宋体" w:eastAsia="宋体" w:cs="宋体"/>
          <w:bCs/>
          <w:color w:val="000000"/>
          <w:sz w:val="24"/>
          <w:szCs w:val="24"/>
          <w:u w:val="none"/>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p>
    <w:p w14:paraId="2B0FC538">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（4）分期履行要求：</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p>
    <w:p w14:paraId="68A51062">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eastAsia="zh-CN"/>
        </w:rPr>
        <w:t>风险处置措施和替代方案</w:t>
      </w:r>
      <w:r>
        <w:rPr>
          <w:rFonts w:hint="eastAsia" w:ascii="宋体" w:hAnsi="宋体" w:eastAsia="宋体" w:cs="宋体"/>
          <w:bCs/>
          <w:color w:val="000000"/>
          <w:sz w:val="24"/>
          <w:szCs w:val="24"/>
        </w:rPr>
        <w:t>：</w:t>
      </w:r>
      <w:r>
        <w:rPr>
          <w:rFonts w:hint="eastAsia" w:ascii="宋体" w:hAnsi="宋体" w:eastAsia="宋体" w:cs="宋体"/>
          <w:color w:val="000000"/>
          <w:sz w:val="24"/>
          <w:szCs w:val="24"/>
          <w:u w:val="single"/>
        </w:rPr>
        <w:t xml:space="preserve">                                                               </w:t>
      </w:r>
    </w:p>
    <w:p w14:paraId="7728F017">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合同验收</w:t>
      </w:r>
    </w:p>
    <w:p w14:paraId="70874C0D">
      <w:pPr>
        <w:pageBreakBefore w:val="0"/>
        <w:numPr>
          <w:ilvl w:val="0"/>
          <w:numId w:val="7"/>
        </w:numPr>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验收组织方式：</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自行组织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委托第三方组织</w:t>
      </w:r>
    </w:p>
    <w:p w14:paraId="5E2ADF38">
      <w:pPr>
        <w:pageBreakBefore w:val="0"/>
        <w:numPr>
          <w:ilvl w:val="0"/>
          <w:numId w:val="0"/>
        </w:numPr>
        <w:kinsoku/>
        <w:wordWrap/>
        <w:overflowPunct/>
        <w:topLinePunct w:val="0"/>
        <w:bidi w:val="0"/>
        <w:adjustRightInd w:val="0"/>
        <w:snapToGrid w:val="0"/>
        <w:spacing w:before="0" w:beforeLines="0" w:line="56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验收主体：</w:t>
      </w:r>
      <w:r>
        <w:rPr>
          <w:rFonts w:hint="eastAsia" w:ascii="宋体" w:hAnsi="宋体" w:eastAsia="宋体" w:cs="宋体"/>
          <w:bCs/>
          <w:color w:val="000000"/>
          <w:sz w:val="24"/>
          <w:szCs w:val="24"/>
          <w:u w:val="single"/>
        </w:rPr>
        <w:t xml:space="preserve">                  </w:t>
      </w:r>
    </w:p>
    <w:p w14:paraId="0278685D">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是否邀请本项目的其他供应商</w:t>
      </w:r>
      <w:r>
        <w:rPr>
          <w:rFonts w:hint="eastAsia" w:ascii="宋体" w:hAnsi="宋体" w:eastAsia="宋体" w:cs="宋体"/>
          <w:bCs/>
          <w:color w:val="000000"/>
          <w:sz w:val="24"/>
          <w:szCs w:val="24"/>
          <w:lang w:eastAsia="zh-CN"/>
        </w:rPr>
        <w:t>参加验收</w:t>
      </w:r>
      <w:r>
        <w:rPr>
          <w:rFonts w:hint="eastAsia" w:ascii="宋体" w:hAnsi="宋体" w:eastAsia="宋体" w:cs="宋体"/>
          <w:bCs/>
          <w:color w:val="000000"/>
          <w:sz w:val="24"/>
          <w:szCs w:val="24"/>
        </w:rPr>
        <w:t>：</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是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054989D2">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是否邀请专家</w:t>
      </w:r>
      <w:r>
        <w:rPr>
          <w:rFonts w:hint="eastAsia" w:ascii="宋体" w:hAnsi="宋体" w:eastAsia="宋体" w:cs="宋体"/>
          <w:bCs/>
          <w:color w:val="000000"/>
          <w:sz w:val="24"/>
          <w:szCs w:val="24"/>
          <w:lang w:eastAsia="zh-CN"/>
        </w:rPr>
        <w:t>参加验收</w:t>
      </w:r>
      <w:r>
        <w:rPr>
          <w:rFonts w:hint="eastAsia" w:ascii="宋体" w:hAnsi="宋体" w:eastAsia="宋体" w:cs="宋体"/>
          <w:bCs/>
          <w:color w:val="000000"/>
          <w:sz w:val="24"/>
          <w:szCs w:val="24"/>
        </w:rPr>
        <w:t>：</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是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4C92823B">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是否邀请服务对象</w:t>
      </w:r>
      <w:r>
        <w:rPr>
          <w:rFonts w:hint="eastAsia" w:ascii="宋体" w:hAnsi="宋体" w:eastAsia="宋体" w:cs="宋体"/>
          <w:bCs/>
          <w:color w:val="000000"/>
          <w:sz w:val="24"/>
          <w:szCs w:val="24"/>
          <w:lang w:eastAsia="zh-CN"/>
        </w:rPr>
        <w:t>参加验收</w:t>
      </w:r>
      <w:r>
        <w:rPr>
          <w:rFonts w:hint="eastAsia" w:ascii="宋体" w:hAnsi="宋体" w:eastAsia="宋体" w:cs="宋体"/>
          <w:bCs/>
          <w:color w:val="000000"/>
          <w:sz w:val="24"/>
          <w:szCs w:val="24"/>
        </w:rPr>
        <w:t>：</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是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28082140">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是否邀请第三方检测机构</w:t>
      </w:r>
      <w:r>
        <w:rPr>
          <w:rFonts w:hint="eastAsia" w:ascii="宋体" w:hAnsi="宋体" w:eastAsia="宋体" w:cs="宋体"/>
          <w:bCs/>
          <w:color w:val="000000"/>
          <w:sz w:val="24"/>
          <w:szCs w:val="24"/>
          <w:lang w:eastAsia="zh-CN"/>
        </w:rPr>
        <w:t>参加验收</w:t>
      </w:r>
      <w:r>
        <w:rPr>
          <w:rFonts w:hint="eastAsia" w:ascii="宋体" w:hAnsi="宋体" w:eastAsia="宋体" w:cs="宋体"/>
          <w:bCs/>
          <w:color w:val="000000"/>
          <w:sz w:val="24"/>
          <w:szCs w:val="24"/>
        </w:rPr>
        <w:t>：</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是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02327E3B">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是否进行抽查检测：</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是</w:t>
      </w:r>
      <w:r>
        <w:rPr>
          <w:rFonts w:hint="eastAsia" w:ascii="宋体" w:hAnsi="宋体" w:eastAsia="宋体" w:cs="宋体"/>
          <w:bCs/>
          <w:color w:val="000000"/>
          <w:sz w:val="24"/>
          <w:szCs w:val="24"/>
          <w:lang w:eastAsia="zh-CN"/>
        </w:rPr>
        <w:t>，抽查比例：</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rPr>
        <w:t xml:space="preserve">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29CD12A7">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u w:val="single"/>
          <w:lang w:eastAsia="zh-CN"/>
        </w:rPr>
      </w:pPr>
      <w:r>
        <w:rPr>
          <w:rFonts w:hint="eastAsia" w:ascii="宋体" w:hAnsi="宋体" w:eastAsia="宋体" w:cs="宋体"/>
          <w:bCs/>
          <w:color w:val="000000"/>
          <w:sz w:val="24"/>
          <w:szCs w:val="24"/>
          <w:lang w:val="en-US" w:eastAsia="zh-CN"/>
        </w:rPr>
        <w:t>是否存在破坏性检测：</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是</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u w:val="single"/>
          <w:lang w:eastAsia="zh-CN"/>
        </w:rPr>
        <w:t>（应明确对被破坏的检测产品的处理方式）</w:t>
      </w:r>
    </w:p>
    <w:p w14:paraId="16109504">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23E7BC8A">
      <w:pPr>
        <w:pageBreakBefore w:val="0"/>
        <w:kinsoku/>
        <w:wordWrap/>
        <w:overflowPunct/>
        <w:topLinePunct w:val="0"/>
        <w:bidi w:val="0"/>
        <w:adjustRightInd w:val="0"/>
        <w:snapToGrid w:val="0"/>
        <w:spacing w:before="0" w:beforeLines="0" w:line="560" w:lineRule="exact"/>
        <w:ind w:firstLine="960" w:firstLineChars="400"/>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验收组织的其他事项：</w:t>
      </w:r>
      <w:r>
        <w:rPr>
          <w:rFonts w:hint="eastAsia" w:ascii="宋体" w:hAnsi="宋体" w:eastAsia="宋体" w:cs="宋体"/>
          <w:bCs/>
          <w:color w:val="000000"/>
          <w:sz w:val="24"/>
          <w:szCs w:val="24"/>
          <w:u w:val="single"/>
        </w:rPr>
        <w:t xml:space="preserve">                </w:t>
      </w:r>
    </w:p>
    <w:p w14:paraId="7C864F5D">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（2）履约验收时间：</w:t>
      </w:r>
      <w:r>
        <w:rPr>
          <w:rFonts w:hint="eastAsia" w:ascii="宋体" w:hAnsi="宋体" w:eastAsia="宋体" w:cs="宋体"/>
          <w:bCs/>
          <w:color w:val="000000"/>
          <w:sz w:val="24"/>
          <w:szCs w:val="24"/>
          <w:u w:val="single"/>
        </w:rPr>
        <w:t>（计划于何时验收/供应商提出验收申请之日起   日内组织验收）</w:t>
      </w:r>
      <w:r>
        <w:rPr>
          <w:rFonts w:hint="eastAsia" w:ascii="宋体" w:hAnsi="宋体" w:eastAsia="宋体" w:cs="宋体"/>
          <w:bCs/>
          <w:color w:val="000000"/>
          <w:sz w:val="24"/>
          <w:szCs w:val="24"/>
          <w:u w:val="single"/>
          <w:lang w:val="en-US" w:eastAsia="zh-CN"/>
        </w:rPr>
        <w:t xml:space="preserve"> </w:t>
      </w:r>
    </w:p>
    <w:p w14:paraId="36305249">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（3）履约验收方式：</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一次性验收         </w:t>
      </w:r>
    </w:p>
    <w:p w14:paraId="7F4967E8">
      <w:pPr>
        <w:pageBreakBefore w:val="0"/>
        <w:kinsoku/>
        <w:wordWrap/>
        <w:overflowPunct/>
        <w:topLinePunct w:val="0"/>
        <w:bidi w:val="0"/>
        <w:adjustRightInd w:val="0"/>
        <w:snapToGrid w:val="0"/>
        <w:spacing w:before="0" w:beforeLines="0" w:line="560" w:lineRule="exact"/>
        <w:ind w:firstLine="0" w:firstLineChars="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分期/分项验收</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eastAsia="zh-CN"/>
        </w:rPr>
        <w:t>（应明确分期</w:t>
      </w:r>
      <w:r>
        <w:rPr>
          <w:rFonts w:hint="eastAsia" w:ascii="宋体" w:hAnsi="宋体" w:eastAsia="宋体" w:cs="宋体"/>
          <w:bCs/>
          <w:color w:val="000000"/>
          <w:sz w:val="24"/>
          <w:szCs w:val="24"/>
          <w:u w:val="single"/>
          <w:lang w:val="en" w:eastAsia="zh-CN"/>
        </w:rPr>
        <w:t>/分项验收的工作安排</w:t>
      </w:r>
      <w:r>
        <w:rPr>
          <w:rFonts w:hint="eastAsia" w:ascii="宋体" w:hAnsi="宋体" w:eastAsia="宋体" w:cs="宋体"/>
          <w:bCs/>
          <w:color w:val="000000"/>
          <w:sz w:val="24"/>
          <w:szCs w:val="24"/>
          <w:u w:val="single"/>
          <w:lang w:eastAsia="zh-CN"/>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p>
    <w:p w14:paraId="5C750B2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（4）履约验收程序：</w:t>
      </w:r>
      <w:r>
        <w:rPr>
          <w:rFonts w:hint="eastAsia" w:ascii="宋体" w:hAnsi="宋体" w:eastAsia="宋体" w:cs="宋体"/>
          <w:bCs/>
          <w:color w:val="000000"/>
          <w:sz w:val="24"/>
          <w:szCs w:val="24"/>
          <w:u w:val="single"/>
        </w:rPr>
        <w:t xml:space="preserve">                                         </w:t>
      </w:r>
    </w:p>
    <w:p w14:paraId="13F7B41F">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（5）履约验收的内容：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000000"/>
          <w:sz w:val="24"/>
          <w:szCs w:val="24"/>
          <w:u w:val="single"/>
        </w:rPr>
        <w:t xml:space="preserve">                                      </w:t>
      </w:r>
    </w:p>
    <w:p w14:paraId="55F230DC">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（6）履约验收标准：</w:t>
      </w:r>
      <w:r>
        <w:rPr>
          <w:rFonts w:hint="eastAsia" w:ascii="宋体" w:hAnsi="宋体" w:eastAsia="宋体" w:cs="宋体"/>
          <w:bCs/>
          <w:color w:val="000000"/>
          <w:sz w:val="24"/>
          <w:szCs w:val="24"/>
          <w:u w:val="single"/>
        </w:rPr>
        <w:t xml:space="preserve">                                         </w:t>
      </w:r>
    </w:p>
    <w:p w14:paraId="779BCECD">
      <w:pPr>
        <w:pStyle w:val="111"/>
        <w:pageBreakBefore w:val="0"/>
        <w:kinsoku/>
        <w:wordWrap/>
        <w:overflowPunct/>
        <w:topLinePunct w:val="0"/>
        <w:bidi w:val="0"/>
        <w:spacing w:beforeLines="0" w:line="560" w:lineRule="exact"/>
        <w:textAlignment w:val="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u w:val="none"/>
          <w:lang w:eastAsia="zh-CN"/>
        </w:rPr>
        <w:t>（</w:t>
      </w:r>
      <w:r>
        <w:rPr>
          <w:rFonts w:hint="eastAsia" w:ascii="宋体" w:hAnsi="宋体" w:eastAsia="宋体" w:cs="宋体"/>
          <w:bCs/>
          <w:color w:val="000000"/>
          <w:sz w:val="24"/>
          <w:szCs w:val="24"/>
          <w:u w:val="none"/>
          <w:lang w:val="en-US" w:eastAsia="zh-CN"/>
        </w:rPr>
        <w:t>7</w:t>
      </w:r>
      <w:r>
        <w:rPr>
          <w:rFonts w:hint="eastAsia" w:ascii="宋体" w:hAnsi="宋体" w:eastAsia="宋体" w:cs="宋体"/>
          <w:bCs/>
          <w:color w:val="000000"/>
          <w:sz w:val="24"/>
          <w:szCs w:val="24"/>
          <w:u w:val="none"/>
          <w:lang w:eastAsia="zh-CN"/>
        </w:rPr>
        <w:t>）是否以采购活动中供应商提供的样品作为参考：</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 xml:space="preserve">是  </w:t>
      </w:r>
      <w:r>
        <w:rPr>
          <w:rFonts w:hint="eastAsia" w:ascii="宋体" w:hAnsi="宋体" w:eastAsia="宋体" w:cs="宋体"/>
          <w:color w:val="000000"/>
          <w:sz w:val="24"/>
          <w:szCs w:val="24"/>
        </w:rPr>
        <w:sym w:font="Wingdings" w:char="00A8"/>
      </w:r>
      <w:r>
        <w:rPr>
          <w:rFonts w:hint="eastAsia" w:ascii="宋体" w:hAnsi="宋体" w:eastAsia="宋体" w:cs="宋体"/>
          <w:bCs/>
          <w:color w:val="000000"/>
          <w:sz w:val="24"/>
          <w:szCs w:val="24"/>
        </w:rPr>
        <w:t>否</w:t>
      </w:r>
    </w:p>
    <w:p w14:paraId="762A0DD3">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（8）履约验收其他事项：</w:t>
      </w:r>
      <w:r>
        <w:rPr>
          <w:rFonts w:hint="eastAsia" w:ascii="宋体" w:hAnsi="宋体" w:eastAsia="宋体" w:cs="宋体"/>
          <w:bCs/>
          <w:color w:val="000000"/>
          <w:sz w:val="24"/>
          <w:szCs w:val="24"/>
          <w:u w:val="single"/>
        </w:rPr>
        <w:t xml:space="preserve">      </w:t>
      </w:r>
      <w:r>
        <w:rPr>
          <w:rFonts w:hint="eastAsia" w:ascii="宋体" w:hAnsi="宋体" w:eastAsia="宋体" w:cs="宋体"/>
          <w:bCs/>
          <w:i w:val="0"/>
          <w:iCs w:val="0"/>
          <w:color w:val="000000"/>
          <w:sz w:val="24"/>
          <w:szCs w:val="24"/>
          <w:u w:val="single"/>
        </w:rPr>
        <w:t>（产权过户登记等）</w:t>
      </w:r>
      <w:r>
        <w:rPr>
          <w:rFonts w:hint="eastAsia" w:ascii="宋体" w:hAnsi="宋体" w:eastAsia="宋体" w:cs="宋体"/>
          <w:bCs/>
          <w:color w:val="000000"/>
          <w:sz w:val="24"/>
          <w:szCs w:val="24"/>
          <w:u w:val="single"/>
        </w:rPr>
        <w:t xml:space="preserve">          </w:t>
      </w:r>
    </w:p>
    <w:p w14:paraId="6193A456">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组成合同的文件</w:t>
      </w:r>
    </w:p>
    <w:p w14:paraId="569F3853">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本协议书与下列文件一起构成合同文件，如下述文件之间有任何抵触、矛盾或歧义，应按以下顺序解释：</w:t>
      </w:r>
    </w:p>
    <w:p w14:paraId="0EFBF669">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政府采购</w:t>
      </w:r>
      <w:r>
        <w:rPr>
          <w:rFonts w:hint="eastAsia" w:ascii="宋体" w:hAnsi="宋体" w:eastAsia="宋体" w:cs="宋体"/>
          <w:color w:val="000000"/>
          <w:sz w:val="24"/>
          <w:szCs w:val="24"/>
        </w:rPr>
        <w:t>合同协议书及其变更、补充</w:t>
      </w:r>
      <w:r>
        <w:rPr>
          <w:rFonts w:hint="eastAsia" w:ascii="宋体" w:hAnsi="宋体" w:eastAsia="宋体" w:cs="宋体"/>
          <w:color w:val="000000"/>
          <w:sz w:val="24"/>
          <w:szCs w:val="24"/>
          <w:lang w:eastAsia="zh-CN"/>
        </w:rPr>
        <w:t>协议</w:t>
      </w:r>
    </w:p>
    <w:p w14:paraId="1AE6BCC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）政府采购合同专用条款</w:t>
      </w:r>
    </w:p>
    <w:p w14:paraId="6291AC39">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）政府采购合同通用条款</w:t>
      </w:r>
    </w:p>
    <w:p w14:paraId="2F1F360C">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）中标</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w:t>
      </w:r>
    </w:p>
    <w:p w14:paraId="616114E5">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）投标（响应）文件</w:t>
      </w:r>
    </w:p>
    <w:p w14:paraId="6E317CBC">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（6）采购文件</w:t>
      </w:r>
    </w:p>
    <w:p w14:paraId="024F193A">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（7）有关技术文件，图纸</w:t>
      </w:r>
    </w:p>
    <w:p w14:paraId="65AD45B3">
      <w:pPr>
        <w:pStyle w:val="111"/>
        <w:pageBreakBefore w:val="0"/>
        <w:kinsoku/>
        <w:wordWrap/>
        <w:overflowPunct/>
        <w:topLinePunct w:val="0"/>
        <w:bidi w:val="0"/>
        <w:spacing w:beforeLines="0" w:line="560" w:lineRule="exact"/>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09201C8B">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合同生效</w:t>
      </w:r>
    </w:p>
    <w:p w14:paraId="0D0DC77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生效。</w:t>
      </w:r>
    </w:p>
    <w:p w14:paraId="3C726B69">
      <w:pPr>
        <w:pageBreakBefore w:val="0"/>
        <w:numPr>
          <w:ilvl w:val="0"/>
          <w:numId w:val="5"/>
        </w:numPr>
        <w:kinsoku/>
        <w:wordWrap/>
        <w:overflowPunct/>
        <w:topLinePunct w:val="0"/>
        <w:bidi w:val="0"/>
        <w:adjustRightInd w:val="0"/>
        <w:snapToGrid w:val="0"/>
        <w:spacing w:before="0" w:beforeLines="0"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合同份数</w:t>
      </w:r>
    </w:p>
    <w:p w14:paraId="5BED6E08">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乙方</w:t>
      </w:r>
      <w:r>
        <w:rPr>
          <w:rFonts w:hint="eastAsia" w:ascii="宋体" w:hAnsi="宋体" w:eastAsia="宋体" w:cs="宋体"/>
          <w:color w:val="000000"/>
          <w:sz w:val="24"/>
          <w:szCs w:val="24"/>
        </w:rPr>
        <w:t>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val="en-US" w:eastAsia="zh-CN"/>
        </w:rPr>
        <w:t>代理机构</w:t>
      </w:r>
      <w:r>
        <w:rPr>
          <w:rFonts w:hint="eastAsia" w:ascii="宋体" w:hAnsi="宋体" w:eastAsia="宋体" w:cs="宋体"/>
          <w:color w:val="000000"/>
          <w:sz w:val="24"/>
          <w:szCs w:val="24"/>
        </w:rPr>
        <w:t>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份，均具有同等法律效力。</w:t>
      </w:r>
    </w:p>
    <w:p w14:paraId="41C3691D">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合同订立时间：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3B91E0E">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合同订立地点：</w:t>
      </w:r>
      <w:r>
        <w:rPr>
          <w:rFonts w:hint="eastAsia" w:ascii="宋体" w:hAnsi="宋体" w:eastAsia="宋体" w:cs="宋体"/>
          <w:color w:val="000000"/>
          <w:sz w:val="24"/>
          <w:szCs w:val="24"/>
          <w:u w:val="single"/>
        </w:rPr>
        <w:t xml:space="preserve">                           </w:t>
      </w:r>
    </w:p>
    <w:p w14:paraId="01EBC08B">
      <w:pPr>
        <w:pageBreakBefore w:val="0"/>
        <w:kinsoku/>
        <w:wordWrap/>
        <w:overflowPunct/>
        <w:topLinePunct w:val="0"/>
        <w:bidi w:val="0"/>
        <w:adjustRightInd w:val="0"/>
        <w:snapToGrid w:val="0"/>
        <w:spacing w:before="0" w:beforeLines="0"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附件：具体标</w:t>
      </w:r>
      <w:r>
        <w:rPr>
          <w:rFonts w:hint="eastAsia" w:ascii="宋体" w:hAnsi="宋体" w:eastAsia="宋体" w:cs="宋体"/>
          <w:color w:val="000000"/>
          <w:sz w:val="24"/>
          <w:szCs w:val="24"/>
          <w:lang w:eastAsia="zh-CN"/>
        </w:rPr>
        <w:t>的及其</w:t>
      </w:r>
      <w:r>
        <w:rPr>
          <w:rFonts w:hint="eastAsia" w:ascii="宋体" w:hAnsi="宋体" w:eastAsia="宋体" w:cs="宋体"/>
          <w:color w:val="000000"/>
          <w:sz w:val="24"/>
          <w:szCs w:val="24"/>
          <w:highlight w:val="none"/>
          <w:u w:val="none"/>
          <w:lang w:val="en-US" w:eastAsia="zh-CN"/>
        </w:rPr>
        <w:t>技术要求和商务要求</w:t>
      </w:r>
      <w:r>
        <w:rPr>
          <w:rFonts w:hint="eastAsia" w:ascii="宋体" w:hAnsi="宋体" w:eastAsia="宋体" w:cs="宋体"/>
          <w:color w:val="000000"/>
          <w:sz w:val="24"/>
          <w:szCs w:val="24"/>
        </w:rPr>
        <w:t>、联合协议、分包</w:t>
      </w:r>
      <w:r>
        <w:rPr>
          <w:rFonts w:hint="eastAsia" w:ascii="宋体" w:hAnsi="宋体" w:eastAsia="宋体" w:cs="宋体"/>
          <w:color w:val="000000"/>
          <w:sz w:val="24"/>
          <w:szCs w:val="24"/>
          <w:lang w:eastAsia="zh-CN"/>
        </w:rPr>
        <w:t>意向</w:t>
      </w:r>
      <w:r>
        <w:rPr>
          <w:rFonts w:hint="eastAsia" w:ascii="宋体" w:hAnsi="宋体" w:eastAsia="宋体" w:cs="宋体"/>
          <w:color w:val="000000"/>
          <w:sz w:val="24"/>
          <w:szCs w:val="24"/>
        </w:rPr>
        <w:t>协议等。</w:t>
      </w:r>
    </w:p>
    <w:p w14:paraId="011F7284">
      <w:pPr>
        <w:pStyle w:val="93"/>
        <w:pageBreakBefore w:val="0"/>
        <w:kinsoku/>
        <w:wordWrap/>
        <w:overflowPunct/>
        <w:topLinePunct w:val="0"/>
        <w:bidi w:val="0"/>
        <w:spacing w:beforeLines="0" w:line="560" w:lineRule="exact"/>
        <w:textAlignment w:val="auto"/>
        <w:rPr>
          <w:rFonts w:hint="eastAsia" w:ascii="宋体" w:hAnsi="宋体" w:eastAsia="宋体" w:cs="宋体"/>
          <w:color w:val="000000"/>
          <w:sz w:val="24"/>
          <w:szCs w:val="24"/>
        </w:rPr>
      </w:pPr>
    </w:p>
    <w:p w14:paraId="209F6CE5">
      <w:pPr>
        <w:pStyle w:val="6"/>
        <w:pageBreakBefore w:val="0"/>
        <w:kinsoku/>
        <w:wordWrap/>
        <w:overflowPunct/>
        <w:topLinePunct w:val="0"/>
        <w:bidi w:val="0"/>
        <w:spacing w:beforeLines="0" w:line="560" w:lineRule="exac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lang w:val="en"/>
        </w:rPr>
        <w:t xml:space="preserve">   </w:t>
      </w:r>
    </w:p>
    <w:p w14:paraId="37002AE4">
      <w:pPr>
        <w:pageBreakBefore w:val="0"/>
        <w:kinsoku/>
        <w:wordWrap/>
        <w:overflowPunct/>
        <w:topLinePunct w:val="0"/>
        <w:bidi w:val="0"/>
        <w:spacing w:line="56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br w:type="page"/>
      </w:r>
    </w:p>
    <w:tbl>
      <w:tblPr>
        <w:tblStyle w:val="31"/>
        <w:tblW w:w="5530" w:type="pct"/>
        <w:tblInd w:w="-54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412"/>
        <w:gridCol w:w="3318"/>
        <w:gridCol w:w="3418"/>
      </w:tblGrid>
      <w:tr w14:paraId="2B04FC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515" w:hRule="atLeast"/>
        </w:trPr>
        <w:tc>
          <w:tcPr>
            <w:tcW w:w="1681" w:type="pct"/>
            <w:tcBorders>
              <w:bottom w:val="single" w:color="auto" w:sz="2" w:space="0"/>
              <w:right w:val="single" w:color="auto" w:sz="2" w:space="0"/>
            </w:tcBorders>
            <w:noWrap w:val="0"/>
            <w:vAlign w:val="center"/>
          </w:tcPr>
          <w:p w14:paraId="27F14A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甲方</w:t>
            </w:r>
          </w:p>
          <w:p w14:paraId="4E6F304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sz w:val="24"/>
                <w:szCs w:val="24"/>
                <w:lang w:eastAsia="zh-CN"/>
              </w:rPr>
            </w:pPr>
          </w:p>
        </w:tc>
        <w:tc>
          <w:tcPr>
            <w:tcW w:w="1635" w:type="pct"/>
            <w:tcBorders>
              <w:left w:val="single" w:color="auto" w:sz="2" w:space="0"/>
              <w:bottom w:val="single" w:color="auto" w:sz="2" w:space="0"/>
            </w:tcBorders>
            <w:noWrap w:val="0"/>
            <w:vAlign w:val="center"/>
          </w:tcPr>
          <w:p w14:paraId="51484E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w:t>
            </w:r>
          </w:p>
          <w:p w14:paraId="635F8C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lang w:eastAsia="zh-CN"/>
              </w:rPr>
            </w:pPr>
          </w:p>
        </w:tc>
        <w:tc>
          <w:tcPr>
            <w:tcW w:w="1682" w:type="pct"/>
            <w:tcBorders>
              <w:left w:val="single" w:color="auto" w:sz="2" w:space="0"/>
              <w:bottom w:val="single" w:color="auto" w:sz="2" w:space="0"/>
            </w:tcBorders>
            <w:noWrap w:val="0"/>
            <w:vAlign w:val="center"/>
          </w:tcPr>
          <w:p w14:paraId="672BD8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代理机构</w:t>
            </w:r>
          </w:p>
          <w:p w14:paraId="64001A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陕西中桓国际项目管理有限公司</w:t>
            </w:r>
          </w:p>
        </w:tc>
      </w:tr>
      <w:tr w14:paraId="3DF12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29" w:hRule="atLeast"/>
        </w:trPr>
        <w:tc>
          <w:tcPr>
            <w:tcW w:w="1681" w:type="pct"/>
            <w:tcBorders>
              <w:top w:val="single" w:color="auto" w:sz="2" w:space="0"/>
              <w:bottom w:val="single" w:color="auto" w:sz="2" w:space="0"/>
              <w:right w:val="single" w:color="auto" w:sz="2" w:space="0"/>
            </w:tcBorders>
            <w:noWrap w:val="0"/>
            <w:vAlign w:val="center"/>
          </w:tcPr>
          <w:p w14:paraId="3C6A74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w:t>
            </w:r>
            <w:r>
              <w:rPr>
                <w:rFonts w:hint="eastAsia" w:ascii="宋体" w:hAnsi="宋体" w:eastAsia="宋体" w:cs="宋体"/>
                <w:color w:val="000000"/>
                <w:sz w:val="24"/>
                <w:szCs w:val="24"/>
                <w:lang w:eastAsia="zh-CN"/>
              </w:rPr>
              <w:t>或合同章</w:t>
            </w:r>
            <w:r>
              <w:rPr>
                <w:rFonts w:hint="eastAsia" w:ascii="宋体" w:hAnsi="宋体" w:eastAsia="宋体" w:cs="宋体"/>
                <w:color w:val="000000"/>
                <w:sz w:val="24"/>
                <w:szCs w:val="24"/>
              </w:rPr>
              <w:t>）</w:t>
            </w:r>
          </w:p>
        </w:tc>
        <w:tc>
          <w:tcPr>
            <w:tcW w:w="1635" w:type="pct"/>
            <w:tcBorders>
              <w:top w:val="single" w:color="auto" w:sz="2" w:space="0"/>
              <w:left w:val="single" w:color="auto" w:sz="2" w:space="0"/>
              <w:bottom w:val="single" w:color="auto" w:sz="2" w:space="0"/>
            </w:tcBorders>
            <w:noWrap w:val="0"/>
            <w:vAlign w:val="center"/>
          </w:tcPr>
          <w:p w14:paraId="6F4C43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rPr>
            </w:pPr>
            <w:r>
              <w:rPr>
                <w:rFonts w:hint="eastAsia" w:ascii="宋体" w:hAnsi="宋体" w:eastAsia="宋体" w:cs="宋体"/>
                <w:color w:val="000000"/>
                <w:sz w:val="24"/>
                <w:szCs w:val="24"/>
              </w:rPr>
              <w:t>单位名称（公章</w:t>
            </w:r>
            <w:r>
              <w:rPr>
                <w:rFonts w:hint="eastAsia" w:ascii="宋体" w:hAnsi="宋体" w:eastAsia="宋体" w:cs="宋体"/>
                <w:color w:val="000000"/>
                <w:sz w:val="24"/>
                <w:szCs w:val="24"/>
                <w:lang w:eastAsia="zh-CN"/>
              </w:rPr>
              <w:t>或合同章</w:t>
            </w:r>
            <w:r>
              <w:rPr>
                <w:rFonts w:hint="eastAsia" w:ascii="宋体" w:hAnsi="宋体" w:eastAsia="宋体" w:cs="宋体"/>
                <w:color w:val="000000"/>
                <w:sz w:val="24"/>
                <w:szCs w:val="24"/>
              </w:rPr>
              <w:t>）</w:t>
            </w:r>
          </w:p>
        </w:tc>
        <w:tc>
          <w:tcPr>
            <w:tcW w:w="1682" w:type="pct"/>
            <w:tcBorders>
              <w:top w:val="single" w:color="auto" w:sz="2" w:space="0"/>
              <w:left w:val="single" w:color="auto" w:sz="2" w:space="0"/>
              <w:bottom w:val="single" w:color="auto" w:sz="2" w:space="0"/>
            </w:tcBorders>
            <w:noWrap w:val="0"/>
            <w:vAlign w:val="center"/>
          </w:tcPr>
          <w:p w14:paraId="206832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rPr>
            </w:pPr>
            <w:r>
              <w:rPr>
                <w:rFonts w:hint="eastAsia" w:ascii="宋体" w:hAnsi="宋体" w:eastAsia="宋体" w:cs="宋体"/>
                <w:color w:val="000000"/>
                <w:sz w:val="24"/>
                <w:szCs w:val="24"/>
              </w:rPr>
              <w:t>单位名称（公章</w:t>
            </w:r>
            <w:r>
              <w:rPr>
                <w:rFonts w:hint="eastAsia" w:ascii="宋体" w:hAnsi="宋体" w:eastAsia="宋体" w:cs="宋体"/>
                <w:color w:val="000000"/>
                <w:sz w:val="24"/>
                <w:szCs w:val="24"/>
                <w:lang w:eastAsia="zh-CN"/>
              </w:rPr>
              <w:t>或合同章</w:t>
            </w:r>
            <w:r>
              <w:rPr>
                <w:rFonts w:hint="eastAsia" w:ascii="宋体" w:hAnsi="宋体" w:eastAsia="宋体" w:cs="宋体"/>
                <w:color w:val="000000"/>
                <w:sz w:val="24"/>
                <w:szCs w:val="24"/>
              </w:rPr>
              <w:t>）</w:t>
            </w:r>
          </w:p>
        </w:tc>
      </w:tr>
      <w:tr w14:paraId="69EA3B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78" w:hRule="atLeast"/>
        </w:trPr>
        <w:tc>
          <w:tcPr>
            <w:tcW w:w="1681" w:type="pct"/>
            <w:vMerge w:val="restart"/>
            <w:tcBorders>
              <w:top w:val="single" w:color="auto" w:sz="2" w:space="0"/>
              <w:right w:val="single" w:color="auto" w:sz="2" w:space="0"/>
            </w:tcBorders>
            <w:noWrap w:val="0"/>
            <w:vAlign w:val="center"/>
          </w:tcPr>
          <w:p w14:paraId="050388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601AA6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或其委托代理人（签章）</w:t>
            </w:r>
          </w:p>
          <w:p w14:paraId="759D3E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35" w:type="pct"/>
            <w:tcBorders>
              <w:top w:val="single" w:color="auto" w:sz="2" w:space="0"/>
              <w:left w:val="single" w:color="auto" w:sz="2" w:space="0"/>
            </w:tcBorders>
            <w:noWrap w:val="0"/>
            <w:vAlign w:val="center"/>
          </w:tcPr>
          <w:p w14:paraId="1CAAC5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62A353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或其委托代理人（签章）</w:t>
            </w:r>
          </w:p>
          <w:p w14:paraId="3DF2BA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82" w:type="pct"/>
            <w:tcBorders>
              <w:top w:val="single" w:color="auto" w:sz="2" w:space="0"/>
              <w:left w:val="single" w:color="auto" w:sz="2" w:space="0"/>
              <w:bottom w:val="single" w:color="auto" w:sz="2" w:space="0"/>
            </w:tcBorders>
            <w:noWrap w:val="0"/>
            <w:vAlign w:val="center"/>
          </w:tcPr>
          <w:p w14:paraId="6B20B5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14:paraId="3131FF1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或其委托代理人（签章）</w:t>
            </w:r>
          </w:p>
          <w:p w14:paraId="2B4CA8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r>
      <w:tr w14:paraId="53E92A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vMerge w:val="continue"/>
            <w:tcBorders>
              <w:bottom w:val="single" w:color="auto" w:sz="2" w:space="0"/>
              <w:right w:val="single" w:color="auto" w:sz="2" w:space="0"/>
            </w:tcBorders>
            <w:noWrap w:val="0"/>
            <w:vAlign w:val="center"/>
          </w:tcPr>
          <w:p w14:paraId="22D3F6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35" w:type="pct"/>
            <w:tcBorders>
              <w:top w:val="single" w:color="auto" w:sz="2" w:space="0"/>
              <w:left w:val="single" w:color="auto" w:sz="2" w:space="0"/>
              <w:bottom w:val="single" w:color="auto" w:sz="2" w:space="0"/>
            </w:tcBorders>
            <w:noWrap w:val="0"/>
            <w:vAlign w:val="center"/>
          </w:tcPr>
          <w:p w14:paraId="54A9E8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拥有者性别</w:t>
            </w:r>
            <w:r>
              <w:rPr>
                <w:rFonts w:hint="eastAsia" w:ascii="宋体" w:hAnsi="宋体" w:cs="宋体"/>
                <w:color w:val="000000"/>
                <w:sz w:val="24"/>
                <w:szCs w:val="24"/>
                <w:lang w:eastAsia="zh-CN"/>
              </w:rPr>
              <w:t>：</w:t>
            </w:r>
          </w:p>
        </w:tc>
        <w:tc>
          <w:tcPr>
            <w:tcW w:w="1682" w:type="pct"/>
            <w:vMerge w:val="restart"/>
            <w:tcBorders>
              <w:top w:val="single" w:color="auto" w:sz="2" w:space="0"/>
              <w:left w:val="single" w:color="auto" w:sz="2" w:space="0"/>
            </w:tcBorders>
            <w:noWrap w:val="0"/>
            <w:vAlign w:val="center"/>
          </w:tcPr>
          <w:p w14:paraId="01164B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住</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所</w:t>
            </w:r>
            <w:r>
              <w:rPr>
                <w:rFonts w:hint="eastAsia" w:ascii="宋体" w:hAnsi="宋体" w:cs="宋体"/>
                <w:color w:val="000000"/>
                <w:sz w:val="24"/>
                <w:szCs w:val="24"/>
                <w:lang w:eastAsia="zh-CN"/>
              </w:rPr>
              <w:t>：陕西省西安市经开区凤城七路长和国际A座25层</w:t>
            </w:r>
          </w:p>
        </w:tc>
      </w:tr>
      <w:tr w14:paraId="38423A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tcBorders>
              <w:top w:val="single" w:color="auto" w:sz="2" w:space="0"/>
              <w:bottom w:val="single" w:color="auto" w:sz="2" w:space="0"/>
              <w:right w:val="single" w:color="auto" w:sz="2" w:space="0"/>
            </w:tcBorders>
            <w:noWrap w:val="0"/>
            <w:vAlign w:val="center"/>
          </w:tcPr>
          <w:p w14:paraId="16E660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eastAsia="zh-CN"/>
              </w:rPr>
              <w:t>住</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所</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延安市宜川县</w:t>
            </w:r>
          </w:p>
        </w:tc>
        <w:tc>
          <w:tcPr>
            <w:tcW w:w="1635" w:type="pct"/>
            <w:tcBorders>
              <w:top w:val="single" w:color="auto" w:sz="2" w:space="0"/>
              <w:left w:val="single" w:color="auto" w:sz="2" w:space="0"/>
              <w:bottom w:val="single" w:color="auto" w:sz="2" w:space="0"/>
            </w:tcBorders>
            <w:noWrap w:val="0"/>
            <w:vAlign w:val="center"/>
          </w:tcPr>
          <w:p w14:paraId="38B8FFA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color w:val="000000"/>
                <w:spacing w:val="20"/>
                <w:sz w:val="24"/>
                <w:szCs w:val="24"/>
                <w:lang w:val="en-US"/>
              </w:rPr>
            </w:pPr>
            <w:r>
              <w:rPr>
                <w:rFonts w:hint="eastAsia" w:ascii="宋体" w:hAnsi="宋体" w:eastAsia="宋体" w:cs="宋体"/>
                <w:color w:val="000000"/>
                <w:sz w:val="24"/>
                <w:szCs w:val="24"/>
                <w:lang w:eastAsia="zh-CN"/>
              </w:rPr>
              <w:t>住</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所</w:t>
            </w:r>
            <w:r>
              <w:rPr>
                <w:rFonts w:hint="eastAsia" w:ascii="宋体" w:hAnsi="宋体" w:cs="宋体"/>
                <w:color w:val="000000"/>
                <w:sz w:val="24"/>
                <w:szCs w:val="24"/>
                <w:lang w:val="en-US" w:eastAsia="zh-CN"/>
              </w:rPr>
              <w:t>:</w:t>
            </w:r>
          </w:p>
        </w:tc>
        <w:tc>
          <w:tcPr>
            <w:tcW w:w="1682" w:type="pct"/>
            <w:vMerge w:val="continue"/>
            <w:tcBorders>
              <w:left w:val="single" w:color="auto" w:sz="2" w:space="0"/>
              <w:bottom w:val="single" w:color="auto" w:sz="2" w:space="0"/>
            </w:tcBorders>
            <w:noWrap w:val="0"/>
            <w:vAlign w:val="center"/>
          </w:tcPr>
          <w:p w14:paraId="7F7A9D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2"/>
                <w:sz w:val="24"/>
                <w:szCs w:val="24"/>
                <w:lang w:val="en-US" w:eastAsia="zh-CN" w:bidi="ar-SA"/>
              </w:rPr>
            </w:pPr>
          </w:p>
        </w:tc>
      </w:tr>
      <w:tr w14:paraId="0A84F1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681" w:type="pct"/>
            <w:tcBorders>
              <w:top w:val="single" w:color="auto" w:sz="2" w:space="0"/>
              <w:bottom w:val="single" w:color="auto" w:sz="2" w:space="0"/>
              <w:right w:val="single" w:color="auto" w:sz="2" w:space="0"/>
            </w:tcBorders>
            <w:noWrap w:val="0"/>
            <w:vAlign w:val="center"/>
          </w:tcPr>
          <w:p w14:paraId="6B53305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 系 人</w:t>
            </w:r>
            <w:r>
              <w:rPr>
                <w:rFonts w:hint="eastAsia" w:ascii="宋体" w:hAnsi="宋体" w:cs="宋体"/>
                <w:color w:val="000000"/>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09C0A22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spacing w:val="20"/>
                <w:sz w:val="24"/>
                <w:szCs w:val="24"/>
                <w:lang w:val="en-US" w:eastAsia="zh-CN"/>
              </w:rPr>
            </w:pPr>
            <w:r>
              <w:rPr>
                <w:rFonts w:hint="eastAsia" w:ascii="宋体" w:hAnsi="宋体" w:eastAsia="宋体" w:cs="宋体"/>
                <w:color w:val="000000"/>
                <w:sz w:val="24"/>
                <w:szCs w:val="24"/>
              </w:rPr>
              <w:t>联 系 人</w:t>
            </w:r>
            <w:r>
              <w:rPr>
                <w:rFonts w:hint="eastAsia" w:ascii="宋体" w:hAnsi="宋体" w:cs="宋体"/>
                <w:color w:val="000000"/>
                <w:sz w:val="24"/>
                <w:szCs w:val="24"/>
                <w:lang w:val="en-US" w:eastAsia="zh-CN"/>
              </w:rPr>
              <w:t>:</w:t>
            </w:r>
          </w:p>
        </w:tc>
        <w:tc>
          <w:tcPr>
            <w:tcW w:w="1682" w:type="pct"/>
            <w:tcBorders>
              <w:top w:val="single" w:color="auto" w:sz="2" w:space="0"/>
              <w:left w:val="single" w:color="auto" w:sz="2" w:space="0"/>
              <w:bottom w:val="single" w:color="auto" w:sz="2" w:space="0"/>
            </w:tcBorders>
            <w:noWrap w:val="0"/>
            <w:vAlign w:val="center"/>
          </w:tcPr>
          <w:p w14:paraId="693330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 系 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田工</w:t>
            </w:r>
          </w:p>
        </w:tc>
      </w:tr>
      <w:tr w14:paraId="3B9A8F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681" w:type="pct"/>
            <w:tcBorders>
              <w:top w:val="single" w:color="auto" w:sz="2" w:space="0"/>
              <w:bottom w:val="single" w:color="auto" w:sz="2" w:space="0"/>
              <w:right w:val="single" w:color="auto" w:sz="2" w:space="0"/>
            </w:tcBorders>
            <w:noWrap w:val="0"/>
            <w:vAlign w:val="center"/>
          </w:tcPr>
          <w:p w14:paraId="6740DB5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28E9D34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cs="宋体"/>
                <w:color w:val="000000"/>
                <w:spacing w:val="20"/>
                <w:sz w:val="24"/>
                <w:szCs w:val="24"/>
                <w:lang w:val="en-US" w:eastAsia="zh-CN"/>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w:t>
            </w:r>
          </w:p>
        </w:tc>
        <w:tc>
          <w:tcPr>
            <w:tcW w:w="1682" w:type="pct"/>
            <w:tcBorders>
              <w:top w:val="single" w:color="auto" w:sz="2" w:space="0"/>
              <w:left w:val="single" w:color="auto" w:sz="2" w:space="0"/>
              <w:bottom w:val="single" w:color="auto" w:sz="2" w:space="0"/>
            </w:tcBorders>
            <w:noWrap w:val="0"/>
            <w:vAlign w:val="center"/>
          </w:tcPr>
          <w:p w14:paraId="3262C1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13892190023</w:t>
            </w:r>
          </w:p>
        </w:tc>
      </w:tr>
      <w:tr w14:paraId="0F0A8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07" w:hRule="atLeast"/>
        </w:trPr>
        <w:tc>
          <w:tcPr>
            <w:tcW w:w="1681" w:type="pct"/>
            <w:tcBorders>
              <w:top w:val="single" w:color="auto" w:sz="2" w:space="0"/>
              <w:bottom w:val="single" w:color="auto" w:sz="2" w:space="0"/>
              <w:right w:val="single" w:color="auto" w:sz="2" w:space="0"/>
            </w:tcBorders>
            <w:noWrap w:val="0"/>
            <w:vAlign w:val="center"/>
          </w:tcPr>
          <w:p w14:paraId="4AAE80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eastAsia="zh-CN"/>
              </w:rPr>
              <w:t>通信地址</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延安市宜川县</w:t>
            </w:r>
          </w:p>
        </w:tc>
        <w:tc>
          <w:tcPr>
            <w:tcW w:w="1635" w:type="pct"/>
            <w:tcBorders>
              <w:top w:val="single" w:color="auto" w:sz="2" w:space="0"/>
              <w:left w:val="single" w:color="auto" w:sz="2" w:space="0"/>
              <w:bottom w:val="single" w:color="auto" w:sz="2" w:space="0"/>
            </w:tcBorders>
            <w:noWrap w:val="0"/>
            <w:vAlign w:val="center"/>
          </w:tcPr>
          <w:p w14:paraId="2E3ABC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pacing w:val="20"/>
                <w:sz w:val="24"/>
                <w:szCs w:val="24"/>
                <w:lang w:val="en-US"/>
              </w:rPr>
            </w:pPr>
            <w:r>
              <w:rPr>
                <w:rFonts w:hint="eastAsia" w:ascii="宋体" w:hAnsi="宋体" w:eastAsia="宋体" w:cs="宋体"/>
                <w:color w:val="000000"/>
                <w:sz w:val="24"/>
                <w:szCs w:val="24"/>
                <w:lang w:eastAsia="zh-CN"/>
              </w:rPr>
              <w:t>通信地址</w:t>
            </w:r>
            <w:r>
              <w:rPr>
                <w:rFonts w:hint="eastAsia" w:ascii="宋体" w:hAnsi="宋体" w:cs="宋体"/>
                <w:color w:val="000000"/>
                <w:sz w:val="24"/>
                <w:szCs w:val="24"/>
                <w:lang w:val="en-US" w:eastAsia="zh-CN"/>
              </w:rPr>
              <w:t>:</w:t>
            </w:r>
          </w:p>
        </w:tc>
        <w:tc>
          <w:tcPr>
            <w:tcW w:w="1682" w:type="pct"/>
            <w:tcBorders>
              <w:top w:val="single" w:color="auto" w:sz="2" w:space="0"/>
              <w:left w:val="single" w:color="auto" w:sz="2" w:space="0"/>
              <w:bottom w:val="single" w:color="auto" w:sz="2" w:space="0"/>
            </w:tcBorders>
            <w:noWrap w:val="0"/>
            <w:vAlign w:val="center"/>
          </w:tcPr>
          <w:p w14:paraId="567560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通信地址</w:t>
            </w:r>
            <w:r>
              <w:rPr>
                <w:rFonts w:hint="eastAsia" w:ascii="宋体" w:hAnsi="宋体" w:cs="宋体"/>
                <w:color w:val="000000"/>
                <w:sz w:val="24"/>
                <w:szCs w:val="24"/>
                <w:lang w:eastAsia="zh-CN"/>
              </w:rPr>
              <w:t>：陕西省西安市经开区凤城七路长和国际A座25层</w:t>
            </w:r>
          </w:p>
        </w:tc>
      </w:tr>
      <w:tr w14:paraId="21E7D4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36" w:hRule="atLeast"/>
        </w:trPr>
        <w:tc>
          <w:tcPr>
            <w:tcW w:w="1681" w:type="pct"/>
            <w:tcBorders>
              <w:top w:val="single" w:color="auto" w:sz="2" w:space="0"/>
              <w:bottom w:val="single" w:color="auto" w:sz="2" w:space="0"/>
              <w:right w:val="single" w:color="auto" w:sz="2" w:space="0"/>
            </w:tcBorders>
            <w:noWrap w:val="0"/>
            <w:vAlign w:val="center"/>
          </w:tcPr>
          <w:p w14:paraId="75E7A2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邮政编码</w:t>
            </w:r>
            <w:r>
              <w:rPr>
                <w:rFonts w:hint="eastAsia" w:ascii="宋体" w:hAnsi="宋体" w:cs="宋体"/>
                <w:color w:val="000000"/>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742F1E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lang w:val="en-US" w:eastAsia="zh-CN"/>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lang w:eastAsia="zh-CN"/>
              </w:rPr>
              <w:t>：</w:t>
            </w:r>
          </w:p>
        </w:tc>
        <w:tc>
          <w:tcPr>
            <w:tcW w:w="1682" w:type="pct"/>
            <w:tcBorders>
              <w:top w:val="single" w:color="auto" w:sz="2" w:space="0"/>
              <w:left w:val="single" w:color="auto" w:sz="2" w:space="0"/>
              <w:bottom w:val="single" w:color="auto" w:sz="2" w:space="0"/>
            </w:tcBorders>
            <w:noWrap w:val="0"/>
            <w:vAlign w:val="center"/>
          </w:tcPr>
          <w:p w14:paraId="5C5188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邮政编码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727300</w:t>
            </w:r>
          </w:p>
        </w:tc>
      </w:tr>
      <w:tr w14:paraId="5F8A36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78" w:hRule="atLeast"/>
        </w:trPr>
        <w:tc>
          <w:tcPr>
            <w:tcW w:w="1681" w:type="pct"/>
            <w:tcBorders>
              <w:top w:val="single" w:color="auto" w:sz="2" w:space="0"/>
              <w:bottom w:val="single" w:color="auto" w:sz="2" w:space="0"/>
              <w:right w:val="single" w:color="auto" w:sz="2" w:space="0"/>
            </w:tcBorders>
            <w:noWrap w:val="0"/>
            <w:vAlign w:val="center"/>
          </w:tcPr>
          <w:p w14:paraId="0D33C9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电子邮箱</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w:t>
            </w:r>
          </w:p>
        </w:tc>
        <w:tc>
          <w:tcPr>
            <w:tcW w:w="1635" w:type="pct"/>
            <w:tcBorders>
              <w:top w:val="single" w:color="auto" w:sz="2" w:space="0"/>
              <w:left w:val="single" w:color="auto" w:sz="2" w:space="0"/>
              <w:bottom w:val="single" w:color="auto" w:sz="2" w:space="0"/>
            </w:tcBorders>
            <w:noWrap w:val="0"/>
            <w:vAlign w:val="center"/>
          </w:tcPr>
          <w:p w14:paraId="116F17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sz w:val="24"/>
                <w:szCs w:val="24"/>
                <w:lang w:eastAsia="zh-CN"/>
              </w:rPr>
            </w:pPr>
            <w:r>
              <w:rPr>
                <w:rFonts w:hint="eastAsia" w:ascii="宋体" w:hAnsi="宋体" w:eastAsia="宋体" w:cs="宋体"/>
                <w:color w:val="000000"/>
                <w:sz w:val="24"/>
                <w:szCs w:val="24"/>
              </w:rPr>
              <w:t>电子邮箱</w:t>
            </w:r>
            <w:r>
              <w:rPr>
                <w:rFonts w:hint="eastAsia" w:ascii="宋体" w:hAnsi="宋体" w:cs="宋体"/>
                <w:color w:val="000000"/>
                <w:sz w:val="24"/>
                <w:szCs w:val="24"/>
                <w:lang w:eastAsia="zh-CN"/>
              </w:rPr>
              <w:t>：</w:t>
            </w:r>
          </w:p>
          <w:p w14:paraId="63AC5F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000000"/>
                <w:sz w:val="24"/>
                <w:szCs w:val="24"/>
                <w:lang w:val="en-US" w:eastAsia="zh-CN"/>
              </w:rPr>
            </w:pPr>
          </w:p>
        </w:tc>
        <w:tc>
          <w:tcPr>
            <w:tcW w:w="1682" w:type="pct"/>
            <w:tcBorders>
              <w:top w:val="single" w:color="auto" w:sz="2" w:space="0"/>
              <w:left w:val="single" w:color="auto" w:sz="2" w:space="0"/>
              <w:bottom w:val="single" w:color="auto" w:sz="2" w:space="0"/>
            </w:tcBorders>
            <w:noWrap w:val="0"/>
            <w:vAlign w:val="center"/>
          </w:tcPr>
          <w:p w14:paraId="2D6B24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电子邮箱</w:t>
            </w:r>
            <w:r>
              <w:rPr>
                <w:rFonts w:hint="eastAsia" w:ascii="宋体" w:hAnsi="宋体" w:cs="宋体"/>
                <w:color w:val="000000"/>
                <w:sz w:val="24"/>
                <w:szCs w:val="24"/>
                <w:lang w:eastAsia="zh-CN"/>
              </w:rPr>
              <w:t>：</w:t>
            </w:r>
            <w:r>
              <w:rPr>
                <w:rFonts w:hint="eastAsia" w:ascii="宋体" w:hAnsi="宋体" w:cs="宋体"/>
                <w:color w:val="000000"/>
                <w:sz w:val="24"/>
                <w:szCs w:val="24"/>
                <w:lang w:eastAsia="zh-CN"/>
              </w:rPr>
              <w:fldChar w:fldCharType="begin"/>
            </w:r>
            <w:r>
              <w:rPr>
                <w:rFonts w:hint="eastAsia" w:ascii="宋体" w:hAnsi="宋体" w:cs="宋体"/>
                <w:color w:val="000000"/>
                <w:sz w:val="24"/>
                <w:szCs w:val="24"/>
                <w:lang w:eastAsia="zh-CN"/>
              </w:rPr>
              <w:instrText xml:space="preserve"> HYPERLINK "mailto:sxzb9@126.com" </w:instrText>
            </w:r>
            <w:r>
              <w:rPr>
                <w:rFonts w:hint="eastAsia" w:ascii="宋体" w:hAnsi="宋体" w:cs="宋体"/>
                <w:color w:val="000000"/>
                <w:sz w:val="24"/>
                <w:szCs w:val="24"/>
                <w:lang w:eastAsia="zh-CN"/>
              </w:rPr>
              <w:fldChar w:fldCharType="separate"/>
            </w:r>
            <w:r>
              <w:rPr>
                <w:rFonts w:hint="eastAsia" w:ascii="宋体" w:hAnsi="宋体" w:cs="宋体"/>
                <w:color w:val="000000"/>
                <w:sz w:val="24"/>
                <w:szCs w:val="24"/>
                <w:lang w:val="en-US" w:eastAsia="zh-CN"/>
              </w:rPr>
              <w:t>1366391341@qq.com</w:t>
            </w:r>
            <w:r>
              <w:rPr>
                <w:rFonts w:hint="eastAsia" w:ascii="宋体" w:hAnsi="宋体" w:cs="宋体"/>
                <w:color w:val="000000"/>
                <w:sz w:val="24"/>
                <w:szCs w:val="24"/>
                <w:lang w:eastAsia="zh-CN"/>
              </w:rPr>
              <w:fldChar w:fldCharType="end"/>
            </w:r>
          </w:p>
        </w:tc>
      </w:tr>
      <w:tr w14:paraId="561CEA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8" w:hRule="atLeast"/>
        </w:trPr>
        <w:tc>
          <w:tcPr>
            <w:tcW w:w="1681" w:type="pct"/>
            <w:vMerge w:val="restart"/>
            <w:tcBorders>
              <w:top w:val="single" w:color="auto" w:sz="2" w:space="0"/>
              <w:right w:val="single" w:color="auto" w:sz="2" w:space="0"/>
            </w:tcBorders>
            <w:noWrap w:val="0"/>
            <w:vAlign w:val="center"/>
          </w:tcPr>
          <w:p w14:paraId="7C1EA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统一社会信用代码</w:t>
            </w:r>
            <w:r>
              <w:rPr>
                <w:rFonts w:hint="eastAsia" w:ascii="宋体" w:hAnsi="宋体" w:cs="宋体"/>
                <w:color w:val="000000"/>
                <w:sz w:val="24"/>
                <w:szCs w:val="24"/>
                <w:lang w:eastAsia="zh-CN"/>
              </w:rPr>
              <w:t>：</w:t>
            </w:r>
          </w:p>
        </w:tc>
        <w:tc>
          <w:tcPr>
            <w:tcW w:w="1635" w:type="pct"/>
            <w:tcBorders>
              <w:top w:val="single" w:color="auto" w:sz="2" w:space="0"/>
              <w:left w:val="single" w:color="auto" w:sz="2" w:space="0"/>
              <w:bottom w:val="single" w:color="auto" w:sz="2" w:space="0"/>
            </w:tcBorders>
            <w:noWrap w:val="0"/>
            <w:vAlign w:val="center"/>
          </w:tcPr>
          <w:p w14:paraId="3D9D43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lang w:val="en-US" w:eastAsia="zh-CN"/>
              </w:rPr>
            </w:pPr>
            <w:r>
              <w:rPr>
                <w:rFonts w:hint="eastAsia" w:ascii="宋体" w:hAnsi="宋体" w:eastAsia="宋体" w:cs="宋体"/>
                <w:color w:val="000000"/>
                <w:spacing w:val="20"/>
                <w:sz w:val="24"/>
                <w:szCs w:val="24"/>
                <w:lang w:val="en-US" w:eastAsia="zh-CN"/>
              </w:rPr>
              <w:t>统一社会</w:t>
            </w:r>
            <w:r>
              <w:rPr>
                <w:rFonts w:hint="eastAsia" w:ascii="宋体" w:hAnsi="宋体" w:cs="宋体"/>
                <w:color w:val="000000"/>
                <w:spacing w:val="20"/>
                <w:sz w:val="24"/>
                <w:szCs w:val="24"/>
                <w:lang w:val="en-US" w:eastAsia="zh-CN"/>
              </w:rPr>
              <w:t>信用</w:t>
            </w:r>
            <w:r>
              <w:rPr>
                <w:rFonts w:hint="eastAsia" w:ascii="宋体" w:hAnsi="宋体" w:eastAsia="宋体" w:cs="宋体"/>
                <w:color w:val="000000"/>
                <w:spacing w:val="20"/>
                <w:sz w:val="24"/>
                <w:szCs w:val="24"/>
                <w:lang w:val="en-US" w:eastAsia="zh-CN"/>
              </w:rPr>
              <w:t>代码</w:t>
            </w:r>
            <w:r>
              <w:rPr>
                <w:rFonts w:hint="eastAsia" w:ascii="宋体" w:hAnsi="宋体" w:cs="宋体"/>
                <w:color w:val="000000"/>
                <w:spacing w:val="20"/>
                <w:sz w:val="24"/>
                <w:szCs w:val="24"/>
                <w:lang w:val="en-US" w:eastAsia="zh-CN"/>
              </w:rPr>
              <w:t>：</w:t>
            </w:r>
          </w:p>
        </w:tc>
        <w:tc>
          <w:tcPr>
            <w:tcW w:w="1682" w:type="pct"/>
            <w:vMerge w:val="restart"/>
            <w:tcBorders>
              <w:top w:val="single" w:color="auto" w:sz="2" w:space="0"/>
              <w:left w:val="single" w:color="auto" w:sz="2" w:space="0"/>
            </w:tcBorders>
            <w:noWrap w:val="0"/>
            <w:vAlign w:val="center"/>
          </w:tcPr>
          <w:p w14:paraId="0530B4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统一社会信用代码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91610112MAB0PX0F6E</w:t>
            </w:r>
          </w:p>
        </w:tc>
      </w:tr>
      <w:tr w14:paraId="43A54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1681" w:type="pct"/>
            <w:vMerge w:val="continue"/>
            <w:tcBorders>
              <w:right w:val="single" w:color="auto" w:sz="2" w:space="0"/>
            </w:tcBorders>
            <w:noWrap w:val="0"/>
            <w:vAlign w:val="center"/>
          </w:tcPr>
          <w:p w14:paraId="6777C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35" w:type="pct"/>
            <w:tcBorders>
              <w:top w:val="single" w:color="auto" w:sz="2" w:space="0"/>
              <w:left w:val="single" w:color="auto" w:sz="2" w:space="0"/>
              <w:bottom w:val="single" w:color="auto" w:sz="2" w:space="0"/>
            </w:tcBorders>
            <w:noWrap w:val="0"/>
            <w:vAlign w:val="center"/>
          </w:tcPr>
          <w:p w14:paraId="5090A9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spacing w:val="20"/>
                <w:sz w:val="24"/>
                <w:szCs w:val="24"/>
                <w:lang w:val="en-US" w:eastAsia="zh-CN"/>
              </w:rPr>
            </w:pPr>
            <w:r>
              <w:rPr>
                <w:rFonts w:hint="eastAsia" w:ascii="宋体" w:hAnsi="宋体" w:eastAsia="宋体" w:cs="宋体"/>
                <w:color w:val="000000"/>
                <w:sz w:val="24"/>
                <w:szCs w:val="24"/>
              </w:rPr>
              <w:t>开户名称</w:t>
            </w:r>
            <w:r>
              <w:rPr>
                <w:rFonts w:hint="eastAsia" w:ascii="宋体" w:hAnsi="宋体" w:cs="宋体"/>
                <w:color w:val="000000"/>
                <w:sz w:val="24"/>
                <w:szCs w:val="24"/>
                <w:lang w:val="en-US" w:eastAsia="zh-CN"/>
              </w:rPr>
              <w:t>:</w:t>
            </w:r>
          </w:p>
        </w:tc>
        <w:tc>
          <w:tcPr>
            <w:tcW w:w="1682" w:type="pct"/>
            <w:vMerge w:val="continue"/>
            <w:tcBorders>
              <w:left w:val="single" w:color="auto" w:sz="2" w:space="0"/>
            </w:tcBorders>
            <w:noWrap w:val="0"/>
            <w:vAlign w:val="center"/>
          </w:tcPr>
          <w:p w14:paraId="456181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rPr>
            </w:pPr>
          </w:p>
        </w:tc>
      </w:tr>
      <w:tr w14:paraId="3614D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right w:val="single" w:color="auto" w:sz="2" w:space="0"/>
            </w:tcBorders>
            <w:noWrap w:val="0"/>
            <w:vAlign w:val="center"/>
          </w:tcPr>
          <w:p w14:paraId="6B194B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35" w:type="pct"/>
            <w:tcBorders>
              <w:top w:val="single" w:color="auto" w:sz="2" w:space="0"/>
              <w:left w:val="single" w:color="auto" w:sz="2" w:space="0"/>
              <w:bottom w:val="single" w:color="auto" w:sz="2" w:space="0"/>
            </w:tcBorders>
            <w:noWrap w:val="0"/>
            <w:vAlign w:val="center"/>
          </w:tcPr>
          <w:p w14:paraId="701009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开户银行:</w:t>
            </w:r>
          </w:p>
        </w:tc>
        <w:tc>
          <w:tcPr>
            <w:tcW w:w="1682" w:type="pct"/>
            <w:vMerge w:val="continue"/>
            <w:tcBorders>
              <w:left w:val="single" w:color="auto" w:sz="2" w:space="0"/>
            </w:tcBorders>
            <w:noWrap w:val="0"/>
            <w:vAlign w:val="center"/>
          </w:tcPr>
          <w:p w14:paraId="4E3584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rPr>
            </w:pPr>
          </w:p>
        </w:tc>
      </w:tr>
      <w:tr w14:paraId="397F05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bottom w:val="single" w:color="auto" w:sz="2" w:space="0"/>
              <w:right w:val="single" w:color="auto" w:sz="2" w:space="0"/>
            </w:tcBorders>
            <w:noWrap w:val="0"/>
            <w:vAlign w:val="center"/>
          </w:tcPr>
          <w:p w14:paraId="2D0603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rPr>
            </w:pPr>
          </w:p>
        </w:tc>
        <w:tc>
          <w:tcPr>
            <w:tcW w:w="1635" w:type="pct"/>
            <w:tcBorders>
              <w:top w:val="single" w:color="auto" w:sz="2" w:space="0"/>
              <w:left w:val="single" w:color="auto" w:sz="2" w:space="0"/>
              <w:bottom w:val="single" w:color="auto" w:sz="2" w:space="0"/>
            </w:tcBorders>
            <w:noWrap w:val="0"/>
            <w:vAlign w:val="center"/>
          </w:tcPr>
          <w:p w14:paraId="516D19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银行账号：</w:t>
            </w:r>
          </w:p>
        </w:tc>
        <w:tc>
          <w:tcPr>
            <w:tcW w:w="1682" w:type="pct"/>
            <w:vMerge w:val="continue"/>
            <w:tcBorders>
              <w:left w:val="single" w:color="auto" w:sz="2" w:space="0"/>
              <w:bottom w:val="single" w:color="auto" w:sz="2" w:space="0"/>
            </w:tcBorders>
            <w:noWrap w:val="0"/>
            <w:vAlign w:val="center"/>
          </w:tcPr>
          <w:p w14:paraId="0FF19F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spacing w:val="20"/>
                <w:sz w:val="24"/>
                <w:szCs w:val="24"/>
              </w:rPr>
            </w:pPr>
          </w:p>
        </w:tc>
      </w:tr>
      <w:tr w14:paraId="371AB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3"/>
            <w:tcBorders>
              <w:top w:val="single" w:color="auto" w:sz="2" w:space="0"/>
            </w:tcBorders>
            <w:noWrap w:val="0"/>
            <w:vAlign w:val="center"/>
          </w:tcPr>
          <w:p w14:paraId="3925E7AB">
            <w:pPr>
              <w:pStyle w:val="16"/>
              <w:keepNext w:val="0"/>
              <w:keepLines w:val="0"/>
              <w:pageBreakBefore w:val="0"/>
              <w:widowControl w:val="0"/>
              <w:kinsoku/>
              <w:wordWrap/>
              <w:overflowPunct/>
              <w:topLinePunct w:val="0"/>
              <w:autoSpaceDE/>
              <w:autoSpaceDN/>
              <w:bidi w:val="0"/>
              <w:adjustRightInd w:val="0"/>
              <w:snapToGrid w:val="0"/>
              <w:spacing w:before="156" w:beforeLines="50" w:after="0" w:line="400" w:lineRule="exact"/>
              <w:ind w:left="0" w:lef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注：涉及联合体或其他合同主体的信息应按上表格式加列。</w:t>
            </w:r>
          </w:p>
        </w:tc>
      </w:tr>
    </w:tbl>
    <w:p w14:paraId="07F65114">
      <w:pPr>
        <w:pageBreakBefore w:val="0"/>
        <w:kinsoku/>
        <w:wordWrap/>
        <w:overflowPunct/>
        <w:topLinePunct w:val="0"/>
        <w:bidi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br w:type="page"/>
      </w:r>
      <w:bookmarkStart w:id="39" w:name="_Toc27624"/>
      <w:r>
        <w:rPr>
          <w:rFonts w:hint="eastAsia" w:ascii="宋体" w:hAnsi="宋体" w:eastAsia="宋体" w:cs="宋体"/>
          <w:b/>
          <w:bCs/>
          <w:color w:val="000000"/>
          <w:sz w:val="24"/>
          <w:szCs w:val="24"/>
        </w:rPr>
        <w:t>第二节 政府采购合同通用条款</w:t>
      </w:r>
      <w:bookmarkEnd w:id="39"/>
    </w:p>
    <w:p w14:paraId="3CB243FE">
      <w:pPr>
        <w:pageBreakBefore w:val="0"/>
        <w:tabs>
          <w:tab w:val="left" w:pos="8820"/>
          <w:tab w:val="left" w:pos="9345"/>
          <w:tab w:val="left" w:pos="9765"/>
        </w:tabs>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 xml:space="preserve"> </w:t>
      </w:r>
      <w:r>
        <w:rPr>
          <w:rFonts w:hint="eastAsia" w:ascii="宋体" w:hAnsi="宋体" w:eastAsia="宋体" w:cs="宋体"/>
          <w:b/>
          <w:bCs/>
          <w:color w:val="000000"/>
          <w:sz w:val="24"/>
          <w:szCs w:val="24"/>
        </w:rPr>
        <w:t>定义</w:t>
      </w:r>
    </w:p>
    <w:p w14:paraId="4D45F46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53061EA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（1）采购人（以下称甲方）是指使用财政性资金，通过政府采购方式向供应商购买货物</w:t>
      </w:r>
      <w:r>
        <w:rPr>
          <w:rFonts w:hint="eastAsia" w:ascii="宋体" w:hAnsi="宋体" w:eastAsia="宋体" w:cs="宋体"/>
          <w:color w:val="000000"/>
          <w:sz w:val="24"/>
          <w:szCs w:val="24"/>
          <w:highlight w:val="none"/>
          <w:lang w:val="en-US" w:eastAsia="zh-CN"/>
        </w:rPr>
        <w:t>及其相关服务的</w:t>
      </w:r>
      <w:r>
        <w:rPr>
          <w:rFonts w:hint="eastAsia" w:ascii="宋体" w:hAnsi="宋体" w:eastAsia="宋体" w:cs="宋体"/>
          <w:color w:val="000000"/>
          <w:sz w:val="24"/>
          <w:szCs w:val="24"/>
          <w:highlight w:val="none"/>
        </w:rPr>
        <w:t>国家机关、事业单位、团体组织。</w:t>
      </w:r>
    </w:p>
    <w:p w14:paraId="076D05E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（2）供应商（以下称</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方）是指参加政府采购活动并且中标（成交），向采购人提供</w:t>
      </w:r>
      <w:r>
        <w:rPr>
          <w:rFonts w:hint="eastAsia" w:ascii="宋体" w:hAnsi="宋体" w:eastAsia="宋体" w:cs="宋体"/>
          <w:color w:val="000000"/>
          <w:sz w:val="24"/>
          <w:szCs w:val="24"/>
          <w:highlight w:val="none"/>
          <w:lang w:val="en-US" w:eastAsia="zh-CN"/>
        </w:rPr>
        <w:t>合同约定的货物及其相关服务的法人、非法人组织或者自然人</w:t>
      </w:r>
      <w:r>
        <w:rPr>
          <w:rFonts w:hint="eastAsia" w:ascii="宋体" w:hAnsi="宋体" w:eastAsia="宋体" w:cs="宋体"/>
          <w:color w:val="000000"/>
          <w:sz w:val="24"/>
          <w:szCs w:val="24"/>
          <w:highlight w:val="none"/>
        </w:rPr>
        <w:t>。</w:t>
      </w:r>
    </w:p>
    <w:p w14:paraId="1816C5E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color w:val="000000"/>
          <w:sz w:val="24"/>
          <w:szCs w:val="24"/>
          <w:highlight w:val="none"/>
        </w:rPr>
        <w:t>。</w:t>
      </w:r>
    </w:p>
    <w:p w14:paraId="3C660ED8">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1.2本合同下列术语应解释为：</w:t>
      </w:r>
    </w:p>
    <w:p w14:paraId="0961BCA9">
      <w:pPr>
        <w:pageBreakBefore w:val="0"/>
        <w:kinsoku/>
        <w:wordWrap/>
        <w:overflowPunct/>
        <w:topLinePunct w:val="0"/>
        <w:bidi w:val="0"/>
        <w:adjustRightInd w:val="0"/>
        <w:snapToGrid w:val="0"/>
        <w:spacing w:before="0" w:beforeLines="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color w:val="000000"/>
          <w:sz w:val="24"/>
          <w:szCs w:val="24"/>
          <w:lang w:eastAsia="zh-CN"/>
        </w:rPr>
        <w:t>政府采购</w:t>
      </w:r>
      <w:r>
        <w:rPr>
          <w:rFonts w:hint="eastAsia" w:ascii="宋体" w:hAnsi="宋体" w:eastAsia="宋体" w:cs="宋体"/>
          <w:color w:val="000000"/>
          <w:sz w:val="24"/>
          <w:szCs w:val="24"/>
        </w:rPr>
        <w:t>合同协议书及其变更、补充</w:t>
      </w:r>
      <w:r>
        <w:rPr>
          <w:rFonts w:hint="eastAsia" w:ascii="宋体" w:hAnsi="宋体" w:eastAsia="宋体" w:cs="宋体"/>
          <w:color w:val="000000"/>
          <w:sz w:val="24"/>
          <w:szCs w:val="24"/>
          <w:lang w:eastAsia="zh-CN"/>
        </w:rPr>
        <w:t>协议，</w:t>
      </w:r>
      <w:r>
        <w:rPr>
          <w:rFonts w:hint="eastAsia" w:ascii="宋体" w:hAnsi="宋体" w:eastAsia="宋体" w:cs="宋体"/>
          <w:color w:val="000000"/>
          <w:sz w:val="24"/>
          <w:szCs w:val="24"/>
        </w:rPr>
        <w:t>政府采购合同专用条款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政府采购合同通用条款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中标</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投标（响应）文件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采购文件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有关技术文件</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图纸</w:t>
      </w:r>
      <w:r>
        <w:rPr>
          <w:rFonts w:hint="eastAsia" w:ascii="宋体" w:hAnsi="宋体" w:eastAsia="宋体" w:cs="宋体"/>
          <w:color w:val="000000"/>
          <w:sz w:val="24"/>
          <w:szCs w:val="24"/>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000000"/>
          <w:sz w:val="24"/>
          <w:szCs w:val="24"/>
          <w:highlight w:val="none"/>
        </w:rPr>
        <w:t>。</w:t>
      </w:r>
    </w:p>
    <w:p w14:paraId="4BF708B7">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）“合同价</w:t>
      </w:r>
      <w:r>
        <w:rPr>
          <w:rFonts w:hint="eastAsia" w:ascii="宋体" w:hAnsi="宋体" w:eastAsia="宋体" w:cs="宋体"/>
          <w:color w:val="000000"/>
          <w:sz w:val="24"/>
          <w:szCs w:val="24"/>
          <w:highlight w:val="none"/>
          <w:lang w:val="en-US" w:eastAsia="zh-CN"/>
        </w:rPr>
        <w:t>款</w:t>
      </w:r>
      <w:r>
        <w:rPr>
          <w:rFonts w:hint="eastAsia" w:ascii="宋体" w:hAnsi="宋体" w:eastAsia="宋体" w:cs="宋体"/>
          <w:color w:val="000000"/>
          <w:sz w:val="24"/>
          <w:szCs w:val="24"/>
          <w:highlight w:val="none"/>
        </w:rPr>
        <w:t>”系指根据本合同规定乙方在全面履行合同义务后甲方应支付给乙方的价款。</w:t>
      </w:r>
    </w:p>
    <w:p w14:paraId="4525C444">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0D6DA9FA">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41BE0D01">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3865249F">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“联合体”系指</w:t>
      </w:r>
      <w:r>
        <w:rPr>
          <w:rFonts w:hint="eastAsia" w:ascii="宋体" w:hAnsi="宋体" w:eastAsia="宋体" w:cs="宋体"/>
          <w:color w:val="000000"/>
          <w:sz w:val="24"/>
          <w:szCs w:val="24"/>
          <w:lang w:eastAsia="zh-CN"/>
        </w:rPr>
        <w:t>由</w:t>
      </w:r>
      <w:r>
        <w:rPr>
          <w:rFonts w:hint="eastAsia" w:ascii="宋体" w:hAnsi="宋体" w:eastAsia="宋体" w:cs="宋体"/>
          <w:color w:val="000000"/>
          <w:sz w:val="24"/>
          <w:szCs w:val="24"/>
        </w:rPr>
        <w:t>两个以上的自然人、法人或者</w:t>
      </w:r>
      <w:r>
        <w:rPr>
          <w:rFonts w:hint="eastAsia" w:ascii="宋体" w:hAnsi="宋体" w:eastAsia="宋体" w:cs="宋体"/>
          <w:color w:val="000000"/>
          <w:sz w:val="24"/>
          <w:szCs w:val="24"/>
          <w:lang w:val="en-US" w:eastAsia="zh-CN"/>
        </w:rPr>
        <w:t>非法人</w:t>
      </w:r>
      <w:r>
        <w:rPr>
          <w:rFonts w:hint="eastAsia" w:ascii="宋体" w:hAnsi="宋体" w:eastAsia="宋体" w:cs="宋体"/>
          <w:color w:val="000000"/>
          <w:sz w:val="24"/>
          <w:szCs w:val="24"/>
        </w:rPr>
        <w:t>组织组成，</w:t>
      </w:r>
      <w:r>
        <w:rPr>
          <w:rFonts w:hint="eastAsia" w:ascii="宋体" w:hAnsi="宋体" w:eastAsia="宋体" w:cs="宋体"/>
          <w:color w:val="000000"/>
          <w:sz w:val="24"/>
          <w:szCs w:val="24"/>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113B74CD">
      <w:pPr>
        <w:pageBreakBefore w:val="0"/>
        <w:tabs>
          <w:tab w:val="left" w:pos="570"/>
          <w:tab w:val="left" w:pos="9240"/>
          <w:tab w:val="left" w:pos="9555"/>
        </w:tabs>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174D269D">
      <w:pPr>
        <w:pageBreakBefore w:val="0"/>
        <w:numPr>
          <w:ilvl w:val="0"/>
          <w:numId w:val="8"/>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7D087241">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2F1DA51C">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25F3E630">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rPr>
        <w:t>乙方应当在约定的时间、地点</w:t>
      </w:r>
      <w:r>
        <w:rPr>
          <w:rFonts w:hint="eastAsia" w:ascii="宋体" w:hAnsi="宋体" w:eastAsia="宋体" w:cs="宋体"/>
          <w:color w:val="000000"/>
          <w:sz w:val="24"/>
          <w:szCs w:val="24"/>
          <w:lang w:eastAsia="zh-CN"/>
        </w:rPr>
        <w:t>，按照约定</w:t>
      </w:r>
      <w:r>
        <w:rPr>
          <w:rFonts w:hint="eastAsia" w:ascii="宋体" w:hAnsi="宋体" w:eastAsia="宋体" w:cs="宋体"/>
          <w:color w:val="000000"/>
          <w:sz w:val="24"/>
          <w:szCs w:val="24"/>
        </w:rPr>
        <w:t>方式履行合同。</w:t>
      </w:r>
    </w:p>
    <w:p w14:paraId="486B8BAB">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25A8CB4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61205C3D">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5A27F53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7B986673">
      <w:pPr>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color w:val="00000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b w:val="0"/>
          <w:bCs w:val="0"/>
          <w:color w:val="00000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71845944">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1F5D4A07">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C2CB7C5">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41B5636">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2805B4A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2D3C8395">
      <w:pPr>
        <w:pStyle w:val="3"/>
        <w:pageBreakBefore w:val="0"/>
        <w:kinsoku/>
        <w:wordWrap/>
        <w:overflowPunct/>
        <w:topLinePunct w:val="0"/>
        <w:bidi w:val="0"/>
        <w:spacing w:after="0" w:line="560" w:lineRule="exact"/>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2C82A3F5">
      <w:pPr>
        <w:pStyle w:val="3"/>
        <w:pageBreakBefore w:val="0"/>
        <w:kinsoku/>
        <w:wordWrap/>
        <w:overflowPunct/>
        <w:topLinePunct w:val="0"/>
        <w:bidi w:val="0"/>
        <w:spacing w:after="0" w:line="560" w:lineRule="exact"/>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b w:val="0"/>
          <w:bCs w:val="0"/>
          <w:color w:val="00000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5C03BB7F">
      <w:pPr>
        <w:pageBreakBefore w:val="0"/>
        <w:numPr>
          <w:ilvl w:val="0"/>
          <w:numId w:val="9"/>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12420D1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37438C0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74F5A886">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5E9F466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171B4A4A">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1F3BC658">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5458DD6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785A32F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0EEDD878">
      <w:pPr>
        <w:pStyle w:val="111"/>
        <w:pageBreakBefore w:val="0"/>
        <w:kinsoku/>
        <w:wordWrap/>
        <w:overflowPunct/>
        <w:topLinePunct w:val="0"/>
        <w:bidi w:val="0"/>
        <w:spacing w:line="5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66D40773">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质量标准和保证</w:t>
      </w:r>
    </w:p>
    <w:p w14:paraId="1C9EE6AA">
      <w:pPr>
        <w:pStyle w:val="18"/>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eastAsia="zh-CN"/>
        </w:rPr>
        <w:t>8</w:t>
      </w:r>
      <w:r>
        <w:rPr>
          <w:rFonts w:hint="eastAsia" w:ascii="宋体" w:hAnsi="宋体" w:eastAsia="宋体" w:cs="宋体"/>
          <w:color w:val="000000"/>
          <w:sz w:val="24"/>
          <w:szCs w:val="24"/>
          <w:highlight w:val="none"/>
        </w:rPr>
        <w:t>.1 质量标准</w:t>
      </w:r>
    </w:p>
    <w:p w14:paraId="643389D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（1）本合同下</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的货物应符合</w:t>
      </w:r>
      <w:r>
        <w:rPr>
          <w:rFonts w:hint="eastAsia" w:ascii="宋体" w:hAnsi="宋体" w:eastAsia="宋体" w:cs="宋体"/>
          <w:color w:val="000000"/>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定的品牌、规格型号、技术性能、配置、质量、数量等要求。</w:t>
      </w:r>
      <w:r>
        <w:rPr>
          <w:rFonts w:hint="eastAsia" w:ascii="宋体" w:hAnsi="宋体" w:eastAsia="宋体" w:cs="宋体"/>
          <w:color w:val="000000"/>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000000"/>
          <w:sz w:val="24"/>
          <w:szCs w:val="24"/>
          <w:highlight w:val="none"/>
          <w:lang w:eastAsia="zh-CN"/>
        </w:rPr>
        <w:t>。</w:t>
      </w:r>
    </w:p>
    <w:p w14:paraId="05486883">
      <w:pPr>
        <w:pStyle w:val="18"/>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（2）采用中华人民共和国法定计量单位。</w:t>
      </w:r>
    </w:p>
    <w:p w14:paraId="40A27A46">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（3）乙方所</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的货物应符合国家有关安全、环保、卫生</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规定。</w:t>
      </w:r>
    </w:p>
    <w:p w14:paraId="48A47DE0">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（4）乙方应向甲方提交所</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货物的技术文件，包括相应的中文技术文件，如：产品目录、图纸、操作手册、使用说明、维护手册或服务指南</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上述</w:t>
      </w:r>
      <w:r>
        <w:rPr>
          <w:rFonts w:hint="eastAsia" w:ascii="宋体" w:hAnsi="宋体" w:eastAsia="宋体" w:cs="宋体"/>
          <w:color w:val="000000"/>
          <w:sz w:val="24"/>
          <w:szCs w:val="24"/>
          <w:highlight w:val="none"/>
        </w:rPr>
        <w:t>文件应包装好随货物一同发运。</w:t>
      </w:r>
    </w:p>
    <w:p w14:paraId="1C26C58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8</w:t>
      </w:r>
      <w:r>
        <w:rPr>
          <w:rFonts w:hint="eastAsia" w:ascii="宋体" w:hAnsi="宋体" w:eastAsia="宋体" w:cs="宋体"/>
          <w:color w:val="000000"/>
          <w:sz w:val="24"/>
          <w:szCs w:val="24"/>
          <w:highlight w:val="none"/>
        </w:rPr>
        <w:t>.2 保证</w:t>
      </w:r>
    </w:p>
    <w:p w14:paraId="10990FC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（1）乙方应保证</w:t>
      </w:r>
      <w:r>
        <w:rPr>
          <w:rFonts w:hint="eastAsia" w:ascii="宋体" w:hAnsi="宋体" w:eastAsia="宋体" w:cs="宋体"/>
          <w:color w:val="000000"/>
          <w:sz w:val="24"/>
          <w:szCs w:val="24"/>
          <w:highlight w:val="none"/>
          <w:lang w:eastAsia="zh-CN"/>
        </w:rPr>
        <w:t>提供的货物</w:t>
      </w:r>
      <w:r>
        <w:rPr>
          <w:rFonts w:hint="eastAsia" w:ascii="宋体" w:hAnsi="宋体" w:eastAsia="宋体" w:cs="宋体"/>
          <w:color w:val="000000"/>
          <w:sz w:val="24"/>
          <w:szCs w:val="24"/>
          <w:highlight w:val="none"/>
        </w:rPr>
        <w:t>完全符合合同规定的质量、规格和性能要求。乙方应保证货物在正确安装、正常使用和保养条件下，</w:t>
      </w:r>
      <w:r>
        <w:rPr>
          <w:rFonts w:hint="eastAsia" w:ascii="宋体" w:hAnsi="宋体" w:eastAsia="宋体" w:cs="宋体"/>
          <w:color w:val="000000"/>
          <w:sz w:val="24"/>
          <w:szCs w:val="24"/>
        </w:rPr>
        <w:t>在其使用寿命期内具</w:t>
      </w:r>
      <w:r>
        <w:rPr>
          <w:rFonts w:hint="eastAsia" w:ascii="宋体" w:hAnsi="宋体" w:eastAsia="宋体" w:cs="宋体"/>
          <w:color w:val="000000"/>
          <w:sz w:val="24"/>
          <w:szCs w:val="24"/>
          <w:lang w:eastAsia="zh-CN"/>
        </w:rPr>
        <w:t>备合同约定</w:t>
      </w:r>
      <w:r>
        <w:rPr>
          <w:rFonts w:hint="eastAsia" w:ascii="宋体" w:hAnsi="宋体" w:eastAsia="宋体" w:cs="宋体"/>
          <w:color w:val="000000"/>
          <w:sz w:val="24"/>
          <w:szCs w:val="24"/>
        </w:rPr>
        <w:t>的性能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存在</w:t>
      </w:r>
      <w:r>
        <w:rPr>
          <w:rFonts w:hint="eastAsia" w:ascii="宋体" w:hAnsi="宋体" w:eastAsia="宋体" w:cs="宋体"/>
          <w:color w:val="000000"/>
          <w:sz w:val="24"/>
          <w:szCs w:val="24"/>
          <w:highlight w:val="none"/>
        </w:rPr>
        <w:t>质量保证期的，货物最终交付验收</w:t>
      </w:r>
      <w:r>
        <w:rPr>
          <w:rFonts w:hint="eastAsia" w:ascii="宋体" w:hAnsi="宋体" w:eastAsia="宋体" w:cs="宋体"/>
          <w:color w:val="000000"/>
          <w:sz w:val="24"/>
          <w:szCs w:val="24"/>
          <w:highlight w:val="none"/>
          <w:lang w:eastAsia="zh-CN"/>
        </w:rPr>
        <w:t>合格</w:t>
      </w:r>
      <w:r>
        <w:rPr>
          <w:rFonts w:hint="eastAsia" w:ascii="宋体" w:hAnsi="宋体" w:eastAsia="宋体" w:cs="宋体"/>
          <w:color w:val="000000"/>
          <w:sz w:val="24"/>
          <w:szCs w:val="24"/>
          <w:highlight w:val="none"/>
        </w:rPr>
        <w:t>后</w:t>
      </w:r>
      <w:r>
        <w:rPr>
          <w:rFonts w:hint="eastAsia" w:ascii="宋体" w:hAnsi="宋体" w:eastAsia="宋体" w:cs="宋体"/>
          <w:color w:val="000000"/>
          <w:sz w:val="24"/>
          <w:szCs w:val="24"/>
          <w:highlight w:val="none"/>
          <w:lang w:eastAsia="zh-CN"/>
        </w:rPr>
        <w:t>在</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规定或乙方</w:t>
      </w:r>
      <w:r>
        <w:rPr>
          <w:rFonts w:hint="eastAsia" w:ascii="宋体" w:hAnsi="宋体" w:eastAsia="宋体" w:cs="宋体"/>
          <w:color w:val="000000"/>
          <w:sz w:val="24"/>
          <w:szCs w:val="24"/>
          <w:highlight w:val="none"/>
          <w:lang w:eastAsia="zh-CN"/>
        </w:rPr>
        <w:t>书面</w:t>
      </w:r>
      <w:r>
        <w:rPr>
          <w:rFonts w:hint="eastAsia" w:ascii="宋体" w:hAnsi="宋体" w:eastAsia="宋体" w:cs="宋体"/>
          <w:color w:val="000000"/>
          <w:sz w:val="24"/>
          <w:szCs w:val="24"/>
          <w:highlight w:val="none"/>
        </w:rPr>
        <w:t>承诺（两者以较长的为准）的质量保证期内，本保证保持有效。</w:t>
      </w:r>
    </w:p>
    <w:p w14:paraId="2526747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（2）在质量保证期内所发现的缺陷，甲方应尽快以书面形式通知乙方。</w:t>
      </w:r>
    </w:p>
    <w:p w14:paraId="2AF0C83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（3）乙方收到通知后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应在</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规定的响应时间内以合理的速度免费维修或更换有缺陷的货物或部件。</w:t>
      </w:r>
    </w:p>
    <w:p w14:paraId="170A53C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000000"/>
          <w:sz w:val="24"/>
          <w:szCs w:val="24"/>
          <w:highlight w:val="none"/>
        </w:rPr>
        <w:t>。</w:t>
      </w:r>
    </w:p>
    <w:p w14:paraId="48FEA416">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000000"/>
          <w:sz w:val="24"/>
          <w:szCs w:val="24"/>
          <w:highlight w:val="none"/>
          <w:lang w:eastAsia="zh-CN"/>
        </w:rPr>
        <w:t>约定</w:t>
      </w:r>
      <w:r>
        <w:rPr>
          <w:rFonts w:hint="eastAsia" w:ascii="宋体" w:hAnsi="宋体" w:eastAsia="宋体" w:cs="宋体"/>
          <w:color w:val="000000"/>
          <w:sz w:val="24"/>
          <w:szCs w:val="24"/>
          <w:highlight w:val="none"/>
        </w:rPr>
        <w:t>对乙方行使的其他权利不受影响。</w:t>
      </w:r>
    </w:p>
    <w:p w14:paraId="4D2AAA82">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权利瑕疵担保</w:t>
      </w:r>
    </w:p>
    <w:p w14:paraId="7F3921D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4EF7691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rPr>
        <w:t>乙方保证在交付的货物上不存在抵押权等担保物权。</w:t>
      </w:r>
    </w:p>
    <w:p w14:paraId="76EF8EA3">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00E0C382">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0BE4062B">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乙方对其所销售的货物应当享有知识产权或经权利人合法授权，保证没有侵犯任何第三人的知识产权等权利。</w:t>
      </w:r>
      <w:bookmarkStart w:id="40" w:name="_Hlk163047038"/>
      <w:r>
        <w:rPr>
          <w:rFonts w:hint="eastAsia" w:ascii="宋体" w:hAnsi="宋体" w:eastAsia="宋体" w:cs="宋体"/>
          <w:color w:val="000000"/>
          <w:sz w:val="24"/>
          <w:szCs w:val="24"/>
        </w:rPr>
        <w:t>因违反前述约定对第三人构成侵权的，应当由乙方向第三人承担法律责任；甲方依法向第三人赔偿后，有权向乙方追偿。甲方有其他损失的，乙方应当赔偿</w:t>
      </w:r>
      <w:bookmarkEnd w:id="40"/>
      <w:r>
        <w:rPr>
          <w:rFonts w:hint="eastAsia" w:ascii="宋体" w:hAnsi="宋体" w:eastAsia="宋体" w:cs="宋体"/>
          <w:color w:val="000000"/>
          <w:sz w:val="24"/>
          <w:szCs w:val="24"/>
          <w:highlight w:val="none"/>
        </w:rPr>
        <w:t>。</w:t>
      </w:r>
    </w:p>
    <w:p w14:paraId="040ECAE8">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1</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保密义务</w:t>
      </w:r>
    </w:p>
    <w:p w14:paraId="6856FD1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11.1 </w:t>
      </w:r>
      <w:r>
        <w:rPr>
          <w:rFonts w:hint="eastAsia" w:ascii="宋体" w:hAnsi="宋体" w:eastAsia="宋体" w:cs="宋体"/>
          <w:color w:val="000000"/>
          <w:sz w:val="24"/>
          <w:szCs w:val="24"/>
        </w:rPr>
        <w:t>甲、乙双方</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rPr>
        <w:t>采购和合同履行过程中所获悉的</w:t>
      </w:r>
      <w:r>
        <w:rPr>
          <w:rFonts w:hint="eastAsia" w:ascii="宋体" w:hAnsi="宋体" w:eastAsia="宋体" w:cs="宋体"/>
          <w:color w:val="000000"/>
          <w:sz w:val="24"/>
          <w:szCs w:val="24"/>
          <w:lang w:eastAsia="zh-CN"/>
        </w:rPr>
        <w:t>国家秘密、工作秘密、</w:t>
      </w:r>
      <w:r>
        <w:rPr>
          <w:rFonts w:hint="eastAsia" w:ascii="宋体" w:hAnsi="宋体" w:eastAsia="宋体" w:cs="宋体"/>
          <w:color w:val="000000"/>
          <w:sz w:val="24"/>
          <w:szCs w:val="24"/>
        </w:rPr>
        <w:t>商业秘密或者其他应当保密的信息，均有保密义务</w:t>
      </w:r>
      <w:r>
        <w:rPr>
          <w:rFonts w:hint="eastAsia" w:ascii="宋体" w:hAnsi="宋体" w:eastAsia="宋体" w:cs="宋体"/>
          <w:color w:val="000000"/>
          <w:sz w:val="24"/>
          <w:szCs w:val="24"/>
          <w:lang w:eastAsia="zh-CN"/>
        </w:rPr>
        <w:t>且不受合同有效期所限，直至该信息成为公开信息</w:t>
      </w:r>
      <w:r>
        <w:rPr>
          <w:rFonts w:hint="eastAsia" w:ascii="宋体" w:hAnsi="宋体" w:eastAsia="宋体" w:cs="宋体"/>
          <w:color w:val="000000"/>
          <w:sz w:val="24"/>
          <w:szCs w:val="24"/>
        </w:rPr>
        <w:t>。泄露、不正当地使用</w:t>
      </w:r>
      <w:r>
        <w:rPr>
          <w:rFonts w:hint="eastAsia" w:ascii="宋体" w:hAnsi="宋体" w:eastAsia="宋体" w:cs="宋体"/>
          <w:color w:val="000000"/>
          <w:sz w:val="24"/>
          <w:szCs w:val="24"/>
          <w:lang w:eastAsia="zh-CN"/>
        </w:rPr>
        <w:t>国家秘密、工作秘密、</w:t>
      </w:r>
      <w:r>
        <w:rPr>
          <w:rFonts w:hint="eastAsia" w:ascii="宋体" w:hAnsi="宋体" w:eastAsia="宋体" w:cs="宋体"/>
          <w:color w:val="000000"/>
          <w:sz w:val="24"/>
          <w:szCs w:val="24"/>
        </w:rPr>
        <w:t>商业秘密或者</w:t>
      </w:r>
      <w:r>
        <w:rPr>
          <w:rFonts w:hint="eastAsia" w:ascii="宋体" w:hAnsi="宋体" w:eastAsia="宋体" w:cs="宋体"/>
          <w:color w:val="000000"/>
          <w:sz w:val="24"/>
          <w:szCs w:val="24"/>
          <w:lang w:eastAsia="zh-CN"/>
        </w:rPr>
        <w:t>其他应当保密的</w:t>
      </w:r>
      <w:r>
        <w:rPr>
          <w:rFonts w:hint="eastAsia" w:ascii="宋体" w:hAnsi="宋体" w:eastAsia="宋体" w:cs="宋体"/>
          <w:color w:val="000000"/>
          <w:sz w:val="24"/>
          <w:szCs w:val="24"/>
        </w:rPr>
        <w:t>信息，应当承担</w:t>
      </w:r>
      <w:r>
        <w:rPr>
          <w:rFonts w:hint="eastAsia" w:ascii="宋体" w:hAnsi="宋体" w:eastAsia="宋体" w:cs="宋体"/>
          <w:color w:val="000000"/>
          <w:sz w:val="24"/>
          <w:szCs w:val="24"/>
          <w:lang w:eastAsia="zh-CN"/>
        </w:rPr>
        <w:t>相应</w:t>
      </w:r>
      <w:r>
        <w:rPr>
          <w:rFonts w:hint="eastAsia" w:ascii="宋体" w:hAnsi="宋体" w:eastAsia="宋体" w:cs="宋体"/>
          <w:color w:val="000000"/>
          <w:sz w:val="24"/>
          <w:szCs w:val="24"/>
        </w:rPr>
        <w:t>责任。其他应当保密的信息由双方在</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中约定。</w:t>
      </w:r>
    </w:p>
    <w:p w14:paraId="678904E3">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2</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合同价款支付</w:t>
      </w:r>
    </w:p>
    <w:p w14:paraId="0B0D346C">
      <w:pPr>
        <w:pageBreakBefore w:val="0"/>
        <w:kinsoku/>
        <w:wordWrap/>
        <w:overflowPunct/>
        <w:topLinePunct w:val="0"/>
        <w:autoSpaceDE/>
        <w:autoSpaceDN/>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合同价款支付</w:t>
      </w:r>
      <w:r>
        <w:rPr>
          <w:rFonts w:hint="eastAsia" w:ascii="宋体" w:hAnsi="宋体" w:eastAsia="宋体" w:cs="宋体"/>
          <w:color w:val="000000"/>
          <w:sz w:val="24"/>
          <w:szCs w:val="24"/>
          <w:highlight w:val="none"/>
        </w:rPr>
        <w:t>按照国库集中支付</w:t>
      </w:r>
      <w:r>
        <w:rPr>
          <w:rFonts w:hint="eastAsia" w:ascii="宋体" w:hAnsi="宋体" w:eastAsia="宋体" w:cs="宋体"/>
          <w:color w:val="000000"/>
          <w:sz w:val="24"/>
          <w:szCs w:val="24"/>
          <w:highlight w:val="none"/>
          <w:lang w:eastAsia="zh-CN"/>
        </w:rPr>
        <w:t>制度及财政管理相关</w:t>
      </w:r>
      <w:r>
        <w:rPr>
          <w:rFonts w:hint="eastAsia" w:ascii="宋体" w:hAnsi="宋体" w:eastAsia="宋体" w:cs="宋体"/>
          <w:color w:val="000000"/>
          <w:sz w:val="24"/>
          <w:szCs w:val="24"/>
          <w:highlight w:val="none"/>
        </w:rPr>
        <w:t>规定执行。</w:t>
      </w:r>
    </w:p>
    <w:p w14:paraId="63604298">
      <w:pPr>
        <w:pStyle w:val="6"/>
        <w:pageBreakBefore w:val="0"/>
        <w:kinsoku/>
        <w:wordWrap/>
        <w:overflowPunct/>
        <w:topLinePunct w:val="0"/>
        <w:bidi w:val="0"/>
        <w:spacing w:line="5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 xml:space="preserve">12.2 </w:t>
      </w:r>
      <w:r>
        <w:rPr>
          <w:rFonts w:hint="eastAsia" w:ascii="宋体" w:hAnsi="宋体" w:eastAsia="宋体" w:cs="宋体"/>
          <w:b w:val="0"/>
          <w:bCs w:val="0"/>
          <w:color w:val="000000"/>
          <w:kern w:val="2"/>
          <w:sz w:val="24"/>
          <w:szCs w:val="24"/>
          <w:highlight w:val="none"/>
        </w:rPr>
        <w:t>对于满足合同约定支付条件的，</w:t>
      </w:r>
      <w:r>
        <w:rPr>
          <w:rFonts w:hint="eastAsia" w:ascii="宋体" w:hAnsi="宋体" w:eastAsia="宋体" w:cs="宋体"/>
          <w:b w:val="0"/>
          <w:bCs w:val="0"/>
          <w:color w:val="000000"/>
          <w:kern w:val="2"/>
          <w:sz w:val="24"/>
          <w:szCs w:val="24"/>
          <w:highlight w:val="none"/>
          <w:lang w:val="en-US" w:eastAsia="zh-CN"/>
        </w:rPr>
        <w:t>甲方</w:t>
      </w:r>
      <w:r>
        <w:rPr>
          <w:rFonts w:hint="eastAsia" w:ascii="宋体" w:hAnsi="宋体" w:eastAsia="宋体" w:cs="宋体"/>
          <w:b w:val="0"/>
          <w:bCs w:val="0"/>
          <w:i w:val="0"/>
          <w:iCs w:val="0"/>
          <w:caps w:val="0"/>
          <w:color w:val="000000"/>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000000"/>
          <w:kern w:val="2"/>
          <w:sz w:val="24"/>
          <w:szCs w:val="24"/>
          <w:highlight w:val="none"/>
        </w:rPr>
        <w:t>将资金支付到合同约定的</w:t>
      </w:r>
      <w:r>
        <w:rPr>
          <w:rFonts w:hint="eastAsia" w:ascii="宋体" w:hAnsi="宋体" w:eastAsia="宋体" w:cs="宋体"/>
          <w:b w:val="0"/>
          <w:bCs w:val="0"/>
          <w:color w:val="000000"/>
          <w:kern w:val="2"/>
          <w:sz w:val="24"/>
          <w:szCs w:val="24"/>
          <w:highlight w:val="none"/>
          <w:lang w:eastAsia="zh-CN"/>
        </w:rPr>
        <w:t>乙方</w:t>
      </w:r>
      <w:r>
        <w:rPr>
          <w:rFonts w:hint="eastAsia" w:ascii="宋体" w:hAnsi="宋体" w:eastAsia="宋体" w:cs="宋体"/>
          <w:b w:val="0"/>
          <w:bCs w:val="0"/>
          <w:color w:val="000000"/>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000000"/>
          <w:kern w:val="2"/>
          <w:sz w:val="24"/>
          <w:szCs w:val="24"/>
          <w:highlight w:val="none"/>
          <w:lang w:val="en-US" w:eastAsia="zh-CN"/>
        </w:rPr>
        <w:t>乙方</w:t>
      </w:r>
      <w:r>
        <w:rPr>
          <w:rFonts w:hint="eastAsia" w:ascii="宋体" w:hAnsi="宋体" w:eastAsia="宋体" w:cs="宋体"/>
          <w:b w:val="0"/>
          <w:bCs w:val="0"/>
          <w:color w:val="000000"/>
          <w:kern w:val="2"/>
          <w:sz w:val="24"/>
          <w:szCs w:val="24"/>
          <w:highlight w:val="none"/>
        </w:rPr>
        <w:t>付款的条件。具体合同价款支付时间在【</w:t>
      </w:r>
      <w:r>
        <w:rPr>
          <w:rFonts w:hint="eastAsia" w:ascii="宋体" w:hAnsi="宋体" w:eastAsia="宋体" w:cs="宋体"/>
          <w:b/>
          <w:bCs/>
          <w:color w:val="000000"/>
          <w:kern w:val="2"/>
          <w:sz w:val="24"/>
          <w:szCs w:val="24"/>
          <w:highlight w:val="none"/>
        </w:rPr>
        <w:t>政府采购合同专用条款</w:t>
      </w:r>
      <w:r>
        <w:rPr>
          <w:rFonts w:hint="eastAsia" w:ascii="宋体" w:hAnsi="宋体" w:eastAsia="宋体" w:cs="宋体"/>
          <w:b w:val="0"/>
          <w:bCs w:val="0"/>
          <w:color w:val="000000"/>
          <w:kern w:val="2"/>
          <w:sz w:val="24"/>
          <w:szCs w:val="24"/>
          <w:highlight w:val="none"/>
        </w:rPr>
        <w:t>】中</w:t>
      </w:r>
      <w:r>
        <w:rPr>
          <w:rFonts w:hint="eastAsia" w:ascii="宋体" w:hAnsi="宋体" w:eastAsia="宋体" w:cs="宋体"/>
          <w:b w:val="0"/>
          <w:bCs w:val="0"/>
          <w:color w:val="000000"/>
          <w:kern w:val="2"/>
          <w:sz w:val="24"/>
          <w:szCs w:val="24"/>
          <w:highlight w:val="none"/>
          <w:lang w:eastAsia="zh-CN"/>
        </w:rPr>
        <w:t>约</w:t>
      </w:r>
      <w:r>
        <w:rPr>
          <w:rFonts w:hint="eastAsia" w:ascii="宋体" w:hAnsi="宋体" w:eastAsia="宋体" w:cs="宋体"/>
          <w:b w:val="0"/>
          <w:bCs w:val="0"/>
          <w:color w:val="000000"/>
          <w:kern w:val="2"/>
          <w:sz w:val="24"/>
          <w:szCs w:val="24"/>
          <w:highlight w:val="none"/>
        </w:rPr>
        <w:t>定。</w:t>
      </w:r>
    </w:p>
    <w:p w14:paraId="1A296A9A">
      <w:pPr>
        <w:pStyle w:val="3"/>
        <w:pageBreakBefore w:val="0"/>
        <w:kinsoku/>
        <w:wordWrap/>
        <w:overflowPunct/>
        <w:topLinePunct w:val="0"/>
        <w:bidi w:val="0"/>
        <w:spacing w:after="0" w:line="56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3</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履约保证金</w:t>
      </w:r>
    </w:p>
    <w:p w14:paraId="4ECEA428">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rPr>
        <w:t>乙方应当以支票、汇票、本票或者金融机构、担保机构出具的保函等非现金形式提交。</w:t>
      </w:r>
    </w:p>
    <w:p w14:paraId="41A1E414">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.2 如果乙方</w:t>
      </w:r>
      <w:r>
        <w:rPr>
          <w:rFonts w:hint="eastAsia" w:ascii="宋体" w:hAnsi="宋体" w:eastAsia="宋体" w:cs="宋体"/>
          <w:color w:val="000000"/>
          <w:sz w:val="24"/>
          <w:szCs w:val="24"/>
          <w:highlight w:val="none"/>
          <w:lang w:eastAsia="zh-CN"/>
        </w:rPr>
        <w:t>出现</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b w:val="0"/>
          <w:bCs w:val="0"/>
          <w:color w:val="000000"/>
          <w:sz w:val="24"/>
          <w:szCs w:val="24"/>
          <w:highlight w:val="none"/>
          <w:lang w:eastAsia="zh-CN"/>
        </w:rPr>
        <w:t>约定</w:t>
      </w:r>
      <w:r>
        <w:rPr>
          <w:rFonts w:hint="eastAsia" w:ascii="宋体" w:hAnsi="宋体" w:eastAsia="宋体" w:cs="宋体"/>
          <w:b w:val="0"/>
          <w:bCs w:val="0"/>
          <w:color w:val="000000"/>
          <w:sz w:val="24"/>
          <w:szCs w:val="24"/>
          <w:lang w:eastAsia="zh-CN"/>
        </w:rPr>
        <w:t>情形的</w:t>
      </w:r>
      <w:r>
        <w:rPr>
          <w:rFonts w:hint="eastAsia" w:ascii="宋体" w:hAnsi="宋体" w:eastAsia="宋体" w:cs="宋体"/>
          <w:color w:val="000000"/>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000000"/>
          <w:sz w:val="24"/>
          <w:szCs w:val="24"/>
          <w:highlight w:val="none"/>
          <w:lang w:eastAsia="zh-CN"/>
        </w:rPr>
        <w:t>且</w:t>
      </w:r>
      <w:r>
        <w:rPr>
          <w:rFonts w:hint="eastAsia" w:ascii="宋体" w:hAnsi="宋体" w:eastAsia="宋体" w:cs="宋体"/>
          <w:color w:val="000000"/>
          <w:sz w:val="24"/>
          <w:szCs w:val="24"/>
          <w:highlight w:val="none"/>
        </w:rPr>
        <w:t>不影响甲方要求乙方承担合同约定的超过履约保证金的违约责任的权利。</w:t>
      </w:r>
    </w:p>
    <w:p w14:paraId="7527B872">
      <w:pPr>
        <w:pageBreakBefore w:val="0"/>
        <w:kinsoku/>
        <w:wordWrap/>
        <w:overflowPunct/>
        <w:topLinePunct w:val="0"/>
        <w:bidi w:val="0"/>
        <w:spacing w:line="56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.3 甲方在项目通过验收后按照</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规定的时间内将履约保证金退还乙方；逾期退还的，乙方可要求甲方支付违约金，违约金按照</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规定支付。</w:t>
      </w:r>
    </w:p>
    <w:p w14:paraId="113D1B68">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color w:val="000000"/>
          <w:sz w:val="24"/>
          <w:szCs w:val="24"/>
          <w:highlight w:val="none"/>
        </w:rPr>
        <w:t>售后服务</w:t>
      </w:r>
    </w:p>
    <w:p w14:paraId="31D98521">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除项目不涉及或采购活动中明确约定无须承担外，乙方还应提供下列服务：</w:t>
      </w:r>
    </w:p>
    <w:p w14:paraId="7AC7714E">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（1）货物的现场移动、安装、调试、启动监督及技术支持；</w:t>
      </w:r>
    </w:p>
    <w:p w14:paraId="5AA20F2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（2）提供货物组装和维修所需的专用工具和辅助材料；</w:t>
      </w:r>
    </w:p>
    <w:p w14:paraId="068839B1">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（3）在</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lang w:eastAsia="zh-CN"/>
        </w:rPr>
        <w:t>约定</w:t>
      </w:r>
      <w:r>
        <w:rPr>
          <w:rFonts w:hint="eastAsia" w:ascii="宋体" w:hAnsi="宋体" w:eastAsia="宋体" w:cs="宋体"/>
          <w:color w:val="000000"/>
          <w:sz w:val="24"/>
          <w:szCs w:val="24"/>
          <w:highlight w:val="none"/>
        </w:rPr>
        <w:t>的期限内对所有的货物实施运行监督、维修，但前提条件是该服务并不能免除乙方在质量保证期内所承担的义务；</w:t>
      </w:r>
    </w:p>
    <w:p w14:paraId="6989FD3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（4）在制造商</w:t>
      </w:r>
      <w:r>
        <w:rPr>
          <w:rFonts w:hint="eastAsia" w:ascii="宋体" w:hAnsi="宋体" w:eastAsia="宋体" w:cs="宋体"/>
          <w:color w:val="000000"/>
          <w:sz w:val="24"/>
          <w:szCs w:val="24"/>
          <w:highlight w:val="none"/>
          <w:lang w:eastAsia="zh-CN"/>
        </w:rPr>
        <w:t>所在地</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highlight w:val="none"/>
          <w:lang w:eastAsia="zh-CN"/>
        </w:rPr>
        <w:t>指定</w:t>
      </w:r>
      <w:r>
        <w:rPr>
          <w:rFonts w:hint="eastAsia" w:ascii="宋体" w:hAnsi="宋体" w:eastAsia="宋体" w:cs="宋体"/>
          <w:color w:val="000000"/>
          <w:sz w:val="24"/>
          <w:szCs w:val="24"/>
          <w:highlight w:val="none"/>
        </w:rPr>
        <w:t>现场就货物的安装、启动、运营、维护</w:t>
      </w:r>
      <w:r>
        <w:rPr>
          <w:rFonts w:hint="eastAsia" w:ascii="宋体" w:hAnsi="宋体" w:eastAsia="宋体" w:cs="宋体"/>
          <w:color w:val="000000"/>
          <w:sz w:val="24"/>
          <w:szCs w:val="24"/>
          <w:highlight w:val="none"/>
          <w:lang w:eastAsia="zh-CN"/>
        </w:rPr>
        <w:t>、废弃处置等</w:t>
      </w:r>
      <w:r>
        <w:rPr>
          <w:rFonts w:hint="eastAsia" w:ascii="宋体" w:hAnsi="宋体" w:eastAsia="宋体" w:cs="宋体"/>
          <w:color w:val="000000"/>
          <w:sz w:val="24"/>
          <w:szCs w:val="24"/>
          <w:highlight w:val="none"/>
        </w:rPr>
        <w:t>对甲方操作人员进行培训</w:t>
      </w:r>
      <w:r>
        <w:rPr>
          <w:rFonts w:hint="eastAsia" w:ascii="宋体" w:hAnsi="宋体" w:eastAsia="宋体" w:cs="宋体"/>
          <w:color w:val="000000"/>
          <w:sz w:val="24"/>
          <w:szCs w:val="24"/>
          <w:lang w:eastAsia="zh-CN"/>
        </w:rPr>
        <w:t>；</w:t>
      </w:r>
    </w:p>
    <w:p w14:paraId="1755857B">
      <w:pPr>
        <w:pStyle w:val="111"/>
        <w:pageBreakBefore w:val="0"/>
        <w:kinsoku/>
        <w:wordWrap/>
        <w:overflowPunct/>
        <w:topLinePunct w:val="0"/>
        <w:bidi w:val="0"/>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（5）依照法律、行政法规的规定或者按照</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约定，货物在有效使用年限届满后应予回收的，乙方负有自行或者委托第三人对货物予以回收的义务；</w:t>
      </w:r>
    </w:p>
    <w:p w14:paraId="36009E7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规定由乙方提供的其他服务。</w:t>
      </w:r>
    </w:p>
    <w:p w14:paraId="4565FF1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 乙方提供的</w:t>
      </w:r>
      <w:r>
        <w:rPr>
          <w:rFonts w:hint="eastAsia" w:ascii="宋体" w:hAnsi="宋体" w:eastAsia="宋体" w:cs="宋体"/>
          <w:color w:val="000000"/>
          <w:sz w:val="24"/>
          <w:szCs w:val="24"/>
          <w:highlight w:val="none"/>
          <w:lang w:eastAsia="zh-CN"/>
        </w:rPr>
        <w:t>售后</w:t>
      </w:r>
      <w:r>
        <w:rPr>
          <w:rFonts w:hint="eastAsia" w:ascii="宋体" w:hAnsi="宋体" w:eastAsia="宋体" w:cs="宋体"/>
          <w:color w:val="000000"/>
          <w:sz w:val="24"/>
          <w:szCs w:val="24"/>
          <w:highlight w:val="none"/>
        </w:rPr>
        <w:t>服务的费用</w:t>
      </w:r>
      <w:r>
        <w:rPr>
          <w:rFonts w:hint="eastAsia" w:ascii="宋体" w:hAnsi="宋体" w:eastAsia="宋体" w:cs="宋体"/>
          <w:color w:val="000000"/>
          <w:sz w:val="24"/>
          <w:szCs w:val="24"/>
          <w:highlight w:val="none"/>
          <w:lang w:val="en-US" w:eastAsia="zh-CN"/>
        </w:rPr>
        <w:t>已</w:t>
      </w:r>
      <w:r>
        <w:rPr>
          <w:rFonts w:hint="eastAsia" w:ascii="宋体" w:hAnsi="宋体" w:eastAsia="宋体" w:cs="宋体"/>
          <w:color w:val="000000"/>
          <w:sz w:val="24"/>
          <w:szCs w:val="24"/>
          <w:highlight w:val="none"/>
        </w:rPr>
        <w:t>包含在合同价款中，甲方不再另行支付。</w:t>
      </w:r>
    </w:p>
    <w:p w14:paraId="3BF7CD9C">
      <w:pPr>
        <w:pageBreakBefore w:val="0"/>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违约责任</w:t>
      </w:r>
    </w:p>
    <w:p w14:paraId="30453513">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5</w:t>
      </w:r>
      <w:r>
        <w:rPr>
          <w:rFonts w:hint="eastAsia" w:ascii="宋体" w:hAnsi="宋体" w:eastAsia="宋体" w:cs="宋体"/>
          <w:bCs/>
          <w:color w:val="000000"/>
          <w:sz w:val="24"/>
          <w:szCs w:val="24"/>
          <w:highlight w:val="none"/>
        </w:rPr>
        <w:t>.1质量瑕疵的</w:t>
      </w:r>
      <w:r>
        <w:rPr>
          <w:rFonts w:hint="eastAsia" w:ascii="宋体" w:hAnsi="宋体" w:eastAsia="宋体" w:cs="宋体"/>
          <w:bCs/>
          <w:color w:val="000000"/>
          <w:sz w:val="24"/>
          <w:szCs w:val="24"/>
          <w:highlight w:val="none"/>
          <w:lang w:eastAsia="zh-CN"/>
        </w:rPr>
        <w:t>违约责任</w:t>
      </w:r>
    </w:p>
    <w:p w14:paraId="7681880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的产品不符合</w:t>
      </w:r>
      <w:r>
        <w:rPr>
          <w:rFonts w:hint="eastAsia" w:ascii="宋体" w:hAnsi="宋体" w:eastAsia="宋体" w:cs="宋体"/>
          <w:color w:val="000000"/>
          <w:sz w:val="24"/>
          <w:szCs w:val="24"/>
          <w:highlight w:val="none"/>
          <w:lang w:eastAsia="zh-CN"/>
        </w:rPr>
        <w:t>合同约定的</w:t>
      </w:r>
      <w:r>
        <w:rPr>
          <w:rFonts w:hint="eastAsia" w:ascii="宋体" w:hAnsi="宋体" w:eastAsia="宋体" w:cs="宋体"/>
          <w:color w:val="000000"/>
          <w:sz w:val="24"/>
          <w:szCs w:val="24"/>
          <w:highlight w:val="none"/>
        </w:rPr>
        <w:t>质量标准或存在产品质量缺陷，</w:t>
      </w:r>
      <w:r>
        <w:rPr>
          <w:rFonts w:hint="eastAsia" w:ascii="宋体" w:hAnsi="宋体" w:eastAsia="宋体" w:cs="宋体"/>
          <w:color w:val="000000"/>
          <w:sz w:val="24"/>
          <w:szCs w:val="24"/>
          <w:highlight w:val="none"/>
          <w:lang w:eastAsia="zh-CN"/>
        </w:rPr>
        <w:t>甲方有权要求乙方根据</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要求</w:t>
      </w:r>
      <w:r>
        <w:rPr>
          <w:rFonts w:hint="eastAsia" w:ascii="宋体" w:hAnsi="宋体" w:eastAsia="宋体" w:cs="宋体"/>
          <w:color w:val="000000"/>
          <w:sz w:val="24"/>
          <w:szCs w:val="24"/>
          <w:highlight w:val="none"/>
          <w:lang w:eastAsia="zh-CN"/>
        </w:rPr>
        <w:t>及时修理、重作、更换，并承担由此给甲</w:t>
      </w:r>
      <w:r>
        <w:rPr>
          <w:rFonts w:hint="eastAsia" w:ascii="宋体" w:hAnsi="宋体" w:eastAsia="宋体" w:cs="宋体"/>
          <w:color w:val="000000"/>
          <w:sz w:val="24"/>
          <w:szCs w:val="24"/>
          <w:highlight w:val="none"/>
        </w:rPr>
        <w:t>方</w:t>
      </w:r>
      <w:r>
        <w:rPr>
          <w:rFonts w:hint="eastAsia" w:ascii="宋体" w:hAnsi="宋体" w:eastAsia="宋体" w:cs="宋体"/>
          <w:color w:val="000000"/>
          <w:sz w:val="24"/>
          <w:szCs w:val="24"/>
          <w:highlight w:val="none"/>
          <w:lang w:eastAsia="zh-CN"/>
        </w:rPr>
        <w:t>造成的损失</w:t>
      </w:r>
      <w:r>
        <w:rPr>
          <w:rFonts w:hint="eastAsia" w:ascii="宋体" w:hAnsi="宋体" w:eastAsia="宋体" w:cs="宋体"/>
          <w:color w:val="000000"/>
          <w:sz w:val="24"/>
          <w:szCs w:val="24"/>
          <w:highlight w:val="none"/>
        </w:rPr>
        <w:t>。</w:t>
      </w:r>
    </w:p>
    <w:p w14:paraId="23645A1D">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5</w:t>
      </w:r>
      <w:r>
        <w:rPr>
          <w:rFonts w:hint="eastAsia" w:ascii="宋体" w:hAnsi="宋体" w:eastAsia="宋体" w:cs="宋体"/>
          <w:bCs/>
          <w:color w:val="000000"/>
          <w:sz w:val="24"/>
          <w:szCs w:val="24"/>
          <w:highlight w:val="none"/>
        </w:rPr>
        <w:t>.2 迟延交货的违约责任</w:t>
      </w:r>
    </w:p>
    <w:p w14:paraId="680AB797">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（1）乙方应按照本合同规定的时间、地点交货和提供</w:t>
      </w:r>
      <w:r>
        <w:rPr>
          <w:rFonts w:hint="eastAsia" w:ascii="宋体" w:hAnsi="宋体" w:eastAsia="宋体" w:cs="宋体"/>
          <w:color w:val="000000"/>
          <w:sz w:val="24"/>
          <w:szCs w:val="24"/>
          <w:highlight w:val="none"/>
          <w:lang w:eastAsia="zh-CN"/>
        </w:rPr>
        <w:t>相关</w:t>
      </w:r>
      <w:r>
        <w:rPr>
          <w:rFonts w:hint="eastAsia" w:ascii="宋体" w:hAnsi="宋体" w:eastAsia="宋体" w:cs="宋体"/>
          <w:color w:val="000000"/>
          <w:sz w:val="24"/>
          <w:szCs w:val="24"/>
          <w:highlight w:val="none"/>
        </w:rPr>
        <w:t>服务。在履行合同过程中，如果乙方遇到可能</w:t>
      </w:r>
      <w:r>
        <w:rPr>
          <w:rFonts w:hint="eastAsia" w:ascii="宋体" w:hAnsi="宋体" w:eastAsia="宋体" w:cs="宋体"/>
          <w:color w:val="000000"/>
          <w:sz w:val="24"/>
          <w:szCs w:val="24"/>
          <w:highlight w:val="none"/>
          <w:lang w:eastAsia="zh-CN"/>
        </w:rPr>
        <w:t>影响</w:t>
      </w:r>
      <w:r>
        <w:rPr>
          <w:rFonts w:hint="eastAsia" w:ascii="宋体" w:hAnsi="宋体" w:eastAsia="宋体" w:cs="宋体"/>
          <w:color w:val="000000"/>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000000"/>
          <w:sz w:val="24"/>
          <w:szCs w:val="24"/>
          <w:highlight w:val="none"/>
          <w:lang w:eastAsia="zh-CN"/>
        </w:rPr>
        <w:t>长</w:t>
      </w:r>
      <w:r>
        <w:rPr>
          <w:rFonts w:hint="eastAsia" w:ascii="宋体" w:hAnsi="宋体" w:eastAsia="宋体" w:cs="宋体"/>
          <w:color w:val="000000"/>
          <w:sz w:val="24"/>
          <w:szCs w:val="24"/>
          <w:highlight w:val="none"/>
        </w:rPr>
        <w:t>交货时间或延期提供服务。</w:t>
      </w:r>
    </w:p>
    <w:p w14:paraId="2859656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（2）如果乙方没有按照合同规定的时间交货和提供</w:t>
      </w:r>
      <w:r>
        <w:rPr>
          <w:rFonts w:hint="eastAsia" w:ascii="宋体" w:hAnsi="宋体" w:eastAsia="宋体" w:cs="宋体"/>
          <w:color w:val="000000"/>
          <w:sz w:val="24"/>
          <w:szCs w:val="24"/>
          <w:highlight w:val="none"/>
          <w:lang w:eastAsia="zh-CN"/>
        </w:rPr>
        <w:t>相关</w:t>
      </w:r>
      <w:r>
        <w:rPr>
          <w:rFonts w:hint="eastAsia" w:ascii="宋体" w:hAnsi="宋体" w:eastAsia="宋体" w:cs="宋体"/>
          <w:color w:val="000000"/>
          <w:sz w:val="24"/>
          <w:szCs w:val="24"/>
          <w:highlight w:val="none"/>
        </w:rPr>
        <w:t>服务，甲方有权从货款中扣除误期赔偿费而不影响合同项下的其他补救方法，赔偿费按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color w:val="000000"/>
          <w:sz w:val="24"/>
          <w:szCs w:val="24"/>
          <w:highlight w:val="none"/>
        </w:rPr>
        <w:t>规定执行。如果涉及公共利益，且赔偿金额无法弥补公共利益损失，</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可要求继续履行或者</w:t>
      </w:r>
      <w:r>
        <w:rPr>
          <w:rFonts w:hint="eastAsia" w:ascii="宋体" w:hAnsi="宋体" w:eastAsia="宋体" w:cs="宋体"/>
          <w:color w:val="000000"/>
          <w:sz w:val="24"/>
          <w:szCs w:val="24"/>
          <w:highlight w:val="none"/>
          <w:lang w:eastAsia="zh-CN"/>
        </w:rPr>
        <w:t>采取其他补救措施</w:t>
      </w:r>
      <w:r>
        <w:rPr>
          <w:rFonts w:hint="eastAsia" w:ascii="宋体" w:hAnsi="宋体" w:eastAsia="宋体" w:cs="宋体"/>
          <w:color w:val="000000"/>
          <w:sz w:val="24"/>
          <w:szCs w:val="24"/>
          <w:highlight w:val="none"/>
        </w:rPr>
        <w:t>。</w:t>
      </w:r>
    </w:p>
    <w:p w14:paraId="617FD544">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 迟延支付的违约责任</w:t>
      </w:r>
    </w:p>
    <w:p w14:paraId="19D9759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甲方存在迟延支付乙方合同款项的，应当承担</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规定的逾期付款利息。</w:t>
      </w:r>
    </w:p>
    <w:p w14:paraId="539AAC0C">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5</w:t>
      </w:r>
      <w:r>
        <w:rPr>
          <w:rFonts w:hint="eastAsia" w:ascii="宋体" w:hAnsi="宋体" w:eastAsia="宋体" w:cs="宋体"/>
          <w:bCs/>
          <w:color w:val="000000"/>
          <w:sz w:val="24"/>
          <w:szCs w:val="24"/>
          <w:highlight w:val="none"/>
        </w:rPr>
        <w:t>.4其他违约责任根据项目实际需要按</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规定执行。</w:t>
      </w:r>
    </w:p>
    <w:p w14:paraId="0D177886">
      <w:pPr>
        <w:pageBreakBefore w:val="0"/>
        <w:numPr>
          <w:ilvl w:val="0"/>
          <w:numId w:val="10"/>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合同变更</w:t>
      </w:r>
      <w:r>
        <w:rPr>
          <w:rFonts w:hint="eastAsia" w:ascii="宋体" w:hAnsi="宋体" w:eastAsia="宋体" w:cs="宋体"/>
          <w:b/>
          <w:color w:val="000000"/>
          <w:sz w:val="24"/>
          <w:szCs w:val="24"/>
          <w:highlight w:val="none"/>
          <w:lang w:eastAsia="zh-CN"/>
        </w:rPr>
        <w:t>、中止与终止</w:t>
      </w:r>
    </w:p>
    <w:p w14:paraId="35827070">
      <w:pPr>
        <w:pageBreakBefore w:val="0"/>
        <w:kinsoku/>
        <w:wordWrap/>
        <w:overflowPunct/>
        <w:topLinePunct w:val="0"/>
        <w:autoSpaceDE/>
        <w:autoSpaceDN/>
        <w:bidi w:val="0"/>
        <w:adjustRightInd w:val="0"/>
        <w:snapToGrid w:val="0"/>
        <w:spacing w:before="0" w:line="560" w:lineRule="exact"/>
        <w:ind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.1合同的</w:t>
      </w:r>
      <w:r>
        <w:rPr>
          <w:rFonts w:hint="eastAsia" w:ascii="宋体" w:hAnsi="宋体" w:eastAsia="宋体" w:cs="宋体"/>
          <w:color w:val="000000"/>
          <w:sz w:val="24"/>
          <w:szCs w:val="24"/>
          <w:highlight w:val="none"/>
          <w:lang w:eastAsia="zh-CN"/>
        </w:rPr>
        <w:t>变更</w:t>
      </w:r>
    </w:p>
    <w:p w14:paraId="43FA058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政府采购合同履行中，</w:t>
      </w:r>
      <w:r>
        <w:rPr>
          <w:rFonts w:hint="eastAsia" w:ascii="宋体" w:hAnsi="宋体" w:eastAsia="宋体" w:cs="宋体"/>
          <w:color w:val="000000"/>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000000"/>
          <w:sz w:val="24"/>
          <w:szCs w:val="24"/>
          <w:highlight w:val="none"/>
          <w:lang w:eastAsia="zh-CN"/>
        </w:rPr>
        <w:t>一致后</w:t>
      </w:r>
      <w:r>
        <w:rPr>
          <w:rFonts w:hint="eastAsia" w:ascii="宋体" w:hAnsi="宋体" w:eastAsia="宋体" w:cs="宋体"/>
          <w:color w:val="000000"/>
          <w:sz w:val="24"/>
          <w:szCs w:val="24"/>
          <w:highlight w:val="none"/>
        </w:rPr>
        <w:t>签订补充协议。</w:t>
      </w:r>
    </w:p>
    <w:p w14:paraId="7511B978">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合同的中止</w:t>
      </w:r>
    </w:p>
    <w:p w14:paraId="3348E649">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（1）合同履行过程中因供应商就采购文件、采购过程或结果提起投诉的，甲方认为有必要的，</w:t>
      </w:r>
      <w:r>
        <w:rPr>
          <w:rFonts w:hint="eastAsia" w:ascii="宋体" w:hAnsi="宋体" w:eastAsia="宋体" w:cs="宋体"/>
          <w:color w:val="000000"/>
          <w:sz w:val="24"/>
          <w:szCs w:val="24"/>
          <w:highlight w:val="none"/>
          <w:lang w:eastAsia="zh-CN"/>
        </w:rPr>
        <w:t>可以</w:t>
      </w:r>
      <w:r>
        <w:rPr>
          <w:rFonts w:hint="eastAsia" w:ascii="宋体" w:hAnsi="宋体" w:eastAsia="宋体" w:cs="宋体"/>
          <w:color w:val="000000"/>
          <w:sz w:val="24"/>
          <w:szCs w:val="24"/>
          <w:highlight w:val="none"/>
        </w:rPr>
        <w:t>中止合同的履行。</w:t>
      </w:r>
    </w:p>
    <w:p w14:paraId="6EC2BB3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合同履行过程中，</w:t>
      </w:r>
      <w:r>
        <w:rPr>
          <w:rFonts w:hint="eastAsia" w:ascii="宋体" w:hAnsi="宋体" w:eastAsia="宋体" w:cs="宋体"/>
          <w:color w:val="000000"/>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000000"/>
          <w:sz w:val="24"/>
          <w:szCs w:val="24"/>
          <w:highlight w:val="none"/>
          <w:lang w:eastAsia="zh-CN"/>
        </w:rPr>
        <w:t>，乙方有义务及时告知甲方</w:t>
      </w: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eastAsia="zh-CN"/>
        </w:rPr>
        <w:t>有权</w:t>
      </w:r>
      <w:r>
        <w:rPr>
          <w:rFonts w:hint="eastAsia" w:ascii="宋体" w:hAnsi="宋体" w:eastAsia="宋体" w:cs="宋体"/>
          <w:color w:val="000000"/>
          <w:sz w:val="24"/>
          <w:szCs w:val="24"/>
          <w:highlight w:val="none"/>
        </w:rPr>
        <w:t>以书面形式通知乙方中止合同</w:t>
      </w:r>
      <w:r>
        <w:rPr>
          <w:rFonts w:hint="eastAsia" w:ascii="宋体" w:hAnsi="宋体" w:eastAsia="宋体" w:cs="宋体"/>
          <w:color w:val="000000"/>
          <w:sz w:val="24"/>
          <w:szCs w:val="24"/>
          <w:highlight w:val="none"/>
          <w:lang w:eastAsia="zh-CN"/>
        </w:rPr>
        <w:t>并要求乙方在合理期限内消除相关情形或者提供适当担保。</w:t>
      </w:r>
      <w:r>
        <w:rPr>
          <w:rFonts w:hint="eastAsia" w:ascii="宋体" w:hAnsi="宋体" w:eastAsia="宋体" w:cs="宋体"/>
          <w:color w:val="000000"/>
          <w:sz w:val="24"/>
          <w:szCs w:val="24"/>
          <w:highlight w:val="none"/>
        </w:rPr>
        <w:t>乙方提供适当担保的，</w:t>
      </w:r>
      <w:r>
        <w:rPr>
          <w:rFonts w:hint="eastAsia" w:ascii="宋体" w:hAnsi="宋体" w:eastAsia="宋体" w:cs="宋体"/>
          <w:color w:val="000000"/>
          <w:sz w:val="24"/>
          <w:szCs w:val="24"/>
          <w:highlight w:val="none"/>
          <w:lang w:eastAsia="zh-CN"/>
        </w:rPr>
        <w:t>合同继续</w:t>
      </w:r>
      <w:r>
        <w:rPr>
          <w:rFonts w:hint="eastAsia" w:ascii="宋体" w:hAnsi="宋体" w:eastAsia="宋体" w:cs="宋体"/>
          <w:color w:val="000000"/>
          <w:sz w:val="24"/>
          <w:szCs w:val="24"/>
          <w:highlight w:val="none"/>
        </w:rPr>
        <w:t>履行</w:t>
      </w:r>
      <w:r>
        <w:rPr>
          <w:rFonts w:hint="eastAsia" w:ascii="宋体" w:hAnsi="宋体" w:eastAsia="宋体" w:cs="宋体"/>
          <w:color w:val="000000"/>
          <w:sz w:val="24"/>
          <w:szCs w:val="24"/>
          <w:highlight w:val="none"/>
          <w:lang w:eastAsia="zh-CN"/>
        </w:rPr>
        <w:t>；乙</w:t>
      </w:r>
      <w:r>
        <w:rPr>
          <w:rFonts w:hint="eastAsia" w:ascii="宋体" w:hAnsi="宋体" w:eastAsia="宋体" w:cs="宋体"/>
          <w:color w:val="000000"/>
          <w:sz w:val="24"/>
          <w:szCs w:val="24"/>
          <w:highlight w:val="none"/>
        </w:rPr>
        <w:t>方在合理期限内未恢复履约能力且未提供适当担保的，视为拒绝</w:t>
      </w:r>
      <w:r>
        <w:rPr>
          <w:rFonts w:hint="eastAsia" w:ascii="宋体" w:hAnsi="宋体" w:eastAsia="宋体" w:cs="宋体"/>
          <w:color w:val="000000"/>
          <w:sz w:val="24"/>
          <w:szCs w:val="24"/>
          <w:highlight w:val="none"/>
          <w:lang w:eastAsia="zh-CN"/>
        </w:rPr>
        <w:t>继续</w:t>
      </w:r>
      <w:r>
        <w:rPr>
          <w:rFonts w:hint="eastAsia" w:ascii="宋体" w:hAnsi="宋体" w:eastAsia="宋体" w:cs="宋体"/>
          <w:color w:val="000000"/>
          <w:sz w:val="24"/>
          <w:szCs w:val="24"/>
          <w:highlight w:val="none"/>
        </w:rPr>
        <w:t>履约，甲方</w:t>
      </w:r>
      <w:r>
        <w:rPr>
          <w:rFonts w:hint="eastAsia" w:ascii="宋体" w:hAnsi="宋体" w:eastAsia="宋体" w:cs="宋体"/>
          <w:color w:val="000000"/>
          <w:sz w:val="24"/>
          <w:szCs w:val="24"/>
          <w:highlight w:val="none"/>
          <w:lang w:eastAsia="zh-CN"/>
        </w:rPr>
        <w:t>有权</w:t>
      </w:r>
      <w:r>
        <w:rPr>
          <w:rFonts w:hint="eastAsia" w:ascii="宋体" w:hAnsi="宋体" w:eastAsia="宋体" w:cs="宋体"/>
          <w:color w:val="000000"/>
          <w:sz w:val="24"/>
          <w:szCs w:val="24"/>
          <w:highlight w:val="none"/>
        </w:rPr>
        <w:t>解除合同并要求乙方承担</w:t>
      </w:r>
      <w:r>
        <w:rPr>
          <w:rFonts w:hint="eastAsia" w:ascii="宋体" w:hAnsi="宋体" w:eastAsia="宋体" w:cs="宋体"/>
          <w:color w:val="000000"/>
          <w:sz w:val="24"/>
          <w:szCs w:val="24"/>
          <w:highlight w:val="none"/>
          <w:lang w:eastAsia="zh-CN"/>
        </w:rPr>
        <w:t>由此给甲方造成的损失</w:t>
      </w:r>
      <w:r>
        <w:rPr>
          <w:rFonts w:hint="eastAsia" w:ascii="宋体" w:hAnsi="宋体" w:eastAsia="宋体" w:cs="宋体"/>
          <w:color w:val="000000"/>
          <w:sz w:val="24"/>
          <w:szCs w:val="24"/>
          <w:highlight w:val="none"/>
        </w:rPr>
        <w:t>。</w:t>
      </w:r>
    </w:p>
    <w:p w14:paraId="6CBD8DCA">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（3）乙方分立、合并或者变更住所的，应当及时以书面形式告知甲方。乙方没有</w:t>
      </w:r>
      <w:r>
        <w:rPr>
          <w:rFonts w:hint="eastAsia" w:ascii="宋体" w:hAnsi="宋体" w:eastAsia="宋体" w:cs="宋体"/>
          <w:color w:val="000000"/>
          <w:sz w:val="24"/>
          <w:szCs w:val="24"/>
          <w:lang w:eastAsia="zh-CN"/>
        </w:rPr>
        <w:t>及时告知</w:t>
      </w:r>
      <w:r>
        <w:rPr>
          <w:rFonts w:hint="eastAsia" w:ascii="宋体" w:hAnsi="宋体" w:eastAsia="宋体" w:cs="宋体"/>
          <w:color w:val="000000"/>
          <w:sz w:val="24"/>
          <w:szCs w:val="24"/>
        </w:rPr>
        <w:t>甲方，致使</w:t>
      </w:r>
      <w:r>
        <w:rPr>
          <w:rFonts w:hint="eastAsia" w:ascii="宋体" w:hAnsi="宋体" w:eastAsia="宋体" w:cs="宋体"/>
          <w:color w:val="000000"/>
          <w:sz w:val="24"/>
          <w:szCs w:val="24"/>
          <w:lang w:eastAsia="zh-CN"/>
        </w:rPr>
        <w:t>合同</w:t>
      </w:r>
      <w:r>
        <w:rPr>
          <w:rFonts w:hint="eastAsia" w:ascii="宋体" w:hAnsi="宋体" w:eastAsia="宋体" w:cs="宋体"/>
          <w:color w:val="000000"/>
          <w:sz w:val="24"/>
          <w:szCs w:val="24"/>
        </w:rPr>
        <w:t>履行发生困难的，甲方可以中止合同履行并要求乙方承担由此给甲方造成的损失。</w:t>
      </w:r>
    </w:p>
    <w:p w14:paraId="16F0D759">
      <w:pPr>
        <w:pageBreakBefore w:val="0"/>
        <w:kinsoku/>
        <w:wordWrap/>
        <w:overflowPunct/>
        <w:topLinePunct w:val="0"/>
        <w:bidi w:val="0"/>
        <w:snapToGrid w:val="0"/>
        <w:spacing w:line="5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）甲方不得以行政区划调整、政府换届、机构或者职能调整以及相关责任人更替为由中止合同。</w:t>
      </w:r>
    </w:p>
    <w:p w14:paraId="3AD52C32">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合同的终止</w:t>
      </w:r>
    </w:p>
    <w:p w14:paraId="358F739C">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（1）合同因有效期限届满而终止；</w:t>
      </w:r>
    </w:p>
    <w:p w14:paraId="1AEA9542">
      <w:pPr>
        <w:pageBreakBefore w:val="0"/>
        <w:kinsoku/>
        <w:wordWrap/>
        <w:overflowPunct/>
        <w:topLinePunct w:val="0"/>
        <w:bidi w:val="0"/>
        <w:snapToGrid w:val="0"/>
        <w:spacing w:line="5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highlight w:val="none"/>
        </w:rPr>
        <w:t>（2）乙方未</w:t>
      </w:r>
      <w:r>
        <w:rPr>
          <w:rFonts w:hint="eastAsia" w:ascii="宋体" w:hAnsi="宋体" w:eastAsia="宋体" w:cs="宋体"/>
          <w:color w:val="000000"/>
          <w:sz w:val="24"/>
          <w:szCs w:val="24"/>
          <w:highlight w:val="none"/>
          <w:lang w:eastAsia="zh-CN"/>
        </w:rPr>
        <w:t>按</w:t>
      </w:r>
      <w:r>
        <w:rPr>
          <w:rFonts w:hint="eastAsia" w:ascii="宋体" w:hAnsi="宋体" w:eastAsia="宋体" w:cs="宋体"/>
          <w:color w:val="000000"/>
          <w:sz w:val="24"/>
          <w:szCs w:val="24"/>
          <w:highlight w:val="none"/>
        </w:rPr>
        <w:t>合同约定履行，构成根本性违约的，甲方有权终止合同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rPr>
        <w:t>并追究乙方的违约责</w:t>
      </w:r>
      <w:r>
        <w:rPr>
          <w:rFonts w:hint="eastAsia" w:ascii="宋体" w:hAnsi="宋体" w:eastAsia="宋体" w:cs="宋体"/>
          <w:color w:val="000000"/>
          <w:sz w:val="24"/>
          <w:szCs w:val="24"/>
          <w:lang w:val="en-US" w:eastAsia="zh-CN"/>
        </w:rPr>
        <w:t>任</w:t>
      </w:r>
      <w:r>
        <w:rPr>
          <w:rFonts w:hint="eastAsia" w:ascii="宋体" w:hAnsi="宋体" w:eastAsia="宋体" w:cs="宋体"/>
          <w:color w:val="000000"/>
          <w:sz w:val="24"/>
          <w:szCs w:val="24"/>
          <w:highlight w:val="none"/>
        </w:rPr>
        <w:t>。</w:t>
      </w:r>
    </w:p>
    <w:p w14:paraId="7F041957">
      <w:pPr>
        <w:pStyle w:val="111"/>
        <w:pageBreakBefore w:val="0"/>
        <w:kinsoku/>
        <w:wordWrap/>
        <w:overflowPunct/>
        <w:topLinePunct w:val="0"/>
        <w:bidi w:val="0"/>
        <w:spacing w:line="56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16.4 </w:t>
      </w:r>
      <w:r>
        <w:rPr>
          <w:rFonts w:hint="eastAsia" w:ascii="宋体" w:hAnsi="宋体" w:eastAsia="宋体" w:cs="宋体"/>
          <w:color w:val="000000"/>
          <w:kern w:val="2"/>
          <w:sz w:val="24"/>
          <w:szCs w:val="24"/>
          <w:highlight w:val="none"/>
          <w:lang w:val="en-US" w:eastAsia="zh-CN"/>
        </w:rPr>
        <w:t>涉及国家利益、社会公共利益的情形</w:t>
      </w:r>
    </w:p>
    <w:p w14:paraId="322A1530">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政府采购合同继续履行将损害国家利益和社会公共利益的，双方当事人</w:t>
      </w:r>
      <w:r>
        <w:rPr>
          <w:rFonts w:hint="eastAsia" w:ascii="宋体" w:hAnsi="宋体" w:eastAsia="宋体" w:cs="宋体"/>
          <w:color w:val="000000"/>
          <w:sz w:val="24"/>
          <w:szCs w:val="24"/>
          <w:highlight w:val="none"/>
          <w:lang w:val="en-US" w:eastAsia="zh-CN"/>
        </w:rPr>
        <w:t>应当变更、</w:t>
      </w:r>
      <w:r>
        <w:rPr>
          <w:rFonts w:hint="eastAsia" w:ascii="宋体" w:hAnsi="宋体" w:eastAsia="宋体" w:cs="宋体"/>
          <w:color w:val="000000"/>
          <w:sz w:val="24"/>
          <w:szCs w:val="24"/>
        </w:rPr>
        <w:t>中止</w:t>
      </w:r>
      <w:r>
        <w:rPr>
          <w:rFonts w:hint="eastAsia" w:ascii="宋体" w:hAnsi="宋体" w:eastAsia="宋体" w:cs="宋体"/>
          <w:color w:val="000000"/>
          <w:sz w:val="24"/>
          <w:szCs w:val="24"/>
          <w:lang w:eastAsia="zh-CN"/>
        </w:rPr>
        <w:t>或者终止</w:t>
      </w:r>
      <w:r>
        <w:rPr>
          <w:rFonts w:hint="eastAsia" w:ascii="宋体" w:hAnsi="宋体" w:eastAsia="宋体" w:cs="宋体"/>
          <w:color w:val="000000"/>
          <w:sz w:val="24"/>
          <w:szCs w:val="24"/>
        </w:rPr>
        <w:t>合同。有过错的一方应当承担赔偿责任，双方都有过错的，各自承担相应的责任。</w:t>
      </w:r>
    </w:p>
    <w:p w14:paraId="5A6AF0E6">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7</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合同分包</w:t>
      </w:r>
    </w:p>
    <w:p w14:paraId="300F1505">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 乙方不得</w:t>
      </w:r>
      <w:r>
        <w:rPr>
          <w:rFonts w:hint="eastAsia" w:ascii="宋体" w:hAnsi="宋体" w:eastAsia="宋体" w:cs="宋体"/>
          <w:color w:val="000000"/>
          <w:sz w:val="24"/>
          <w:szCs w:val="24"/>
          <w:highlight w:val="none"/>
          <w:lang w:eastAsia="zh-CN"/>
        </w:rPr>
        <w:t>将合同转包给其他供应商。涉及合同分包的，乙方</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lang w:eastAsia="zh-CN"/>
        </w:rPr>
        <w:t>根据采购文件和投标（响应）文件规定进行</w:t>
      </w:r>
      <w:r>
        <w:rPr>
          <w:rFonts w:hint="eastAsia" w:ascii="宋体" w:hAnsi="宋体" w:eastAsia="宋体" w:cs="宋体"/>
          <w:color w:val="000000"/>
          <w:sz w:val="24"/>
          <w:szCs w:val="24"/>
          <w:highlight w:val="none"/>
        </w:rPr>
        <w:t>合同分包。</w:t>
      </w:r>
    </w:p>
    <w:p w14:paraId="795B0EB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 乙方执行政府采购政策向中小企业依法分包的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乙方应当按采购文件</w:t>
      </w:r>
      <w:r>
        <w:rPr>
          <w:rFonts w:hint="eastAsia" w:ascii="宋体" w:hAnsi="宋体" w:eastAsia="宋体" w:cs="宋体"/>
          <w:color w:val="000000"/>
          <w:sz w:val="24"/>
          <w:szCs w:val="24"/>
          <w:highlight w:val="none"/>
          <w:lang w:eastAsia="zh-CN"/>
        </w:rPr>
        <w:t>和</w:t>
      </w:r>
      <w:r>
        <w:rPr>
          <w:rFonts w:hint="eastAsia" w:ascii="宋体" w:hAnsi="宋体" w:eastAsia="宋体" w:cs="宋体"/>
          <w:color w:val="000000"/>
          <w:sz w:val="24"/>
          <w:szCs w:val="24"/>
          <w:highlight w:val="none"/>
        </w:rPr>
        <w:t>投标（响应）文件签订分包</w:t>
      </w:r>
      <w:r>
        <w:rPr>
          <w:rFonts w:hint="eastAsia" w:ascii="宋体" w:hAnsi="宋体" w:eastAsia="宋体" w:cs="宋体"/>
          <w:color w:val="000000"/>
          <w:sz w:val="24"/>
          <w:szCs w:val="24"/>
          <w:highlight w:val="none"/>
          <w:lang w:eastAsia="zh-CN"/>
        </w:rPr>
        <w:t>意向</w:t>
      </w:r>
      <w:r>
        <w:rPr>
          <w:rFonts w:hint="eastAsia" w:ascii="宋体" w:hAnsi="宋体" w:eastAsia="宋体" w:cs="宋体"/>
          <w:color w:val="000000"/>
          <w:sz w:val="24"/>
          <w:szCs w:val="24"/>
          <w:highlight w:val="none"/>
        </w:rPr>
        <w:t>协议，分包</w:t>
      </w:r>
      <w:r>
        <w:rPr>
          <w:rFonts w:hint="eastAsia" w:ascii="宋体" w:hAnsi="宋体" w:eastAsia="宋体" w:cs="宋体"/>
          <w:color w:val="000000"/>
          <w:sz w:val="24"/>
          <w:szCs w:val="24"/>
          <w:highlight w:val="none"/>
          <w:lang w:eastAsia="zh-CN"/>
        </w:rPr>
        <w:t>意向</w:t>
      </w:r>
      <w:r>
        <w:rPr>
          <w:rFonts w:hint="eastAsia" w:ascii="宋体" w:hAnsi="宋体" w:eastAsia="宋体" w:cs="宋体"/>
          <w:color w:val="000000"/>
          <w:sz w:val="24"/>
          <w:szCs w:val="24"/>
          <w:highlight w:val="none"/>
        </w:rPr>
        <w:t>协议属于本合同组成部分。</w:t>
      </w:r>
    </w:p>
    <w:p w14:paraId="4CBA65BC">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1</w:t>
      </w: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不可抗力</w:t>
      </w:r>
    </w:p>
    <w:p w14:paraId="754AC76F">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.1 不可抗力是指合同双方不能预见、不能避免且不能克服的客观情况。</w:t>
      </w:r>
    </w:p>
    <w:p w14:paraId="19D0D958">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.2 任何一方对由于不可抗力造成的部分或全部不能履行合同不承担违约责任。但迟延履行后发生不可抗力的，不能免除责任。</w:t>
      </w:r>
    </w:p>
    <w:p w14:paraId="76CF6046">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.3 遇有不可抗力的一方，应及时将事件情况以书面形式</w:t>
      </w:r>
      <w:r>
        <w:rPr>
          <w:rFonts w:hint="eastAsia" w:ascii="宋体" w:hAnsi="宋体" w:eastAsia="宋体" w:cs="宋体"/>
          <w:color w:val="000000"/>
          <w:sz w:val="24"/>
          <w:szCs w:val="24"/>
          <w:highlight w:val="none"/>
          <w:lang w:eastAsia="zh-CN"/>
        </w:rPr>
        <w:t>告</w:t>
      </w:r>
      <w:r>
        <w:rPr>
          <w:rFonts w:hint="eastAsia" w:ascii="宋体" w:hAnsi="宋体" w:eastAsia="宋体" w:cs="宋体"/>
          <w:color w:val="000000"/>
          <w:sz w:val="24"/>
          <w:szCs w:val="24"/>
          <w:highlight w:val="none"/>
        </w:rPr>
        <w:t>知另一方，并在事件发生后及时向另一方提交合同不能履行或部分不能履行或需要延期履行</w:t>
      </w:r>
      <w:r>
        <w:rPr>
          <w:rFonts w:hint="eastAsia" w:ascii="宋体" w:hAnsi="宋体" w:eastAsia="宋体" w:cs="宋体"/>
          <w:color w:val="000000"/>
          <w:sz w:val="24"/>
          <w:szCs w:val="24"/>
          <w:highlight w:val="none"/>
          <w:lang w:eastAsia="zh-CN"/>
        </w:rPr>
        <w:t>的详细</w:t>
      </w:r>
      <w:r>
        <w:rPr>
          <w:rFonts w:hint="eastAsia" w:ascii="宋体" w:hAnsi="宋体" w:eastAsia="宋体" w:cs="宋体"/>
          <w:color w:val="000000"/>
          <w:sz w:val="24"/>
          <w:szCs w:val="24"/>
          <w:highlight w:val="none"/>
        </w:rPr>
        <w:t>报告</w:t>
      </w:r>
      <w:r>
        <w:rPr>
          <w:rFonts w:hint="eastAsia" w:ascii="宋体" w:hAnsi="宋体" w:eastAsia="宋体" w:cs="宋体"/>
          <w:color w:val="000000"/>
          <w:sz w:val="24"/>
          <w:szCs w:val="24"/>
          <w:highlight w:val="none"/>
          <w:lang w:eastAsia="zh-CN"/>
        </w:rPr>
        <w:t>，以</w:t>
      </w:r>
      <w:r>
        <w:rPr>
          <w:rFonts w:hint="eastAsia" w:ascii="宋体" w:hAnsi="宋体" w:eastAsia="宋体" w:cs="宋体"/>
          <w:color w:val="000000"/>
          <w:sz w:val="24"/>
          <w:szCs w:val="24"/>
          <w:highlight w:val="none"/>
          <w:lang w:val="en-US" w:eastAsia="zh-CN"/>
        </w:rPr>
        <w:t>及证明不可抗力发生及其持续时间的证据</w:t>
      </w:r>
      <w:r>
        <w:rPr>
          <w:rFonts w:hint="eastAsia" w:ascii="宋体" w:hAnsi="宋体" w:eastAsia="宋体" w:cs="宋体"/>
          <w:color w:val="000000"/>
          <w:sz w:val="24"/>
          <w:szCs w:val="24"/>
          <w:highlight w:val="none"/>
        </w:rPr>
        <w:t>。</w:t>
      </w:r>
    </w:p>
    <w:p w14:paraId="7102B4C0">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19</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解决争议的方法</w:t>
      </w:r>
    </w:p>
    <w:p w14:paraId="2FDFCD17">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.1 因本合同及合同有关事项发生的争议，由</w:t>
      </w:r>
      <w:r>
        <w:rPr>
          <w:rFonts w:hint="eastAsia" w:ascii="宋体" w:hAnsi="宋体" w:eastAsia="宋体" w:cs="宋体"/>
          <w:color w:val="000000"/>
          <w:sz w:val="24"/>
          <w:szCs w:val="24"/>
          <w:lang w:eastAsia="zh-CN"/>
        </w:rPr>
        <w:t>甲乙双</w:t>
      </w:r>
      <w:r>
        <w:rPr>
          <w:rFonts w:hint="eastAsia" w:ascii="宋体" w:hAnsi="宋体" w:eastAsia="宋体" w:cs="宋体"/>
          <w:color w:val="000000"/>
          <w:sz w:val="24"/>
          <w:szCs w:val="24"/>
        </w:rPr>
        <w:t>方友好协商解决。协商不成时，可以</w:t>
      </w:r>
      <w:r>
        <w:rPr>
          <w:rFonts w:hint="eastAsia" w:ascii="宋体" w:hAnsi="宋体" w:eastAsia="宋体" w:cs="宋体"/>
          <w:color w:val="000000"/>
          <w:sz w:val="24"/>
          <w:szCs w:val="24"/>
          <w:lang w:eastAsia="zh-CN"/>
        </w:rPr>
        <w:t>向有关组织申请</w:t>
      </w:r>
      <w:r>
        <w:rPr>
          <w:rFonts w:hint="eastAsia" w:ascii="宋体" w:hAnsi="宋体" w:eastAsia="宋体" w:cs="宋体"/>
          <w:color w:val="000000"/>
          <w:sz w:val="24"/>
          <w:szCs w:val="24"/>
        </w:rPr>
        <w:t>调解。合同一方或</w:t>
      </w:r>
      <w:r>
        <w:rPr>
          <w:rFonts w:hint="eastAsia" w:ascii="宋体" w:hAnsi="宋体" w:eastAsia="宋体" w:cs="宋体"/>
          <w:color w:val="000000"/>
          <w:sz w:val="24"/>
          <w:szCs w:val="24"/>
          <w:lang w:eastAsia="zh-CN"/>
        </w:rPr>
        <w:t>双</w:t>
      </w:r>
      <w:r>
        <w:rPr>
          <w:rFonts w:hint="eastAsia" w:ascii="宋体" w:hAnsi="宋体" w:eastAsia="宋体" w:cs="宋体"/>
          <w:color w:val="000000"/>
          <w:sz w:val="24"/>
          <w:szCs w:val="24"/>
        </w:rPr>
        <w:t>方不愿调解或调解不成的，可以通过仲裁或诉讼的方式解决争议。</w:t>
      </w:r>
    </w:p>
    <w:p w14:paraId="7F656CD6">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.2 选择仲裁的，应在</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rPr>
        <w:t>中明确仲裁机构及仲裁地；通过诉讼方式解决的，可以在</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rPr>
        <w:t>中进一步约定选择与争议有实际联系的地点的人民法院管辖，但管辖法院的约定不得违反级别管辖和专属管辖的规定。</w:t>
      </w:r>
    </w:p>
    <w:p w14:paraId="0EEB8E51">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.3 如</w:t>
      </w:r>
      <w:r>
        <w:rPr>
          <w:rFonts w:hint="eastAsia" w:ascii="宋体" w:hAnsi="宋体" w:eastAsia="宋体" w:cs="宋体"/>
          <w:color w:val="000000"/>
          <w:sz w:val="24"/>
          <w:szCs w:val="24"/>
          <w:lang w:eastAsia="zh-CN"/>
        </w:rPr>
        <w:t>甲乙双方</w:t>
      </w:r>
      <w:r>
        <w:rPr>
          <w:rFonts w:hint="eastAsia" w:ascii="宋体" w:hAnsi="宋体" w:eastAsia="宋体" w:cs="宋体"/>
          <w:color w:val="000000"/>
          <w:sz w:val="24"/>
          <w:szCs w:val="24"/>
        </w:rPr>
        <w:t>有争议的事项不影响合同其他部分的履行，在争议解决期间，合同其他部分应</w:t>
      </w:r>
      <w:r>
        <w:rPr>
          <w:rFonts w:hint="eastAsia" w:ascii="宋体" w:hAnsi="宋体" w:eastAsia="宋体" w:cs="宋体"/>
          <w:color w:val="000000"/>
          <w:sz w:val="24"/>
          <w:szCs w:val="24"/>
          <w:lang w:eastAsia="zh-CN"/>
        </w:rPr>
        <w:t>当</w:t>
      </w:r>
      <w:r>
        <w:rPr>
          <w:rFonts w:hint="eastAsia" w:ascii="宋体" w:hAnsi="宋体" w:eastAsia="宋体" w:cs="宋体"/>
          <w:color w:val="000000"/>
          <w:sz w:val="24"/>
          <w:szCs w:val="24"/>
        </w:rPr>
        <w:t>继续履行。</w:t>
      </w:r>
    </w:p>
    <w:p w14:paraId="45859B75">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政府采购政策</w:t>
      </w:r>
    </w:p>
    <w:p w14:paraId="6F966BFA">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20.1 </w:t>
      </w:r>
      <w:r>
        <w:rPr>
          <w:rFonts w:hint="eastAsia" w:ascii="宋体" w:hAnsi="宋体" w:eastAsia="宋体" w:cs="宋体"/>
          <w:color w:val="000000"/>
          <w:sz w:val="24"/>
          <w:szCs w:val="24"/>
          <w:lang w:val="en-GB"/>
        </w:rPr>
        <w:t>本合同应当按照规定执行政府采购政策。</w:t>
      </w:r>
    </w:p>
    <w:p w14:paraId="1E117532">
      <w:pPr>
        <w:pageBreakBefore w:val="0"/>
        <w:kinsoku/>
        <w:wordWrap/>
        <w:overflowPunct/>
        <w:topLinePunct w:val="0"/>
        <w:autoSpaceDE w:val="0"/>
        <w:autoSpaceDN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本合同依法执行政府采购政策的方式和内容，属于合同履约验收的范围。</w:t>
      </w:r>
      <w:r>
        <w:rPr>
          <w:rFonts w:hint="eastAsia" w:ascii="宋体" w:hAnsi="宋体" w:eastAsia="宋体" w:cs="宋体"/>
          <w:color w:val="000000"/>
          <w:sz w:val="24"/>
          <w:szCs w:val="24"/>
          <w:lang w:eastAsia="zh-CN"/>
        </w:rPr>
        <w:t>甲乙双方</w:t>
      </w:r>
      <w:r>
        <w:rPr>
          <w:rFonts w:hint="eastAsia" w:ascii="宋体" w:hAnsi="宋体" w:eastAsia="宋体" w:cs="宋体"/>
          <w:color w:val="000000"/>
          <w:sz w:val="24"/>
          <w:szCs w:val="24"/>
          <w:lang w:val="en-GB"/>
        </w:rPr>
        <w:t>未按规定要求执行政府采购政策造成损失的</w:t>
      </w:r>
      <w:r>
        <w:rPr>
          <w:rFonts w:hint="eastAsia" w:ascii="宋体" w:hAnsi="宋体" w:eastAsia="宋体" w:cs="宋体"/>
          <w:color w:val="000000"/>
          <w:sz w:val="24"/>
          <w:szCs w:val="24"/>
          <w:highlight w:val="none"/>
        </w:rPr>
        <w:t>，有过错的一方应当承担赔偿责任，双方都有过错的，各自承担相应的责任。</w:t>
      </w:r>
    </w:p>
    <w:p w14:paraId="19C5952C">
      <w:pPr>
        <w:pStyle w:val="3"/>
        <w:pageBreakBefore w:val="0"/>
        <w:kinsoku/>
        <w:wordWrap/>
        <w:overflowPunct/>
        <w:topLinePunct w:val="0"/>
        <w:bidi w:val="0"/>
        <w:spacing w:after="0"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对于</w:t>
      </w:r>
      <w:r>
        <w:rPr>
          <w:rFonts w:hint="eastAsia" w:ascii="宋体" w:hAnsi="宋体" w:eastAsia="宋体" w:cs="宋体"/>
          <w:color w:val="000000"/>
          <w:sz w:val="24"/>
          <w:szCs w:val="24"/>
          <w:highlight w:val="none"/>
          <w:lang w:eastAsia="zh-CN"/>
        </w:rPr>
        <w:t>为落实中小企业支持政策，</w:t>
      </w:r>
      <w:r>
        <w:rPr>
          <w:rFonts w:hint="eastAsia" w:ascii="宋体" w:hAnsi="宋体" w:eastAsia="宋体" w:cs="宋体"/>
          <w:color w:val="000000"/>
          <w:sz w:val="24"/>
          <w:szCs w:val="24"/>
          <w:highlight w:val="none"/>
        </w:rPr>
        <w:t>通过采购项目</w:t>
      </w:r>
      <w:r>
        <w:rPr>
          <w:rFonts w:hint="eastAsia" w:ascii="宋体" w:hAnsi="宋体" w:eastAsia="宋体" w:cs="宋体"/>
          <w:color w:val="000000"/>
          <w:sz w:val="24"/>
          <w:szCs w:val="24"/>
          <w:highlight w:val="none"/>
          <w:lang w:eastAsia="zh-CN"/>
        </w:rPr>
        <w:t>整体</w:t>
      </w:r>
      <w:r>
        <w:rPr>
          <w:rFonts w:hint="eastAsia" w:ascii="宋体" w:hAnsi="宋体" w:eastAsia="宋体" w:cs="宋体"/>
          <w:color w:val="000000"/>
          <w:sz w:val="24"/>
          <w:szCs w:val="24"/>
          <w:highlight w:val="none"/>
        </w:rPr>
        <w:t>预留、</w:t>
      </w:r>
      <w:r>
        <w:rPr>
          <w:rFonts w:hint="eastAsia" w:ascii="宋体" w:hAnsi="宋体" w:eastAsia="宋体" w:cs="宋体"/>
          <w:color w:val="000000"/>
          <w:sz w:val="24"/>
          <w:szCs w:val="24"/>
          <w:highlight w:val="none"/>
          <w:lang w:eastAsia="zh-CN"/>
        </w:rPr>
        <w:t>设置</w:t>
      </w:r>
      <w:r>
        <w:rPr>
          <w:rFonts w:hint="eastAsia" w:ascii="宋体" w:hAnsi="宋体" w:eastAsia="宋体" w:cs="宋体"/>
          <w:color w:val="000000"/>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022061">
      <w:pPr>
        <w:pageBreakBefore w:val="0"/>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法律适用</w:t>
      </w:r>
    </w:p>
    <w:p w14:paraId="693C3BF6">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 本合同的订立、生效、解释、履行及与本合同有关的争议解决，均适用法律、行政法规。</w:t>
      </w:r>
    </w:p>
    <w:p w14:paraId="6193E8F2">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 本合同条款与法律、行政法规的强制性规定不一致的，双方当事人应按照法律、行政法规的强制性规定修改本合同的相关条款。</w:t>
      </w:r>
    </w:p>
    <w:p w14:paraId="4DF7E43F">
      <w:pPr>
        <w:pageBreakBefore w:val="0"/>
        <w:numPr>
          <w:ilvl w:val="0"/>
          <w:numId w:val="0"/>
        </w:numPr>
        <w:kinsoku/>
        <w:wordWrap/>
        <w:overflowPunct/>
        <w:topLinePunct w:val="0"/>
        <w:autoSpaceDE w:val="0"/>
        <w:autoSpaceDN w:val="0"/>
        <w:bidi w:val="0"/>
        <w:adjustRightInd w:val="0"/>
        <w:snapToGrid w:val="0"/>
        <w:spacing w:before="0" w:line="56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22. </w:t>
      </w:r>
      <w:r>
        <w:rPr>
          <w:rFonts w:hint="eastAsia" w:ascii="宋体" w:hAnsi="宋体" w:eastAsia="宋体" w:cs="宋体"/>
          <w:b/>
          <w:color w:val="000000"/>
          <w:sz w:val="24"/>
          <w:szCs w:val="24"/>
          <w:highlight w:val="none"/>
        </w:rPr>
        <w:t>通知</w:t>
      </w:r>
    </w:p>
    <w:p w14:paraId="2F0C7D59">
      <w:pPr>
        <w:pStyle w:val="111"/>
        <w:pageBreakBefore w:val="0"/>
        <w:kinsoku/>
        <w:wordWrap/>
        <w:overflowPunct/>
        <w:topLinePunct w:val="0"/>
        <w:bidi w:val="0"/>
        <w:spacing w:line="56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本合同任何一方向对方发出的通知、信件、数据电文等，应当发送至本合同第一部分《政府采购合同协议书》所约定的通讯地址、联系人、联系电话或电子邮箱。</w:t>
      </w:r>
    </w:p>
    <w:p w14:paraId="5DFEE349">
      <w:pPr>
        <w:pStyle w:val="111"/>
        <w:pageBreakBefore w:val="0"/>
        <w:kinsoku/>
        <w:wordWrap/>
        <w:overflowPunct/>
        <w:topLinePunct w:val="0"/>
        <w:bidi w:val="0"/>
        <w:spacing w:line="56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一方当事人变更名称、</w:t>
      </w:r>
      <w:r>
        <w:rPr>
          <w:rFonts w:hint="eastAsia" w:ascii="宋体" w:hAnsi="宋体" w:eastAsia="宋体" w:cs="宋体"/>
          <w:color w:val="000000"/>
          <w:sz w:val="24"/>
          <w:szCs w:val="24"/>
          <w:lang w:eastAsia="zh-CN"/>
        </w:rPr>
        <w:t>住所</w:t>
      </w:r>
      <w:r>
        <w:rPr>
          <w:rFonts w:hint="eastAsia" w:ascii="宋体" w:hAnsi="宋体" w:eastAsia="宋体" w:cs="宋体"/>
          <w:color w:val="000000"/>
          <w:sz w:val="24"/>
          <w:szCs w:val="24"/>
        </w:rPr>
        <w:t>、联系人、联系电话或电子邮箱</w:t>
      </w:r>
      <w:r>
        <w:rPr>
          <w:rFonts w:hint="eastAsia" w:ascii="宋体" w:hAnsi="宋体" w:eastAsia="宋体" w:cs="宋体"/>
          <w:color w:val="000000"/>
          <w:sz w:val="24"/>
          <w:szCs w:val="24"/>
          <w:lang w:eastAsia="zh-CN"/>
        </w:rPr>
        <w:t>等信息</w:t>
      </w:r>
      <w:r>
        <w:rPr>
          <w:rFonts w:hint="eastAsia" w:ascii="宋体" w:hAnsi="宋体" w:eastAsia="宋体" w:cs="宋体"/>
          <w:color w:val="000000"/>
          <w:sz w:val="24"/>
          <w:szCs w:val="24"/>
        </w:rPr>
        <w:t>的，应当在变更后3日内及时书面通知对方，对方实际收到变更通知前的送达仍为有效送达。</w:t>
      </w:r>
    </w:p>
    <w:p w14:paraId="07F56525">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本合同一方给另一方的通知均应采用书面形式，传真或快递送到本合同中规定的对方的地址和办理签收手续。</w:t>
      </w:r>
    </w:p>
    <w:p w14:paraId="40CD2B89">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通知以送达之日或通知书中规定的生效之日起生效，两者中以较迟之日为准。</w:t>
      </w:r>
    </w:p>
    <w:p w14:paraId="25453E61">
      <w:pPr>
        <w:pageBreakBefore w:val="0"/>
        <w:numPr>
          <w:ilvl w:val="0"/>
          <w:numId w:val="11"/>
        </w:numPr>
        <w:kinsoku/>
        <w:wordWrap/>
        <w:overflowPunct/>
        <w:topLinePunct w:val="0"/>
        <w:bidi w:val="0"/>
        <w:adjustRightInd w:val="0"/>
        <w:snapToGrid w:val="0"/>
        <w:spacing w:before="0" w:line="5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合同未尽事项</w:t>
      </w:r>
    </w:p>
    <w:p w14:paraId="367631A0">
      <w:pPr>
        <w:pageBreakBefore w:val="0"/>
        <w:kinsoku/>
        <w:wordWrap/>
        <w:overflowPunct/>
        <w:topLinePunct w:val="0"/>
        <w:bidi w:val="0"/>
        <w:adjustRightInd w:val="0"/>
        <w:snapToGrid w:val="0"/>
        <w:spacing w:before="0" w:line="560" w:lineRule="exact"/>
        <w:ind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.1合同未尽事项见</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w:t>
      </w:r>
    </w:p>
    <w:p w14:paraId="3E2F24B1">
      <w:pPr>
        <w:pageBreakBefore w:val="0"/>
        <w:kinsoku/>
        <w:wordWrap/>
        <w:overflowPunct/>
        <w:topLinePunct w:val="0"/>
        <w:bidi w:val="0"/>
        <w:adjustRightInd w:val="0"/>
        <w:snapToGrid w:val="0"/>
        <w:spacing w:line="5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highlight w:val="none"/>
          <w:lang w:val="en-US" w:eastAsia="zh-CN"/>
        </w:rPr>
        <w:t xml:space="preserve">    23.2 合同附件与合同正文具有同等的法律效力。</w:t>
      </w:r>
      <w:bookmarkStart w:id="41" w:name="_Toc20313"/>
    </w:p>
    <w:p w14:paraId="6D2C7A2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br w:type="page"/>
      </w:r>
      <w:r>
        <w:rPr>
          <w:rFonts w:hint="eastAsia" w:ascii="宋体" w:hAnsi="宋体" w:eastAsia="宋体" w:cs="宋体"/>
          <w:b/>
          <w:bCs/>
          <w:color w:val="000000"/>
          <w:sz w:val="24"/>
          <w:szCs w:val="24"/>
        </w:rPr>
        <w:t>第三节 政府采购合同专用条款</w:t>
      </w:r>
      <w:bookmarkEnd w:id="41"/>
    </w:p>
    <w:p w14:paraId="05B4164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000000"/>
          <w:sz w:val="24"/>
          <w:szCs w:val="24"/>
        </w:rPr>
      </w:pPr>
    </w:p>
    <w:tbl>
      <w:tblPr>
        <w:tblStyle w:val="31"/>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F79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2778B1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7FD54D2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）项</w:t>
            </w:r>
          </w:p>
        </w:tc>
        <w:tc>
          <w:tcPr>
            <w:tcW w:w="1742" w:type="dxa"/>
            <w:noWrap w:val="0"/>
            <w:vAlign w:val="center"/>
          </w:tcPr>
          <w:p w14:paraId="59994DE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联合体具体要求</w:t>
            </w:r>
          </w:p>
        </w:tc>
        <w:tc>
          <w:tcPr>
            <w:tcW w:w="5170" w:type="dxa"/>
            <w:noWrap w:val="0"/>
            <w:vAlign w:val="center"/>
          </w:tcPr>
          <w:p w14:paraId="42997CE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14:paraId="43002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4E5A647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23D371E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第1.2（</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w:t>
            </w:r>
          </w:p>
        </w:tc>
        <w:tc>
          <w:tcPr>
            <w:tcW w:w="1742" w:type="dxa"/>
            <w:noWrap w:val="0"/>
            <w:vAlign w:val="center"/>
          </w:tcPr>
          <w:p w14:paraId="54A47448">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其他术语解释</w:t>
            </w:r>
          </w:p>
        </w:tc>
        <w:tc>
          <w:tcPr>
            <w:tcW w:w="5170" w:type="dxa"/>
            <w:noWrap w:val="0"/>
            <w:vAlign w:val="center"/>
          </w:tcPr>
          <w:p w14:paraId="252C8E7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p>
        </w:tc>
      </w:tr>
      <w:tr w14:paraId="28AB3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61B697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693F92B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lang w:val="en-US" w:eastAsia="zh-CN"/>
              </w:rPr>
              <w:t>4.4款</w:t>
            </w:r>
          </w:p>
        </w:tc>
        <w:tc>
          <w:tcPr>
            <w:tcW w:w="1742" w:type="dxa"/>
            <w:noWrap w:val="0"/>
            <w:vAlign w:val="center"/>
          </w:tcPr>
          <w:p w14:paraId="691F1F7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履约验收中甲方提出异议或作出说明的期限</w:t>
            </w:r>
          </w:p>
        </w:tc>
        <w:tc>
          <w:tcPr>
            <w:tcW w:w="5170" w:type="dxa"/>
            <w:noWrap w:val="0"/>
            <w:vAlign w:val="center"/>
          </w:tcPr>
          <w:p w14:paraId="5D63FAB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p>
        </w:tc>
      </w:tr>
      <w:tr w14:paraId="281A8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A19522B">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1F3DC0CA">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lang w:val="en-US" w:eastAsia="zh-CN"/>
              </w:rPr>
              <w:t>4.6款</w:t>
            </w:r>
          </w:p>
        </w:tc>
        <w:tc>
          <w:tcPr>
            <w:tcW w:w="1742" w:type="dxa"/>
            <w:noWrap w:val="0"/>
            <w:vAlign w:val="center"/>
          </w:tcPr>
          <w:p w14:paraId="009EB60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约定甲方承担的其他义务和责任</w:t>
            </w:r>
          </w:p>
        </w:tc>
        <w:tc>
          <w:tcPr>
            <w:tcW w:w="5170" w:type="dxa"/>
            <w:noWrap w:val="0"/>
            <w:vAlign w:val="center"/>
          </w:tcPr>
          <w:p w14:paraId="3005DE5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p>
        </w:tc>
      </w:tr>
      <w:tr w14:paraId="5BCFC8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189DDBB">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第二节</w:t>
            </w:r>
          </w:p>
          <w:p w14:paraId="22D36723">
            <w:pPr>
              <w:pageBreakBefore w:val="0"/>
              <w:kinsoku/>
              <w:wordWrap/>
              <w:overflowPunct/>
              <w:topLinePunct w:val="0"/>
              <w:bidi w:val="0"/>
              <w:snapToGrid w:val="0"/>
              <w:spacing w:line="5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lang w:val="en-US" w:eastAsia="zh-CN"/>
              </w:rPr>
              <w:t>5.4款</w:t>
            </w:r>
          </w:p>
        </w:tc>
        <w:tc>
          <w:tcPr>
            <w:tcW w:w="1742" w:type="dxa"/>
            <w:noWrap w:val="0"/>
            <w:vAlign w:val="center"/>
          </w:tcPr>
          <w:p w14:paraId="56D58D4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约定乙方承担的其他义务和责任</w:t>
            </w:r>
          </w:p>
        </w:tc>
        <w:tc>
          <w:tcPr>
            <w:tcW w:w="5170" w:type="dxa"/>
            <w:noWrap w:val="0"/>
            <w:vAlign w:val="center"/>
          </w:tcPr>
          <w:p w14:paraId="364F550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p>
        </w:tc>
      </w:tr>
      <w:tr w14:paraId="1CFF3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9A6792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第二节</w:t>
            </w:r>
          </w:p>
          <w:p w14:paraId="1C20BBF8">
            <w:pPr>
              <w:pageBreakBefore w:val="0"/>
              <w:kinsoku/>
              <w:wordWrap/>
              <w:overflowPunct/>
              <w:topLinePunct w:val="0"/>
              <w:bidi w:val="0"/>
              <w:snapToGrid w:val="0"/>
              <w:spacing w:line="5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第</w:t>
            </w:r>
            <w:r>
              <w:rPr>
                <w:rFonts w:hint="eastAsia" w:ascii="宋体" w:hAnsi="宋体" w:eastAsia="宋体" w:cs="宋体"/>
                <w:color w:val="000000"/>
                <w:sz w:val="24"/>
                <w:szCs w:val="24"/>
                <w:lang w:val="en-US" w:eastAsia="zh-CN"/>
              </w:rPr>
              <w:t>6.1款</w:t>
            </w:r>
          </w:p>
        </w:tc>
        <w:tc>
          <w:tcPr>
            <w:tcW w:w="1742" w:type="dxa"/>
            <w:noWrap w:val="0"/>
            <w:vAlign w:val="center"/>
          </w:tcPr>
          <w:p w14:paraId="58FB325E">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履行合同义务的顺序</w:t>
            </w:r>
          </w:p>
        </w:tc>
        <w:tc>
          <w:tcPr>
            <w:tcW w:w="5170" w:type="dxa"/>
            <w:noWrap w:val="0"/>
            <w:vAlign w:val="center"/>
          </w:tcPr>
          <w:p w14:paraId="309888A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kern w:val="2"/>
                <w:sz w:val="24"/>
                <w:szCs w:val="24"/>
                <w:lang w:val="en-US" w:eastAsia="zh-CN" w:bidi="ar-SA"/>
              </w:rPr>
            </w:pPr>
          </w:p>
        </w:tc>
      </w:tr>
      <w:tr w14:paraId="1FAFFB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048BD76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1F1A27F0">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款</w:t>
            </w:r>
          </w:p>
        </w:tc>
        <w:tc>
          <w:tcPr>
            <w:tcW w:w="1742" w:type="dxa"/>
            <w:noWrap w:val="0"/>
            <w:vAlign w:val="center"/>
          </w:tcPr>
          <w:p w14:paraId="27E7F35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包装</w:t>
            </w:r>
            <w:r>
              <w:rPr>
                <w:rFonts w:hint="eastAsia" w:ascii="宋体" w:hAnsi="宋体" w:eastAsia="宋体" w:cs="宋体"/>
                <w:color w:val="000000"/>
                <w:sz w:val="24"/>
                <w:szCs w:val="24"/>
                <w:lang w:eastAsia="zh-CN"/>
              </w:rPr>
              <w:t>特殊要求</w:t>
            </w:r>
          </w:p>
        </w:tc>
        <w:tc>
          <w:tcPr>
            <w:tcW w:w="5170" w:type="dxa"/>
            <w:noWrap w:val="0"/>
            <w:vAlign w:val="center"/>
          </w:tcPr>
          <w:p w14:paraId="047620A0">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tc>
      </w:tr>
      <w:tr w14:paraId="56DBC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42A68F2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p>
        </w:tc>
        <w:tc>
          <w:tcPr>
            <w:tcW w:w="1742" w:type="dxa"/>
            <w:noWrap w:val="0"/>
            <w:vAlign w:val="center"/>
          </w:tcPr>
          <w:p w14:paraId="795529B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指定现场</w:t>
            </w:r>
          </w:p>
        </w:tc>
        <w:tc>
          <w:tcPr>
            <w:tcW w:w="5170" w:type="dxa"/>
            <w:noWrap w:val="0"/>
            <w:vAlign w:val="center"/>
          </w:tcPr>
          <w:p w14:paraId="43A32ED2">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tc>
      </w:tr>
      <w:tr w14:paraId="599CC1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599B81F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542F960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款</w:t>
            </w:r>
          </w:p>
        </w:tc>
        <w:tc>
          <w:tcPr>
            <w:tcW w:w="1742" w:type="dxa"/>
            <w:noWrap w:val="0"/>
            <w:vAlign w:val="center"/>
          </w:tcPr>
          <w:p w14:paraId="6E87E6E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运输特殊要求</w:t>
            </w:r>
          </w:p>
        </w:tc>
        <w:tc>
          <w:tcPr>
            <w:tcW w:w="5170" w:type="dxa"/>
            <w:noWrap w:val="0"/>
            <w:vAlign w:val="center"/>
          </w:tcPr>
          <w:p w14:paraId="3683916E">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tc>
      </w:tr>
      <w:tr w14:paraId="70875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13078330">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4224BD4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款</w:t>
            </w:r>
          </w:p>
        </w:tc>
        <w:tc>
          <w:tcPr>
            <w:tcW w:w="1742" w:type="dxa"/>
            <w:noWrap w:val="0"/>
            <w:vAlign w:val="center"/>
          </w:tcPr>
          <w:p w14:paraId="105C82C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保险要求</w:t>
            </w:r>
          </w:p>
        </w:tc>
        <w:tc>
          <w:tcPr>
            <w:tcW w:w="5170" w:type="dxa"/>
            <w:noWrap w:val="0"/>
            <w:vAlign w:val="center"/>
          </w:tcPr>
          <w:p w14:paraId="4CF2C4DD">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tc>
      </w:tr>
      <w:tr w14:paraId="7C4BD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41974AB">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00B3561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.2（1）项</w:t>
            </w:r>
          </w:p>
        </w:tc>
        <w:tc>
          <w:tcPr>
            <w:tcW w:w="1742" w:type="dxa"/>
            <w:noWrap w:val="0"/>
            <w:vAlign w:val="center"/>
          </w:tcPr>
          <w:p w14:paraId="3CA75FAE">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质量保证期</w:t>
            </w:r>
          </w:p>
        </w:tc>
        <w:tc>
          <w:tcPr>
            <w:tcW w:w="5170" w:type="dxa"/>
            <w:noWrap w:val="0"/>
            <w:vAlign w:val="center"/>
          </w:tcPr>
          <w:p w14:paraId="699D7227">
            <w:pPr>
              <w:pageBreakBefore w:val="0"/>
              <w:kinsoku/>
              <w:wordWrap/>
              <w:overflowPunct/>
              <w:topLinePunct w:val="0"/>
              <w:autoSpaceDE w:val="0"/>
              <w:autoSpaceDN w:val="0"/>
              <w:bidi w:val="0"/>
              <w:adjustRightInd w:val="0"/>
              <w:snapToGrid w:val="0"/>
              <w:spacing w:line="560" w:lineRule="exact"/>
              <w:ind w:firstLine="480" w:firstLineChars="200"/>
              <w:jc w:val="left"/>
              <w:textAlignment w:val="auto"/>
              <w:rPr>
                <w:rFonts w:hint="eastAsia" w:ascii="宋体" w:hAnsi="宋体" w:eastAsia="宋体" w:cs="宋体"/>
                <w:color w:val="000000"/>
                <w:sz w:val="24"/>
                <w:szCs w:val="24"/>
              </w:rPr>
            </w:pPr>
          </w:p>
        </w:tc>
      </w:tr>
      <w:tr w14:paraId="57B0C9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3E380B5">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44DD131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.2（3）项</w:t>
            </w:r>
          </w:p>
        </w:tc>
        <w:tc>
          <w:tcPr>
            <w:tcW w:w="1742" w:type="dxa"/>
            <w:noWrap w:val="0"/>
            <w:vAlign w:val="center"/>
          </w:tcPr>
          <w:p w14:paraId="4612671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货物质量缺陷</w:t>
            </w:r>
          </w:p>
          <w:p w14:paraId="75E4D2B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响应时间</w:t>
            </w:r>
          </w:p>
        </w:tc>
        <w:tc>
          <w:tcPr>
            <w:tcW w:w="5170" w:type="dxa"/>
            <w:noWrap w:val="0"/>
            <w:vAlign w:val="center"/>
          </w:tcPr>
          <w:p w14:paraId="3A9BEF5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6F52F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C9DC78A">
            <w:pPr>
              <w:pageBreakBefore w:val="0"/>
              <w:kinsoku/>
              <w:wordWrap/>
              <w:overflowPunct/>
              <w:topLinePunct w:val="0"/>
              <w:bidi w:val="0"/>
              <w:snapToGrid w:val="0"/>
              <w:spacing w:line="5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第二节</w:t>
            </w:r>
          </w:p>
          <w:p w14:paraId="2E589AA4">
            <w:pPr>
              <w:pStyle w:val="111"/>
              <w:pageBreakBefore w:val="0"/>
              <w:kinsoku/>
              <w:wordWrap/>
              <w:overflowPunct/>
              <w:topLinePunct w:val="0"/>
              <w:bidi w:val="0"/>
              <w:spacing w:line="56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第11.1款</w:t>
            </w:r>
          </w:p>
        </w:tc>
        <w:tc>
          <w:tcPr>
            <w:tcW w:w="1742" w:type="dxa"/>
            <w:noWrap w:val="0"/>
            <w:vAlign w:val="center"/>
          </w:tcPr>
          <w:p w14:paraId="5029B1FB">
            <w:pPr>
              <w:pageBreakBefore w:val="0"/>
              <w:kinsoku/>
              <w:wordWrap/>
              <w:overflowPunct/>
              <w:topLinePunct w:val="0"/>
              <w:bidi w:val="0"/>
              <w:adjustRightInd w:val="0"/>
              <w:snapToGrid w:val="0"/>
              <w:spacing w:line="5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其他应当保密的信息</w:t>
            </w:r>
          </w:p>
        </w:tc>
        <w:tc>
          <w:tcPr>
            <w:tcW w:w="5170" w:type="dxa"/>
            <w:noWrap w:val="0"/>
            <w:vAlign w:val="center"/>
          </w:tcPr>
          <w:p w14:paraId="1C22164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6D1C1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6094500E">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13BA032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.2款</w:t>
            </w:r>
          </w:p>
        </w:tc>
        <w:tc>
          <w:tcPr>
            <w:tcW w:w="1742" w:type="dxa"/>
            <w:noWrap w:val="0"/>
            <w:vAlign w:val="center"/>
          </w:tcPr>
          <w:p w14:paraId="31056CA0">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合同价款支付</w:t>
            </w:r>
            <w:r>
              <w:rPr>
                <w:rFonts w:hint="eastAsia" w:ascii="宋体" w:hAnsi="宋体" w:eastAsia="宋体" w:cs="宋体"/>
                <w:color w:val="000000"/>
                <w:sz w:val="24"/>
                <w:szCs w:val="24"/>
                <w:lang w:eastAsia="zh-CN"/>
              </w:rPr>
              <w:t>时间</w:t>
            </w:r>
          </w:p>
        </w:tc>
        <w:tc>
          <w:tcPr>
            <w:tcW w:w="5170" w:type="dxa"/>
            <w:noWrap w:val="0"/>
            <w:vAlign w:val="center"/>
          </w:tcPr>
          <w:p w14:paraId="2D3A34A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44571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noWrap w:val="0"/>
            <w:vAlign w:val="center"/>
          </w:tcPr>
          <w:p w14:paraId="3E54C17E">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6547A669">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款</w:t>
            </w:r>
          </w:p>
        </w:tc>
        <w:tc>
          <w:tcPr>
            <w:tcW w:w="1742" w:type="dxa"/>
            <w:noWrap w:val="0"/>
            <w:vAlign w:val="center"/>
          </w:tcPr>
          <w:p w14:paraId="6FCDDAA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履约保证金不予退还的情形</w:t>
            </w:r>
          </w:p>
        </w:tc>
        <w:tc>
          <w:tcPr>
            <w:tcW w:w="5170" w:type="dxa"/>
            <w:noWrap w:val="0"/>
            <w:vAlign w:val="center"/>
          </w:tcPr>
          <w:p w14:paraId="4547D0E2">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335CC6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9A8C30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4315EF41">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款</w:t>
            </w:r>
          </w:p>
        </w:tc>
        <w:tc>
          <w:tcPr>
            <w:tcW w:w="1742" w:type="dxa"/>
            <w:noWrap w:val="0"/>
            <w:vAlign w:val="center"/>
          </w:tcPr>
          <w:p w14:paraId="5832FF8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履约保证金退还时间及</w:t>
            </w:r>
            <w:r>
              <w:rPr>
                <w:rFonts w:hint="eastAsia" w:ascii="宋体" w:hAnsi="宋体" w:eastAsia="宋体" w:cs="宋体"/>
                <w:color w:val="000000"/>
                <w:sz w:val="24"/>
                <w:szCs w:val="24"/>
                <w:lang w:eastAsia="zh-CN"/>
              </w:rPr>
              <w:t>逾期退还的</w:t>
            </w:r>
            <w:r>
              <w:rPr>
                <w:rFonts w:hint="eastAsia" w:ascii="宋体" w:hAnsi="宋体" w:eastAsia="宋体" w:cs="宋体"/>
                <w:color w:val="000000"/>
                <w:sz w:val="24"/>
                <w:szCs w:val="24"/>
              </w:rPr>
              <w:t>违约金</w:t>
            </w:r>
          </w:p>
        </w:tc>
        <w:tc>
          <w:tcPr>
            <w:tcW w:w="5170" w:type="dxa"/>
            <w:noWrap w:val="0"/>
            <w:vAlign w:val="center"/>
          </w:tcPr>
          <w:p w14:paraId="5AA735E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12C5F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27C7266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15C2E91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）项</w:t>
            </w:r>
          </w:p>
        </w:tc>
        <w:tc>
          <w:tcPr>
            <w:tcW w:w="1742" w:type="dxa"/>
            <w:noWrap w:val="0"/>
            <w:vAlign w:val="center"/>
          </w:tcPr>
          <w:p w14:paraId="494EA5F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运行监督、维修期限</w:t>
            </w:r>
          </w:p>
        </w:tc>
        <w:tc>
          <w:tcPr>
            <w:tcW w:w="5170" w:type="dxa"/>
            <w:noWrap w:val="0"/>
            <w:vAlign w:val="center"/>
          </w:tcPr>
          <w:p w14:paraId="09DE6F6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38BD3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58D0D87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6D1DEFD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）项</w:t>
            </w:r>
          </w:p>
        </w:tc>
        <w:tc>
          <w:tcPr>
            <w:tcW w:w="1742" w:type="dxa"/>
            <w:noWrap w:val="0"/>
            <w:vAlign w:val="center"/>
          </w:tcPr>
          <w:p w14:paraId="6D924EE8">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货物回收的约定</w:t>
            </w:r>
          </w:p>
        </w:tc>
        <w:tc>
          <w:tcPr>
            <w:tcW w:w="5170" w:type="dxa"/>
            <w:noWrap w:val="0"/>
            <w:vAlign w:val="center"/>
          </w:tcPr>
          <w:p w14:paraId="163CAAF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04D66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838893D">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0C2C4F7B">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）项</w:t>
            </w:r>
          </w:p>
        </w:tc>
        <w:tc>
          <w:tcPr>
            <w:tcW w:w="1742" w:type="dxa"/>
            <w:noWrap w:val="0"/>
            <w:vAlign w:val="center"/>
          </w:tcPr>
          <w:p w14:paraId="6766BAA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乙方提供的其他服务</w:t>
            </w:r>
          </w:p>
        </w:tc>
        <w:tc>
          <w:tcPr>
            <w:tcW w:w="5170" w:type="dxa"/>
            <w:noWrap w:val="0"/>
            <w:vAlign w:val="center"/>
          </w:tcPr>
          <w:p w14:paraId="631A9A2B">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5669C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AA06AD3">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0205F612">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1款</w:t>
            </w:r>
          </w:p>
        </w:tc>
        <w:tc>
          <w:tcPr>
            <w:tcW w:w="1742" w:type="dxa"/>
            <w:noWrap w:val="0"/>
            <w:vAlign w:val="center"/>
          </w:tcPr>
          <w:p w14:paraId="34B476F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修理、重作、更换相关具体规定</w:t>
            </w:r>
          </w:p>
        </w:tc>
        <w:tc>
          <w:tcPr>
            <w:tcW w:w="5170" w:type="dxa"/>
            <w:noWrap w:val="0"/>
            <w:vAlign w:val="center"/>
          </w:tcPr>
          <w:p w14:paraId="37F412F1">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p>
        </w:tc>
      </w:tr>
      <w:tr w14:paraId="4190D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8A547C7">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0143701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.2（2）项</w:t>
            </w:r>
          </w:p>
        </w:tc>
        <w:tc>
          <w:tcPr>
            <w:tcW w:w="1742" w:type="dxa"/>
            <w:noWrap w:val="0"/>
            <w:vAlign w:val="center"/>
          </w:tcPr>
          <w:p w14:paraId="23770906">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迟延交货赔偿费</w:t>
            </w:r>
          </w:p>
        </w:tc>
        <w:tc>
          <w:tcPr>
            <w:tcW w:w="5170" w:type="dxa"/>
            <w:noWrap w:val="0"/>
            <w:vAlign w:val="center"/>
          </w:tcPr>
          <w:p w14:paraId="259B4B54">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u w:val="single"/>
              </w:rPr>
            </w:pPr>
          </w:p>
        </w:tc>
      </w:tr>
      <w:tr w14:paraId="60033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66835DA5">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7341D8F9">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3款</w:t>
            </w:r>
          </w:p>
        </w:tc>
        <w:tc>
          <w:tcPr>
            <w:tcW w:w="1742" w:type="dxa"/>
            <w:noWrap w:val="0"/>
            <w:vAlign w:val="center"/>
          </w:tcPr>
          <w:p w14:paraId="3679FFF5">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逾期付款利息</w:t>
            </w:r>
          </w:p>
        </w:tc>
        <w:tc>
          <w:tcPr>
            <w:tcW w:w="5170" w:type="dxa"/>
            <w:noWrap w:val="0"/>
            <w:vAlign w:val="center"/>
          </w:tcPr>
          <w:p w14:paraId="4AA09749">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u w:val="single"/>
              </w:rPr>
            </w:pPr>
          </w:p>
        </w:tc>
      </w:tr>
      <w:tr w14:paraId="38588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343FACF8">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439D536F">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66E19D8A">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其他违约责任</w:t>
            </w:r>
          </w:p>
        </w:tc>
        <w:tc>
          <w:tcPr>
            <w:tcW w:w="5170" w:type="dxa"/>
            <w:tcBorders>
              <w:left w:val="single" w:color="auto" w:sz="2" w:space="0"/>
              <w:bottom w:val="single" w:color="auto" w:sz="2" w:space="0"/>
            </w:tcBorders>
            <w:noWrap w:val="0"/>
            <w:vAlign w:val="center"/>
          </w:tcPr>
          <w:p w14:paraId="1143AD39">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u w:val="single"/>
              </w:rPr>
            </w:pPr>
          </w:p>
        </w:tc>
      </w:tr>
      <w:tr w14:paraId="3524B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3DFFD8A1">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36DF3BFC">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41C30C2F">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解决争议的方法</w:t>
            </w:r>
          </w:p>
        </w:tc>
        <w:tc>
          <w:tcPr>
            <w:tcW w:w="5170" w:type="dxa"/>
            <w:tcBorders>
              <w:top w:val="single" w:color="auto" w:sz="2" w:space="0"/>
              <w:left w:val="single" w:color="auto" w:sz="2" w:space="0"/>
            </w:tcBorders>
            <w:noWrap w:val="0"/>
            <w:vAlign w:val="center"/>
          </w:tcPr>
          <w:p w14:paraId="1338A88F">
            <w:pPr>
              <w:pageBreakBefore w:val="0"/>
              <w:kinsoku/>
              <w:wordWrap/>
              <w:overflowPunct/>
              <w:topLinePunct w:val="0"/>
              <w:autoSpaceDE w:val="0"/>
              <w:autoSpaceDN w:val="0"/>
              <w:bidi w:val="0"/>
              <w:adjustRightInd w:val="0"/>
              <w:snapToGrid w:val="0"/>
              <w:spacing w:line="560" w:lineRule="exact"/>
              <w:jc w:val="left"/>
              <w:textAlignment w:val="auto"/>
              <w:rPr>
                <w:rFonts w:hint="eastAsia" w:ascii="宋体" w:hAnsi="宋体" w:eastAsia="宋体" w:cs="宋体"/>
                <w:b w:val="0"/>
                <w:bCs w:val="0"/>
                <w:iCs/>
                <w:color w:val="000000"/>
                <w:sz w:val="24"/>
                <w:szCs w:val="24"/>
              </w:rPr>
            </w:pPr>
            <w:r>
              <w:rPr>
                <w:rFonts w:hint="eastAsia" w:ascii="宋体" w:hAnsi="宋体" w:eastAsia="宋体" w:cs="宋体"/>
                <w:b w:val="0"/>
                <w:bCs w:val="0"/>
                <w:iCs/>
                <w:color w:val="000000"/>
                <w:sz w:val="24"/>
                <w:szCs w:val="24"/>
              </w:rPr>
              <w:t>因本合同及合同有关事项发生的争议，按下列第</w:t>
            </w:r>
            <w:r>
              <w:rPr>
                <w:rFonts w:hint="eastAsia" w:ascii="宋体" w:hAnsi="宋体" w:eastAsia="宋体" w:cs="宋体"/>
                <w:b w:val="0"/>
                <w:bCs w:val="0"/>
                <w:iCs/>
                <w:color w:val="000000"/>
                <w:sz w:val="24"/>
                <w:szCs w:val="24"/>
                <w:u w:val="single"/>
              </w:rPr>
              <w:t xml:space="preserve">   </w:t>
            </w:r>
            <w:r>
              <w:rPr>
                <w:rFonts w:hint="eastAsia" w:ascii="宋体" w:hAnsi="宋体" w:eastAsia="宋体" w:cs="宋体"/>
                <w:b w:val="0"/>
                <w:bCs w:val="0"/>
                <w:iCs/>
                <w:color w:val="000000"/>
                <w:sz w:val="24"/>
                <w:szCs w:val="24"/>
              </w:rPr>
              <w:t>种方式解决：</w:t>
            </w:r>
          </w:p>
          <w:p w14:paraId="0B273158">
            <w:pPr>
              <w:pageBreakBefore w:val="0"/>
              <w:kinsoku/>
              <w:wordWrap/>
              <w:overflowPunct/>
              <w:topLinePunct w:val="0"/>
              <w:autoSpaceDE w:val="0"/>
              <w:autoSpaceDN w:val="0"/>
              <w:bidi w:val="0"/>
              <w:adjustRightInd w:val="0"/>
              <w:snapToGrid w:val="0"/>
              <w:spacing w:line="560" w:lineRule="exact"/>
              <w:jc w:val="left"/>
              <w:textAlignment w:val="auto"/>
              <w:rPr>
                <w:rFonts w:hint="eastAsia" w:ascii="宋体" w:hAnsi="宋体" w:eastAsia="宋体" w:cs="宋体"/>
                <w:b w:val="0"/>
                <w:bCs w:val="0"/>
                <w:iCs/>
                <w:color w:val="000000"/>
                <w:sz w:val="24"/>
                <w:szCs w:val="24"/>
              </w:rPr>
            </w:pPr>
            <w:r>
              <w:rPr>
                <w:rFonts w:hint="eastAsia" w:ascii="宋体" w:hAnsi="宋体" w:eastAsia="宋体" w:cs="宋体"/>
                <w:b w:val="0"/>
                <w:bCs w:val="0"/>
                <w:iCs/>
                <w:color w:val="000000"/>
                <w:sz w:val="24"/>
                <w:szCs w:val="24"/>
              </w:rPr>
              <w:t>（1）向</w:t>
            </w:r>
            <w:r>
              <w:rPr>
                <w:rFonts w:hint="eastAsia" w:ascii="宋体" w:hAnsi="宋体" w:eastAsia="宋体" w:cs="宋体"/>
                <w:b w:val="0"/>
                <w:bCs w:val="0"/>
                <w:iCs/>
                <w:color w:val="000000"/>
                <w:sz w:val="24"/>
                <w:szCs w:val="24"/>
                <w:u w:val="single"/>
              </w:rPr>
              <w:t xml:space="preserve">                    </w:t>
            </w:r>
            <w:r>
              <w:rPr>
                <w:rFonts w:hint="eastAsia" w:ascii="宋体" w:hAnsi="宋体" w:eastAsia="宋体" w:cs="宋体"/>
                <w:b w:val="0"/>
                <w:bCs w:val="0"/>
                <w:iCs/>
                <w:color w:val="000000"/>
                <w:sz w:val="24"/>
                <w:szCs w:val="24"/>
              </w:rPr>
              <w:t>仲裁委员会申请仲裁，仲裁地点为</w:t>
            </w:r>
            <w:r>
              <w:rPr>
                <w:rFonts w:hint="eastAsia" w:ascii="宋体" w:hAnsi="宋体" w:eastAsia="宋体" w:cs="宋体"/>
                <w:b w:val="0"/>
                <w:bCs w:val="0"/>
                <w:iCs/>
                <w:color w:val="000000"/>
                <w:sz w:val="24"/>
                <w:szCs w:val="24"/>
                <w:u w:val="single"/>
              </w:rPr>
              <w:t xml:space="preserve">           </w:t>
            </w:r>
            <w:r>
              <w:rPr>
                <w:rFonts w:hint="eastAsia" w:ascii="宋体" w:hAnsi="宋体" w:eastAsia="宋体" w:cs="宋体"/>
                <w:b w:val="0"/>
                <w:bCs w:val="0"/>
                <w:iCs/>
                <w:color w:val="000000"/>
                <w:sz w:val="24"/>
                <w:szCs w:val="24"/>
              </w:rPr>
              <w:t>；</w:t>
            </w:r>
          </w:p>
          <w:p w14:paraId="4414B0DB">
            <w:pPr>
              <w:pageBreakBefore w:val="0"/>
              <w:kinsoku/>
              <w:wordWrap/>
              <w:overflowPunct/>
              <w:topLinePunct w:val="0"/>
              <w:bidi w:val="0"/>
              <w:adjustRightInd w:val="0"/>
              <w:snapToGrid w:val="0"/>
              <w:spacing w:line="560" w:lineRule="exact"/>
              <w:ind w:firstLine="0" w:firstLineChars="0"/>
              <w:jc w:val="left"/>
              <w:textAlignment w:val="auto"/>
              <w:rPr>
                <w:rFonts w:hint="eastAsia" w:ascii="宋体" w:hAnsi="宋体" w:eastAsia="宋体" w:cs="宋体"/>
                <w:color w:val="000000"/>
                <w:sz w:val="24"/>
                <w:szCs w:val="24"/>
                <w:u w:val="single"/>
              </w:rPr>
            </w:pPr>
            <w:r>
              <w:rPr>
                <w:rFonts w:hint="eastAsia" w:ascii="宋体" w:hAnsi="宋体" w:eastAsia="宋体" w:cs="宋体"/>
                <w:b w:val="0"/>
                <w:bCs w:val="0"/>
                <w:iCs/>
                <w:color w:val="000000"/>
                <w:sz w:val="24"/>
                <w:szCs w:val="24"/>
              </w:rPr>
              <w:t>（2）向</w:t>
            </w:r>
            <w:r>
              <w:rPr>
                <w:rFonts w:hint="eastAsia" w:ascii="宋体" w:hAnsi="宋体" w:eastAsia="宋体" w:cs="宋体"/>
                <w:b w:val="0"/>
                <w:bCs w:val="0"/>
                <w:iCs/>
                <w:color w:val="000000"/>
                <w:sz w:val="24"/>
                <w:szCs w:val="24"/>
                <w:u w:val="single"/>
              </w:rPr>
              <w:t xml:space="preserve">                    </w:t>
            </w:r>
            <w:r>
              <w:rPr>
                <w:rFonts w:hint="eastAsia" w:ascii="宋体" w:hAnsi="宋体" w:eastAsia="宋体" w:cs="宋体"/>
                <w:b w:val="0"/>
                <w:bCs w:val="0"/>
                <w:iCs/>
                <w:color w:val="000000"/>
                <w:sz w:val="24"/>
                <w:szCs w:val="24"/>
              </w:rPr>
              <w:t>人民法院起诉。</w:t>
            </w:r>
          </w:p>
        </w:tc>
      </w:tr>
      <w:tr w14:paraId="4C7D4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2290C4D6">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第二节</w:t>
            </w:r>
          </w:p>
          <w:p w14:paraId="0C18C4A0">
            <w:pPr>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lang w:eastAsia="zh-CN"/>
              </w:rPr>
              <w:t>款</w:t>
            </w:r>
          </w:p>
        </w:tc>
        <w:tc>
          <w:tcPr>
            <w:tcW w:w="1742" w:type="dxa"/>
            <w:noWrap w:val="0"/>
            <w:vAlign w:val="center"/>
          </w:tcPr>
          <w:p w14:paraId="6A5605EC">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highlight w:val="none"/>
                <w:lang w:eastAsia="zh-CN"/>
              </w:rPr>
              <w:t>其他专用条款</w:t>
            </w:r>
          </w:p>
        </w:tc>
        <w:tc>
          <w:tcPr>
            <w:tcW w:w="5170" w:type="dxa"/>
            <w:noWrap w:val="0"/>
            <w:vAlign w:val="center"/>
          </w:tcPr>
          <w:p w14:paraId="430DC4D7">
            <w:pPr>
              <w:pageBreakBefore w:val="0"/>
              <w:kinsoku/>
              <w:wordWrap/>
              <w:overflowPunct/>
              <w:topLinePunct w:val="0"/>
              <w:bidi w:val="0"/>
              <w:adjustRightInd w:val="0"/>
              <w:snapToGrid w:val="0"/>
              <w:spacing w:line="560" w:lineRule="exact"/>
              <w:jc w:val="left"/>
              <w:textAlignment w:val="auto"/>
              <w:rPr>
                <w:rFonts w:hint="eastAsia" w:ascii="宋体" w:hAnsi="宋体" w:eastAsia="宋体" w:cs="宋体"/>
                <w:color w:val="000000"/>
                <w:sz w:val="24"/>
                <w:szCs w:val="24"/>
                <w:lang w:val="en-US" w:eastAsia="zh-CN"/>
              </w:rPr>
            </w:pPr>
          </w:p>
        </w:tc>
      </w:tr>
    </w:tbl>
    <w:p w14:paraId="5CEF26E6">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6B263186">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45E824E6">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1E77D664">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1EC6A580">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129FFBC9">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4C0FC654">
      <w:pPr>
        <w:pageBreakBefore w:val="0"/>
        <w:kinsoku/>
        <w:wordWrap/>
        <w:overflowPunct/>
        <w:topLinePunct w:val="0"/>
        <w:bidi w:val="0"/>
        <w:spacing w:line="560" w:lineRule="exact"/>
        <w:textAlignment w:val="auto"/>
        <w:rPr>
          <w:rFonts w:hint="eastAsia" w:ascii="宋体" w:hAnsi="宋体" w:eastAsia="宋体" w:cs="宋体"/>
          <w:color w:val="000000"/>
          <w:sz w:val="24"/>
          <w:szCs w:val="24"/>
        </w:rPr>
      </w:pPr>
    </w:p>
    <w:p w14:paraId="4905F834">
      <w:pPr>
        <w:rPr>
          <w:rFonts w:hint="eastAsia"/>
          <w:color w:val="000000"/>
        </w:rPr>
      </w:pPr>
    </w:p>
    <w:p w14:paraId="104F6D38">
      <w:pPr>
        <w:pStyle w:val="5"/>
        <w:bidi w:val="0"/>
        <w:rPr>
          <w:rFonts w:hint="eastAsia"/>
          <w:color w:val="000000"/>
        </w:rPr>
      </w:pPr>
      <w:bookmarkStart w:id="42" w:name="_Toc27576"/>
      <w:bookmarkStart w:id="43" w:name="_Toc18763"/>
      <w:bookmarkStart w:id="44" w:name="_Toc484504599"/>
      <w:r>
        <w:rPr>
          <w:rFonts w:hint="eastAsia"/>
          <w:color w:val="000000"/>
        </w:rPr>
        <w:t>第四章  供应商资格及</w:t>
      </w:r>
      <w:r>
        <w:rPr>
          <w:rFonts w:hint="eastAsia"/>
          <w:color w:val="000000"/>
          <w:lang w:eastAsia="zh-CN"/>
        </w:rPr>
        <w:t>响应文件</w:t>
      </w:r>
      <w:r>
        <w:rPr>
          <w:rFonts w:hint="eastAsia"/>
          <w:color w:val="000000"/>
        </w:rPr>
        <w:t>审核方法</w:t>
      </w:r>
      <w:bookmarkEnd w:id="42"/>
      <w:bookmarkEnd w:id="43"/>
    </w:p>
    <w:p w14:paraId="774562F4">
      <w:pPr>
        <w:keepNext w:val="0"/>
        <w:keepLines w:val="0"/>
        <w:pageBreakBefore w:val="0"/>
        <w:kinsoku/>
        <w:wordWrap/>
        <w:topLinePunct w:val="0"/>
        <w:autoSpaceDE/>
        <w:autoSpaceDN/>
        <w:bidi w:val="0"/>
        <w:adjustRightInd/>
        <w:spacing w:line="360" w:lineRule="auto"/>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一、供应商须提供下列资格证明文件并加盖公章。</w:t>
      </w:r>
    </w:p>
    <w:p w14:paraId="6997B9E9">
      <w:pPr>
        <w:keepNext w:val="0"/>
        <w:keepLines w:val="0"/>
        <w:pageBreakBefore w:val="0"/>
        <w:kinsoku/>
        <w:wordWrap/>
        <w:overflowPunct w:val="0"/>
        <w:topLinePunct w:val="0"/>
        <w:autoSpaceDE/>
        <w:autoSpaceDN/>
        <w:bidi w:val="0"/>
        <w:adjustRightInd/>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一</w:t>
      </w:r>
      <w:r>
        <w:rPr>
          <w:rFonts w:hint="eastAsia" w:ascii="宋体" w:hAnsi="宋体" w:eastAsia="宋体" w:cs="宋体"/>
          <w:b/>
          <w:bCs/>
          <w:color w:val="000000"/>
          <w:sz w:val="24"/>
          <w:szCs w:val="24"/>
          <w:lang w:val="en-US" w:eastAsia="zh-CN"/>
        </w:rPr>
        <w:t>）基本资格条件：</w:t>
      </w:r>
    </w:p>
    <w:p w14:paraId="50B94A65">
      <w:pPr>
        <w:keepNext w:val="0"/>
        <w:keepLines w:val="0"/>
        <w:pageBreakBefore w:val="0"/>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符合《中华人民共和国政府采购法》第二十二条的规定；</w:t>
      </w:r>
    </w:p>
    <w:p w14:paraId="6BF480FC">
      <w:pPr>
        <w:keepNext w:val="0"/>
        <w:keepLines w:val="0"/>
        <w:pageBreakBefore w:val="0"/>
        <w:kinsoku/>
        <w:wordWrap/>
        <w:overflowPunct w:val="0"/>
        <w:topLinePunct w:val="0"/>
        <w:autoSpaceDE/>
        <w:autoSpaceDN/>
        <w:bidi w:val="0"/>
        <w:adjustRightInd/>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lang w:val="en-US" w:eastAsia="zh-CN"/>
        </w:rPr>
        <w:t>）特定资格条件：</w:t>
      </w:r>
    </w:p>
    <w:p w14:paraId="515D76B7">
      <w:pPr>
        <w:keepNext w:val="0"/>
        <w:keepLines w:val="0"/>
        <w:pageBreakBefore w:val="0"/>
        <w:kinsoku/>
        <w:wordWrap/>
        <w:overflowPunct w:val="0"/>
        <w:topLinePunct w:val="0"/>
        <w:autoSpaceDE/>
        <w:autoSpaceDN/>
        <w:bidi w:val="0"/>
        <w:adjustRightInd/>
        <w:spacing w:line="360" w:lineRule="auto"/>
        <w:ind w:firstLine="482"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（1）有效的主体资格证明：</w:t>
      </w:r>
      <w:r>
        <w:rPr>
          <w:rFonts w:hint="eastAsia" w:ascii="宋体" w:hAnsi="宋体" w:eastAsia="宋体" w:cs="宋体"/>
          <w:color w:val="000000"/>
          <w:sz w:val="24"/>
          <w:szCs w:val="24"/>
          <w:lang w:val="en-US" w:eastAsia="zh-CN"/>
        </w:rPr>
        <w:t>供应商须具有独立承担民事责任能力，法人或其他组织的应提供营业执照等证明文件，自然人的应提供有效的自然人身份证明；</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（2）法定代表人（负责人）委托授权书\身份证明法定代表人（负责人）委托授权书\身份证明：</w:t>
      </w:r>
      <w:r>
        <w:rPr>
          <w:rFonts w:hint="eastAsia" w:ascii="宋体" w:hAnsi="宋体" w:eastAsia="宋体" w:cs="宋体"/>
          <w:color w:val="000000"/>
          <w:sz w:val="24"/>
          <w:szCs w:val="24"/>
          <w:lang w:val="en-US" w:eastAsia="zh-CN"/>
        </w:rPr>
        <w:t>法定代表人授权书（附法定代表人、被授权人身份证复印件）及被授权人身份证（法定代表人直接参加谈判，须提供法定代表人身份证明及身份证原件）；</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（3）税收缴纳证明：</w:t>
      </w:r>
      <w:r>
        <w:rPr>
          <w:rFonts w:hint="eastAsia" w:ascii="宋体" w:hAnsi="宋体" w:eastAsia="宋体" w:cs="宋体"/>
          <w:color w:val="000000"/>
          <w:sz w:val="24"/>
          <w:szCs w:val="24"/>
          <w:lang w:val="en-US" w:eastAsia="zh-CN"/>
        </w:rPr>
        <w:t>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（4）社保资金缴纳证明：</w:t>
      </w:r>
      <w:r>
        <w:rPr>
          <w:rFonts w:hint="eastAsia" w:ascii="宋体" w:hAnsi="宋体" w:eastAsia="宋体" w:cs="宋体"/>
          <w:color w:val="000000"/>
          <w:sz w:val="24"/>
          <w:szCs w:val="24"/>
          <w:lang w:val="en-US" w:eastAsia="zh-CN"/>
        </w:rPr>
        <w:t>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（5）财务状况报告（任选其一）：</w:t>
      </w:r>
      <w:r>
        <w:rPr>
          <w:rFonts w:hint="eastAsia" w:ascii="宋体" w:hAnsi="宋体" w:eastAsia="宋体" w:cs="宋体"/>
          <w:color w:val="000000"/>
          <w:sz w:val="24"/>
          <w:szCs w:val="24"/>
          <w:lang w:val="en-US" w:eastAsia="zh-CN"/>
        </w:rPr>
        <w:t>提供2023年度至2024年度任意一年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（6）无重大违法记录声明：</w:t>
      </w:r>
      <w:r>
        <w:rPr>
          <w:rFonts w:hint="eastAsia" w:ascii="宋体" w:hAnsi="宋体" w:eastAsia="宋体" w:cs="宋体"/>
          <w:color w:val="000000"/>
          <w:sz w:val="24"/>
          <w:szCs w:val="24"/>
          <w:lang w:val="en-US" w:eastAsia="zh-CN"/>
        </w:rPr>
        <w:t>参加政府活动近三年内，在经营活动中无重大违法记录的书面声明；</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（7）信用记录审查结果：</w:t>
      </w:r>
      <w:r>
        <w:rPr>
          <w:rFonts w:hint="eastAsia" w:ascii="宋体" w:hAnsi="宋体" w:eastAsia="宋体" w:cs="宋体"/>
          <w:color w:val="000000"/>
          <w:sz w:val="24"/>
          <w:szCs w:val="24"/>
          <w:lang w:val="en-US" w:eastAsia="zh-CN"/>
        </w:rPr>
        <w:t>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（8）履行承诺：</w:t>
      </w:r>
      <w:r>
        <w:rPr>
          <w:rFonts w:hint="eastAsia" w:ascii="宋体" w:hAnsi="宋体" w:eastAsia="宋体" w:cs="宋体"/>
          <w:color w:val="000000"/>
          <w:sz w:val="24"/>
          <w:szCs w:val="24"/>
          <w:lang w:val="en-US" w:eastAsia="zh-CN"/>
        </w:rPr>
        <w:t>供应商提供具有履行本合同所必需的设备和专业技术能力的承诺；</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（9）其他：</w:t>
      </w:r>
      <w:r>
        <w:rPr>
          <w:rFonts w:hint="eastAsia" w:ascii="宋体" w:hAnsi="宋体" w:eastAsia="宋体" w:cs="宋体"/>
          <w:color w:val="000000"/>
          <w:sz w:val="24"/>
          <w:szCs w:val="24"/>
          <w:lang w:val="en-US" w:eastAsia="zh-CN"/>
        </w:rPr>
        <w:t>单位负责人为同一人或者存在直接控股、管理关系的不同供应商，不得参加同一合同项下的政府采购活动；</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（10）谈判保证金：</w:t>
      </w:r>
      <w:r>
        <w:rPr>
          <w:rFonts w:hint="eastAsia" w:ascii="宋体" w:hAnsi="宋体" w:eastAsia="宋体" w:cs="宋体"/>
          <w:color w:val="000000"/>
          <w:sz w:val="24"/>
          <w:szCs w:val="24"/>
          <w:lang w:val="en-US" w:eastAsia="zh-CN"/>
        </w:rPr>
        <w:t xml:space="preserve">谈判保证金缴纳凭证或担保机构出具的保函；     </w:t>
      </w:r>
    </w:p>
    <w:p w14:paraId="53800D57">
      <w:pPr>
        <w:keepNext w:val="0"/>
        <w:keepLines w:val="0"/>
        <w:pageBreakBefore w:val="0"/>
        <w:kinsoku/>
        <w:wordWrap/>
        <w:overflowPunct w:val="0"/>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（11）本项目为专门面向中小企业采购的采购项目：</w:t>
      </w:r>
    </w:p>
    <w:p w14:paraId="535E04D8">
      <w:pPr>
        <w:keepNext w:val="0"/>
        <w:keepLines w:val="0"/>
        <w:pageBreakBefore w:val="0"/>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参与的供应商全部由符合政策要求的中小企业承接。供应商应为中型企业、小型企业、微型企业或监狱企业或残疾人福利性单位承接。供应商为中小企业的应填写提供中小企业声明函，且中小企业的划分标准所属行业为工业；供应商为监狱企业的，应提供监狱企业的证明文件；供应商为残疾人福利性单位的，应提供《残疾人福利性单位声明函》（监狱企业或残疾人福利性单位视同小型、微型企业）。</w:t>
      </w:r>
    </w:p>
    <w:p w14:paraId="3BBE46F1">
      <w:pPr>
        <w:keepNext w:val="0"/>
        <w:keepLines w:val="0"/>
        <w:pageBreakBefore w:val="0"/>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供应商对提供中小企业声明函并对真实性负责，未按要求提供视为未响应竞争性谈判文件资格条件要求。</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（12）本项目不接受联合体投标:</w:t>
      </w:r>
      <w:r>
        <w:rPr>
          <w:rFonts w:hint="eastAsia" w:ascii="宋体" w:hAnsi="宋体" w:eastAsia="宋体" w:cs="宋体"/>
          <w:b w:val="0"/>
          <w:bCs w:val="0"/>
          <w:color w:val="000000"/>
          <w:sz w:val="24"/>
          <w:szCs w:val="24"/>
          <w:lang w:val="en-US" w:eastAsia="zh-CN"/>
        </w:rPr>
        <w:t>本项目不接受联合体投标(提供承诺函)</w:t>
      </w:r>
    </w:p>
    <w:p w14:paraId="51AA63C1">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a.上列资格证明文件为必备资格条件，缺项或者符合性、有效性、合法性审核不合格的，自动丧失</w:t>
      </w:r>
      <w:r>
        <w:rPr>
          <w:rFonts w:hint="eastAsia" w:ascii="宋体" w:hAnsi="宋体" w:eastAsia="宋体" w:cs="宋体"/>
          <w:b/>
          <w:color w:val="000000"/>
          <w:sz w:val="28"/>
          <w:szCs w:val="28"/>
          <w:lang w:eastAsia="zh-CN"/>
        </w:rPr>
        <w:t>谈判</w:t>
      </w:r>
      <w:r>
        <w:rPr>
          <w:rFonts w:hint="eastAsia" w:ascii="宋体" w:hAnsi="宋体" w:eastAsia="宋体" w:cs="宋体"/>
          <w:b/>
          <w:color w:val="000000"/>
          <w:sz w:val="28"/>
          <w:szCs w:val="28"/>
        </w:rPr>
        <w:t>资格。</w:t>
      </w:r>
    </w:p>
    <w:p w14:paraId="3DE360CD">
      <w:pPr>
        <w:pStyle w:val="97"/>
        <w:keepNext w:val="0"/>
        <w:keepLines w:val="0"/>
        <w:pageBreakBefore w:val="0"/>
        <w:widowControl/>
        <w:kinsoku/>
        <w:wordWrap/>
        <w:overflowPunct w:val="0"/>
        <w:topLinePunct w:val="0"/>
        <w:autoSpaceDE/>
        <w:autoSpaceDN/>
        <w:bidi w:val="0"/>
        <w:adjustRightInd/>
        <w:snapToGrid w:val="0"/>
        <w:spacing w:line="360" w:lineRule="auto"/>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审核方法</w:t>
      </w:r>
    </w:p>
    <w:p w14:paraId="18EE32A7">
      <w:pPr>
        <w:keepNext w:val="0"/>
        <w:keepLines w:val="0"/>
        <w:pageBreakBefore w:val="0"/>
        <w:kinsoku/>
        <w:wordWrap/>
        <w:overflowPunct w:val="0"/>
        <w:topLinePunct w:val="0"/>
        <w:autoSpaceDE/>
        <w:autoSpaceDN/>
        <w:bidi w:val="0"/>
        <w:adjustRightInd/>
        <w:spacing w:line="360" w:lineRule="auto"/>
        <w:ind w:firstLine="482" w:firstLineChars="200"/>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资格性检查：</w:t>
      </w:r>
      <w:r>
        <w:rPr>
          <w:rFonts w:hint="eastAsia" w:ascii="宋体" w:hAnsi="宋体" w:eastAsia="宋体" w:cs="宋体"/>
          <w:color w:val="000000"/>
          <w:sz w:val="24"/>
          <w:szCs w:val="24"/>
        </w:rPr>
        <w:t>依据法律法规和</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文件的规定，</w:t>
      </w:r>
      <w:r>
        <w:rPr>
          <w:rFonts w:ascii="宋体" w:hAnsi="宋体" w:cs="宋体"/>
          <w:color w:val="000000"/>
          <w:sz w:val="24"/>
          <w:szCs w:val="24"/>
        </w:rPr>
        <w:t>评标前</w:t>
      </w:r>
      <w:r>
        <w:rPr>
          <w:rFonts w:hint="eastAsia" w:ascii="宋体" w:hAnsi="宋体" w:cs="宋体"/>
          <w:color w:val="000000"/>
          <w:sz w:val="24"/>
          <w:szCs w:val="24"/>
          <w:lang w:val="en-US" w:eastAsia="zh-CN"/>
        </w:rPr>
        <w:t>采购人</w:t>
      </w:r>
      <w:r>
        <w:rPr>
          <w:rFonts w:ascii="宋体" w:hAnsi="宋体" w:cs="宋体"/>
          <w:color w:val="000000"/>
          <w:sz w:val="24"/>
          <w:szCs w:val="24"/>
        </w:rPr>
        <w:t>需先对供应商响应文件中的资格证明文件进行资格审查</w:t>
      </w:r>
      <w:r>
        <w:rPr>
          <w:rFonts w:hint="eastAsia" w:ascii="宋体" w:hAnsi="宋体" w:eastAsia="宋体" w:cs="宋体"/>
          <w:color w:val="000000"/>
          <w:sz w:val="24"/>
          <w:szCs w:val="24"/>
        </w:rPr>
        <w:t>，以确定</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单位是否具备</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资格。</w:t>
      </w:r>
    </w:p>
    <w:p w14:paraId="74A80A4E">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（2）符合性检查：</w:t>
      </w:r>
      <w:r>
        <w:rPr>
          <w:rFonts w:hint="eastAsia" w:ascii="宋体" w:hAnsi="宋体" w:eastAsia="宋体" w:cs="宋体"/>
          <w:bCs/>
          <w:color w:val="000000"/>
          <w:sz w:val="24"/>
          <w:szCs w:val="24"/>
        </w:rPr>
        <w:t>依据</w:t>
      </w:r>
      <w:r>
        <w:rPr>
          <w:rFonts w:hint="eastAsia" w:ascii="宋体" w:hAnsi="宋体" w:eastAsia="宋体" w:cs="宋体"/>
          <w:bCs/>
          <w:color w:val="000000"/>
          <w:sz w:val="24"/>
          <w:szCs w:val="24"/>
          <w:lang w:eastAsia="zh-CN"/>
        </w:rPr>
        <w:t>谈判文件</w:t>
      </w:r>
      <w:r>
        <w:rPr>
          <w:rFonts w:hint="eastAsia" w:ascii="宋体" w:hAnsi="宋体" w:eastAsia="宋体" w:cs="宋体"/>
          <w:bCs/>
          <w:color w:val="000000"/>
          <w:sz w:val="24"/>
          <w:szCs w:val="24"/>
        </w:rPr>
        <w:t>的规定，对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w:t>
      </w:r>
      <w:r>
        <w:rPr>
          <w:rFonts w:hint="eastAsia" w:ascii="宋体" w:hAnsi="宋体" w:eastAsia="宋体" w:cs="宋体"/>
          <w:bCs/>
          <w:color w:val="000000"/>
          <w:sz w:val="24"/>
          <w:szCs w:val="24"/>
          <w:lang w:eastAsia="zh-CN"/>
        </w:rPr>
        <w:t>完整性、</w:t>
      </w:r>
      <w:r>
        <w:rPr>
          <w:rFonts w:hint="eastAsia" w:ascii="宋体" w:hAnsi="宋体" w:eastAsia="宋体" w:cs="宋体"/>
          <w:bCs/>
          <w:color w:val="000000"/>
          <w:sz w:val="24"/>
          <w:szCs w:val="24"/>
        </w:rPr>
        <w:t>有效性、</w:t>
      </w:r>
      <w:r>
        <w:rPr>
          <w:rFonts w:hint="eastAsia" w:ascii="宋体" w:hAnsi="宋体" w:eastAsia="宋体" w:cs="宋体"/>
          <w:bCs/>
          <w:color w:val="000000"/>
          <w:sz w:val="24"/>
          <w:szCs w:val="24"/>
          <w:lang w:eastAsia="zh-CN"/>
        </w:rPr>
        <w:t>响应性、报价是否超过采购预算</w:t>
      </w:r>
      <w:r>
        <w:rPr>
          <w:rFonts w:hint="eastAsia" w:ascii="宋体" w:hAnsi="宋体" w:eastAsia="宋体" w:cs="宋体"/>
          <w:bCs/>
          <w:color w:val="000000"/>
          <w:sz w:val="24"/>
          <w:szCs w:val="24"/>
        </w:rPr>
        <w:t>进行审查，以确定其是否对</w:t>
      </w:r>
      <w:r>
        <w:rPr>
          <w:rFonts w:hint="eastAsia" w:ascii="宋体" w:hAnsi="宋体" w:eastAsia="宋体" w:cs="宋体"/>
          <w:bCs/>
          <w:color w:val="000000"/>
          <w:sz w:val="24"/>
          <w:szCs w:val="24"/>
          <w:lang w:eastAsia="zh-CN"/>
        </w:rPr>
        <w:t>谈判文件</w:t>
      </w:r>
      <w:r>
        <w:rPr>
          <w:rFonts w:hint="eastAsia" w:ascii="宋体" w:hAnsi="宋体" w:eastAsia="宋体" w:cs="宋体"/>
          <w:bCs/>
          <w:color w:val="000000"/>
          <w:sz w:val="24"/>
          <w:szCs w:val="24"/>
        </w:rPr>
        <w:t>的实质性要求作出响应。</w:t>
      </w:r>
    </w:p>
    <w:p w14:paraId="6F94A542">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outlineLvl w:val="9"/>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1</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lang w:eastAsia="zh-CN"/>
        </w:rPr>
        <w:t>竞争性谈判响应文件的完整性</w:t>
      </w:r>
    </w:p>
    <w:p w14:paraId="5511D3C2">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竞争性谈判响应文件构成是否有重大缺项</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是否按照竞争性谈判文件要求的格式编写竞争性谈判响应文件</w:t>
      </w:r>
      <w:r>
        <w:rPr>
          <w:rFonts w:hint="eastAsia" w:ascii="宋体" w:hAnsi="宋体" w:cs="宋体"/>
          <w:bCs/>
          <w:color w:val="000000"/>
          <w:sz w:val="24"/>
          <w:szCs w:val="24"/>
          <w:lang w:eastAsia="zh-CN"/>
        </w:rPr>
        <w:t>；</w:t>
      </w:r>
    </w:p>
    <w:p w14:paraId="0739DD78">
      <w:pPr>
        <w:keepNext w:val="0"/>
        <w:keepLines w:val="0"/>
        <w:pageBreakBefore w:val="0"/>
        <w:numPr>
          <w:ilvl w:val="0"/>
          <w:numId w:val="0"/>
        </w:numPr>
        <w:tabs>
          <w:tab w:val="left" w:pos="1575"/>
        </w:tabs>
        <w:kinsoku/>
        <w:wordWrap/>
        <w:overflowPunct w:val="0"/>
        <w:topLinePunct w:val="0"/>
        <w:autoSpaceDE/>
        <w:autoSpaceDN/>
        <w:bidi w:val="0"/>
        <w:adjustRightInd/>
        <w:spacing w:line="360" w:lineRule="auto"/>
        <w:ind w:leftChars="0" w:firstLine="482" w:firstLineChars="200"/>
        <w:jc w:val="both"/>
        <w:textAlignment w:val="auto"/>
        <w:outlineLvl w:val="9"/>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val="en-US" w:eastAsia="zh-CN"/>
        </w:rPr>
        <w:t>2.</w:t>
      </w:r>
      <w:r>
        <w:rPr>
          <w:rFonts w:hint="eastAsia" w:ascii="宋体" w:hAnsi="宋体" w:eastAsia="宋体" w:cs="宋体"/>
          <w:b/>
          <w:bCs w:val="0"/>
          <w:color w:val="000000"/>
          <w:sz w:val="24"/>
          <w:szCs w:val="24"/>
          <w:lang w:eastAsia="zh-CN"/>
        </w:rPr>
        <w:t>竞争性谈判响应文件的有效性</w:t>
      </w:r>
    </w:p>
    <w:p w14:paraId="31704EDA">
      <w:pPr>
        <w:keepNext w:val="0"/>
        <w:keepLines w:val="0"/>
        <w:pageBreakBefore w:val="0"/>
        <w:numPr>
          <w:ilvl w:val="0"/>
          <w:numId w:val="0"/>
        </w:numPr>
        <w:tabs>
          <w:tab w:val="left" w:pos="1575"/>
        </w:tabs>
        <w:kinsoku/>
        <w:wordWrap/>
        <w:overflowPunct w:val="0"/>
        <w:topLinePunct w:val="0"/>
        <w:autoSpaceDE/>
        <w:autoSpaceDN/>
        <w:bidi w:val="0"/>
        <w:adjustRightInd/>
        <w:spacing w:line="360" w:lineRule="auto"/>
        <w:ind w:leftChars="0" w:firstLine="480" w:firstLineChars="200"/>
        <w:jc w:val="both"/>
        <w:textAlignment w:val="auto"/>
        <w:outlineLvl w:val="9"/>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竞争性谈判响应文件的签署、加盖印章是否合格、有效</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提供的各种证明文件、数据、资料是否真实、有效</w:t>
      </w:r>
      <w:r>
        <w:rPr>
          <w:rFonts w:hint="eastAsia" w:ascii="宋体" w:hAnsi="宋体" w:cs="宋体"/>
          <w:bCs/>
          <w:color w:val="000000"/>
          <w:sz w:val="24"/>
          <w:szCs w:val="24"/>
          <w:lang w:eastAsia="zh-CN"/>
        </w:rPr>
        <w:t>；</w:t>
      </w:r>
    </w:p>
    <w:p w14:paraId="09A5266A">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3.竞争性谈判响应文件的响应性</w:t>
      </w:r>
    </w:p>
    <w:p w14:paraId="14568C7A">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谈判有效期是否符合竞争性谈判文件要求；是否满足本次谈判的特殊要求；谈判方案是否有重大缺漏项；谈判产品的技术规格是否有重大偏离；谈判商务响应条款是否有重大偏离；对合同中规定的双方的权利和义务是否做出了实质性修改。</w:t>
      </w:r>
    </w:p>
    <w:p w14:paraId="67450F51">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4.谈判报价</w:t>
      </w:r>
    </w:p>
    <w:p w14:paraId="22097D9C">
      <w:pPr>
        <w:keepNext w:val="0"/>
        <w:keepLines w:val="0"/>
        <w:pageBreakBefore w:val="0"/>
        <w:numPr>
          <w:ilvl w:val="0"/>
          <w:numId w:val="0"/>
        </w:numPr>
        <w:tabs>
          <w:tab w:val="left" w:pos="1575"/>
        </w:tabs>
        <w:kinsoku/>
        <w:wordWrap/>
        <w:overflowPunct w:val="0"/>
        <w:topLinePunct w:val="0"/>
        <w:autoSpaceDE/>
        <w:autoSpaceDN/>
        <w:bidi w:val="0"/>
        <w:adjustRightInd/>
        <w:spacing w:line="360" w:lineRule="auto"/>
        <w:ind w:firstLine="720" w:firstLineChars="300"/>
        <w:jc w:val="both"/>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报价是否超过采购预算。</w:t>
      </w:r>
    </w:p>
    <w:p w14:paraId="63236E2F">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(3)澄清有关问题</w:t>
      </w:r>
    </w:p>
    <w:p w14:paraId="4076F615">
      <w:pPr>
        <w:keepNext w:val="0"/>
        <w:keepLines w:val="0"/>
        <w:pageBreakBefore w:val="0"/>
        <w:numPr>
          <w:ilvl w:val="0"/>
          <w:numId w:val="0"/>
        </w:numPr>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对</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中含义不明确、同类问题表述不一致或者有明显文字和计算错误的内容，</w:t>
      </w:r>
      <w:r>
        <w:rPr>
          <w:rFonts w:hint="eastAsia" w:ascii="宋体" w:hAnsi="宋体" w:eastAsia="宋体" w:cs="宋体"/>
          <w:bCs/>
          <w:color w:val="000000"/>
          <w:sz w:val="24"/>
          <w:szCs w:val="24"/>
          <w:lang w:eastAsia="zh-CN"/>
        </w:rPr>
        <w:t>谈判小组</w:t>
      </w:r>
      <w:r>
        <w:rPr>
          <w:rFonts w:hint="eastAsia" w:ascii="宋体" w:hAnsi="宋体" w:eastAsia="宋体" w:cs="宋体"/>
          <w:bCs/>
          <w:color w:val="000000"/>
          <w:sz w:val="24"/>
          <w:szCs w:val="24"/>
        </w:rPr>
        <w:t>可以要求供应商作出必要的澄清、说明或者纠正。供应商的澄清、说明或者补正应当采用书面形式，由其授权代理人签字，但不得改变</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的实质性内容，如澄清、补正、说明的内容与</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内容有重大相悖或矛盾，将被认定为无效标</w:t>
      </w:r>
      <w:r>
        <w:rPr>
          <w:rFonts w:hint="eastAsia" w:ascii="宋体" w:hAnsi="宋体" w:eastAsia="宋体" w:cs="宋体"/>
          <w:bCs/>
          <w:color w:val="000000"/>
          <w:sz w:val="24"/>
          <w:szCs w:val="24"/>
          <w:lang w:eastAsia="zh-CN"/>
        </w:rPr>
        <w:t>。</w:t>
      </w:r>
    </w:p>
    <w:p w14:paraId="380E943A">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三、需要落实的政府采购政策</w:t>
      </w:r>
    </w:p>
    <w:p w14:paraId="1E950421">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注：本项目为专门面向中小企业采购的项目，不再进行价格扣除。</w:t>
      </w:r>
    </w:p>
    <w:p w14:paraId="00B63F3F">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kern w:val="2"/>
          <w:sz w:val="24"/>
          <w:szCs w:val="24"/>
          <w:lang w:val="en-US" w:eastAsia="zh-CN" w:bidi="ar-SA"/>
        </w:rPr>
      </w:pPr>
      <w:bookmarkStart w:id="45" w:name="_Toc27288"/>
      <w:bookmarkStart w:id="46" w:name="_Toc6400"/>
      <w:bookmarkStart w:id="47" w:name="_Toc5624"/>
      <w:bookmarkStart w:id="48" w:name="_Toc23303"/>
      <w:bookmarkStart w:id="49" w:name="_Toc18527"/>
      <w:r>
        <w:rPr>
          <w:rFonts w:hint="eastAsia" w:ascii="宋体" w:hAnsi="宋体" w:eastAsia="宋体" w:cs="宋体"/>
          <w:b/>
          <w:bCs w:val="0"/>
          <w:color w:val="000000"/>
          <w:kern w:val="2"/>
          <w:sz w:val="24"/>
          <w:szCs w:val="24"/>
          <w:lang w:val="en-US" w:eastAsia="zh-CN" w:bidi="ar-SA"/>
        </w:rPr>
        <w:t>1.《政府采购促进中小企业发展管理办法》的通知（财库〔2020〕46号）</w:t>
      </w:r>
      <w:bookmarkEnd w:id="45"/>
      <w:bookmarkEnd w:id="46"/>
      <w:r>
        <w:rPr>
          <w:rFonts w:hint="eastAsia" w:ascii="宋体" w:hAnsi="宋体" w:eastAsia="宋体" w:cs="宋体"/>
          <w:b/>
          <w:bCs w:val="0"/>
          <w:color w:val="000000"/>
          <w:kern w:val="2"/>
          <w:sz w:val="24"/>
          <w:szCs w:val="24"/>
          <w:lang w:val="en-US" w:eastAsia="zh-CN" w:bidi="ar-SA"/>
        </w:rPr>
        <w:t>。</w:t>
      </w:r>
      <w:bookmarkEnd w:id="47"/>
      <w:bookmarkEnd w:id="48"/>
      <w:bookmarkEnd w:id="49"/>
    </w:p>
    <w:p w14:paraId="15FC0193">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50" w:name="_Toc2618"/>
      <w:bookmarkStart w:id="51" w:name="_Toc10056"/>
      <w:bookmarkStart w:id="52" w:name="_Toc28308"/>
      <w:bookmarkStart w:id="53" w:name="_Toc26075"/>
      <w:bookmarkStart w:id="54" w:name="_Toc15061"/>
      <w:r>
        <w:rPr>
          <w:rFonts w:hint="eastAsia" w:ascii="宋体" w:hAnsi="宋体" w:eastAsia="宋体" w:cs="宋体"/>
          <w:b w:val="0"/>
          <w:bCs/>
          <w:color w:val="000000"/>
          <w:kern w:val="2"/>
          <w:sz w:val="24"/>
          <w:szCs w:val="24"/>
          <w:lang w:val="en-US" w:eastAsia="zh-CN" w:bidi="ar-SA"/>
        </w:rPr>
        <w:t>在政府采购活动中，供应商提供的货物、工程或者服务符合下列情形的，享受《办法》规定的中小企业扶持政策:</w:t>
      </w:r>
      <w:bookmarkEnd w:id="50"/>
      <w:bookmarkEnd w:id="51"/>
      <w:bookmarkEnd w:id="52"/>
      <w:bookmarkEnd w:id="53"/>
      <w:bookmarkEnd w:id="54"/>
    </w:p>
    <w:p w14:paraId="20395A7B">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55" w:name="_Toc13553"/>
      <w:bookmarkStart w:id="56" w:name="_Toc29610"/>
      <w:bookmarkStart w:id="57" w:name="_Toc13145"/>
      <w:bookmarkStart w:id="58" w:name="_Toc12926"/>
      <w:bookmarkStart w:id="59" w:name="_Toc3750"/>
      <w:r>
        <w:rPr>
          <w:rFonts w:hint="eastAsia" w:ascii="宋体" w:hAnsi="宋体" w:eastAsia="宋体" w:cs="宋体"/>
          <w:b w:val="0"/>
          <w:bCs/>
          <w:color w:val="000000"/>
          <w:kern w:val="2"/>
          <w:sz w:val="24"/>
          <w:szCs w:val="24"/>
          <w:lang w:val="en-US" w:eastAsia="zh-CN" w:bidi="ar-SA"/>
        </w:rPr>
        <w:t>(一)在货物采购项目中，货物由中小企业制造，即货物由中小企业生产且使用该中小企业商号或者注册商标；</w:t>
      </w:r>
      <w:bookmarkEnd w:id="55"/>
      <w:bookmarkEnd w:id="56"/>
      <w:bookmarkEnd w:id="57"/>
      <w:bookmarkEnd w:id="58"/>
      <w:bookmarkEnd w:id="59"/>
    </w:p>
    <w:p w14:paraId="0DDD5806">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60" w:name="_Toc98"/>
      <w:bookmarkStart w:id="61" w:name="_Toc2212"/>
      <w:bookmarkStart w:id="62" w:name="_Toc10777"/>
      <w:bookmarkStart w:id="63" w:name="_Toc5972"/>
      <w:bookmarkStart w:id="64" w:name="_Toc27737"/>
      <w:r>
        <w:rPr>
          <w:rFonts w:hint="eastAsia" w:ascii="宋体" w:hAnsi="宋体" w:eastAsia="宋体" w:cs="宋体"/>
          <w:b w:val="0"/>
          <w:bCs/>
          <w:color w:val="000000"/>
          <w:kern w:val="2"/>
          <w:sz w:val="24"/>
          <w:szCs w:val="24"/>
          <w:lang w:val="en-US" w:eastAsia="zh-CN" w:bidi="ar-SA"/>
        </w:rPr>
        <w:t>(二)在工程采购项目中，工程由中小企业承建，即工程施工单位为中小企业；</w:t>
      </w:r>
      <w:bookmarkEnd w:id="60"/>
      <w:bookmarkEnd w:id="61"/>
      <w:bookmarkEnd w:id="62"/>
      <w:bookmarkEnd w:id="63"/>
      <w:bookmarkEnd w:id="64"/>
    </w:p>
    <w:p w14:paraId="68A313E3">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65" w:name="_Toc13181"/>
      <w:bookmarkStart w:id="66" w:name="_Toc14952"/>
      <w:bookmarkStart w:id="67" w:name="_Toc30603"/>
      <w:bookmarkStart w:id="68" w:name="_Toc31732"/>
      <w:bookmarkStart w:id="69" w:name="_Toc2676"/>
      <w:r>
        <w:rPr>
          <w:rFonts w:hint="eastAsia" w:ascii="宋体" w:hAnsi="宋体" w:eastAsia="宋体" w:cs="宋体"/>
          <w:b w:val="0"/>
          <w:bCs/>
          <w:color w:val="000000"/>
          <w:kern w:val="2"/>
          <w:sz w:val="24"/>
          <w:szCs w:val="24"/>
          <w:lang w:val="en-US" w:eastAsia="zh-CN" w:bidi="ar-SA"/>
        </w:rPr>
        <w:t>(三)在服务采购项目中，服务由中小企业承接，即提供服务的人员为中小企业依照《中华人民共和国劳动合同法》订立劳动合同的从业人员。</w:t>
      </w:r>
      <w:bookmarkEnd w:id="65"/>
      <w:bookmarkEnd w:id="66"/>
      <w:bookmarkEnd w:id="67"/>
      <w:bookmarkEnd w:id="68"/>
      <w:bookmarkEnd w:id="69"/>
    </w:p>
    <w:p w14:paraId="424F4278">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70" w:name="_Toc31982"/>
      <w:bookmarkStart w:id="71" w:name="_Toc28280"/>
      <w:bookmarkStart w:id="72" w:name="_Toc9186"/>
      <w:bookmarkStart w:id="73" w:name="_Toc31112"/>
      <w:bookmarkStart w:id="74" w:name="_Toc21217"/>
      <w:r>
        <w:rPr>
          <w:rFonts w:hint="eastAsia" w:ascii="宋体" w:hAnsi="宋体" w:eastAsia="宋体" w:cs="宋体"/>
          <w:b w:val="0"/>
          <w:bCs/>
          <w:color w:val="000000"/>
          <w:kern w:val="2"/>
          <w:sz w:val="24"/>
          <w:szCs w:val="24"/>
          <w:lang w:val="en-US" w:eastAsia="zh-CN" w:bidi="ar-SA"/>
        </w:rPr>
        <w:t>在货物采购项目中，供应商提供的货物既有中小企业制造货物，也有大型企业制造货物的，不享受《办法》规定的中小企业扶持政策。</w:t>
      </w:r>
      <w:bookmarkEnd w:id="70"/>
      <w:bookmarkEnd w:id="71"/>
      <w:bookmarkEnd w:id="72"/>
      <w:bookmarkEnd w:id="73"/>
      <w:bookmarkEnd w:id="74"/>
    </w:p>
    <w:p w14:paraId="1FC1EF41">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75" w:name="_Toc18434"/>
      <w:bookmarkStart w:id="76" w:name="_Toc6020"/>
      <w:bookmarkStart w:id="77" w:name="_Toc23925"/>
      <w:bookmarkStart w:id="78" w:name="_Toc28678"/>
      <w:bookmarkStart w:id="79" w:name="_Toc12766"/>
      <w:r>
        <w:rPr>
          <w:rFonts w:hint="eastAsia" w:ascii="宋体" w:hAnsi="宋体" w:eastAsia="宋体" w:cs="宋体"/>
          <w:b w:val="0"/>
          <w:bCs/>
          <w:color w:val="000000"/>
          <w:kern w:val="2"/>
          <w:sz w:val="24"/>
          <w:szCs w:val="24"/>
          <w:lang w:val="en-US" w:eastAsia="zh-CN" w:bidi="ar-SA"/>
        </w:rPr>
        <w:t>以联合体形式参加政府采购活动，联合体各方均为中小企业的，联合体视同中小企业。其中，联合体各方均为小微企业的，联合体视同小微企业。</w:t>
      </w:r>
      <w:bookmarkEnd w:id="75"/>
      <w:bookmarkEnd w:id="76"/>
      <w:bookmarkEnd w:id="77"/>
      <w:bookmarkEnd w:id="78"/>
      <w:bookmarkEnd w:id="79"/>
    </w:p>
    <w:p w14:paraId="229BF57B">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80" w:name="_Toc28971"/>
      <w:bookmarkStart w:id="81" w:name="_Toc24099"/>
      <w:bookmarkStart w:id="82" w:name="_Toc17492"/>
      <w:bookmarkStart w:id="83" w:name="_Toc1848"/>
      <w:bookmarkStart w:id="84" w:name="_Toc9423"/>
      <w:r>
        <w:rPr>
          <w:rFonts w:hint="eastAsia" w:ascii="宋体" w:hAnsi="宋体" w:eastAsia="宋体" w:cs="宋体"/>
          <w:b w:val="0"/>
          <w:bCs/>
          <w:color w:val="000000"/>
          <w:kern w:val="2"/>
          <w:sz w:val="24"/>
          <w:szCs w:val="24"/>
          <w:lang w:val="en-US" w:eastAsia="zh-CN" w:bidi="ar-SA"/>
        </w:rPr>
        <w:t>依据《办法》规定享受扶持政策获得政府采购合同的，小微企业不得将合同分包给大中型企业，中型企业不得将合同分包给大型企业。</w:t>
      </w:r>
      <w:bookmarkEnd w:id="80"/>
      <w:bookmarkEnd w:id="81"/>
      <w:bookmarkEnd w:id="82"/>
      <w:bookmarkEnd w:id="83"/>
      <w:bookmarkEnd w:id="84"/>
    </w:p>
    <w:p w14:paraId="56F3F28B">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85" w:name="_Toc4775"/>
      <w:bookmarkStart w:id="86" w:name="_Toc26091"/>
      <w:bookmarkStart w:id="87" w:name="_Toc7194"/>
      <w:bookmarkStart w:id="88" w:name="_Toc12812"/>
      <w:bookmarkStart w:id="89" w:name="_Toc26502"/>
      <w:r>
        <w:rPr>
          <w:rFonts w:hint="eastAsia" w:ascii="宋体" w:hAnsi="宋体" w:eastAsia="宋体" w:cs="宋体"/>
          <w:b w:val="0"/>
          <w:bCs/>
          <w:color w:val="000000"/>
          <w:kern w:val="2"/>
          <w:sz w:val="24"/>
          <w:szCs w:val="24"/>
          <w:lang w:val="en-US" w:eastAsia="zh-CN" w:bidi="ar-SA"/>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85"/>
      <w:bookmarkEnd w:id="86"/>
      <w:bookmarkEnd w:id="87"/>
      <w:bookmarkEnd w:id="88"/>
      <w:bookmarkEnd w:id="89"/>
    </w:p>
    <w:p w14:paraId="4B48B48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90" w:name="_Toc10392"/>
      <w:bookmarkStart w:id="91" w:name="_Toc2963"/>
      <w:bookmarkStart w:id="92" w:name="_Toc4731"/>
      <w:bookmarkStart w:id="93" w:name="_Toc28497"/>
      <w:bookmarkStart w:id="94" w:name="_Toc29579"/>
      <w:r>
        <w:rPr>
          <w:rFonts w:hint="eastAsia" w:ascii="宋体" w:hAnsi="宋体" w:eastAsia="宋体" w:cs="宋体"/>
          <w:b w:val="0"/>
          <w:bCs/>
          <w:color w:val="000000"/>
          <w:kern w:val="2"/>
          <w:sz w:val="24"/>
          <w:szCs w:val="24"/>
          <w:lang w:val="en-US" w:eastAsia="zh-CN" w:bidi="ar-SA"/>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90"/>
      <w:bookmarkEnd w:id="91"/>
      <w:bookmarkEnd w:id="92"/>
      <w:bookmarkEnd w:id="93"/>
      <w:bookmarkEnd w:id="94"/>
    </w:p>
    <w:p w14:paraId="6BF5155E">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95" w:name="_Toc25557"/>
      <w:bookmarkStart w:id="96" w:name="_Toc11983"/>
      <w:bookmarkStart w:id="97" w:name="_Toc10033"/>
      <w:bookmarkStart w:id="98" w:name="_Toc12101"/>
      <w:bookmarkStart w:id="99" w:name="_Toc2434"/>
      <w:r>
        <w:rPr>
          <w:rFonts w:hint="eastAsia" w:ascii="宋体" w:hAnsi="宋体" w:eastAsia="宋体" w:cs="宋体"/>
          <w:b w:val="0"/>
          <w:bCs/>
          <w:color w:val="000000"/>
          <w:kern w:val="2"/>
          <w:sz w:val="24"/>
          <w:szCs w:val="24"/>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95"/>
      <w:bookmarkEnd w:id="96"/>
      <w:bookmarkEnd w:id="97"/>
      <w:bookmarkEnd w:id="98"/>
      <w:bookmarkEnd w:id="99"/>
    </w:p>
    <w:p w14:paraId="7F3F3BB1">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在政府采购活动中，残疾人福利性单位、监狱企业视同小型、微型企业，不重复享受政策。</w:t>
      </w:r>
    </w:p>
    <w:p w14:paraId="61BEEFAB">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kern w:val="2"/>
          <w:sz w:val="24"/>
          <w:szCs w:val="24"/>
          <w:lang w:val="en-US" w:eastAsia="zh-CN" w:bidi="ar-SA"/>
        </w:rPr>
      </w:pPr>
      <w:bookmarkStart w:id="100" w:name="_Toc12159"/>
      <w:bookmarkStart w:id="101" w:name="_Toc10110"/>
      <w:bookmarkStart w:id="102" w:name="_Toc5526"/>
      <w:bookmarkStart w:id="103" w:name="_Toc22642"/>
      <w:bookmarkStart w:id="104" w:name="_Toc12743"/>
      <w:r>
        <w:rPr>
          <w:rFonts w:hint="eastAsia" w:ascii="宋体" w:hAnsi="宋体" w:eastAsia="宋体" w:cs="宋体"/>
          <w:b/>
          <w:bCs w:val="0"/>
          <w:color w:val="000000"/>
          <w:kern w:val="2"/>
          <w:sz w:val="24"/>
          <w:szCs w:val="24"/>
          <w:lang w:val="en-US" w:eastAsia="zh-CN" w:bidi="ar-SA"/>
        </w:rPr>
        <w:t>2.财政部司法部关于政府采购支持监狱企业发展有关问题的通知—财库〔2014〕68号</w:t>
      </w:r>
      <w:bookmarkEnd w:id="100"/>
      <w:bookmarkEnd w:id="101"/>
      <w:r>
        <w:rPr>
          <w:rFonts w:hint="eastAsia" w:ascii="宋体" w:hAnsi="宋体" w:eastAsia="宋体" w:cs="宋体"/>
          <w:b/>
          <w:bCs w:val="0"/>
          <w:color w:val="000000"/>
          <w:kern w:val="2"/>
          <w:sz w:val="24"/>
          <w:szCs w:val="24"/>
          <w:lang w:val="en-US" w:eastAsia="zh-CN" w:bidi="ar-SA"/>
        </w:rPr>
        <w:t xml:space="preserve"> 。</w:t>
      </w:r>
      <w:bookmarkEnd w:id="102"/>
      <w:bookmarkEnd w:id="103"/>
      <w:bookmarkEnd w:id="104"/>
    </w:p>
    <w:p w14:paraId="3A64C20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105" w:name="_Toc11710"/>
      <w:bookmarkStart w:id="106" w:name="_Toc4382"/>
      <w:bookmarkStart w:id="107" w:name="_Toc11892"/>
      <w:bookmarkStart w:id="108" w:name="_Toc14358"/>
      <w:bookmarkStart w:id="109" w:name="_Toc13779"/>
      <w:r>
        <w:rPr>
          <w:rFonts w:hint="eastAsia" w:ascii="宋体" w:hAnsi="宋体" w:eastAsia="宋体" w:cs="宋体"/>
          <w:b w:val="0"/>
          <w:bCs/>
          <w:color w:val="000000"/>
          <w:kern w:val="2"/>
          <w:sz w:val="24"/>
          <w:szCs w:val="24"/>
          <w:lang w:val="en-US" w:eastAsia="zh-CN" w:bidi="ar-SA"/>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105"/>
      <w:bookmarkEnd w:id="106"/>
      <w:bookmarkEnd w:id="107"/>
      <w:bookmarkEnd w:id="108"/>
      <w:bookmarkEnd w:id="109"/>
    </w:p>
    <w:p w14:paraId="517A4236">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110" w:name="_Toc30736"/>
      <w:bookmarkStart w:id="111" w:name="_Toc32315"/>
      <w:bookmarkStart w:id="112" w:name="_Toc5219"/>
      <w:bookmarkStart w:id="113" w:name="_Toc10867"/>
      <w:bookmarkStart w:id="114" w:name="_Toc14231"/>
      <w:r>
        <w:rPr>
          <w:rFonts w:hint="eastAsia" w:ascii="宋体" w:hAnsi="宋体" w:eastAsia="宋体" w:cs="宋体"/>
          <w:b w:val="0"/>
          <w:bCs/>
          <w:color w:val="000000"/>
          <w:kern w:val="2"/>
          <w:sz w:val="24"/>
          <w:szCs w:val="24"/>
          <w:lang w:val="en-US" w:eastAsia="zh-CN" w:bidi="ar-SA"/>
        </w:rPr>
        <w:t>评标委员会对监狱企业的价格给予10%的扣除，用扣除后的价格参与评审。</w:t>
      </w:r>
      <w:bookmarkEnd w:id="110"/>
      <w:bookmarkEnd w:id="111"/>
      <w:bookmarkEnd w:id="112"/>
      <w:bookmarkEnd w:id="113"/>
      <w:bookmarkEnd w:id="114"/>
    </w:p>
    <w:p w14:paraId="59FAB70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kern w:val="2"/>
          <w:sz w:val="24"/>
          <w:szCs w:val="24"/>
          <w:lang w:val="en-US" w:eastAsia="zh-CN" w:bidi="ar-SA"/>
        </w:rPr>
      </w:pPr>
      <w:bookmarkStart w:id="115" w:name="_Toc14589"/>
      <w:bookmarkStart w:id="116" w:name="_Toc15904"/>
      <w:bookmarkStart w:id="117" w:name="_Toc18595"/>
      <w:bookmarkStart w:id="118" w:name="_Toc20450"/>
      <w:bookmarkStart w:id="119" w:name="_Toc30515"/>
      <w:r>
        <w:rPr>
          <w:rFonts w:hint="eastAsia" w:ascii="宋体" w:hAnsi="宋体" w:eastAsia="宋体" w:cs="宋体"/>
          <w:b/>
          <w:bCs w:val="0"/>
          <w:color w:val="000000"/>
          <w:kern w:val="2"/>
          <w:sz w:val="24"/>
          <w:szCs w:val="24"/>
          <w:lang w:val="en-US" w:eastAsia="zh-CN" w:bidi="ar-SA"/>
        </w:rPr>
        <w:t>3.《国务院办公厅关于建立政府强制采购节能产品制度的通知》—国办发〔2007〕51号</w:t>
      </w:r>
      <w:bookmarkEnd w:id="115"/>
      <w:bookmarkEnd w:id="116"/>
      <w:r>
        <w:rPr>
          <w:rFonts w:hint="eastAsia" w:ascii="宋体" w:hAnsi="宋体" w:eastAsia="宋体" w:cs="宋体"/>
          <w:b/>
          <w:bCs w:val="0"/>
          <w:color w:val="000000"/>
          <w:kern w:val="2"/>
          <w:sz w:val="24"/>
          <w:szCs w:val="24"/>
          <w:lang w:val="en-US" w:eastAsia="zh-CN" w:bidi="ar-SA"/>
        </w:rPr>
        <w:t>。</w:t>
      </w:r>
      <w:bookmarkEnd w:id="117"/>
      <w:bookmarkEnd w:id="118"/>
      <w:bookmarkEnd w:id="119"/>
    </w:p>
    <w:p w14:paraId="05BDAE8A">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120" w:name="_Toc16954"/>
      <w:bookmarkStart w:id="121" w:name="_Toc24650"/>
      <w:bookmarkStart w:id="122" w:name="_Toc20764"/>
      <w:bookmarkStart w:id="123" w:name="_Toc11339"/>
      <w:bookmarkStart w:id="124" w:name="_Toc19432"/>
      <w:r>
        <w:rPr>
          <w:rFonts w:hint="eastAsia" w:ascii="宋体" w:hAnsi="宋体" w:eastAsia="宋体" w:cs="宋体"/>
          <w:b w:val="0"/>
          <w:bCs/>
          <w:color w:val="000000"/>
          <w:kern w:val="2"/>
          <w:sz w:val="24"/>
          <w:szCs w:val="24"/>
          <w:lang w:val="en-US" w:eastAsia="zh-CN" w:bidi="ar-SA"/>
        </w:rPr>
        <w:t>各级政府机构使用财政性资金进行政府采购活动时，在技术、服务等指标满足采购需求的前提下，要优先采购节能产品，对部分节能效果、性能等达到要求的产品，实行强制采购。</w:t>
      </w:r>
      <w:bookmarkEnd w:id="120"/>
      <w:bookmarkEnd w:id="121"/>
      <w:bookmarkEnd w:id="122"/>
      <w:bookmarkEnd w:id="123"/>
      <w:bookmarkEnd w:id="124"/>
    </w:p>
    <w:p w14:paraId="5DA79628">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4.《关于印发环境标志产品政府采购品目清单的通知》（财库〔2019〕18号）</w:t>
      </w:r>
    </w:p>
    <w:p w14:paraId="7EA7668C">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根据</w:t>
      </w:r>
      <w:r>
        <w:rPr>
          <w:rFonts w:hint="eastAsia" w:ascii="宋体" w:hAnsi="宋体" w:eastAsia="宋体" w:cs="宋体"/>
          <w:bCs/>
          <w:color w:val="000000"/>
          <w:sz w:val="24"/>
          <w:szCs w:val="24"/>
          <w:lang w:val="en-US" w:eastAsia="zh-CN"/>
        </w:rPr>
        <w:t>《关于印发环境标志产品政府采购品目清单的通知》（财库〔2019〕18号）、《财政部发展改革委 生态环境部 市场监管总局关于调整优化节能产品 环境标志产品政府采购执行机制的通知》（财库〔2019〕9号）</w:t>
      </w:r>
      <w:r>
        <w:rPr>
          <w:rFonts w:hint="eastAsia" w:ascii="宋体" w:hAnsi="宋体" w:eastAsia="宋体" w:cs="宋体"/>
          <w:bCs/>
          <w:color w:val="000000"/>
          <w:sz w:val="24"/>
          <w:szCs w:val="24"/>
        </w:rPr>
        <w:t>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eastAsia="宋体" w:cs="宋体"/>
          <w:bCs/>
          <w:color w:val="000000"/>
          <w:sz w:val="24"/>
          <w:szCs w:val="24"/>
          <w:lang w:eastAsia="zh-CN"/>
        </w:rPr>
        <w:t>。</w:t>
      </w:r>
    </w:p>
    <w:p w14:paraId="78DF6C09">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5.《关于印发节能产品政府采购品目清单的通知》（财库〔2019〕19号）</w:t>
      </w:r>
      <w:r>
        <w:rPr>
          <w:rFonts w:hint="eastAsia" w:ascii="宋体" w:hAnsi="宋体" w:eastAsia="宋体" w:cs="宋体"/>
          <w:b/>
          <w:bCs w:val="0"/>
          <w:color w:val="000000"/>
          <w:sz w:val="24"/>
          <w:szCs w:val="24"/>
        </w:rPr>
        <w:t xml:space="preserve"> </w:t>
      </w:r>
    </w:p>
    <w:p w14:paraId="37C8BE9F">
      <w:pPr>
        <w:pStyle w:val="88"/>
        <w:ind w:firstLine="480" w:firstLineChars="200"/>
        <w:rPr>
          <w:rFonts w:hint="eastAsia" w:ascii="宋体" w:hAnsi="宋体" w:eastAsia="宋体" w:cs="宋体"/>
          <w:b/>
          <w:color w:val="000000"/>
          <w:sz w:val="24"/>
          <w:szCs w:val="24"/>
          <w:lang w:eastAsia="zh-CN"/>
        </w:rPr>
      </w:pPr>
      <w:r>
        <w:rPr>
          <w:rFonts w:hint="eastAsia" w:ascii="宋体" w:hAnsi="宋体" w:eastAsia="宋体" w:cs="宋体"/>
          <w:b w:val="0"/>
          <w:bCs/>
          <w:color w:val="000000"/>
          <w:sz w:val="24"/>
          <w:szCs w:val="24"/>
          <w:lang w:eastAsia="zh-CN"/>
        </w:rPr>
        <w:t>根据</w:t>
      </w:r>
      <w:r>
        <w:rPr>
          <w:rFonts w:hint="eastAsia" w:ascii="宋体" w:hAnsi="宋体" w:eastAsia="宋体" w:cs="宋体"/>
          <w:b w:val="0"/>
          <w:bCs/>
          <w:color w:val="000000"/>
          <w:sz w:val="24"/>
          <w:szCs w:val="24"/>
          <w:lang w:val="en-US" w:eastAsia="zh-CN"/>
        </w:rPr>
        <w:t>《关于印发节能产品政府采购品目清单的通知》（财库〔2019〕19号）、《财政部发展改革委 生态环境部 市场监管总局关于调整优化节能产品 环境标志产品政府采购执行机制的通知》（财库〔2019〕9号）</w:t>
      </w:r>
      <w:r>
        <w:rPr>
          <w:rFonts w:hint="eastAsia" w:ascii="宋体" w:hAnsi="宋体" w:eastAsia="宋体" w:cs="宋体"/>
          <w:b w:val="0"/>
          <w:bCs/>
          <w:color w:val="000000"/>
          <w:sz w:val="24"/>
          <w:szCs w:val="24"/>
          <w:lang w:eastAsia="zh-CN"/>
        </w:rPr>
        <w:t>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FF9A38D">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eastAsia="zh-CN"/>
        </w:rPr>
        <w:t>注：</w:t>
      </w:r>
      <w:r>
        <w:rPr>
          <w:rFonts w:hint="eastAsia" w:ascii="宋体" w:hAnsi="宋体" w:eastAsia="宋体" w:cs="宋体"/>
          <w:b w:val="0"/>
          <w:bCs/>
          <w:color w:val="000000"/>
          <w:sz w:val="24"/>
          <w:szCs w:val="24"/>
        </w:rPr>
        <w:t>获得上述认证的产品在</w:t>
      </w:r>
      <w:r>
        <w:rPr>
          <w:rFonts w:hint="eastAsia" w:ascii="宋体" w:hAnsi="宋体" w:eastAsia="宋体" w:cs="宋体"/>
          <w:b w:val="0"/>
          <w:bCs/>
          <w:color w:val="000000"/>
          <w:sz w:val="24"/>
          <w:szCs w:val="24"/>
          <w:lang w:eastAsia="zh-CN"/>
        </w:rPr>
        <w:t>投标</w:t>
      </w:r>
      <w:r>
        <w:rPr>
          <w:rFonts w:hint="eastAsia" w:ascii="宋体" w:hAnsi="宋体" w:eastAsia="宋体" w:cs="宋体"/>
          <w:b w:val="0"/>
          <w:bCs/>
          <w:color w:val="000000"/>
          <w:sz w:val="24"/>
          <w:szCs w:val="24"/>
        </w:rPr>
        <w:t>时应提供有效证明材料。以上所有证明文件复印件须加盖</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公章并注明“与原件一致”，否则不予计分。</w:t>
      </w:r>
    </w:p>
    <w:p w14:paraId="3594FFF8">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bCs w:val="0"/>
          <w:color w:val="000000"/>
          <w:kern w:val="2"/>
          <w:sz w:val="24"/>
          <w:szCs w:val="24"/>
          <w:lang w:val="en-US" w:eastAsia="zh-CN" w:bidi="ar-SA"/>
        </w:rPr>
      </w:pPr>
      <w:bookmarkStart w:id="125" w:name="_Toc17122"/>
      <w:bookmarkStart w:id="126" w:name="_Toc5700"/>
      <w:bookmarkStart w:id="127" w:name="_Toc18923"/>
      <w:bookmarkStart w:id="128" w:name="_Toc24583"/>
      <w:bookmarkStart w:id="129" w:name="_Toc27955"/>
      <w:r>
        <w:rPr>
          <w:rFonts w:hint="eastAsia" w:ascii="宋体" w:hAnsi="宋体" w:eastAsia="宋体" w:cs="宋体"/>
          <w:b/>
          <w:bCs w:val="0"/>
          <w:color w:val="000000"/>
          <w:kern w:val="2"/>
          <w:sz w:val="24"/>
          <w:szCs w:val="24"/>
          <w:lang w:val="en-US" w:eastAsia="zh-CN" w:bidi="ar-SA"/>
        </w:rPr>
        <w:t>6.《关于促进残疾人就业政府采购政策的通知》财库〔2017〕141号</w:t>
      </w:r>
      <w:bookmarkEnd w:id="125"/>
      <w:bookmarkEnd w:id="126"/>
      <w:r>
        <w:rPr>
          <w:rFonts w:hint="eastAsia" w:ascii="宋体" w:hAnsi="宋体" w:eastAsia="宋体" w:cs="宋体"/>
          <w:b/>
          <w:bCs w:val="0"/>
          <w:color w:val="000000"/>
          <w:kern w:val="2"/>
          <w:sz w:val="24"/>
          <w:szCs w:val="24"/>
          <w:lang w:val="en-US" w:eastAsia="zh-CN" w:bidi="ar-SA"/>
        </w:rPr>
        <w:t>。</w:t>
      </w:r>
      <w:bookmarkEnd w:id="127"/>
      <w:bookmarkEnd w:id="128"/>
      <w:bookmarkEnd w:id="129"/>
    </w:p>
    <w:p w14:paraId="15856C7D">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130" w:name="_Toc24922"/>
      <w:bookmarkStart w:id="131" w:name="_Toc1750"/>
      <w:bookmarkStart w:id="132" w:name="_Toc28713"/>
      <w:bookmarkStart w:id="133" w:name="_Toc22172"/>
      <w:bookmarkStart w:id="134" w:name="_Toc30234"/>
      <w:r>
        <w:rPr>
          <w:rFonts w:hint="eastAsia" w:ascii="宋体" w:hAnsi="宋体" w:eastAsia="宋体" w:cs="宋体"/>
          <w:b w:val="0"/>
          <w:bCs/>
          <w:color w:val="000000"/>
          <w:kern w:val="2"/>
          <w:sz w:val="24"/>
          <w:szCs w:val="24"/>
          <w:lang w:val="en-US" w:eastAsia="zh-CN" w:bidi="ar-SA"/>
        </w:rPr>
        <w:t>福利企业参加政府采购活动时，应当提供市级以上民政局、财政局、残联部门出具的福利性企业的证明文件。</w:t>
      </w:r>
      <w:bookmarkEnd w:id="130"/>
      <w:bookmarkEnd w:id="131"/>
      <w:bookmarkEnd w:id="132"/>
      <w:bookmarkEnd w:id="133"/>
      <w:bookmarkEnd w:id="134"/>
    </w:p>
    <w:p w14:paraId="69027897">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2" w:firstLineChars="200"/>
        <w:jc w:val="both"/>
        <w:textAlignment w:val="auto"/>
        <w:outlineLvl w:val="9"/>
        <w:rPr>
          <w:rFonts w:hint="eastAsia" w:ascii="宋体" w:hAnsi="宋体" w:eastAsia="宋体" w:cs="宋体"/>
          <w:b w:val="0"/>
          <w:bCs/>
          <w:color w:val="000000"/>
          <w:kern w:val="2"/>
          <w:sz w:val="24"/>
          <w:szCs w:val="24"/>
          <w:lang w:val="en-US" w:eastAsia="zh-CN" w:bidi="ar-SA"/>
        </w:rPr>
      </w:pPr>
      <w:bookmarkStart w:id="135" w:name="_Toc14226"/>
      <w:bookmarkStart w:id="136" w:name="_Toc20174"/>
      <w:bookmarkStart w:id="137" w:name="_Toc8691"/>
      <w:bookmarkStart w:id="138" w:name="_Toc27107"/>
      <w:bookmarkStart w:id="139" w:name="_Toc24373"/>
      <w:r>
        <w:rPr>
          <w:rFonts w:hint="eastAsia" w:ascii="宋体" w:hAnsi="宋体" w:eastAsia="宋体" w:cs="宋体"/>
          <w:b/>
          <w:bCs w:val="0"/>
          <w:color w:val="000000"/>
          <w:kern w:val="2"/>
          <w:sz w:val="24"/>
          <w:szCs w:val="24"/>
          <w:lang w:val="en-US" w:eastAsia="zh-CN" w:bidi="ar-SA"/>
        </w:rPr>
        <w:t>7.陕西省财政厅关于印发《陕西省中小企业政府采购信用融资办法》（陕财办采〔2018〕23号）</w:t>
      </w:r>
      <w:bookmarkEnd w:id="135"/>
      <w:bookmarkEnd w:id="136"/>
      <w:r>
        <w:rPr>
          <w:rFonts w:hint="eastAsia" w:ascii="宋体" w:hAnsi="宋体" w:eastAsia="宋体" w:cs="宋体"/>
          <w:b/>
          <w:bCs w:val="0"/>
          <w:color w:val="000000"/>
          <w:kern w:val="2"/>
          <w:sz w:val="24"/>
          <w:szCs w:val="24"/>
          <w:lang w:val="en-US" w:eastAsia="zh-CN" w:bidi="ar-SA"/>
        </w:rPr>
        <w:t>。</w:t>
      </w:r>
      <w:bookmarkEnd w:id="137"/>
      <w:bookmarkEnd w:id="138"/>
      <w:bookmarkEnd w:id="139"/>
    </w:p>
    <w:p w14:paraId="59E8C781">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140" w:name="_Toc2902"/>
      <w:bookmarkStart w:id="141" w:name="_Toc26044"/>
      <w:bookmarkStart w:id="142" w:name="_Toc802"/>
      <w:bookmarkStart w:id="143" w:name="_Toc2203"/>
      <w:bookmarkStart w:id="144" w:name="_Toc1696"/>
      <w:r>
        <w:rPr>
          <w:rFonts w:hint="eastAsia" w:ascii="宋体" w:hAnsi="宋体" w:eastAsia="宋体" w:cs="宋体"/>
          <w:b w:val="0"/>
          <w:bCs/>
          <w:color w:val="000000"/>
          <w:kern w:val="2"/>
          <w:sz w:val="24"/>
          <w:szCs w:val="24"/>
          <w:lang w:val="en-US" w:eastAsia="zh-CN" w:bidi="ar-SA"/>
        </w:rPr>
        <w:t>融资平台：有融资需求的供应商可根据自身情况，在陕西省政府采购信用</w:t>
      </w:r>
      <w:r>
        <w:rPr>
          <w:rFonts w:hint="eastAsia" w:ascii="宋体" w:hAnsi="宋体" w:eastAsia="宋体" w:cs="宋体"/>
          <w:b w:val="0"/>
          <w:bCs/>
          <w:color w:val="auto"/>
          <w:kern w:val="2"/>
          <w:sz w:val="24"/>
          <w:szCs w:val="24"/>
          <w:lang w:val="en-US" w:eastAsia="zh-CN" w:bidi="ar-SA"/>
        </w:rPr>
        <w:t>融资平台（含各市分平台）自主选择金融机构及其融资产品，凭政府采购中标（成交）通知书或政府采购合同向金融机构提出融资申请。</w:t>
      </w:r>
      <w:bookmarkEnd w:id="140"/>
      <w:bookmarkEnd w:id="141"/>
      <w:bookmarkEnd w:id="142"/>
      <w:bookmarkEnd w:id="143"/>
      <w:bookmarkEnd w:id="144"/>
    </w:p>
    <w:p w14:paraId="7204F0D2">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b w:val="0"/>
          <w:bCs/>
          <w:color w:val="auto"/>
          <w:kern w:val="2"/>
          <w:sz w:val="24"/>
          <w:szCs w:val="24"/>
          <w:lang w:val="en-US" w:eastAsia="zh-CN" w:bidi="ar-SA"/>
        </w:rPr>
      </w:pPr>
      <w:bookmarkStart w:id="145" w:name="_Toc30311"/>
      <w:bookmarkStart w:id="146" w:name="_Toc4872"/>
      <w:bookmarkStart w:id="147" w:name="_Toc6798"/>
      <w:bookmarkStart w:id="148" w:name="_Toc29619"/>
      <w:bookmarkStart w:id="149" w:name="_Toc31707"/>
      <w:r>
        <w:rPr>
          <w:rFonts w:hint="eastAsia" w:ascii="宋体" w:hAnsi="宋体" w:eastAsia="宋体" w:cs="宋体"/>
          <w:b w:val="0"/>
          <w:bCs/>
          <w:color w:val="auto"/>
          <w:kern w:val="2"/>
          <w:sz w:val="24"/>
          <w:szCs w:val="24"/>
          <w:lang w:val="en-US" w:eastAsia="zh-CN" w:bidi="ar-SA"/>
        </w:rPr>
        <w:t>网址：http://www.ccgp-shaanxi.gov.cn/zcdservice/zcd/shanxi/</w:t>
      </w:r>
      <w:bookmarkEnd w:id="145"/>
      <w:bookmarkEnd w:id="146"/>
      <w:bookmarkEnd w:id="147"/>
      <w:bookmarkEnd w:id="148"/>
      <w:bookmarkEnd w:id="149"/>
    </w:p>
    <w:p w14:paraId="7CC3D391">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四、响应文件属下列情形之一的，按无效标处理：</w:t>
      </w:r>
    </w:p>
    <w:p w14:paraId="52977071">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单位未经过正常渠道领取</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，或</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单位名称与领取</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时登记的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单位名称不符的；</w:t>
      </w:r>
    </w:p>
    <w:p w14:paraId="01576196">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（2）未按谈判文件规定要求签署、盖章的；无响应有效期或有效期达不到谈判文件要求的，不符合谈判文件规定且影响整个响应文件有效性和采购活动公平竞争的；</w:t>
      </w:r>
    </w:p>
    <w:p w14:paraId="07751C71">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未按照</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格式及内容要求填写的；</w:t>
      </w:r>
    </w:p>
    <w:p w14:paraId="73ED76DB">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单位针对同一项目递交两份或多份内容不同的</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，未书面声明哪一份是有效的或出现选择性报价的；</w:t>
      </w:r>
    </w:p>
    <w:p w14:paraId="2ADB8837">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（5）未按谈判文件要求提供资格证明文件原件或提供的原件缺项；</w:t>
      </w:r>
    </w:p>
    <w:p w14:paraId="4DE9BDCC">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）提供虚假资质、虚假证明（包括第三方提供的虚假证明）的，除按无效文件处理外，还将按照政府采购的有关规定进行处罚；</w:t>
      </w:r>
    </w:p>
    <w:p w14:paraId="77FFEACD">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）附有采购人、采购代理机构不能接受的条款和商务响应方面（付款条件、</w:t>
      </w:r>
      <w:r>
        <w:rPr>
          <w:rFonts w:hint="eastAsia" w:ascii="宋体" w:hAnsi="宋体" w:cs="宋体"/>
          <w:bCs/>
          <w:color w:val="auto"/>
          <w:sz w:val="24"/>
          <w:szCs w:val="24"/>
          <w:lang w:eastAsia="zh-CN"/>
        </w:rPr>
        <w:t>供货期</w:t>
      </w:r>
      <w:r>
        <w:rPr>
          <w:rFonts w:hint="eastAsia" w:ascii="宋体" w:hAnsi="宋体" w:eastAsia="宋体" w:cs="宋体"/>
          <w:bCs/>
          <w:color w:val="auto"/>
          <w:sz w:val="24"/>
          <w:szCs w:val="24"/>
          <w:lang w:eastAsia="zh-CN"/>
        </w:rPr>
        <w:t>、质保期</w:t>
      </w:r>
      <w:r>
        <w:rPr>
          <w:rFonts w:hint="eastAsia" w:ascii="宋体" w:hAnsi="宋体" w:eastAsia="宋体" w:cs="宋体"/>
          <w:bCs/>
          <w:color w:val="auto"/>
          <w:sz w:val="24"/>
          <w:szCs w:val="24"/>
        </w:rPr>
        <w:t>）与</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要求不一致的；</w:t>
      </w:r>
    </w:p>
    <w:p w14:paraId="26CE93D9">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）在政府采购或其它重大项目履约过程中有不良记录，不能按期履约的；</w:t>
      </w:r>
    </w:p>
    <w:p w14:paraId="7C75FACF">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）谈判报价与市场价偏离较大，低于成本，形成不正当竞争的；</w:t>
      </w:r>
    </w:p>
    <w:p w14:paraId="616FD40F">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）有重大缺漏项的；</w:t>
      </w:r>
    </w:p>
    <w:p w14:paraId="541CAB63">
      <w:pPr>
        <w:spacing w:line="360" w:lineRule="auto"/>
        <w:ind w:firstLine="496" w:firstLineChars="200"/>
        <w:rPr>
          <w:rFonts w:hint="eastAsia"/>
          <w:color w:val="auto"/>
          <w:sz w:val="24"/>
          <w:szCs w:val="24"/>
          <w:lang w:eastAsia="zh-CN"/>
        </w:rPr>
      </w:pP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val="en-US" w:eastAsia="zh-CN"/>
        </w:rPr>
        <w:t>11</w:t>
      </w:r>
      <w:r>
        <w:rPr>
          <w:rFonts w:hint="eastAsia" w:ascii="宋体" w:hAnsi="宋体" w:eastAsia="宋体" w:cs="宋体"/>
          <w:color w:val="auto"/>
          <w:spacing w:val="4"/>
          <w:sz w:val="24"/>
          <w:szCs w:val="24"/>
          <w:lang w:eastAsia="zh-CN"/>
        </w:rPr>
        <w:t>）以他人名义进行谈判的；</w:t>
      </w:r>
    </w:p>
    <w:p w14:paraId="7166B7EC">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lang w:eastAsia="zh-CN"/>
        </w:rPr>
        <w:t>）供应商无法定代表人授权书或其</w:t>
      </w:r>
      <w:r>
        <w:rPr>
          <w:rFonts w:hint="eastAsia" w:ascii="宋体" w:hAnsi="宋体" w:eastAsia="宋体" w:cs="宋体"/>
          <w:bCs/>
          <w:color w:val="auto"/>
          <w:sz w:val="24"/>
          <w:szCs w:val="24"/>
        </w:rPr>
        <w:t>授权书的有效性不符合</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规定的；</w:t>
      </w:r>
    </w:p>
    <w:p w14:paraId="21E742D0">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有串通</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、弄虚作假、行贿等违法行为的。</w:t>
      </w:r>
    </w:p>
    <w:p w14:paraId="744CDFDD">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14</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内容不完整；</w:t>
      </w:r>
    </w:p>
    <w:p w14:paraId="7EEA5946">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的商务响应达不到</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要求；</w:t>
      </w:r>
    </w:p>
    <w:p w14:paraId="4D696F19">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）不按</w:t>
      </w:r>
      <w:r>
        <w:rPr>
          <w:rFonts w:hint="eastAsia" w:ascii="宋体" w:hAnsi="宋体" w:eastAsia="宋体" w:cs="宋体"/>
          <w:bCs/>
          <w:color w:val="auto"/>
          <w:sz w:val="24"/>
          <w:szCs w:val="24"/>
          <w:lang w:eastAsia="zh-CN"/>
        </w:rPr>
        <w:t>谈判小组</w:t>
      </w:r>
      <w:r>
        <w:rPr>
          <w:rFonts w:hint="eastAsia" w:ascii="宋体" w:hAnsi="宋体" w:eastAsia="宋体" w:cs="宋体"/>
          <w:bCs/>
          <w:color w:val="auto"/>
          <w:sz w:val="24"/>
          <w:szCs w:val="24"/>
        </w:rPr>
        <w:t>要求澄清、说明或补正的。</w:t>
      </w:r>
    </w:p>
    <w:p w14:paraId="39543F10">
      <w:pPr>
        <w:pStyle w:val="10"/>
        <w:keepNext w:val="0"/>
        <w:keepLines w:val="0"/>
        <w:pageBreakBefore w:val="0"/>
        <w:widowControl w:val="0"/>
        <w:kinsoku/>
        <w:wordWrap/>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ascii="宋体" w:hAnsi="宋体" w:eastAsia="宋体" w:cs="宋体"/>
          <w:bCs/>
          <w:color w:val="auto"/>
          <w:kern w:val="2"/>
          <w:sz w:val="24"/>
          <w:szCs w:val="24"/>
          <w:lang w:val="en-US" w:eastAsia="zh-CN" w:bidi="ar-SA"/>
        </w:rPr>
        <w:t>17）中小企业声明函未按要求填写，或填写信息有误的。</w:t>
      </w:r>
    </w:p>
    <w:p w14:paraId="2B7D8CD1">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lang w:eastAsia="zh-CN"/>
        </w:rPr>
        <w:t>）谈判小组认定供应商以低于成本报价竞标的。</w:t>
      </w:r>
    </w:p>
    <w:p w14:paraId="578E3025">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19</w:t>
      </w:r>
      <w:r>
        <w:rPr>
          <w:rFonts w:hint="eastAsia" w:ascii="宋体" w:hAnsi="宋体" w:eastAsia="宋体" w:cs="宋体"/>
          <w:bCs/>
          <w:color w:val="auto"/>
          <w:sz w:val="24"/>
          <w:szCs w:val="24"/>
        </w:rPr>
        <w:t>）提供的</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电子版不能正常参与评标的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w:t>
      </w:r>
    </w:p>
    <w:p w14:paraId="1149CC7E">
      <w:pPr>
        <w:keepNext w:val="0"/>
        <w:keepLines w:val="0"/>
        <w:pageBreakBefore w:val="0"/>
        <w:widowControl w:val="0"/>
        <w:tabs>
          <w:tab w:val="left" w:pos="1575"/>
        </w:tabs>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）其他经</w:t>
      </w:r>
      <w:r>
        <w:rPr>
          <w:rFonts w:hint="eastAsia" w:ascii="宋体" w:hAnsi="宋体" w:eastAsia="宋体" w:cs="宋体"/>
          <w:bCs/>
          <w:color w:val="auto"/>
          <w:sz w:val="24"/>
          <w:szCs w:val="24"/>
          <w:lang w:eastAsia="zh-CN"/>
        </w:rPr>
        <w:t>谈判小组</w:t>
      </w:r>
      <w:r>
        <w:rPr>
          <w:rFonts w:hint="eastAsia" w:ascii="宋体" w:hAnsi="宋体" w:eastAsia="宋体" w:cs="宋体"/>
          <w:bCs/>
          <w:color w:val="auto"/>
          <w:sz w:val="24"/>
          <w:szCs w:val="24"/>
        </w:rPr>
        <w:t>确认的未能实质性响应</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要求的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w:t>
      </w:r>
    </w:p>
    <w:p w14:paraId="31C2E01E">
      <w:pPr>
        <w:keepNext w:val="0"/>
        <w:keepLines w:val="0"/>
        <w:pageBreakBefore w:val="0"/>
        <w:tabs>
          <w:tab w:val="left" w:pos="1575"/>
        </w:tabs>
        <w:kinsoku/>
        <w:wordWrap/>
        <w:overflowPunct w:val="0"/>
        <w:topLinePunct w:val="0"/>
        <w:autoSpaceDE/>
        <w:autoSpaceDN/>
        <w:bidi w:val="0"/>
        <w:adjustRightInd/>
        <w:spacing w:line="36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21</w:t>
      </w:r>
      <w:r>
        <w:rPr>
          <w:rFonts w:hint="eastAsia" w:ascii="宋体" w:hAnsi="宋体" w:eastAsia="宋体" w:cs="宋体"/>
          <w:b w:val="0"/>
          <w:bCs/>
          <w:color w:val="auto"/>
          <w:sz w:val="24"/>
          <w:szCs w:val="24"/>
          <w:lang w:eastAsia="zh-CN"/>
        </w:rPr>
        <w:t>）未按时缴纳谈判保证金的。</w:t>
      </w:r>
    </w:p>
    <w:p w14:paraId="2215F02A">
      <w:pPr>
        <w:keepNext w:val="0"/>
        <w:keepLines w:val="0"/>
        <w:pageBreakBefore w:val="0"/>
        <w:widowControl w:val="0"/>
        <w:tabs>
          <w:tab w:val="left" w:pos="1575"/>
        </w:tabs>
        <w:kinsoku/>
        <w:wordWrap/>
        <w:overflowPunct w:val="0"/>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eastAsia="zh-CN"/>
        </w:rPr>
        <w:t>）法律法规规定其他投标无效情形的。</w:t>
      </w:r>
    </w:p>
    <w:p w14:paraId="468E1A58">
      <w:pPr>
        <w:keepNext w:val="0"/>
        <w:keepLines w:val="0"/>
        <w:pageBreakBefore w:val="0"/>
        <w:tabs>
          <w:tab w:val="left" w:pos="1575"/>
        </w:tabs>
        <w:kinsoku/>
        <w:wordWrap/>
        <w:overflowPunct w:val="0"/>
        <w:topLinePunct w:val="0"/>
        <w:autoSpaceDE/>
        <w:autoSpaceDN/>
        <w:bidi w:val="0"/>
        <w:adjustRightInd/>
        <w:spacing w:line="360" w:lineRule="auto"/>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五、成交原则</w:t>
      </w:r>
    </w:p>
    <w:p w14:paraId="16F043B0">
      <w:pPr>
        <w:keepNext w:val="0"/>
        <w:keepLines w:val="0"/>
        <w:pageBreakBefore w:val="0"/>
        <w:tabs>
          <w:tab w:val="left" w:pos="1575"/>
        </w:tabs>
        <w:kinsoku/>
        <w:wordWrap/>
        <w:overflowPunct w:val="0"/>
        <w:topLinePunct w:val="0"/>
        <w:autoSpaceDE/>
        <w:autoSpaceDN/>
        <w:bidi w:val="0"/>
        <w:adjustRightInd/>
        <w:spacing w:line="360" w:lineRule="auto"/>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根据符合采购需求、质量和服务相等或优于谈判文件且报价最低的原则确定成交供应商。</w:t>
      </w:r>
    </w:p>
    <w:p w14:paraId="2BF8A35E">
      <w:pPr>
        <w:pStyle w:val="3"/>
        <w:rPr>
          <w:rFonts w:hint="eastAsia"/>
          <w:color w:val="auto"/>
          <w:sz w:val="24"/>
          <w:szCs w:val="24"/>
        </w:rPr>
        <w:sectPr>
          <w:headerReference r:id="rId10" w:type="default"/>
          <w:footerReference r:id="rId11" w:type="default"/>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69325C3C">
      <w:pPr>
        <w:pStyle w:val="5"/>
        <w:keepNext/>
        <w:keepLines/>
        <w:pageBreakBefore w:val="0"/>
        <w:widowControl w:val="0"/>
        <w:numPr>
          <w:ilvl w:val="0"/>
          <w:numId w:val="12"/>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color w:val="000000"/>
          <w:lang w:val="en-US" w:eastAsia="zh-CN"/>
        </w:rPr>
      </w:pPr>
      <w:bookmarkStart w:id="150" w:name="_Toc24442"/>
      <w:bookmarkStart w:id="151" w:name="_Toc17836"/>
      <w:r>
        <w:rPr>
          <w:rFonts w:hint="eastAsia"/>
          <w:b/>
          <w:color w:val="000000"/>
          <w:kern w:val="44"/>
          <w:sz w:val="32"/>
          <w:szCs w:val="20"/>
          <w:lang w:val="en-US" w:eastAsia="zh-CN" w:bidi="ar-SA"/>
        </w:rPr>
        <w:t xml:space="preserve"> </w:t>
      </w:r>
      <w:r>
        <w:rPr>
          <w:rFonts w:hint="eastAsia"/>
          <w:color w:val="000000"/>
          <w:lang w:eastAsia="zh-CN"/>
        </w:rPr>
        <w:t>采购人要求</w:t>
      </w:r>
      <w:bookmarkEnd w:id="33"/>
      <w:bookmarkEnd w:id="44"/>
      <w:bookmarkEnd w:id="150"/>
      <w:bookmarkEnd w:id="151"/>
      <w:bookmarkStart w:id="152" w:name="_Toc10076"/>
    </w:p>
    <w:p w14:paraId="7E428CB1">
      <w:pPr>
        <w:spacing w:line="360" w:lineRule="auto"/>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0"/>
          <w:position w:val="3"/>
          <w:sz w:val="24"/>
          <w:szCs w:val="24"/>
          <w:highlight w:val="none"/>
        </w:rPr>
        <w:t>一</w:t>
      </w:r>
      <w:r>
        <w:rPr>
          <w:rFonts w:hint="eastAsia" w:ascii="宋体" w:hAnsi="宋体" w:eastAsia="宋体" w:cs="宋体"/>
          <w:b/>
          <w:bCs/>
          <w:color w:val="auto"/>
          <w:spacing w:val="18"/>
          <w:sz w:val="24"/>
          <w:szCs w:val="24"/>
          <w:highlight w:val="none"/>
        </w:rPr>
        <w:t>、项目概况</w:t>
      </w:r>
    </w:p>
    <w:p w14:paraId="3AA4C108">
      <w:pPr>
        <w:pStyle w:val="95"/>
        <w:keepNext w:val="0"/>
        <w:keepLines w:val="0"/>
        <w:pageBreakBefore w:val="0"/>
        <w:widowControl w:val="0"/>
        <w:kinsoku/>
        <w:wordWrap/>
        <w:overflowPunct/>
        <w:topLinePunct w:val="0"/>
        <w:autoSpaceDE/>
        <w:autoSpaceDN/>
        <w:bidi w:val="0"/>
        <w:adjustRightInd/>
        <w:snapToGrid/>
        <w:spacing w:line="400" w:lineRule="exact"/>
        <w:ind w:left="0" w:leftChars="0" w:firstLine="520" w:firstLineChars="200"/>
        <w:textAlignment w:val="auto"/>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购置发电机15台，抽水泵20台，调频对讲机120台,强光手电300个,铁锨500把,防汛沙袋 30000条，救生衣500件，雨衣500件，雨鞋500双，雨伞400把，应急马甲300件，车载卫星终端1台，防汛泵2台，探照广播一体机1套，四段空投1个，应急照明灯50台，全方位泛光灯10台,警戒线100卷。</w:t>
      </w:r>
    </w:p>
    <w:p w14:paraId="17F95DCB">
      <w:pPr>
        <w:numPr>
          <w:ilvl w:val="0"/>
          <w:numId w:val="13"/>
        </w:numPr>
        <w:spacing w:before="130" w:line="341" w:lineRule="auto"/>
        <w:ind w:right="85"/>
        <w:rPr>
          <w:rFonts w:hint="eastAsia" w:ascii="宋体" w:hAnsi="宋体" w:eastAsia="宋体" w:cs="宋体"/>
          <w:b/>
          <w:sz w:val="24"/>
          <w:szCs w:val="24"/>
        </w:rPr>
      </w:pPr>
      <w:r>
        <w:rPr>
          <w:rFonts w:hint="eastAsia" w:ascii="宋体" w:hAnsi="宋体" w:cs="宋体"/>
          <w:b/>
          <w:sz w:val="24"/>
          <w:szCs w:val="24"/>
          <w:lang w:val="en-US" w:eastAsia="zh-CN"/>
        </w:rPr>
        <w:t>采购清单明细</w:t>
      </w:r>
    </w:p>
    <w:tbl>
      <w:tblPr>
        <w:tblStyle w:val="32"/>
        <w:tblW w:w="4852" w:type="pct"/>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39"/>
        <w:gridCol w:w="5524"/>
        <w:gridCol w:w="822"/>
        <w:gridCol w:w="612"/>
        <w:gridCol w:w="5"/>
        <w:gridCol w:w="556"/>
      </w:tblGrid>
      <w:tr w14:paraId="2666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4" w:type="pct"/>
            <w:noWrap w:val="0"/>
            <w:vAlign w:val="center"/>
          </w:tcPr>
          <w:p w14:paraId="6F83AE0D">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序号</w:t>
            </w:r>
          </w:p>
        </w:tc>
        <w:tc>
          <w:tcPr>
            <w:tcW w:w="523" w:type="pct"/>
            <w:noWrap w:val="0"/>
            <w:vAlign w:val="center"/>
          </w:tcPr>
          <w:p w14:paraId="7C28014E">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物资名称</w:t>
            </w:r>
          </w:p>
        </w:tc>
        <w:tc>
          <w:tcPr>
            <w:tcW w:w="3080" w:type="pct"/>
            <w:noWrap w:val="0"/>
            <w:vAlign w:val="center"/>
          </w:tcPr>
          <w:p w14:paraId="4A0C700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技术</w:t>
            </w:r>
            <w:r>
              <w:rPr>
                <w:rFonts w:hint="eastAsia" w:ascii="宋体" w:hAnsi="宋体" w:cs="宋体"/>
                <w:i w:val="0"/>
                <w:iCs w:val="0"/>
                <w:color w:val="000000"/>
                <w:kern w:val="0"/>
                <w:sz w:val="24"/>
                <w:szCs w:val="24"/>
                <w:u w:val="none"/>
                <w:vertAlign w:val="baseline"/>
                <w:lang w:val="en-US" w:eastAsia="zh-CN" w:bidi="ar"/>
              </w:rPr>
              <w:t>参数</w:t>
            </w:r>
            <w:r>
              <w:rPr>
                <w:rFonts w:hint="eastAsia" w:ascii="宋体" w:hAnsi="宋体" w:eastAsia="宋体" w:cs="宋体"/>
                <w:i w:val="0"/>
                <w:iCs w:val="0"/>
                <w:color w:val="000000"/>
                <w:kern w:val="0"/>
                <w:sz w:val="24"/>
                <w:szCs w:val="24"/>
                <w:u w:val="none"/>
                <w:vertAlign w:val="baseline"/>
                <w:lang w:val="en-US" w:eastAsia="zh-CN" w:bidi="ar"/>
              </w:rPr>
              <w:t>要求</w:t>
            </w:r>
          </w:p>
        </w:tc>
        <w:tc>
          <w:tcPr>
            <w:tcW w:w="458" w:type="pct"/>
            <w:noWrap w:val="0"/>
            <w:vAlign w:val="center"/>
          </w:tcPr>
          <w:p w14:paraId="4D3A3635">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单位</w:t>
            </w:r>
          </w:p>
        </w:tc>
        <w:tc>
          <w:tcPr>
            <w:tcW w:w="341" w:type="pct"/>
            <w:noWrap w:val="0"/>
            <w:vAlign w:val="center"/>
          </w:tcPr>
          <w:p w14:paraId="430F79F9">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数量</w:t>
            </w:r>
          </w:p>
        </w:tc>
        <w:tc>
          <w:tcPr>
            <w:tcW w:w="312" w:type="pct"/>
            <w:gridSpan w:val="2"/>
            <w:noWrap w:val="0"/>
            <w:vAlign w:val="center"/>
          </w:tcPr>
          <w:p w14:paraId="6A6E42FB">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color w:val="000000"/>
                <w:kern w:val="0"/>
                <w:sz w:val="24"/>
                <w:szCs w:val="24"/>
                <w:lang w:bidi="ar"/>
              </w:rPr>
              <w:t>备注</w:t>
            </w:r>
          </w:p>
        </w:tc>
      </w:tr>
      <w:tr w14:paraId="204A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 w:type="pct"/>
            <w:noWrap w:val="0"/>
            <w:vAlign w:val="center"/>
          </w:tcPr>
          <w:p w14:paraId="74513C0B">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06114EA0">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发电机</w:t>
            </w:r>
          </w:p>
        </w:tc>
        <w:tc>
          <w:tcPr>
            <w:tcW w:w="3080" w:type="pct"/>
            <w:noWrap w:val="0"/>
            <w:vAlign w:val="center"/>
          </w:tcPr>
          <w:p w14:paraId="35758CF2">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1.汽油发动机型式：四冲程、风冷、单缸，缸径*行程：≥90mm*66mm。</w:t>
            </w:r>
          </w:p>
          <w:p w14:paraId="6027E68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2.额定功率：6.0KW，最大功率：6.5KW。</w:t>
            </w:r>
          </w:p>
          <w:p w14:paraId="1131930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3.额定电压:220V，额定频率：50Hz。</w:t>
            </w:r>
          </w:p>
          <w:p w14:paraId="7EADDCB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4.油箱容量≥25L，机油容量(L)≥1.1L，可连续运行8小时以上。</w:t>
            </w:r>
          </w:p>
          <w:p w14:paraId="2817A18E">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5.保护装置：具备过载保护、短路保护、低油压保护等功能。</w:t>
            </w:r>
          </w:p>
          <w:p w14:paraId="5F26FBA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6.启动方式:手/电一体启动。</w:t>
            </w:r>
          </w:p>
          <w:p w14:paraId="5F4714A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7.介电强度：发电机组应能承受1min，频率为50Hz，正弦波电压，施加电压为1500V，试验期间无击穿闪络现象。</w:t>
            </w:r>
          </w:p>
          <w:p w14:paraId="38D8BFFD">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8.噪音：发电机组在正常工作温度，额定电压、额定频率、75%额定功率，测量距离为7m时，噪声声压级限值LpA≤78dB(A)。</w:t>
            </w:r>
          </w:p>
          <w:p w14:paraId="30537E9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13F0CFD2">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6F3CF1B0">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15</w:t>
            </w:r>
          </w:p>
        </w:tc>
        <w:tc>
          <w:tcPr>
            <w:tcW w:w="312" w:type="pct"/>
            <w:gridSpan w:val="2"/>
            <w:noWrap w:val="0"/>
            <w:vAlign w:val="center"/>
          </w:tcPr>
          <w:p w14:paraId="6B2B3146">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1993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 w:type="pct"/>
            <w:noWrap w:val="0"/>
            <w:vAlign w:val="center"/>
          </w:tcPr>
          <w:p w14:paraId="0E433EDC">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1F064D8C">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抽水泵</w:t>
            </w:r>
          </w:p>
        </w:tc>
        <w:tc>
          <w:tcPr>
            <w:tcW w:w="3080" w:type="pct"/>
            <w:noWrap w:val="0"/>
            <w:vAlign w:val="center"/>
          </w:tcPr>
          <w:p w14:paraId="7504063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1.最大流量≥100m³/h。</w:t>
            </w:r>
          </w:p>
          <w:p w14:paraId="4DA132E2">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2.最高扬程≥42m。</w:t>
            </w:r>
          </w:p>
          <w:p w14:paraId="73AA346B">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3.最高吸程≥8m。</w:t>
            </w:r>
          </w:p>
          <w:p w14:paraId="08FBBA2D">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4.进出水口直径：100mm。</w:t>
            </w:r>
          </w:p>
          <w:p w14:paraId="01023512">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5.最大转速：3600r/min。</w:t>
            </w:r>
          </w:p>
          <w:p w14:paraId="369154DA">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6.启动方式：手自一体。</w:t>
            </w:r>
          </w:p>
          <w:p w14:paraId="02D7C2E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7.燃油箱容积：6.5L。</w:t>
            </w:r>
          </w:p>
          <w:p w14:paraId="37928E52">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8.机油容积：1.1L。</w:t>
            </w:r>
          </w:p>
          <w:p w14:paraId="75FC183D">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9.缸径×行程：90mm×66mm。</w:t>
            </w:r>
          </w:p>
          <w:p w14:paraId="3D0446B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10.排量≥420cc。</w:t>
            </w:r>
          </w:p>
          <w:p w14:paraId="2B184FB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11.汽油机形式：单缸、四冲程、强制风冷。</w:t>
            </w:r>
          </w:p>
          <w:p w14:paraId="47935E3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12.发动机最大输出功率≥8.5kW。</w:t>
            </w:r>
          </w:p>
          <w:p w14:paraId="7D4EB71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13.泵机组在规定的使用条件和额定工况下运行时，平均首次故障前工作时间应不少于8h。</w:t>
            </w:r>
          </w:p>
          <w:p w14:paraId="043DFD5F">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14.配进水管:PVC钢丝软管。100mm*5m。</w:t>
            </w:r>
          </w:p>
          <w:p w14:paraId="799B100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出水管：100mm*20m三盘。</w:t>
            </w:r>
          </w:p>
          <w:p w14:paraId="046E970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1F0AE672">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0C933A12">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20</w:t>
            </w:r>
          </w:p>
        </w:tc>
        <w:tc>
          <w:tcPr>
            <w:tcW w:w="312" w:type="pct"/>
            <w:gridSpan w:val="2"/>
            <w:noWrap w:val="0"/>
            <w:vAlign w:val="center"/>
          </w:tcPr>
          <w:p w14:paraId="4AB95953">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2ECC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84" w:type="pct"/>
            <w:noWrap w:val="0"/>
            <w:vAlign w:val="center"/>
          </w:tcPr>
          <w:p w14:paraId="241F1E5E">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49362C9D">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调频对讲机</w:t>
            </w:r>
          </w:p>
        </w:tc>
        <w:tc>
          <w:tcPr>
            <w:tcW w:w="3080" w:type="pct"/>
            <w:noWrap w:val="0"/>
            <w:vAlign w:val="center"/>
          </w:tcPr>
          <w:p w14:paraId="5B0D07A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Style w:val="77"/>
                <w:rFonts w:hint="eastAsia" w:ascii="宋体" w:hAnsi="宋体" w:eastAsia="宋体" w:cs="宋体"/>
                <w:sz w:val="24"/>
                <w:szCs w:val="24"/>
                <w:lang w:val="en-US" w:eastAsia="zh-CN" w:bidi="ar"/>
              </w:rPr>
              <w:t>频段：海事(VHF)136-174MHZ民用(UHF)400-560MHZ鑒用(UHF)350-390MHZ航空(AM)108-136MHZ:收音FM:65-108MHZ。</w:t>
            </w:r>
            <w:r>
              <w:rPr>
                <w:rStyle w:val="77"/>
                <w:rFonts w:hint="eastAsia" w:ascii="宋体" w:hAnsi="宋体" w:eastAsia="宋体" w:cs="宋体"/>
                <w:sz w:val="24"/>
                <w:szCs w:val="24"/>
                <w:lang w:val="en-US" w:eastAsia="zh-CN" w:bidi="ar"/>
              </w:rPr>
              <w:br w:type="textWrapping"/>
            </w:r>
            <w:r>
              <w:rPr>
                <w:rStyle w:val="77"/>
                <w:rFonts w:hint="eastAsia" w:ascii="宋体" w:hAnsi="宋体" w:eastAsia="宋体" w:cs="宋体"/>
                <w:sz w:val="24"/>
                <w:szCs w:val="24"/>
                <w:lang w:val="en-US" w:eastAsia="zh-CN" w:bidi="ar"/>
              </w:rPr>
              <w:t>倍道容量：256个。</w:t>
            </w:r>
            <w:r>
              <w:rPr>
                <w:rStyle w:val="77"/>
                <w:rFonts w:hint="eastAsia" w:ascii="宋体" w:hAnsi="宋体" w:eastAsia="宋体" w:cs="宋体"/>
                <w:sz w:val="24"/>
                <w:szCs w:val="2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信道间隔：25KHz/12.5KHz。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工作电压：DC7.4V±20%。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尺寸：132mm*60,5mm*39.5mm±5mm（不包含天线)。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电池：4800mAh+20000mAh电源。</w:t>
            </w:r>
          </w:p>
        </w:tc>
        <w:tc>
          <w:tcPr>
            <w:tcW w:w="458" w:type="pct"/>
            <w:noWrap w:val="0"/>
            <w:vAlign w:val="center"/>
          </w:tcPr>
          <w:p w14:paraId="7482CBF7">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4D1E0FCD">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120</w:t>
            </w:r>
          </w:p>
        </w:tc>
        <w:tc>
          <w:tcPr>
            <w:tcW w:w="312" w:type="pct"/>
            <w:gridSpan w:val="2"/>
            <w:noWrap w:val="0"/>
            <w:vAlign w:val="center"/>
          </w:tcPr>
          <w:p w14:paraId="0F65B70E">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6F56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 w:type="pct"/>
            <w:noWrap w:val="0"/>
            <w:vAlign w:val="center"/>
          </w:tcPr>
          <w:p w14:paraId="21E35396">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3D259919">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强光手电</w:t>
            </w:r>
          </w:p>
        </w:tc>
        <w:tc>
          <w:tcPr>
            <w:tcW w:w="3080" w:type="pct"/>
            <w:noWrap w:val="0"/>
            <w:vAlign w:val="center"/>
          </w:tcPr>
          <w:p w14:paraId="32F907C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功能:伸缩调焦、电量显示、USB输出、头部碎玻璃。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额定电压:DC3.7V。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光源:白激光10W。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驱动:6*18650锂电，10000毫安。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光通量:900lm。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射程≥500米。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续航:续航15小时以上。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档位:强、弱、侧灯。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充电接口:Type-C充电。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外形尺寸:200*51mm。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重量≤0.46kg(净重)。</w:t>
            </w:r>
          </w:p>
        </w:tc>
        <w:tc>
          <w:tcPr>
            <w:tcW w:w="458" w:type="pct"/>
            <w:noWrap w:val="0"/>
            <w:vAlign w:val="center"/>
          </w:tcPr>
          <w:p w14:paraId="52DA0FC9">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个</w:t>
            </w:r>
          </w:p>
        </w:tc>
        <w:tc>
          <w:tcPr>
            <w:tcW w:w="341" w:type="pct"/>
            <w:noWrap w:val="0"/>
            <w:vAlign w:val="center"/>
          </w:tcPr>
          <w:p w14:paraId="3F6746B9">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300</w:t>
            </w:r>
          </w:p>
        </w:tc>
        <w:tc>
          <w:tcPr>
            <w:tcW w:w="312" w:type="pct"/>
            <w:gridSpan w:val="2"/>
            <w:noWrap w:val="0"/>
            <w:vAlign w:val="center"/>
          </w:tcPr>
          <w:p w14:paraId="15E5C739">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6F24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84" w:type="pct"/>
            <w:noWrap w:val="0"/>
            <w:vAlign w:val="center"/>
          </w:tcPr>
          <w:p w14:paraId="530905F9">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63ED37D4">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铁锨</w:t>
            </w:r>
          </w:p>
        </w:tc>
        <w:tc>
          <w:tcPr>
            <w:tcW w:w="3080" w:type="pct"/>
            <w:noWrap w:val="0"/>
            <w:vAlign w:val="center"/>
          </w:tcPr>
          <w:p w14:paraId="66E70A63">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锰钢锹尺寸：24cm*41cm，锹把长：120cm，加厚锰钢，优质槐木柄尖头铁锨。</w:t>
            </w:r>
          </w:p>
        </w:tc>
        <w:tc>
          <w:tcPr>
            <w:tcW w:w="458" w:type="pct"/>
            <w:noWrap w:val="0"/>
            <w:vAlign w:val="center"/>
          </w:tcPr>
          <w:p w14:paraId="4CD2EC7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把</w:t>
            </w:r>
          </w:p>
        </w:tc>
        <w:tc>
          <w:tcPr>
            <w:tcW w:w="341" w:type="pct"/>
            <w:noWrap w:val="0"/>
            <w:vAlign w:val="center"/>
          </w:tcPr>
          <w:p w14:paraId="6B9AA49C">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500</w:t>
            </w:r>
          </w:p>
        </w:tc>
        <w:tc>
          <w:tcPr>
            <w:tcW w:w="312" w:type="pct"/>
            <w:gridSpan w:val="2"/>
            <w:noWrap w:val="0"/>
            <w:vAlign w:val="center"/>
          </w:tcPr>
          <w:p w14:paraId="0600B72D">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1ACD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84" w:type="pct"/>
            <w:noWrap w:val="0"/>
            <w:vAlign w:val="center"/>
          </w:tcPr>
          <w:p w14:paraId="13CBE919">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5049355D">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防汛沙袋</w:t>
            </w:r>
          </w:p>
        </w:tc>
        <w:tc>
          <w:tcPr>
            <w:tcW w:w="3080" w:type="pct"/>
            <w:noWrap w:val="0"/>
            <w:vAlign w:val="center"/>
          </w:tcPr>
          <w:p w14:paraId="05912E40">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防汛专用沙袋:加厚加密帆布沙袋。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产品尺寸:30*70cm。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袋口有抽绳扎口。</w:t>
            </w:r>
          </w:p>
        </w:tc>
        <w:tc>
          <w:tcPr>
            <w:tcW w:w="458" w:type="pct"/>
            <w:noWrap w:val="0"/>
            <w:vAlign w:val="center"/>
          </w:tcPr>
          <w:p w14:paraId="4B381450">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条</w:t>
            </w:r>
          </w:p>
        </w:tc>
        <w:tc>
          <w:tcPr>
            <w:tcW w:w="341" w:type="pct"/>
            <w:noWrap w:val="0"/>
            <w:vAlign w:val="center"/>
          </w:tcPr>
          <w:p w14:paraId="7D512C6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30000</w:t>
            </w:r>
          </w:p>
        </w:tc>
        <w:tc>
          <w:tcPr>
            <w:tcW w:w="312" w:type="pct"/>
            <w:gridSpan w:val="2"/>
            <w:noWrap w:val="0"/>
            <w:vAlign w:val="center"/>
          </w:tcPr>
          <w:p w14:paraId="44604DD7">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7BD0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420E8393">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5C805A06">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救生衣</w:t>
            </w:r>
          </w:p>
        </w:tc>
        <w:tc>
          <w:tcPr>
            <w:tcW w:w="3080" w:type="pct"/>
            <w:noWrap w:val="0"/>
            <w:vAlign w:val="center"/>
          </w:tcPr>
          <w:p w14:paraId="30FF1B3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1.救生衣平铺尺寸≥58cm×50cm×8cm（长×宽×厚）。</w:t>
            </w:r>
          </w:p>
          <w:p w14:paraId="74BC4410">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2.救生衣浸入淡水中24h后的浮力应不小于74N。</w:t>
            </w:r>
          </w:p>
          <w:p w14:paraId="1D4FE1A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3.牛津布布料成人救生衣，内置浮材：EPE珍珠棉，颜色：橘色。</w:t>
            </w:r>
          </w:p>
          <w:p w14:paraId="3513E64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4.外型结构：背心式救生衣，无领，腰部有2根固定调节带，胸前有1根固定调节带（子母插扣带）。</w:t>
            </w:r>
          </w:p>
          <w:p w14:paraId="493F3B99">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5.救生衣缝纫工艺平整、针码密度均匀、无散角、脱线。</w:t>
            </w:r>
          </w:p>
          <w:p w14:paraId="231A297B">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7C819525">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件</w:t>
            </w:r>
          </w:p>
        </w:tc>
        <w:tc>
          <w:tcPr>
            <w:tcW w:w="341" w:type="pct"/>
            <w:noWrap w:val="0"/>
            <w:vAlign w:val="center"/>
          </w:tcPr>
          <w:p w14:paraId="10C471B8">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500</w:t>
            </w:r>
          </w:p>
        </w:tc>
        <w:tc>
          <w:tcPr>
            <w:tcW w:w="312" w:type="pct"/>
            <w:gridSpan w:val="2"/>
            <w:noWrap w:val="0"/>
            <w:vAlign w:val="center"/>
          </w:tcPr>
          <w:p w14:paraId="1985BE9C">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1190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84" w:type="pct"/>
            <w:noWrap w:val="0"/>
            <w:vAlign w:val="center"/>
          </w:tcPr>
          <w:p w14:paraId="7E58C33F">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3495108A">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警戒线</w:t>
            </w:r>
          </w:p>
        </w:tc>
        <w:tc>
          <w:tcPr>
            <w:tcW w:w="3080" w:type="pct"/>
            <w:noWrap w:val="0"/>
            <w:vAlign w:val="center"/>
          </w:tcPr>
          <w:p w14:paraId="49D0F8D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警戒线:长100m*3.9cm。</w:t>
            </w:r>
          </w:p>
          <w:p w14:paraId="4829F9FB">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颜色:黄白相间，红色字。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字样:警戒线/注意安全字样。</w:t>
            </w:r>
          </w:p>
        </w:tc>
        <w:tc>
          <w:tcPr>
            <w:tcW w:w="458" w:type="pct"/>
            <w:noWrap w:val="0"/>
            <w:vAlign w:val="center"/>
          </w:tcPr>
          <w:p w14:paraId="786C59EC">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卷</w:t>
            </w:r>
          </w:p>
        </w:tc>
        <w:tc>
          <w:tcPr>
            <w:tcW w:w="341" w:type="pct"/>
            <w:noWrap w:val="0"/>
            <w:vAlign w:val="center"/>
          </w:tcPr>
          <w:p w14:paraId="41C3295D">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100</w:t>
            </w:r>
          </w:p>
        </w:tc>
        <w:tc>
          <w:tcPr>
            <w:tcW w:w="312" w:type="pct"/>
            <w:gridSpan w:val="2"/>
            <w:noWrap w:val="0"/>
            <w:vAlign w:val="center"/>
          </w:tcPr>
          <w:p w14:paraId="6EE12240">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0E01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7E5A42CC">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248544FD">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雨衣</w:t>
            </w:r>
          </w:p>
        </w:tc>
        <w:tc>
          <w:tcPr>
            <w:tcW w:w="3080" w:type="pct"/>
            <w:noWrap w:val="0"/>
            <w:vAlign w:val="center"/>
          </w:tcPr>
          <w:p w14:paraId="10AE8071">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1.名称:风衣长款雨衣。</w:t>
            </w:r>
          </w:p>
          <w:p w14:paraId="36F74363">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2.颜色:黑色。</w:t>
            </w:r>
          </w:p>
          <w:p w14:paraId="5409C1E3">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3.雨衣前后有高亮反光条。</w:t>
            </w:r>
          </w:p>
          <w:p w14:paraId="01D5E7A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4.衣布拉伸强力:经向断裂强力≥500N，纬向断裂强力≥250N。</w:t>
            </w:r>
          </w:p>
          <w:p w14:paraId="7630D440">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5.号型：L-XXL。</w:t>
            </w:r>
          </w:p>
          <w:p w14:paraId="60B8CD6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3330635A">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件</w:t>
            </w:r>
          </w:p>
        </w:tc>
        <w:tc>
          <w:tcPr>
            <w:tcW w:w="341" w:type="pct"/>
            <w:noWrap w:val="0"/>
            <w:vAlign w:val="center"/>
          </w:tcPr>
          <w:p w14:paraId="6A51D43B">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500</w:t>
            </w:r>
          </w:p>
        </w:tc>
        <w:tc>
          <w:tcPr>
            <w:tcW w:w="312" w:type="pct"/>
            <w:gridSpan w:val="2"/>
            <w:noWrap w:val="0"/>
            <w:vAlign w:val="center"/>
          </w:tcPr>
          <w:p w14:paraId="690C68BC">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739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12C7FE7F">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6FB83A34">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雨鞋</w:t>
            </w:r>
          </w:p>
        </w:tc>
        <w:tc>
          <w:tcPr>
            <w:tcW w:w="3080" w:type="pct"/>
            <w:noWrap w:val="0"/>
            <w:vAlign w:val="center"/>
          </w:tcPr>
          <w:p w14:paraId="639FF65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1.鞋身：PVC材料、耐油、防酸碱。</w:t>
            </w:r>
          </w:p>
          <w:p w14:paraId="56DF2E04">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2.内衬里布。</w:t>
            </w:r>
          </w:p>
          <w:p w14:paraId="59C882E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3.鞋底：优质橡胶鞋底，鞋底做工平整，鞋底防滑，穿着舒适。</w:t>
            </w:r>
          </w:p>
          <w:p w14:paraId="7C52505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4.成鞋耐折性能：（预割口5mm,连续屈挠4万次）裂口长度≤8mm,无出现新裂纹、裂面。</w:t>
            </w:r>
          </w:p>
          <w:p w14:paraId="462B97FA">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5.号型：38-45码。</w:t>
            </w:r>
          </w:p>
        </w:tc>
        <w:tc>
          <w:tcPr>
            <w:tcW w:w="458" w:type="pct"/>
            <w:noWrap w:val="0"/>
            <w:vAlign w:val="center"/>
          </w:tcPr>
          <w:p w14:paraId="64F94370">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双</w:t>
            </w:r>
          </w:p>
        </w:tc>
        <w:tc>
          <w:tcPr>
            <w:tcW w:w="341" w:type="pct"/>
            <w:noWrap w:val="0"/>
            <w:vAlign w:val="center"/>
          </w:tcPr>
          <w:p w14:paraId="34FF1F02">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500</w:t>
            </w:r>
          </w:p>
        </w:tc>
        <w:tc>
          <w:tcPr>
            <w:tcW w:w="312" w:type="pct"/>
            <w:gridSpan w:val="2"/>
            <w:noWrap w:val="0"/>
            <w:vAlign w:val="center"/>
          </w:tcPr>
          <w:p w14:paraId="5E205922">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68E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71AD8259">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5B146DD4">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雨伞</w:t>
            </w:r>
          </w:p>
        </w:tc>
        <w:tc>
          <w:tcPr>
            <w:tcW w:w="3080" w:type="pct"/>
            <w:noWrap w:val="0"/>
            <w:vAlign w:val="center"/>
          </w:tcPr>
          <w:p w14:paraId="357A2892">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1.长把直柄雨伞，黑色。</w:t>
            </w:r>
          </w:p>
          <w:p w14:paraId="5749FC8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2.伞布尺寸：半径≥70CM。</w:t>
            </w:r>
          </w:p>
          <w:p w14:paraId="11EA69F4">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3.12骨纤维杆伞骨。</w:t>
            </w:r>
          </w:p>
          <w:p w14:paraId="0D0797C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4.黑丝黑胶伞布防水性强。</w:t>
            </w:r>
          </w:p>
        </w:tc>
        <w:tc>
          <w:tcPr>
            <w:tcW w:w="458" w:type="pct"/>
            <w:noWrap w:val="0"/>
            <w:vAlign w:val="center"/>
          </w:tcPr>
          <w:p w14:paraId="3D87473A">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把</w:t>
            </w:r>
          </w:p>
        </w:tc>
        <w:tc>
          <w:tcPr>
            <w:tcW w:w="343" w:type="pct"/>
            <w:gridSpan w:val="2"/>
            <w:noWrap w:val="0"/>
            <w:vAlign w:val="center"/>
          </w:tcPr>
          <w:p w14:paraId="4EBA041B">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400</w:t>
            </w:r>
          </w:p>
        </w:tc>
        <w:tc>
          <w:tcPr>
            <w:tcW w:w="309" w:type="pct"/>
            <w:noWrap w:val="0"/>
            <w:vAlign w:val="center"/>
          </w:tcPr>
          <w:p w14:paraId="54774530">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55BF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4711568B">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717183D6">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应急马甲</w:t>
            </w:r>
          </w:p>
        </w:tc>
        <w:tc>
          <w:tcPr>
            <w:tcW w:w="3080" w:type="pct"/>
            <w:noWrap w:val="0"/>
            <w:vAlign w:val="center"/>
          </w:tcPr>
          <w:p w14:paraId="4FC6832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1.产品名称：备勤马甲。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2.颜色：备勤马甲颜色为藏蓝色。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3.材质：马甲分里外两层，外层为锦纶面料、内衬为网眼尼龙布，速干透气。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4.尺寸：马甲可根据体型大小选择尺码，尺码M-5XL。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5.马甲设多功能口袋。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6.马甲胸前、后背按采购单位需求印字，印字大小合理，间距合适美观。</w:t>
            </w:r>
          </w:p>
        </w:tc>
        <w:tc>
          <w:tcPr>
            <w:tcW w:w="458" w:type="pct"/>
            <w:noWrap w:val="0"/>
            <w:vAlign w:val="center"/>
          </w:tcPr>
          <w:p w14:paraId="400494D4">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件</w:t>
            </w:r>
          </w:p>
        </w:tc>
        <w:tc>
          <w:tcPr>
            <w:tcW w:w="341" w:type="pct"/>
            <w:noWrap w:val="0"/>
            <w:vAlign w:val="center"/>
          </w:tcPr>
          <w:p w14:paraId="5DC2602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300</w:t>
            </w:r>
          </w:p>
        </w:tc>
        <w:tc>
          <w:tcPr>
            <w:tcW w:w="312" w:type="pct"/>
            <w:gridSpan w:val="2"/>
            <w:noWrap w:val="0"/>
            <w:vAlign w:val="center"/>
          </w:tcPr>
          <w:p w14:paraId="71ED93CB">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5E56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6583DD18">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4CA4C86E">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车载卫</w:t>
            </w:r>
          </w:p>
          <w:p w14:paraId="20E779EB">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星终端</w:t>
            </w:r>
          </w:p>
        </w:tc>
        <w:tc>
          <w:tcPr>
            <w:tcW w:w="3080" w:type="pct"/>
            <w:noWrap w:val="0"/>
            <w:vAlign w:val="center"/>
          </w:tcPr>
          <w:p w14:paraId="541554B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基本功能：天通卫星移动网络话音、短信功能，具备北斗和GPS定位功能；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外部接口：充电接口：TYPE-C接口，WIFI：802.11b/g/n，供其他设备接入，卫星卡槽：nano SIM卡。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运行内存：1GB RAM。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机身内存：8GB ROM。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APP支持：IOS系统和Android系统。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尺寸：Φ120*48(mm)（包含天线）。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电池：8000mAh 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待机时间：≥160小时。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工作时间：≥10小时。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工作温度：可支持：-30℃～+50℃。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存储温度：：可支持-40°~+70°C。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防护等级：IP68防侵水一米、防灰尘侵入；可1M防跌落。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包含750分钟卫星通话卡。</w:t>
            </w:r>
          </w:p>
        </w:tc>
        <w:tc>
          <w:tcPr>
            <w:tcW w:w="458" w:type="pct"/>
            <w:noWrap w:val="0"/>
            <w:vAlign w:val="center"/>
          </w:tcPr>
          <w:p w14:paraId="3E79B7E4">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1338509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w:t>
            </w:r>
          </w:p>
        </w:tc>
        <w:tc>
          <w:tcPr>
            <w:tcW w:w="312" w:type="pct"/>
            <w:gridSpan w:val="2"/>
            <w:noWrap w:val="0"/>
            <w:vAlign w:val="center"/>
          </w:tcPr>
          <w:p w14:paraId="31C17FD6">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416B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61C2F7B8">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43BAA7DE">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防汛泵</w:t>
            </w:r>
          </w:p>
        </w:tc>
        <w:tc>
          <w:tcPr>
            <w:tcW w:w="3080" w:type="pct"/>
            <w:noWrap w:val="0"/>
            <w:vAlign w:val="center"/>
          </w:tcPr>
          <w:p w14:paraId="2C89287E">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最大流量≥250m³/h。</w:t>
            </w:r>
          </w:p>
          <w:p w14:paraId="3A2AFF8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最高扬程≥25m。</w:t>
            </w:r>
          </w:p>
          <w:p w14:paraId="4BBF23EF">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进出水管径:200mm。</w:t>
            </w:r>
          </w:p>
          <w:p w14:paraId="7F1E5A04">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发动机动力型号:2V95F。</w:t>
            </w:r>
          </w:p>
          <w:p w14:paraId="3AF3DE6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油箱容量:35L机油容量:2.5L缸径*行程:2*95*88mm。</w:t>
            </w:r>
          </w:p>
          <w:p w14:paraId="6255FDF0">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发动机功率:18kW。</w:t>
            </w:r>
          </w:p>
          <w:p w14:paraId="39E0E194">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排量:1247cc。</w:t>
            </w:r>
          </w:p>
          <w:p w14:paraId="0B72A64D">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额定转速:3600r/min。</w:t>
            </w:r>
          </w:p>
          <w:p w14:paraId="4161C713">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启动方式:一键启动点火。系统:直喷柴油发动机型式:双缸、四冲程、风冷。</w:t>
            </w:r>
          </w:p>
          <w:p w14:paraId="03BD408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进水管：200mm*6m。</w:t>
            </w:r>
          </w:p>
          <w:p w14:paraId="7812F3DC">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出水管：200mm*50m。</w:t>
            </w:r>
          </w:p>
        </w:tc>
        <w:tc>
          <w:tcPr>
            <w:tcW w:w="458" w:type="pct"/>
            <w:noWrap w:val="0"/>
            <w:vAlign w:val="center"/>
          </w:tcPr>
          <w:p w14:paraId="7E5DF74D">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2031AFFD">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2</w:t>
            </w:r>
          </w:p>
        </w:tc>
        <w:tc>
          <w:tcPr>
            <w:tcW w:w="312" w:type="pct"/>
            <w:gridSpan w:val="2"/>
            <w:noWrap w:val="0"/>
            <w:vAlign w:val="center"/>
          </w:tcPr>
          <w:p w14:paraId="774EB15C">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735B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4E13944D">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38FC0FA6">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探照广播一体机</w:t>
            </w:r>
          </w:p>
        </w:tc>
        <w:tc>
          <w:tcPr>
            <w:tcW w:w="3080" w:type="pct"/>
            <w:noWrap w:val="0"/>
            <w:vAlign w:val="center"/>
          </w:tcPr>
          <w:p w14:paraId="694F4C0F">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1.尺寸：≤L245*W230*H90mm；</w:t>
            </w:r>
          </w:p>
          <w:p w14:paraId="1955FC78">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2.重量：≤550g；</w:t>
            </w:r>
          </w:p>
          <w:p w14:paraId="48EAF305">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3.总功率：≥95W；喊话器功率≥33w；探照灯功率≥55w；</w:t>
            </w:r>
          </w:p>
          <w:p w14:paraId="1F52298A">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4.蓝牙频段：2404Mhz～2480Mhz；</w:t>
            </w:r>
          </w:p>
          <w:p w14:paraId="6D740BCB">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5.警示灯模式：应支持红蓝爆闪、红灯爆闪、蓝灯爆闪；</w:t>
            </w:r>
          </w:p>
          <w:p w14:paraId="26AA23D3">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6.喊话器声压：≥125dB@1m；</w:t>
            </w:r>
          </w:p>
          <w:p w14:paraId="30421D1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7.广播方式：应支持实时喊话、录音上传；音频文件播放（音频格式 MP3）；文本转语音播放（支持文本记录）；</w:t>
            </w:r>
          </w:p>
          <w:p w14:paraId="7BB4E6BF">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8.有效广播距离：≥400m；</w:t>
            </w:r>
          </w:p>
          <w:p w14:paraId="5A4E68EA">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9.探照灯光通量：≥5800lm；</w:t>
            </w:r>
          </w:p>
          <w:p w14:paraId="6B6C73B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10.探照灯角度：≥13°；</w:t>
            </w:r>
          </w:p>
          <w:p w14:paraId="5A1B8CD1">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11.探照距离50米时，光斑直径≥11m，探照面积≥100m²，中心照度≥63lx；</w:t>
            </w:r>
          </w:p>
          <w:p w14:paraId="41D89EA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探照距离100米时，光斑直径≥22m ，探照面积≥405m²，中心照度≥15lx；</w:t>
            </w:r>
          </w:p>
          <w:p w14:paraId="78E43E86">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探照距离150米时，光斑直径≥34m ，探照面积≥905m²，中心照度≥6lx；</w:t>
            </w:r>
          </w:p>
          <w:p w14:paraId="367A3E47">
            <w:pPr>
              <w:keepNext w:val="0"/>
              <w:keepLines/>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12.探照灯功能模式：应支持常亮模式、爆闪模式、亮度调节、云台角度调节、自动跟随相机、AI 光斑居中。</w:t>
            </w:r>
          </w:p>
        </w:tc>
        <w:tc>
          <w:tcPr>
            <w:tcW w:w="458" w:type="pct"/>
            <w:noWrap w:val="0"/>
            <w:vAlign w:val="center"/>
          </w:tcPr>
          <w:p w14:paraId="3CB1155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套</w:t>
            </w:r>
          </w:p>
        </w:tc>
        <w:tc>
          <w:tcPr>
            <w:tcW w:w="341" w:type="pct"/>
            <w:noWrap w:val="0"/>
            <w:vAlign w:val="center"/>
          </w:tcPr>
          <w:p w14:paraId="5CB4186B">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w:t>
            </w:r>
          </w:p>
        </w:tc>
        <w:tc>
          <w:tcPr>
            <w:tcW w:w="312" w:type="pct"/>
            <w:gridSpan w:val="2"/>
            <w:noWrap w:val="0"/>
            <w:vAlign w:val="center"/>
          </w:tcPr>
          <w:p w14:paraId="199684CC">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4912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59181BAB">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7C0F88AA">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四段空投</w:t>
            </w:r>
          </w:p>
        </w:tc>
        <w:tc>
          <w:tcPr>
            <w:tcW w:w="3080" w:type="pct"/>
            <w:noWrap w:val="0"/>
            <w:vAlign w:val="center"/>
          </w:tcPr>
          <w:p w14:paraId="33F7A981">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1.电气接口：DJI SkyPort V2</w:t>
            </w:r>
          </w:p>
          <w:p w14:paraId="6A27EC88">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2.尺寸：≤60x60x60mm</w:t>
            </w:r>
          </w:p>
          <w:p w14:paraId="6810A321">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3.重量：≤130g</w:t>
            </w:r>
          </w:p>
          <w:p w14:paraId="1ABAE0C0">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4.防护等级：IP4X</w:t>
            </w:r>
          </w:p>
          <w:p w14:paraId="19472F0C">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5.额定功耗：10 W</w:t>
            </w:r>
          </w:p>
          <w:p w14:paraId="380B3DF4">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6.挂载数量：4段</w:t>
            </w:r>
          </w:p>
          <w:p w14:paraId="08373867">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7.单个挂载重量：最大3kg，实际以飞机载重为准</w:t>
            </w:r>
          </w:p>
          <w:p w14:paraId="2920418E">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8.总挂载重量：最大12kg，实际以飞机载重为准</w:t>
            </w:r>
          </w:p>
          <w:p w14:paraId="7FE4FBBC">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9.辅助瞄准：激光瞄准</w:t>
            </w:r>
          </w:p>
          <w:p w14:paraId="169B917F">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10.挂载顺序：不限</w:t>
            </w:r>
          </w:p>
          <w:p w14:paraId="35BF0A0E">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11.投放顺序：不限</w:t>
            </w:r>
          </w:p>
          <w:p w14:paraId="1169D569">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12.投放功能：单点投放 一键全投</w:t>
            </w:r>
          </w:p>
          <w:p w14:paraId="43B2F27B">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13.安装方式：快拆式</w:t>
            </w:r>
          </w:p>
          <w:p w14:paraId="1121BE94">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14.工作温度：-10℃至50℃</w:t>
            </w:r>
          </w:p>
        </w:tc>
        <w:tc>
          <w:tcPr>
            <w:tcW w:w="458" w:type="pct"/>
            <w:noWrap w:val="0"/>
            <w:vAlign w:val="center"/>
          </w:tcPr>
          <w:p w14:paraId="151443F5">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个</w:t>
            </w:r>
          </w:p>
        </w:tc>
        <w:tc>
          <w:tcPr>
            <w:tcW w:w="341" w:type="pct"/>
            <w:noWrap w:val="0"/>
            <w:vAlign w:val="center"/>
          </w:tcPr>
          <w:p w14:paraId="4F79AA33">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w:t>
            </w:r>
          </w:p>
        </w:tc>
        <w:tc>
          <w:tcPr>
            <w:tcW w:w="312" w:type="pct"/>
            <w:gridSpan w:val="2"/>
            <w:noWrap w:val="0"/>
            <w:vAlign w:val="center"/>
          </w:tcPr>
          <w:p w14:paraId="2707C259">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78B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4B92C769">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0DFF1308">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应急照明灯</w:t>
            </w:r>
          </w:p>
        </w:tc>
        <w:tc>
          <w:tcPr>
            <w:tcW w:w="3080" w:type="pct"/>
            <w:noWrap w:val="0"/>
            <w:vAlign w:val="center"/>
          </w:tcPr>
          <w:p w14:paraId="375EF371">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1.灯具充满电连续工作30小时。</w:t>
            </w:r>
          </w:p>
          <w:p w14:paraId="52CE283E">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2.额定电压DC24V，30WLED光源。</w:t>
            </w:r>
          </w:p>
          <w:p w14:paraId="224E4064">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进口高强度合金外壳，能承受强力碰撞和冲击，高硬度钢化透明件，耐磨性好，不易划伤而模糊，保证提供恒久稳定亮度的光信号，灯头可左右360度旋转，可在1.2米～3米高度范围内任意升降，外壳防护等级IP66。</w:t>
            </w:r>
          </w:p>
          <w:p w14:paraId="469DAD55">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36061B35">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4E06A4FF">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50</w:t>
            </w:r>
          </w:p>
        </w:tc>
        <w:tc>
          <w:tcPr>
            <w:tcW w:w="312" w:type="pct"/>
            <w:gridSpan w:val="2"/>
            <w:noWrap w:val="0"/>
            <w:vAlign w:val="center"/>
          </w:tcPr>
          <w:p w14:paraId="3BB4638F">
            <w:pPr>
              <w:jc w:val="center"/>
              <w:rPr>
                <w:rFonts w:hint="eastAsia" w:ascii="宋体" w:hAnsi="宋体" w:eastAsia="宋体" w:cs="宋体"/>
                <w:i w:val="0"/>
                <w:iCs w:val="0"/>
                <w:color w:val="000000"/>
                <w:kern w:val="0"/>
                <w:sz w:val="24"/>
                <w:szCs w:val="24"/>
                <w:u w:val="none"/>
                <w:vertAlign w:val="baseline"/>
                <w:lang w:val="en-US" w:eastAsia="zh-CN" w:bidi="ar"/>
              </w:rPr>
            </w:pPr>
          </w:p>
        </w:tc>
      </w:tr>
      <w:tr w14:paraId="57D5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 w:type="pct"/>
            <w:noWrap w:val="0"/>
            <w:vAlign w:val="center"/>
          </w:tcPr>
          <w:p w14:paraId="4FE95C4C">
            <w:pPr>
              <w:numPr>
                <w:ilvl w:val="0"/>
                <w:numId w:val="14"/>
              </w:numPr>
              <w:ind w:left="425" w:leftChars="0" w:hanging="425" w:firstLineChars="0"/>
              <w:jc w:val="center"/>
              <w:rPr>
                <w:rFonts w:hint="eastAsia" w:ascii="宋体" w:hAnsi="宋体" w:eastAsia="宋体" w:cs="宋体"/>
                <w:i w:val="0"/>
                <w:iCs w:val="0"/>
                <w:color w:val="000000"/>
                <w:kern w:val="0"/>
                <w:sz w:val="24"/>
                <w:szCs w:val="24"/>
                <w:u w:val="none"/>
                <w:vertAlign w:val="baseline"/>
                <w:lang w:val="en-US" w:eastAsia="zh-CN" w:bidi="ar"/>
              </w:rPr>
            </w:pPr>
          </w:p>
        </w:tc>
        <w:tc>
          <w:tcPr>
            <w:tcW w:w="523" w:type="pct"/>
            <w:noWrap w:val="0"/>
            <w:vAlign w:val="center"/>
          </w:tcPr>
          <w:p w14:paraId="7F4DD603">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全方位</w:t>
            </w:r>
          </w:p>
          <w:p w14:paraId="01A13CA6">
            <w:pPr>
              <w:keepNext w:val="0"/>
              <w:keepLines/>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泛光灯</w:t>
            </w:r>
          </w:p>
        </w:tc>
        <w:tc>
          <w:tcPr>
            <w:tcW w:w="3080" w:type="pct"/>
            <w:noWrap w:val="0"/>
            <w:vAlign w:val="center"/>
          </w:tcPr>
          <w:p w14:paraId="2656EFB5">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由4个500W高效卤素灯头组成,可根据现场需要将每个灯头单独做上下、左右大角度调节旋转实现360°全方位照明；也可将灯头在灯盘上均布向四个不同方向照明，如需四个灯头向同一方向照明，则可按所需照明角度和方位将灯盘整体向开口方向在250°内翻转及以气缸为轴心向左右进行360°旋转；整体照明远近兼顾，照明亮度高、范围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2.伸缩气缸作为升降调节方式，最大升起高度4.5m;上下转动灯头可调节光束照射角度，灯光覆盖半径达到&gt;65m。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3.可直接使用发电机组供电，也可接通220V市电长时间照明；采用发电机组供电一次注满燃油连续工作时间≥13小时。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4.通过无线遥控可在70m范围内分别控制每盏灯的开启和关闭。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5.灯盘、气缸和发电机组为整体结构，发电机组底部装有万向轮和铁轨轮，可在坑洼不平的路面及铁轨上运行。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6.整体采用优质金属材料制作,结构紧凑,性能稳定,确保在各种恶劣环境和气候条件下正常工作,防雨淋、喷水、抗风等级为8级。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7.发电机组额定输出功率/油箱额定容量：3000W/15L；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8.重量≤76kg；</w:t>
            </w:r>
          </w:p>
          <w:p w14:paraId="6D727837">
            <w:pPr>
              <w:keepNext w:val="0"/>
              <w:keepLines/>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提供第三方带有CNAS或CMA标志检测报告复印件或扫描件，“</w:t>
            </w: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”项须在检测报告中体现并响应，否则作为无效标处理。</w:t>
            </w:r>
          </w:p>
        </w:tc>
        <w:tc>
          <w:tcPr>
            <w:tcW w:w="458" w:type="pct"/>
            <w:noWrap w:val="0"/>
            <w:vAlign w:val="center"/>
          </w:tcPr>
          <w:p w14:paraId="7A4B3B17">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台</w:t>
            </w:r>
          </w:p>
        </w:tc>
        <w:tc>
          <w:tcPr>
            <w:tcW w:w="341" w:type="pct"/>
            <w:noWrap w:val="0"/>
            <w:vAlign w:val="center"/>
          </w:tcPr>
          <w:p w14:paraId="2DFD72C6">
            <w:pPr>
              <w:jc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10</w:t>
            </w:r>
          </w:p>
        </w:tc>
        <w:tc>
          <w:tcPr>
            <w:tcW w:w="312" w:type="pct"/>
            <w:gridSpan w:val="2"/>
            <w:noWrap w:val="0"/>
            <w:vAlign w:val="center"/>
          </w:tcPr>
          <w:p w14:paraId="6F50EFB1">
            <w:pPr>
              <w:jc w:val="center"/>
              <w:rPr>
                <w:rFonts w:hint="eastAsia" w:ascii="宋体" w:hAnsi="宋体" w:eastAsia="宋体" w:cs="宋体"/>
                <w:i w:val="0"/>
                <w:iCs w:val="0"/>
                <w:color w:val="000000"/>
                <w:kern w:val="0"/>
                <w:sz w:val="24"/>
                <w:szCs w:val="24"/>
                <w:u w:val="none"/>
                <w:vertAlign w:val="baseline"/>
                <w:lang w:val="en-US" w:eastAsia="zh-CN" w:bidi="ar"/>
              </w:rPr>
            </w:pPr>
          </w:p>
        </w:tc>
      </w:tr>
    </w:tbl>
    <w:p w14:paraId="0A547D22">
      <w:pPr>
        <w:tabs>
          <w:tab w:val="left" w:pos="3070"/>
        </w:tabs>
        <w:spacing w:line="600" w:lineRule="exact"/>
        <w:ind w:left="482" w:hanging="482" w:hangingChars="200"/>
        <w:rPr>
          <w:rFonts w:hint="eastAsia" w:ascii="宋体" w:hAnsi="宋体" w:eastAsia="宋体" w:cs="宋体"/>
          <w:b/>
          <w:bCs/>
          <w:kern w:val="0"/>
          <w:sz w:val="24"/>
          <w:lang w:val="en-US" w:eastAsia="zh-CN"/>
        </w:rPr>
      </w:pPr>
      <w:r>
        <w:rPr>
          <w:rFonts w:hint="eastAsia" w:ascii="宋体" w:hAnsi="宋体" w:eastAsia="宋体" w:cs="宋体"/>
          <w:b/>
          <w:bCs/>
          <w:kern w:val="0"/>
          <w:sz w:val="24"/>
        </w:rPr>
        <w:t>注：</w:t>
      </w:r>
      <w:r>
        <w:rPr>
          <w:rFonts w:hint="eastAsia" w:ascii="宋体" w:hAnsi="宋体" w:eastAsia="宋体" w:cs="宋体"/>
          <w:b/>
          <w:bCs/>
          <w:kern w:val="0"/>
          <w:sz w:val="24"/>
          <w:lang w:val="en-US" w:eastAsia="zh-CN"/>
        </w:rPr>
        <w:t>1、本</w:t>
      </w:r>
      <w:r>
        <w:rPr>
          <w:rFonts w:hint="eastAsia" w:ascii="宋体" w:hAnsi="宋体" w:cs="宋体"/>
          <w:b/>
          <w:bCs/>
          <w:kern w:val="0"/>
          <w:sz w:val="24"/>
          <w:lang w:val="en-US" w:eastAsia="zh-CN"/>
        </w:rPr>
        <w:t>谈判采购</w:t>
      </w:r>
      <w:r>
        <w:rPr>
          <w:rFonts w:hint="eastAsia" w:ascii="宋体" w:hAnsi="宋体" w:eastAsia="宋体" w:cs="宋体"/>
          <w:b/>
          <w:bCs/>
          <w:kern w:val="0"/>
          <w:sz w:val="24"/>
          <w:lang w:val="en-US" w:eastAsia="zh-CN"/>
        </w:rPr>
        <w:t>文件的</w:t>
      </w:r>
      <w:r>
        <w:rPr>
          <w:rFonts w:hint="eastAsia" w:ascii="宋体" w:hAnsi="宋体" w:cs="宋体"/>
          <w:b/>
          <w:bCs/>
          <w:kern w:val="0"/>
          <w:sz w:val="24"/>
          <w:lang w:val="en-US" w:eastAsia="zh-CN"/>
        </w:rPr>
        <w:t>采购内容</w:t>
      </w:r>
      <w:r>
        <w:rPr>
          <w:rFonts w:hint="eastAsia" w:ascii="宋体" w:hAnsi="宋体" w:eastAsia="宋体" w:cs="宋体"/>
          <w:b/>
          <w:bCs/>
          <w:kern w:val="0"/>
          <w:sz w:val="24"/>
          <w:lang w:val="en-US" w:eastAsia="zh-CN"/>
        </w:rPr>
        <w:t>由采购人提供，如有疑问，请咨询采购人</w:t>
      </w:r>
      <w:r>
        <w:rPr>
          <w:rFonts w:hint="eastAsia" w:ascii="宋体" w:hAnsi="宋体" w:cs="宋体"/>
          <w:b/>
          <w:bCs/>
          <w:kern w:val="0"/>
          <w:sz w:val="24"/>
          <w:lang w:val="en-US" w:eastAsia="zh-CN"/>
        </w:rPr>
        <w:t>。</w:t>
      </w:r>
    </w:p>
    <w:p w14:paraId="1942506E">
      <w:pPr>
        <w:tabs>
          <w:tab w:val="left" w:pos="3070"/>
        </w:tabs>
        <w:spacing w:line="600" w:lineRule="exact"/>
        <w:ind w:left="481" w:leftChars="229" w:firstLine="0" w:firstLineChars="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2、本次采购“发电机”为核心产品。</w:t>
      </w:r>
    </w:p>
    <w:p w14:paraId="4549D10F">
      <w:pPr>
        <w:tabs>
          <w:tab w:val="left" w:pos="3070"/>
        </w:tabs>
        <w:spacing w:line="600" w:lineRule="exact"/>
        <w:ind w:left="481" w:leftChars="229" w:firstLine="0" w:firstLineChars="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w:t>
      </w:r>
      <w:r>
        <w:rPr>
          <w:rFonts w:hint="eastAsia" w:ascii="宋体" w:hAnsi="宋体" w:cs="宋体"/>
          <w:b/>
          <w:bCs/>
          <w:kern w:val="0"/>
          <w:sz w:val="24"/>
          <w:lang w:val="en-US" w:eastAsia="zh-CN"/>
        </w:rPr>
        <w:t>以上物资内容</w:t>
      </w:r>
      <w:r>
        <w:rPr>
          <w:rFonts w:hint="eastAsia" w:ascii="宋体" w:hAnsi="宋体" w:eastAsia="宋体" w:cs="宋体"/>
          <w:b/>
          <w:bCs/>
          <w:kern w:val="0"/>
          <w:sz w:val="24"/>
          <w:lang w:val="en-US" w:eastAsia="zh-CN"/>
        </w:rPr>
        <w:t>带“★”需提供第三方出具的产品检测报告。</w:t>
      </w:r>
    </w:p>
    <w:p w14:paraId="34CCA7D3">
      <w:pPr>
        <w:pStyle w:val="20"/>
        <w:ind w:left="0" w:leftChars="0" w:firstLine="0" w:firstLineChars="0"/>
        <w:rPr>
          <w:rFonts w:hint="eastAsia"/>
          <w:color w:val="000000"/>
          <w:lang w:val="en-US" w:eastAsia="zh-CN"/>
        </w:rPr>
      </w:pPr>
    </w:p>
    <w:p w14:paraId="0791C11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000000"/>
          <w:sz w:val="28"/>
          <w:szCs w:val="18"/>
          <w:lang w:val="en-US" w:eastAsia="zh-CN"/>
        </w:rPr>
      </w:pPr>
      <w:r>
        <w:rPr>
          <w:rFonts w:hint="eastAsia"/>
          <w:b/>
          <w:bCs/>
          <w:color w:val="000000"/>
          <w:sz w:val="28"/>
          <w:szCs w:val="18"/>
          <w:lang w:val="en-US" w:eastAsia="zh-CN"/>
        </w:rPr>
        <w:t>三、商务要求</w:t>
      </w:r>
    </w:p>
    <w:p w14:paraId="0C784FA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质量要求：合格，达到并通过采购人组织的验收。 </w:t>
      </w:r>
    </w:p>
    <w:p w14:paraId="63F5A8C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供货交货地点：</w:t>
      </w:r>
      <w:r>
        <w:rPr>
          <w:rFonts w:hint="eastAsia" w:ascii="宋体" w:hAnsi="宋体" w:eastAsia="宋体" w:cs="宋体"/>
          <w:color w:val="000000"/>
          <w:sz w:val="28"/>
          <w:szCs w:val="28"/>
          <w:lang w:val="en-US" w:eastAsia="zh-CN"/>
        </w:rPr>
        <w:t>采购人指定交货地点。</w:t>
      </w:r>
    </w:p>
    <w:p w14:paraId="59B6A4C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、供货期：合同签订之日起</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lang w:eastAsia="zh-CN"/>
        </w:rPr>
        <w:t>天内完成</w:t>
      </w:r>
    </w:p>
    <w:p w14:paraId="3F4F591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、质保</w:t>
      </w:r>
      <w:r>
        <w:rPr>
          <w:rFonts w:hint="eastAsia" w:ascii="宋体" w:hAnsi="宋体" w:eastAsia="宋体" w:cs="宋体"/>
          <w:color w:val="000000"/>
          <w:sz w:val="28"/>
          <w:szCs w:val="28"/>
          <w:lang w:val="en-US" w:eastAsia="zh-CN"/>
        </w:rPr>
        <w:t>期</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2年</w:t>
      </w:r>
    </w:p>
    <w:p w14:paraId="372B96D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5、安全责任</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成交供应商应遵守有关安全文明措施的有关规定。如果由于成交供应商未能对安全文明作业采取必要的措施而导致发生与此有关的索赔、损失补偿及其他责任，本单位不承担任何责任。</w:t>
      </w:r>
    </w:p>
    <w:p w14:paraId="6A498FF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color w:val="000000"/>
          <w:sz w:val="28"/>
          <w:szCs w:val="28"/>
          <w:lang w:val="en-US" w:eastAsia="zh-CN"/>
        </w:rPr>
      </w:pPr>
    </w:p>
    <w:p w14:paraId="02774F64">
      <w:pPr>
        <w:pStyle w:val="20"/>
        <w:ind w:left="0" w:leftChars="0" w:firstLine="0" w:firstLineChars="0"/>
        <w:rPr>
          <w:rFonts w:hint="eastAsia"/>
          <w:color w:val="000000"/>
          <w:lang w:val="en-US" w:eastAsia="zh-CN"/>
        </w:rPr>
      </w:pPr>
      <w:r>
        <w:rPr>
          <w:rFonts w:hint="eastAsia"/>
          <w:color w:val="000000"/>
          <w:lang w:val="en-US" w:eastAsia="zh-CN"/>
        </w:rPr>
        <w:t xml:space="preserve"> </w:t>
      </w:r>
    </w:p>
    <w:p w14:paraId="6C312857">
      <w:pPr>
        <w:pStyle w:val="20"/>
        <w:ind w:left="0" w:leftChars="0" w:firstLine="0" w:firstLineChars="0"/>
        <w:rPr>
          <w:rFonts w:hint="eastAsia"/>
          <w:color w:val="000000"/>
          <w:lang w:val="en-US" w:eastAsia="zh-CN"/>
        </w:rPr>
      </w:pPr>
    </w:p>
    <w:p w14:paraId="41BD56DA">
      <w:pPr>
        <w:pStyle w:val="20"/>
        <w:ind w:left="0" w:leftChars="0" w:firstLine="0" w:firstLineChars="0"/>
        <w:rPr>
          <w:rFonts w:hint="eastAsia"/>
          <w:color w:val="000000"/>
          <w:lang w:val="en-US" w:eastAsia="zh-CN"/>
        </w:rPr>
      </w:pPr>
    </w:p>
    <w:p w14:paraId="076248DB">
      <w:pPr>
        <w:pStyle w:val="20"/>
        <w:ind w:left="0" w:leftChars="0" w:firstLine="0" w:firstLineChars="0"/>
        <w:rPr>
          <w:rFonts w:hint="eastAsia"/>
          <w:color w:val="000000"/>
          <w:lang w:val="en-US" w:eastAsia="zh-CN"/>
        </w:rPr>
      </w:pPr>
    </w:p>
    <w:p w14:paraId="1A417B6E">
      <w:pPr>
        <w:pStyle w:val="20"/>
        <w:ind w:left="0" w:leftChars="0" w:firstLine="0" w:firstLineChars="0"/>
        <w:rPr>
          <w:rFonts w:hint="eastAsia"/>
          <w:color w:val="000000"/>
          <w:lang w:val="en-US" w:eastAsia="zh-CN"/>
        </w:rPr>
      </w:pPr>
    </w:p>
    <w:p w14:paraId="0B3005BA">
      <w:pPr>
        <w:pStyle w:val="20"/>
        <w:ind w:left="0" w:leftChars="0" w:firstLine="0" w:firstLineChars="0"/>
        <w:rPr>
          <w:rFonts w:hint="eastAsia"/>
          <w:color w:val="000000"/>
          <w:lang w:val="en-US" w:eastAsia="zh-CN"/>
        </w:rPr>
      </w:pPr>
    </w:p>
    <w:p w14:paraId="057ECD1F">
      <w:pPr>
        <w:pStyle w:val="20"/>
        <w:ind w:left="0" w:leftChars="0" w:firstLine="0" w:firstLineChars="0"/>
        <w:rPr>
          <w:rFonts w:hint="eastAsia"/>
          <w:color w:val="000000"/>
          <w:lang w:val="en-US" w:eastAsia="zh-CN"/>
        </w:rPr>
      </w:pPr>
    </w:p>
    <w:p w14:paraId="3D7C3E0C">
      <w:pPr>
        <w:pStyle w:val="20"/>
        <w:ind w:left="0" w:leftChars="0" w:firstLine="0" w:firstLineChars="0"/>
        <w:rPr>
          <w:rFonts w:hint="eastAsia"/>
          <w:color w:val="000000"/>
          <w:lang w:val="en-US" w:eastAsia="zh-CN"/>
        </w:rPr>
      </w:pPr>
    </w:p>
    <w:p w14:paraId="259E4554">
      <w:pPr>
        <w:pStyle w:val="20"/>
        <w:ind w:left="0" w:leftChars="0" w:firstLine="0" w:firstLineChars="0"/>
        <w:rPr>
          <w:rFonts w:hint="eastAsia"/>
          <w:color w:val="000000"/>
          <w:lang w:val="en-US" w:eastAsia="zh-CN"/>
        </w:rPr>
      </w:pPr>
    </w:p>
    <w:p w14:paraId="1C0631F0">
      <w:pPr>
        <w:pStyle w:val="20"/>
        <w:ind w:left="0" w:leftChars="0" w:firstLine="0" w:firstLineChars="0"/>
        <w:rPr>
          <w:rFonts w:hint="eastAsia"/>
          <w:color w:val="000000"/>
          <w:lang w:val="en-US" w:eastAsia="zh-CN"/>
        </w:rPr>
      </w:pPr>
    </w:p>
    <w:p w14:paraId="000ED0E6">
      <w:pPr>
        <w:pStyle w:val="20"/>
        <w:ind w:left="0" w:leftChars="0" w:firstLine="0" w:firstLineChars="0"/>
        <w:rPr>
          <w:rFonts w:hint="eastAsia"/>
          <w:color w:val="000000"/>
          <w:lang w:val="en-US" w:eastAsia="zh-CN"/>
        </w:rPr>
      </w:pPr>
    </w:p>
    <w:p w14:paraId="20BAD607">
      <w:pPr>
        <w:pStyle w:val="20"/>
        <w:ind w:left="0" w:leftChars="0" w:firstLine="0" w:firstLineChars="0"/>
        <w:rPr>
          <w:rFonts w:hint="eastAsia"/>
          <w:color w:val="000000"/>
          <w:lang w:val="en-US" w:eastAsia="zh-CN"/>
        </w:rPr>
      </w:pPr>
    </w:p>
    <w:p w14:paraId="1A85E22C">
      <w:pPr>
        <w:pStyle w:val="20"/>
        <w:ind w:left="0" w:leftChars="0" w:firstLine="0" w:firstLineChars="0"/>
        <w:rPr>
          <w:rFonts w:hint="eastAsia"/>
          <w:color w:val="000000"/>
          <w:lang w:val="en-US" w:eastAsia="zh-CN"/>
        </w:rPr>
      </w:pPr>
    </w:p>
    <w:p w14:paraId="3E46E0ED">
      <w:pPr>
        <w:pStyle w:val="20"/>
        <w:ind w:left="0" w:leftChars="0" w:firstLine="0" w:firstLineChars="0"/>
        <w:rPr>
          <w:rFonts w:hint="eastAsia"/>
          <w:color w:val="000000"/>
          <w:lang w:val="en-US" w:eastAsia="zh-CN"/>
        </w:rPr>
      </w:pPr>
    </w:p>
    <w:p w14:paraId="1E025E3C">
      <w:pPr>
        <w:pStyle w:val="20"/>
        <w:ind w:left="0" w:leftChars="0" w:firstLine="0" w:firstLineChars="0"/>
        <w:rPr>
          <w:rFonts w:hint="eastAsia"/>
          <w:color w:val="000000"/>
          <w:lang w:val="en-US" w:eastAsia="zh-CN"/>
        </w:rPr>
      </w:pPr>
    </w:p>
    <w:p w14:paraId="0876D84C">
      <w:pPr>
        <w:pStyle w:val="20"/>
        <w:ind w:left="0" w:leftChars="0" w:firstLine="0" w:firstLineChars="0"/>
        <w:rPr>
          <w:rFonts w:hint="eastAsia"/>
          <w:color w:val="000000"/>
          <w:lang w:val="en-US" w:eastAsia="zh-CN"/>
        </w:rPr>
      </w:pPr>
    </w:p>
    <w:p w14:paraId="51243D7B">
      <w:pPr>
        <w:pStyle w:val="5"/>
        <w:bidi w:val="0"/>
        <w:jc w:val="center"/>
        <w:rPr>
          <w:rFonts w:hint="eastAsia"/>
          <w:color w:val="000000"/>
          <w:lang w:val="en-US" w:eastAsia="zh-CN"/>
        </w:rPr>
      </w:pPr>
      <w:bookmarkStart w:id="153" w:name="_Toc26400"/>
      <w:r>
        <w:rPr>
          <w:rFonts w:hint="eastAsia"/>
          <w:color w:val="000000"/>
          <w:lang w:val="en-US" w:eastAsia="zh-CN"/>
        </w:rPr>
        <w:t>第六章  响应文件格式及构成</w:t>
      </w:r>
      <w:bookmarkEnd w:id="153"/>
    </w:p>
    <w:p w14:paraId="69E84DDA">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1.响应文件格式由本章目录所列第1部分至第</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部分构成</w:t>
      </w:r>
      <w:r>
        <w:rPr>
          <w:rFonts w:hint="eastAsia" w:ascii="宋体" w:hAnsi="宋体" w:eastAsia="宋体" w:cs="宋体"/>
          <w:color w:val="000000"/>
          <w:sz w:val="28"/>
          <w:szCs w:val="28"/>
          <w:lang w:eastAsia="zh-CN"/>
        </w:rPr>
        <w:t>，不得缺项漏项，否则按废标处理，相应要求详见须知前附表</w:t>
      </w:r>
      <w:r>
        <w:rPr>
          <w:rFonts w:hint="eastAsia" w:ascii="宋体" w:hAnsi="宋体" w:eastAsia="宋体" w:cs="宋体"/>
          <w:color w:val="000000"/>
          <w:sz w:val="28"/>
          <w:szCs w:val="28"/>
        </w:rPr>
        <w:t>。</w:t>
      </w:r>
    </w:p>
    <w:p w14:paraId="56B574E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2.供应商应认真审阅本章内容，并参照格式要求编制响应文件。凡未按格式要求编制响应文件而造成的不利后果，由供应商自行承担。</w:t>
      </w:r>
    </w:p>
    <w:p w14:paraId="51FF6A3E">
      <w:pPr>
        <w:pageBreakBefore w:val="0"/>
        <w:wordWrap/>
        <w:topLinePunct w:val="0"/>
        <w:bidi w:val="0"/>
        <w:spacing w:after="312" w:afterLines="100"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bookmarkEnd w:id="152"/>
    </w:p>
    <w:p w14:paraId="28F25EB2">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3A9F52C8">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351E58A9">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1D0CC7E6">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48FD154F">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123ABB5C">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46B8D099">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6E6E9DAB">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09393E5C">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4FA4B971">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49B9523F">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140209DD">
      <w:pPr>
        <w:pageBreakBefore w:val="0"/>
        <w:wordWrap/>
        <w:topLinePunct w:val="0"/>
        <w:bidi w:val="0"/>
        <w:spacing w:after="312" w:afterLines="100" w:line="360" w:lineRule="auto"/>
        <w:jc w:val="both"/>
        <w:rPr>
          <w:rFonts w:hint="eastAsia" w:ascii="宋体" w:hAnsi="宋体" w:eastAsia="宋体" w:cs="宋体"/>
          <w:color w:val="000000"/>
          <w:sz w:val="28"/>
          <w:szCs w:val="28"/>
        </w:rPr>
      </w:pPr>
    </w:p>
    <w:p w14:paraId="5FEC48CA">
      <w:pPr>
        <w:pStyle w:val="3"/>
        <w:rPr>
          <w:rFonts w:hint="eastAsia" w:ascii="宋体" w:hAnsi="宋体" w:eastAsia="宋体" w:cs="宋体"/>
          <w:b/>
          <w:bCs w:val="0"/>
          <w:color w:val="000000"/>
          <w:sz w:val="28"/>
          <w:szCs w:val="28"/>
          <w:lang w:eastAsia="zh-CN"/>
        </w:rPr>
      </w:pPr>
      <w:r>
        <w:rPr>
          <w:rFonts w:hint="eastAsia" w:ascii="宋体" w:hAnsi="宋体" w:eastAsia="宋体" w:cs="宋体"/>
          <w:b/>
          <w:bCs w:val="0"/>
          <w:color w:val="000000"/>
          <w:sz w:val="32"/>
          <w:szCs w:val="32"/>
        </w:rPr>
        <w:t>项目编号：</w:t>
      </w:r>
      <w:r>
        <w:rPr>
          <w:rFonts w:hint="eastAsia" w:ascii="宋体" w:hAnsi="宋体" w:cs="宋体"/>
          <w:b/>
          <w:bCs w:val="0"/>
          <w:color w:val="000000"/>
          <w:sz w:val="32"/>
          <w:szCs w:val="32"/>
          <w:lang w:eastAsia="zh-CN"/>
        </w:rPr>
        <w:t>ZHGJ-2025-147</w:t>
      </w:r>
    </w:p>
    <w:p w14:paraId="3D8C9EED">
      <w:pPr>
        <w:rPr>
          <w:rFonts w:hint="eastAsia" w:ascii="宋体" w:hAnsi="宋体" w:eastAsia="宋体" w:cs="宋体"/>
          <w:b/>
          <w:bCs w:val="0"/>
          <w:color w:val="000000"/>
          <w:sz w:val="28"/>
          <w:szCs w:val="28"/>
          <w:lang w:eastAsia="zh-CN"/>
        </w:rPr>
      </w:pPr>
    </w:p>
    <w:p w14:paraId="38530D1E">
      <w:pPr>
        <w:pStyle w:val="3"/>
        <w:rPr>
          <w:rFonts w:hint="eastAsia" w:ascii="宋体" w:hAnsi="宋体" w:eastAsia="宋体" w:cs="宋体"/>
          <w:b/>
          <w:bCs w:val="0"/>
          <w:color w:val="000000"/>
          <w:sz w:val="28"/>
          <w:szCs w:val="28"/>
          <w:lang w:eastAsia="zh-CN"/>
        </w:rPr>
      </w:pPr>
    </w:p>
    <w:p w14:paraId="6051AEA6">
      <w:pPr>
        <w:rPr>
          <w:rFonts w:hint="eastAsia"/>
          <w:color w:val="000000"/>
          <w:lang w:eastAsia="zh-CN"/>
        </w:rPr>
      </w:pPr>
    </w:p>
    <w:p w14:paraId="7344566A">
      <w:pPr>
        <w:rPr>
          <w:rFonts w:hint="eastAsia"/>
          <w:color w:val="000000"/>
          <w:lang w:val="en-US" w:eastAsia="zh-CN"/>
        </w:rPr>
      </w:pPr>
    </w:p>
    <w:p w14:paraId="749209A7">
      <w:pPr>
        <w:pStyle w:val="2"/>
        <w:rPr>
          <w:rFonts w:hint="eastAsia"/>
          <w:color w:val="000000"/>
          <w:lang w:val="en-US" w:eastAsia="zh-CN"/>
        </w:rPr>
      </w:pPr>
    </w:p>
    <w:p w14:paraId="4D34AE10">
      <w:pPr>
        <w:pageBreakBefore w:val="0"/>
        <w:wordWrap/>
        <w:overflowPunct w:val="0"/>
        <w:topLinePunct w:val="0"/>
        <w:bidi w:val="0"/>
        <w:spacing w:line="360" w:lineRule="auto"/>
        <w:jc w:val="center"/>
        <w:rPr>
          <w:rFonts w:hint="eastAsia" w:ascii="宋体" w:hAnsi="宋体" w:eastAsia="宋体" w:cs="宋体"/>
          <w:b/>
          <w:color w:val="000000"/>
          <w:sz w:val="56"/>
          <w:szCs w:val="56"/>
          <w:lang w:eastAsia="zh-CN"/>
        </w:rPr>
      </w:pPr>
      <w:r>
        <w:rPr>
          <w:rFonts w:hint="eastAsia" w:ascii="宋体" w:hAnsi="宋体" w:cs="宋体"/>
          <w:b/>
          <w:color w:val="000000"/>
          <w:sz w:val="56"/>
          <w:szCs w:val="56"/>
          <w:lang w:eastAsia="zh-CN"/>
        </w:rPr>
        <w:t>宜川县基层应急能力提升项目</w:t>
      </w:r>
    </w:p>
    <w:p w14:paraId="1D10FAA2">
      <w:pPr>
        <w:pageBreakBefore w:val="0"/>
        <w:kinsoku w:val="0"/>
        <w:wordWrap/>
        <w:topLinePunct w:val="0"/>
        <w:bidi w:val="0"/>
        <w:spacing w:line="360" w:lineRule="auto"/>
        <w:jc w:val="both"/>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44"/>
          <w:szCs w:val="44"/>
          <w:lang w:val="en-US" w:eastAsia="zh-CN"/>
        </w:rPr>
        <w:t xml:space="preserve"> </w:t>
      </w:r>
    </w:p>
    <w:p w14:paraId="67F294C5">
      <w:pPr>
        <w:pageBreakBefore w:val="0"/>
        <w:kinsoku w:val="0"/>
        <w:wordWrap/>
        <w:topLinePunct w:val="0"/>
        <w:bidi w:val="0"/>
        <w:spacing w:line="360" w:lineRule="auto"/>
        <w:jc w:val="both"/>
        <w:rPr>
          <w:rFonts w:hint="eastAsia" w:ascii="宋体" w:hAnsi="宋体" w:eastAsia="宋体" w:cs="宋体"/>
          <w:b/>
          <w:bCs w:val="0"/>
          <w:color w:val="000000"/>
          <w:sz w:val="44"/>
          <w:szCs w:val="44"/>
          <w:lang w:val="en-US" w:eastAsia="zh-CN"/>
        </w:rPr>
      </w:pPr>
    </w:p>
    <w:p w14:paraId="2BD87BA7">
      <w:pPr>
        <w:pageBreakBefore w:val="0"/>
        <w:kinsoku w:val="0"/>
        <w:wordWrap/>
        <w:topLinePunct w:val="0"/>
        <w:bidi w:val="0"/>
        <w:spacing w:line="360" w:lineRule="auto"/>
        <w:jc w:val="both"/>
        <w:rPr>
          <w:rFonts w:hint="default" w:ascii="宋体" w:hAnsi="宋体" w:eastAsia="宋体" w:cs="宋体"/>
          <w:b/>
          <w:bCs w:val="0"/>
          <w:color w:val="000000"/>
          <w:sz w:val="44"/>
          <w:szCs w:val="44"/>
          <w:lang w:val="en-US" w:eastAsia="zh-CN"/>
        </w:rPr>
      </w:pPr>
    </w:p>
    <w:p w14:paraId="2D90CC36">
      <w:pPr>
        <w:pageBreakBefore w:val="0"/>
        <w:kinsoku w:val="0"/>
        <w:wordWrap/>
        <w:topLinePunct w:val="0"/>
        <w:bidi w:val="0"/>
        <w:spacing w:line="360" w:lineRule="auto"/>
        <w:jc w:val="center"/>
        <w:outlineLvl w:val="0"/>
        <w:rPr>
          <w:rFonts w:hint="eastAsia" w:ascii="宋体" w:hAnsi="宋体" w:eastAsia="宋体" w:cs="宋体"/>
          <w:b w:val="0"/>
          <w:bCs/>
          <w:color w:val="000000"/>
          <w:sz w:val="28"/>
          <w:szCs w:val="28"/>
          <w:lang w:eastAsia="zh-CN"/>
        </w:rPr>
      </w:pPr>
      <w:bookmarkStart w:id="154" w:name="_Toc2987"/>
      <w:bookmarkStart w:id="155" w:name="_Toc22867"/>
      <w:bookmarkStart w:id="156" w:name="_Toc9831"/>
      <w:bookmarkStart w:id="157" w:name="_Toc5924"/>
      <w:bookmarkStart w:id="158" w:name="_Toc3036"/>
      <w:bookmarkStart w:id="159" w:name="_Toc4537"/>
      <w:r>
        <w:rPr>
          <w:rFonts w:hint="eastAsia" w:ascii="宋体" w:hAnsi="宋体" w:eastAsia="宋体" w:cs="宋体"/>
          <w:b w:val="0"/>
          <w:bCs/>
          <w:color w:val="000000"/>
          <w:sz w:val="44"/>
          <w:szCs w:val="44"/>
          <w:lang w:eastAsia="zh-CN"/>
        </w:rPr>
        <w:t>响应文件（格式）</w:t>
      </w:r>
      <w:bookmarkEnd w:id="154"/>
      <w:bookmarkEnd w:id="155"/>
      <w:bookmarkEnd w:id="156"/>
      <w:bookmarkEnd w:id="157"/>
      <w:bookmarkEnd w:id="158"/>
      <w:bookmarkEnd w:id="159"/>
    </w:p>
    <w:p w14:paraId="7F30B7E1">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478872A1">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35856374">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045F268D">
      <w:pPr>
        <w:rPr>
          <w:rFonts w:hint="eastAsia" w:ascii="宋体" w:hAnsi="宋体" w:eastAsia="宋体" w:cs="宋体"/>
          <w:color w:val="000000"/>
          <w:sz w:val="28"/>
          <w:szCs w:val="28"/>
        </w:rPr>
      </w:pPr>
    </w:p>
    <w:p w14:paraId="7F01DCE2">
      <w:pPr>
        <w:pStyle w:val="3"/>
        <w:rPr>
          <w:rFonts w:hint="eastAsia" w:ascii="宋体" w:hAnsi="宋体" w:eastAsia="宋体" w:cs="宋体"/>
          <w:color w:val="000000"/>
          <w:sz w:val="28"/>
          <w:szCs w:val="28"/>
        </w:rPr>
      </w:pPr>
    </w:p>
    <w:p w14:paraId="4BFCE5F2">
      <w:pPr>
        <w:rPr>
          <w:rFonts w:hint="eastAsia" w:ascii="宋体" w:hAnsi="宋体" w:eastAsia="宋体" w:cs="宋体"/>
          <w:color w:val="000000"/>
        </w:rPr>
      </w:pPr>
    </w:p>
    <w:p w14:paraId="4DE5BD13">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 购 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p>
    <w:p w14:paraId="7BF3F4C8">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 应 商：</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（盖章）</w:t>
      </w:r>
    </w:p>
    <w:p w14:paraId="52D55B9D">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bookmarkStart w:id="160" w:name="_Toc343512253"/>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bookmarkEnd w:id="160"/>
    </w:p>
    <w:p w14:paraId="3BA5B865">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（签字）</w:t>
      </w:r>
    </w:p>
    <w:p w14:paraId="26B81C2C">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时    间：</w:t>
      </w:r>
      <w:bookmarkStart w:id="161" w:name="_Toc343512254"/>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年  月  日</w:t>
      </w:r>
      <w:bookmarkEnd w:id="161"/>
    </w:p>
    <w:p w14:paraId="272DAB5F">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p>
    <w:p w14:paraId="7B03AA12">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p>
    <w:p w14:paraId="6A0E8E48">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p>
    <w:p w14:paraId="3E028E4D">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目    录</w:t>
      </w:r>
    </w:p>
    <w:p w14:paraId="3983FB8F">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6BB3627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bookmarkStart w:id="162" w:name="_Toc6795"/>
      <w:bookmarkStart w:id="163" w:name="_Toc8405"/>
      <w:bookmarkStart w:id="164" w:name="_Toc13022"/>
    </w:p>
    <w:p w14:paraId="513BC97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lang w:eastAsia="zh-CN"/>
        </w:rPr>
      </w:pPr>
      <w:r>
        <w:rPr>
          <w:rFonts w:hint="eastAsia"/>
          <w:sz w:val="28"/>
          <w:szCs w:val="28"/>
        </w:rPr>
        <w:t xml:space="preserve">第1部分 </w:t>
      </w:r>
      <w:r>
        <w:rPr>
          <w:rFonts w:hint="eastAsia"/>
          <w:sz w:val="28"/>
          <w:szCs w:val="28"/>
          <w:lang w:eastAsia="zh-CN"/>
        </w:rPr>
        <w:t>资格证明文件</w:t>
      </w:r>
    </w:p>
    <w:bookmarkEnd w:id="162"/>
    <w:bookmarkEnd w:id="163"/>
    <w:bookmarkEnd w:id="164"/>
    <w:p w14:paraId="4D4745F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bookmarkStart w:id="165" w:name="_Toc28537"/>
      <w:bookmarkStart w:id="166" w:name="_Toc9699"/>
      <w:bookmarkStart w:id="167" w:name="_Toc10973"/>
      <w:bookmarkStart w:id="168" w:name="_Toc21538"/>
      <w:bookmarkStart w:id="169" w:name="_Toc9989"/>
      <w:bookmarkStart w:id="170" w:name="_Toc22220"/>
      <w:r>
        <w:rPr>
          <w:rFonts w:hint="eastAsia"/>
          <w:sz w:val="28"/>
          <w:szCs w:val="28"/>
        </w:rPr>
        <w:t>第2部分 响应函</w:t>
      </w:r>
      <w:bookmarkEnd w:id="165"/>
      <w:bookmarkEnd w:id="166"/>
      <w:bookmarkEnd w:id="167"/>
      <w:r>
        <w:rPr>
          <w:rFonts w:hint="eastAsia"/>
          <w:sz w:val="28"/>
          <w:szCs w:val="28"/>
        </w:rPr>
        <w:t xml:space="preserve"> </w:t>
      </w:r>
      <w:bookmarkEnd w:id="168"/>
      <w:bookmarkEnd w:id="169"/>
      <w:bookmarkEnd w:id="170"/>
    </w:p>
    <w:p w14:paraId="2B9140E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lang w:eastAsia="zh-CN"/>
        </w:rPr>
      </w:pPr>
      <w:bookmarkStart w:id="171" w:name="_Toc24649"/>
      <w:bookmarkStart w:id="172" w:name="_Toc18125"/>
      <w:bookmarkStart w:id="173" w:name="_Toc32637"/>
      <w:bookmarkStart w:id="174" w:name="_Toc1073"/>
      <w:bookmarkStart w:id="175" w:name="_Toc22157"/>
      <w:bookmarkStart w:id="176" w:name="_Toc24717"/>
      <w:r>
        <w:rPr>
          <w:rFonts w:hint="eastAsia"/>
          <w:sz w:val="28"/>
          <w:szCs w:val="28"/>
        </w:rPr>
        <w:t xml:space="preserve">第3部分 </w:t>
      </w:r>
      <w:bookmarkEnd w:id="171"/>
      <w:bookmarkEnd w:id="172"/>
      <w:bookmarkEnd w:id="173"/>
      <w:bookmarkEnd w:id="174"/>
      <w:bookmarkEnd w:id="175"/>
      <w:bookmarkEnd w:id="176"/>
      <w:r>
        <w:rPr>
          <w:rFonts w:hint="eastAsia"/>
          <w:sz w:val="28"/>
          <w:szCs w:val="28"/>
          <w:lang w:eastAsia="zh-CN"/>
        </w:rPr>
        <w:t>第一次谈判报价表</w:t>
      </w:r>
    </w:p>
    <w:p w14:paraId="2DB7E95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lang w:eastAsia="zh-CN"/>
        </w:rPr>
      </w:pPr>
      <w:bookmarkStart w:id="177" w:name="_Toc16594"/>
      <w:bookmarkStart w:id="178" w:name="_Toc25236"/>
      <w:bookmarkStart w:id="179" w:name="_Toc11283"/>
      <w:r>
        <w:rPr>
          <w:rFonts w:hint="eastAsia"/>
          <w:sz w:val="28"/>
          <w:szCs w:val="28"/>
        </w:rPr>
        <w:t xml:space="preserve">第4部分 </w:t>
      </w:r>
      <w:bookmarkEnd w:id="177"/>
      <w:bookmarkEnd w:id="178"/>
      <w:r>
        <w:rPr>
          <w:rFonts w:hint="eastAsia"/>
          <w:sz w:val="28"/>
          <w:szCs w:val="28"/>
          <w:lang w:eastAsia="zh-CN"/>
        </w:rPr>
        <w:t>供应商参加政府采购活动承诺书</w:t>
      </w:r>
    </w:p>
    <w:bookmarkEnd w:id="179"/>
    <w:p w14:paraId="6647595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rPr>
      </w:pPr>
      <w:bookmarkStart w:id="180" w:name="_Toc6410"/>
      <w:bookmarkStart w:id="181" w:name="_Toc31703"/>
      <w:bookmarkStart w:id="182" w:name="_Toc10442"/>
      <w:bookmarkStart w:id="183" w:name="_Toc16988"/>
      <w:bookmarkStart w:id="184" w:name="_Toc22121"/>
      <w:bookmarkStart w:id="185" w:name="_Toc3915"/>
      <w:r>
        <w:rPr>
          <w:rFonts w:hint="eastAsia"/>
          <w:sz w:val="28"/>
          <w:szCs w:val="28"/>
        </w:rPr>
        <w:t>第</w:t>
      </w:r>
      <w:r>
        <w:rPr>
          <w:rFonts w:hint="eastAsia"/>
          <w:sz w:val="28"/>
          <w:szCs w:val="28"/>
          <w:lang w:val="en-US" w:eastAsia="zh-CN"/>
        </w:rPr>
        <w:t>5</w:t>
      </w:r>
      <w:r>
        <w:rPr>
          <w:rFonts w:hint="eastAsia"/>
          <w:sz w:val="28"/>
          <w:szCs w:val="28"/>
        </w:rPr>
        <w:t>部分</w:t>
      </w:r>
      <w:r>
        <w:rPr>
          <w:rFonts w:hint="eastAsia"/>
          <w:sz w:val="28"/>
          <w:szCs w:val="28"/>
          <w:lang w:val="en-US" w:eastAsia="zh-CN"/>
        </w:rPr>
        <w:t xml:space="preserve"> 响应方案</w:t>
      </w:r>
      <w:bookmarkEnd w:id="180"/>
      <w:bookmarkEnd w:id="181"/>
      <w:bookmarkEnd w:id="182"/>
    </w:p>
    <w:bookmarkEnd w:id="183"/>
    <w:bookmarkEnd w:id="184"/>
    <w:bookmarkEnd w:id="185"/>
    <w:p w14:paraId="766E9BF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lang w:val="en-US" w:eastAsia="zh-CN"/>
        </w:rPr>
      </w:pPr>
      <w:bookmarkStart w:id="186" w:name="_Toc21655"/>
      <w:bookmarkStart w:id="187" w:name="_Toc7772"/>
      <w:bookmarkStart w:id="188" w:name="_Toc22429"/>
      <w:bookmarkStart w:id="189" w:name="_Toc17890"/>
      <w:bookmarkStart w:id="190" w:name="_Toc21605"/>
      <w:bookmarkStart w:id="191" w:name="_Toc29535"/>
      <w:r>
        <w:rPr>
          <w:rFonts w:hint="eastAsia"/>
          <w:sz w:val="28"/>
          <w:szCs w:val="28"/>
        </w:rPr>
        <w:t>第</w:t>
      </w:r>
      <w:r>
        <w:rPr>
          <w:rFonts w:hint="eastAsia"/>
          <w:sz w:val="28"/>
          <w:szCs w:val="28"/>
          <w:lang w:val="en-US" w:eastAsia="zh-CN"/>
        </w:rPr>
        <w:t>6</w:t>
      </w:r>
      <w:r>
        <w:rPr>
          <w:rFonts w:hint="eastAsia"/>
          <w:sz w:val="28"/>
          <w:szCs w:val="28"/>
        </w:rPr>
        <w:t xml:space="preserve">部分 </w:t>
      </w:r>
      <w:bookmarkEnd w:id="186"/>
      <w:bookmarkEnd w:id="187"/>
      <w:bookmarkEnd w:id="188"/>
      <w:r>
        <w:rPr>
          <w:rFonts w:hint="eastAsia"/>
          <w:sz w:val="28"/>
          <w:szCs w:val="28"/>
          <w:lang w:val="en-US" w:eastAsia="zh-CN"/>
        </w:rPr>
        <w:t>供应商概况</w:t>
      </w:r>
      <w:bookmarkEnd w:id="189"/>
      <w:bookmarkEnd w:id="190"/>
      <w:bookmarkEnd w:id="191"/>
      <w:bookmarkStart w:id="192" w:name="_Toc14299"/>
      <w:bookmarkStart w:id="193" w:name="_Toc18751"/>
      <w:bookmarkStart w:id="194" w:name="_Toc17864"/>
    </w:p>
    <w:p w14:paraId="36BBEEF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szCs w:val="28"/>
          <w:lang w:val="en-US" w:eastAsia="zh-CN"/>
        </w:rPr>
      </w:pPr>
      <w:r>
        <w:rPr>
          <w:rFonts w:hint="eastAsia"/>
          <w:sz w:val="28"/>
          <w:szCs w:val="28"/>
        </w:rPr>
        <w:t>第</w:t>
      </w:r>
      <w:r>
        <w:rPr>
          <w:rFonts w:hint="eastAsia"/>
          <w:sz w:val="28"/>
          <w:szCs w:val="28"/>
          <w:lang w:val="en-US" w:eastAsia="zh-CN"/>
        </w:rPr>
        <w:t>7</w:t>
      </w:r>
      <w:r>
        <w:rPr>
          <w:rFonts w:hint="eastAsia"/>
          <w:sz w:val="28"/>
          <w:szCs w:val="28"/>
        </w:rPr>
        <w:t>部分</w:t>
      </w:r>
      <w:r>
        <w:rPr>
          <w:rFonts w:hint="eastAsia"/>
          <w:sz w:val="28"/>
          <w:szCs w:val="28"/>
          <w:lang w:val="en-US" w:eastAsia="zh-CN"/>
        </w:rPr>
        <w:t xml:space="preserve"> 供应商认为有必要补充说明的事项</w:t>
      </w:r>
    </w:p>
    <w:p w14:paraId="58FCE4F0">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4DC4899E">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52686320">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28BA179A">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4E56112A">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6F5C9FF3">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680A5C4A">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02367DD1">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p w14:paraId="2198A87A">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outlineLvl w:val="0"/>
        <w:rPr>
          <w:rFonts w:hint="eastAsia" w:ascii="宋体" w:hAnsi="宋体" w:eastAsia="宋体" w:cs="宋体"/>
          <w:color w:val="000000"/>
          <w:sz w:val="28"/>
          <w:szCs w:val="28"/>
        </w:rPr>
      </w:pPr>
    </w:p>
    <w:bookmarkEnd w:id="192"/>
    <w:bookmarkEnd w:id="193"/>
    <w:bookmarkEnd w:id="194"/>
    <w:p w14:paraId="2D013EEC">
      <w:pPr>
        <w:pStyle w:val="6"/>
        <w:numPr>
          <w:ilvl w:val="0"/>
          <w:numId w:val="0"/>
        </w:numPr>
        <w:bidi w:val="0"/>
        <w:outlineLvl w:val="0"/>
        <w:rPr>
          <w:rStyle w:val="48"/>
          <w:rFonts w:hint="eastAsia" w:ascii="宋体" w:hAnsi="宋体" w:cs="宋体"/>
          <w:b w:val="0"/>
          <w:color w:val="000000"/>
          <w:lang w:val="en-US" w:eastAsia="zh-CN"/>
        </w:rPr>
      </w:pPr>
      <w:bookmarkStart w:id="195" w:name="_Toc20171"/>
      <w:bookmarkStart w:id="196" w:name="_Toc24525"/>
      <w:bookmarkStart w:id="197" w:name="_Toc31083"/>
      <w:bookmarkStart w:id="198" w:name="_Toc25990"/>
      <w:r>
        <w:rPr>
          <w:rFonts w:hint="default" w:ascii="宋体" w:hAnsi="宋体" w:eastAsia="宋体" w:cs="宋体"/>
          <w:b/>
          <w:color w:val="000000"/>
          <w:kern w:val="2"/>
          <w:sz w:val="28"/>
          <w:szCs w:val="28"/>
          <w:lang w:val="en-US" w:eastAsia="zh-CN" w:bidi="ar-SA"/>
        </w:rPr>
        <w:t>第1部分</w:t>
      </w:r>
      <w:r>
        <w:rPr>
          <w:rFonts w:hint="eastAsia" w:ascii="宋体" w:hAnsi="宋体" w:cs="宋体"/>
          <w:b/>
          <w:color w:val="000000"/>
          <w:kern w:val="2"/>
          <w:sz w:val="28"/>
          <w:szCs w:val="28"/>
          <w:lang w:val="en-US" w:eastAsia="zh-CN" w:bidi="ar-SA"/>
        </w:rPr>
        <w:t xml:space="preserve"> </w:t>
      </w:r>
      <w:r>
        <w:rPr>
          <w:rStyle w:val="48"/>
          <w:rFonts w:hint="eastAsia" w:ascii="宋体" w:hAnsi="宋体" w:eastAsia="宋体" w:cs="宋体"/>
          <w:b w:val="0"/>
          <w:color w:val="000000"/>
          <w:sz w:val="28"/>
          <w:szCs w:val="18"/>
        </w:rPr>
        <w:t xml:space="preserve"> </w:t>
      </w:r>
      <w:bookmarkEnd w:id="195"/>
      <w:bookmarkEnd w:id="196"/>
      <w:bookmarkEnd w:id="197"/>
      <w:bookmarkEnd w:id="198"/>
      <w:r>
        <w:rPr>
          <w:rStyle w:val="48"/>
          <w:rFonts w:hint="eastAsia" w:ascii="宋体" w:hAnsi="宋体" w:cs="宋体"/>
          <w:b/>
          <w:bCs/>
          <w:color w:val="000000"/>
          <w:sz w:val="28"/>
          <w:szCs w:val="18"/>
          <w:lang w:val="en-US" w:eastAsia="zh-CN"/>
        </w:rPr>
        <w:t>资格证明文件</w:t>
      </w:r>
    </w:p>
    <w:p w14:paraId="1B513B8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val="en-US" w:eastAsia="zh-CN"/>
        </w:rPr>
        <w:t>基本资格条件：</w:t>
      </w:r>
    </w:p>
    <w:p w14:paraId="6471FC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default"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符合《中华人民共和国政府采购法》第二十二条的规定；</w:t>
      </w:r>
      <w:r>
        <w:rPr>
          <w:rFonts w:hint="eastAsia" w:ascii="宋体" w:hAnsi="宋体" w:cs="宋体"/>
          <w:b/>
          <w:bCs/>
          <w:color w:val="000000"/>
          <w:sz w:val="24"/>
          <w:szCs w:val="24"/>
          <w:lang w:val="en-US" w:eastAsia="zh-CN"/>
        </w:rPr>
        <w:t>(附件1)</w:t>
      </w:r>
    </w:p>
    <w:p w14:paraId="28D700E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lang w:val="en-US" w:eastAsia="zh-CN"/>
        </w:rPr>
        <w:t>）特定资格条件：</w:t>
      </w:r>
    </w:p>
    <w:p w14:paraId="425795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（1）供应商须具有独立承担民事责任能力，法人或其他组织的应提供营业执照等证明文件，自然人的应提供有效的自然人身份证明；</w:t>
      </w:r>
    </w:p>
    <w:p w14:paraId="1829E9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（2）法定代表人授权书（附法定代表人、被授权人身份证复印件）及被授权人身份证（法定代表人直接参加谈判，须提供法定代表人身份证明及身份证原件）；</w:t>
      </w:r>
      <w:r>
        <w:rPr>
          <w:rFonts w:hint="eastAsia" w:ascii="宋体" w:hAnsi="宋体" w:cs="宋体"/>
          <w:b/>
          <w:bCs/>
          <w:color w:val="000000"/>
          <w:sz w:val="24"/>
          <w:szCs w:val="24"/>
          <w:lang w:val="en-US" w:eastAsia="zh-CN"/>
        </w:rPr>
        <w:t>(附件2)</w:t>
      </w:r>
    </w:p>
    <w:p w14:paraId="217F7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4ACA6C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（4）提供谈判响应文件递交截止日前一年内已缴存的至少一个月的社会保障资金缴存单据或社保机构开具的社会保险参保缴费情况证明，依法不需要缴纳社会保障资金的单位应提供相关证明材料；</w:t>
      </w:r>
    </w:p>
    <w:p w14:paraId="10C98C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提供2023年度至2024年度任意一年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36589F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default"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（6）参加政府活动近三年内，在经营活动中无重大违法记录的书面声明；</w:t>
      </w:r>
      <w:r>
        <w:rPr>
          <w:rFonts w:hint="eastAsia" w:ascii="宋体" w:hAnsi="宋体" w:cs="宋体"/>
          <w:b/>
          <w:bCs/>
          <w:color w:val="000000"/>
          <w:sz w:val="24"/>
          <w:szCs w:val="24"/>
          <w:lang w:val="en-US" w:eastAsia="zh-CN"/>
        </w:rPr>
        <w:t>(附件3)</w:t>
      </w:r>
    </w:p>
    <w:p w14:paraId="6CA485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p>
    <w:p w14:paraId="7CA1B9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p>
    <w:p w14:paraId="6465A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（8）供应商提供具有履行本合同所必需的设备和专业技术能力的承诺；</w:t>
      </w:r>
    </w:p>
    <w:p w14:paraId="2AC7CD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（9）单位负责人为同一人或者存在直接控股、管理关系的不同供应商，不得参加同一合同项下的政府采购活动；</w:t>
      </w:r>
      <w:r>
        <w:rPr>
          <w:rFonts w:hint="eastAsia" w:ascii="宋体" w:hAnsi="宋体" w:cs="宋体"/>
          <w:b/>
          <w:bCs/>
          <w:color w:val="000000"/>
          <w:sz w:val="24"/>
          <w:szCs w:val="24"/>
          <w:lang w:val="en-US" w:eastAsia="zh-CN"/>
        </w:rPr>
        <w:t>(附件4)</w:t>
      </w:r>
    </w:p>
    <w:p w14:paraId="46DC0D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（10）谈判保证金缴纳凭证或担保机构出具的保函；</w:t>
      </w:r>
    </w:p>
    <w:p w14:paraId="77C6DC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（11）本项目为专门面向中小企业采购的采购项目；</w:t>
      </w:r>
      <w:r>
        <w:rPr>
          <w:rFonts w:hint="eastAsia" w:ascii="宋体" w:hAnsi="宋体" w:cs="宋体"/>
          <w:b/>
          <w:bCs/>
          <w:color w:val="000000"/>
          <w:sz w:val="24"/>
          <w:szCs w:val="24"/>
          <w:lang w:val="en-US" w:eastAsia="zh-CN"/>
        </w:rPr>
        <w:t>(附件5)</w:t>
      </w:r>
    </w:p>
    <w:p w14:paraId="474F47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4"/>
          <w:szCs w:val="24"/>
          <w:lang w:val="en-US" w:eastAsia="zh-CN"/>
        </w:rPr>
        <w:t>（12）本项目不接受联合体投标(提供承诺函)。</w:t>
      </w:r>
      <w:r>
        <w:rPr>
          <w:rFonts w:hint="eastAsia" w:ascii="宋体" w:hAnsi="宋体" w:cs="宋体"/>
          <w:b/>
          <w:bCs/>
          <w:color w:val="000000"/>
          <w:sz w:val="24"/>
          <w:szCs w:val="24"/>
          <w:lang w:val="en-US" w:eastAsia="zh-CN"/>
        </w:rPr>
        <w:t>(附件6)</w:t>
      </w:r>
    </w:p>
    <w:p w14:paraId="0476A3E4">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178C012E">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5274BB45">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27734694">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3478781D">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709057F1">
      <w:pPr>
        <w:pageBreakBefore w:val="0"/>
        <w:wordWrap/>
        <w:topLinePunct w:val="0"/>
        <w:bidi w:val="0"/>
        <w:spacing w:line="360" w:lineRule="auto"/>
        <w:ind w:firstLine="137" w:firstLineChars="49"/>
        <w:jc w:val="center"/>
        <w:rPr>
          <w:rFonts w:hint="eastAsia" w:ascii="宋体" w:hAnsi="宋体" w:eastAsia="宋体" w:cs="宋体"/>
          <w:color w:val="000000"/>
          <w:sz w:val="28"/>
          <w:szCs w:val="28"/>
          <w:u w:val="single"/>
        </w:rPr>
      </w:pPr>
    </w:p>
    <w:p w14:paraId="349C04B9">
      <w:pPr>
        <w:pageBreakBefore w:val="0"/>
        <w:numPr>
          <w:ilvl w:val="0"/>
          <w:numId w:val="0"/>
        </w:numPr>
        <w:wordWrap/>
        <w:topLinePunct w:val="0"/>
        <w:bidi w:val="0"/>
        <w:spacing w:line="360" w:lineRule="auto"/>
        <w:ind w:leftChars="0"/>
        <w:jc w:val="both"/>
        <w:rPr>
          <w:rFonts w:hint="eastAsia" w:ascii="宋体" w:hAnsi="宋体" w:eastAsia="宋体" w:cs="宋体"/>
          <w:b/>
          <w:bCs/>
          <w:color w:val="000000"/>
          <w:sz w:val="28"/>
          <w:szCs w:val="28"/>
          <w:u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295A6BE">
      <w:pPr>
        <w:pStyle w:val="2"/>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附件</w:t>
      </w:r>
      <w:r>
        <w:rPr>
          <w:rFonts w:hint="eastAsia" w:ascii="宋体" w:hAnsi="宋体" w:eastAsia="宋体" w:cs="宋体"/>
          <w:b/>
          <w:bCs/>
          <w:color w:val="000000"/>
          <w:sz w:val="24"/>
          <w:szCs w:val="24"/>
          <w:lang w:val="en-US" w:eastAsia="zh-CN"/>
        </w:rPr>
        <w:t>1</w:t>
      </w:r>
    </w:p>
    <w:p w14:paraId="56D20D14">
      <w:pPr>
        <w:bidi w:val="0"/>
        <w:jc w:val="center"/>
        <w:rPr>
          <w:rFonts w:hint="eastAsia"/>
          <w:b/>
          <w:bCs/>
          <w:sz w:val="28"/>
          <w:szCs w:val="28"/>
          <w:lang w:val="en-US" w:eastAsia="zh-CN"/>
        </w:rPr>
      </w:pPr>
      <w:bookmarkStart w:id="199" w:name="_Toc13909"/>
      <w:bookmarkStart w:id="200" w:name="_Toc21645"/>
      <w:bookmarkStart w:id="201" w:name="_Toc21275"/>
      <w:r>
        <w:rPr>
          <w:rFonts w:hint="eastAsia"/>
          <w:b/>
          <w:bCs/>
          <w:sz w:val="28"/>
          <w:szCs w:val="28"/>
          <w:lang w:val="en-US" w:eastAsia="zh-CN"/>
        </w:rPr>
        <w:t>《中华人民共和国政府采购法》第二十二条的</w:t>
      </w:r>
      <w:r>
        <w:rPr>
          <w:rFonts w:hint="eastAsia"/>
          <w:b/>
          <w:bCs/>
          <w:sz w:val="28"/>
          <w:szCs w:val="28"/>
        </w:rPr>
        <w:t>书面</w:t>
      </w:r>
      <w:r>
        <w:rPr>
          <w:rFonts w:hint="eastAsia"/>
          <w:b/>
          <w:bCs/>
          <w:sz w:val="28"/>
          <w:szCs w:val="28"/>
          <w:lang w:val="en-US" w:eastAsia="zh-CN"/>
        </w:rPr>
        <w:t>承诺函</w:t>
      </w:r>
      <w:bookmarkEnd w:id="199"/>
      <w:bookmarkEnd w:id="200"/>
      <w:bookmarkEnd w:id="201"/>
      <w:r>
        <w:rPr>
          <w:rFonts w:hint="eastAsia"/>
          <w:b/>
          <w:bCs/>
          <w:sz w:val="28"/>
          <w:szCs w:val="28"/>
          <w:lang w:val="en-US" w:eastAsia="zh-CN"/>
        </w:rPr>
        <w:t>（格式）</w:t>
      </w:r>
    </w:p>
    <w:p w14:paraId="712B16C0">
      <w:pPr>
        <w:pStyle w:val="2"/>
        <w:jc w:val="center"/>
        <w:outlineLvl w:val="0"/>
        <w:rPr>
          <w:rFonts w:hint="eastAsia" w:ascii="宋体" w:hAnsi="宋体" w:eastAsia="宋体" w:cs="宋体"/>
          <w:b/>
          <w:color w:val="000000"/>
          <w:sz w:val="30"/>
          <w:szCs w:val="30"/>
          <w:lang w:val="en-US" w:eastAsia="zh-CN"/>
        </w:rPr>
      </w:pPr>
    </w:p>
    <w:p w14:paraId="4D9E809B">
      <w:pPr>
        <w:pStyle w:val="2"/>
        <w:rPr>
          <w:rFonts w:hint="eastAsia"/>
          <w:color w:val="000000"/>
          <w:lang w:val="en-US" w:eastAsia="zh-CN"/>
        </w:rPr>
      </w:pPr>
    </w:p>
    <w:p w14:paraId="7202AE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685D6A3F">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我单位作为参加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采购项目的谈判单位，现郑重承诺我单位具备《中华人民共和国政府采购法》第二十二条供应商参加政府采购活动的基本资格条件： </w:t>
      </w:r>
    </w:p>
    <w:p w14:paraId="54351F19">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（一）我单位具有独立承担民事责任的能力； </w:t>
      </w:r>
    </w:p>
    <w:p w14:paraId="67F3033E">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（二）我单位具有良好的商业信誉和健全的财务会计制度；</w:t>
      </w:r>
    </w:p>
    <w:p w14:paraId="3B93025B">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（三）我单位具有履行合同所必需的设备和专业技术能力； </w:t>
      </w:r>
    </w:p>
    <w:p w14:paraId="6EE498B8">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（四）我单位有依法缴纳税收和社会保障资金的良好记录； </w:t>
      </w:r>
    </w:p>
    <w:p w14:paraId="0D3A2CBD">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（五）我单位参加政府采购活动前三年内，在经营活动中没有重大违法记录； </w:t>
      </w:r>
    </w:p>
    <w:p w14:paraId="7413E7C6">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（六）我单位满足法律、行政法规规定的其他条件。</w:t>
      </w:r>
    </w:p>
    <w:p w14:paraId="423FE327">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22D26744">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48D388FD">
      <w:pPr>
        <w:pageBreakBefore w:val="0"/>
        <w:wordWrap/>
        <w:topLinePunct w:val="0"/>
        <w:bidi w:val="0"/>
        <w:spacing w:line="360" w:lineRule="auto"/>
        <w:ind w:firstLine="560" w:firstLineChars="200"/>
        <w:jc w:val="both"/>
        <w:rPr>
          <w:rFonts w:hint="eastAsia"/>
          <w:color w:val="000000"/>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12B62FFA">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7AD611D9">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7BFB76E7">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63FE267E">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1D2391">
      <w:pPr>
        <w:pStyle w:val="2"/>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附件</w:t>
      </w:r>
      <w:r>
        <w:rPr>
          <w:rFonts w:hint="eastAsia" w:ascii="宋体" w:hAnsi="宋体" w:eastAsia="宋体" w:cs="宋体"/>
          <w:b/>
          <w:bCs/>
          <w:color w:val="000000"/>
          <w:sz w:val="24"/>
          <w:szCs w:val="24"/>
          <w:lang w:val="en-US" w:eastAsia="zh-CN"/>
        </w:rPr>
        <w:t>2</w:t>
      </w:r>
    </w:p>
    <w:p w14:paraId="15703CD5">
      <w:pPr>
        <w:pageBreakBefore w:val="0"/>
        <w:wordWrap/>
        <w:topLinePunct w:val="0"/>
        <w:bidi w:val="0"/>
        <w:spacing w:line="360" w:lineRule="auto"/>
        <w:ind w:firstLine="138" w:firstLineChars="49"/>
        <w:jc w:val="center"/>
        <w:rPr>
          <w:rFonts w:hint="eastAsia" w:ascii="宋体" w:hAnsi="宋体" w:eastAsia="宋体" w:cs="宋体"/>
          <w:b/>
          <w:bCs/>
          <w:color w:val="000000"/>
          <w:sz w:val="28"/>
          <w:szCs w:val="28"/>
          <w:u w:val="none"/>
          <w:lang w:eastAsia="zh-CN"/>
        </w:rPr>
      </w:pPr>
      <w:r>
        <w:rPr>
          <w:rFonts w:hint="eastAsia" w:ascii="宋体" w:hAnsi="宋体" w:eastAsia="宋体" w:cs="宋体"/>
          <w:b/>
          <w:bCs/>
          <w:color w:val="000000"/>
          <w:sz w:val="28"/>
          <w:szCs w:val="28"/>
          <w:u w:val="none"/>
        </w:rPr>
        <w:t>法定代表人</w:t>
      </w:r>
      <w:r>
        <w:rPr>
          <w:rFonts w:hint="eastAsia" w:ascii="宋体" w:hAnsi="宋体" w:cs="宋体"/>
          <w:b/>
          <w:bCs/>
          <w:color w:val="000000"/>
          <w:sz w:val="28"/>
          <w:szCs w:val="28"/>
          <w:u w:val="none"/>
          <w:lang w:val="en-US" w:eastAsia="zh-CN"/>
        </w:rPr>
        <w:t>身份</w:t>
      </w:r>
      <w:r>
        <w:rPr>
          <w:rFonts w:hint="eastAsia" w:ascii="宋体" w:hAnsi="宋体" w:eastAsia="宋体" w:cs="宋体"/>
          <w:b/>
          <w:bCs/>
          <w:color w:val="000000"/>
          <w:sz w:val="28"/>
          <w:szCs w:val="28"/>
          <w:u w:val="none"/>
        </w:rPr>
        <w:t>证明</w:t>
      </w:r>
      <w:r>
        <w:rPr>
          <w:rFonts w:hint="eastAsia" w:ascii="宋体" w:hAnsi="宋体" w:cs="宋体"/>
          <w:b/>
          <w:bCs/>
          <w:color w:val="000000"/>
          <w:sz w:val="28"/>
          <w:szCs w:val="28"/>
          <w:u w:val="none"/>
          <w:lang w:eastAsia="zh-CN"/>
        </w:rPr>
        <w:t>（</w:t>
      </w:r>
      <w:r>
        <w:rPr>
          <w:rFonts w:hint="eastAsia" w:ascii="宋体" w:hAnsi="宋体" w:cs="宋体"/>
          <w:b/>
          <w:bCs/>
          <w:color w:val="000000"/>
          <w:sz w:val="28"/>
          <w:szCs w:val="28"/>
          <w:u w:val="none"/>
          <w:lang w:val="en-US" w:eastAsia="zh-CN"/>
        </w:rPr>
        <w:t>格式</w:t>
      </w:r>
      <w:r>
        <w:rPr>
          <w:rFonts w:hint="eastAsia" w:ascii="宋体" w:hAnsi="宋体" w:cs="宋体"/>
          <w:b/>
          <w:bCs/>
          <w:color w:val="000000"/>
          <w:sz w:val="28"/>
          <w:szCs w:val="28"/>
          <w:u w:val="none"/>
          <w:lang w:eastAsia="zh-CN"/>
        </w:rPr>
        <w:t>）</w:t>
      </w:r>
    </w:p>
    <w:tbl>
      <w:tblPr>
        <w:tblStyle w:val="3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384"/>
        <w:gridCol w:w="2244"/>
        <w:gridCol w:w="1485"/>
        <w:gridCol w:w="1997"/>
      </w:tblGrid>
      <w:tr w14:paraId="5F05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00" w:type="dxa"/>
            <w:gridSpan w:val="5"/>
            <w:noWrap w:val="0"/>
            <w:vAlign w:val="center"/>
          </w:tcPr>
          <w:p w14:paraId="4F7250AE">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陕西中桓国际项目管理有限公司</w:t>
            </w:r>
          </w:p>
        </w:tc>
      </w:tr>
      <w:tr w14:paraId="403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510EBA2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w:t>
            </w:r>
          </w:p>
          <w:p w14:paraId="6C8289F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w:t>
            </w:r>
          </w:p>
          <w:p w14:paraId="0A116EF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w:t>
            </w:r>
          </w:p>
          <w:p w14:paraId="76ADCAC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人</w:t>
            </w:r>
          </w:p>
        </w:tc>
        <w:tc>
          <w:tcPr>
            <w:tcW w:w="2384" w:type="dxa"/>
            <w:noWrap w:val="0"/>
            <w:vAlign w:val="center"/>
          </w:tcPr>
          <w:p w14:paraId="431B9B9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5726" w:type="dxa"/>
            <w:gridSpan w:val="3"/>
            <w:noWrap w:val="0"/>
            <w:vAlign w:val="center"/>
          </w:tcPr>
          <w:p w14:paraId="21CC407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7D99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0" w:type="dxa"/>
            <w:vMerge w:val="continue"/>
            <w:noWrap w:val="0"/>
            <w:vAlign w:val="top"/>
          </w:tcPr>
          <w:p w14:paraId="10DBCC7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210E51E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5726" w:type="dxa"/>
            <w:gridSpan w:val="3"/>
            <w:noWrap w:val="0"/>
            <w:vAlign w:val="center"/>
          </w:tcPr>
          <w:p w14:paraId="7FA0BC34">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79E4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391D721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6F4A321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5726" w:type="dxa"/>
            <w:gridSpan w:val="3"/>
            <w:noWrap w:val="0"/>
            <w:vAlign w:val="center"/>
          </w:tcPr>
          <w:p w14:paraId="1280BA36">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13B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0" w:type="dxa"/>
            <w:vMerge w:val="continue"/>
            <w:noWrap w:val="0"/>
            <w:vAlign w:val="top"/>
          </w:tcPr>
          <w:p w14:paraId="0D9ABE6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0721161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5726" w:type="dxa"/>
            <w:gridSpan w:val="3"/>
            <w:noWrap w:val="0"/>
            <w:vAlign w:val="center"/>
          </w:tcPr>
          <w:p w14:paraId="7B81C9B5">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11D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6DEFCC34">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3F0B3D9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工商登记机关</w:t>
            </w:r>
          </w:p>
        </w:tc>
        <w:tc>
          <w:tcPr>
            <w:tcW w:w="5726" w:type="dxa"/>
            <w:gridSpan w:val="3"/>
            <w:noWrap w:val="0"/>
            <w:vAlign w:val="center"/>
          </w:tcPr>
          <w:p w14:paraId="4D92E34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2E45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90" w:type="dxa"/>
            <w:vMerge w:val="continue"/>
            <w:noWrap w:val="0"/>
            <w:vAlign w:val="top"/>
          </w:tcPr>
          <w:p w14:paraId="054F007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4108716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税务登记机关</w:t>
            </w:r>
          </w:p>
        </w:tc>
        <w:tc>
          <w:tcPr>
            <w:tcW w:w="5726" w:type="dxa"/>
            <w:gridSpan w:val="3"/>
            <w:noWrap w:val="0"/>
            <w:vAlign w:val="center"/>
          </w:tcPr>
          <w:p w14:paraId="0BBACAC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7CD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90" w:type="dxa"/>
            <w:vMerge w:val="continue"/>
            <w:noWrap w:val="0"/>
            <w:vAlign w:val="top"/>
          </w:tcPr>
          <w:p w14:paraId="2DF7BD7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376C7D1A">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机构代码证号</w:t>
            </w:r>
            <w:r>
              <w:rPr>
                <w:rFonts w:hint="eastAsia" w:ascii="宋体" w:hAnsi="宋体" w:eastAsia="宋体" w:cs="宋体"/>
                <w:color w:val="000000"/>
                <w:sz w:val="24"/>
                <w:szCs w:val="24"/>
                <w:lang w:eastAsia="zh-CN"/>
              </w:rPr>
              <w:t>（或统一社会信用代码）</w:t>
            </w:r>
          </w:p>
        </w:tc>
        <w:tc>
          <w:tcPr>
            <w:tcW w:w="5726" w:type="dxa"/>
            <w:gridSpan w:val="3"/>
            <w:noWrap w:val="0"/>
            <w:vAlign w:val="center"/>
          </w:tcPr>
          <w:p w14:paraId="2A9C797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04BC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3678792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  定</w:t>
            </w:r>
          </w:p>
          <w:p w14:paraId="08BF93B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代表人</w:t>
            </w:r>
          </w:p>
        </w:tc>
        <w:tc>
          <w:tcPr>
            <w:tcW w:w="2384" w:type="dxa"/>
            <w:noWrap w:val="0"/>
            <w:vAlign w:val="center"/>
          </w:tcPr>
          <w:p w14:paraId="043A514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2244" w:type="dxa"/>
            <w:noWrap w:val="0"/>
            <w:vAlign w:val="center"/>
          </w:tcPr>
          <w:p w14:paraId="58EA7E0D">
            <w:pPr>
              <w:pageBreakBefore w:val="0"/>
              <w:tabs>
                <w:tab w:val="left" w:pos="1260"/>
              </w:tabs>
              <w:wordWrap/>
              <w:topLinePunct w:val="0"/>
              <w:bidi w:val="0"/>
              <w:spacing w:line="360" w:lineRule="auto"/>
              <w:jc w:val="both"/>
              <w:rPr>
                <w:rFonts w:hint="eastAsia" w:ascii="宋体" w:hAnsi="宋体" w:eastAsia="宋体" w:cs="宋体"/>
                <w:color w:val="000000"/>
                <w:sz w:val="24"/>
                <w:szCs w:val="24"/>
                <w:lang w:eastAsia="zh-CN"/>
              </w:rPr>
            </w:pPr>
          </w:p>
        </w:tc>
        <w:tc>
          <w:tcPr>
            <w:tcW w:w="1485" w:type="dxa"/>
            <w:noWrap w:val="0"/>
            <w:vAlign w:val="center"/>
          </w:tcPr>
          <w:p w14:paraId="7DD9B40D">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997" w:type="dxa"/>
            <w:noWrap w:val="0"/>
            <w:vAlign w:val="center"/>
          </w:tcPr>
          <w:p w14:paraId="6EF8721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755B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75591B6E">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098F91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244" w:type="dxa"/>
            <w:noWrap w:val="0"/>
            <w:vAlign w:val="center"/>
          </w:tcPr>
          <w:p w14:paraId="49CAE40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485" w:type="dxa"/>
            <w:noWrap w:val="0"/>
            <w:vAlign w:val="center"/>
          </w:tcPr>
          <w:p w14:paraId="6DD90FD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997" w:type="dxa"/>
            <w:noWrap w:val="0"/>
            <w:vAlign w:val="center"/>
          </w:tcPr>
          <w:p w14:paraId="2F812A3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3131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23AED6A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36E02A9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5726" w:type="dxa"/>
            <w:gridSpan w:val="3"/>
            <w:noWrap w:val="0"/>
            <w:vAlign w:val="center"/>
          </w:tcPr>
          <w:p w14:paraId="79C9760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33F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1090" w:type="dxa"/>
            <w:vMerge w:val="restart"/>
            <w:noWrap w:val="0"/>
            <w:vAlign w:val="center"/>
          </w:tcPr>
          <w:p w14:paraId="3C5767AD">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tc>
        <w:tc>
          <w:tcPr>
            <w:tcW w:w="4628" w:type="dxa"/>
            <w:gridSpan w:val="2"/>
            <w:vMerge w:val="restart"/>
            <w:noWrap w:val="0"/>
            <w:vAlign w:val="center"/>
          </w:tcPr>
          <w:p w14:paraId="51420F7C">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rPr>
              <w:t>）</w:t>
            </w:r>
          </w:p>
        </w:tc>
        <w:tc>
          <w:tcPr>
            <w:tcW w:w="3482" w:type="dxa"/>
            <w:gridSpan w:val="2"/>
            <w:noWrap w:val="0"/>
            <w:vAlign w:val="center"/>
          </w:tcPr>
          <w:p w14:paraId="0B0AFCD8">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p>
          <w:p w14:paraId="4E4BB481">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p w14:paraId="0BD2AB4A">
            <w:pPr>
              <w:pageBreakBefore w:val="0"/>
              <w:tabs>
                <w:tab w:val="left" w:pos="1260"/>
              </w:tabs>
              <w:wordWrap/>
              <w:topLinePunct w:val="0"/>
              <w:bidi w:val="0"/>
              <w:spacing w:line="360" w:lineRule="auto"/>
              <w:jc w:val="center"/>
              <w:rPr>
                <w:rFonts w:hint="eastAsia" w:ascii="宋体" w:hAnsi="宋体" w:eastAsia="宋体" w:cs="宋体"/>
                <w:color w:val="000000"/>
                <w:sz w:val="24"/>
                <w:szCs w:val="24"/>
                <w:lang w:val="en-US" w:eastAsia="zh-CN"/>
              </w:rPr>
            </w:pPr>
          </w:p>
        </w:tc>
      </w:tr>
      <w:tr w14:paraId="7E6B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1090" w:type="dxa"/>
            <w:vMerge w:val="continue"/>
            <w:noWrap w:val="0"/>
            <w:vAlign w:val="top"/>
          </w:tcPr>
          <w:p w14:paraId="01D1F84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4628" w:type="dxa"/>
            <w:gridSpan w:val="2"/>
            <w:vMerge w:val="continue"/>
            <w:noWrap w:val="0"/>
            <w:vAlign w:val="top"/>
          </w:tcPr>
          <w:p w14:paraId="3669B1FF">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3482" w:type="dxa"/>
            <w:gridSpan w:val="2"/>
            <w:noWrap w:val="0"/>
            <w:vAlign w:val="center"/>
          </w:tcPr>
          <w:p w14:paraId="14CFF414">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7D57535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06685062">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p w14:paraId="4BE2618B">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61E0FE4A">
            <w:pPr>
              <w:pageBreakBefore w:val="0"/>
              <w:tabs>
                <w:tab w:val="left" w:pos="1260"/>
              </w:tabs>
              <w:wordWrap/>
              <w:topLinePunct w:val="0"/>
              <w:bidi w:val="0"/>
              <w:spacing w:line="360" w:lineRule="auto"/>
              <w:ind w:right="280" w:firstLine="459"/>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7563ABCD">
      <w:pPr>
        <w:pStyle w:val="2"/>
        <w:rPr>
          <w:rFonts w:hint="eastAsia" w:ascii="宋体" w:hAnsi="宋体" w:eastAsia="宋体" w:cs="宋体"/>
          <w:b/>
          <w:bCs/>
          <w:color w:val="000000"/>
          <w:sz w:val="24"/>
          <w:szCs w:val="24"/>
          <w:lang w:eastAsia="zh-CN"/>
        </w:rPr>
      </w:pPr>
      <w:r>
        <w:rPr>
          <w:rFonts w:hint="eastAsia" w:ascii="宋体" w:hAnsi="宋体" w:eastAsia="宋体" w:cs="宋体"/>
          <w:b/>
          <w:bCs/>
          <w:i w:val="0"/>
          <w:iCs w:val="0"/>
          <w:caps w:val="0"/>
          <w:color w:val="auto"/>
          <w:spacing w:val="0"/>
          <w:sz w:val="24"/>
          <w:szCs w:val="24"/>
          <w:shd w:val="clear" w:color="auto" w:fill="FFFFFF"/>
          <w:lang w:val="en-US" w:eastAsia="zh-CN"/>
        </w:rPr>
        <w:t>（法定代表人直接参加谈判，提供法定代表人身份证明及身份证原件）</w:t>
      </w:r>
    </w:p>
    <w:p w14:paraId="56FDC8C4">
      <w:pPr>
        <w:pStyle w:val="2"/>
        <w:rPr>
          <w:rFonts w:hint="eastAsia" w:ascii="宋体" w:hAnsi="宋体" w:eastAsia="宋体" w:cs="宋体"/>
          <w:b/>
          <w:bCs/>
          <w:color w:val="000000"/>
          <w:sz w:val="24"/>
          <w:szCs w:val="24"/>
          <w:lang w:val="en-US" w:eastAsia="zh-CN"/>
        </w:rPr>
      </w:pPr>
      <w:bookmarkStart w:id="252" w:name="_GoBack"/>
      <w:bookmarkEnd w:id="252"/>
    </w:p>
    <w:p w14:paraId="11BF6AB8">
      <w:pPr>
        <w:widowControl/>
        <w:spacing w:line="360" w:lineRule="auto"/>
        <w:jc w:val="center"/>
        <w:rPr>
          <w:rFonts w:hint="eastAsia" w:ascii="宋体" w:hAnsi="宋体" w:eastAsia="宋体" w:cs="宋体"/>
          <w:b/>
          <w:color w:val="000000"/>
          <w:sz w:val="28"/>
          <w:szCs w:val="28"/>
          <w:lang w:eastAsia="zh-CN"/>
        </w:rPr>
      </w:pPr>
      <w:r>
        <w:rPr>
          <w:rFonts w:ascii="宋体" w:hAnsi="宋体" w:cs="宋体"/>
          <w:b/>
          <w:color w:val="000000"/>
          <w:sz w:val="28"/>
          <w:szCs w:val="28"/>
        </w:rPr>
        <w:t>法定代表人授权委托书</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格式</w:t>
      </w:r>
      <w:r>
        <w:rPr>
          <w:rFonts w:hint="eastAsia" w:ascii="宋体" w:hAnsi="宋体" w:cs="宋体"/>
          <w:b/>
          <w:color w:val="000000"/>
          <w:sz w:val="28"/>
          <w:szCs w:val="28"/>
          <w:lang w:eastAsia="zh-CN"/>
        </w:rPr>
        <w:t>）</w:t>
      </w:r>
    </w:p>
    <w:tbl>
      <w:tblPr>
        <w:tblStyle w:val="3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66D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5906261F">
            <w:pPr>
              <w:tabs>
                <w:tab w:val="left" w:pos="1260"/>
              </w:tabs>
              <w:spacing w:line="360" w:lineRule="auto"/>
              <w:ind w:firstLine="134" w:firstLineChars="56"/>
              <w:rPr>
                <w:rFonts w:hint="eastAsia" w:ascii="宋体" w:hAnsi="宋体" w:eastAsia="宋体" w:cs="宋体"/>
                <w:color w:val="000000"/>
                <w:sz w:val="24"/>
                <w:szCs w:val="24"/>
                <w:lang w:eastAsia="zh-CN"/>
              </w:rPr>
            </w:pPr>
            <w:r>
              <w:rPr>
                <w:rFonts w:ascii="宋体" w:hAnsi="宋体" w:cs="宋体"/>
                <w:color w:val="000000"/>
                <w:sz w:val="24"/>
                <w:szCs w:val="24"/>
              </w:rPr>
              <w:t>致：</w:t>
            </w:r>
            <w:r>
              <w:rPr>
                <w:rFonts w:hint="eastAsia" w:ascii="宋体" w:hAnsi="宋体" w:cs="宋体"/>
                <w:color w:val="000000"/>
                <w:sz w:val="24"/>
                <w:szCs w:val="24"/>
                <w:lang w:eastAsia="zh-CN"/>
              </w:rPr>
              <w:t>陕西中桓国际项目管理有限公司</w:t>
            </w:r>
          </w:p>
        </w:tc>
      </w:tr>
      <w:tr w14:paraId="026A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13ECECF6">
            <w:pPr>
              <w:tabs>
                <w:tab w:val="left" w:pos="1260"/>
              </w:tabs>
              <w:spacing w:line="360" w:lineRule="auto"/>
              <w:rPr>
                <w:rFonts w:ascii="宋体" w:hAnsi="宋体" w:cs="宋体"/>
                <w:color w:val="000000"/>
                <w:sz w:val="24"/>
                <w:szCs w:val="24"/>
              </w:rPr>
            </w:pPr>
            <w:r>
              <w:rPr>
                <w:rFonts w:ascii="宋体" w:hAnsi="宋体" w:cs="宋体"/>
                <w:color w:val="000000"/>
                <w:sz w:val="24"/>
                <w:szCs w:val="24"/>
              </w:rPr>
              <w:t>被授权人</w:t>
            </w:r>
          </w:p>
        </w:tc>
        <w:tc>
          <w:tcPr>
            <w:tcW w:w="2155" w:type="dxa"/>
            <w:gridSpan w:val="2"/>
            <w:noWrap w:val="0"/>
            <w:vAlign w:val="center"/>
          </w:tcPr>
          <w:p w14:paraId="240B738D">
            <w:pPr>
              <w:tabs>
                <w:tab w:val="left" w:pos="1260"/>
              </w:tabs>
              <w:spacing w:line="360" w:lineRule="auto"/>
              <w:rPr>
                <w:rFonts w:ascii="宋体" w:hAnsi="宋体" w:cs="宋体"/>
                <w:color w:val="000000"/>
                <w:sz w:val="24"/>
                <w:szCs w:val="24"/>
              </w:rPr>
            </w:pPr>
            <w:r>
              <w:rPr>
                <w:rFonts w:ascii="宋体" w:hAnsi="宋体" w:cs="宋体"/>
                <w:color w:val="000000"/>
                <w:sz w:val="24"/>
                <w:szCs w:val="24"/>
              </w:rPr>
              <w:t>姓    名</w:t>
            </w:r>
          </w:p>
        </w:tc>
        <w:tc>
          <w:tcPr>
            <w:tcW w:w="1960" w:type="dxa"/>
            <w:gridSpan w:val="2"/>
            <w:noWrap w:val="0"/>
            <w:vAlign w:val="top"/>
          </w:tcPr>
          <w:p w14:paraId="56D7040D">
            <w:pPr>
              <w:tabs>
                <w:tab w:val="left" w:pos="1260"/>
              </w:tabs>
              <w:spacing w:line="360" w:lineRule="auto"/>
              <w:rPr>
                <w:rFonts w:ascii="宋体" w:hAnsi="宋体" w:cs="宋体"/>
                <w:color w:val="000000"/>
                <w:sz w:val="24"/>
                <w:szCs w:val="24"/>
              </w:rPr>
            </w:pPr>
          </w:p>
        </w:tc>
        <w:tc>
          <w:tcPr>
            <w:tcW w:w="2156" w:type="dxa"/>
            <w:noWrap w:val="0"/>
            <w:vAlign w:val="top"/>
          </w:tcPr>
          <w:p w14:paraId="74EED17A">
            <w:pPr>
              <w:tabs>
                <w:tab w:val="left" w:pos="1260"/>
              </w:tabs>
              <w:spacing w:line="360" w:lineRule="auto"/>
              <w:rPr>
                <w:rFonts w:ascii="宋体" w:hAnsi="宋体" w:cs="宋体"/>
                <w:color w:val="000000"/>
                <w:sz w:val="24"/>
                <w:szCs w:val="24"/>
              </w:rPr>
            </w:pPr>
            <w:r>
              <w:rPr>
                <w:rFonts w:ascii="宋体" w:hAnsi="宋体" w:cs="宋体"/>
                <w:color w:val="000000"/>
                <w:sz w:val="24"/>
                <w:szCs w:val="24"/>
              </w:rPr>
              <w:t>性    别</w:t>
            </w:r>
          </w:p>
        </w:tc>
        <w:tc>
          <w:tcPr>
            <w:tcW w:w="2370" w:type="dxa"/>
            <w:noWrap w:val="0"/>
            <w:vAlign w:val="top"/>
          </w:tcPr>
          <w:p w14:paraId="509E894D">
            <w:pPr>
              <w:tabs>
                <w:tab w:val="left" w:pos="1260"/>
              </w:tabs>
              <w:spacing w:line="360" w:lineRule="auto"/>
              <w:rPr>
                <w:rFonts w:ascii="宋体" w:hAnsi="宋体" w:cs="宋体"/>
                <w:color w:val="000000"/>
                <w:sz w:val="24"/>
                <w:szCs w:val="24"/>
              </w:rPr>
            </w:pPr>
          </w:p>
        </w:tc>
      </w:tr>
      <w:tr w14:paraId="0A4E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37D9D5C">
            <w:pPr>
              <w:tabs>
                <w:tab w:val="left" w:pos="1260"/>
              </w:tabs>
              <w:spacing w:line="360" w:lineRule="auto"/>
              <w:rPr>
                <w:rFonts w:ascii="宋体" w:hAnsi="宋体" w:cs="宋体"/>
                <w:color w:val="000000"/>
                <w:sz w:val="24"/>
                <w:szCs w:val="24"/>
              </w:rPr>
            </w:pPr>
          </w:p>
        </w:tc>
        <w:tc>
          <w:tcPr>
            <w:tcW w:w="2155" w:type="dxa"/>
            <w:gridSpan w:val="2"/>
            <w:noWrap w:val="0"/>
            <w:vAlign w:val="center"/>
          </w:tcPr>
          <w:p w14:paraId="679C6234">
            <w:pPr>
              <w:tabs>
                <w:tab w:val="left" w:pos="1260"/>
              </w:tabs>
              <w:spacing w:line="360" w:lineRule="auto"/>
              <w:rPr>
                <w:rFonts w:ascii="宋体" w:hAnsi="宋体" w:cs="宋体"/>
                <w:color w:val="000000"/>
                <w:sz w:val="24"/>
                <w:szCs w:val="24"/>
              </w:rPr>
            </w:pPr>
            <w:r>
              <w:rPr>
                <w:rFonts w:ascii="宋体" w:hAnsi="宋体" w:cs="宋体"/>
                <w:color w:val="000000"/>
                <w:sz w:val="24"/>
                <w:szCs w:val="24"/>
              </w:rPr>
              <w:t>职    务</w:t>
            </w:r>
          </w:p>
        </w:tc>
        <w:tc>
          <w:tcPr>
            <w:tcW w:w="1960" w:type="dxa"/>
            <w:gridSpan w:val="2"/>
            <w:noWrap w:val="0"/>
            <w:vAlign w:val="top"/>
          </w:tcPr>
          <w:p w14:paraId="55278CC6">
            <w:pPr>
              <w:tabs>
                <w:tab w:val="left" w:pos="1260"/>
              </w:tabs>
              <w:spacing w:line="360" w:lineRule="auto"/>
              <w:rPr>
                <w:rFonts w:ascii="宋体" w:hAnsi="宋体" w:cs="宋体"/>
                <w:color w:val="000000"/>
                <w:sz w:val="24"/>
                <w:szCs w:val="24"/>
              </w:rPr>
            </w:pPr>
          </w:p>
        </w:tc>
        <w:tc>
          <w:tcPr>
            <w:tcW w:w="2156" w:type="dxa"/>
            <w:noWrap w:val="0"/>
            <w:vAlign w:val="top"/>
          </w:tcPr>
          <w:p w14:paraId="0DE55999">
            <w:pPr>
              <w:tabs>
                <w:tab w:val="left" w:pos="1260"/>
              </w:tabs>
              <w:spacing w:line="360" w:lineRule="auto"/>
              <w:rPr>
                <w:rFonts w:ascii="宋体" w:hAnsi="宋体" w:cs="宋体"/>
                <w:color w:val="000000"/>
                <w:sz w:val="24"/>
                <w:szCs w:val="24"/>
              </w:rPr>
            </w:pPr>
            <w:r>
              <w:rPr>
                <w:rFonts w:ascii="宋体" w:hAnsi="宋体" w:cs="宋体"/>
                <w:color w:val="000000"/>
                <w:sz w:val="24"/>
                <w:szCs w:val="24"/>
              </w:rPr>
              <w:t>手机号码</w:t>
            </w:r>
          </w:p>
        </w:tc>
        <w:tc>
          <w:tcPr>
            <w:tcW w:w="2370" w:type="dxa"/>
            <w:noWrap w:val="0"/>
            <w:vAlign w:val="top"/>
          </w:tcPr>
          <w:p w14:paraId="231C3E96">
            <w:pPr>
              <w:tabs>
                <w:tab w:val="left" w:pos="1260"/>
              </w:tabs>
              <w:spacing w:line="360" w:lineRule="auto"/>
              <w:rPr>
                <w:rFonts w:ascii="宋体" w:hAnsi="宋体" w:cs="宋体"/>
                <w:color w:val="000000"/>
                <w:sz w:val="24"/>
                <w:szCs w:val="24"/>
              </w:rPr>
            </w:pPr>
          </w:p>
        </w:tc>
      </w:tr>
      <w:tr w14:paraId="012F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F95A986">
            <w:pPr>
              <w:tabs>
                <w:tab w:val="left" w:pos="1260"/>
              </w:tabs>
              <w:spacing w:line="360" w:lineRule="auto"/>
              <w:rPr>
                <w:rFonts w:ascii="宋体" w:hAnsi="宋体" w:cs="宋体"/>
                <w:color w:val="000000"/>
                <w:sz w:val="24"/>
                <w:szCs w:val="24"/>
              </w:rPr>
            </w:pPr>
          </w:p>
        </w:tc>
        <w:tc>
          <w:tcPr>
            <w:tcW w:w="2155" w:type="dxa"/>
            <w:gridSpan w:val="2"/>
            <w:noWrap w:val="0"/>
            <w:vAlign w:val="center"/>
          </w:tcPr>
          <w:p w14:paraId="3FA070F0">
            <w:pPr>
              <w:tabs>
                <w:tab w:val="left" w:pos="1260"/>
              </w:tabs>
              <w:spacing w:line="360" w:lineRule="auto"/>
              <w:rPr>
                <w:rFonts w:ascii="宋体" w:hAnsi="宋体" w:cs="宋体"/>
                <w:color w:val="000000"/>
                <w:sz w:val="24"/>
                <w:szCs w:val="24"/>
              </w:rPr>
            </w:pPr>
            <w:r>
              <w:rPr>
                <w:rFonts w:ascii="宋体" w:hAnsi="宋体" w:cs="宋体"/>
                <w:color w:val="000000"/>
                <w:sz w:val="24"/>
                <w:szCs w:val="24"/>
              </w:rPr>
              <w:t>联系电话</w:t>
            </w:r>
          </w:p>
        </w:tc>
        <w:tc>
          <w:tcPr>
            <w:tcW w:w="1960" w:type="dxa"/>
            <w:gridSpan w:val="2"/>
            <w:noWrap w:val="0"/>
            <w:vAlign w:val="top"/>
          </w:tcPr>
          <w:p w14:paraId="50C88CDB">
            <w:pPr>
              <w:tabs>
                <w:tab w:val="left" w:pos="1260"/>
              </w:tabs>
              <w:spacing w:line="360" w:lineRule="auto"/>
              <w:rPr>
                <w:rFonts w:ascii="宋体" w:hAnsi="宋体" w:cs="宋体"/>
                <w:color w:val="000000"/>
                <w:sz w:val="24"/>
                <w:szCs w:val="24"/>
              </w:rPr>
            </w:pPr>
          </w:p>
        </w:tc>
        <w:tc>
          <w:tcPr>
            <w:tcW w:w="2156" w:type="dxa"/>
            <w:noWrap w:val="0"/>
            <w:vAlign w:val="top"/>
          </w:tcPr>
          <w:p w14:paraId="0ECB2A8A">
            <w:pPr>
              <w:tabs>
                <w:tab w:val="left" w:pos="1260"/>
              </w:tabs>
              <w:spacing w:line="360" w:lineRule="auto"/>
              <w:rPr>
                <w:rFonts w:ascii="宋体" w:hAnsi="宋体" w:cs="宋体"/>
                <w:color w:val="000000"/>
                <w:sz w:val="24"/>
                <w:szCs w:val="24"/>
              </w:rPr>
            </w:pPr>
            <w:r>
              <w:rPr>
                <w:rFonts w:ascii="宋体" w:hAnsi="宋体" w:cs="宋体"/>
                <w:color w:val="000000"/>
                <w:sz w:val="24"/>
                <w:szCs w:val="24"/>
              </w:rPr>
              <w:t>图文传真</w:t>
            </w:r>
          </w:p>
        </w:tc>
        <w:tc>
          <w:tcPr>
            <w:tcW w:w="2370" w:type="dxa"/>
            <w:noWrap w:val="0"/>
            <w:vAlign w:val="top"/>
          </w:tcPr>
          <w:p w14:paraId="7EF30636">
            <w:pPr>
              <w:tabs>
                <w:tab w:val="left" w:pos="1260"/>
              </w:tabs>
              <w:spacing w:line="360" w:lineRule="auto"/>
              <w:rPr>
                <w:rFonts w:ascii="宋体" w:hAnsi="宋体" w:cs="宋体"/>
                <w:color w:val="000000"/>
                <w:sz w:val="24"/>
                <w:szCs w:val="24"/>
              </w:rPr>
            </w:pPr>
          </w:p>
        </w:tc>
      </w:tr>
      <w:tr w14:paraId="55C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05ACB5B">
            <w:pPr>
              <w:tabs>
                <w:tab w:val="left" w:pos="1260"/>
              </w:tabs>
              <w:spacing w:line="360" w:lineRule="auto"/>
              <w:rPr>
                <w:rFonts w:ascii="宋体" w:hAnsi="宋体" w:cs="宋体"/>
                <w:color w:val="000000"/>
                <w:sz w:val="24"/>
                <w:szCs w:val="24"/>
              </w:rPr>
            </w:pPr>
          </w:p>
        </w:tc>
        <w:tc>
          <w:tcPr>
            <w:tcW w:w="2155" w:type="dxa"/>
            <w:gridSpan w:val="2"/>
            <w:noWrap w:val="0"/>
            <w:vAlign w:val="center"/>
          </w:tcPr>
          <w:p w14:paraId="69148EDA">
            <w:pPr>
              <w:tabs>
                <w:tab w:val="left" w:pos="1260"/>
              </w:tabs>
              <w:spacing w:line="360" w:lineRule="auto"/>
              <w:rPr>
                <w:rFonts w:ascii="宋体" w:hAnsi="宋体" w:cs="宋体"/>
                <w:color w:val="000000"/>
                <w:sz w:val="24"/>
                <w:szCs w:val="24"/>
              </w:rPr>
            </w:pPr>
            <w:r>
              <w:rPr>
                <w:rFonts w:ascii="宋体" w:hAnsi="宋体" w:cs="宋体"/>
                <w:color w:val="000000"/>
                <w:sz w:val="24"/>
                <w:szCs w:val="24"/>
              </w:rPr>
              <w:t>通讯地址</w:t>
            </w:r>
          </w:p>
        </w:tc>
        <w:tc>
          <w:tcPr>
            <w:tcW w:w="6486" w:type="dxa"/>
            <w:gridSpan w:val="4"/>
            <w:noWrap w:val="0"/>
            <w:vAlign w:val="top"/>
          </w:tcPr>
          <w:p w14:paraId="1B7B02D7">
            <w:pPr>
              <w:tabs>
                <w:tab w:val="left" w:pos="1260"/>
              </w:tabs>
              <w:spacing w:line="360" w:lineRule="auto"/>
              <w:rPr>
                <w:rFonts w:ascii="宋体" w:hAnsi="宋体" w:cs="宋体"/>
                <w:color w:val="000000"/>
                <w:sz w:val="24"/>
                <w:szCs w:val="24"/>
              </w:rPr>
            </w:pPr>
          </w:p>
        </w:tc>
      </w:tr>
      <w:tr w14:paraId="146D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901C7FE">
            <w:pPr>
              <w:tabs>
                <w:tab w:val="left" w:pos="1260"/>
              </w:tabs>
              <w:spacing w:line="360" w:lineRule="auto"/>
              <w:rPr>
                <w:rFonts w:ascii="宋体" w:hAnsi="宋体" w:cs="宋体"/>
                <w:color w:val="000000"/>
                <w:sz w:val="24"/>
                <w:szCs w:val="24"/>
              </w:rPr>
            </w:pPr>
          </w:p>
        </w:tc>
        <w:tc>
          <w:tcPr>
            <w:tcW w:w="2155" w:type="dxa"/>
            <w:gridSpan w:val="2"/>
            <w:noWrap w:val="0"/>
            <w:vAlign w:val="center"/>
          </w:tcPr>
          <w:p w14:paraId="4DEB9695">
            <w:pPr>
              <w:tabs>
                <w:tab w:val="left" w:pos="1260"/>
              </w:tabs>
              <w:spacing w:line="360" w:lineRule="auto"/>
              <w:rPr>
                <w:rFonts w:ascii="宋体" w:hAnsi="宋体" w:cs="宋体"/>
                <w:color w:val="000000"/>
                <w:sz w:val="24"/>
                <w:szCs w:val="24"/>
              </w:rPr>
            </w:pPr>
            <w:r>
              <w:rPr>
                <w:rFonts w:ascii="宋体" w:hAnsi="宋体" w:cs="宋体"/>
                <w:color w:val="000000"/>
                <w:sz w:val="24"/>
                <w:szCs w:val="24"/>
              </w:rPr>
              <w:t>网    址</w:t>
            </w:r>
          </w:p>
        </w:tc>
        <w:tc>
          <w:tcPr>
            <w:tcW w:w="6486" w:type="dxa"/>
            <w:gridSpan w:val="4"/>
            <w:noWrap w:val="0"/>
            <w:vAlign w:val="top"/>
          </w:tcPr>
          <w:p w14:paraId="6C6B7F87">
            <w:pPr>
              <w:tabs>
                <w:tab w:val="left" w:pos="1260"/>
              </w:tabs>
              <w:spacing w:line="360" w:lineRule="auto"/>
              <w:rPr>
                <w:rFonts w:ascii="宋体" w:hAnsi="宋体" w:cs="宋体"/>
                <w:color w:val="000000"/>
                <w:sz w:val="24"/>
                <w:szCs w:val="24"/>
              </w:rPr>
            </w:pPr>
          </w:p>
        </w:tc>
      </w:tr>
      <w:tr w14:paraId="38ED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599A1DA5">
            <w:pPr>
              <w:tabs>
                <w:tab w:val="left" w:pos="1260"/>
              </w:tabs>
              <w:spacing w:line="360" w:lineRule="auto"/>
              <w:rPr>
                <w:rFonts w:ascii="宋体" w:hAnsi="宋体" w:cs="宋体"/>
                <w:color w:val="000000"/>
                <w:sz w:val="24"/>
                <w:szCs w:val="24"/>
              </w:rPr>
            </w:pPr>
            <w:r>
              <w:rPr>
                <w:rFonts w:ascii="宋体" w:hAnsi="宋体" w:cs="宋体"/>
                <w:color w:val="000000"/>
                <w:sz w:val="24"/>
                <w:szCs w:val="24"/>
              </w:rPr>
              <w:t>被授权项目与内容</w:t>
            </w:r>
          </w:p>
        </w:tc>
        <w:tc>
          <w:tcPr>
            <w:tcW w:w="2145" w:type="dxa"/>
            <w:noWrap w:val="0"/>
            <w:vAlign w:val="center"/>
          </w:tcPr>
          <w:p w14:paraId="4E5451FD">
            <w:pPr>
              <w:tabs>
                <w:tab w:val="left" w:pos="1260"/>
              </w:tabs>
              <w:spacing w:line="360" w:lineRule="auto"/>
              <w:rPr>
                <w:rFonts w:ascii="宋体" w:hAnsi="宋体" w:cs="宋体"/>
                <w:color w:val="000000"/>
                <w:sz w:val="24"/>
                <w:szCs w:val="24"/>
              </w:rPr>
            </w:pPr>
            <w:r>
              <w:rPr>
                <w:rFonts w:ascii="宋体" w:hAnsi="宋体" w:cs="宋体"/>
                <w:color w:val="000000"/>
                <w:sz w:val="24"/>
                <w:szCs w:val="24"/>
              </w:rPr>
              <w:t>项目名称</w:t>
            </w:r>
          </w:p>
        </w:tc>
        <w:tc>
          <w:tcPr>
            <w:tcW w:w="6496" w:type="dxa"/>
            <w:gridSpan w:val="5"/>
            <w:noWrap w:val="0"/>
            <w:vAlign w:val="top"/>
          </w:tcPr>
          <w:p w14:paraId="60FE0CAF">
            <w:pPr>
              <w:tabs>
                <w:tab w:val="left" w:pos="1260"/>
              </w:tabs>
              <w:spacing w:line="360" w:lineRule="auto"/>
              <w:rPr>
                <w:rFonts w:ascii="宋体" w:hAnsi="宋体" w:cs="宋体"/>
                <w:color w:val="000000"/>
                <w:sz w:val="24"/>
                <w:szCs w:val="24"/>
              </w:rPr>
            </w:pPr>
          </w:p>
        </w:tc>
      </w:tr>
      <w:tr w14:paraId="24EB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59F6437E">
            <w:pPr>
              <w:tabs>
                <w:tab w:val="left" w:pos="1260"/>
              </w:tabs>
              <w:spacing w:line="360" w:lineRule="auto"/>
              <w:rPr>
                <w:rFonts w:ascii="宋体" w:hAnsi="宋体" w:cs="宋体"/>
                <w:color w:val="000000"/>
                <w:sz w:val="24"/>
                <w:szCs w:val="24"/>
              </w:rPr>
            </w:pPr>
          </w:p>
        </w:tc>
        <w:tc>
          <w:tcPr>
            <w:tcW w:w="2145" w:type="dxa"/>
            <w:noWrap w:val="0"/>
            <w:vAlign w:val="center"/>
          </w:tcPr>
          <w:p w14:paraId="450EE38C">
            <w:pPr>
              <w:tabs>
                <w:tab w:val="left" w:pos="1260"/>
              </w:tabs>
              <w:spacing w:line="360" w:lineRule="auto"/>
              <w:rPr>
                <w:rFonts w:ascii="宋体" w:hAnsi="宋体" w:cs="宋体"/>
                <w:color w:val="000000"/>
                <w:sz w:val="24"/>
                <w:szCs w:val="24"/>
              </w:rPr>
            </w:pPr>
            <w:r>
              <w:rPr>
                <w:rFonts w:ascii="宋体" w:hAnsi="宋体" w:cs="宋体"/>
                <w:color w:val="000000"/>
                <w:sz w:val="24"/>
                <w:szCs w:val="24"/>
              </w:rPr>
              <w:t>文件编号</w:t>
            </w:r>
          </w:p>
        </w:tc>
        <w:tc>
          <w:tcPr>
            <w:tcW w:w="6496" w:type="dxa"/>
            <w:gridSpan w:val="5"/>
            <w:noWrap w:val="0"/>
            <w:vAlign w:val="top"/>
          </w:tcPr>
          <w:p w14:paraId="52762C78">
            <w:pPr>
              <w:tabs>
                <w:tab w:val="left" w:pos="1260"/>
              </w:tabs>
              <w:spacing w:line="360" w:lineRule="auto"/>
              <w:rPr>
                <w:rFonts w:ascii="宋体" w:hAnsi="宋体" w:cs="宋体"/>
                <w:color w:val="000000"/>
                <w:sz w:val="24"/>
                <w:szCs w:val="24"/>
              </w:rPr>
            </w:pPr>
          </w:p>
        </w:tc>
      </w:tr>
      <w:tr w14:paraId="6393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1DD1331C">
            <w:pPr>
              <w:tabs>
                <w:tab w:val="left" w:pos="1260"/>
              </w:tabs>
              <w:spacing w:line="360" w:lineRule="auto"/>
              <w:rPr>
                <w:rFonts w:ascii="宋体" w:hAnsi="宋体" w:cs="宋体"/>
                <w:color w:val="000000"/>
                <w:sz w:val="24"/>
                <w:szCs w:val="24"/>
              </w:rPr>
            </w:pPr>
          </w:p>
        </w:tc>
        <w:tc>
          <w:tcPr>
            <w:tcW w:w="2145" w:type="dxa"/>
            <w:noWrap w:val="0"/>
            <w:vAlign w:val="center"/>
          </w:tcPr>
          <w:p w14:paraId="045CD6BC">
            <w:pPr>
              <w:tabs>
                <w:tab w:val="left" w:pos="1260"/>
              </w:tabs>
              <w:spacing w:line="360" w:lineRule="auto"/>
              <w:rPr>
                <w:rFonts w:ascii="宋体" w:hAnsi="宋体" w:cs="宋体"/>
                <w:color w:val="000000"/>
                <w:sz w:val="24"/>
                <w:szCs w:val="24"/>
              </w:rPr>
            </w:pPr>
            <w:r>
              <w:rPr>
                <w:rFonts w:ascii="宋体" w:hAnsi="宋体" w:cs="宋体"/>
                <w:color w:val="000000"/>
                <w:sz w:val="24"/>
                <w:szCs w:val="24"/>
              </w:rPr>
              <w:t>授权范围</w:t>
            </w:r>
          </w:p>
        </w:tc>
        <w:tc>
          <w:tcPr>
            <w:tcW w:w="6496" w:type="dxa"/>
            <w:gridSpan w:val="5"/>
            <w:noWrap w:val="0"/>
            <w:vAlign w:val="center"/>
          </w:tcPr>
          <w:p w14:paraId="5453EA60">
            <w:pPr>
              <w:tabs>
                <w:tab w:val="left" w:pos="1260"/>
              </w:tabs>
              <w:spacing w:line="360" w:lineRule="auto"/>
              <w:rPr>
                <w:rFonts w:ascii="宋体" w:hAnsi="宋体" w:cs="宋体"/>
                <w:color w:val="000000"/>
                <w:sz w:val="24"/>
                <w:szCs w:val="24"/>
              </w:rPr>
            </w:pPr>
            <w:r>
              <w:rPr>
                <w:rFonts w:ascii="宋体" w:hAnsi="宋体" w:cs="宋体"/>
                <w:color w:val="000000"/>
                <w:sz w:val="24"/>
                <w:szCs w:val="24"/>
              </w:rPr>
              <w:t>全权办理本采购项目的</w:t>
            </w:r>
            <w:r>
              <w:rPr>
                <w:rFonts w:hint="eastAsia" w:ascii="宋体" w:hAnsi="宋体" w:cs="宋体"/>
                <w:color w:val="000000"/>
                <w:sz w:val="24"/>
                <w:szCs w:val="24"/>
                <w:lang w:val="en-US" w:eastAsia="zh-CN"/>
              </w:rPr>
              <w:t>谈判</w:t>
            </w:r>
            <w:r>
              <w:rPr>
                <w:rFonts w:ascii="宋体" w:hAnsi="宋体" w:cs="宋体"/>
                <w:color w:val="000000"/>
                <w:sz w:val="24"/>
                <w:szCs w:val="24"/>
              </w:rPr>
              <w:t>、联系、洽谈、签约、执行等具体事务，签署全部有关的文件、文书、协议及合同。</w:t>
            </w:r>
          </w:p>
        </w:tc>
      </w:tr>
      <w:tr w14:paraId="06BD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0A475BCB">
            <w:pPr>
              <w:tabs>
                <w:tab w:val="left" w:pos="1260"/>
              </w:tabs>
              <w:spacing w:line="360" w:lineRule="auto"/>
              <w:rPr>
                <w:rFonts w:ascii="宋体" w:hAnsi="宋体" w:cs="宋体"/>
                <w:color w:val="000000"/>
                <w:sz w:val="24"/>
                <w:szCs w:val="24"/>
              </w:rPr>
            </w:pPr>
          </w:p>
        </w:tc>
        <w:tc>
          <w:tcPr>
            <w:tcW w:w="2145" w:type="dxa"/>
            <w:noWrap w:val="0"/>
            <w:vAlign w:val="center"/>
          </w:tcPr>
          <w:p w14:paraId="41BE2307">
            <w:pPr>
              <w:tabs>
                <w:tab w:val="left" w:pos="1260"/>
              </w:tabs>
              <w:spacing w:line="360" w:lineRule="auto"/>
              <w:rPr>
                <w:rFonts w:ascii="宋体" w:hAnsi="宋体" w:cs="宋体"/>
                <w:color w:val="000000"/>
                <w:sz w:val="24"/>
                <w:szCs w:val="24"/>
              </w:rPr>
            </w:pPr>
            <w:r>
              <w:rPr>
                <w:rFonts w:ascii="宋体" w:hAnsi="宋体" w:cs="宋体"/>
                <w:color w:val="000000"/>
                <w:sz w:val="24"/>
                <w:szCs w:val="24"/>
              </w:rPr>
              <w:t>法律责任</w:t>
            </w:r>
          </w:p>
        </w:tc>
        <w:tc>
          <w:tcPr>
            <w:tcW w:w="6496" w:type="dxa"/>
            <w:gridSpan w:val="5"/>
            <w:noWrap w:val="0"/>
            <w:vAlign w:val="center"/>
          </w:tcPr>
          <w:p w14:paraId="7CFD30D1">
            <w:pPr>
              <w:tabs>
                <w:tab w:val="left" w:pos="1260"/>
              </w:tabs>
              <w:spacing w:line="360" w:lineRule="auto"/>
              <w:rPr>
                <w:rFonts w:ascii="宋体" w:hAnsi="宋体" w:cs="宋体"/>
                <w:color w:val="000000"/>
                <w:spacing w:val="-10"/>
                <w:sz w:val="24"/>
                <w:szCs w:val="24"/>
              </w:rPr>
            </w:pPr>
            <w:r>
              <w:rPr>
                <w:rFonts w:ascii="宋体" w:hAnsi="宋体" w:cs="宋体"/>
                <w:color w:val="000000"/>
                <w:spacing w:val="-10"/>
                <w:sz w:val="24"/>
                <w:szCs w:val="24"/>
              </w:rPr>
              <w:t>本公司对被授权人在本项目中的签名承担全部法律责任。</w:t>
            </w:r>
          </w:p>
        </w:tc>
      </w:tr>
      <w:tr w14:paraId="12F0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529E69B4">
            <w:pPr>
              <w:tabs>
                <w:tab w:val="left" w:pos="1260"/>
              </w:tabs>
              <w:spacing w:line="360" w:lineRule="auto"/>
              <w:rPr>
                <w:rFonts w:ascii="宋体" w:hAnsi="宋体" w:cs="宋体"/>
                <w:color w:val="000000"/>
                <w:sz w:val="24"/>
                <w:szCs w:val="24"/>
              </w:rPr>
            </w:pPr>
          </w:p>
        </w:tc>
        <w:tc>
          <w:tcPr>
            <w:tcW w:w="2145" w:type="dxa"/>
            <w:noWrap w:val="0"/>
            <w:vAlign w:val="center"/>
          </w:tcPr>
          <w:p w14:paraId="25E55A7D">
            <w:pPr>
              <w:tabs>
                <w:tab w:val="left" w:pos="1260"/>
              </w:tabs>
              <w:spacing w:line="360" w:lineRule="auto"/>
              <w:rPr>
                <w:rFonts w:ascii="宋体" w:hAnsi="宋体" w:cs="宋体"/>
                <w:color w:val="000000"/>
                <w:sz w:val="24"/>
                <w:szCs w:val="24"/>
              </w:rPr>
            </w:pPr>
            <w:r>
              <w:rPr>
                <w:rFonts w:ascii="宋体" w:hAnsi="宋体" w:cs="宋体"/>
                <w:color w:val="000000"/>
                <w:sz w:val="24"/>
                <w:szCs w:val="24"/>
              </w:rPr>
              <w:t>授权期限</w:t>
            </w:r>
          </w:p>
        </w:tc>
        <w:tc>
          <w:tcPr>
            <w:tcW w:w="6496" w:type="dxa"/>
            <w:gridSpan w:val="5"/>
            <w:noWrap w:val="0"/>
            <w:vAlign w:val="center"/>
          </w:tcPr>
          <w:p w14:paraId="0212C2AA">
            <w:pPr>
              <w:tabs>
                <w:tab w:val="left" w:pos="1260"/>
              </w:tabs>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自本委托书签署之日起至投标有效期期满</w:t>
            </w:r>
          </w:p>
        </w:tc>
      </w:tr>
      <w:tr w14:paraId="5518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445FC56D">
            <w:pPr>
              <w:tabs>
                <w:tab w:val="left" w:pos="1260"/>
              </w:tabs>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法定代表人</w:t>
            </w:r>
            <w:r>
              <w:rPr>
                <w:rFonts w:ascii="宋体" w:hAnsi="宋体" w:cs="宋体"/>
                <w:color w:val="000000"/>
                <w:sz w:val="24"/>
                <w:szCs w:val="24"/>
              </w:rPr>
              <w:t>身份证复印件</w:t>
            </w:r>
          </w:p>
          <w:p w14:paraId="32B28F15">
            <w:pPr>
              <w:tabs>
                <w:tab w:val="left" w:pos="1260"/>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（正反面粘贴处）</w:t>
            </w:r>
          </w:p>
        </w:tc>
        <w:tc>
          <w:tcPr>
            <w:tcW w:w="4837" w:type="dxa"/>
            <w:gridSpan w:val="3"/>
            <w:noWrap w:val="0"/>
            <w:vAlign w:val="center"/>
          </w:tcPr>
          <w:p w14:paraId="7CB94B3D">
            <w:pPr>
              <w:tabs>
                <w:tab w:val="left" w:pos="1260"/>
              </w:tabs>
              <w:spacing w:line="360" w:lineRule="auto"/>
              <w:jc w:val="center"/>
              <w:rPr>
                <w:rFonts w:ascii="宋体" w:hAnsi="宋体" w:cs="宋体"/>
                <w:color w:val="000000"/>
                <w:sz w:val="24"/>
                <w:szCs w:val="24"/>
              </w:rPr>
            </w:pPr>
            <w:r>
              <w:rPr>
                <w:rFonts w:ascii="宋体" w:hAnsi="宋体" w:cs="宋体"/>
                <w:color w:val="000000"/>
                <w:sz w:val="24"/>
                <w:szCs w:val="24"/>
              </w:rPr>
              <w:t>被授权人身份证复印件</w:t>
            </w:r>
          </w:p>
          <w:p w14:paraId="795293A3">
            <w:pPr>
              <w:tabs>
                <w:tab w:val="left" w:pos="1260"/>
              </w:tabs>
              <w:spacing w:line="360" w:lineRule="auto"/>
              <w:jc w:val="center"/>
              <w:rPr>
                <w:rFonts w:ascii="宋体" w:hAnsi="宋体" w:cs="宋体"/>
                <w:color w:val="000000"/>
                <w:sz w:val="24"/>
                <w:szCs w:val="24"/>
              </w:rPr>
            </w:pPr>
            <w:r>
              <w:rPr>
                <w:rFonts w:hint="eastAsia" w:ascii="宋体" w:hAnsi="宋体" w:cs="宋体"/>
                <w:color w:val="000000"/>
                <w:sz w:val="24"/>
                <w:szCs w:val="24"/>
              </w:rPr>
              <w:t>（正反面粘贴处）</w:t>
            </w:r>
          </w:p>
        </w:tc>
      </w:tr>
      <w:tr w14:paraId="647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1E1658F5">
            <w:pPr>
              <w:tabs>
                <w:tab w:val="left" w:pos="1260"/>
              </w:tabs>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rPr>
              <w:t>法定代表人签字或盖章</w:t>
            </w:r>
            <w:r>
              <w:rPr>
                <w:rFonts w:hint="eastAsia" w:ascii="宋体" w:hAnsi="宋体" w:cs="宋体"/>
                <w:color w:val="000000"/>
                <w:sz w:val="24"/>
                <w:lang w:eastAsia="zh-CN"/>
              </w:rPr>
              <w:t>：</w:t>
            </w:r>
          </w:p>
        </w:tc>
        <w:tc>
          <w:tcPr>
            <w:tcW w:w="4837" w:type="dxa"/>
            <w:gridSpan w:val="3"/>
            <w:noWrap w:val="0"/>
            <w:vAlign w:val="center"/>
          </w:tcPr>
          <w:p w14:paraId="4DC93680">
            <w:pPr>
              <w:tabs>
                <w:tab w:val="left" w:pos="1260"/>
              </w:tabs>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rPr>
              <w:t>被授权人签字或盖章</w:t>
            </w:r>
            <w:r>
              <w:rPr>
                <w:rFonts w:hint="eastAsia" w:ascii="宋体" w:hAnsi="宋体" w:cs="宋体"/>
                <w:color w:val="000000"/>
                <w:sz w:val="24"/>
                <w:lang w:eastAsia="zh-CN"/>
              </w:rPr>
              <w:t>：</w:t>
            </w:r>
          </w:p>
        </w:tc>
      </w:tr>
      <w:tr w14:paraId="6DEB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10FB0439">
            <w:pPr>
              <w:spacing w:line="360" w:lineRule="auto"/>
              <w:rPr>
                <w:rFonts w:hint="default" w:ascii="宋体" w:hAnsi="宋体" w:cs="宋体"/>
                <w:color w:val="000000"/>
                <w:sz w:val="24"/>
                <w:lang w:val="en-US"/>
              </w:rPr>
            </w:pPr>
            <w:r>
              <w:rPr>
                <w:rFonts w:hint="eastAsia" w:ascii="宋体" w:hAnsi="宋体" w:cs="宋体"/>
                <w:b w:val="0"/>
                <w:bCs/>
                <w:color w:val="000000"/>
                <w:sz w:val="24"/>
                <w:szCs w:val="24"/>
              </w:rPr>
              <w:t>投标人：</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u w:val="single"/>
                <w:lang w:val="en-US" w:eastAsia="zh-CN"/>
              </w:rPr>
              <w:t xml:space="preserve">   </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rPr>
              <w:t>（盖章）</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rPr>
              <w:t>日期：  年  月  日</w:t>
            </w:r>
          </w:p>
        </w:tc>
      </w:tr>
    </w:tbl>
    <w:p w14:paraId="6B0C6E01">
      <w:pPr>
        <w:pStyle w:val="2"/>
        <w:rPr>
          <w:rFonts w:hint="eastAsia"/>
          <w:color w:val="000000"/>
          <w:lang w:val="en-US" w:eastAsia="zh-CN"/>
        </w:rPr>
      </w:pPr>
    </w:p>
    <w:p w14:paraId="760D168C">
      <w:pPr>
        <w:pStyle w:val="2"/>
        <w:jc w:val="left"/>
        <w:outlineLvl w:val="0"/>
        <w:rPr>
          <w:rFonts w:hint="eastAsia" w:ascii="宋体" w:eastAsia="宋体" w:cs="宋体"/>
          <w:b/>
          <w:color w:val="000000"/>
          <w:sz w:val="24"/>
          <w:szCs w:val="24"/>
          <w:lang w:val="en-US" w:eastAsia="zh-CN"/>
        </w:rPr>
      </w:pPr>
      <w:bookmarkStart w:id="202" w:name="_Toc13942"/>
      <w:bookmarkStart w:id="203" w:name="_Toc18362"/>
      <w:bookmarkStart w:id="204" w:name="_Toc16885"/>
      <w:bookmarkStart w:id="205" w:name="_Toc3376"/>
      <w:bookmarkStart w:id="206" w:name="_Toc6862"/>
      <w:bookmarkStart w:id="207" w:name="_Toc22536"/>
    </w:p>
    <w:p w14:paraId="486E9A32">
      <w:pPr>
        <w:bidi w:val="0"/>
        <w:rPr>
          <w:rFonts w:hint="eastAsia"/>
          <w:b/>
          <w:bCs/>
          <w:sz w:val="24"/>
          <w:szCs w:val="24"/>
          <w:lang w:val="en-US" w:eastAsia="zh-CN"/>
        </w:rPr>
      </w:pPr>
      <w:r>
        <w:rPr>
          <w:rFonts w:hint="eastAsia"/>
          <w:b/>
          <w:bCs/>
          <w:sz w:val="24"/>
          <w:szCs w:val="24"/>
          <w:lang w:val="en-US" w:eastAsia="zh-CN"/>
        </w:rPr>
        <w:t>附件3</w:t>
      </w:r>
      <w:bookmarkEnd w:id="202"/>
      <w:bookmarkEnd w:id="203"/>
      <w:bookmarkEnd w:id="204"/>
      <w:bookmarkEnd w:id="205"/>
      <w:bookmarkEnd w:id="206"/>
      <w:bookmarkEnd w:id="207"/>
      <w:bookmarkStart w:id="208" w:name="_Hlk518637502"/>
    </w:p>
    <w:p w14:paraId="167D0E92">
      <w:pPr>
        <w:pStyle w:val="10"/>
        <w:rPr>
          <w:rFonts w:hint="eastAsia"/>
          <w:color w:val="000000"/>
          <w:lang w:eastAsia="zh-CN"/>
        </w:rPr>
      </w:pPr>
    </w:p>
    <w:p w14:paraId="4ABE88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参加政府采购活动</w:t>
      </w:r>
      <w:r>
        <w:rPr>
          <w:rFonts w:hint="eastAsia" w:ascii="宋体" w:hAnsi="宋体" w:cs="宋体"/>
          <w:b/>
          <w:color w:val="000000"/>
          <w:kern w:val="2"/>
          <w:sz w:val="28"/>
          <w:szCs w:val="28"/>
          <w:lang w:val="en-US" w:eastAsia="zh-CN" w:bidi="ar-SA"/>
        </w:rPr>
        <w:t>近三</w:t>
      </w:r>
      <w:r>
        <w:rPr>
          <w:rFonts w:hint="eastAsia" w:ascii="宋体" w:hAnsi="宋体" w:eastAsia="宋体" w:cs="宋体"/>
          <w:b/>
          <w:color w:val="000000"/>
          <w:kern w:val="2"/>
          <w:sz w:val="28"/>
          <w:szCs w:val="28"/>
          <w:lang w:val="en-US" w:eastAsia="zh-CN" w:bidi="ar-SA"/>
        </w:rPr>
        <w:t>年内</w:t>
      </w:r>
      <w:r>
        <w:rPr>
          <w:rFonts w:hint="eastAsia" w:ascii="宋体" w:hAnsi="宋体" w:cs="宋体"/>
          <w:b/>
          <w:color w:val="000000"/>
          <w:kern w:val="2"/>
          <w:sz w:val="28"/>
          <w:szCs w:val="28"/>
          <w:lang w:val="en-US" w:eastAsia="zh-CN" w:bidi="ar-SA"/>
        </w:rPr>
        <w:t>，</w:t>
      </w:r>
      <w:r>
        <w:rPr>
          <w:rFonts w:hint="eastAsia" w:ascii="宋体" w:hAnsi="宋体" w:eastAsia="宋体" w:cs="宋体"/>
          <w:b/>
          <w:color w:val="000000"/>
          <w:kern w:val="2"/>
          <w:sz w:val="28"/>
          <w:szCs w:val="28"/>
          <w:lang w:val="en-US" w:eastAsia="zh-CN" w:bidi="ar-SA"/>
        </w:rPr>
        <w:t>在经营活动中</w:t>
      </w:r>
      <w:r>
        <w:rPr>
          <w:rFonts w:hint="eastAsia" w:ascii="宋体" w:hAnsi="宋体" w:cs="宋体"/>
          <w:b/>
          <w:color w:val="000000"/>
          <w:kern w:val="2"/>
          <w:sz w:val="28"/>
          <w:szCs w:val="28"/>
          <w:lang w:val="en-US" w:eastAsia="zh-CN" w:bidi="ar-SA"/>
        </w:rPr>
        <w:t>无</w:t>
      </w:r>
      <w:r>
        <w:rPr>
          <w:rFonts w:hint="eastAsia" w:ascii="宋体" w:hAnsi="宋体" w:eastAsia="宋体" w:cs="宋体"/>
          <w:b/>
          <w:color w:val="000000"/>
          <w:kern w:val="2"/>
          <w:sz w:val="28"/>
          <w:szCs w:val="28"/>
          <w:lang w:val="en-US" w:eastAsia="zh-CN" w:bidi="ar-SA"/>
        </w:rPr>
        <w:t>重大违法记录的书面声明</w:t>
      </w:r>
    </w:p>
    <w:p w14:paraId="2FCA70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000000"/>
          <w:kern w:val="2"/>
          <w:sz w:val="28"/>
          <w:szCs w:val="28"/>
          <w:lang w:val="en-US" w:eastAsia="zh-CN" w:bidi="ar-SA"/>
        </w:rPr>
      </w:pPr>
      <w:r>
        <w:rPr>
          <w:rFonts w:hint="eastAsia" w:ascii="宋体" w:cs="宋体"/>
          <w:b/>
          <w:color w:val="000000"/>
          <w:sz w:val="30"/>
          <w:szCs w:val="30"/>
          <w:lang w:val="en-US" w:eastAsia="zh-CN"/>
        </w:rPr>
        <w:t>（格式）</w:t>
      </w:r>
    </w:p>
    <w:p w14:paraId="25A6C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000000"/>
          <w:sz w:val="28"/>
          <w:szCs w:val="28"/>
        </w:rPr>
      </w:pPr>
    </w:p>
    <w:p w14:paraId="5B3824E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1C753D4E">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参加政府采购活动</w:t>
      </w:r>
      <w:r>
        <w:rPr>
          <w:rFonts w:hint="eastAsia" w:ascii="宋体" w:hAnsi="宋体" w:eastAsia="宋体" w:cs="宋体"/>
          <w:color w:val="000000"/>
          <w:sz w:val="28"/>
          <w:szCs w:val="28"/>
          <w:lang w:val="en-US" w:eastAsia="zh-CN"/>
        </w:rPr>
        <w:t>近三</w:t>
      </w:r>
      <w:r>
        <w:rPr>
          <w:rFonts w:hint="eastAsia" w:ascii="宋体" w:hAnsi="宋体" w:eastAsia="宋体" w:cs="宋体"/>
          <w:color w:val="000000"/>
          <w:sz w:val="28"/>
          <w:szCs w:val="28"/>
        </w:rPr>
        <w:t>年内，在经营活动中</w:t>
      </w:r>
      <w:r>
        <w:rPr>
          <w:rFonts w:hint="eastAsia" w:ascii="宋体" w:hAnsi="宋体" w:cs="宋体"/>
          <w:color w:val="000000"/>
          <w:sz w:val="28"/>
          <w:szCs w:val="28"/>
          <w:lang w:val="en-US" w:eastAsia="zh-CN"/>
        </w:rPr>
        <w:t>无</w:t>
      </w:r>
      <w:r>
        <w:rPr>
          <w:rFonts w:hint="eastAsia" w:ascii="宋体" w:hAnsi="宋体" w:eastAsia="宋体" w:cs="宋体"/>
          <w:color w:val="000000"/>
          <w:sz w:val="28"/>
          <w:szCs w:val="28"/>
        </w:rPr>
        <w:t>重大违法记录，特此声明。</w:t>
      </w:r>
    </w:p>
    <w:p w14:paraId="66A0E185">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若采购人在本项目招标采购过程中发现我单位参加政府采购活动</w:t>
      </w:r>
      <w:r>
        <w:rPr>
          <w:rFonts w:hint="eastAsia" w:ascii="宋体" w:hAnsi="宋体" w:eastAsia="宋体" w:cs="宋体"/>
          <w:color w:val="000000"/>
          <w:sz w:val="28"/>
          <w:szCs w:val="28"/>
          <w:lang w:val="en-US" w:eastAsia="zh-CN"/>
        </w:rPr>
        <w:t>近三</w:t>
      </w:r>
      <w:r>
        <w:rPr>
          <w:rFonts w:hint="eastAsia" w:ascii="宋体" w:hAnsi="宋体" w:eastAsia="宋体" w:cs="宋体"/>
          <w:color w:val="000000"/>
          <w:sz w:val="28"/>
          <w:szCs w:val="28"/>
        </w:rPr>
        <w:t>内，在经营活动中存在重大违法记录，我单位将无条件地退出本项目的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活动，并承担因此引起的一切后果。</w:t>
      </w:r>
    </w:p>
    <w:p w14:paraId="04642CE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8"/>
          <w:szCs w:val="28"/>
        </w:rPr>
      </w:pPr>
    </w:p>
    <w:p w14:paraId="2A5F423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8"/>
          <w:szCs w:val="28"/>
        </w:rPr>
      </w:pPr>
    </w:p>
    <w:p w14:paraId="752D717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7A16F7D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79B14FE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52579B00">
      <w:pPr>
        <w:keepNext w:val="0"/>
        <w:keepLines w:val="0"/>
        <w:pageBreakBefore w:val="0"/>
        <w:widowControl w:val="0"/>
        <w:kinsoku/>
        <w:wordWrap/>
        <w:overflowPunct/>
        <w:topLinePunct w:val="0"/>
        <w:autoSpaceDE/>
        <w:autoSpaceDN/>
        <w:bidi w:val="0"/>
        <w:adjustRightInd/>
        <w:snapToGrid/>
        <w:spacing w:line="480" w:lineRule="auto"/>
        <w:ind w:right="540" w:rightChars="257"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571BB83B">
      <w:pPr>
        <w:spacing w:line="360" w:lineRule="auto"/>
        <w:jc w:val="left"/>
        <w:rPr>
          <w:rFonts w:hint="eastAsia" w:ascii="宋体" w:hAnsi="宋体" w:eastAsia="宋体" w:cs="宋体"/>
          <w:color w:val="000000"/>
          <w:sz w:val="28"/>
          <w:szCs w:val="28"/>
        </w:rPr>
      </w:pPr>
    </w:p>
    <w:p w14:paraId="0C9C701B">
      <w:pPr>
        <w:spacing w:line="360" w:lineRule="auto"/>
        <w:jc w:val="left"/>
        <w:rPr>
          <w:rFonts w:hint="eastAsia" w:ascii="宋体" w:hAnsi="宋体" w:eastAsia="宋体" w:cs="宋体"/>
          <w:color w:val="000000"/>
          <w:sz w:val="28"/>
          <w:szCs w:val="28"/>
        </w:rPr>
      </w:pPr>
    </w:p>
    <w:p w14:paraId="2F02F70F">
      <w:pPr>
        <w:spacing w:line="360" w:lineRule="auto"/>
        <w:jc w:val="left"/>
        <w:rPr>
          <w:rFonts w:hint="eastAsia" w:ascii="宋体" w:hAnsi="宋体" w:eastAsia="宋体" w:cs="宋体"/>
          <w:color w:val="000000"/>
          <w:sz w:val="28"/>
          <w:szCs w:val="28"/>
        </w:rPr>
      </w:pPr>
    </w:p>
    <w:p w14:paraId="5496A10C">
      <w:pPr>
        <w:spacing w:line="360" w:lineRule="auto"/>
        <w:jc w:val="left"/>
        <w:rPr>
          <w:rFonts w:hint="eastAsia" w:ascii="宋体" w:hAnsi="宋体" w:eastAsia="宋体" w:cs="宋体"/>
          <w:color w:val="000000"/>
          <w:sz w:val="28"/>
          <w:szCs w:val="28"/>
        </w:rPr>
      </w:pPr>
    </w:p>
    <w:p w14:paraId="757AF895">
      <w:pPr>
        <w:pStyle w:val="2"/>
        <w:jc w:val="left"/>
        <w:outlineLvl w:val="0"/>
        <w:rPr>
          <w:rFonts w:hint="eastAsia" w:ascii="宋体" w:eastAsia="宋体" w:cs="宋体"/>
          <w:b/>
          <w:color w:val="000000"/>
          <w:sz w:val="24"/>
          <w:szCs w:val="24"/>
          <w:lang w:val="en-US" w:eastAsia="zh-CN"/>
        </w:rPr>
      </w:pPr>
    </w:p>
    <w:p w14:paraId="6B56B3B6">
      <w:pPr>
        <w:bidi w:val="0"/>
        <w:rPr>
          <w:rFonts w:hint="eastAsia"/>
          <w:b/>
          <w:bCs/>
          <w:sz w:val="24"/>
          <w:szCs w:val="24"/>
          <w:lang w:val="en-US" w:eastAsia="zh-CN"/>
        </w:rPr>
      </w:pPr>
      <w:bookmarkStart w:id="209" w:name="_Toc7027"/>
      <w:bookmarkStart w:id="210" w:name="_Toc13245"/>
      <w:bookmarkStart w:id="211" w:name="_Toc15992"/>
      <w:bookmarkStart w:id="212" w:name="_Toc19190"/>
      <w:bookmarkStart w:id="213" w:name="_Toc11319"/>
      <w:bookmarkStart w:id="214" w:name="_Toc16169"/>
      <w:r>
        <w:rPr>
          <w:rFonts w:hint="eastAsia"/>
          <w:b/>
          <w:bCs/>
          <w:sz w:val="24"/>
          <w:szCs w:val="24"/>
          <w:lang w:val="en-US" w:eastAsia="zh-CN"/>
        </w:rPr>
        <w:t>附件</w:t>
      </w:r>
      <w:bookmarkEnd w:id="209"/>
      <w:bookmarkEnd w:id="210"/>
      <w:bookmarkEnd w:id="211"/>
      <w:r>
        <w:rPr>
          <w:rFonts w:hint="eastAsia"/>
          <w:b/>
          <w:bCs/>
          <w:sz w:val="24"/>
          <w:szCs w:val="24"/>
          <w:lang w:val="en-US" w:eastAsia="zh-CN"/>
        </w:rPr>
        <w:t>4</w:t>
      </w:r>
      <w:bookmarkEnd w:id="212"/>
      <w:bookmarkEnd w:id="213"/>
      <w:bookmarkEnd w:id="214"/>
    </w:p>
    <w:p w14:paraId="5F50B138">
      <w:pPr>
        <w:rPr>
          <w:rFonts w:ascii="宋体" w:hAnsi="宋体" w:cs="宋体"/>
          <w:b/>
          <w:color w:val="000000"/>
          <w:sz w:val="24"/>
        </w:rPr>
      </w:pPr>
    </w:p>
    <w:p w14:paraId="7826EA57">
      <w:pPr>
        <w:jc w:val="center"/>
        <w:rPr>
          <w:b/>
          <w:bCs/>
          <w:color w:val="000000"/>
          <w:sz w:val="30"/>
          <w:szCs w:val="30"/>
        </w:rPr>
      </w:pPr>
      <w:r>
        <w:rPr>
          <w:b/>
          <w:bCs/>
          <w:color w:val="000000"/>
          <w:sz w:val="30"/>
          <w:szCs w:val="30"/>
        </w:rPr>
        <w:t>控股管理关系承诺书</w:t>
      </w:r>
    </w:p>
    <w:p w14:paraId="36EE32F9">
      <w:pPr>
        <w:jc w:val="center"/>
        <w:rPr>
          <w:color w:val="000000"/>
        </w:rPr>
      </w:pPr>
    </w:p>
    <w:p w14:paraId="5C79259D">
      <w:pPr>
        <w:spacing w:line="700" w:lineRule="exact"/>
        <w:jc w:val="left"/>
        <w:rPr>
          <w:rFonts w:ascii="宋体" w:hAnsi="宋体" w:cs="宋体"/>
          <w:color w:val="000000"/>
          <w:sz w:val="28"/>
          <w:szCs w:val="28"/>
          <w:u w:val="single"/>
        </w:rPr>
      </w:pPr>
      <w:r>
        <w:rPr>
          <w:rFonts w:ascii="宋体" w:hAnsi="宋体" w:cs="宋体"/>
          <w:color w:val="000000"/>
          <w:sz w:val="28"/>
          <w:szCs w:val="28"/>
        </w:rPr>
        <w:t>致：</w:t>
      </w:r>
      <w:r>
        <w:rPr>
          <w:rFonts w:ascii="宋体" w:hAnsi="宋体" w:cs="宋体"/>
          <w:color w:val="000000"/>
          <w:sz w:val="28"/>
          <w:szCs w:val="28"/>
          <w:u w:val="single"/>
        </w:rPr>
        <w:t xml:space="preserve">  （采购人名称）</w:t>
      </w:r>
    </w:p>
    <w:p w14:paraId="4101626B">
      <w:pP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我公司参加贵单位组织的</w:t>
      </w:r>
      <w:r>
        <w:rPr>
          <w:rFonts w:ascii="宋体" w:hAnsi="宋体" w:cs="宋体"/>
          <w:color w:val="000000"/>
          <w:sz w:val="28"/>
          <w:szCs w:val="28"/>
          <w:u w:val="single"/>
        </w:rPr>
        <w:t xml:space="preserve">   （项目名称） </w:t>
      </w:r>
      <w:r>
        <w:rPr>
          <w:rFonts w:ascii="宋体" w:hAnsi="宋体" w:cs="宋体"/>
          <w:color w:val="000000"/>
          <w:sz w:val="28"/>
          <w:szCs w:val="28"/>
        </w:rPr>
        <w:t>（项目编号：</w:t>
      </w:r>
      <w:r>
        <w:rPr>
          <w:rFonts w:ascii="宋体" w:hAnsi="宋体" w:cs="宋体"/>
          <w:color w:val="000000"/>
          <w:sz w:val="28"/>
          <w:szCs w:val="28"/>
          <w:u w:val="single"/>
        </w:rPr>
        <w:t xml:space="preserve">       </w:t>
      </w:r>
      <w:r>
        <w:rPr>
          <w:rFonts w:ascii="宋体" w:hAnsi="宋体" w:cs="宋体"/>
          <w:color w:val="000000"/>
          <w:sz w:val="28"/>
          <w:szCs w:val="28"/>
        </w:rPr>
        <w:t>）的投标，现我公司向贵单位承诺：</w:t>
      </w:r>
    </w:p>
    <w:p w14:paraId="403DB1BD">
      <w:pP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我公司郑重承诺，我公司参加此次项目的投标，不存在单位负责人为同一人或</w:t>
      </w:r>
      <w:r>
        <w:rPr>
          <w:rFonts w:hint="eastAsia" w:ascii="宋体" w:hAnsi="宋体" w:cs="宋体"/>
          <w:color w:val="000000"/>
          <w:sz w:val="28"/>
          <w:szCs w:val="28"/>
          <w:lang w:val="en-US" w:eastAsia="zh-CN"/>
        </w:rPr>
        <w:t>者</w:t>
      </w:r>
      <w:r>
        <w:rPr>
          <w:rFonts w:ascii="宋体" w:hAnsi="宋体" w:cs="宋体"/>
          <w:color w:val="000000"/>
          <w:sz w:val="28"/>
          <w:szCs w:val="28"/>
        </w:rPr>
        <w:t>直接控股、管理关系。如有虚假或隐瞒，我公司愿承担一切后果。</w:t>
      </w:r>
    </w:p>
    <w:p w14:paraId="691988C0">
      <w:pPr>
        <w:spacing w:line="700" w:lineRule="exact"/>
        <w:jc w:val="left"/>
        <w:rPr>
          <w:rFonts w:ascii="宋体" w:hAnsi="宋体" w:cs="宋体"/>
          <w:color w:val="000000"/>
          <w:sz w:val="28"/>
          <w:szCs w:val="28"/>
        </w:rPr>
      </w:pPr>
      <w:r>
        <w:rPr>
          <w:rFonts w:ascii="宋体" w:hAnsi="宋体" w:cs="宋体"/>
          <w:color w:val="000000"/>
          <w:sz w:val="28"/>
          <w:szCs w:val="28"/>
        </w:rPr>
        <w:t>特此声明！</w:t>
      </w:r>
    </w:p>
    <w:p w14:paraId="6D2624D4">
      <w:pPr>
        <w:spacing w:line="700" w:lineRule="exact"/>
        <w:jc w:val="left"/>
        <w:rPr>
          <w:rFonts w:ascii="宋体" w:hAnsi="宋体" w:cs="宋体"/>
          <w:color w:val="000000"/>
          <w:sz w:val="28"/>
          <w:szCs w:val="28"/>
        </w:rPr>
      </w:pPr>
    </w:p>
    <w:p w14:paraId="54DBD93C">
      <w:pPr>
        <w:spacing w:line="700" w:lineRule="exact"/>
        <w:jc w:val="left"/>
        <w:rPr>
          <w:rFonts w:ascii="宋体" w:hAnsi="宋体" w:cs="宋体"/>
          <w:color w:val="000000"/>
          <w:sz w:val="28"/>
          <w:szCs w:val="28"/>
        </w:rPr>
      </w:pPr>
    </w:p>
    <w:p w14:paraId="7F0DCE85">
      <w:pPr>
        <w:spacing w:line="700" w:lineRule="exact"/>
        <w:ind w:firstLine="4216" w:firstLineChars="1500"/>
        <w:rPr>
          <w:rFonts w:ascii="宋体" w:hAnsi="宋体" w:cs="宋体"/>
          <w:b/>
          <w:color w:val="000000"/>
          <w:sz w:val="28"/>
          <w:szCs w:val="28"/>
        </w:rPr>
      </w:pPr>
      <w:r>
        <w:rPr>
          <w:rFonts w:ascii="宋体" w:hAnsi="宋体" w:cs="宋体"/>
          <w:b/>
          <w:color w:val="000000"/>
          <w:sz w:val="28"/>
          <w:szCs w:val="28"/>
        </w:rPr>
        <w:t>供应商：</w:t>
      </w:r>
      <w:r>
        <w:rPr>
          <w:rFonts w:ascii="宋体" w:hAnsi="宋体" w:cs="宋体"/>
          <w:b/>
          <w:color w:val="000000"/>
          <w:sz w:val="28"/>
          <w:szCs w:val="28"/>
          <w:u w:val="single"/>
        </w:rPr>
        <w:t xml:space="preserve">          </w:t>
      </w:r>
      <w:r>
        <w:rPr>
          <w:rFonts w:ascii="宋体" w:hAnsi="宋体" w:cs="宋体"/>
          <w:b/>
          <w:color w:val="000000"/>
          <w:sz w:val="28"/>
          <w:szCs w:val="28"/>
        </w:rPr>
        <w:t>（盖章）</w:t>
      </w:r>
    </w:p>
    <w:p w14:paraId="7995285B">
      <w:pPr>
        <w:pStyle w:val="3"/>
        <w:rPr>
          <w:color w:val="000000"/>
        </w:rPr>
      </w:pPr>
    </w:p>
    <w:p w14:paraId="5450E153">
      <w:pPr>
        <w:pageBreakBefore w:val="0"/>
        <w:numPr>
          <w:ilvl w:val="0"/>
          <w:numId w:val="0"/>
        </w:numPr>
        <w:wordWrap/>
        <w:topLinePunct w:val="0"/>
        <w:bidi w:val="0"/>
        <w:spacing w:line="360" w:lineRule="auto"/>
        <w:ind w:leftChars="0"/>
        <w:jc w:val="center"/>
        <w:rPr>
          <w:rFonts w:hint="eastAsia" w:ascii="宋体" w:hAnsi="宋体" w:eastAsia="宋体" w:cs="宋体"/>
          <w:b/>
          <w:bCs/>
          <w:color w:val="000000"/>
          <w:sz w:val="28"/>
          <w:szCs w:val="28"/>
          <w:u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000000"/>
          <w:sz w:val="28"/>
          <w:szCs w:val="28"/>
          <w:lang w:val="en-US" w:eastAsia="zh-CN"/>
        </w:rPr>
        <w:t xml:space="preserve">                  </w:t>
      </w:r>
      <w:r>
        <w:rPr>
          <w:rFonts w:ascii="宋体" w:hAnsi="宋体" w:cs="宋体"/>
          <w:b/>
          <w:color w:val="000000"/>
          <w:sz w:val="28"/>
          <w:szCs w:val="28"/>
        </w:rPr>
        <w:t xml:space="preserve">日期：   年   月    </w:t>
      </w:r>
      <w:r>
        <w:rPr>
          <w:rFonts w:hint="eastAsia" w:ascii="宋体" w:hAnsi="宋体" w:cs="宋体"/>
          <w:b/>
          <w:color w:val="000000"/>
          <w:sz w:val="28"/>
          <w:szCs w:val="28"/>
          <w:lang w:val="en-US" w:eastAsia="zh-CN"/>
        </w:rPr>
        <w:t>日</w:t>
      </w:r>
    </w:p>
    <w:p w14:paraId="14AF49DB">
      <w:pPr>
        <w:spacing w:line="360" w:lineRule="auto"/>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5</w:t>
      </w:r>
    </w:p>
    <w:p w14:paraId="7546725D">
      <w:pPr>
        <w:spacing w:line="360" w:lineRule="auto"/>
        <w:jc w:val="center"/>
        <w:rPr>
          <w:rFonts w:hint="eastAsia" w:ascii="宋体" w:hAnsi="宋体" w:eastAsia="宋体" w:cs="宋体"/>
          <w:color w:val="000000"/>
          <w:sz w:val="30"/>
          <w:szCs w:val="30"/>
        </w:rPr>
      </w:pPr>
      <w:r>
        <w:rPr>
          <w:rFonts w:hint="eastAsia" w:ascii="宋体" w:hAnsi="宋体" w:eastAsia="宋体" w:cs="宋体"/>
          <w:b/>
          <w:color w:val="000000"/>
          <w:sz w:val="30"/>
          <w:szCs w:val="30"/>
        </w:rPr>
        <w:t>中小企业声明函（货物）</w:t>
      </w:r>
    </w:p>
    <w:p w14:paraId="5A5D2E83">
      <w:pPr>
        <w:pStyle w:val="3"/>
        <w:keepNext w:val="0"/>
        <w:keepLines w:val="0"/>
        <w:pageBreakBefore w:val="0"/>
        <w:widowControl w:val="0"/>
        <w:tabs>
          <w:tab w:val="left" w:pos="9120"/>
        </w:tabs>
        <w:kinsoku/>
        <w:wordWrap/>
        <w:overflowPunct/>
        <w:topLinePunct w:val="0"/>
        <w:autoSpaceDE/>
        <w:autoSpaceDN/>
        <w:bidi w:val="0"/>
        <w:adjustRightInd/>
        <w:snapToGrid/>
        <w:spacing w:before="55" w:after="0" w:line="480" w:lineRule="auto"/>
        <w:ind w:firstLine="64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本公司（联合体）郑重声明，根据《政府采购促进中小企业发展管理办法》（财库﹝2020﹞46 号）的规定，本公司</w:t>
      </w:r>
      <w:r>
        <w:rPr>
          <w:rFonts w:hint="eastAsia" w:ascii="宋体" w:hAnsi="宋体" w:eastAsia="宋体" w:cs="宋体"/>
          <w:color w:val="000000"/>
          <w:kern w:val="2"/>
          <w:sz w:val="24"/>
          <w:szCs w:val="24"/>
          <w:u w:val="none"/>
          <w:lang w:val="en-US" w:eastAsia="zh-CN" w:bidi="ar-SA"/>
        </w:rPr>
        <w:t>（联合体）</w:t>
      </w:r>
      <w:r>
        <w:rPr>
          <w:rFonts w:hint="eastAsia" w:ascii="宋体" w:hAnsi="宋体" w:eastAsia="宋体" w:cs="宋体"/>
          <w:color w:val="000000"/>
          <w:kern w:val="2"/>
          <w:sz w:val="24"/>
          <w:szCs w:val="24"/>
          <w:lang w:val="en-US" w:eastAsia="zh-CN" w:bidi="ar-SA"/>
        </w:rPr>
        <w:t>参加</w:t>
      </w:r>
      <w:r>
        <w:rPr>
          <w:rFonts w:hint="eastAsia" w:ascii="宋体" w:hAnsi="宋体" w:eastAsia="宋体" w:cs="宋体"/>
          <w:color w:val="000000"/>
          <w:kern w:val="2"/>
          <w:sz w:val="24"/>
          <w:szCs w:val="24"/>
          <w:u w:val="single"/>
          <w:lang w:val="zh-CN" w:eastAsia="zh-CN" w:bidi="ar-SA"/>
        </w:rPr>
        <w:t>（单位名称）</w:t>
      </w:r>
      <w:r>
        <w:rPr>
          <w:rFonts w:hint="eastAsia" w:ascii="宋体" w:hAnsi="宋体" w:eastAsia="宋体" w:cs="宋体"/>
          <w:color w:val="000000"/>
          <w:kern w:val="2"/>
          <w:sz w:val="24"/>
          <w:szCs w:val="24"/>
          <w:lang w:val="en-US" w:eastAsia="zh-CN" w:bidi="ar-SA"/>
        </w:rPr>
        <w:t>的</w:t>
      </w:r>
      <w:r>
        <w:rPr>
          <w:rFonts w:hint="eastAsia" w:ascii="宋体" w:hAnsi="宋体" w:eastAsia="宋体" w:cs="宋体"/>
          <w:color w:val="000000"/>
          <w:kern w:val="2"/>
          <w:sz w:val="24"/>
          <w:szCs w:val="24"/>
          <w:u w:val="single"/>
          <w:lang w:val="zh-CN" w:eastAsia="zh-CN" w:bidi="ar-SA"/>
        </w:rPr>
        <w:t>（项目名称）</w:t>
      </w:r>
      <w:r>
        <w:rPr>
          <w:rFonts w:hint="eastAsia" w:ascii="宋体" w:hAnsi="宋体" w:eastAsia="宋体" w:cs="宋体"/>
          <w:color w:val="000000"/>
          <w:kern w:val="2"/>
          <w:sz w:val="24"/>
          <w:szCs w:val="24"/>
          <w:lang w:val="en-US" w:eastAsia="zh-CN" w:bidi="ar-SA"/>
        </w:rPr>
        <w:t>采购活动，提供的货物全部由符合政策要求的中小企业制造。相关企业（含联合体中的中小企业、签订分包意向协议的中小企业） 的具体情况如下：</w:t>
      </w:r>
    </w:p>
    <w:p w14:paraId="5DADD579">
      <w:pPr>
        <w:pStyle w:val="3"/>
        <w:keepNext w:val="0"/>
        <w:keepLines w:val="0"/>
        <w:pageBreakBefore w:val="0"/>
        <w:widowControl w:val="0"/>
        <w:numPr>
          <w:ilvl w:val="0"/>
          <w:numId w:val="15"/>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u w:val="single"/>
          <w:lang w:val="zh-CN" w:eastAsia="zh-CN" w:bidi="ar-SA"/>
        </w:rPr>
        <w:t>（标的名称）</w:t>
      </w:r>
      <w:r>
        <w:rPr>
          <w:rFonts w:hint="eastAsia" w:ascii="宋体" w:hAnsi="宋体" w:eastAsia="宋体" w:cs="宋体"/>
          <w:color w:val="000000"/>
          <w:kern w:val="2"/>
          <w:sz w:val="24"/>
          <w:szCs w:val="24"/>
          <w:lang w:val="en-US" w:eastAsia="zh-CN" w:bidi="ar-SA"/>
        </w:rPr>
        <w:t>，属于</w:t>
      </w:r>
      <w:r>
        <w:rPr>
          <w:rFonts w:hint="eastAsia" w:ascii="宋体" w:hAnsi="宋体" w:eastAsia="宋体" w:cs="宋体"/>
          <w:color w:val="000000"/>
          <w:kern w:val="2"/>
          <w:sz w:val="24"/>
          <w:szCs w:val="24"/>
          <w:u w:val="single"/>
          <w:lang w:val="en-US" w:eastAsia="zh-CN" w:bidi="ar-SA"/>
        </w:rPr>
        <w:t xml:space="preserve"> （采购文件中明确的所属行业）行业</w:t>
      </w:r>
      <w:r>
        <w:rPr>
          <w:rFonts w:hint="eastAsia" w:ascii="宋体" w:hAnsi="宋体" w:eastAsia="宋体" w:cs="宋体"/>
          <w:color w:val="000000"/>
          <w:kern w:val="2"/>
          <w:sz w:val="24"/>
          <w:szCs w:val="24"/>
          <w:lang w:val="en-US" w:eastAsia="zh-CN" w:bidi="ar-SA"/>
        </w:rPr>
        <w:t>；制造商为</w:t>
      </w:r>
      <w:r>
        <w:rPr>
          <w:rFonts w:hint="eastAsia" w:ascii="宋体" w:hAnsi="宋体" w:eastAsia="宋体" w:cs="宋体"/>
          <w:color w:val="000000"/>
          <w:kern w:val="2"/>
          <w:sz w:val="24"/>
          <w:szCs w:val="24"/>
          <w:u w:val="single"/>
          <w:lang w:val="en-US" w:eastAsia="zh-CN" w:bidi="ar-SA"/>
        </w:rPr>
        <w:t>（企业名称）</w:t>
      </w:r>
      <w:r>
        <w:rPr>
          <w:rFonts w:hint="eastAsia" w:ascii="宋体" w:hAnsi="宋体" w:eastAsia="宋体" w:cs="宋体"/>
          <w:color w:val="000000"/>
          <w:kern w:val="2"/>
          <w:sz w:val="24"/>
          <w:szCs w:val="24"/>
          <w:lang w:val="en-US" w:eastAsia="zh-CN" w:bidi="ar-SA"/>
        </w:rPr>
        <w:t>，从业人员</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u w:val="single"/>
          <w:lang w:val="en-US" w:eastAsia="zh-CN" w:bidi="ar-SA"/>
        </w:rPr>
        <w:tab/>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人，营业收入为</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u w:val="single"/>
          <w:lang w:val="en-US" w:eastAsia="zh-CN" w:bidi="ar-SA"/>
        </w:rPr>
        <w:tab/>
      </w:r>
      <w:r>
        <w:rPr>
          <w:rFonts w:hint="eastAsia" w:ascii="宋体" w:hAnsi="宋体" w:eastAsia="宋体" w:cs="宋体"/>
          <w:color w:val="000000"/>
          <w:kern w:val="2"/>
          <w:sz w:val="24"/>
          <w:szCs w:val="24"/>
          <w:lang w:val="en-US" w:eastAsia="zh-CN" w:bidi="ar-SA"/>
        </w:rPr>
        <w:t>万元，资产总额为</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万元，属于</w:t>
      </w:r>
      <w:r>
        <w:rPr>
          <w:rFonts w:hint="eastAsia" w:ascii="宋体" w:hAnsi="宋体" w:eastAsia="宋体" w:cs="宋体"/>
          <w:color w:val="000000"/>
          <w:kern w:val="2"/>
          <w:sz w:val="24"/>
          <w:szCs w:val="24"/>
          <w:u w:val="single"/>
          <w:lang w:val="en-US" w:eastAsia="zh-CN" w:bidi="ar-SA"/>
        </w:rPr>
        <w:t>（中型企业、小型企业、微型企业）</w:t>
      </w:r>
      <w:r>
        <w:rPr>
          <w:rFonts w:hint="eastAsia" w:ascii="宋体" w:hAnsi="宋体" w:eastAsia="宋体" w:cs="宋体"/>
          <w:color w:val="000000"/>
          <w:kern w:val="2"/>
          <w:sz w:val="24"/>
          <w:szCs w:val="24"/>
          <w:lang w:val="en-US" w:eastAsia="zh-CN" w:bidi="ar-SA"/>
        </w:rPr>
        <w:t>；</w:t>
      </w:r>
    </w:p>
    <w:p w14:paraId="6EE4A3C7">
      <w:pPr>
        <w:pStyle w:val="3"/>
        <w:keepNext w:val="0"/>
        <w:keepLines w:val="0"/>
        <w:pageBreakBefore w:val="0"/>
        <w:widowControl w:val="0"/>
        <w:numPr>
          <w:ilvl w:val="0"/>
          <w:numId w:val="15"/>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u w:val="single"/>
          <w:lang w:val="zh-CN" w:eastAsia="zh-CN" w:bidi="ar-SA"/>
        </w:rPr>
        <w:t>（标的名称）</w:t>
      </w:r>
      <w:r>
        <w:rPr>
          <w:rFonts w:hint="eastAsia" w:ascii="宋体" w:hAnsi="宋体" w:eastAsia="宋体" w:cs="宋体"/>
          <w:color w:val="000000"/>
          <w:kern w:val="2"/>
          <w:sz w:val="24"/>
          <w:szCs w:val="24"/>
          <w:lang w:val="en-US" w:eastAsia="zh-CN" w:bidi="ar-SA"/>
        </w:rPr>
        <w:t>，属于</w:t>
      </w:r>
      <w:r>
        <w:rPr>
          <w:rFonts w:hint="eastAsia" w:ascii="宋体" w:hAnsi="宋体" w:eastAsia="宋体" w:cs="宋体"/>
          <w:color w:val="000000"/>
          <w:kern w:val="2"/>
          <w:sz w:val="24"/>
          <w:szCs w:val="24"/>
          <w:u w:val="single"/>
          <w:lang w:val="en-US" w:eastAsia="zh-CN" w:bidi="ar-SA"/>
        </w:rPr>
        <w:t xml:space="preserve"> （采购文件中明确的所属行业）行业</w:t>
      </w:r>
      <w:r>
        <w:rPr>
          <w:rFonts w:hint="eastAsia" w:ascii="宋体" w:hAnsi="宋体" w:eastAsia="宋体" w:cs="宋体"/>
          <w:color w:val="000000"/>
          <w:kern w:val="2"/>
          <w:sz w:val="24"/>
          <w:szCs w:val="24"/>
          <w:lang w:val="en-US" w:eastAsia="zh-CN" w:bidi="ar-SA"/>
        </w:rPr>
        <w:t>；制造商为</w:t>
      </w:r>
      <w:r>
        <w:rPr>
          <w:rFonts w:hint="eastAsia" w:ascii="宋体" w:hAnsi="宋体" w:eastAsia="宋体" w:cs="宋体"/>
          <w:color w:val="000000"/>
          <w:kern w:val="2"/>
          <w:sz w:val="24"/>
          <w:szCs w:val="24"/>
          <w:u w:val="single"/>
          <w:lang w:val="en-US" w:eastAsia="zh-CN" w:bidi="ar-SA"/>
        </w:rPr>
        <w:t>（企业名称）</w:t>
      </w:r>
      <w:r>
        <w:rPr>
          <w:rFonts w:hint="eastAsia" w:ascii="宋体" w:hAnsi="宋体" w:eastAsia="宋体" w:cs="宋体"/>
          <w:color w:val="000000"/>
          <w:kern w:val="2"/>
          <w:sz w:val="24"/>
          <w:szCs w:val="24"/>
          <w:lang w:val="en-US" w:eastAsia="zh-CN" w:bidi="ar-SA"/>
        </w:rPr>
        <w:t>，从业人员</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u w:val="single"/>
          <w:lang w:val="en-US" w:eastAsia="zh-CN" w:bidi="ar-SA"/>
        </w:rPr>
        <w:tab/>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人，营业收入为</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u w:val="single"/>
          <w:lang w:val="en-US" w:eastAsia="zh-CN" w:bidi="ar-SA"/>
        </w:rPr>
        <w:tab/>
      </w:r>
      <w:r>
        <w:rPr>
          <w:rFonts w:hint="eastAsia" w:ascii="宋体" w:hAnsi="宋体" w:eastAsia="宋体" w:cs="宋体"/>
          <w:color w:val="000000"/>
          <w:kern w:val="2"/>
          <w:sz w:val="24"/>
          <w:szCs w:val="24"/>
          <w:lang w:val="en-US" w:eastAsia="zh-CN" w:bidi="ar-SA"/>
        </w:rPr>
        <w:t>万元，资产总额为</w:t>
      </w:r>
      <w:r>
        <w:rPr>
          <w:rFonts w:hint="eastAsia" w:ascii="宋体" w:hAnsi="宋体" w:eastAsia="宋体" w:cs="宋体"/>
          <w:color w:val="000000"/>
          <w:kern w:val="2"/>
          <w:sz w:val="24"/>
          <w:szCs w:val="24"/>
          <w:u w:val="single"/>
          <w:lang w:val="en-US" w:eastAsia="zh-CN" w:bidi="ar-SA"/>
        </w:rPr>
        <w:t xml:space="preserve">    </w:t>
      </w:r>
      <w:r>
        <w:rPr>
          <w:rFonts w:hint="eastAsia" w:ascii="宋体" w:hAnsi="宋体" w:eastAsia="宋体" w:cs="宋体"/>
          <w:color w:val="000000"/>
          <w:kern w:val="2"/>
          <w:sz w:val="24"/>
          <w:szCs w:val="24"/>
          <w:lang w:val="en-US" w:eastAsia="zh-CN" w:bidi="ar-SA"/>
        </w:rPr>
        <w:t>万元，属于</w:t>
      </w:r>
      <w:r>
        <w:rPr>
          <w:rFonts w:hint="eastAsia" w:ascii="宋体" w:hAnsi="宋体" w:eastAsia="宋体" w:cs="宋体"/>
          <w:color w:val="000000"/>
          <w:kern w:val="2"/>
          <w:sz w:val="24"/>
          <w:szCs w:val="24"/>
          <w:u w:val="single"/>
          <w:lang w:val="en-US" w:eastAsia="zh-CN" w:bidi="ar-SA"/>
        </w:rPr>
        <w:t>（中型企业、小型企业、微型企业）</w:t>
      </w:r>
      <w:r>
        <w:rPr>
          <w:rFonts w:hint="eastAsia" w:ascii="宋体" w:hAnsi="宋体" w:eastAsia="宋体" w:cs="宋体"/>
          <w:color w:val="000000"/>
          <w:kern w:val="2"/>
          <w:sz w:val="24"/>
          <w:szCs w:val="24"/>
          <w:lang w:val="en-US" w:eastAsia="zh-CN" w:bidi="ar-SA"/>
        </w:rPr>
        <w:t>；</w:t>
      </w:r>
    </w:p>
    <w:p w14:paraId="4677C70E">
      <w:pPr>
        <w:pStyle w:val="3"/>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p>
    <w:p w14:paraId="71FBEF2E">
      <w:pPr>
        <w:pStyle w:val="3"/>
        <w:keepNext w:val="0"/>
        <w:keepLines w:val="0"/>
        <w:pageBreakBefore w:val="0"/>
        <w:widowControl w:val="0"/>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以上企业，不属于大企业的分支机构，不存在控股股东为大企业的情形，也不存在与大企业的负责人为同一人的情形。</w:t>
      </w:r>
    </w:p>
    <w:p w14:paraId="00E8A38F">
      <w:pPr>
        <w:pStyle w:val="3"/>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本企业对上述声明内容的真实性负责。如有虚假，将依法承担相应责任。</w:t>
      </w:r>
    </w:p>
    <w:p w14:paraId="03655774">
      <w:pPr>
        <w:pStyle w:val="108"/>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企业名称（盖章）：</w:t>
      </w:r>
    </w:p>
    <w:p w14:paraId="1B357774">
      <w:pPr>
        <w:pStyle w:val="108"/>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日期：</w:t>
      </w:r>
    </w:p>
    <w:p w14:paraId="4DB30FF9">
      <w:pPr>
        <w:pStyle w:val="108"/>
        <w:spacing w:line="360" w:lineRule="auto"/>
        <w:ind w:left="630" w:hanging="720" w:hangingChars="3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备注：1、中小企业参加政府采购活动，应当按照《政府采购促进中小企业发展管理办法》（财库〔2020〕46号）规定和《中小企业划型标准规定》（工信部联企业〔2011〕300号），如实填写并提交本《中小企业声明函》。</w:t>
      </w:r>
    </w:p>
    <w:p w14:paraId="0A58FA59">
      <w:pPr>
        <w:bidi w:val="0"/>
        <w:ind w:firstLine="720" w:firstLineChars="3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2、从业人员、营业收入、资产总额填报上一年度数据，无上一年度数据的新成立企业可不填报。</w:t>
      </w:r>
      <w:bookmarkStart w:id="215" w:name="_Toc2649"/>
      <w:bookmarkStart w:id="216" w:name="_Toc9452"/>
      <w:bookmarkStart w:id="217" w:name="_Toc18246"/>
      <w:bookmarkStart w:id="218" w:name="_Toc6078"/>
      <w:bookmarkStart w:id="219" w:name="_Toc14047"/>
      <w:bookmarkStart w:id="220" w:name="_Toc5071"/>
    </w:p>
    <w:bookmarkEnd w:id="215"/>
    <w:bookmarkEnd w:id="216"/>
    <w:bookmarkEnd w:id="217"/>
    <w:bookmarkEnd w:id="218"/>
    <w:bookmarkEnd w:id="219"/>
    <w:bookmarkEnd w:id="220"/>
    <w:p w14:paraId="68E57CA7">
      <w:pPr>
        <w:spacing w:line="360" w:lineRule="auto"/>
        <w:jc w:val="center"/>
        <w:rPr>
          <w:rFonts w:hint="eastAsia" w:ascii="宋体" w:hAnsi="宋体" w:eastAsia="宋体" w:cs="宋体"/>
          <w:b/>
          <w:color w:val="000000"/>
          <w:sz w:val="30"/>
          <w:szCs w:val="30"/>
        </w:rPr>
      </w:pPr>
      <w:bookmarkStart w:id="221" w:name="_Hlk531121252"/>
      <w:r>
        <w:rPr>
          <w:rFonts w:hint="eastAsia" w:ascii="宋体" w:hAnsi="宋体" w:eastAsia="宋体" w:cs="宋体"/>
          <w:b/>
          <w:color w:val="000000"/>
          <w:sz w:val="30"/>
          <w:szCs w:val="30"/>
        </w:rPr>
        <w:t>残疾人福利性单位声明函</w:t>
      </w:r>
    </w:p>
    <w:p w14:paraId="59E34F33">
      <w:pPr>
        <w:spacing w:line="360" w:lineRule="auto"/>
        <w:jc w:val="center"/>
        <w:rPr>
          <w:rFonts w:hint="eastAsia" w:ascii="宋体" w:hAnsi="宋体" w:eastAsia="宋体" w:cs="宋体"/>
          <w:b/>
          <w:color w:val="000000"/>
          <w:sz w:val="30"/>
          <w:szCs w:val="30"/>
        </w:rPr>
      </w:pPr>
    </w:p>
    <w:p w14:paraId="7D6A0497">
      <w:pPr>
        <w:keepNext w:val="0"/>
        <w:keepLines w:val="0"/>
        <w:pageBreakBefore w:val="0"/>
        <w:widowControl w:val="0"/>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3404D7">
      <w:pPr>
        <w:keepNext w:val="0"/>
        <w:keepLines w:val="0"/>
        <w:pageBreakBefore w:val="0"/>
        <w:widowControl w:val="0"/>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14:paraId="2E19A95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pacing w:val="6"/>
          <w:sz w:val="24"/>
          <w:szCs w:val="24"/>
        </w:rPr>
      </w:pPr>
    </w:p>
    <w:p w14:paraId="728D282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pacing w:val="6"/>
          <w:sz w:val="24"/>
          <w:szCs w:val="24"/>
        </w:rPr>
      </w:pPr>
    </w:p>
    <w:p w14:paraId="6A5B54E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pacing w:val="6"/>
          <w:sz w:val="24"/>
          <w:szCs w:val="24"/>
        </w:rPr>
      </w:pPr>
    </w:p>
    <w:p w14:paraId="068F9D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spacing w:val="6"/>
          <w:sz w:val="24"/>
          <w:szCs w:val="24"/>
        </w:rPr>
      </w:pPr>
    </w:p>
    <w:p w14:paraId="57A9FD69">
      <w:pPr>
        <w:keepNext w:val="0"/>
        <w:keepLines w:val="0"/>
        <w:pageBreakBefore w:val="0"/>
        <w:widowControl w:val="0"/>
        <w:tabs>
          <w:tab w:val="left" w:pos="4860"/>
        </w:tabs>
        <w:kinsoku/>
        <w:wordWrap/>
        <w:overflowPunct/>
        <w:topLinePunct w:val="0"/>
        <w:autoSpaceDE/>
        <w:autoSpaceDN/>
        <w:bidi w:val="0"/>
        <w:adjustRightInd/>
        <w:snapToGrid/>
        <w:spacing w:line="480" w:lineRule="auto"/>
        <w:ind w:firstLine="4536" w:firstLineChars="1800"/>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单位名称（盖章）：</w:t>
      </w:r>
    </w:p>
    <w:p w14:paraId="658467F8">
      <w:pPr>
        <w:keepNext w:val="0"/>
        <w:keepLines w:val="0"/>
        <w:pageBreakBefore w:val="0"/>
        <w:widowControl w:val="0"/>
        <w:tabs>
          <w:tab w:val="left" w:pos="4860"/>
        </w:tabs>
        <w:kinsoku/>
        <w:wordWrap/>
        <w:overflowPunct/>
        <w:topLinePunct w:val="0"/>
        <w:autoSpaceDE/>
        <w:autoSpaceDN/>
        <w:bidi w:val="0"/>
        <w:adjustRightInd/>
        <w:snapToGrid/>
        <w:spacing w:line="480" w:lineRule="auto"/>
        <w:ind w:firstLine="5040" w:firstLineChars="2000"/>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日期：</w:t>
      </w:r>
    </w:p>
    <w:bookmarkEnd w:id="221"/>
    <w:p w14:paraId="40958F61">
      <w:pPr>
        <w:spacing w:line="360" w:lineRule="auto"/>
        <w:outlineLvl w:val="0"/>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br w:type="page"/>
      </w:r>
    </w:p>
    <w:p w14:paraId="594658D9">
      <w:pPr>
        <w:bidi w:val="0"/>
        <w:jc w:val="center"/>
        <w:rPr>
          <w:rFonts w:hint="eastAsia"/>
          <w:b/>
          <w:bCs/>
          <w:sz w:val="28"/>
          <w:szCs w:val="28"/>
        </w:rPr>
      </w:pPr>
      <w:bookmarkStart w:id="222" w:name="_Toc18778"/>
      <w:bookmarkStart w:id="223" w:name="_Toc13264"/>
      <w:bookmarkStart w:id="224" w:name="_Toc22580"/>
      <w:bookmarkStart w:id="225" w:name="_Toc17649"/>
      <w:bookmarkStart w:id="226" w:name="_Toc19925"/>
      <w:bookmarkStart w:id="227" w:name="_Toc5001"/>
      <w:r>
        <w:rPr>
          <w:rFonts w:hint="eastAsia"/>
          <w:b/>
          <w:bCs/>
          <w:sz w:val="28"/>
          <w:szCs w:val="28"/>
        </w:rPr>
        <w:t>监狱企业证明函（是/否）</w:t>
      </w:r>
      <w:bookmarkEnd w:id="222"/>
      <w:bookmarkEnd w:id="223"/>
      <w:bookmarkEnd w:id="224"/>
      <w:bookmarkEnd w:id="225"/>
      <w:bookmarkEnd w:id="226"/>
      <w:bookmarkEnd w:id="227"/>
    </w:p>
    <w:p w14:paraId="007C9FA3">
      <w:pPr>
        <w:spacing w:line="360" w:lineRule="auto"/>
        <w:jc w:val="center"/>
        <w:outlineLvl w:val="0"/>
        <w:rPr>
          <w:rFonts w:hint="eastAsia" w:ascii="宋体" w:hAnsi="宋体" w:eastAsia="宋体" w:cs="宋体"/>
          <w:b/>
          <w:color w:val="000000"/>
          <w:sz w:val="30"/>
          <w:szCs w:val="30"/>
        </w:rPr>
      </w:pPr>
    </w:p>
    <w:p w14:paraId="41A91E2E">
      <w:pPr>
        <w:rPr>
          <w:rFonts w:hint="eastAsia" w:ascii="宋体" w:hAnsi="宋体" w:eastAsia="宋体" w:cs="宋体"/>
          <w:color w:val="000000"/>
          <w:lang w:eastAsia="zh-CN"/>
        </w:rPr>
      </w:pPr>
    </w:p>
    <w:p w14:paraId="044D7F2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4"/>
          <w:lang w:eastAsia="zh-CN"/>
        </w:rPr>
      </w:pPr>
      <w:r>
        <w:rPr>
          <w:rFonts w:hint="eastAsia" w:ascii="宋体" w:hAnsi="宋体" w:cs="宋体"/>
          <w:color w:val="000000"/>
          <w:sz w:val="24"/>
          <w:lang w:eastAsia="zh-CN"/>
        </w:rPr>
        <w:t>陕西中桓国际项目管理有限公司</w:t>
      </w:r>
      <w:r>
        <w:rPr>
          <w:rFonts w:hint="eastAsia" w:ascii="宋体" w:hAnsi="宋体" w:eastAsia="宋体" w:cs="宋体"/>
          <w:color w:val="000000"/>
          <w:sz w:val="24"/>
          <w:lang w:eastAsia="zh-CN"/>
        </w:rPr>
        <w:t>：</w:t>
      </w:r>
    </w:p>
    <w:p w14:paraId="15C541E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05F4E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监狱企业参加政府采购活动时，应当提供由省级以上监狱管理局、戒毒管理局（含新疆生产建设兵团）出具的属于监狱企业的证明文件。</w:t>
      </w:r>
    </w:p>
    <w:p w14:paraId="02E0639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rPr>
      </w:pPr>
    </w:p>
    <w:p w14:paraId="3B93D3E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eastAsia="宋体" w:cs="宋体"/>
          <w:color w:val="000000"/>
          <w:sz w:val="24"/>
          <w:lang w:eastAsia="zh-CN"/>
        </w:rPr>
        <w:t>公司</w:t>
      </w:r>
      <w:r>
        <w:rPr>
          <w:rFonts w:hint="eastAsia" w:ascii="宋体" w:hAnsi="宋体" w:eastAsia="宋体" w:cs="宋体"/>
          <w:color w:val="000000"/>
          <w:sz w:val="24"/>
        </w:rPr>
        <w:t>对上述声明的真实性负责。如有虚假，将依法承担相应责任。</w:t>
      </w:r>
    </w:p>
    <w:p w14:paraId="3322D35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rPr>
      </w:pPr>
    </w:p>
    <w:p w14:paraId="29B89A7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特此声明！</w:t>
      </w:r>
    </w:p>
    <w:p w14:paraId="58F39987">
      <w:pPr>
        <w:pStyle w:val="10"/>
        <w:keepNext w:val="0"/>
        <w:keepLines w:val="0"/>
        <w:pageBreakBefore w:val="0"/>
        <w:widowControl w:val="0"/>
        <w:kinsoku/>
        <w:wordWrap/>
        <w:overflowPunct/>
        <w:topLinePunct w:val="0"/>
        <w:autoSpaceDE/>
        <w:autoSpaceDN/>
        <w:bidi w:val="0"/>
        <w:adjustRightInd/>
        <w:snapToGrid/>
        <w:spacing w:line="480" w:lineRule="auto"/>
        <w:ind w:firstLine="570"/>
        <w:textAlignment w:val="auto"/>
        <w:rPr>
          <w:rFonts w:hint="eastAsia" w:ascii="宋体" w:hAnsi="宋体" w:eastAsia="宋体" w:cs="宋体"/>
          <w:color w:val="000000"/>
          <w:sz w:val="24"/>
          <w:szCs w:val="24"/>
        </w:rPr>
      </w:pPr>
    </w:p>
    <w:p w14:paraId="7FC9A0B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供应商：</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（盖章）                                </w:t>
      </w:r>
    </w:p>
    <w:p w14:paraId="1B3A896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法定代表人：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lang w:val="en-US" w:eastAsia="zh-CN"/>
        </w:rPr>
        <w:t xml:space="preserve">   </w:t>
      </w: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签字或法人印鉴</w:t>
      </w:r>
      <w:r>
        <w:rPr>
          <w:rFonts w:hint="eastAsia" w:ascii="宋体" w:hAnsi="宋体" w:eastAsia="宋体" w:cs="宋体"/>
          <w:b w:val="0"/>
          <w:bCs/>
          <w:color w:val="000000"/>
          <w:sz w:val="24"/>
        </w:rPr>
        <w:t>）</w:t>
      </w:r>
    </w:p>
    <w:p w14:paraId="464A94E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委托代理人：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（签字）  </w:t>
      </w:r>
    </w:p>
    <w:p w14:paraId="3832328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日    期：  年  月  日</w:t>
      </w:r>
    </w:p>
    <w:p w14:paraId="6C03CF0F">
      <w:pPr>
        <w:pageBreakBefore w:val="0"/>
        <w:numPr>
          <w:ilvl w:val="0"/>
          <w:numId w:val="0"/>
        </w:numPr>
        <w:wordWrap/>
        <w:topLinePunct w:val="0"/>
        <w:bidi w:val="0"/>
        <w:spacing w:line="360" w:lineRule="auto"/>
        <w:ind w:leftChars="0"/>
        <w:jc w:val="both"/>
        <w:rPr>
          <w:rFonts w:hint="eastAsia" w:ascii="宋体" w:hAnsi="宋体" w:eastAsia="宋体" w:cs="宋体"/>
          <w:b/>
          <w:bCs/>
          <w:color w:val="000000"/>
          <w:sz w:val="28"/>
          <w:szCs w:val="28"/>
          <w:u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1492770">
      <w:pPr>
        <w:pStyle w:val="3"/>
        <w:jc w:val="left"/>
        <w:rPr>
          <w:rFonts w:hint="eastAsia" w:ascii="宋体" w:hAnsi="宋体" w:cs="宋体"/>
          <w:b/>
          <w:color w:val="000000"/>
          <w:sz w:val="24"/>
          <w:highlight w:val="none"/>
          <w:lang w:val="en-US" w:eastAsia="zh-CN"/>
        </w:rPr>
      </w:pPr>
      <w:r>
        <w:rPr>
          <w:rFonts w:hint="eastAsia" w:ascii="宋体" w:hAnsi="宋体" w:cs="宋体"/>
          <w:b/>
          <w:color w:val="000000"/>
          <w:sz w:val="24"/>
          <w:highlight w:val="none"/>
        </w:rPr>
        <w:t>附件</w:t>
      </w:r>
      <w:r>
        <w:rPr>
          <w:rFonts w:hint="eastAsia" w:ascii="宋体" w:hAnsi="宋体" w:cs="宋体"/>
          <w:b/>
          <w:color w:val="000000"/>
          <w:sz w:val="24"/>
          <w:highlight w:val="none"/>
          <w:lang w:val="en-US" w:eastAsia="zh-CN"/>
        </w:rPr>
        <w:t>6</w:t>
      </w:r>
    </w:p>
    <w:p w14:paraId="6024E452">
      <w:pPr>
        <w:spacing w:line="360" w:lineRule="auto"/>
        <w:jc w:val="left"/>
        <w:rPr>
          <w:rFonts w:hint="eastAsia" w:ascii="宋体" w:hAnsi="宋体" w:eastAsia="宋体" w:cs="宋体"/>
          <w:b/>
          <w:color w:val="000000"/>
          <w:sz w:val="24"/>
          <w:szCs w:val="24"/>
          <w:highlight w:val="none"/>
          <w:lang w:val="en-US" w:eastAsia="zh-CN"/>
        </w:rPr>
      </w:pPr>
    </w:p>
    <w:p w14:paraId="7E4A6E62">
      <w:pPr>
        <w:spacing w:line="360" w:lineRule="auto"/>
        <w:jc w:val="center"/>
        <w:rPr>
          <w:rFonts w:hint="eastAsia" w:ascii="宋体" w:hAnsi="宋体" w:eastAsia="宋体" w:cs="宋体"/>
          <w:b/>
          <w:color w:val="000000"/>
          <w:kern w:val="2"/>
          <w:sz w:val="30"/>
          <w:szCs w:val="30"/>
          <w:highlight w:val="none"/>
          <w:lang w:val="en-US" w:eastAsia="zh-CN" w:bidi="ar-SA"/>
        </w:rPr>
      </w:pPr>
      <w:r>
        <w:rPr>
          <w:rFonts w:hint="eastAsia" w:ascii="宋体" w:hAnsi="宋体" w:eastAsia="宋体" w:cs="宋体"/>
          <w:b/>
          <w:color w:val="000000"/>
          <w:kern w:val="2"/>
          <w:sz w:val="30"/>
          <w:szCs w:val="30"/>
          <w:highlight w:val="none"/>
          <w:lang w:val="en-US" w:eastAsia="zh-CN" w:bidi="ar-SA"/>
        </w:rPr>
        <w:t>非联合体</w:t>
      </w:r>
      <w:r>
        <w:rPr>
          <w:rFonts w:hint="eastAsia" w:ascii="宋体" w:hAnsi="宋体" w:cs="宋体"/>
          <w:b/>
          <w:color w:val="000000"/>
          <w:kern w:val="2"/>
          <w:sz w:val="30"/>
          <w:szCs w:val="30"/>
          <w:highlight w:val="none"/>
          <w:lang w:val="en-US" w:eastAsia="zh-CN" w:bidi="ar-SA"/>
        </w:rPr>
        <w:t>投标承诺函</w:t>
      </w:r>
      <w:r>
        <w:rPr>
          <w:rFonts w:hint="eastAsia" w:ascii="宋体" w:cs="宋体"/>
          <w:b/>
          <w:color w:val="000000"/>
          <w:sz w:val="30"/>
          <w:szCs w:val="30"/>
          <w:highlight w:val="none"/>
          <w:lang w:val="en-US" w:eastAsia="zh-CN"/>
        </w:rPr>
        <w:t>（格式）</w:t>
      </w:r>
    </w:p>
    <w:p w14:paraId="1C691A08">
      <w:pPr>
        <w:spacing w:line="360" w:lineRule="auto"/>
        <w:jc w:val="center"/>
        <w:rPr>
          <w:rFonts w:hint="eastAsia" w:ascii="宋体" w:hAnsi="宋体" w:eastAsia="宋体" w:cs="宋体"/>
          <w:b/>
          <w:color w:val="000000"/>
          <w:sz w:val="28"/>
          <w:szCs w:val="28"/>
        </w:rPr>
      </w:pPr>
    </w:p>
    <w:p w14:paraId="5C9A3925">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47F300FC">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采购项目（项目编号：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文件，经详细研究，我们决定参加该项目的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活动。为此，我方郑重</w:t>
      </w:r>
      <w:r>
        <w:rPr>
          <w:rFonts w:hint="eastAsia" w:ascii="宋体" w:hAnsi="宋体" w:cs="宋体"/>
          <w:color w:val="000000"/>
          <w:sz w:val="28"/>
          <w:szCs w:val="28"/>
          <w:lang w:val="en-US" w:eastAsia="zh-CN"/>
        </w:rPr>
        <w:t>承诺</w:t>
      </w:r>
      <w:r>
        <w:rPr>
          <w:rFonts w:hint="eastAsia" w:ascii="宋体" w:hAnsi="宋体" w:eastAsia="宋体" w:cs="宋体"/>
          <w:color w:val="000000"/>
          <w:sz w:val="28"/>
          <w:szCs w:val="28"/>
        </w:rPr>
        <w:t>以下内容，并负法律责任。</w:t>
      </w:r>
    </w:p>
    <w:p w14:paraId="371FA7BA">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，不存在联合体</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的情况。</w:t>
      </w:r>
    </w:p>
    <w:p w14:paraId="674A3E4A">
      <w:pPr>
        <w:pStyle w:val="2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6E50E228">
      <w:pPr>
        <w:pStyle w:val="2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w:t>
      </w:r>
      <w:r>
        <w:rPr>
          <w:rFonts w:hint="eastAsia" w:cs="宋体"/>
          <w:color w:val="000000"/>
          <w:sz w:val="28"/>
          <w:szCs w:val="28"/>
          <w:lang w:val="en-US" w:eastAsia="zh-CN"/>
        </w:rPr>
        <w:t>承诺</w:t>
      </w:r>
      <w:r>
        <w:rPr>
          <w:rFonts w:hint="eastAsia" w:ascii="宋体" w:hAnsi="宋体" w:eastAsia="宋体" w:cs="宋体"/>
          <w:color w:val="000000"/>
          <w:sz w:val="28"/>
          <w:szCs w:val="28"/>
        </w:rPr>
        <w:t>。</w:t>
      </w:r>
    </w:p>
    <w:p w14:paraId="23AAB561">
      <w:pPr>
        <w:pStyle w:val="2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宋体" w:hAnsi="宋体" w:eastAsia="宋体" w:cs="宋体"/>
          <w:color w:val="000000"/>
          <w:sz w:val="28"/>
          <w:szCs w:val="28"/>
        </w:rPr>
      </w:pPr>
    </w:p>
    <w:p w14:paraId="01CC9BB7">
      <w:pPr>
        <w:pStyle w:val="2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560" w:firstLineChars="200"/>
        <w:textAlignment w:val="auto"/>
        <w:rPr>
          <w:rFonts w:hint="eastAsia" w:ascii="宋体" w:hAnsi="宋体" w:eastAsia="宋体" w:cs="宋体"/>
          <w:color w:val="000000"/>
          <w:sz w:val="28"/>
          <w:szCs w:val="28"/>
        </w:rPr>
      </w:pPr>
    </w:p>
    <w:bookmarkEnd w:id="208"/>
    <w:p w14:paraId="61E8B877">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788491AD">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6848474F">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707049B3">
      <w:pPr>
        <w:keepNext w:val="0"/>
        <w:keepLines w:val="0"/>
        <w:pageBreakBefore w:val="0"/>
        <w:kinsoku/>
        <w:wordWrap/>
        <w:overflowPunct/>
        <w:topLinePunct w:val="0"/>
        <w:autoSpaceDE/>
        <w:autoSpaceDN/>
        <w:bidi w:val="0"/>
        <w:adjustRightInd/>
        <w:snapToGrid/>
        <w:spacing w:line="480" w:lineRule="auto"/>
        <w:ind w:right="540" w:rightChars="257"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19220807">
      <w:pPr>
        <w:pStyle w:val="2"/>
        <w:rPr>
          <w:rFonts w:hint="eastAsia"/>
          <w:color w:val="000000"/>
        </w:rPr>
      </w:pPr>
    </w:p>
    <w:p w14:paraId="160644C6">
      <w:pPr>
        <w:pStyle w:val="17"/>
        <w:pageBreakBefore w:val="0"/>
        <w:wordWrap/>
        <w:topLinePunct w:val="0"/>
        <w:bidi w:val="0"/>
        <w:spacing w:line="360" w:lineRule="auto"/>
        <w:jc w:val="both"/>
        <w:rPr>
          <w:rFonts w:hint="eastAsia" w:ascii="宋体" w:hAnsi="宋体" w:eastAsia="宋体" w:cs="宋体"/>
          <w:color w:val="000000"/>
          <w:sz w:val="28"/>
          <w:szCs w:val="28"/>
        </w:rPr>
      </w:pPr>
    </w:p>
    <w:p w14:paraId="3E0CCF34">
      <w:pPr>
        <w:pStyle w:val="17"/>
        <w:pageBreakBefore w:val="0"/>
        <w:wordWrap/>
        <w:topLinePunct w:val="0"/>
        <w:bidi w:val="0"/>
        <w:spacing w:line="360" w:lineRule="auto"/>
        <w:jc w:val="both"/>
        <w:rPr>
          <w:rFonts w:hint="eastAsia" w:ascii="宋体" w:hAnsi="宋体" w:eastAsia="宋体" w:cs="宋体"/>
          <w:color w:val="000000"/>
          <w:sz w:val="28"/>
          <w:szCs w:val="28"/>
        </w:rPr>
      </w:pPr>
    </w:p>
    <w:p w14:paraId="3269224C">
      <w:pPr>
        <w:pStyle w:val="17"/>
        <w:pageBreakBefore w:val="0"/>
        <w:wordWrap/>
        <w:topLinePunct w:val="0"/>
        <w:bidi w:val="0"/>
        <w:spacing w:line="360" w:lineRule="auto"/>
        <w:jc w:val="both"/>
        <w:rPr>
          <w:rFonts w:hint="eastAsia" w:ascii="宋体" w:hAnsi="宋体" w:eastAsia="宋体" w:cs="宋体"/>
          <w:color w:val="000000"/>
          <w:sz w:val="28"/>
          <w:szCs w:val="28"/>
        </w:rPr>
      </w:pPr>
    </w:p>
    <w:p w14:paraId="159CE70B">
      <w:pPr>
        <w:pStyle w:val="17"/>
        <w:pageBreakBefore w:val="0"/>
        <w:wordWrap/>
        <w:topLinePunct w:val="0"/>
        <w:bidi w:val="0"/>
        <w:spacing w:line="360" w:lineRule="auto"/>
        <w:jc w:val="both"/>
        <w:rPr>
          <w:rFonts w:hint="eastAsia" w:ascii="宋体" w:hAnsi="宋体" w:eastAsia="宋体" w:cs="宋体"/>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3E5869">
      <w:pPr>
        <w:rPr>
          <w:rFonts w:hint="default"/>
          <w:color w:val="000000"/>
          <w:lang w:val="en-US" w:eastAsia="zh-CN"/>
        </w:rPr>
      </w:pPr>
      <w:bookmarkStart w:id="228" w:name="_Toc24181"/>
    </w:p>
    <w:bookmarkEnd w:id="228"/>
    <w:p w14:paraId="3765B436">
      <w:pPr>
        <w:pStyle w:val="6"/>
        <w:bidi w:val="0"/>
        <w:jc w:val="center"/>
        <w:outlineLvl w:val="0"/>
        <w:rPr>
          <w:rStyle w:val="48"/>
          <w:rFonts w:hint="eastAsia" w:ascii="宋体" w:hAnsi="宋体" w:eastAsia="宋体" w:cs="宋体"/>
          <w:b/>
          <w:bCs/>
          <w:color w:val="000000"/>
          <w:sz w:val="28"/>
          <w:szCs w:val="28"/>
          <w:lang w:val="en-US" w:eastAsia="zh-CN"/>
        </w:rPr>
      </w:pPr>
      <w:r>
        <w:rPr>
          <w:rStyle w:val="48"/>
          <w:rFonts w:hint="eastAsia" w:ascii="宋体" w:hAnsi="宋体" w:eastAsia="宋体" w:cs="宋体"/>
          <w:b/>
          <w:bCs/>
          <w:color w:val="000000"/>
          <w:sz w:val="28"/>
          <w:szCs w:val="28"/>
          <w:lang w:val="en-US" w:eastAsia="zh-CN"/>
        </w:rPr>
        <w:t>第2部分  响应函</w:t>
      </w:r>
    </w:p>
    <w:tbl>
      <w:tblPr>
        <w:tblStyle w:val="31"/>
        <w:tblW w:w="9280" w:type="dxa"/>
        <w:jc w:val="center"/>
        <w:tblLayout w:type="fixed"/>
        <w:tblCellMar>
          <w:top w:w="0" w:type="dxa"/>
          <w:left w:w="108" w:type="dxa"/>
          <w:bottom w:w="0" w:type="dxa"/>
          <w:right w:w="108" w:type="dxa"/>
        </w:tblCellMar>
      </w:tblPr>
      <w:tblGrid>
        <w:gridCol w:w="852"/>
        <w:gridCol w:w="631"/>
        <w:gridCol w:w="1"/>
        <w:gridCol w:w="1517"/>
        <w:gridCol w:w="92"/>
        <w:gridCol w:w="2506"/>
        <w:gridCol w:w="394"/>
        <w:gridCol w:w="193"/>
        <w:gridCol w:w="427"/>
        <w:gridCol w:w="810"/>
        <w:gridCol w:w="1857"/>
      </w:tblGrid>
      <w:tr w14:paraId="713EC655">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0CB25413">
            <w:pPr>
              <w:pageBreakBefore w:val="0"/>
              <w:tabs>
                <w:tab w:val="left" w:pos="1260"/>
              </w:tabs>
              <w:wordWrap/>
              <w:topLinePunct w:val="0"/>
              <w:bidi w:val="0"/>
              <w:spacing w:line="360" w:lineRule="auto"/>
              <w:ind w:firstLine="134" w:firstLineChars="56"/>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陕西中桓国际项目管理有限公司</w:t>
            </w:r>
          </w:p>
        </w:tc>
      </w:tr>
      <w:tr w14:paraId="162D9CBE">
        <w:tblPrEx>
          <w:tblCellMar>
            <w:top w:w="0" w:type="dxa"/>
            <w:left w:w="108" w:type="dxa"/>
            <w:bottom w:w="0" w:type="dxa"/>
            <w:right w:w="108" w:type="dxa"/>
          </w:tblCellMar>
        </w:tblPrEx>
        <w:trPr>
          <w:trHeight w:val="275"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6108E1B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 业 法 人</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0E82901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2A7DA2E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4ED7CF22">
        <w:tblPrEx>
          <w:tblCellMar>
            <w:top w:w="0" w:type="dxa"/>
            <w:left w:w="108" w:type="dxa"/>
            <w:bottom w:w="0" w:type="dxa"/>
            <w:right w:w="108" w:type="dxa"/>
          </w:tblCellMar>
        </w:tblPrEx>
        <w:trPr>
          <w:trHeight w:val="1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2006E6FF">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6318073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2778BFE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F872AFC">
        <w:tblPrEx>
          <w:tblCellMar>
            <w:top w:w="0" w:type="dxa"/>
            <w:left w:w="108" w:type="dxa"/>
            <w:bottom w:w="0" w:type="dxa"/>
            <w:right w:w="108" w:type="dxa"/>
          </w:tblCellMar>
        </w:tblPrEx>
        <w:trPr>
          <w:trHeight w:val="159"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24213DEF">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5A28B84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05458B1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4CC88CE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42F422DB">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14D45329">
        <w:tblPrEx>
          <w:tblCellMar>
            <w:top w:w="0" w:type="dxa"/>
            <w:left w:w="108" w:type="dxa"/>
            <w:bottom w:w="0" w:type="dxa"/>
            <w:right w:w="108" w:type="dxa"/>
          </w:tblCellMar>
        </w:tblPrEx>
        <w:trPr>
          <w:trHeight w:val="480"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1DD17DD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w:t>
            </w:r>
          </w:p>
          <w:p w14:paraId="6C2C68A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应</w:t>
            </w:r>
          </w:p>
          <w:p w14:paraId="3CEB2D3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与</w:t>
            </w:r>
          </w:p>
          <w:p w14:paraId="36E1E5C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声</w:t>
            </w:r>
          </w:p>
          <w:p w14:paraId="3CCDA94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明</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12F0FF2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0F75474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75B2BFB0">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3AEF06E">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40FEAFA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编号</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2EB6828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327FECB1">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3A1CE7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5E98E1F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69E27E1F">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4D3440E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5F0FDCBE">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3BF3E807">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F9A18B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00D9B981">
            <w:pPr>
              <w:pageBreakBefore w:val="0"/>
              <w:tabs>
                <w:tab w:val="left" w:pos="1260"/>
              </w:tabs>
              <w:wordWrap/>
              <w:topLinePunct w:val="0"/>
              <w:bidi w:val="0"/>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交纳保证金</w:t>
            </w:r>
          </w:p>
        </w:tc>
        <w:tc>
          <w:tcPr>
            <w:tcW w:w="6279" w:type="dxa"/>
            <w:gridSpan w:val="7"/>
            <w:tcBorders>
              <w:top w:val="single" w:color="auto" w:sz="4" w:space="0"/>
              <w:left w:val="single" w:color="auto" w:sz="4" w:space="0"/>
              <w:bottom w:val="single" w:color="auto" w:sz="4" w:space="0"/>
              <w:right w:val="single" w:color="auto" w:sz="4" w:space="0"/>
            </w:tcBorders>
            <w:noWrap w:val="0"/>
            <w:vAlign w:val="center"/>
          </w:tcPr>
          <w:p w14:paraId="7547295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RMB</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10000</w:t>
            </w:r>
            <w:r>
              <w:rPr>
                <w:rFonts w:hint="eastAsia" w:ascii="宋体" w:hAnsi="宋体" w:eastAsia="宋体" w:cs="宋体"/>
                <w:color w:val="000000"/>
                <w:sz w:val="24"/>
                <w:szCs w:val="24"/>
              </w:rPr>
              <w:t>元。</w:t>
            </w:r>
          </w:p>
        </w:tc>
      </w:tr>
      <w:tr w14:paraId="7E9A0C33">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72D3E287">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8428" w:type="dxa"/>
            <w:gridSpan w:val="10"/>
            <w:tcBorders>
              <w:top w:val="single" w:color="auto" w:sz="4" w:space="0"/>
              <w:left w:val="single" w:color="auto" w:sz="4" w:space="0"/>
              <w:bottom w:val="single" w:color="auto" w:sz="4" w:space="0"/>
              <w:right w:val="single" w:color="auto" w:sz="4" w:space="0"/>
            </w:tcBorders>
            <w:noWrap w:val="0"/>
            <w:vAlign w:val="center"/>
          </w:tcPr>
          <w:p w14:paraId="7648D6C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作为供应商郑重声明</w:t>
            </w:r>
          </w:p>
        </w:tc>
      </w:tr>
      <w:tr w14:paraId="5AF60A06">
        <w:tblPrEx>
          <w:tblCellMar>
            <w:top w:w="0" w:type="dxa"/>
            <w:left w:w="108" w:type="dxa"/>
            <w:bottom w:w="0" w:type="dxa"/>
            <w:right w:w="108" w:type="dxa"/>
          </w:tblCellMar>
        </w:tblPrEx>
        <w:trPr>
          <w:trHeight w:val="8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6F99DB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1CC9C46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A</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5C0222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依据谈判文件的内容要求，提供完全满足采购需求的合格产品和全面技术、售后服务保障。</w:t>
            </w:r>
          </w:p>
        </w:tc>
      </w:tr>
      <w:tr w14:paraId="05368120">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6ECC1DE6">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3D43358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B</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545DF2F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已详细阅读和核实全部谈判文件内容,完全清楚和知道必须放弃提出含糊不清或误解问题的所有权利。</w:t>
            </w:r>
          </w:p>
        </w:tc>
      </w:tr>
      <w:tr w14:paraId="28AD73FE">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74218A1">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4041FBE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C</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5C7C998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同意提供与本次谈判采购活动相关的其他任何证据和资料。</w:t>
            </w:r>
          </w:p>
        </w:tc>
      </w:tr>
      <w:tr w14:paraId="7CC5E2AD">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2CA34D4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53F9281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D</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15AFE89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尊重谈判小组的评审结论及成交结果。</w:t>
            </w:r>
          </w:p>
        </w:tc>
      </w:tr>
      <w:tr w14:paraId="3EA8381D">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3969390A">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4AEEAC3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E</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31D49BB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如若成交，将根据谈判文件的要求、响应文件及承诺条件，全面签约并履行约定书规定的责任和义务。</w:t>
            </w:r>
          </w:p>
          <w:p w14:paraId="2B027C7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如若成交</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将按时按规定交纳招标代理服务费。</w:t>
            </w:r>
          </w:p>
        </w:tc>
      </w:tr>
      <w:tr w14:paraId="74437E6B">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541E597">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7BF9882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F</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5FE817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bCs/>
                <w:color w:val="000000"/>
                <w:sz w:val="24"/>
                <w:szCs w:val="24"/>
              </w:rPr>
              <w:t>本响应</w:t>
            </w:r>
            <w:r>
              <w:rPr>
                <w:rFonts w:hint="eastAsia" w:ascii="宋体" w:hAnsi="宋体" w:eastAsia="宋体" w:cs="宋体"/>
                <w:bCs/>
                <w:color w:val="000000"/>
                <w:sz w:val="24"/>
                <w:szCs w:val="24"/>
                <w:lang w:val="en-US" w:eastAsia="zh-CN"/>
              </w:rPr>
              <w:t>函</w:t>
            </w:r>
            <w:r>
              <w:rPr>
                <w:rFonts w:hint="eastAsia" w:ascii="宋体" w:hAnsi="宋体" w:eastAsia="宋体" w:cs="宋体"/>
                <w:bCs/>
                <w:color w:val="000000"/>
                <w:sz w:val="24"/>
                <w:szCs w:val="24"/>
              </w:rPr>
              <w:t>有效期</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p>
        </w:tc>
      </w:tr>
      <w:tr w14:paraId="5D2EDAD0">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3B6D318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有关本次谈判的所有联络函电，请按下列方式联系：</w:t>
            </w:r>
          </w:p>
        </w:tc>
      </w:tr>
      <w:tr w14:paraId="5FB534EA">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0597DF7D">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2438C836">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7D94677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4608945C">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772734B1">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08FFEC5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电话/传真</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6822D4A0">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4BDF5E1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841F45D">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3BFEA403">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05C4D08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7040A6BF">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2F0FDA9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手机号码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DC3238B">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0081930D">
        <w:tblPrEx>
          <w:tblCellMar>
            <w:top w:w="0" w:type="dxa"/>
            <w:left w:w="108" w:type="dxa"/>
            <w:bottom w:w="0" w:type="dxa"/>
            <w:right w:w="108" w:type="dxa"/>
          </w:tblCellMar>
        </w:tblPrEx>
        <w:trPr>
          <w:trHeight w:val="480"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4958F2AE">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供应商</w:t>
            </w:r>
          </w:p>
        </w:tc>
        <w:tc>
          <w:tcPr>
            <w:tcW w:w="3093" w:type="dxa"/>
            <w:gridSpan w:val="3"/>
            <w:tcBorders>
              <w:top w:val="single" w:color="auto" w:sz="4" w:space="0"/>
              <w:left w:val="single" w:color="auto" w:sz="4" w:space="0"/>
              <w:bottom w:val="single" w:color="auto" w:sz="4" w:space="0"/>
            </w:tcBorders>
            <w:noWrap w:val="0"/>
            <w:vAlign w:val="center"/>
          </w:tcPr>
          <w:p w14:paraId="34A15160">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法定代表人或被授权人</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5924BAD4">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签署日期</w:t>
            </w:r>
          </w:p>
        </w:tc>
      </w:tr>
      <w:tr w14:paraId="096F79F1">
        <w:tblPrEx>
          <w:tblCellMar>
            <w:top w:w="0" w:type="dxa"/>
            <w:left w:w="108" w:type="dxa"/>
            <w:bottom w:w="0" w:type="dxa"/>
            <w:right w:w="108" w:type="dxa"/>
          </w:tblCellMar>
        </w:tblPrEx>
        <w:trPr>
          <w:trHeight w:val="1259"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43B57E5D">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3093" w:type="dxa"/>
            <w:gridSpan w:val="3"/>
            <w:tcBorders>
              <w:top w:val="single" w:color="auto" w:sz="4" w:space="0"/>
              <w:left w:val="single" w:color="auto" w:sz="4" w:space="0"/>
              <w:bottom w:val="single" w:color="auto" w:sz="4" w:space="0"/>
              <w:right w:val="single" w:color="auto" w:sz="4" w:space="0"/>
            </w:tcBorders>
            <w:noWrap w:val="0"/>
            <w:vAlign w:val="center"/>
          </w:tcPr>
          <w:p w14:paraId="502825F3">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b w:val="0"/>
                <w:bCs w:val="0"/>
                <w:color w:val="000000"/>
                <w:sz w:val="24"/>
                <w:szCs w:val="24"/>
                <w:lang w:val="en-US" w:eastAsia="zh-CN"/>
              </w:rPr>
              <w:t>签字或盖章</w:t>
            </w:r>
            <w:r>
              <w:rPr>
                <w:rFonts w:hint="eastAsia" w:ascii="宋体" w:hAnsi="宋体" w:eastAsia="宋体" w:cs="宋体"/>
                <w:color w:val="000000"/>
                <w:sz w:val="24"/>
                <w:szCs w:val="24"/>
              </w:rPr>
              <w:t>）</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63CA8B54">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tc>
      </w:tr>
    </w:tbl>
    <w:p w14:paraId="6885CCBF">
      <w:pPr>
        <w:pStyle w:val="3"/>
        <w:numPr>
          <w:ilvl w:val="0"/>
          <w:numId w:val="0"/>
        </w:numPr>
        <w:ind w:leftChars="0"/>
        <w:rPr>
          <w:rFonts w:hint="default"/>
          <w:color w:val="000000"/>
          <w:lang w:val="en-US"/>
        </w:rPr>
      </w:pPr>
    </w:p>
    <w:p w14:paraId="4CF9637D">
      <w:pPr>
        <w:pStyle w:val="6"/>
        <w:bidi w:val="0"/>
        <w:jc w:val="center"/>
        <w:outlineLvl w:val="0"/>
        <w:rPr>
          <w:rFonts w:hint="eastAsia" w:ascii="宋体" w:hAnsi="宋体" w:eastAsia="宋体" w:cs="宋体"/>
          <w:b/>
          <w:bCs/>
          <w:color w:val="000000"/>
          <w:sz w:val="28"/>
          <w:szCs w:val="28"/>
          <w:lang w:eastAsia="zh-CN"/>
        </w:rPr>
      </w:pPr>
      <w:bookmarkStart w:id="229" w:name="_Toc579"/>
      <w:bookmarkStart w:id="230" w:name="_Toc6367"/>
      <w:bookmarkStart w:id="231" w:name="_Toc25978"/>
      <w:bookmarkStart w:id="232" w:name="_Toc12151"/>
      <w:bookmarkStart w:id="233" w:name="_Toc8077"/>
      <w:bookmarkStart w:id="234" w:name="_Toc26485"/>
      <w:bookmarkStart w:id="235" w:name="_Toc30105"/>
      <w:r>
        <w:rPr>
          <w:rStyle w:val="48"/>
          <w:rFonts w:hint="eastAsia" w:ascii="宋体" w:hAnsi="宋体" w:eastAsia="宋体" w:cs="宋体"/>
          <w:b/>
          <w:bCs/>
          <w:color w:val="000000"/>
          <w:sz w:val="28"/>
          <w:szCs w:val="28"/>
        </w:rPr>
        <w:t xml:space="preserve">第3部分  </w:t>
      </w:r>
      <w:bookmarkEnd w:id="229"/>
      <w:bookmarkEnd w:id="230"/>
      <w:bookmarkEnd w:id="231"/>
      <w:bookmarkEnd w:id="232"/>
      <w:bookmarkEnd w:id="233"/>
      <w:bookmarkEnd w:id="234"/>
      <w:bookmarkEnd w:id="235"/>
      <w:r>
        <w:rPr>
          <w:rStyle w:val="48"/>
          <w:rFonts w:hint="eastAsia" w:ascii="宋体" w:hAnsi="宋体" w:cs="宋体"/>
          <w:b/>
          <w:bCs/>
          <w:color w:val="000000"/>
          <w:sz w:val="28"/>
          <w:szCs w:val="28"/>
          <w:lang w:eastAsia="zh-CN"/>
        </w:rPr>
        <w:t>第一次谈判报价表</w:t>
      </w:r>
    </w:p>
    <w:p w14:paraId="6B9A7C95">
      <w:pPr>
        <w:pageBreakBefore w:val="0"/>
        <w:tabs>
          <w:tab w:val="left" w:pos="7920"/>
        </w:tabs>
        <w:wordWrap/>
        <w:topLinePunct w:val="0"/>
        <w:bidi w:val="0"/>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3.1谈判报价总表</w:t>
      </w:r>
    </w:p>
    <w:p w14:paraId="3FDCD91D">
      <w:pPr>
        <w:pStyle w:val="3"/>
        <w:rPr>
          <w:rFonts w:hint="eastAsia"/>
          <w:color w:val="000000"/>
          <w:sz w:val="28"/>
          <w:szCs w:val="28"/>
        </w:rPr>
      </w:pPr>
    </w:p>
    <w:p w14:paraId="7EECF6D8">
      <w:pPr>
        <w:pageBreakBefore w:val="0"/>
        <w:wordWrap/>
        <w:topLinePunct w:val="0"/>
        <w:bidi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RMB元</w:t>
      </w:r>
    </w:p>
    <w:tbl>
      <w:tblPr>
        <w:tblStyle w:val="3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430"/>
        <w:gridCol w:w="1560"/>
        <w:gridCol w:w="1545"/>
        <w:gridCol w:w="1508"/>
        <w:gridCol w:w="2"/>
      </w:tblGrid>
      <w:tr w14:paraId="395D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2831" w:type="dxa"/>
            <w:noWrap w:val="0"/>
            <w:vAlign w:val="center"/>
          </w:tcPr>
          <w:p w14:paraId="6E2AC47E">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竞争性谈判供应商</w:t>
            </w:r>
          </w:p>
        </w:tc>
        <w:tc>
          <w:tcPr>
            <w:tcW w:w="2430" w:type="dxa"/>
            <w:noWrap w:val="0"/>
            <w:vAlign w:val="center"/>
          </w:tcPr>
          <w:p w14:paraId="5D535EB7">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竞争性谈判报价</w:t>
            </w:r>
          </w:p>
          <w:p w14:paraId="22533F7B">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（小写、元）</w:t>
            </w:r>
          </w:p>
        </w:tc>
        <w:tc>
          <w:tcPr>
            <w:tcW w:w="1560" w:type="dxa"/>
            <w:noWrap w:val="0"/>
            <w:vAlign w:val="center"/>
          </w:tcPr>
          <w:p w14:paraId="44040FE9">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供货期</w:t>
            </w:r>
          </w:p>
        </w:tc>
        <w:tc>
          <w:tcPr>
            <w:tcW w:w="1545" w:type="dxa"/>
            <w:noWrap w:val="0"/>
            <w:vAlign w:val="center"/>
          </w:tcPr>
          <w:p w14:paraId="2CF905C1">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质保期</w:t>
            </w:r>
          </w:p>
        </w:tc>
        <w:tc>
          <w:tcPr>
            <w:tcW w:w="1510" w:type="dxa"/>
            <w:gridSpan w:val="2"/>
            <w:noWrap w:val="0"/>
            <w:vAlign w:val="center"/>
          </w:tcPr>
          <w:p w14:paraId="438BF9B3">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3C03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831" w:type="dxa"/>
            <w:noWrap w:val="0"/>
            <w:vAlign w:val="center"/>
          </w:tcPr>
          <w:p w14:paraId="28BC646B">
            <w:pPr>
              <w:pageBreakBefore w:val="0"/>
              <w:wordWrap/>
              <w:topLinePunct w:val="0"/>
              <w:bidi w:val="0"/>
              <w:spacing w:line="360" w:lineRule="auto"/>
              <w:jc w:val="both"/>
              <w:rPr>
                <w:rFonts w:hint="eastAsia" w:ascii="宋体" w:hAnsi="宋体" w:eastAsia="宋体" w:cs="宋体"/>
                <w:color w:val="000000"/>
                <w:sz w:val="24"/>
                <w:szCs w:val="24"/>
              </w:rPr>
            </w:pPr>
          </w:p>
        </w:tc>
        <w:tc>
          <w:tcPr>
            <w:tcW w:w="2430" w:type="dxa"/>
            <w:noWrap w:val="0"/>
            <w:vAlign w:val="center"/>
          </w:tcPr>
          <w:p w14:paraId="759925CB">
            <w:pPr>
              <w:pageBreakBefore w:val="0"/>
              <w:wordWrap/>
              <w:topLinePunct w:val="0"/>
              <w:bidi w:val="0"/>
              <w:spacing w:line="360" w:lineRule="auto"/>
              <w:jc w:val="both"/>
              <w:rPr>
                <w:rFonts w:hint="eastAsia" w:ascii="宋体" w:hAnsi="宋体" w:eastAsia="宋体" w:cs="宋体"/>
                <w:color w:val="000000"/>
                <w:sz w:val="24"/>
                <w:szCs w:val="24"/>
              </w:rPr>
            </w:pPr>
          </w:p>
        </w:tc>
        <w:tc>
          <w:tcPr>
            <w:tcW w:w="1560" w:type="dxa"/>
            <w:noWrap w:val="0"/>
            <w:vAlign w:val="center"/>
          </w:tcPr>
          <w:p w14:paraId="6B27C818">
            <w:pPr>
              <w:pageBreakBefore w:val="0"/>
              <w:wordWrap/>
              <w:topLinePunct w:val="0"/>
              <w:bidi w:val="0"/>
              <w:spacing w:line="360" w:lineRule="auto"/>
              <w:jc w:val="both"/>
              <w:rPr>
                <w:rFonts w:hint="eastAsia" w:ascii="宋体" w:hAnsi="宋体" w:eastAsia="宋体" w:cs="宋体"/>
                <w:color w:val="000000"/>
                <w:sz w:val="24"/>
                <w:szCs w:val="24"/>
              </w:rPr>
            </w:pPr>
          </w:p>
        </w:tc>
        <w:tc>
          <w:tcPr>
            <w:tcW w:w="1545" w:type="dxa"/>
            <w:noWrap w:val="0"/>
            <w:vAlign w:val="center"/>
          </w:tcPr>
          <w:p w14:paraId="232116C0">
            <w:pPr>
              <w:pageBreakBefore w:val="0"/>
              <w:wordWrap/>
              <w:topLinePunct w:val="0"/>
              <w:bidi w:val="0"/>
              <w:spacing w:line="360" w:lineRule="auto"/>
              <w:jc w:val="both"/>
              <w:rPr>
                <w:rFonts w:hint="eastAsia" w:ascii="宋体" w:hAnsi="宋体" w:eastAsia="宋体" w:cs="宋体"/>
                <w:color w:val="000000"/>
                <w:sz w:val="24"/>
                <w:szCs w:val="24"/>
              </w:rPr>
            </w:pPr>
          </w:p>
        </w:tc>
        <w:tc>
          <w:tcPr>
            <w:tcW w:w="1510" w:type="dxa"/>
            <w:gridSpan w:val="2"/>
            <w:noWrap w:val="0"/>
            <w:vAlign w:val="center"/>
          </w:tcPr>
          <w:p w14:paraId="419E4B8E">
            <w:pPr>
              <w:pageBreakBefore w:val="0"/>
              <w:wordWrap/>
              <w:topLinePunct w:val="0"/>
              <w:bidi w:val="0"/>
              <w:spacing w:line="360" w:lineRule="auto"/>
              <w:jc w:val="both"/>
              <w:rPr>
                <w:rFonts w:hint="eastAsia" w:ascii="宋体" w:hAnsi="宋体" w:eastAsia="宋体" w:cs="宋体"/>
                <w:color w:val="000000"/>
                <w:sz w:val="24"/>
                <w:szCs w:val="24"/>
              </w:rPr>
            </w:pPr>
          </w:p>
        </w:tc>
      </w:tr>
      <w:tr w14:paraId="1C4C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2141" w:hRule="atLeast"/>
          <w:jc w:val="center"/>
        </w:trPr>
        <w:tc>
          <w:tcPr>
            <w:tcW w:w="2831" w:type="dxa"/>
            <w:noWrap w:val="0"/>
            <w:vAlign w:val="center"/>
          </w:tcPr>
          <w:p w14:paraId="09422E35">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竞争性谈判</w:t>
            </w:r>
            <w:r>
              <w:rPr>
                <w:rFonts w:hint="eastAsia" w:ascii="宋体" w:hAnsi="宋体" w:eastAsia="宋体" w:cs="宋体"/>
                <w:color w:val="000000"/>
                <w:sz w:val="24"/>
                <w:szCs w:val="24"/>
                <w:lang w:val="en-US" w:eastAsia="zh-CN"/>
              </w:rPr>
              <w:t>报</w:t>
            </w:r>
            <w:r>
              <w:rPr>
                <w:rFonts w:hint="eastAsia" w:ascii="宋体" w:hAnsi="宋体" w:eastAsia="宋体" w:cs="宋体"/>
                <w:color w:val="000000"/>
                <w:sz w:val="24"/>
                <w:szCs w:val="24"/>
              </w:rPr>
              <w:t>价</w:t>
            </w:r>
          </w:p>
          <w:p w14:paraId="74BE33AB">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（大写、元）人民币</w:t>
            </w:r>
          </w:p>
        </w:tc>
        <w:tc>
          <w:tcPr>
            <w:tcW w:w="7043" w:type="dxa"/>
            <w:gridSpan w:val="4"/>
            <w:noWrap w:val="0"/>
            <w:vAlign w:val="top"/>
          </w:tcPr>
          <w:p w14:paraId="399F0CA5">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rPr>
            </w:pPr>
          </w:p>
          <w:p w14:paraId="35B07DF6">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tc>
      </w:tr>
    </w:tbl>
    <w:p w14:paraId="07C0B361">
      <w:pPr>
        <w:pageBreakBefore w:val="0"/>
        <w:tabs>
          <w:tab w:val="left" w:pos="5110"/>
        </w:tabs>
        <w:wordWrap/>
        <w:topLinePunct w:val="0"/>
        <w:bidi w:val="0"/>
        <w:spacing w:line="360" w:lineRule="auto"/>
        <w:ind w:right="280"/>
        <w:jc w:val="both"/>
        <w:rPr>
          <w:rFonts w:hint="eastAsia" w:ascii="宋体" w:hAnsi="宋体" w:eastAsia="宋体" w:cs="宋体"/>
          <w:color w:val="000000"/>
          <w:sz w:val="28"/>
          <w:szCs w:val="28"/>
        </w:rPr>
      </w:pPr>
    </w:p>
    <w:p w14:paraId="11F54E5A">
      <w:pPr>
        <w:pageBreakBefore w:val="0"/>
        <w:tabs>
          <w:tab w:val="left" w:pos="5110"/>
        </w:tabs>
        <w:wordWrap/>
        <w:topLinePunct w:val="0"/>
        <w:bidi w:val="0"/>
        <w:spacing w:line="360" w:lineRule="auto"/>
        <w:ind w:right="280"/>
        <w:jc w:val="both"/>
        <w:rPr>
          <w:rFonts w:hint="eastAsia" w:ascii="宋体" w:hAnsi="宋体" w:eastAsia="宋体" w:cs="宋体"/>
          <w:color w:val="000000"/>
          <w:sz w:val="28"/>
          <w:szCs w:val="28"/>
        </w:rPr>
      </w:pPr>
      <w:r>
        <w:rPr>
          <w:rFonts w:hint="eastAsia" w:ascii="宋体" w:hAnsi="宋体" w:eastAsia="宋体" w:cs="宋体"/>
          <w:color w:val="000000"/>
          <w:sz w:val="28"/>
          <w:szCs w:val="28"/>
        </w:rPr>
        <w:t>特别提示：</w:t>
      </w:r>
      <w:r>
        <w:rPr>
          <w:rFonts w:hint="eastAsia" w:ascii="宋体" w:hAnsi="宋体" w:eastAsia="宋体" w:cs="宋体"/>
          <w:color w:val="000000"/>
          <w:sz w:val="28"/>
          <w:szCs w:val="28"/>
          <w:lang w:eastAsia="zh-CN"/>
        </w:rPr>
        <w:t>总报价包括产品供应价、人工费、</w:t>
      </w:r>
      <w:r>
        <w:rPr>
          <w:rFonts w:hint="eastAsia" w:ascii="宋体" w:hAnsi="宋体" w:eastAsia="宋体" w:cs="宋体"/>
          <w:color w:val="000000"/>
          <w:sz w:val="28"/>
          <w:szCs w:val="28"/>
          <w:lang w:val="en-US" w:eastAsia="zh-CN"/>
        </w:rPr>
        <w:t>安装运输</w:t>
      </w:r>
      <w:r>
        <w:rPr>
          <w:rFonts w:hint="eastAsia" w:ascii="宋体" w:hAnsi="宋体" w:eastAsia="宋体" w:cs="宋体"/>
          <w:color w:val="000000"/>
          <w:sz w:val="28"/>
          <w:szCs w:val="28"/>
          <w:lang w:eastAsia="zh-CN"/>
        </w:rPr>
        <w:t>、税金及其他费用</w:t>
      </w:r>
      <w:r>
        <w:rPr>
          <w:rFonts w:hint="eastAsia" w:ascii="宋体" w:hAnsi="宋体" w:eastAsia="宋体" w:cs="宋体"/>
          <w:color w:val="000000"/>
          <w:sz w:val="28"/>
          <w:szCs w:val="28"/>
        </w:rPr>
        <w:t>。</w:t>
      </w:r>
    </w:p>
    <w:p w14:paraId="6EBC28DD">
      <w:pPr>
        <w:pageBreakBefore w:val="0"/>
        <w:wordWrap/>
        <w:topLinePunct w:val="0"/>
        <w:bidi w:val="0"/>
        <w:spacing w:line="360" w:lineRule="auto"/>
        <w:jc w:val="both"/>
        <w:rPr>
          <w:rFonts w:hint="eastAsia" w:ascii="宋体" w:hAnsi="宋体" w:eastAsia="宋体" w:cs="宋体"/>
          <w:bCs/>
          <w:color w:val="000000"/>
          <w:sz w:val="28"/>
          <w:szCs w:val="28"/>
        </w:rPr>
      </w:pPr>
    </w:p>
    <w:p w14:paraId="0E4CC0B0">
      <w:pPr>
        <w:pageBreakBefore w:val="0"/>
        <w:wordWrap/>
        <w:topLinePunct w:val="0"/>
        <w:bidi w:val="0"/>
        <w:spacing w:line="360" w:lineRule="auto"/>
        <w:jc w:val="both"/>
        <w:rPr>
          <w:rFonts w:hint="eastAsia" w:ascii="宋体" w:hAnsi="宋体" w:eastAsia="宋体" w:cs="宋体"/>
          <w:bCs/>
          <w:color w:val="000000"/>
          <w:sz w:val="28"/>
          <w:szCs w:val="28"/>
        </w:rPr>
      </w:pPr>
    </w:p>
    <w:p w14:paraId="45C30F79">
      <w:pPr>
        <w:pageBreakBefore w:val="0"/>
        <w:wordWrap/>
        <w:topLinePunct w:val="0"/>
        <w:bidi w:val="0"/>
        <w:spacing w:line="360" w:lineRule="auto"/>
        <w:jc w:val="both"/>
        <w:rPr>
          <w:rFonts w:hint="eastAsia" w:ascii="宋体" w:hAnsi="宋体" w:eastAsia="宋体" w:cs="宋体"/>
          <w:color w:val="000000"/>
          <w:sz w:val="28"/>
          <w:szCs w:val="28"/>
        </w:rPr>
      </w:pPr>
    </w:p>
    <w:p w14:paraId="3F264C08">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（盖章）                                </w:t>
      </w:r>
    </w:p>
    <w:p w14:paraId="344664C2">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签字或法人印鉴</w:t>
      </w:r>
      <w:r>
        <w:rPr>
          <w:rFonts w:hint="eastAsia" w:ascii="宋体" w:hAnsi="宋体" w:eastAsia="宋体" w:cs="宋体"/>
          <w:b/>
          <w:bCs/>
          <w:color w:val="000000"/>
          <w:sz w:val="28"/>
          <w:szCs w:val="28"/>
        </w:rPr>
        <w:t>）</w:t>
      </w:r>
    </w:p>
    <w:p w14:paraId="52923071">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委托代理人：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（签字）  </w:t>
      </w:r>
    </w:p>
    <w:p w14:paraId="206935ED">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日    期：  年  月  日</w:t>
      </w:r>
    </w:p>
    <w:p w14:paraId="6EC3B840">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14:paraId="6D8E5C12">
      <w:pPr>
        <w:rPr>
          <w:rFonts w:hint="eastAsia" w:ascii="宋体" w:hAnsi="宋体" w:eastAsia="宋体" w:cs="宋体"/>
          <w:color w:val="000000"/>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FC97B27">
      <w:pPr>
        <w:pStyle w:val="2"/>
        <w:rPr>
          <w:rFonts w:hint="eastAsia" w:ascii="宋体" w:hAnsi="宋体" w:eastAsia="宋体" w:cs="宋体"/>
          <w:color w:val="000000"/>
        </w:rPr>
      </w:pPr>
    </w:p>
    <w:p w14:paraId="1710B813">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3.2分部分项报价表</w:t>
      </w:r>
    </w:p>
    <w:tbl>
      <w:tblPr>
        <w:tblStyle w:val="31"/>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1D91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center"/>
          </w:tcPr>
          <w:p w14:paraId="0780FEF3">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43" w:type="dxa"/>
            <w:tcBorders>
              <w:top w:val="single" w:color="000000" w:sz="2" w:space="0"/>
              <w:left w:val="single" w:color="auto" w:sz="4" w:space="0"/>
              <w:bottom w:val="single" w:color="000000" w:sz="2" w:space="0"/>
              <w:right w:val="single" w:color="000000" w:sz="2" w:space="0"/>
            </w:tcBorders>
            <w:noWrap w:val="0"/>
            <w:vAlign w:val="center"/>
          </w:tcPr>
          <w:p w14:paraId="27F46159">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标的</w:t>
            </w:r>
            <w:r>
              <w:rPr>
                <w:rFonts w:hint="eastAsia" w:ascii="宋体" w:hAnsi="宋体" w:eastAsia="宋体" w:cs="宋体"/>
                <w:color w:val="000000"/>
                <w:sz w:val="24"/>
                <w:szCs w:val="24"/>
              </w:rPr>
              <w:t>名称</w:t>
            </w:r>
          </w:p>
        </w:tc>
        <w:tc>
          <w:tcPr>
            <w:tcW w:w="861" w:type="dxa"/>
            <w:tcBorders>
              <w:top w:val="single" w:color="000000" w:sz="2" w:space="0"/>
              <w:left w:val="single" w:color="auto" w:sz="4" w:space="0"/>
              <w:bottom w:val="single" w:color="000000" w:sz="2" w:space="0"/>
              <w:right w:val="single" w:color="auto" w:sz="4" w:space="0"/>
            </w:tcBorders>
            <w:noWrap w:val="0"/>
            <w:vAlign w:val="center"/>
          </w:tcPr>
          <w:p w14:paraId="0A95E97A">
            <w:pPr>
              <w:pageBreakBefore w:val="0"/>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center"/>
          </w:tcPr>
          <w:p w14:paraId="73B00EFF">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center"/>
          </w:tcPr>
          <w:p w14:paraId="46E5BF0D">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center"/>
          </w:tcPr>
          <w:p w14:paraId="30F763A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38" w:type="dxa"/>
            <w:tcBorders>
              <w:top w:val="single" w:color="000000" w:sz="2" w:space="0"/>
              <w:left w:val="single" w:color="auto" w:sz="4" w:space="0"/>
              <w:bottom w:val="single" w:color="000000" w:sz="2" w:space="0"/>
              <w:right w:val="single" w:color="000000" w:sz="2" w:space="0"/>
            </w:tcBorders>
            <w:noWrap w:val="0"/>
            <w:vAlign w:val="center"/>
          </w:tcPr>
          <w:p w14:paraId="112077A8">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center"/>
          </w:tcPr>
          <w:p w14:paraId="6D7E371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r>
              <w:rPr>
                <w:rFonts w:hint="eastAsia" w:ascii="宋体" w:hAnsi="宋体" w:eastAsia="宋体" w:cs="宋体"/>
                <w:color w:val="000000"/>
                <w:sz w:val="24"/>
                <w:szCs w:val="24"/>
                <w:lang w:eastAsia="zh-CN"/>
              </w:rPr>
              <w:t>（元）</w:t>
            </w:r>
          </w:p>
        </w:tc>
        <w:tc>
          <w:tcPr>
            <w:tcW w:w="1138" w:type="dxa"/>
            <w:tcBorders>
              <w:top w:val="single" w:color="000000" w:sz="2" w:space="0"/>
              <w:left w:val="single" w:color="auto" w:sz="4" w:space="0"/>
              <w:bottom w:val="single" w:color="000000" w:sz="2" w:space="0"/>
              <w:right w:val="single" w:color="000000" w:sz="2" w:space="0"/>
            </w:tcBorders>
            <w:noWrap w:val="0"/>
            <w:vAlign w:val="center"/>
          </w:tcPr>
          <w:p w14:paraId="7F8448F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r>
              <w:rPr>
                <w:rFonts w:hint="eastAsia" w:ascii="宋体" w:hAnsi="宋体" w:eastAsia="宋体" w:cs="宋体"/>
                <w:color w:val="000000"/>
                <w:sz w:val="24"/>
                <w:szCs w:val="24"/>
                <w:lang w:eastAsia="zh-CN"/>
              </w:rPr>
              <w:t>（元）</w:t>
            </w:r>
          </w:p>
        </w:tc>
      </w:tr>
      <w:tr w14:paraId="57B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center"/>
          </w:tcPr>
          <w:p w14:paraId="327F19F5">
            <w:pPr>
              <w:pageBreakBefore w:val="0"/>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143" w:type="dxa"/>
            <w:tcBorders>
              <w:top w:val="single" w:color="auto" w:sz="4" w:space="0"/>
              <w:left w:val="single" w:color="auto" w:sz="4" w:space="0"/>
              <w:bottom w:val="single" w:color="000000" w:sz="2" w:space="0"/>
              <w:right w:val="single" w:color="000000" w:sz="2" w:space="0"/>
            </w:tcBorders>
            <w:noWrap w:val="0"/>
            <w:vAlign w:val="center"/>
          </w:tcPr>
          <w:p w14:paraId="7B545E05">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center"/>
          </w:tcPr>
          <w:p w14:paraId="0F6E714C">
            <w:pPr>
              <w:pageBreakBefore w:val="0"/>
              <w:wordWrap/>
              <w:topLinePunct w:val="0"/>
              <w:bidi w:val="0"/>
              <w:spacing w:line="360" w:lineRule="auto"/>
              <w:jc w:val="center"/>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center"/>
          </w:tcPr>
          <w:p w14:paraId="57E84EF6">
            <w:pPr>
              <w:pageBreakBefore w:val="0"/>
              <w:wordWrap/>
              <w:topLinePunct w:val="0"/>
              <w:bidi w:val="0"/>
              <w:spacing w:line="360" w:lineRule="auto"/>
              <w:jc w:val="center"/>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center"/>
          </w:tcPr>
          <w:p w14:paraId="0ECAE0E1">
            <w:pPr>
              <w:pageBreakBefore w:val="0"/>
              <w:wordWrap/>
              <w:topLinePunct w:val="0"/>
              <w:bidi w:val="0"/>
              <w:spacing w:line="360" w:lineRule="auto"/>
              <w:jc w:val="center"/>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center"/>
          </w:tcPr>
          <w:p w14:paraId="5A578B90">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55609186">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44DA7F3A">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0F2B8626">
            <w:pPr>
              <w:pageBreakBefore w:val="0"/>
              <w:wordWrap/>
              <w:topLinePunct w:val="0"/>
              <w:bidi w:val="0"/>
              <w:spacing w:line="360" w:lineRule="auto"/>
              <w:jc w:val="center"/>
              <w:rPr>
                <w:rFonts w:hint="eastAsia" w:ascii="宋体" w:hAnsi="宋体" w:eastAsia="宋体" w:cs="宋体"/>
                <w:color w:val="000000"/>
                <w:sz w:val="24"/>
                <w:szCs w:val="24"/>
              </w:rPr>
            </w:pPr>
          </w:p>
        </w:tc>
      </w:tr>
      <w:tr w14:paraId="4CE8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center"/>
          </w:tcPr>
          <w:p w14:paraId="5A30D669">
            <w:pPr>
              <w:pageBreakBefore w:val="0"/>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143" w:type="dxa"/>
            <w:tcBorders>
              <w:top w:val="single" w:color="auto" w:sz="4" w:space="0"/>
              <w:left w:val="single" w:color="auto" w:sz="4" w:space="0"/>
              <w:bottom w:val="single" w:color="000000" w:sz="2" w:space="0"/>
              <w:right w:val="single" w:color="000000" w:sz="2" w:space="0"/>
            </w:tcBorders>
            <w:noWrap w:val="0"/>
            <w:vAlign w:val="center"/>
          </w:tcPr>
          <w:p w14:paraId="35C83B31">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center"/>
          </w:tcPr>
          <w:p w14:paraId="17B172CC">
            <w:pPr>
              <w:pageBreakBefore w:val="0"/>
              <w:wordWrap/>
              <w:topLinePunct w:val="0"/>
              <w:bidi w:val="0"/>
              <w:spacing w:line="360" w:lineRule="auto"/>
              <w:jc w:val="center"/>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center"/>
          </w:tcPr>
          <w:p w14:paraId="6287548F">
            <w:pPr>
              <w:pageBreakBefore w:val="0"/>
              <w:wordWrap/>
              <w:topLinePunct w:val="0"/>
              <w:bidi w:val="0"/>
              <w:spacing w:line="360" w:lineRule="auto"/>
              <w:jc w:val="center"/>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center"/>
          </w:tcPr>
          <w:p w14:paraId="0C7EC7F3">
            <w:pPr>
              <w:pageBreakBefore w:val="0"/>
              <w:wordWrap/>
              <w:topLinePunct w:val="0"/>
              <w:bidi w:val="0"/>
              <w:spacing w:line="360" w:lineRule="auto"/>
              <w:jc w:val="center"/>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center"/>
          </w:tcPr>
          <w:p w14:paraId="08D74FE4">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6EE95777">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234FA7EF">
            <w:pPr>
              <w:pageBreakBefore w:val="0"/>
              <w:wordWrap/>
              <w:topLinePunct w:val="0"/>
              <w:bidi w:val="0"/>
              <w:spacing w:line="360" w:lineRule="auto"/>
              <w:jc w:val="center"/>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center"/>
          </w:tcPr>
          <w:p w14:paraId="4BF2429B">
            <w:pPr>
              <w:pageBreakBefore w:val="0"/>
              <w:wordWrap/>
              <w:topLinePunct w:val="0"/>
              <w:bidi w:val="0"/>
              <w:spacing w:line="360" w:lineRule="auto"/>
              <w:jc w:val="center"/>
              <w:rPr>
                <w:rFonts w:hint="eastAsia" w:ascii="宋体" w:hAnsi="宋体" w:eastAsia="宋体" w:cs="宋体"/>
                <w:color w:val="000000"/>
                <w:sz w:val="24"/>
                <w:szCs w:val="24"/>
              </w:rPr>
            </w:pPr>
          </w:p>
        </w:tc>
      </w:tr>
    </w:tbl>
    <w:p w14:paraId="1B82A927">
      <w:pPr>
        <w:pageBreakBefore w:val="0"/>
        <w:wordWrap/>
        <w:topLinePunct w:val="0"/>
        <w:bidi w:val="0"/>
        <w:spacing w:line="360" w:lineRule="auto"/>
        <w:jc w:val="both"/>
        <w:rPr>
          <w:rFonts w:hint="eastAsia" w:ascii="宋体" w:hAnsi="宋体" w:eastAsia="宋体" w:cs="宋体"/>
          <w:b w:val="0"/>
          <w:bCs w:val="0"/>
          <w:color w:val="000000"/>
          <w:sz w:val="28"/>
          <w:szCs w:val="28"/>
        </w:rPr>
      </w:pPr>
    </w:p>
    <w:p w14:paraId="760EA825">
      <w:pPr>
        <w:pStyle w:val="3"/>
        <w:rPr>
          <w:rFonts w:hint="eastAsia" w:ascii="宋体" w:hAnsi="宋体" w:eastAsia="宋体" w:cs="宋体"/>
          <w:b w:val="0"/>
          <w:bCs w:val="0"/>
          <w:color w:val="000000"/>
          <w:sz w:val="28"/>
          <w:szCs w:val="28"/>
        </w:rPr>
      </w:pPr>
    </w:p>
    <w:p w14:paraId="5548EF48">
      <w:pPr>
        <w:rPr>
          <w:rFonts w:hint="eastAsia" w:ascii="宋体" w:hAnsi="宋体" w:eastAsia="宋体" w:cs="宋体"/>
          <w:b w:val="0"/>
          <w:bCs w:val="0"/>
          <w:color w:val="000000"/>
          <w:sz w:val="28"/>
          <w:szCs w:val="28"/>
        </w:rPr>
      </w:pPr>
    </w:p>
    <w:p w14:paraId="61EF68CB">
      <w:pPr>
        <w:rPr>
          <w:rFonts w:hint="eastAsia" w:ascii="宋体" w:hAnsi="宋体" w:eastAsia="宋体" w:cs="宋体"/>
          <w:b w:val="0"/>
          <w:bCs w:val="0"/>
          <w:color w:val="000000"/>
          <w:sz w:val="28"/>
          <w:szCs w:val="28"/>
        </w:rPr>
      </w:pPr>
    </w:p>
    <w:p w14:paraId="6051D2A6">
      <w:pPr>
        <w:rPr>
          <w:rFonts w:hint="eastAsia" w:ascii="宋体" w:hAnsi="宋体" w:eastAsia="宋体" w:cs="宋体"/>
          <w:b w:val="0"/>
          <w:bCs w:val="0"/>
          <w:color w:val="000000"/>
          <w:sz w:val="28"/>
          <w:szCs w:val="28"/>
        </w:rPr>
      </w:pPr>
    </w:p>
    <w:p w14:paraId="44F8D6FF">
      <w:pPr>
        <w:rPr>
          <w:rFonts w:hint="eastAsia" w:ascii="宋体" w:hAnsi="宋体" w:eastAsia="宋体" w:cs="宋体"/>
          <w:b w:val="0"/>
          <w:bCs w:val="0"/>
          <w:color w:val="000000"/>
          <w:sz w:val="28"/>
          <w:szCs w:val="28"/>
        </w:rPr>
      </w:pPr>
    </w:p>
    <w:p w14:paraId="69B638E1">
      <w:pPr>
        <w:rPr>
          <w:rFonts w:hint="eastAsia" w:ascii="宋体" w:hAnsi="宋体" w:eastAsia="宋体" w:cs="宋体"/>
          <w:b w:val="0"/>
          <w:bCs w:val="0"/>
          <w:color w:val="000000"/>
          <w:sz w:val="28"/>
          <w:szCs w:val="28"/>
        </w:rPr>
      </w:pPr>
    </w:p>
    <w:p w14:paraId="4A35C59A">
      <w:pPr>
        <w:rPr>
          <w:rFonts w:hint="eastAsia" w:ascii="宋体" w:hAnsi="宋体" w:eastAsia="宋体" w:cs="宋体"/>
          <w:b w:val="0"/>
          <w:bCs w:val="0"/>
          <w:color w:val="000000"/>
          <w:sz w:val="28"/>
          <w:szCs w:val="28"/>
        </w:rPr>
      </w:pPr>
    </w:p>
    <w:p w14:paraId="16B12B33">
      <w:pPr>
        <w:rPr>
          <w:rFonts w:hint="eastAsia" w:ascii="宋体" w:hAnsi="宋体" w:eastAsia="宋体" w:cs="宋体"/>
          <w:b w:val="0"/>
          <w:bCs w:val="0"/>
          <w:color w:val="000000"/>
          <w:sz w:val="28"/>
          <w:szCs w:val="28"/>
        </w:rPr>
      </w:pPr>
    </w:p>
    <w:p w14:paraId="65D9A054">
      <w:pPr>
        <w:rPr>
          <w:rFonts w:hint="eastAsia" w:ascii="宋体" w:hAnsi="宋体" w:eastAsia="宋体" w:cs="宋体"/>
          <w:b w:val="0"/>
          <w:bCs w:val="0"/>
          <w:color w:val="000000"/>
          <w:sz w:val="28"/>
          <w:szCs w:val="28"/>
        </w:rPr>
      </w:pPr>
    </w:p>
    <w:p w14:paraId="5C9F9190">
      <w:pPr>
        <w:rPr>
          <w:rFonts w:hint="eastAsia" w:ascii="宋体" w:hAnsi="宋体" w:eastAsia="宋体" w:cs="宋体"/>
          <w:b w:val="0"/>
          <w:bCs w:val="0"/>
          <w:color w:val="000000"/>
          <w:sz w:val="28"/>
          <w:szCs w:val="28"/>
        </w:rPr>
      </w:pPr>
    </w:p>
    <w:p w14:paraId="4CDA52A4">
      <w:pPr>
        <w:rPr>
          <w:rFonts w:hint="eastAsia" w:ascii="宋体" w:hAnsi="宋体" w:eastAsia="宋体" w:cs="宋体"/>
          <w:b w:val="0"/>
          <w:bCs w:val="0"/>
          <w:color w:val="000000"/>
          <w:sz w:val="28"/>
          <w:szCs w:val="28"/>
        </w:rPr>
      </w:pPr>
    </w:p>
    <w:p w14:paraId="0DA14CBB">
      <w:pPr>
        <w:rPr>
          <w:rFonts w:hint="eastAsia" w:ascii="宋体" w:hAnsi="宋体" w:eastAsia="宋体" w:cs="宋体"/>
          <w:b w:val="0"/>
          <w:bCs w:val="0"/>
          <w:color w:val="000000"/>
          <w:sz w:val="28"/>
          <w:szCs w:val="28"/>
        </w:rPr>
      </w:pPr>
    </w:p>
    <w:p w14:paraId="66BC0CDA">
      <w:pPr>
        <w:rPr>
          <w:rFonts w:hint="eastAsia" w:ascii="宋体" w:hAnsi="宋体" w:eastAsia="宋体" w:cs="宋体"/>
          <w:b w:val="0"/>
          <w:bCs w:val="0"/>
          <w:color w:val="000000"/>
          <w:sz w:val="28"/>
          <w:szCs w:val="28"/>
        </w:rPr>
      </w:pPr>
    </w:p>
    <w:p w14:paraId="1E10FC79">
      <w:pPr>
        <w:rPr>
          <w:rFonts w:hint="eastAsia" w:ascii="宋体" w:hAnsi="宋体" w:eastAsia="宋体" w:cs="宋体"/>
          <w:b w:val="0"/>
          <w:bCs w:val="0"/>
          <w:color w:val="000000"/>
          <w:sz w:val="28"/>
          <w:szCs w:val="28"/>
        </w:rPr>
      </w:pPr>
    </w:p>
    <w:p w14:paraId="611C4BBC">
      <w:pPr>
        <w:rPr>
          <w:rFonts w:hint="eastAsia" w:ascii="宋体" w:hAnsi="宋体" w:eastAsia="宋体" w:cs="宋体"/>
          <w:b w:val="0"/>
          <w:bCs w:val="0"/>
          <w:color w:val="000000"/>
          <w:sz w:val="28"/>
          <w:szCs w:val="28"/>
        </w:rPr>
      </w:pPr>
    </w:p>
    <w:p w14:paraId="0FDFA4DF">
      <w:pPr>
        <w:rPr>
          <w:rFonts w:hint="eastAsia"/>
          <w:color w:val="000000"/>
        </w:rPr>
      </w:pPr>
    </w:p>
    <w:p w14:paraId="0944EF41">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（盖章）                                </w:t>
      </w:r>
    </w:p>
    <w:p w14:paraId="1AE77F31">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签字或法人印鉴</w:t>
      </w:r>
      <w:r>
        <w:rPr>
          <w:rFonts w:hint="eastAsia" w:ascii="宋体" w:hAnsi="宋体" w:eastAsia="宋体" w:cs="宋体"/>
          <w:b/>
          <w:bCs/>
          <w:color w:val="000000"/>
          <w:sz w:val="28"/>
          <w:szCs w:val="28"/>
        </w:rPr>
        <w:t>）</w:t>
      </w:r>
    </w:p>
    <w:p w14:paraId="35630324">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委托代理人：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（签字）  </w:t>
      </w:r>
    </w:p>
    <w:p w14:paraId="60A528B9">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日    期：  年  月  日</w:t>
      </w:r>
      <w:bookmarkStart w:id="236" w:name="_Toc522893846"/>
      <w:bookmarkStart w:id="237" w:name="_Toc898"/>
    </w:p>
    <w:p w14:paraId="6F1EF152">
      <w:pPr>
        <w:pageBreakBefore w:val="0"/>
        <w:wordWrap/>
        <w:topLinePunct w:val="0"/>
        <w:bidi w:val="0"/>
        <w:spacing w:line="360" w:lineRule="auto"/>
        <w:jc w:val="both"/>
        <w:rPr>
          <w:rFonts w:hint="eastAsia" w:ascii="宋体" w:hAnsi="宋体" w:eastAsia="宋体" w:cs="宋体"/>
          <w:b/>
          <w:bCs/>
          <w:color w:val="000000"/>
          <w:sz w:val="28"/>
          <w:szCs w:val="28"/>
        </w:rPr>
      </w:pPr>
    </w:p>
    <w:p w14:paraId="216D5454">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3.3 </w:t>
      </w:r>
      <w:r>
        <w:rPr>
          <w:rFonts w:hint="eastAsia" w:ascii="宋体" w:hAnsi="宋体" w:eastAsia="宋体" w:cs="宋体"/>
          <w:color w:val="000000"/>
          <w:sz w:val="24"/>
          <w:szCs w:val="24"/>
          <w:u w:val="single"/>
        </w:rPr>
        <w:t>偏离表</w:t>
      </w:r>
    </w:p>
    <w:p w14:paraId="1CA96E98">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31"/>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3B3FD40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571" w:hRule="atLeast"/>
          <w:jc w:val="center"/>
        </w:trPr>
        <w:tc>
          <w:tcPr>
            <w:tcW w:w="648" w:type="dxa"/>
            <w:vMerge w:val="restart"/>
            <w:tcBorders>
              <w:top w:val="double" w:color="auto" w:sz="6" w:space="0"/>
              <w:left w:val="double" w:color="auto" w:sz="6" w:space="0"/>
              <w:right w:val="single" w:color="000000" w:sz="6" w:space="0"/>
            </w:tcBorders>
            <w:noWrap w:val="0"/>
            <w:vAlign w:val="center"/>
          </w:tcPr>
          <w:p w14:paraId="55BB2362">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14:paraId="128FFDA1">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谈判</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14:paraId="3C2884C2">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14:paraId="6A2DA034">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14:paraId="3815FC9C">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79CD682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14:paraId="572D4E14">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14:paraId="7E47BE8A">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14:paraId="3B87FFC6">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14:paraId="086DF465">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14:paraId="759D2535">
            <w:pPr>
              <w:adjustRightInd w:val="0"/>
              <w:spacing w:line="360" w:lineRule="auto"/>
              <w:jc w:val="center"/>
              <w:rPr>
                <w:rFonts w:hint="eastAsia" w:ascii="宋体" w:hAnsi="宋体" w:eastAsia="宋体" w:cs="宋体"/>
                <w:color w:val="000000"/>
                <w:sz w:val="28"/>
                <w:szCs w:val="28"/>
              </w:rPr>
            </w:pPr>
          </w:p>
        </w:tc>
      </w:tr>
      <w:tr w14:paraId="574BC682">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41FF5332">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06E01013">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B53634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5F8F8B88">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C82BF4F">
            <w:pPr>
              <w:adjustRightInd w:val="0"/>
              <w:spacing w:line="360" w:lineRule="auto"/>
              <w:jc w:val="center"/>
              <w:rPr>
                <w:rFonts w:hint="eastAsia" w:ascii="宋体" w:hAnsi="宋体" w:eastAsia="宋体" w:cs="宋体"/>
                <w:color w:val="000000"/>
                <w:sz w:val="24"/>
              </w:rPr>
            </w:pPr>
          </w:p>
        </w:tc>
      </w:tr>
      <w:tr w14:paraId="7F7DCE7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527D6A2E">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17AEB0A">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1A9AA49">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EA71480">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076DA257">
            <w:pPr>
              <w:adjustRightInd w:val="0"/>
              <w:spacing w:line="360" w:lineRule="auto"/>
              <w:jc w:val="center"/>
              <w:rPr>
                <w:rFonts w:hint="eastAsia" w:ascii="宋体" w:hAnsi="宋体" w:eastAsia="宋体" w:cs="宋体"/>
                <w:color w:val="000000"/>
                <w:sz w:val="24"/>
              </w:rPr>
            </w:pPr>
          </w:p>
        </w:tc>
      </w:tr>
      <w:tr w14:paraId="3F6971D6">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4F95A665">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3FF1752">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E4B50A9">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516E957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0AC2A37">
            <w:pPr>
              <w:adjustRightInd w:val="0"/>
              <w:spacing w:line="360" w:lineRule="auto"/>
              <w:jc w:val="center"/>
              <w:rPr>
                <w:rFonts w:hint="eastAsia" w:ascii="宋体" w:hAnsi="宋体" w:eastAsia="宋体" w:cs="宋体"/>
                <w:color w:val="000000"/>
                <w:sz w:val="24"/>
              </w:rPr>
            </w:pPr>
          </w:p>
        </w:tc>
      </w:tr>
      <w:tr w14:paraId="5D1D8F1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7C5ABBD4">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09195BC7">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44DFA28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1A00D439">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5507F0DB">
            <w:pPr>
              <w:adjustRightInd w:val="0"/>
              <w:spacing w:line="360" w:lineRule="auto"/>
              <w:jc w:val="center"/>
              <w:rPr>
                <w:rFonts w:hint="eastAsia" w:ascii="宋体" w:hAnsi="宋体" w:eastAsia="宋体" w:cs="宋体"/>
                <w:color w:val="000000"/>
                <w:sz w:val="24"/>
              </w:rPr>
            </w:pPr>
          </w:p>
        </w:tc>
      </w:tr>
      <w:tr w14:paraId="66DA7FA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67E59E7F">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8713084">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4C2D79B6">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E7B732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15EC7E4E">
            <w:pPr>
              <w:adjustRightInd w:val="0"/>
              <w:spacing w:line="360" w:lineRule="auto"/>
              <w:jc w:val="center"/>
              <w:rPr>
                <w:rFonts w:hint="eastAsia" w:ascii="宋体" w:hAnsi="宋体" w:eastAsia="宋体" w:cs="宋体"/>
                <w:color w:val="000000"/>
                <w:sz w:val="24"/>
              </w:rPr>
            </w:pPr>
          </w:p>
        </w:tc>
      </w:tr>
      <w:tr w14:paraId="0A0793C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3F7D42B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CBD48A4">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62883264">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3679BDBA">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3B51C697">
            <w:pPr>
              <w:adjustRightInd w:val="0"/>
              <w:spacing w:line="360" w:lineRule="auto"/>
              <w:jc w:val="center"/>
              <w:rPr>
                <w:rFonts w:hint="eastAsia" w:ascii="宋体" w:hAnsi="宋体" w:eastAsia="宋体" w:cs="宋体"/>
                <w:color w:val="000000"/>
                <w:sz w:val="24"/>
              </w:rPr>
            </w:pPr>
          </w:p>
        </w:tc>
      </w:tr>
      <w:tr w14:paraId="39CBFCA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2C124CF9">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479A5D9">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556B5E76">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601D1AF7">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3236C33D">
            <w:pPr>
              <w:adjustRightInd w:val="0"/>
              <w:spacing w:line="360" w:lineRule="auto"/>
              <w:jc w:val="center"/>
              <w:rPr>
                <w:rFonts w:hint="eastAsia" w:ascii="宋体" w:hAnsi="宋体" w:eastAsia="宋体" w:cs="宋体"/>
                <w:color w:val="000000"/>
                <w:sz w:val="24"/>
              </w:rPr>
            </w:pPr>
          </w:p>
        </w:tc>
      </w:tr>
    </w:tbl>
    <w:p w14:paraId="729B1FDE">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b w:val="0"/>
          <w:bCs/>
          <w:color w:val="000000"/>
          <w:sz w:val="24"/>
          <w:szCs w:val="24"/>
          <w:lang w:val="en-US" w:eastAsia="zh-CN"/>
        </w:rPr>
      </w:pPr>
    </w:p>
    <w:p w14:paraId="3372CBAC">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注：1、投标文件技术参数指标响应内容必须按照投标产品实际参数指标填写，与相关证明材料一致，不得直接将采购文件的技术参数指标要求完全复制作为投标文件响应内容，否则将会影响评审结果。</w:t>
      </w:r>
    </w:p>
    <w:p w14:paraId="226D20DF">
      <w:pPr>
        <w:pStyle w:val="23"/>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2、务必完整填写所有指标响应参数；必须进行明确说明偏离情况。且偏离情况与实际相符，否则将会影响评审结果。</w:t>
      </w:r>
    </w:p>
    <w:p w14:paraId="23CD5055">
      <w:pPr>
        <w:pStyle w:val="23"/>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eastAsia="宋体" w:cs="宋体"/>
          <w:b/>
          <w:color w:val="000000"/>
          <w:sz w:val="24"/>
          <w:szCs w:val="24"/>
          <w:lang w:eastAsia="zh-CN"/>
        </w:rPr>
      </w:pPr>
      <w:r>
        <w:rPr>
          <w:rFonts w:hint="eastAsia" w:ascii="宋体" w:hAnsi="宋体" w:eastAsia="宋体" w:cs="宋体"/>
          <w:b w:val="0"/>
          <w:bCs/>
          <w:color w:val="000000"/>
          <w:sz w:val="24"/>
          <w:szCs w:val="24"/>
          <w:lang w:val="en-US" w:eastAsia="zh-CN"/>
        </w:rPr>
        <w:t>3、采购文件中约定的每项采购内容的技术偏离</w:t>
      </w:r>
      <w:r>
        <w:rPr>
          <w:rFonts w:hint="eastAsia" w:eastAsia="宋体" w:cs="宋体"/>
          <w:b w:val="0"/>
          <w:bCs/>
          <w:color w:val="000000"/>
          <w:sz w:val="24"/>
          <w:szCs w:val="24"/>
          <w:lang w:val="en-US" w:eastAsia="zh-CN"/>
        </w:rPr>
        <w:t>情况都必须体现在此技术偏离表中，</w:t>
      </w:r>
      <w:r>
        <w:rPr>
          <w:rFonts w:hint="eastAsia" w:ascii="宋体" w:hAnsi="宋体" w:eastAsia="宋体" w:cs="宋体"/>
          <w:b w:val="0"/>
          <w:bCs/>
          <w:color w:val="000000"/>
          <w:sz w:val="24"/>
          <w:szCs w:val="24"/>
          <w:lang w:val="en-US" w:eastAsia="zh-CN"/>
        </w:rPr>
        <w:t>否则将会影响评审结果。</w:t>
      </w:r>
    </w:p>
    <w:p w14:paraId="4AD8280E">
      <w:pPr>
        <w:pStyle w:val="29"/>
        <w:spacing w:before="0" w:beforeAutospacing="0" w:after="0" w:afterAutospacing="0" w:line="360" w:lineRule="auto"/>
        <w:ind w:firstLine="562" w:firstLineChars="200"/>
        <w:jc w:val="both"/>
        <w:rPr>
          <w:rFonts w:hint="eastAsia" w:ascii="宋体" w:hAnsi="宋体" w:eastAsia="宋体" w:cs="宋体"/>
          <w:b/>
          <w:color w:val="000000"/>
          <w:sz w:val="28"/>
          <w:szCs w:val="28"/>
        </w:rPr>
      </w:pPr>
      <w:r>
        <w:rPr>
          <w:rFonts w:hint="eastAsia" w:eastAsia="宋体" w:cs="宋体"/>
          <w:b/>
          <w:color w:val="000000"/>
          <w:sz w:val="28"/>
          <w:szCs w:val="28"/>
          <w:lang w:eastAsia="zh-CN"/>
        </w:rPr>
        <w:t>供应商</w:t>
      </w:r>
      <w:r>
        <w:rPr>
          <w:rFonts w:hint="eastAsia" w:ascii="宋体" w:hAnsi="宋体" w:eastAsia="宋体" w:cs="宋体"/>
          <w:b/>
          <w:color w:val="000000"/>
          <w:sz w:val="28"/>
          <w:szCs w:val="28"/>
        </w:rPr>
        <w:t>：</w:t>
      </w:r>
      <w:r>
        <w:rPr>
          <w:rFonts w:hint="eastAsia" w:ascii="宋体" w:hAnsi="宋体" w:eastAsia="宋体" w:cs="宋体"/>
          <w:b/>
          <w:color w:val="000000"/>
          <w:sz w:val="28"/>
          <w:szCs w:val="28"/>
          <w:u w:val="single"/>
          <w:lang w:val="en-US" w:eastAsia="zh-CN"/>
        </w:rPr>
        <w:t xml:space="preserve">           </w:t>
      </w:r>
      <w:r>
        <w:rPr>
          <w:rFonts w:hint="eastAsia"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（盖章）</w:t>
      </w:r>
    </w:p>
    <w:p w14:paraId="458FFC06">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w:t>
      </w:r>
      <w:r>
        <w:rPr>
          <w:rFonts w:hint="eastAsia" w:ascii="宋体" w:hAnsi="宋体" w:eastAsia="宋体" w:cs="宋体"/>
          <w:b/>
          <w:color w:val="000000"/>
          <w:sz w:val="28"/>
          <w:szCs w:val="28"/>
          <w:lang w:val="en-US" w:eastAsia="zh-CN"/>
        </w:rPr>
        <w:t>签字或法人印鉴</w:t>
      </w:r>
      <w:r>
        <w:rPr>
          <w:rFonts w:hint="eastAsia" w:ascii="宋体" w:hAnsi="宋体" w:eastAsia="宋体" w:cs="宋体"/>
          <w:b/>
          <w:color w:val="000000"/>
          <w:sz w:val="28"/>
          <w:szCs w:val="28"/>
        </w:rPr>
        <w:t>）</w:t>
      </w:r>
    </w:p>
    <w:p w14:paraId="4B2EEA99">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委托代理人：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（签字）</w:t>
      </w:r>
    </w:p>
    <w:p w14:paraId="6CFCFF45">
      <w:pPr>
        <w:spacing w:line="360" w:lineRule="auto"/>
        <w:ind w:firstLine="562" w:firstLineChars="200"/>
        <w:rPr>
          <w:rFonts w:hint="eastAsia" w:ascii="宋体" w:hAnsi="宋体" w:eastAsia="宋体" w:cs="宋体"/>
          <w:b/>
          <w:bCs/>
          <w:color w:val="000000"/>
          <w:sz w:val="28"/>
          <w:szCs w:val="28"/>
          <w:lang w:val="en-US" w:eastAsia="zh-CN"/>
        </w:rPr>
        <w:sectPr>
          <w:footerReference r:id="rId12"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sz w:val="28"/>
          <w:szCs w:val="28"/>
        </w:rPr>
        <w:t>日    期：  年  月  日</w:t>
      </w:r>
    </w:p>
    <w:bookmarkEnd w:id="236"/>
    <w:bookmarkEnd w:id="237"/>
    <w:p w14:paraId="5E92828A">
      <w:pPr>
        <w:pStyle w:val="6"/>
        <w:bidi w:val="0"/>
        <w:jc w:val="center"/>
        <w:outlineLvl w:val="0"/>
        <w:rPr>
          <w:rStyle w:val="48"/>
          <w:rFonts w:hint="eastAsia" w:ascii="宋体" w:hAnsi="宋体" w:eastAsia="宋体" w:cs="宋体"/>
          <w:b/>
          <w:bCs/>
          <w:color w:val="000000"/>
          <w:sz w:val="28"/>
          <w:szCs w:val="28"/>
        </w:rPr>
      </w:pPr>
      <w:r>
        <w:rPr>
          <w:rStyle w:val="48"/>
          <w:rFonts w:hint="eastAsia" w:ascii="宋体" w:hAnsi="宋体" w:eastAsia="宋体" w:cs="宋体"/>
          <w:b/>
          <w:bCs/>
          <w:color w:val="000000"/>
          <w:sz w:val="28"/>
          <w:szCs w:val="28"/>
          <w:lang w:val="en-US" w:eastAsia="zh-CN"/>
        </w:rPr>
        <w:t>第4部分  供应商参加政府采购活动承诺书</w:t>
      </w:r>
    </w:p>
    <w:p w14:paraId="77394A3F">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宋体" w:hAnsi="宋体" w:eastAsia="宋体" w:cs="宋体"/>
          <w:b/>
          <w:bCs w:val="0"/>
          <w:color w:val="000000"/>
          <w:sz w:val="28"/>
          <w:szCs w:val="28"/>
        </w:rPr>
      </w:pPr>
      <w:r>
        <w:rPr>
          <w:rFonts w:hint="eastAsia" w:ascii="宋体" w:hAnsi="宋体" w:cs="宋体"/>
          <w:b/>
          <w:bCs w:val="0"/>
          <w:color w:val="000000"/>
          <w:sz w:val="28"/>
          <w:szCs w:val="28"/>
          <w:lang w:val="en-US" w:eastAsia="zh-CN"/>
        </w:rPr>
        <w:t>陕西省</w:t>
      </w:r>
      <w:r>
        <w:rPr>
          <w:rFonts w:hint="eastAsia" w:ascii="宋体" w:hAnsi="宋体" w:eastAsia="宋体" w:cs="宋体"/>
          <w:b/>
          <w:bCs w:val="0"/>
          <w:color w:val="000000"/>
          <w:sz w:val="28"/>
          <w:szCs w:val="28"/>
        </w:rPr>
        <w:t>政府采购供应商拒绝政府采购领域商业贿赂承诺书</w:t>
      </w:r>
    </w:p>
    <w:p w14:paraId="6C73D5E0">
      <w:pPr>
        <w:pStyle w:val="2"/>
        <w:rPr>
          <w:rFonts w:hint="eastAsia"/>
        </w:rPr>
      </w:pPr>
    </w:p>
    <w:p w14:paraId="21D6644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为响应党中央、国务院关于治理政府采购领域商业贿赂行为的号召，我公司在此庄严承诺：</w:t>
      </w:r>
    </w:p>
    <w:p w14:paraId="03A279D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1、在参与政府采购活动中遵纪守法、诚信经营、公平竞标。</w:t>
      </w:r>
    </w:p>
    <w:p w14:paraId="7609B43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2、不向政府采购人、采购代理机构和政府采购评审专家进行任何形式的商业贿赂以谋取交易机会。</w:t>
      </w:r>
    </w:p>
    <w:p w14:paraId="2BABA0A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3、不向政府采购代理机构和采购人提供虚假资格文件或采用虚假应标方式参与政府采购市场竞争并谋取成交。</w:t>
      </w:r>
    </w:p>
    <w:p w14:paraId="152A8B1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4、不采取“围标、陪标”等商业欺诈手段获得政府采购定单。</w:t>
      </w:r>
    </w:p>
    <w:p w14:paraId="692678B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5、不采取不正当手段诋毁、排挤其他供应商。</w:t>
      </w:r>
    </w:p>
    <w:p w14:paraId="36D0E8E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6、不在提供商品和服务时“偷梁换柱、以次充好”损害采购人的合法权益。</w:t>
      </w:r>
    </w:p>
    <w:p w14:paraId="57A8A26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7、不与采购人、采购代理机构政府采购评审专家或其它供应商恶意串通，进行质疑和投诉，维护政府采购市场秩序。</w:t>
      </w:r>
    </w:p>
    <w:p w14:paraId="0DEE3F4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8、尊重和接受政府采购监督管理部门的监督和政府采购</w:t>
      </w:r>
      <w:r>
        <w:rPr>
          <w:rFonts w:hint="eastAsia" w:ascii="宋体" w:hAnsi="宋体" w:eastAsia="宋体" w:cs="宋体"/>
          <w:color w:val="000000"/>
          <w:sz w:val="28"/>
          <w:szCs w:val="28"/>
          <w:lang w:val="en-US" w:eastAsia="zh-CN"/>
        </w:rPr>
        <w:t>招标</w:t>
      </w:r>
      <w:r>
        <w:rPr>
          <w:rFonts w:hint="eastAsia" w:ascii="宋体" w:hAnsi="宋体" w:eastAsia="宋体" w:cs="宋体"/>
          <w:color w:val="000000"/>
          <w:sz w:val="28"/>
          <w:szCs w:val="28"/>
        </w:rPr>
        <w:t>采购要求，承担因违约行为给采购人造成的损失。</w:t>
      </w:r>
    </w:p>
    <w:p w14:paraId="6454E79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9、不发生其他有悖于政府采购公开、公平、公正和诚信原则的行为。</w:t>
      </w:r>
    </w:p>
    <w:p w14:paraId="7E1E0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p>
    <w:p w14:paraId="636B10A9">
      <w:pPr>
        <w:pStyle w:val="2"/>
        <w:rPr>
          <w:rFonts w:hint="eastAsia"/>
          <w:color w:val="000000"/>
        </w:rPr>
      </w:pPr>
    </w:p>
    <w:p w14:paraId="34B26138">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（盖章）  </w:t>
      </w:r>
    </w:p>
    <w:p w14:paraId="357BF09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color w:val="000000"/>
          <w:sz w:val="28"/>
          <w:szCs w:val="28"/>
        </w:rPr>
      </w:pPr>
      <w:bookmarkStart w:id="238" w:name="_Toc8002"/>
      <w:bookmarkStart w:id="239" w:name="_Toc10397"/>
      <w:bookmarkStart w:id="240" w:name="_Toc6476"/>
      <w:bookmarkStart w:id="241" w:name="_Toc18668"/>
      <w:bookmarkStart w:id="242" w:name="_Toc12372"/>
      <w:bookmarkStart w:id="243" w:name="_Toc18453"/>
      <w:bookmarkStart w:id="244" w:name="_Toc5946"/>
      <w:r>
        <w:rPr>
          <w:rFonts w:hint="eastAsia" w:ascii="宋体" w:hAnsi="宋体" w:eastAsia="宋体" w:cs="宋体"/>
          <w:b/>
          <w:color w:val="000000"/>
          <w:sz w:val="28"/>
          <w:szCs w:val="28"/>
          <w:lang w:val="en-US" w:eastAsia="zh-CN"/>
        </w:rPr>
        <w:t>法定代表人或</w:t>
      </w:r>
      <w:r>
        <w:rPr>
          <w:rFonts w:hint="eastAsia" w:ascii="宋体" w:hAnsi="宋体" w:eastAsia="宋体" w:cs="宋体"/>
          <w:b/>
          <w:color w:val="000000"/>
          <w:sz w:val="28"/>
          <w:szCs w:val="28"/>
        </w:rPr>
        <w:t>委托代理人：</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 xml:space="preserve">（签字）  </w:t>
      </w:r>
    </w:p>
    <w:p w14:paraId="3C290CC9">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cs="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sz w:val="28"/>
          <w:szCs w:val="28"/>
        </w:rPr>
        <w:t>日    期：  年  月  日</w:t>
      </w:r>
    </w:p>
    <w:p w14:paraId="313809BB">
      <w:pPr>
        <w:pStyle w:val="6"/>
        <w:numPr>
          <w:ilvl w:val="0"/>
          <w:numId w:val="16"/>
        </w:numPr>
        <w:bidi w:val="0"/>
        <w:jc w:val="center"/>
        <w:outlineLvl w:val="0"/>
        <w:rPr>
          <w:rFonts w:hint="eastAsia" w:ascii="宋体" w:hAnsi="宋体" w:eastAsia="宋体" w:cs="宋体"/>
          <w:color w:val="000000"/>
          <w:sz w:val="28"/>
          <w:szCs w:val="28"/>
        </w:rPr>
      </w:pPr>
      <w:r>
        <w:rPr>
          <w:rStyle w:val="117"/>
          <w:rFonts w:hint="eastAsia" w:ascii="宋体" w:hAnsi="宋体" w:eastAsia="宋体" w:cs="宋体"/>
          <w:color w:val="000000"/>
          <w:sz w:val="28"/>
          <w:szCs w:val="28"/>
        </w:rPr>
        <w:t>响应方案</w:t>
      </w:r>
      <w:r>
        <w:rPr>
          <w:rFonts w:hint="eastAsia" w:ascii="宋体" w:hAnsi="宋体" w:eastAsia="宋体" w:cs="宋体"/>
          <w:color w:val="000000"/>
          <w:sz w:val="28"/>
          <w:szCs w:val="28"/>
        </w:rPr>
        <w:t xml:space="preserve"> </w:t>
      </w:r>
    </w:p>
    <w:p w14:paraId="641049F5">
      <w:pPr>
        <w:pageBreakBefore w:val="0"/>
        <w:wordWrap/>
        <w:topLinePunct w:val="0"/>
        <w:bidi w:val="0"/>
        <w:spacing w:line="360" w:lineRule="auto"/>
        <w:ind w:firstLine="241" w:firstLineChars="100"/>
        <w:jc w:val="both"/>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5.1技术谈判方案</w:t>
      </w:r>
      <w:bookmarkEnd w:id="238"/>
      <w:bookmarkEnd w:id="239"/>
      <w:bookmarkEnd w:id="240"/>
      <w:bookmarkEnd w:id="241"/>
      <w:bookmarkEnd w:id="242"/>
      <w:bookmarkEnd w:id="243"/>
      <w:bookmarkEnd w:id="244"/>
    </w:p>
    <w:p w14:paraId="4E92B60C">
      <w:pPr>
        <w:pageBreakBefore w:val="0"/>
        <w:wordWrap/>
        <w:topLinePunct w:val="0"/>
        <w:bidi w:val="0"/>
        <w:spacing w:line="360" w:lineRule="auto"/>
        <w:ind w:firstLine="240" w:firstLineChars="1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（1）实施供货</w:t>
      </w:r>
      <w:r>
        <w:rPr>
          <w:rFonts w:hint="eastAsia" w:ascii="宋体" w:hAnsi="宋体" w:eastAsia="宋体" w:cs="宋体"/>
          <w:bCs/>
          <w:color w:val="000000"/>
          <w:sz w:val="24"/>
          <w:szCs w:val="24"/>
        </w:rPr>
        <w:t>方案</w:t>
      </w:r>
    </w:p>
    <w:p w14:paraId="2438CC52">
      <w:pPr>
        <w:pageBreakBefore w:val="0"/>
        <w:wordWrap/>
        <w:topLinePunct w:val="0"/>
        <w:bidi w:val="0"/>
        <w:spacing w:line="360" w:lineRule="auto"/>
        <w:ind w:firstLine="240" w:firstLineChars="10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技术响应说明</w:t>
      </w:r>
    </w:p>
    <w:p w14:paraId="0F22F48B">
      <w:pPr>
        <w:pageBreakBefore w:val="0"/>
        <w:wordWrap/>
        <w:topLinePunct w:val="0"/>
        <w:bidi w:val="0"/>
        <w:spacing w:line="360" w:lineRule="auto"/>
        <w:ind w:firstLine="240" w:firstLineChars="1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（3）质量保障</w:t>
      </w:r>
    </w:p>
    <w:p w14:paraId="6AC6EF62">
      <w:pPr>
        <w:pageBreakBefore w:val="0"/>
        <w:wordWrap/>
        <w:topLinePunct w:val="0"/>
        <w:bidi w:val="0"/>
        <w:spacing w:line="360" w:lineRule="auto"/>
        <w:ind w:firstLine="241" w:firstLineChars="1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后附第三方出具的产品检测报告</w:t>
      </w:r>
      <w:r>
        <w:rPr>
          <w:rFonts w:hint="eastAsia" w:ascii="宋体" w:hAnsi="宋体" w:eastAsia="宋体" w:cs="宋体"/>
          <w:b/>
          <w:bCs/>
          <w:sz w:val="24"/>
          <w:szCs w:val="24"/>
          <w:lang w:eastAsia="zh-CN"/>
        </w:rPr>
        <w:t>）</w:t>
      </w:r>
    </w:p>
    <w:p w14:paraId="684DA72E">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p>
    <w:p w14:paraId="36B2F35D">
      <w:pPr>
        <w:pageBreakBefore w:val="0"/>
        <w:wordWrap/>
        <w:topLinePunct w:val="0"/>
        <w:bidi w:val="0"/>
        <w:spacing w:line="360" w:lineRule="auto"/>
        <w:jc w:val="both"/>
        <w:rPr>
          <w:rFonts w:hint="eastAsia" w:ascii="宋体" w:hAnsi="宋体" w:eastAsia="宋体" w:cs="宋体"/>
          <w:bCs/>
          <w:color w:val="000000"/>
          <w:sz w:val="28"/>
          <w:szCs w:val="28"/>
          <w:lang w:eastAsia="zh-CN"/>
        </w:rPr>
      </w:pPr>
    </w:p>
    <w:p w14:paraId="62B0160A">
      <w:pPr>
        <w:pageBreakBefore w:val="0"/>
        <w:wordWrap/>
        <w:topLinePunct w:val="0"/>
        <w:bidi w:val="0"/>
        <w:spacing w:line="360" w:lineRule="auto"/>
        <w:jc w:val="both"/>
        <w:rPr>
          <w:rFonts w:hint="eastAsia" w:ascii="宋体" w:hAnsi="宋体" w:eastAsia="宋体" w:cs="宋体"/>
          <w:bCs/>
          <w:color w:val="000000"/>
          <w:sz w:val="28"/>
          <w:szCs w:val="28"/>
        </w:rPr>
      </w:pPr>
    </w:p>
    <w:p w14:paraId="5D008F3B">
      <w:pPr>
        <w:pageBreakBefore w:val="0"/>
        <w:wordWrap/>
        <w:topLinePunct w:val="0"/>
        <w:bidi w:val="0"/>
        <w:spacing w:line="360" w:lineRule="auto"/>
        <w:jc w:val="both"/>
        <w:rPr>
          <w:rFonts w:hint="eastAsia" w:ascii="宋体" w:hAnsi="宋体" w:eastAsia="宋体" w:cs="宋体"/>
          <w:bCs/>
          <w:color w:val="000000"/>
          <w:sz w:val="28"/>
          <w:szCs w:val="28"/>
        </w:rPr>
      </w:pPr>
    </w:p>
    <w:p w14:paraId="2BB31B7D">
      <w:pPr>
        <w:pageBreakBefore w:val="0"/>
        <w:wordWrap/>
        <w:topLinePunct w:val="0"/>
        <w:bidi w:val="0"/>
        <w:spacing w:line="360" w:lineRule="auto"/>
        <w:jc w:val="both"/>
        <w:rPr>
          <w:rFonts w:hint="eastAsia" w:ascii="宋体" w:hAnsi="宋体" w:eastAsia="宋体" w:cs="宋体"/>
          <w:bCs/>
          <w:color w:val="000000"/>
          <w:sz w:val="28"/>
          <w:szCs w:val="28"/>
        </w:rPr>
      </w:pPr>
    </w:p>
    <w:p w14:paraId="1FC12331">
      <w:pPr>
        <w:pageBreakBefore w:val="0"/>
        <w:wordWrap/>
        <w:topLinePunct w:val="0"/>
        <w:bidi w:val="0"/>
        <w:spacing w:line="360" w:lineRule="auto"/>
        <w:jc w:val="both"/>
        <w:rPr>
          <w:rFonts w:hint="eastAsia" w:ascii="宋体" w:hAnsi="宋体" w:eastAsia="宋体" w:cs="宋体"/>
          <w:bCs/>
          <w:color w:val="000000"/>
          <w:sz w:val="28"/>
          <w:szCs w:val="28"/>
        </w:rPr>
      </w:pPr>
    </w:p>
    <w:p w14:paraId="0BD20BAD">
      <w:pPr>
        <w:pageBreakBefore w:val="0"/>
        <w:wordWrap/>
        <w:topLinePunct w:val="0"/>
        <w:bidi w:val="0"/>
        <w:spacing w:line="360" w:lineRule="auto"/>
        <w:jc w:val="both"/>
        <w:rPr>
          <w:rFonts w:hint="eastAsia" w:ascii="宋体" w:hAnsi="宋体" w:eastAsia="宋体" w:cs="宋体"/>
          <w:bCs/>
          <w:color w:val="000000"/>
          <w:sz w:val="28"/>
          <w:szCs w:val="28"/>
        </w:rPr>
      </w:pPr>
    </w:p>
    <w:p w14:paraId="1D079B6B">
      <w:pPr>
        <w:pageBreakBefore w:val="0"/>
        <w:wordWrap/>
        <w:topLinePunct w:val="0"/>
        <w:bidi w:val="0"/>
        <w:spacing w:line="360" w:lineRule="auto"/>
        <w:jc w:val="both"/>
        <w:rPr>
          <w:rFonts w:hint="eastAsia" w:ascii="宋体" w:hAnsi="宋体" w:eastAsia="宋体" w:cs="宋体"/>
          <w:bCs/>
          <w:color w:val="000000"/>
          <w:sz w:val="28"/>
          <w:szCs w:val="28"/>
        </w:rPr>
      </w:pPr>
    </w:p>
    <w:p w14:paraId="13837BA5">
      <w:pPr>
        <w:pageBreakBefore w:val="0"/>
        <w:wordWrap/>
        <w:topLinePunct w:val="0"/>
        <w:bidi w:val="0"/>
        <w:spacing w:line="360" w:lineRule="auto"/>
        <w:jc w:val="both"/>
        <w:rPr>
          <w:rFonts w:hint="eastAsia" w:ascii="宋体" w:hAnsi="宋体" w:eastAsia="宋体" w:cs="宋体"/>
          <w:bCs/>
          <w:color w:val="000000"/>
          <w:sz w:val="28"/>
          <w:szCs w:val="28"/>
        </w:rPr>
      </w:pPr>
    </w:p>
    <w:p w14:paraId="1BF242D8">
      <w:pPr>
        <w:pageBreakBefore w:val="0"/>
        <w:wordWrap/>
        <w:topLinePunct w:val="0"/>
        <w:bidi w:val="0"/>
        <w:spacing w:line="360" w:lineRule="auto"/>
        <w:jc w:val="both"/>
        <w:rPr>
          <w:rFonts w:hint="eastAsia" w:ascii="宋体" w:hAnsi="宋体" w:eastAsia="宋体" w:cs="宋体"/>
          <w:bCs/>
          <w:color w:val="000000"/>
          <w:sz w:val="28"/>
          <w:szCs w:val="28"/>
        </w:rPr>
      </w:pPr>
    </w:p>
    <w:p w14:paraId="1A21A188">
      <w:pPr>
        <w:pageBreakBefore w:val="0"/>
        <w:wordWrap/>
        <w:topLinePunct w:val="0"/>
        <w:bidi w:val="0"/>
        <w:spacing w:line="360" w:lineRule="auto"/>
        <w:jc w:val="both"/>
        <w:rPr>
          <w:rFonts w:hint="eastAsia" w:ascii="宋体" w:hAnsi="宋体" w:eastAsia="宋体" w:cs="宋体"/>
          <w:bCs/>
          <w:color w:val="000000"/>
          <w:sz w:val="28"/>
          <w:szCs w:val="28"/>
        </w:rPr>
      </w:pPr>
    </w:p>
    <w:p w14:paraId="10D74566">
      <w:pPr>
        <w:pageBreakBefore w:val="0"/>
        <w:wordWrap/>
        <w:topLinePunct w:val="0"/>
        <w:bidi w:val="0"/>
        <w:spacing w:line="360" w:lineRule="auto"/>
        <w:jc w:val="both"/>
        <w:rPr>
          <w:rFonts w:hint="eastAsia" w:ascii="宋体" w:hAnsi="宋体" w:eastAsia="宋体" w:cs="宋体"/>
          <w:bCs/>
          <w:color w:val="000000"/>
          <w:sz w:val="28"/>
          <w:szCs w:val="28"/>
        </w:rPr>
      </w:pPr>
    </w:p>
    <w:p w14:paraId="10884AA7">
      <w:pPr>
        <w:pStyle w:val="3"/>
        <w:rPr>
          <w:rFonts w:hint="eastAsia" w:ascii="宋体" w:hAnsi="宋体" w:eastAsia="宋体" w:cs="宋体"/>
          <w:bCs/>
          <w:color w:val="000000"/>
          <w:sz w:val="28"/>
          <w:szCs w:val="28"/>
        </w:rPr>
      </w:pPr>
    </w:p>
    <w:p w14:paraId="13678803">
      <w:pPr>
        <w:rPr>
          <w:rFonts w:hint="eastAsia" w:ascii="宋体" w:hAnsi="宋体" w:eastAsia="宋体" w:cs="宋体"/>
          <w:bCs/>
          <w:color w:val="000000"/>
          <w:sz w:val="28"/>
          <w:szCs w:val="28"/>
        </w:rPr>
      </w:pPr>
    </w:p>
    <w:p w14:paraId="53846824">
      <w:pPr>
        <w:pStyle w:val="2"/>
        <w:rPr>
          <w:rFonts w:hint="eastAsia" w:ascii="宋体" w:hAnsi="宋体" w:eastAsia="宋体" w:cs="宋体"/>
          <w:color w:val="000000"/>
        </w:rPr>
      </w:pPr>
    </w:p>
    <w:p w14:paraId="2BA136CF">
      <w:pPr>
        <w:rPr>
          <w:rFonts w:hint="eastAsia" w:ascii="宋体" w:hAnsi="宋体" w:eastAsia="宋体" w:cs="宋体"/>
          <w:bCs/>
          <w:color w:val="000000"/>
          <w:sz w:val="28"/>
          <w:szCs w:val="28"/>
        </w:rPr>
      </w:pPr>
    </w:p>
    <w:p w14:paraId="4CC47BB2">
      <w:pPr>
        <w:pStyle w:val="3"/>
        <w:rPr>
          <w:rFonts w:hint="eastAsia" w:ascii="宋体" w:hAnsi="宋体" w:eastAsia="宋体" w:cs="宋体"/>
          <w:bCs/>
          <w:color w:val="000000"/>
          <w:sz w:val="28"/>
          <w:szCs w:val="28"/>
        </w:rPr>
      </w:pPr>
    </w:p>
    <w:p w14:paraId="1551A7EA">
      <w:pPr>
        <w:rPr>
          <w:rFonts w:hint="eastAsia" w:ascii="宋体" w:hAnsi="宋体" w:eastAsia="宋体" w:cs="宋体"/>
          <w:bCs/>
          <w:color w:val="000000"/>
          <w:sz w:val="28"/>
          <w:szCs w:val="28"/>
        </w:rPr>
      </w:pPr>
    </w:p>
    <w:p w14:paraId="4B0366CE">
      <w:pPr>
        <w:pStyle w:val="3"/>
        <w:rPr>
          <w:rFonts w:hint="eastAsia" w:ascii="宋体" w:hAnsi="宋体" w:eastAsia="宋体" w:cs="宋体"/>
          <w:bCs/>
          <w:color w:val="000000"/>
          <w:sz w:val="28"/>
          <w:szCs w:val="28"/>
        </w:rPr>
      </w:pPr>
    </w:p>
    <w:p w14:paraId="13C23002">
      <w:pPr>
        <w:rPr>
          <w:rFonts w:hint="eastAsia" w:ascii="宋体" w:hAnsi="宋体" w:eastAsia="宋体" w:cs="宋体"/>
          <w:bCs/>
          <w:color w:val="000000"/>
          <w:sz w:val="28"/>
          <w:szCs w:val="28"/>
        </w:rPr>
      </w:pPr>
    </w:p>
    <w:p w14:paraId="1E0B8ECE">
      <w:pPr>
        <w:pStyle w:val="3"/>
        <w:rPr>
          <w:rFonts w:hint="eastAsia" w:ascii="宋体" w:hAnsi="宋体" w:eastAsia="宋体" w:cs="宋体"/>
          <w:color w:val="000000"/>
        </w:rPr>
      </w:pPr>
    </w:p>
    <w:p w14:paraId="4B44183F">
      <w:pPr>
        <w:pageBreakBefore w:val="0"/>
        <w:wordWrap/>
        <w:topLinePunct w:val="0"/>
        <w:bidi w:val="0"/>
        <w:spacing w:line="360" w:lineRule="auto"/>
        <w:jc w:val="both"/>
        <w:rPr>
          <w:rFonts w:hint="eastAsia" w:ascii="宋体" w:hAnsi="宋体" w:eastAsia="宋体" w:cs="宋体"/>
          <w:bCs/>
          <w:color w:val="000000"/>
          <w:sz w:val="28"/>
          <w:szCs w:val="28"/>
        </w:rPr>
      </w:pPr>
    </w:p>
    <w:p w14:paraId="20B779FE">
      <w:pPr>
        <w:pageBreakBefore w:val="0"/>
        <w:wordWrap/>
        <w:topLinePunct w:val="0"/>
        <w:bidi w:val="0"/>
        <w:spacing w:line="360" w:lineRule="auto"/>
        <w:ind w:firstLine="241" w:firstLineChars="100"/>
        <w:jc w:val="both"/>
        <w:rPr>
          <w:rFonts w:hint="default" w:ascii="宋体" w:hAnsi="宋体" w:eastAsia="宋体" w:cs="宋体"/>
          <w:b/>
          <w:bCs w:val="0"/>
          <w:color w:val="000000"/>
          <w:sz w:val="24"/>
          <w:szCs w:val="24"/>
          <w:lang w:val="en-US" w:eastAsia="zh-CN"/>
        </w:rPr>
      </w:pPr>
      <w:bookmarkStart w:id="245" w:name="_Toc17421"/>
      <w:bookmarkStart w:id="246" w:name="_Toc1084"/>
      <w:bookmarkStart w:id="247" w:name="_Toc4118"/>
      <w:bookmarkStart w:id="248" w:name="_Toc28986"/>
      <w:bookmarkStart w:id="249" w:name="_Toc11714"/>
      <w:bookmarkStart w:id="250" w:name="_Toc15817"/>
      <w:bookmarkStart w:id="251" w:name="_Toc11058"/>
      <w:r>
        <w:rPr>
          <w:rFonts w:hint="eastAsia" w:ascii="宋体" w:hAnsi="宋体" w:eastAsia="宋体" w:cs="宋体"/>
          <w:b/>
          <w:bCs w:val="0"/>
          <w:color w:val="000000"/>
          <w:sz w:val="24"/>
          <w:szCs w:val="24"/>
          <w:lang w:val="en-US" w:eastAsia="zh-CN"/>
        </w:rPr>
        <w:t>5.2 商务谈判方案</w:t>
      </w:r>
      <w:bookmarkEnd w:id="245"/>
      <w:bookmarkEnd w:id="246"/>
      <w:bookmarkEnd w:id="247"/>
      <w:bookmarkEnd w:id="248"/>
      <w:bookmarkEnd w:id="249"/>
      <w:bookmarkEnd w:id="250"/>
      <w:bookmarkEnd w:id="251"/>
    </w:p>
    <w:p w14:paraId="443CBA56">
      <w:pPr>
        <w:pageBreakBefore w:val="0"/>
        <w:wordWrap/>
        <w:topLinePunct w:val="0"/>
        <w:bidi w:val="0"/>
        <w:spacing w:line="360" w:lineRule="auto"/>
        <w:ind w:firstLine="240" w:firstLineChars="100"/>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（1）服务承诺</w:t>
      </w:r>
    </w:p>
    <w:p w14:paraId="760D4F2D">
      <w:pPr>
        <w:pageBreakBefore w:val="0"/>
        <w:wordWrap/>
        <w:topLinePunct w:val="0"/>
        <w:bidi w:val="0"/>
        <w:spacing w:line="360" w:lineRule="auto"/>
        <w:ind w:firstLine="240" w:firstLineChars="100"/>
        <w:jc w:val="both"/>
        <w:rPr>
          <w:rFonts w:hint="default" w:ascii="宋体" w:hAnsi="宋体" w:eastAsia="宋体" w:cs="宋体"/>
          <w:bCs/>
          <w:color w:val="000000"/>
          <w:sz w:val="28"/>
          <w:szCs w:val="28"/>
          <w:lang w:val="en-US" w:eastAsia="zh-CN"/>
        </w:rPr>
      </w:pPr>
      <w:r>
        <w:rPr>
          <w:rFonts w:hint="eastAsia" w:ascii="宋体" w:hAnsi="宋体" w:eastAsia="宋体" w:cs="宋体"/>
          <w:b w:val="0"/>
          <w:bCs/>
          <w:color w:val="000000"/>
          <w:sz w:val="24"/>
          <w:szCs w:val="24"/>
          <w:lang w:val="en-US" w:eastAsia="zh-CN"/>
        </w:rPr>
        <w:t>（2）有必要说明的商务事宜</w:t>
      </w:r>
    </w:p>
    <w:p w14:paraId="1240FCFA">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p>
    <w:p w14:paraId="156E4605">
      <w:pPr>
        <w:pageBreakBefore w:val="0"/>
        <w:wordWrap/>
        <w:topLinePunct w:val="0"/>
        <w:bidi w:val="0"/>
        <w:spacing w:line="360" w:lineRule="auto"/>
        <w:jc w:val="both"/>
        <w:rPr>
          <w:rFonts w:hint="eastAsia" w:ascii="宋体" w:hAnsi="宋体" w:eastAsia="宋体" w:cs="宋体"/>
          <w:bCs/>
          <w:color w:val="000000"/>
          <w:sz w:val="28"/>
          <w:szCs w:val="28"/>
        </w:rPr>
      </w:pPr>
    </w:p>
    <w:p w14:paraId="58C38ACE">
      <w:pPr>
        <w:pageBreakBefore w:val="0"/>
        <w:wordWrap/>
        <w:topLinePunct w:val="0"/>
        <w:bidi w:val="0"/>
        <w:spacing w:line="360" w:lineRule="auto"/>
        <w:jc w:val="both"/>
        <w:rPr>
          <w:rFonts w:hint="eastAsia" w:ascii="宋体" w:hAnsi="宋体" w:eastAsia="宋体" w:cs="宋体"/>
          <w:bCs/>
          <w:color w:val="000000"/>
          <w:sz w:val="28"/>
          <w:szCs w:val="28"/>
        </w:rPr>
      </w:pPr>
    </w:p>
    <w:p w14:paraId="23C54D30">
      <w:pPr>
        <w:pageBreakBefore w:val="0"/>
        <w:wordWrap/>
        <w:topLinePunct w:val="0"/>
        <w:bidi w:val="0"/>
        <w:spacing w:line="360" w:lineRule="auto"/>
        <w:jc w:val="both"/>
        <w:rPr>
          <w:rFonts w:hint="eastAsia" w:ascii="宋体" w:hAnsi="宋体" w:eastAsia="宋体" w:cs="宋体"/>
          <w:bCs/>
          <w:color w:val="000000"/>
          <w:sz w:val="28"/>
          <w:szCs w:val="28"/>
        </w:rPr>
      </w:pPr>
    </w:p>
    <w:p w14:paraId="4E1406EB">
      <w:pPr>
        <w:pageBreakBefore w:val="0"/>
        <w:wordWrap/>
        <w:topLinePunct w:val="0"/>
        <w:bidi w:val="0"/>
        <w:spacing w:line="360" w:lineRule="auto"/>
        <w:jc w:val="both"/>
        <w:rPr>
          <w:rFonts w:hint="eastAsia" w:ascii="宋体" w:hAnsi="宋体" w:eastAsia="宋体" w:cs="宋体"/>
          <w:bCs/>
          <w:color w:val="000000"/>
          <w:sz w:val="28"/>
          <w:szCs w:val="28"/>
        </w:rPr>
      </w:pPr>
    </w:p>
    <w:p w14:paraId="31F00F88">
      <w:pPr>
        <w:pageBreakBefore w:val="0"/>
        <w:wordWrap/>
        <w:topLinePunct w:val="0"/>
        <w:bidi w:val="0"/>
        <w:spacing w:line="360" w:lineRule="auto"/>
        <w:jc w:val="both"/>
        <w:rPr>
          <w:rFonts w:hint="eastAsia" w:ascii="宋体" w:hAnsi="宋体" w:eastAsia="宋体" w:cs="宋体"/>
          <w:bCs/>
          <w:color w:val="000000"/>
          <w:sz w:val="28"/>
          <w:szCs w:val="28"/>
        </w:rPr>
      </w:pPr>
    </w:p>
    <w:p w14:paraId="4C453579">
      <w:pPr>
        <w:rPr>
          <w:rFonts w:hint="eastAsia" w:ascii="宋体" w:hAnsi="宋体" w:eastAsia="宋体" w:cs="宋体"/>
          <w:color w:val="000000"/>
        </w:rPr>
      </w:pPr>
    </w:p>
    <w:p w14:paraId="612C2309">
      <w:pPr>
        <w:pageBreakBefore w:val="0"/>
        <w:wordWrap/>
        <w:topLinePunct w:val="0"/>
        <w:bidi w:val="0"/>
        <w:spacing w:line="360" w:lineRule="auto"/>
        <w:jc w:val="both"/>
        <w:rPr>
          <w:rFonts w:hint="eastAsia" w:ascii="宋体" w:hAnsi="宋体" w:eastAsia="宋体" w:cs="宋体"/>
          <w:bCs/>
          <w:color w:val="000000"/>
          <w:sz w:val="28"/>
          <w:szCs w:val="28"/>
        </w:rPr>
      </w:pPr>
    </w:p>
    <w:p w14:paraId="00EB9EDC">
      <w:pPr>
        <w:pStyle w:val="3"/>
        <w:pageBreakBefore w:val="0"/>
        <w:wordWrap/>
        <w:topLinePunct w:val="0"/>
        <w:bidi w:val="0"/>
        <w:spacing w:line="360" w:lineRule="auto"/>
        <w:jc w:val="both"/>
        <w:rPr>
          <w:rFonts w:hint="eastAsia" w:ascii="宋体" w:hAnsi="宋体" w:eastAsia="宋体" w:cs="宋体"/>
          <w:bCs/>
          <w:color w:val="000000"/>
          <w:sz w:val="28"/>
          <w:szCs w:val="28"/>
        </w:rPr>
      </w:pPr>
    </w:p>
    <w:p w14:paraId="6105B05D">
      <w:pPr>
        <w:pageBreakBefore w:val="0"/>
        <w:wordWrap/>
        <w:topLinePunct w:val="0"/>
        <w:bidi w:val="0"/>
        <w:spacing w:line="360" w:lineRule="auto"/>
        <w:jc w:val="both"/>
        <w:rPr>
          <w:rFonts w:hint="eastAsia" w:ascii="宋体" w:hAnsi="宋体" w:eastAsia="宋体" w:cs="宋体"/>
          <w:bCs/>
          <w:color w:val="000000"/>
          <w:sz w:val="28"/>
          <w:szCs w:val="28"/>
        </w:rPr>
      </w:pPr>
    </w:p>
    <w:p w14:paraId="6F76F27C">
      <w:pPr>
        <w:pageBreakBefore w:val="0"/>
        <w:wordWrap/>
        <w:topLinePunct w:val="0"/>
        <w:bidi w:val="0"/>
        <w:spacing w:line="360" w:lineRule="auto"/>
        <w:jc w:val="both"/>
        <w:rPr>
          <w:rFonts w:hint="eastAsia" w:ascii="宋体" w:hAnsi="宋体" w:eastAsia="宋体" w:cs="宋体"/>
          <w:bCs/>
          <w:color w:val="000000"/>
          <w:sz w:val="28"/>
          <w:szCs w:val="28"/>
        </w:rPr>
      </w:pPr>
    </w:p>
    <w:p w14:paraId="1696BAC8">
      <w:pPr>
        <w:pageBreakBefore w:val="0"/>
        <w:wordWrap/>
        <w:topLinePunct w:val="0"/>
        <w:bidi w:val="0"/>
        <w:spacing w:line="360" w:lineRule="auto"/>
        <w:jc w:val="center"/>
        <w:rPr>
          <w:rFonts w:hint="eastAsia" w:ascii="宋体" w:hAnsi="宋体" w:eastAsia="宋体" w:cs="宋体"/>
          <w:b/>
          <w:bCs w:val="0"/>
          <w:color w:val="000000"/>
          <w:sz w:val="28"/>
          <w:szCs w:val="28"/>
        </w:rPr>
      </w:pPr>
    </w:p>
    <w:p w14:paraId="180EEE4B">
      <w:pPr>
        <w:pageBreakBefore w:val="0"/>
        <w:wordWrap/>
        <w:topLinePunct w:val="0"/>
        <w:bidi w:val="0"/>
        <w:spacing w:line="360" w:lineRule="auto"/>
        <w:jc w:val="center"/>
        <w:rPr>
          <w:rFonts w:hint="eastAsia" w:ascii="宋体" w:hAnsi="宋体" w:eastAsia="宋体" w:cs="宋体"/>
          <w:b/>
          <w:bCs w:val="0"/>
          <w:color w:val="000000"/>
          <w:sz w:val="28"/>
          <w:szCs w:val="28"/>
        </w:rPr>
      </w:pPr>
    </w:p>
    <w:p w14:paraId="1BE2DCBC">
      <w:pPr>
        <w:pageBreakBefore w:val="0"/>
        <w:wordWrap/>
        <w:topLinePunct w:val="0"/>
        <w:bidi w:val="0"/>
        <w:spacing w:line="360" w:lineRule="auto"/>
        <w:jc w:val="center"/>
        <w:rPr>
          <w:rFonts w:hint="eastAsia" w:ascii="宋体" w:hAnsi="宋体" w:eastAsia="宋体" w:cs="宋体"/>
          <w:b/>
          <w:bCs w:val="0"/>
          <w:color w:val="000000"/>
          <w:sz w:val="28"/>
          <w:szCs w:val="28"/>
        </w:rPr>
      </w:pPr>
    </w:p>
    <w:p w14:paraId="355CC6E6">
      <w:pPr>
        <w:pageBreakBefore w:val="0"/>
        <w:wordWrap/>
        <w:topLinePunct w:val="0"/>
        <w:bidi w:val="0"/>
        <w:spacing w:line="360" w:lineRule="auto"/>
        <w:jc w:val="center"/>
        <w:rPr>
          <w:rFonts w:hint="eastAsia" w:ascii="宋体" w:hAnsi="宋体" w:eastAsia="宋体" w:cs="宋体"/>
          <w:b/>
          <w:bCs w:val="0"/>
          <w:color w:val="000000"/>
          <w:sz w:val="28"/>
          <w:szCs w:val="28"/>
        </w:rPr>
      </w:pPr>
    </w:p>
    <w:p w14:paraId="018BE6B9">
      <w:pPr>
        <w:pageBreakBefore w:val="0"/>
        <w:wordWrap/>
        <w:topLinePunct w:val="0"/>
        <w:bidi w:val="0"/>
        <w:spacing w:line="360" w:lineRule="auto"/>
        <w:jc w:val="center"/>
        <w:rPr>
          <w:rFonts w:hint="eastAsia" w:ascii="宋体" w:hAnsi="宋体" w:eastAsia="宋体" w:cs="宋体"/>
          <w:b/>
          <w:bCs w:val="0"/>
          <w:color w:val="000000"/>
          <w:sz w:val="28"/>
          <w:szCs w:val="28"/>
        </w:rPr>
      </w:pPr>
    </w:p>
    <w:p w14:paraId="0B7956E3">
      <w:pPr>
        <w:pStyle w:val="2"/>
        <w:rPr>
          <w:rFonts w:hint="eastAsia"/>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D6F3399">
      <w:pPr>
        <w:pStyle w:val="6"/>
        <w:numPr>
          <w:ilvl w:val="0"/>
          <w:numId w:val="16"/>
        </w:numPr>
        <w:bidi w:val="0"/>
        <w:jc w:val="center"/>
        <w:outlineLvl w:val="0"/>
        <w:rPr>
          <w:rStyle w:val="117"/>
          <w:rFonts w:hint="eastAsia" w:ascii="宋体" w:hAnsi="宋体" w:eastAsia="宋体" w:cs="宋体"/>
          <w:color w:val="000000"/>
          <w:sz w:val="28"/>
          <w:szCs w:val="28"/>
          <w:lang w:val="en-US" w:eastAsia="zh-CN"/>
        </w:rPr>
      </w:pPr>
      <w:r>
        <w:rPr>
          <w:rStyle w:val="117"/>
          <w:rFonts w:hint="eastAsia" w:ascii="宋体" w:hAnsi="宋体" w:eastAsia="宋体" w:cs="宋体"/>
          <w:color w:val="000000"/>
          <w:sz w:val="28"/>
          <w:szCs w:val="28"/>
          <w:lang w:val="en-US" w:eastAsia="zh-CN"/>
        </w:rPr>
        <w:t xml:space="preserve"> 供应商概况</w:t>
      </w:r>
    </w:p>
    <w:p w14:paraId="2EEAFDAA">
      <w:pPr>
        <w:pStyle w:val="6"/>
        <w:numPr>
          <w:ilvl w:val="0"/>
          <w:numId w:val="0"/>
        </w:numPr>
        <w:bidi w:val="0"/>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6.1公司概况</w:t>
      </w:r>
    </w:p>
    <w:p w14:paraId="51DD783B">
      <w:pPr>
        <w:pStyle w:val="6"/>
        <w:numPr>
          <w:ilvl w:val="0"/>
          <w:numId w:val="0"/>
        </w:numPr>
        <w:bidi w:val="0"/>
        <w:jc w:val="both"/>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6.2业绩证明</w:t>
      </w:r>
    </w:p>
    <w:p w14:paraId="743F49B6">
      <w:pPr>
        <w:pStyle w:val="6"/>
        <w:numPr>
          <w:ilvl w:val="0"/>
          <w:numId w:val="0"/>
        </w:numPr>
        <w:bidi w:val="0"/>
        <w:jc w:val="both"/>
        <w:rPr>
          <w:rFonts w:hint="eastAsia" w:ascii="宋体" w:hAnsi="宋体" w:eastAsia="宋体" w:cs="宋体"/>
          <w:b w:val="0"/>
          <w:bCs/>
          <w:color w:val="000000"/>
          <w:sz w:val="24"/>
          <w:szCs w:val="24"/>
          <w:lang w:val="en-US" w:eastAsia="zh-CN"/>
        </w:rPr>
      </w:pPr>
    </w:p>
    <w:p w14:paraId="135D6402">
      <w:pPr>
        <w:pStyle w:val="6"/>
        <w:numPr>
          <w:ilvl w:val="0"/>
          <w:numId w:val="0"/>
        </w:numPr>
        <w:bidi w:val="0"/>
        <w:jc w:val="both"/>
        <w:rPr>
          <w:rFonts w:hint="eastAsia" w:ascii="宋体" w:hAnsi="宋体" w:eastAsia="宋体" w:cs="宋体"/>
          <w:b w:val="0"/>
          <w:bCs/>
          <w:color w:val="000000"/>
          <w:sz w:val="24"/>
          <w:szCs w:val="24"/>
          <w:lang w:val="en-US" w:eastAsia="zh-CN"/>
        </w:rPr>
      </w:pPr>
    </w:p>
    <w:p w14:paraId="19B52464">
      <w:pPr>
        <w:rPr>
          <w:rFonts w:hint="eastAsia" w:ascii="宋体" w:hAnsi="宋体" w:eastAsia="宋体" w:cs="宋体"/>
          <w:b w:val="0"/>
          <w:bCs/>
          <w:color w:val="000000"/>
          <w:sz w:val="24"/>
          <w:szCs w:val="24"/>
          <w:lang w:val="en-US" w:eastAsia="zh-CN"/>
        </w:rPr>
      </w:pPr>
    </w:p>
    <w:p w14:paraId="717B925F">
      <w:pPr>
        <w:pStyle w:val="2"/>
        <w:rPr>
          <w:rFonts w:hint="eastAsia" w:ascii="宋体" w:hAnsi="宋体" w:eastAsia="宋体" w:cs="宋体"/>
          <w:b w:val="0"/>
          <w:bCs/>
          <w:color w:val="000000"/>
          <w:sz w:val="24"/>
          <w:szCs w:val="24"/>
          <w:lang w:val="en-US" w:eastAsia="zh-CN"/>
        </w:rPr>
      </w:pPr>
    </w:p>
    <w:p w14:paraId="2EAC345C">
      <w:pPr>
        <w:rPr>
          <w:rFonts w:hint="eastAsia" w:ascii="宋体" w:hAnsi="宋体" w:eastAsia="宋体" w:cs="宋体"/>
          <w:b w:val="0"/>
          <w:bCs/>
          <w:color w:val="000000"/>
          <w:sz w:val="24"/>
          <w:szCs w:val="24"/>
          <w:lang w:val="en-US" w:eastAsia="zh-CN"/>
        </w:rPr>
      </w:pPr>
    </w:p>
    <w:p w14:paraId="0F017967">
      <w:pPr>
        <w:pStyle w:val="2"/>
        <w:rPr>
          <w:rFonts w:hint="eastAsia" w:ascii="宋体" w:hAnsi="宋体" w:eastAsia="宋体" w:cs="宋体"/>
          <w:b w:val="0"/>
          <w:bCs/>
          <w:color w:val="000000"/>
          <w:sz w:val="24"/>
          <w:szCs w:val="24"/>
          <w:lang w:val="en-US" w:eastAsia="zh-CN"/>
        </w:rPr>
      </w:pPr>
    </w:p>
    <w:p w14:paraId="2D4F3120">
      <w:pPr>
        <w:rPr>
          <w:rFonts w:hint="eastAsia" w:ascii="宋体" w:hAnsi="宋体" w:eastAsia="宋体" w:cs="宋体"/>
          <w:b w:val="0"/>
          <w:bCs/>
          <w:color w:val="000000"/>
          <w:sz w:val="24"/>
          <w:szCs w:val="24"/>
          <w:lang w:val="en-US" w:eastAsia="zh-CN"/>
        </w:rPr>
      </w:pPr>
    </w:p>
    <w:p w14:paraId="110063C5">
      <w:pPr>
        <w:pStyle w:val="2"/>
        <w:rPr>
          <w:rFonts w:hint="eastAsia" w:ascii="宋体" w:hAnsi="宋体" w:eastAsia="宋体" w:cs="宋体"/>
          <w:b w:val="0"/>
          <w:bCs/>
          <w:color w:val="000000"/>
          <w:sz w:val="24"/>
          <w:szCs w:val="24"/>
          <w:lang w:val="en-US" w:eastAsia="zh-CN"/>
        </w:rPr>
      </w:pPr>
    </w:p>
    <w:p w14:paraId="6CDA025F">
      <w:pPr>
        <w:rPr>
          <w:rFonts w:hint="eastAsia" w:ascii="宋体" w:hAnsi="宋体" w:eastAsia="宋体" w:cs="宋体"/>
          <w:b w:val="0"/>
          <w:bCs/>
          <w:color w:val="000000"/>
          <w:sz w:val="24"/>
          <w:szCs w:val="24"/>
          <w:lang w:val="en-US" w:eastAsia="zh-CN"/>
        </w:rPr>
      </w:pPr>
    </w:p>
    <w:p w14:paraId="00F2B8C6">
      <w:pPr>
        <w:pStyle w:val="2"/>
        <w:rPr>
          <w:rFonts w:hint="eastAsia" w:ascii="宋体" w:hAnsi="宋体" w:eastAsia="宋体" w:cs="宋体"/>
          <w:b w:val="0"/>
          <w:bCs/>
          <w:color w:val="000000"/>
          <w:sz w:val="24"/>
          <w:szCs w:val="24"/>
          <w:lang w:val="en-US" w:eastAsia="zh-CN"/>
        </w:rPr>
      </w:pPr>
    </w:p>
    <w:p w14:paraId="5672F709">
      <w:pPr>
        <w:rPr>
          <w:rFonts w:hint="eastAsia" w:ascii="宋体" w:hAnsi="宋体" w:eastAsia="宋体" w:cs="宋体"/>
          <w:b w:val="0"/>
          <w:bCs/>
          <w:color w:val="000000"/>
          <w:sz w:val="24"/>
          <w:szCs w:val="24"/>
          <w:lang w:val="en-US" w:eastAsia="zh-CN"/>
        </w:rPr>
      </w:pPr>
    </w:p>
    <w:p w14:paraId="5DB6B332">
      <w:pPr>
        <w:pStyle w:val="2"/>
        <w:rPr>
          <w:rFonts w:hint="eastAsia" w:ascii="宋体" w:hAnsi="宋体" w:eastAsia="宋体" w:cs="宋体"/>
          <w:b w:val="0"/>
          <w:bCs/>
          <w:color w:val="000000"/>
          <w:sz w:val="24"/>
          <w:szCs w:val="24"/>
          <w:lang w:val="en-US" w:eastAsia="zh-CN"/>
        </w:rPr>
      </w:pPr>
    </w:p>
    <w:p w14:paraId="6386381C">
      <w:pPr>
        <w:rPr>
          <w:rFonts w:hint="eastAsia" w:ascii="宋体" w:hAnsi="宋体" w:eastAsia="宋体" w:cs="宋体"/>
          <w:b w:val="0"/>
          <w:bCs/>
          <w:color w:val="000000"/>
          <w:sz w:val="24"/>
          <w:szCs w:val="24"/>
          <w:lang w:val="en-US" w:eastAsia="zh-CN"/>
        </w:rPr>
      </w:pPr>
    </w:p>
    <w:p w14:paraId="3F24BF7E">
      <w:pPr>
        <w:pStyle w:val="2"/>
        <w:rPr>
          <w:rFonts w:hint="eastAsia" w:ascii="宋体" w:hAnsi="宋体" w:eastAsia="宋体" w:cs="宋体"/>
          <w:b w:val="0"/>
          <w:bCs/>
          <w:color w:val="000000"/>
          <w:sz w:val="24"/>
          <w:szCs w:val="24"/>
          <w:lang w:val="en-US" w:eastAsia="zh-CN"/>
        </w:rPr>
      </w:pPr>
    </w:p>
    <w:p w14:paraId="46C35511">
      <w:pPr>
        <w:rPr>
          <w:rFonts w:hint="eastAsia" w:ascii="宋体" w:hAnsi="宋体" w:eastAsia="宋体" w:cs="宋体"/>
          <w:b w:val="0"/>
          <w:bCs/>
          <w:color w:val="000000"/>
          <w:sz w:val="24"/>
          <w:szCs w:val="24"/>
          <w:lang w:val="en-US" w:eastAsia="zh-CN"/>
        </w:rPr>
      </w:pPr>
    </w:p>
    <w:p w14:paraId="1DEF182E">
      <w:pPr>
        <w:pStyle w:val="2"/>
        <w:rPr>
          <w:rFonts w:hint="eastAsia" w:ascii="宋体" w:hAnsi="宋体" w:eastAsia="宋体" w:cs="宋体"/>
          <w:b w:val="0"/>
          <w:bCs/>
          <w:color w:val="000000"/>
          <w:sz w:val="24"/>
          <w:szCs w:val="24"/>
          <w:lang w:val="en-US" w:eastAsia="zh-CN"/>
        </w:rPr>
      </w:pPr>
    </w:p>
    <w:p w14:paraId="07AE6181">
      <w:pPr>
        <w:rPr>
          <w:rFonts w:hint="eastAsia" w:ascii="宋体" w:hAnsi="宋体" w:eastAsia="宋体" w:cs="宋体"/>
          <w:b w:val="0"/>
          <w:bCs/>
          <w:color w:val="000000"/>
          <w:sz w:val="24"/>
          <w:szCs w:val="24"/>
          <w:lang w:val="en-US" w:eastAsia="zh-CN"/>
        </w:rPr>
      </w:pPr>
    </w:p>
    <w:p w14:paraId="519BA5FF">
      <w:pPr>
        <w:pStyle w:val="2"/>
        <w:rPr>
          <w:rFonts w:hint="eastAsia" w:ascii="宋体" w:hAnsi="宋体" w:eastAsia="宋体" w:cs="宋体"/>
          <w:b w:val="0"/>
          <w:bCs/>
          <w:color w:val="000000"/>
          <w:sz w:val="24"/>
          <w:szCs w:val="24"/>
          <w:lang w:val="en-US" w:eastAsia="zh-CN"/>
        </w:rPr>
      </w:pPr>
    </w:p>
    <w:p w14:paraId="504DD519">
      <w:pPr>
        <w:rPr>
          <w:rFonts w:hint="eastAsia" w:ascii="宋体" w:hAnsi="宋体" w:eastAsia="宋体" w:cs="宋体"/>
          <w:b w:val="0"/>
          <w:bCs/>
          <w:color w:val="000000"/>
          <w:sz w:val="24"/>
          <w:szCs w:val="24"/>
          <w:lang w:val="en-US" w:eastAsia="zh-CN"/>
        </w:rPr>
      </w:pPr>
    </w:p>
    <w:p w14:paraId="27DCBE17">
      <w:pPr>
        <w:pStyle w:val="2"/>
        <w:rPr>
          <w:rFonts w:hint="eastAsia" w:ascii="宋体" w:hAnsi="宋体" w:eastAsia="宋体" w:cs="宋体"/>
          <w:b w:val="0"/>
          <w:bCs/>
          <w:color w:val="000000"/>
          <w:sz w:val="24"/>
          <w:szCs w:val="24"/>
          <w:lang w:val="en-US" w:eastAsia="zh-CN"/>
        </w:rPr>
      </w:pPr>
    </w:p>
    <w:p w14:paraId="6B820D61">
      <w:pPr>
        <w:rPr>
          <w:rFonts w:hint="eastAsia" w:ascii="宋体" w:hAnsi="宋体" w:eastAsia="宋体" w:cs="宋体"/>
          <w:b w:val="0"/>
          <w:bCs/>
          <w:color w:val="000000"/>
          <w:sz w:val="24"/>
          <w:szCs w:val="24"/>
          <w:lang w:val="en-US" w:eastAsia="zh-CN"/>
        </w:rPr>
      </w:pPr>
    </w:p>
    <w:p w14:paraId="7360BB84">
      <w:pPr>
        <w:pStyle w:val="2"/>
        <w:rPr>
          <w:rFonts w:hint="eastAsia" w:ascii="宋体" w:hAnsi="宋体" w:eastAsia="宋体" w:cs="宋体"/>
          <w:b w:val="0"/>
          <w:bCs/>
          <w:color w:val="000000"/>
          <w:sz w:val="24"/>
          <w:szCs w:val="24"/>
          <w:lang w:val="en-US" w:eastAsia="zh-CN"/>
        </w:rPr>
      </w:pPr>
    </w:p>
    <w:p w14:paraId="17DF735B">
      <w:pPr>
        <w:rPr>
          <w:rFonts w:hint="eastAsia" w:ascii="宋体" w:hAnsi="宋体" w:eastAsia="宋体" w:cs="宋体"/>
          <w:b w:val="0"/>
          <w:bCs/>
          <w:color w:val="000000"/>
          <w:sz w:val="24"/>
          <w:szCs w:val="24"/>
          <w:lang w:val="en-US" w:eastAsia="zh-CN"/>
        </w:rPr>
      </w:pPr>
    </w:p>
    <w:p w14:paraId="2C00E6E6">
      <w:pPr>
        <w:pStyle w:val="2"/>
        <w:rPr>
          <w:rFonts w:hint="eastAsia" w:ascii="宋体" w:hAnsi="宋体" w:eastAsia="宋体" w:cs="宋体"/>
          <w:b w:val="0"/>
          <w:bCs/>
          <w:color w:val="000000"/>
          <w:sz w:val="24"/>
          <w:szCs w:val="24"/>
          <w:lang w:val="en-US" w:eastAsia="zh-CN"/>
        </w:rPr>
      </w:pPr>
    </w:p>
    <w:p w14:paraId="5C612A7F">
      <w:pPr>
        <w:rPr>
          <w:rFonts w:hint="eastAsia" w:ascii="宋体" w:hAnsi="宋体" w:eastAsia="宋体" w:cs="宋体"/>
          <w:b w:val="0"/>
          <w:bCs/>
          <w:color w:val="000000"/>
          <w:sz w:val="24"/>
          <w:szCs w:val="24"/>
          <w:lang w:val="en-US" w:eastAsia="zh-CN"/>
        </w:rPr>
      </w:pPr>
    </w:p>
    <w:p w14:paraId="44DE1B9A">
      <w:pPr>
        <w:pStyle w:val="2"/>
        <w:rPr>
          <w:rFonts w:hint="eastAsia" w:ascii="宋体" w:hAnsi="宋体" w:eastAsia="宋体" w:cs="宋体"/>
          <w:b w:val="0"/>
          <w:bCs/>
          <w:color w:val="000000"/>
          <w:sz w:val="24"/>
          <w:szCs w:val="24"/>
          <w:lang w:val="en-US" w:eastAsia="zh-CN"/>
        </w:rPr>
      </w:pPr>
    </w:p>
    <w:p w14:paraId="40D16C7B">
      <w:pPr>
        <w:rPr>
          <w:rFonts w:hint="eastAsia" w:ascii="宋体" w:hAnsi="宋体" w:eastAsia="宋体" w:cs="宋体"/>
          <w:b w:val="0"/>
          <w:bCs/>
          <w:color w:val="000000"/>
          <w:sz w:val="24"/>
          <w:szCs w:val="24"/>
          <w:lang w:val="en-US" w:eastAsia="zh-CN"/>
        </w:rPr>
      </w:pPr>
    </w:p>
    <w:p w14:paraId="1DAF498F">
      <w:pPr>
        <w:pStyle w:val="2"/>
        <w:rPr>
          <w:rFonts w:hint="eastAsia"/>
          <w:lang w:val="en-US" w:eastAsia="zh-CN"/>
        </w:rPr>
      </w:pPr>
    </w:p>
    <w:p w14:paraId="4023F04E">
      <w:pPr>
        <w:rPr>
          <w:rFonts w:hint="eastAsia" w:ascii="宋体" w:hAnsi="宋体" w:eastAsia="宋体" w:cs="宋体"/>
          <w:b w:val="0"/>
          <w:bCs/>
          <w:color w:val="000000"/>
          <w:sz w:val="24"/>
          <w:szCs w:val="24"/>
          <w:lang w:val="en-US" w:eastAsia="zh-CN"/>
        </w:rPr>
      </w:pPr>
    </w:p>
    <w:p w14:paraId="36750F2F">
      <w:pPr>
        <w:pStyle w:val="2"/>
        <w:rPr>
          <w:rFonts w:hint="eastAsia" w:ascii="Arial" w:hAnsi="Arial" w:eastAsia="宋体" w:cs="Times New Roman"/>
          <w:b/>
          <w:color w:val="000000"/>
          <w:kern w:val="2"/>
          <w:sz w:val="28"/>
          <w:szCs w:val="18"/>
          <w:lang w:val="en-US" w:eastAsia="zh-CN" w:bidi="ar-SA"/>
        </w:rPr>
      </w:pPr>
    </w:p>
    <w:p w14:paraId="3D27A631">
      <w:pPr>
        <w:pStyle w:val="6"/>
        <w:numPr>
          <w:ilvl w:val="0"/>
          <w:numId w:val="16"/>
        </w:numPr>
        <w:bidi w:val="0"/>
        <w:jc w:val="center"/>
        <w:outlineLvl w:val="0"/>
        <w:rPr>
          <w:rStyle w:val="117"/>
          <w:rFonts w:hint="eastAsia" w:ascii="宋体" w:hAnsi="宋体" w:eastAsia="宋体" w:cs="宋体"/>
          <w:color w:val="000000"/>
          <w:sz w:val="28"/>
          <w:szCs w:val="28"/>
          <w:lang w:val="en-US" w:eastAsia="zh-CN"/>
        </w:rPr>
      </w:pPr>
      <w:r>
        <w:rPr>
          <w:rStyle w:val="117"/>
          <w:rFonts w:hint="eastAsia" w:ascii="宋体" w:hAnsi="宋体" w:eastAsia="宋体" w:cs="宋体"/>
          <w:color w:val="000000"/>
          <w:sz w:val="28"/>
          <w:szCs w:val="28"/>
          <w:lang w:val="en-US" w:eastAsia="zh-CN"/>
        </w:rPr>
        <w:t xml:space="preserve"> 供应商认为有必要补充说明的事项</w:t>
      </w:r>
    </w:p>
    <w:p w14:paraId="65A64D54">
      <w:pPr>
        <w:rPr>
          <w:rFonts w:hint="eastAsia" w:ascii="宋体" w:hAnsi="宋体" w:eastAsia="宋体" w:cs="宋体"/>
          <w:b w:val="0"/>
          <w:bCs/>
          <w:color w:val="000000"/>
          <w:sz w:val="24"/>
          <w:szCs w:val="24"/>
          <w:lang w:val="en-US" w:eastAsia="zh-CN"/>
        </w:rPr>
      </w:pPr>
    </w:p>
    <w:p w14:paraId="4DC42E3B">
      <w:pPr>
        <w:pStyle w:val="2"/>
        <w:rPr>
          <w:rFonts w:hint="eastAsia"/>
          <w:lang w:val="en-US" w:eastAsia="zh-CN"/>
        </w:rPr>
      </w:pPr>
    </w:p>
    <w:p w14:paraId="4D2E8554">
      <w:pPr>
        <w:pStyle w:val="2"/>
        <w:rPr>
          <w:rFonts w:hint="eastAsia" w:ascii="宋体" w:hAnsi="宋体" w:eastAsia="宋体" w:cs="宋体"/>
          <w:b/>
          <w:bCs/>
          <w:color w:val="000000"/>
          <w:sz w:val="24"/>
          <w:szCs w:val="24"/>
          <w:lang w:eastAsia="zh-CN"/>
        </w:rPr>
      </w:pPr>
    </w:p>
    <w:p w14:paraId="32290384">
      <w:pPr>
        <w:pStyle w:val="2"/>
        <w:rPr>
          <w:rFonts w:hint="eastAsia" w:ascii="宋体" w:hAnsi="宋体" w:eastAsia="宋体" w:cs="宋体"/>
          <w:b/>
          <w:bCs/>
          <w:color w:val="000000"/>
          <w:sz w:val="24"/>
          <w:szCs w:val="24"/>
          <w:lang w:eastAsia="zh-CN"/>
        </w:rPr>
      </w:pPr>
    </w:p>
    <w:p w14:paraId="4004D48C">
      <w:pPr>
        <w:pStyle w:val="2"/>
        <w:rPr>
          <w:rFonts w:hint="eastAsia" w:ascii="宋体" w:hAnsi="宋体" w:eastAsia="宋体" w:cs="宋体"/>
          <w:b/>
          <w:bCs/>
          <w:color w:val="000000"/>
          <w:sz w:val="24"/>
          <w:szCs w:val="24"/>
          <w:lang w:eastAsia="zh-CN"/>
        </w:rPr>
      </w:pPr>
    </w:p>
    <w:p w14:paraId="01001164">
      <w:pPr>
        <w:pStyle w:val="2"/>
        <w:rPr>
          <w:rFonts w:hint="eastAsia" w:ascii="宋体" w:hAnsi="宋体" w:eastAsia="宋体" w:cs="宋体"/>
          <w:b/>
          <w:bCs/>
          <w:color w:val="000000"/>
          <w:sz w:val="24"/>
          <w:szCs w:val="24"/>
          <w:lang w:eastAsia="zh-CN"/>
        </w:rPr>
      </w:pPr>
    </w:p>
    <w:p w14:paraId="216F22F9">
      <w:pPr>
        <w:pStyle w:val="2"/>
        <w:rPr>
          <w:rFonts w:hint="eastAsia" w:ascii="宋体" w:hAnsi="宋体" w:eastAsia="宋体" w:cs="宋体"/>
          <w:b/>
          <w:bCs/>
          <w:color w:val="000000"/>
          <w:sz w:val="24"/>
          <w:szCs w:val="24"/>
          <w:lang w:eastAsia="zh-CN"/>
        </w:rPr>
      </w:pPr>
    </w:p>
    <w:p w14:paraId="5CC1A12D">
      <w:pPr>
        <w:pStyle w:val="2"/>
        <w:rPr>
          <w:rFonts w:hint="eastAsia" w:ascii="宋体" w:hAnsi="宋体" w:eastAsia="宋体" w:cs="宋体"/>
          <w:b/>
          <w:bCs/>
          <w:color w:val="000000"/>
          <w:sz w:val="24"/>
          <w:szCs w:val="24"/>
          <w:lang w:eastAsia="zh-CN"/>
        </w:rPr>
      </w:pPr>
    </w:p>
    <w:p w14:paraId="4E830E97">
      <w:pPr>
        <w:pStyle w:val="2"/>
        <w:rPr>
          <w:rFonts w:hint="eastAsia" w:ascii="宋体" w:hAnsi="宋体" w:eastAsia="宋体" w:cs="宋体"/>
          <w:b/>
          <w:bCs/>
          <w:color w:val="000000"/>
          <w:sz w:val="24"/>
          <w:szCs w:val="24"/>
          <w:lang w:eastAsia="zh-CN"/>
        </w:rPr>
      </w:pPr>
    </w:p>
    <w:p w14:paraId="6220C260">
      <w:pPr>
        <w:pStyle w:val="2"/>
        <w:rPr>
          <w:rFonts w:hint="eastAsia" w:ascii="宋体" w:hAnsi="宋体" w:eastAsia="宋体" w:cs="宋体"/>
          <w:b/>
          <w:bCs/>
          <w:color w:val="000000"/>
          <w:sz w:val="24"/>
          <w:szCs w:val="24"/>
          <w:lang w:eastAsia="zh-CN"/>
        </w:rPr>
      </w:pPr>
    </w:p>
    <w:p w14:paraId="3FCCC26B">
      <w:pPr>
        <w:pStyle w:val="2"/>
        <w:rPr>
          <w:rFonts w:hint="eastAsia" w:ascii="宋体" w:hAnsi="宋体" w:eastAsia="宋体" w:cs="宋体"/>
          <w:b/>
          <w:bCs/>
          <w:color w:val="000000"/>
          <w:sz w:val="24"/>
          <w:szCs w:val="24"/>
          <w:lang w:eastAsia="zh-CN"/>
        </w:rPr>
      </w:pPr>
    </w:p>
    <w:p w14:paraId="00AD1906">
      <w:pPr>
        <w:pStyle w:val="2"/>
        <w:rPr>
          <w:rFonts w:hint="eastAsia" w:ascii="宋体" w:hAnsi="宋体" w:eastAsia="宋体" w:cs="宋体"/>
          <w:b/>
          <w:bCs/>
          <w:color w:val="000000"/>
          <w:sz w:val="24"/>
          <w:szCs w:val="24"/>
          <w:lang w:eastAsia="zh-CN"/>
        </w:rPr>
      </w:pPr>
    </w:p>
    <w:p w14:paraId="1EDDB0B7">
      <w:pPr>
        <w:pStyle w:val="2"/>
        <w:rPr>
          <w:rFonts w:hint="eastAsia" w:ascii="宋体" w:hAnsi="宋体" w:eastAsia="宋体" w:cs="宋体"/>
          <w:b/>
          <w:bCs/>
          <w:color w:val="000000"/>
          <w:sz w:val="24"/>
          <w:szCs w:val="24"/>
          <w:lang w:eastAsia="zh-CN"/>
        </w:rPr>
      </w:pPr>
    </w:p>
    <w:p w14:paraId="774DF002">
      <w:pPr>
        <w:pStyle w:val="2"/>
        <w:rPr>
          <w:rFonts w:hint="eastAsia" w:ascii="宋体" w:hAnsi="宋体" w:eastAsia="宋体" w:cs="宋体"/>
          <w:b/>
          <w:bCs/>
          <w:color w:val="000000"/>
          <w:sz w:val="24"/>
          <w:szCs w:val="24"/>
          <w:lang w:eastAsia="zh-CN"/>
        </w:rPr>
      </w:pPr>
    </w:p>
    <w:p w14:paraId="1CA4EFF4">
      <w:pPr>
        <w:pStyle w:val="2"/>
        <w:rPr>
          <w:rFonts w:hint="eastAsia" w:ascii="宋体" w:hAnsi="宋体" w:eastAsia="宋体" w:cs="宋体"/>
          <w:b/>
          <w:bCs/>
          <w:color w:val="000000"/>
          <w:sz w:val="24"/>
          <w:szCs w:val="24"/>
          <w:lang w:eastAsia="zh-CN"/>
        </w:rPr>
      </w:pPr>
    </w:p>
    <w:p w14:paraId="3CB83A14">
      <w:pPr>
        <w:pStyle w:val="2"/>
        <w:rPr>
          <w:rFonts w:hint="eastAsia" w:ascii="宋体" w:hAnsi="宋体" w:eastAsia="宋体" w:cs="宋体"/>
          <w:b/>
          <w:bCs/>
          <w:color w:val="000000"/>
          <w:sz w:val="24"/>
          <w:szCs w:val="24"/>
          <w:lang w:eastAsia="zh-CN"/>
        </w:rPr>
      </w:pPr>
    </w:p>
    <w:p w14:paraId="5669412B">
      <w:pPr>
        <w:pStyle w:val="2"/>
        <w:rPr>
          <w:rFonts w:hint="eastAsia" w:ascii="宋体" w:hAnsi="宋体" w:eastAsia="宋体" w:cs="宋体"/>
          <w:b/>
          <w:bCs/>
          <w:color w:val="000000"/>
          <w:sz w:val="24"/>
          <w:szCs w:val="24"/>
          <w:lang w:eastAsia="zh-CN"/>
        </w:rPr>
      </w:pPr>
    </w:p>
    <w:p w14:paraId="09B2A04D">
      <w:pPr>
        <w:pStyle w:val="2"/>
        <w:rPr>
          <w:rFonts w:hint="eastAsia" w:ascii="宋体" w:hAnsi="宋体" w:eastAsia="宋体" w:cs="宋体"/>
          <w:b/>
          <w:bCs/>
          <w:color w:val="000000"/>
          <w:sz w:val="24"/>
          <w:szCs w:val="24"/>
          <w:lang w:eastAsia="zh-CN"/>
        </w:rPr>
      </w:pPr>
    </w:p>
    <w:p w14:paraId="5530242A">
      <w:pPr>
        <w:pStyle w:val="2"/>
        <w:rPr>
          <w:rFonts w:hint="eastAsia" w:ascii="宋体" w:hAnsi="宋体" w:eastAsia="宋体" w:cs="宋体"/>
          <w:b/>
          <w:bCs/>
          <w:color w:val="000000"/>
          <w:sz w:val="24"/>
          <w:szCs w:val="24"/>
          <w:lang w:eastAsia="zh-CN"/>
        </w:rPr>
      </w:pPr>
    </w:p>
    <w:p w14:paraId="758916AE">
      <w:pPr>
        <w:pStyle w:val="2"/>
        <w:rPr>
          <w:rFonts w:hint="eastAsia" w:ascii="宋体" w:hAnsi="宋体" w:eastAsia="宋体" w:cs="宋体"/>
          <w:b/>
          <w:bCs/>
          <w:color w:val="000000"/>
          <w:sz w:val="24"/>
          <w:szCs w:val="24"/>
          <w:lang w:eastAsia="zh-CN"/>
        </w:rPr>
      </w:pPr>
    </w:p>
    <w:p w14:paraId="4598BD84">
      <w:pPr>
        <w:pStyle w:val="2"/>
        <w:rPr>
          <w:rFonts w:hint="eastAsia" w:ascii="宋体" w:hAnsi="宋体" w:eastAsia="宋体" w:cs="宋体"/>
          <w:b/>
          <w:bCs/>
          <w:color w:val="000000"/>
          <w:sz w:val="24"/>
          <w:szCs w:val="24"/>
          <w:lang w:eastAsia="zh-CN"/>
        </w:rPr>
      </w:pPr>
    </w:p>
    <w:p w14:paraId="408FB261">
      <w:pPr>
        <w:pStyle w:val="2"/>
        <w:rPr>
          <w:rFonts w:hint="eastAsia" w:ascii="宋体" w:hAnsi="宋体" w:eastAsia="宋体" w:cs="宋体"/>
          <w:b/>
          <w:bCs/>
          <w:color w:val="000000"/>
          <w:sz w:val="24"/>
          <w:szCs w:val="24"/>
          <w:lang w:eastAsia="zh-CN"/>
        </w:rPr>
      </w:pPr>
    </w:p>
    <w:p w14:paraId="700F6E67">
      <w:pPr>
        <w:pStyle w:val="2"/>
        <w:rPr>
          <w:rFonts w:hint="eastAsia" w:ascii="宋体" w:hAnsi="宋体" w:eastAsia="宋体" w:cs="宋体"/>
          <w:b/>
          <w:bCs/>
          <w:color w:val="000000"/>
          <w:sz w:val="24"/>
          <w:szCs w:val="24"/>
          <w:lang w:eastAsia="zh-CN"/>
        </w:rPr>
      </w:pPr>
    </w:p>
    <w:p w14:paraId="233CEB30">
      <w:pPr>
        <w:pStyle w:val="2"/>
        <w:rPr>
          <w:rFonts w:hint="eastAsia" w:ascii="宋体" w:hAnsi="宋体" w:eastAsia="宋体" w:cs="宋体"/>
          <w:b/>
          <w:bCs/>
          <w:color w:val="000000"/>
          <w:sz w:val="24"/>
          <w:szCs w:val="24"/>
          <w:lang w:eastAsia="zh-CN"/>
        </w:rPr>
      </w:pPr>
    </w:p>
    <w:p w14:paraId="5FDDB727">
      <w:pPr>
        <w:pStyle w:val="2"/>
        <w:rPr>
          <w:rFonts w:hint="eastAsia" w:ascii="宋体" w:hAnsi="宋体" w:eastAsia="宋体" w:cs="宋体"/>
          <w:b/>
          <w:bCs/>
          <w:color w:val="000000"/>
          <w:sz w:val="24"/>
          <w:szCs w:val="24"/>
          <w:lang w:eastAsia="zh-CN"/>
        </w:rPr>
      </w:pPr>
    </w:p>
    <w:p w14:paraId="4725342C">
      <w:pPr>
        <w:rPr>
          <w:rFonts w:hint="eastAsia" w:ascii="宋体" w:hAnsi="宋体" w:eastAsia="宋体" w:cs="宋体"/>
          <w:color w:val="000000"/>
        </w:rPr>
      </w:pPr>
    </w:p>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DCAB">
    <w:pPr>
      <w:pStyle w:val="22"/>
      <w:ind w:right="360"/>
      <w:jc w:val="center"/>
      <w:rPr>
        <w:rFonts w:hint="eastAsia"/>
        <w:kern w:val="0"/>
        <w:szCs w:val="21"/>
      </w:rPr>
    </w:pPr>
  </w:p>
  <w:p w14:paraId="64CFAD6F">
    <w:pPr>
      <w:pStyle w:val="22"/>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ECA1">
    <w:pPr>
      <w:pStyle w:val="22"/>
      <w:tabs>
        <w:tab w:val="center" w:pos="4359"/>
        <w:tab w:val="left" w:pos="5279"/>
      </w:tabs>
      <w:ind w:right="360"/>
      <w:jc w:val="left"/>
      <w:rPr>
        <w:rFonts w:hint="eastAsia"/>
        <w:kern w:val="0"/>
        <w:szCs w:val="21"/>
      </w:rPr>
    </w:pPr>
    <w:r>
      <w:rPr>
        <w:sz w:val="18"/>
      </w:rPr>
      <w:pict>
        <v:shape id="文本框 122"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698627A">
                <w:pPr>
                  <w:pStyle w:val="2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w:r>
  </w:p>
  <w:p w14:paraId="64D3CFB2">
    <w:pPr>
      <w:pStyle w:val="22"/>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48AA">
    <w:pPr>
      <w:pStyle w:val="22"/>
    </w:pPr>
    <w:r>
      <w:rPr>
        <w:sz w:val="18"/>
      </w:rPr>
      <w:pict>
        <v:shape id="文本框 123"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28A5B81">
                <w:pPr>
                  <w:pStyle w:val="2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5BBD">
    <w:pPr>
      <w:pStyle w:val="22"/>
    </w:pPr>
    <w:r>
      <w:rPr>
        <w:sz w:val="18"/>
      </w:rPr>
      <w:pict>
        <v:shape id="文本框 124"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029C00">
                <w:pPr>
                  <w:pStyle w:val="22"/>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CDBC">
    <w:pPr>
      <w:pStyle w:val="22"/>
      <w:ind w:right="360"/>
      <w:jc w:val="center"/>
      <w:rPr>
        <w:rFonts w:hint="eastAsia"/>
        <w:kern w:val="0"/>
        <w:szCs w:val="21"/>
      </w:rPr>
    </w:pPr>
    <w:r>
      <w:rPr>
        <w:sz w:val="18"/>
      </w:rPr>
      <w:pict>
        <v:shape id="文本框 125"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F4EDCAE">
                <w:pPr>
                  <w:pStyle w:val="2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w:r>
  </w:p>
  <w:p w14:paraId="5015EEAF">
    <w:pPr>
      <w:pStyle w:val="22"/>
      <w:jc w:val="center"/>
    </w:pPr>
    <w:r>
      <w:rPr>
        <w:rFonts w:hint="eastAsia"/>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66CF">
    <w:pPr>
      <w:pStyle w:val="22"/>
      <w:rPr>
        <w:rFonts w:ascii="仿宋" w:hAnsi="仿宋" w:eastAsia="仿宋"/>
        <w:szCs w:val="18"/>
      </w:rPr>
    </w:pPr>
    <w:r>
      <w:rPr>
        <w:sz w:val="18"/>
      </w:rPr>
      <w:pict>
        <v:shape id="文本框 126"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6DFA426">
                <w:pPr>
                  <w:pStyle w:val="22"/>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BD85">
    <w:pPr>
      <w:pStyle w:val="24"/>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57CD">
    <w:pPr>
      <w:pStyle w:val="24"/>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BA3D">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7D88">
    <w:pPr>
      <w:pStyle w:val="24"/>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F1BF"/>
    <w:multiLevelType w:val="singleLevel"/>
    <w:tmpl w:val="855DF1BF"/>
    <w:lvl w:ilvl="0" w:tentative="0">
      <w:start w:val="1"/>
      <w:numFmt w:val="decimal"/>
      <w:suff w:val="nothing"/>
      <w:lvlText w:val="%1"/>
      <w:lvlJc w:val="left"/>
      <w:pPr>
        <w:ind w:left="425" w:hanging="425"/>
      </w:pPr>
      <w:rPr>
        <w:rFonts w:hint="default"/>
      </w:rPr>
    </w:lvl>
  </w:abstractNum>
  <w:abstractNum w:abstractNumId="1">
    <w:nsid w:val="B430A59F"/>
    <w:multiLevelType w:val="singleLevel"/>
    <w:tmpl w:val="B430A59F"/>
    <w:lvl w:ilvl="0" w:tentative="0">
      <w:start w:val="2"/>
      <w:numFmt w:val="chineseCounting"/>
      <w:suff w:val="space"/>
      <w:lvlText w:val="第%1章"/>
      <w:lvlJc w:val="left"/>
      <w:rPr>
        <w:rFonts w:hint="eastAsia"/>
      </w:rPr>
    </w:lvl>
  </w:abstractNum>
  <w:abstractNum w:abstractNumId="2">
    <w:nsid w:val="BB1C2687"/>
    <w:multiLevelType w:val="singleLevel"/>
    <w:tmpl w:val="BB1C2687"/>
    <w:lvl w:ilvl="0" w:tentative="0">
      <w:start w:val="5"/>
      <w:numFmt w:val="chineseCounting"/>
      <w:suff w:val="space"/>
      <w:lvlText w:val="第%1章"/>
      <w:lvlJc w:val="left"/>
      <w:rPr>
        <w:rFonts w:hint="eastAsia"/>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CC53CFD"/>
    <w:multiLevelType w:val="singleLevel"/>
    <w:tmpl w:val="1CC53CFD"/>
    <w:lvl w:ilvl="0" w:tentative="0">
      <w:start w:val="2"/>
      <w:numFmt w:val="chineseCounting"/>
      <w:suff w:val="nothing"/>
      <w:lvlText w:val="%1、"/>
      <w:lvlJc w:val="left"/>
      <w:rPr>
        <w:rFonts w:hint="eastAsia"/>
      </w:rPr>
    </w:lvl>
  </w:abstractNum>
  <w:abstractNum w:abstractNumId="10">
    <w:nsid w:val="22055814"/>
    <w:multiLevelType w:val="multilevel"/>
    <w:tmpl w:val="22055814"/>
    <w:lvl w:ilvl="0" w:tentative="0">
      <w:start w:val="1"/>
      <w:numFmt w:val="decimal"/>
      <w:pStyle w:val="10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B1A412"/>
    <w:multiLevelType w:val="singleLevel"/>
    <w:tmpl w:val="25B1A412"/>
    <w:lvl w:ilvl="0" w:tentative="0">
      <w:start w:val="5"/>
      <w:numFmt w:val="decimal"/>
      <w:suff w:val="space"/>
      <w:lvlText w:val="第%1部分"/>
      <w:lvlJc w:val="left"/>
    </w:lvl>
  </w:abstractNum>
  <w:abstractNum w:abstractNumId="1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1"/>
      <w:suff w:val="nothing"/>
      <w:lvlText w:val=""/>
      <w:lvlJc w:val="left"/>
      <w:pPr>
        <w:ind w:left="0" w:firstLine="0"/>
      </w:pPr>
    </w:lvl>
    <w:lvl w:ilvl="6" w:tentative="0">
      <w:start w:val="1"/>
      <w:numFmt w:val="none"/>
      <w:pStyle w:val="12"/>
      <w:suff w:val="nothing"/>
      <w:lvlText w:val=""/>
      <w:lvlJc w:val="left"/>
      <w:pPr>
        <w:ind w:left="0" w:firstLine="0"/>
      </w:pPr>
    </w:lvl>
    <w:lvl w:ilvl="7" w:tentative="0">
      <w:start w:val="1"/>
      <w:numFmt w:val="none"/>
      <w:pStyle w:val="13"/>
      <w:suff w:val="nothing"/>
      <w:lvlText w:val=""/>
      <w:lvlJc w:val="left"/>
      <w:pPr>
        <w:ind w:left="0" w:firstLine="0"/>
      </w:pPr>
    </w:lvl>
    <w:lvl w:ilvl="8" w:tentative="0">
      <w:start w:val="1"/>
      <w:numFmt w:val="none"/>
      <w:pStyle w:val="85"/>
      <w:suff w:val="nothing"/>
      <w:lvlText w:val=""/>
      <w:lvlJc w:val="left"/>
      <w:pPr>
        <w:ind w:left="0" w:firstLine="0"/>
      </w:pPr>
    </w:lvl>
  </w:abstractNum>
  <w:abstractNum w:abstractNumId="13">
    <w:nsid w:val="54D1C6D8"/>
    <w:multiLevelType w:val="singleLevel"/>
    <w:tmpl w:val="54D1C6D8"/>
    <w:lvl w:ilvl="0" w:tentative="0">
      <w:start w:val="14"/>
      <w:numFmt w:val="decimal"/>
      <w:suff w:val="nothing"/>
      <w:lvlText w:val="（%1）"/>
      <w:lvlJc w:val="left"/>
    </w:lvl>
  </w:abstractNum>
  <w:abstractNum w:abstractNumId="14">
    <w:nsid w:val="5B0CE37E"/>
    <w:multiLevelType w:val="singleLevel"/>
    <w:tmpl w:val="5B0CE37E"/>
    <w:lvl w:ilvl="0" w:tentative="0">
      <w:start w:val="1"/>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3"/>
  </w:num>
  <w:num w:numId="5">
    <w:abstractNumId w:val="15"/>
  </w:num>
  <w:num w:numId="6">
    <w:abstractNumId w:val="4"/>
  </w:num>
  <w:num w:numId="7">
    <w:abstractNumId w:val="8"/>
  </w:num>
  <w:num w:numId="8">
    <w:abstractNumId w:val="6"/>
  </w:num>
  <w:num w:numId="9">
    <w:abstractNumId w:val="5"/>
  </w:num>
  <w:num w:numId="10">
    <w:abstractNumId w:val="3"/>
  </w:num>
  <w:num w:numId="11">
    <w:abstractNumId w:val="7"/>
  </w:num>
  <w:num w:numId="12">
    <w:abstractNumId w:val="2"/>
  </w:num>
  <w:num w:numId="13">
    <w:abstractNumId w:val="9"/>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8D"/>
    <w:rsid w:val="00000750"/>
    <w:rsid w:val="000022B9"/>
    <w:rsid w:val="00002731"/>
    <w:rsid w:val="00002972"/>
    <w:rsid w:val="00002D20"/>
    <w:rsid w:val="00002F7A"/>
    <w:rsid w:val="00003C7F"/>
    <w:rsid w:val="00004491"/>
    <w:rsid w:val="0000477A"/>
    <w:rsid w:val="00005385"/>
    <w:rsid w:val="000065CF"/>
    <w:rsid w:val="00007AA0"/>
    <w:rsid w:val="00007D47"/>
    <w:rsid w:val="000107A6"/>
    <w:rsid w:val="00010C3A"/>
    <w:rsid w:val="00010F17"/>
    <w:rsid w:val="000112F4"/>
    <w:rsid w:val="0001236F"/>
    <w:rsid w:val="00013BA0"/>
    <w:rsid w:val="00016B35"/>
    <w:rsid w:val="00016CC4"/>
    <w:rsid w:val="00016DF8"/>
    <w:rsid w:val="00017F51"/>
    <w:rsid w:val="000200BB"/>
    <w:rsid w:val="00020477"/>
    <w:rsid w:val="000218BE"/>
    <w:rsid w:val="00021AE9"/>
    <w:rsid w:val="00022627"/>
    <w:rsid w:val="0002333B"/>
    <w:rsid w:val="0002418E"/>
    <w:rsid w:val="000261A3"/>
    <w:rsid w:val="00026B21"/>
    <w:rsid w:val="00027108"/>
    <w:rsid w:val="0003048D"/>
    <w:rsid w:val="0003181B"/>
    <w:rsid w:val="00031C12"/>
    <w:rsid w:val="00031D3B"/>
    <w:rsid w:val="0003215F"/>
    <w:rsid w:val="000342F8"/>
    <w:rsid w:val="000349A2"/>
    <w:rsid w:val="00034BD2"/>
    <w:rsid w:val="000362E9"/>
    <w:rsid w:val="00036BD5"/>
    <w:rsid w:val="00037195"/>
    <w:rsid w:val="00040272"/>
    <w:rsid w:val="0004115D"/>
    <w:rsid w:val="00041904"/>
    <w:rsid w:val="000420AB"/>
    <w:rsid w:val="000433B9"/>
    <w:rsid w:val="000443F3"/>
    <w:rsid w:val="0004577D"/>
    <w:rsid w:val="00046582"/>
    <w:rsid w:val="00046A51"/>
    <w:rsid w:val="000500AF"/>
    <w:rsid w:val="000501D5"/>
    <w:rsid w:val="00051FFC"/>
    <w:rsid w:val="00052F51"/>
    <w:rsid w:val="00053172"/>
    <w:rsid w:val="000544AB"/>
    <w:rsid w:val="00054888"/>
    <w:rsid w:val="000551FD"/>
    <w:rsid w:val="000561CD"/>
    <w:rsid w:val="00057543"/>
    <w:rsid w:val="000578D3"/>
    <w:rsid w:val="00060B4C"/>
    <w:rsid w:val="00061B6E"/>
    <w:rsid w:val="0006207C"/>
    <w:rsid w:val="00063CD5"/>
    <w:rsid w:val="00064D97"/>
    <w:rsid w:val="00065697"/>
    <w:rsid w:val="0006604A"/>
    <w:rsid w:val="000668A3"/>
    <w:rsid w:val="0006703E"/>
    <w:rsid w:val="00067B1B"/>
    <w:rsid w:val="00070C3E"/>
    <w:rsid w:val="0007142D"/>
    <w:rsid w:val="0007190E"/>
    <w:rsid w:val="00072537"/>
    <w:rsid w:val="00072590"/>
    <w:rsid w:val="000727D1"/>
    <w:rsid w:val="00072A31"/>
    <w:rsid w:val="00072FDD"/>
    <w:rsid w:val="000731E2"/>
    <w:rsid w:val="00073752"/>
    <w:rsid w:val="00073E2E"/>
    <w:rsid w:val="00075104"/>
    <w:rsid w:val="00075E0B"/>
    <w:rsid w:val="00076569"/>
    <w:rsid w:val="00076ACA"/>
    <w:rsid w:val="0007760B"/>
    <w:rsid w:val="00077933"/>
    <w:rsid w:val="000779F1"/>
    <w:rsid w:val="00080426"/>
    <w:rsid w:val="00080440"/>
    <w:rsid w:val="00081035"/>
    <w:rsid w:val="000825C8"/>
    <w:rsid w:val="0008287C"/>
    <w:rsid w:val="00083148"/>
    <w:rsid w:val="000837F0"/>
    <w:rsid w:val="00085428"/>
    <w:rsid w:val="00086728"/>
    <w:rsid w:val="000868AC"/>
    <w:rsid w:val="00086CA1"/>
    <w:rsid w:val="00087F47"/>
    <w:rsid w:val="0009005B"/>
    <w:rsid w:val="00090CA3"/>
    <w:rsid w:val="0009201E"/>
    <w:rsid w:val="000920EE"/>
    <w:rsid w:val="00092AB2"/>
    <w:rsid w:val="00092F8F"/>
    <w:rsid w:val="00093DAE"/>
    <w:rsid w:val="00093E47"/>
    <w:rsid w:val="000945C6"/>
    <w:rsid w:val="00095192"/>
    <w:rsid w:val="00095796"/>
    <w:rsid w:val="00095841"/>
    <w:rsid w:val="00095A45"/>
    <w:rsid w:val="00095EC0"/>
    <w:rsid w:val="00096778"/>
    <w:rsid w:val="00096E8E"/>
    <w:rsid w:val="0009711C"/>
    <w:rsid w:val="00097367"/>
    <w:rsid w:val="0009782D"/>
    <w:rsid w:val="000A1612"/>
    <w:rsid w:val="000A34CA"/>
    <w:rsid w:val="000A3CF2"/>
    <w:rsid w:val="000A3D69"/>
    <w:rsid w:val="000A403F"/>
    <w:rsid w:val="000A45DB"/>
    <w:rsid w:val="000A5BD2"/>
    <w:rsid w:val="000A6122"/>
    <w:rsid w:val="000A6CAA"/>
    <w:rsid w:val="000A7111"/>
    <w:rsid w:val="000A766E"/>
    <w:rsid w:val="000B0B6E"/>
    <w:rsid w:val="000B0E51"/>
    <w:rsid w:val="000B12AF"/>
    <w:rsid w:val="000B2517"/>
    <w:rsid w:val="000B43A7"/>
    <w:rsid w:val="000B4C5D"/>
    <w:rsid w:val="000B4E99"/>
    <w:rsid w:val="000B5F7E"/>
    <w:rsid w:val="000C0130"/>
    <w:rsid w:val="000C03C2"/>
    <w:rsid w:val="000C18DA"/>
    <w:rsid w:val="000C1A60"/>
    <w:rsid w:val="000C1FBD"/>
    <w:rsid w:val="000C252A"/>
    <w:rsid w:val="000C2E15"/>
    <w:rsid w:val="000C31D9"/>
    <w:rsid w:val="000C45B5"/>
    <w:rsid w:val="000C5B36"/>
    <w:rsid w:val="000C6149"/>
    <w:rsid w:val="000C6174"/>
    <w:rsid w:val="000C6BD2"/>
    <w:rsid w:val="000C6D58"/>
    <w:rsid w:val="000D0929"/>
    <w:rsid w:val="000D096D"/>
    <w:rsid w:val="000D09C2"/>
    <w:rsid w:val="000D0AC8"/>
    <w:rsid w:val="000D0DA0"/>
    <w:rsid w:val="000D11D7"/>
    <w:rsid w:val="000D14D4"/>
    <w:rsid w:val="000D19FA"/>
    <w:rsid w:val="000D1B2F"/>
    <w:rsid w:val="000D211D"/>
    <w:rsid w:val="000D216A"/>
    <w:rsid w:val="000D2725"/>
    <w:rsid w:val="000D48DB"/>
    <w:rsid w:val="000D4E6D"/>
    <w:rsid w:val="000D5222"/>
    <w:rsid w:val="000D69D8"/>
    <w:rsid w:val="000D769C"/>
    <w:rsid w:val="000E000E"/>
    <w:rsid w:val="000E284E"/>
    <w:rsid w:val="000E44D5"/>
    <w:rsid w:val="000E45DD"/>
    <w:rsid w:val="000E4FFE"/>
    <w:rsid w:val="000E62FD"/>
    <w:rsid w:val="000E639E"/>
    <w:rsid w:val="000E65DB"/>
    <w:rsid w:val="000E66A1"/>
    <w:rsid w:val="000E7856"/>
    <w:rsid w:val="000E7BAE"/>
    <w:rsid w:val="000E7DDB"/>
    <w:rsid w:val="000F099F"/>
    <w:rsid w:val="000F1020"/>
    <w:rsid w:val="000F13C1"/>
    <w:rsid w:val="000F1761"/>
    <w:rsid w:val="000F193D"/>
    <w:rsid w:val="000F1B02"/>
    <w:rsid w:val="000F1FD4"/>
    <w:rsid w:val="000F2429"/>
    <w:rsid w:val="000F2C30"/>
    <w:rsid w:val="000F2FCF"/>
    <w:rsid w:val="000F3AC0"/>
    <w:rsid w:val="000F3AFE"/>
    <w:rsid w:val="000F442B"/>
    <w:rsid w:val="000F55F9"/>
    <w:rsid w:val="000F65A1"/>
    <w:rsid w:val="000F6F99"/>
    <w:rsid w:val="000F733B"/>
    <w:rsid w:val="000F7EF6"/>
    <w:rsid w:val="001018DC"/>
    <w:rsid w:val="00102BC2"/>
    <w:rsid w:val="00104D09"/>
    <w:rsid w:val="00104DCA"/>
    <w:rsid w:val="00107250"/>
    <w:rsid w:val="00107679"/>
    <w:rsid w:val="001101E6"/>
    <w:rsid w:val="001102CC"/>
    <w:rsid w:val="00110D6A"/>
    <w:rsid w:val="00111706"/>
    <w:rsid w:val="0011178F"/>
    <w:rsid w:val="00113423"/>
    <w:rsid w:val="00113F51"/>
    <w:rsid w:val="00114EA9"/>
    <w:rsid w:val="00115838"/>
    <w:rsid w:val="00116653"/>
    <w:rsid w:val="00116CE8"/>
    <w:rsid w:val="001172EB"/>
    <w:rsid w:val="001174C6"/>
    <w:rsid w:val="00117654"/>
    <w:rsid w:val="0011788F"/>
    <w:rsid w:val="00120BA6"/>
    <w:rsid w:val="001215FD"/>
    <w:rsid w:val="0012286F"/>
    <w:rsid w:val="00123357"/>
    <w:rsid w:val="00123B12"/>
    <w:rsid w:val="00123E37"/>
    <w:rsid w:val="00123F03"/>
    <w:rsid w:val="001242C0"/>
    <w:rsid w:val="001258AF"/>
    <w:rsid w:val="00126512"/>
    <w:rsid w:val="0012672F"/>
    <w:rsid w:val="00126766"/>
    <w:rsid w:val="001267D4"/>
    <w:rsid w:val="001278FB"/>
    <w:rsid w:val="00130E38"/>
    <w:rsid w:val="00130EE7"/>
    <w:rsid w:val="00131051"/>
    <w:rsid w:val="001317B6"/>
    <w:rsid w:val="001347C3"/>
    <w:rsid w:val="001348BC"/>
    <w:rsid w:val="00135054"/>
    <w:rsid w:val="0013529E"/>
    <w:rsid w:val="00135D48"/>
    <w:rsid w:val="001361C5"/>
    <w:rsid w:val="001376FA"/>
    <w:rsid w:val="00137A6A"/>
    <w:rsid w:val="00137E4B"/>
    <w:rsid w:val="00140600"/>
    <w:rsid w:val="00140D50"/>
    <w:rsid w:val="001413F6"/>
    <w:rsid w:val="001419B6"/>
    <w:rsid w:val="00141B50"/>
    <w:rsid w:val="00141C27"/>
    <w:rsid w:val="0014220B"/>
    <w:rsid w:val="00142FBD"/>
    <w:rsid w:val="0014361E"/>
    <w:rsid w:val="001437ED"/>
    <w:rsid w:val="001441BB"/>
    <w:rsid w:val="0014435D"/>
    <w:rsid w:val="001449BE"/>
    <w:rsid w:val="001475B0"/>
    <w:rsid w:val="0015044A"/>
    <w:rsid w:val="00150FD4"/>
    <w:rsid w:val="00151A8A"/>
    <w:rsid w:val="001520A4"/>
    <w:rsid w:val="001521FF"/>
    <w:rsid w:val="00152A52"/>
    <w:rsid w:val="00154133"/>
    <w:rsid w:val="0015417D"/>
    <w:rsid w:val="001542EC"/>
    <w:rsid w:val="0015590F"/>
    <w:rsid w:val="00160013"/>
    <w:rsid w:val="001607E3"/>
    <w:rsid w:val="001615ED"/>
    <w:rsid w:val="001623A6"/>
    <w:rsid w:val="00163B7B"/>
    <w:rsid w:val="00164C1D"/>
    <w:rsid w:val="001669AF"/>
    <w:rsid w:val="0017046B"/>
    <w:rsid w:val="001706FD"/>
    <w:rsid w:val="001707E5"/>
    <w:rsid w:val="00171298"/>
    <w:rsid w:val="00172BC2"/>
    <w:rsid w:val="001730A8"/>
    <w:rsid w:val="0017384A"/>
    <w:rsid w:val="00173956"/>
    <w:rsid w:val="00174F76"/>
    <w:rsid w:val="0017522E"/>
    <w:rsid w:val="00175C11"/>
    <w:rsid w:val="00176668"/>
    <w:rsid w:val="00176D84"/>
    <w:rsid w:val="00182D36"/>
    <w:rsid w:val="001831B0"/>
    <w:rsid w:val="00184DB2"/>
    <w:rsid w:val="0018523A"/>
    <w:rsid w:val="00187096"/>
    <w:rsid w:val="0018716C"/>
    <w:rsid w:val="001905BD"/>
    <w:rsid w:val="00190FA0"/>
    <w:rsid w:val="0019113C"/>
    <w:rsid w:val="001919B3"/>
    <w:rsid w:val="001926DC"/>
    <w:rsid w:val="00192D0E"/>
    <w:rsid w:val="001937A6"/>
    <w:rsid w:val="001941A7"/>
    <w:rsid w:val="001947A6"/>
    <w:rsid w:val="001949BE"/>
    <w:rsid w:val="00194CDC"/>
    <w:rsid w:val="0019573C"/>
    <w:rsid w:val="001968BD"/>
    <w:rsid w:val="0019724F"/>
    <w:rsid w:val="0019768F"/>
    <w:rsid w:val="00197CA6"/>
    <w:rsid w:val="001A25B5"/>
    <w:rsid w:val="001A2859"/>
    <w:rsid w:val="001A31E7"/>
    <w:rsid w:val="001A3B61"/>
    <w:rsid w:val="001A4351"/>
    <w:rsid w:val="001A48D6"/>
    <w:rsid w:val="001A51FF"/>
    <w:rsid w:val="001A5341"/>
    <w:rsid w:val="001A6914"/>
    <w:rsid w:val="001A7948"/>
    <w:rsid w:val="001B0F19"/>
    <w:rsid w:val="001B10A4"/>
    <w:rsid w:val="001B1BCC"/>
    <w:rsid w:val="001B4452"/>
    <w:rsid w:val="001B4995"/>
    <w:rsid w:val="001B593D"/>
    <w:rsid w:val="001B6214"/>
    <w:rsid w:val="001B62A7"/>
    <w:rsid w:val="001B6719"/>
    <w:rsid w:val="001B74C1"/>
    <w:rsid w:val="001B7DEB"/>
    <w:rsid w:val="001C057A"/>
    <w:rsid w:val="001C0AD6"/>
    <w:rsid w:val="001C177D"/>
    <w:rsid w:val="001C1B0E"/>
    <w:rsid w:val="001C2C6F"/>
    <w:rsid w:val="001C3129"/>
    <w:rsid w:val="001C3DF4"/>
    <w:rsid w:val="001C4011"/>
    <w:rsid w:val="001C455E"/>
    <w:rsid w:val="001C466D"/>
    <w:rsid w:val="001C5087"/>
    <w:rsid w:val="001C52AA"/>
    <w:rsid w:val="001C6628"/>
    <w:rsid w:val="001C7A24"/>
    <w:rsid w:val="001D0A8F"/>
    <w:rsid w:val="001D19F9"/>
    <w:rsid w:val="001D2684"/>
    <w:rsid w:val="001D336D"/>
    <w:rsid w:val="001D4463"/>
    <w:rsid w:val="001D44A2"/>
    <w:rsid w:val="001D4A63"/>
    <w:rsid w:val="001D5987"/>
    <w:rsid w:val="001D65D9"/>
    <w:rsid w:val="001D6CB4"/>
    <w:rsid w:val="001D7177"/>
    <w:rsid w:val="001D719E"/>
    <w:rsid w:val="001D73CF"/>
    <w:rsid w:val="001D7DBF"/>
    <w:rsid w:val="001E304C"/>
    <w:rsid w:val="001E3078"/>
    <w:rsid w:val="001E3C15"/>
    <w:rsid w:val="001E44B5"/>
    <w:rsid w:val="001E6720"/>
    <w:rsid w:val="001F0232"/>
    <w:rsid w:val="001F090D"/>
    <w:rsid w:val="001F09E3"/>
    <w:rsid w:val="001F2A48"/>
    <w:rsid w:val="001F2D43"/>
    <w:rsid w:val="001F3490"/>
    <w:rsid w:val="001F46BD"/>
    <w:rsid w:val="001F4EE5"/>
    <w:rsid w:val="001F58EA"/>
    <w:rsid w:val="001F5CC9"/>
    <w:rsid w:val="001F5F14"/>
    <w:rsid w:val="001F652E"/>
    <w:rsid w:val="001F6596"/>
    <w:rsid w:val="001F65A6"/>
    <w:rsid w:val="001F6C15"/>
    <w:rsid w:val="001F7B87"/>
    <w:rsid w:val="001F7CCB"/>
    <w:rsid w:val="001F7D2E"/>
    <w:rsid w:val="00200862"/>
    <w:rsid w:val="0020112E"/>
    <w:rsid w:val="00201BA6"/>
    <w:rsid w:val="0020253F"/>
    <w:rsid w:val="00203D56"/>
    <w:rsid w:val="00204469"/>
    <w:rsid w:val="0020517F"/>
    <w:rsid w:val="002059A6"/>
    <w:rsid w:val="00206EB2"/>
    <w:rsid w:val="002073EA"/>
    <w:rsid w:val="00210FD7"/>
    <w:rsid w:val="00211D38"/>
    <w:rsid w:val="0021293B"/>
    <w:rsid w:val="00212B2B"/>
    <w:rsid w:val="002148F4"/>
    <w:rsid w:val="002154A7"/>
    <w:rsid w:val="0021575B"/>
    <w:rsid w:val="002157BF"/>
    <w:rsid w:val="0021798F"/>
    <w:rsid w:val="00217D62"/>
    <w:rsid w:val="00220101"/>
    <w:rsid w:val="002203C9"/>
    <w:rsid w:val="0022061B"/>
    <w:rsid w:val="002207BF"/>
    <w:rsid w:val="0022111A"/>
    <w:rsid w:val="00221660"/>
    <w:rsid w:val="0022472C"/>
    <w:rsid w:val="00226424"/>
    <w:rsid w:val="00226925"/>
    <w:rsid w:val="002274C9"/>
    <w:rsid w:val="00227D9A"/>
    <w:rsid w:val="0023127E"/>
    <w:rsid w:val="00233069"/>
    <w:rsid w:val="002338A3"/>
    <w:rsid w:val="0023507F"/>
    <w:rsid w:val="00235B94"/>
    <w:rsid w:val="00235CD7"/>
    <w:rsid w:val="00237472"/>
    <w:rsid w:val="002400C2"/>
    <w:rsid w:val="002404A5"/>
    <w:rsid w:val="00240926"/>
    <w:rsid w:val="00240DCF"/>
    <w:rsid w:val="00240F8A"/>
    <w:rsid w:val="00243721"/>
    <w:rsid w:val="002439C7"/>
    <w:rsid w:val="00243C3A"/>
    <w:rsid w:val="00244286"/>
    <w:rsid w:val="0024440D"/>
    <w:rsid w:val="0024631A"/>
    <w:rsid w:val="00246336"/>
    <w:rsid w:val="00246A70"/>
    <w:rsid w:val="00250BB4"/>
    <w:rsid w:val="00252085"/>
    <w:rsid w:val="0025374C"/>
    <w:rsid w:val="00253C49"/>
    <w:rsid w:val="0025480E"/>
    <w:rsid w:val="00254C78"/>
    <w:rsid w:val="00255656"/>
    <w:rsid w:val="0025569A"/>
    <w:rsid w:val="00255B6A"/>
    <w:rsid w:val="00256A01"/>
    <w:rsid w:val="002609B6"/>
    <w:rsid w:val="002612EF"/>
    <w:rsid w:val="00261BCF"/>
    <w:rsid w:val="00262F17"/>
    <w:rsid w:val="00263316"/>
    <w:rsid w:val="00263B9C"/>
    <w:rsid w:val="002645AE"/>
    <w:rsid w:val="00265263"/>
    <w:rsid w:val="002652BE"/>
    <w:rsid w:val="002653B9"/>
    <w:rsid w:val="00265869"/>
    <w:rsid w:val="00267067"/>
    <w:rsid w:val="00267B37"/>
    <w:rsid w:val="00270095"/>
    <w:rsid w:val="002702A3"/>
    <w:rsid w:val="002702D2"/>
    <w:rsid w:val="00270756"/>
    <w:rsid w:val="002719B6"/>
    <w:rsid w:val="00272467"/>
    <w:rsid w:val="002731DD"/>
    <w:rsid w:val="002738FA"/>
    <w:rsid w:val="00274E96"/>
    <w:rsid w:val="00275BB1"/>
    <w:rsid w:val="0027628E"/>
    <w:rsid w:val="00280037"/>
    <w:rsid w:val="002801F8"/>
    <w:rsid w:val="002802C9"/>
    <w:rsid w:val="00280B19"/>
    <w:rsid w:val="00281DEE"/>
    <w:rsid w:val="002828E0"/>
    <w:rsid w:val="00283591"/>
    <w:rsid w:val="00284241"/>
    <w:rsid w:val="002855FD"/>
    <w:rsid w:val="00285701"/>
    <w:rsid w:val="00287A5A"/>
    <w:rsid w:val="00287FBE"/>
    <w:rsid w:val="0029009F"/>
    <w:rsid w:val="00292458"/>
    <w:rsid w:val="00293581"/>
    <w:rsid w:val="00293B34"/>
    <w:rsid w:val="0029446A"/>
    <w:rsid w:val="002945D4"/>
    <w:rsid w:val="002960C1"/>
    <w:rsid w:val="002967BB"/>
    <w:rsid w:val="00296B0A"/>
    <w:rsid w:val="00296DA3"/>
    <w:rsid w:val="002A1529"/>
    <w:rsid w:val="002A1572"/>
    <w:rsid w:val="002A1748"/>
    <w:rsid w:val="002A1D82"/>
    <w:rsid w:val="002A31EA"/>
    <w:rsid w:val="002A3C56"/>
    <w:rsid w:val="002A4996"/>
    <w:rsid w:val="002A5275"/>
    <w:rsid w:val="002A58F0"/>
    <w:rsid w:val="002A59F9"/>
    <w:rsid w:val="002A5B8C"/>
    <w:rsid w:val="002A6431"/>
    <w:rsid w:val="002A663E"/>
    <w:rsid w:val="002A6C08"/>
    <w:rsid w:val="002A6D8D"/>
    <w:rsid w:val="002A7F13"/>
    <w:rsid w:val="002B09C0"/>
    <w:rsid w:val="002B1570"/>
    <w:rsid w:val="002B2038"/>
    <w:rsid w:val="002B32B4"/>
    <w:rsid w:val="002B4586"/>
    <w:rsid w:val="002B550E"/>
    <w:rsid w:val="002B6304"/>
    <w:rsid w:val="002B7596"/>
    <w:rsid w:val="002B76AA"/>
    <w:rsid w:val="002B78CB"/>
    <w:rsid w:val="002B7BA4"/>
    <w:rsid w:val="002C052E"/>
    <w:rsid w:val="002C0FA9"/>
    <w:rsid w:val="002C10AB"/>
    <w:rsid w:val="002C13CC"/>
    <w:rsid w:val="002C2E67"/>
    <w:rsid w:val="002C40AF"/>
    <w:rsid w:val="002C4726"/>
    <w:rsid w:val="002C4DCA"/>
    <w:rsid w:val="002C50DF"/>
    <w:rsid w:val="002C5A41"/>
    <w:rsid w:val="002C6C5B"/>
    <w:rsid w:val="002C6CBA"/>
    <w:rsid w:val="002C7BEC"/>
    <w:rsid w:val="002D153E"/>
    <w:rsid w:val="002D15A8"/>
    <w:rsid w:val="002D2922"/>
    <w:rsid w:val="002D314D"/>
    <w:rsid w:val="002D3ACE"/>
    <w:rsid w:val="002D3CC8"/>
    <w:rsid w:val="002D3D09"/>
    <w:rsid w:val="002D4DE3"/>
    <w:rsid w:val="002D4EE4"/>
    <w:rsid w:val="002D5000"/>
    <w:rsid w:val="002D5220"/>
    <w:rsid w:val="002E0128"/>
    <w:rsid w:val="002E141C"/>
    <w:rsid w:val="002E23C3"/>
    <w:rsid w:val="002E2AC3"/>
    <w:rsid w:val="002E41EE"/>
    <w:rsid w:val="002E43A6"/>
    <w:rsid w:val="002E6576"/>
    <w:rsid w:val="002E663A"/>
    <w:rsid w:val="002E74E9"/>
    <w:rsid w:val="002F19E0"/>
    <w:rsid w:val="002F2177"/>
    <w:rsid w:val="002F38AF"/>
    <w:rsid w:val="002F4EAA"/>
    <w:rsid w:val="002F5734"/>
    <w:rsid w:val="002F68B7"/>
    <w:rsid w:val="002F767A"/>
    <w:rsid w:val="002F773B"/>
    <w:rsid w:val="002F7C8F"/>
    <w:rsid w:val="00300B25"/>
    <w:rsid w:val="00300C60"/>
    <w:rsid w:val="00300E08"/>
    <w:rsid w:val="00301C60"/>
    <w:rsid w:val="0030216B"/>
    <w:rsid w:val="00302183"/>
    <w:rsid w:val="003028C1"/>
    <w:rsid w:val="00302E62"/>
    <w:rsid w:val="00302EB7"/>
    <w:rsid w:val="003033B4"/>
    <w:rsid w:val="00304E15"/>
    <w:rsid w:val="00305140"/>
    <w:rsid w:val="00306559"/>
    <w:rsid w:val="003106E6"/>
    <w:rsid w:val="00311258"/>
    <w:rsid w:val="00311E05"/>
    <w:rsid w:val="00312335"/>
    <w:rsid w:val="003123DA"/>
    <w:rsid w:val="00312F5E"/>
    <w:rsid w:val="00314B35"/>
    <w:rsid w:val="003153E0"/>
    <w:rsid w:val="0031584E"/>
    <w:rsid w:val="00316001"/>
    <w:rsid w:val="00316476"/>
    <w:rsid w:val="00316BFC"/>
    <w:rsid w:val="00317E54"/>
    <w:rsid w:val="003207E9"/>
    <w:rsid w:val="0032082E"/>
    <w:rsid w:val="00320D7B"/>
    <w:rsid w:val="0032193A"/>
    <w:rsid w:val="00321F4F"/>
    <w:rsid w:val="003224B5"/>
    <w:rsid w:val="00322583"/>
    <w:rsid w:val="0032275F"/>
    <w:rsid w:val="0032355E"/>
    <w:rsid w:val="00323B8D"/>
    <w:rsid w:val="0032421B"/>
    <w:rsid w:val="00326524"/>
    <w:rsid w:val="00326B71"/>
    <w:rsid w:val="003279ED"/>
    <w:rsid w:val="00327B51"/>
    <w:rsid w:val="00327E83"/>
    <w:rsid w:val="0033018B"/>
    <w:rsid w:val="00330458"/>
    <w:rsid w:val="003310B9"/>
    <w:rsid w:val="00331884"/>
    <w:rsid w:val="003322DA"/>
    <w:rsid w:val="0033375D"/>
    <w:rsid w:val="003348CA"/>
    <w:rsid w:val="00335A7D"/>
    <w:rsid w:val="00335F4C"/>
    <w:rsid w:val="00336E42"/>
    <w:rsid w:val="0034048B"/>
    <w:rsid w:val="0034165E"/>
    <w:rsid w:val="003422DB"/>
    <w:rsid w:val="00342F88"/>
    <w:rsid w:val="00343129"/>
    <w:rsid w:val="0034553C"/>
    <w:rsid w:val="00345692"/>
    <w:rsid w:val="003471A3"/>
    <w:rsid w:val="00347C96"/>
    <w:rsid w:val="00350537"/>
    <w:rsid w:val="0035081B"/>
    <w:rsid w:val="00350B38"/>
    <w:rsid w:val="00351283"/>
    <w:rsid w:val="00351810"/>
    <w:rsid w:val="00352C04"/>
    <w:rsid w:val="00355956"/>
    <w:rsid w:val="003561A4"/>
    <w:rsid w:val="00356291"/>
    <w:rsid w:val="00356787"/>
    <w:rsid w:val="00356B8F"/>
    <w:rsid w:val="00356F5F"/>
    <w:rsid w:val="00361746"/>
    <w:rsid w:val="00361C89"/>
    <w:rsid w:val="00361DFA"/>
    <w:rsid w:val="00361E73"/>
    <w:rsid w:val="00363E11"/>
    <w:rsid w:val="00364A60"/>
    <w:rsid w:val="00364BB2"/>
    <w:rsid w:val="00364F98"/>
    <w:rsid w:val="0036661B"/>
    <w:rsid w:val="00366B35"/>
    <w:rsid w:val="00370727"/>
    <w:rsid w:val="00370B8D"/>
    <w:rsid w:val="00370BD8"/>
    <w:rsid w:val="00371637"/>
    <w:rsid w:val="003730E3"/>
    <w:rsid w:val="003734F9"/>
    <w:rsid w:val="00374728"/>
    <w:rsid w:val="00374A5E"/>
    <w:rsid w:val="003758F9"/>
    <w:rsid w:val="00375A53"/>
    <w:rsid w:val="00376346"/>
    <w:rsid w:val="00376CCE"/>
    <w:rsid w:val="00377434"/>
    <w:rsid w:val="00377D6D"/>
    <w:rsid w:val="00377D8C"/>
    <w:rsid w:val="00380116"/>
    <w:rsid w:val="0038011D"/>
    <w:rsid w:val="003801E0"/>
    <w:rsid w:val="00381776"/>
    <w:rsid w:val="00381C6B"/>
    <w:rsid w:val="003826B1"/>
    <w:rsid w:val="003828F3"/>
    <w:rsid w:val="00383B6C"/>
    <w:rsid w:val="00383BAA"/>
    <w:rsid w:val="003841BC"/>
    <w:rsid w:val="0038483D"/>
    <w:rsid w:val="00385552"/>
    <w:rsid w:val="00385662"/>
    <w:rsid w:val="00386494"/>
    <w:rsid w:val="00386B30"/>
    <w:rsid w:val="00390284"/>
    <w:rsid w:val="00392E52"/>
    <w:rsid w:val="003931D3"/>
    <w:rsid w:val="0039357D"/>
    <w:rsid w:val="003935F3"/>
    <w:rsid w:val="003939EC"/>
    <w:rsid w:val="00394266"/>
    <w:rsid w:val="0039529B"/>
    <w:rsid w:val="0039540F"/>
    <w:rsid w:val="00396215"/>
    <w:rsid w:val="003962D6"/>
    <w:rsid w:val="00396A3E"/>
    <w:rsid w:val="00396ABD"/>
    <w:rsid w:val="00397274"/>
    <w:rsid w:val="00397DC1"/>
    <w:rsid w:val="003A0323"/>
    <w:rsid w:val="003A207B"/>
    <w:rsid w:val="003A42CD"/>
    <w:rsid w:val="003A4618"/>
    <w:rsid w:val="003A4A8E"/>
    <w:rsid w:val="003A4E23"/>
    <w:rsid w:val="003A5A10"/>
    <w:rsid w:val="003A77FD"/>
    <w:rsid w:val="003B0C4B"/>
    <w:rsid w:val="003B0E47"/>
    <w:rsid w:val="003B1145"/>
    <w:rsid w:val="003B18A1"/>
    <w:rsid w:val="003B2BB8"/>
    <w:rsid w:val="003B5071"/>
    <w:rsid w:val="003B657B"/>
    <w:rsid w:val="003B6E50"/>
    <w:rsid w:val="003B7E2E"/>
    <w:rsid w:val="003C1534"/>
    <w:rsid w:val="003C24BD"/>
    <w:rsid w:val="003C35EF"/>
    <w:rsid w:val="003C3870"/>
    <w:rsid w:val="003C5620"/>
    <w:rsid w:val="003C5994"/>
    <w:rsid w:val="003C5BCD"/>
    <w:rsid w:val="003C6C4C"/>
    <w:rsid w:val="003C6FCC"/>
    <w:rsid w:val="003C7534"/>
    <w:rsid w:val="003D04AE"/>
    <w:rsid w:val="003D1A2A"/>
    <w:rsid w:val="003D204F"/>
    <w:rsid w:val="003D2439"/>
    <w:rsid w:val="003D28C7"/>
    <w:rsid w:val="003D323F"/>
    <w:rsid w:val="003D3692"/>
    <w:rsid w:val="003D5B5A"/>
    <w:rsid w:val="003D6C1A"/>
    <w:rsid w:val="003D71F7"/>
    <w:rsid w:val="003E088B"/>
    <w:rsid w:val="003E1127"/>
    <w:rsid w:val="003E1A30"/>
    <w:rsid w:val="003E2C08"/>
    <w:rsid w:val="003E3662"/>
    <w:rsid w:val="003E4D9A"/>
    <w:rsid w:val="003E5B15"/>
    <w:rsid w:val="003E6352"/>
    <w:rsid w:val="003E648F"/>
    <w:rsid w:val="003E6A8D"/>
    <w:rsid w:val="003E7F03"/>
    <w:rsid w:val="003F0748"/>
    <w:rsid w:val="003F0EF5"/>
    <w:rsid w:val="003F0F03"/>
    <w:rsid w:val="003F1542"/>
    <w:rsid w:val="003F1693"/>
    <w:rsid w:val="003F1830"/>
    <w:rsid w:val="003F18A2"/>
    <w:rsid w:val="003F1E78"/>
    <w:rsid w:val="003F290A"/>
    <w:rsid w:val="003F2B91"/>
    <w:rsid w:val="003F2DD7"/>
    <w:rsid w:val="003F341D"/>
    <w:rsid w:val="003F3EF7"/>
    <w:rsid w:val="003F43B4"/>
    <w:rsid w:val="003F4413"/>
    <w:rsid w:val="003F583B"/>
    <w:rsid w:val="003F5B25"/>
    <w:rsid w:val="003F6893"/>
    <w:rsid w:val="003F7EEF"/>
    <w:rsid w:val="004002F8"/>
    <w:rsid w:val="0040176E"/>
    <w:rsid w:val="00402433"/>
    <w:rsid w:val="00402F62"/>
    <w:rsid w:val="00403FF7"/>
    <w:rsid w:val="004053F8"/>
    <w:rsid w:val="00405703"/>
    <w:rsid w:val="0040583E"/>
    <w:rsid w:val="0040695F"/>
    <w:rsid w:val="004074B6"/>
    <w:rsid w:val="004076D5"/>
    <w:rsid w:val="00410706"/>
    <w:rsid w:val="004113C2"/>
    <w:rsid w:val="00411B98"/>
    <w:rsid w:val="00412BF2"/>
    <w:rsid w:val="00413B2F"/>
    <w:rsid w:val="00413CCA"/>
    <w:rsid w:val="00415259"/>
    <w:rsid w:val="004152DE"/>
    <w:rsid w:val="00415A6A"/>
    <w:rsid w:val="004171DD"/>
    <w:rsid w:val="0041740F"/>
    <w:rsid w:val="00417F34"/>
    <w:rsid w:val="00421C89"/>
    <w:rsid w:val="0042350E"/>
    <w:rsid w:val="00424A93"/>
    <w:rsid w:val="00424D63"/>
    <w:rsid w:val="00425BD4"/>
    <w:rsid w:val="004267E6"/>
    <w:rsid w:val="00426A31"/>
    <w:rsid w:val="00430E97"/>
    <w:rsid w:val="0043135E"/>
    <w:rsid w:val="00432C83"/>
    <w:rsid w:val="004339C6"/>
    <w:rsid w:val="00433A3C"/>
    <w:rsid w:val="00433E47"/>
    <w:rsid w:val="0043475E"/>
    <w:rsid w:val="00435679"/>
    <w:rsid w:val="004360B8"/>
    <w:rsid w:val="00436BC8"/>
    <w:rsid w:val="00436FAC"/>
    <w:rsid w:val="00437FF0"/>
    <w:rsid w:val="004401D2"/>
    <w:rsid w:val="004415F7"/>
    <w:rsid w:val="00442A9D"/>
    <w:rsid w:val="004431AE"/>
    <w:rsid w:val="00443714"/>
    <w:rsid w:val="00444619"/>
    <w:rsid w:val="004447BE"/>
    <w:rsid w:val="00444D0A"/>
    <w:rsid w:val="00444FC2"/>
    <w:rsid w:val="00445D24"/>
    <w:rsid w:val="004461C3"/>
    <w:rsid w:val="004466CE"/>
    <w:rsid w:val="004467D9"/>
    <w:rsid w:val="004476EC"/>
    <w:rsid w:val="0045042F"/>
    <w:rsid w:val="00451FA0"/>
    <w:rsid w:val="00453B16"/>
    <w:rsid w:val="00454ACA"/>
    <w:rsid w:val="00454AE2"/>
    <w:rsid w:val="00454CBF"/>
    <w:rsid w:val="00456115"/>
    <w:rsid w:val="0045662D"/>
    <w:rsid w:val="00456BC3"/>
    <w:rsid w:val="00460AA0"/>
    <w:rsid w:val="00460C45"/>
    <w:rsid w:val="00460CA0"/>
    <w:rsid w:val="0046109C"/>
    <w:rsid w:val="00461934"/>
    <w:rsid w:val="00461945"/>
    <w:rsid w:val="00461FEB"/>
    <w:rsid w:val="00462C7B"/>
    <w:rsid w:val="00462F3C"/>
    <w:rsid w:val="00464308"/>
    <w:rsid w:val="00464643"/>
    <w:rsid w:val="00465044"/>
    <w:rsid w:val="00465262"/>
    <w:rsid w:val="00465286"/>
    <w:rsid w:val="00465A06"/>
    <w:rsid w:val="00465D98"/>
    <w:rsid w:val="00466CEE"/>
    <w:rsid w:val="00467947"/>
    <w:rsid w:val="004679F6"/>
    <w:rsid w:val="004729C3"/>
    <w:rsid w:val="00473494"/>
    <w:rsid w:val="00474115"/>
    <w:rsid w:val="004742D5"/>
    <w:rsid w:val="0047515B"/>
    <w:rsid w:val="004761BC"/>
    <w:rsid w:val="004762A2"/>
    <w:rsid w:val="0047659F"/>
    <w:rsid w:val="004767C6"/>
    <w:rsid w:val="00476CEE"/>
    <w:rsid w:val="00476D82"/>
    <w:rsid w:val="00476E19"/>
    <w:rsid w:val="0047769A"/>
    <w:rsid w:val="00477A5A"/>
    <w:rsid w:val="00477FCD"/>
    <w:rsid w:val="00482880"/>
    <w:rsid w:val="00482C88"/>
    <w:rsid w:val="00482CB7"/>
    <w:rsid w:val="00483AA6"/>
    <w:rsid w:val="00484134"/>
    <w:rsid w:val="00484170"/>
    <w:rsid w:val="00485CC8"/>
    <w:rsid w:val="0048608C"/>
    <w:rsid w:val="00486603"/>
    <w:rsid w:val="00486680"/>
    <w:rsid w:val="00486BF3"/>
    <w:rsid w:val="0048777A"/>
    <w:rsid w:val="004908BA"/>
    <w:rsid w:val="004922F8"/>
    <w:rsid w:val="0049298C"/>
    <w:rsid w:val="0049313A"/>
    <w:rsid w:val="00493811"/>
    <w:rsid w:val="004940F8"/>
    <w:rsid w:val="004950C6"/>
    <w:rsid w:val="00497878"/>
    <w:rsid w:val="00497CFE"/>
    <w:rsid w:val="004A0F19"/>
    <w:rsid w:val="004A4D6D"/>
    <w:rsid w:val="004A5792"/>
    <w:rsid w:val="004A5EBC"/>
    <w:rsid w:val="004A6033"/>
    <w:rsid w:val="004A6C03"/>
    <w:rsid w:val="004A6E1D"/>
    <w:rsid w:val="004A70C2"/>
    <w:rsid w:val="004A7867"/>
    <w:rsid w:val="004A79F2"/>
    <w:rsid w:val="004A7FAA"/>
    <w:rsid w:val="004B0201"/>
    <w:rsid w:val="004B1BB8"/>
    <w:rsid w:val="004B4595"/>
    <w:rsid w:val="004B52CF"/>
    <w:rsid w:val="004B54FD"/>
    <w:rsid w:val="004B5ED1"/>
    <w:rsid w:val="004B65CF"/>
    <w:rsid w:val="004B6613"/>
    <w:rsid w:val="004B7AFD"/>
    <w:rsid w:val="004C0179"/>
    <w:rsid w:val="004C0352"/>
    <w:rsid w:val="004C0E2B"/>
    <w:rsid w:val="004C1956"/>
    <w:rsid w:val="004C1CB1"/>
    <w:rsid w:val="004C2C94"/>
    <w:rsid w:val="004C3404"/>
    <w:rsid w:val="004C4166"/>
    <w:rsid w:val="004C4992"/>
    <w:rsid w:val="004C512E"/>
    <w:rsid w:val="004C5B27"/>
    <w:rsid w:val="004C5FC5"/>
    <w:rsid w:val="004C6ACC"/>
    <w:rsid w:val="004C73C2"/>
    <w:rsid w:val="004C79AE"/>
    <w:rsid w:val="004C7B72"/>
    <w:rsid w:val="004C7D1F"/>
    <w:rsid w:val="004C7E85"/>
    <w:rsid w:val="004D20A2"/>
    <w:rsid w:val="004D235F"/>
    <w:rsid w:val="004D23A4"/>
    <w:rsid w:val="004D24D5"/>
    <w:rsid w:val="004D500E"/>
    <w:rsid w:val="004D516A"/>
    <w:rsid w:val="004D6055"/>
    <w:rsid w:val="004D7200"/>
    <w:rsid w:val="004D732D"/>
    <w:rsid w:val="004D77C4"/>
    <w:rsid w:val="004E04EB"/>
    <w:rsid w:val="004E07E3"/>
    <w:rsid w:val="004E088D"/>
    <w:rsid w:val="004E08ED"/>
    <w:rsid w:val="004E0FC9"/>
    <w:rsid w:val="004E1B5C"/>
    <w:rsid w:val="004E1D8D"/>
    <w:rsid w:val="004E2ADC"/>
    <w:rsid w:val="004E33C6"/>
    <w:rsid w:val="004E34F0"/>
    <w:rsid w:val="004E4AB3"/>
    <w:rsid w:val="004E5AF9"/>
    <w:rsid w:val="004E61C5"/>
    <w:rsid w:val="004E6AFB"/>
    <w:rsid w:val="004E72A9"/>
    <w:rsid w:val="004E75F6"/>
    <w:rsid w:val="004F0905"/>
    <w:rsid w:val="004F1362"/>
    <w:rsid w:val="004F1AB4"/>
    <w:rsid w:val="004F2B76"/>
    <w:rsid w:val="004F2F26"/>
    <w:rsid w:val="004F3486"/>
    <w:rsid w:val="004F3576"/>
    <w:rsid w:val="004F4B9A"/>
    <w:rsid w:val="004F4EC4"/>
    <w:rsid w:val="004F4F72"/>
    <w:rsid w:val="004F625E"/>
    <w:rsid w:val="004F6CE7"/>
    <w:rsid w:val="004F7720"/>
    <w:rsid w:val="00500607"/>
    <w:rsid w:val="00501225"/>
    <w:rsid w:val="00501EE0"/>
    <w:rsid w:val="005027CB"/>
    <w:rsid w:val="0050287A"/>
    <w:rsid w:val="00503387"/>
    <w:rsid w:val="00503C30"/>
    <w:rsid w:val="00504DFC"/>
    <w:rsid w:val="00505502"/>
    <w:rsid w:val="005057E0"/>
    <w:rsid w:val="00505AC2"/>
    <w:rsid w:val="00505D90"/>
    <w:rsid w:val="00506B5E"/>
    <w:rsid w:val="00506FAD"/>
    <w:rsid w:val="00511CCC"/>
    <w:rsid w:val="00512CDF"/>
    <w:rsid w:val="0051361C"/>
    <w:rsid w:val="00513B63"/>
    <w:rsid w:val="00514198"/>
    <w:rsid w:val="005144C5"/>
    <w:rsid w:val="0051494F"/>
    <w:rsid w:val="00514CF6"/>
    <w:rsid w:val="00514D69"/>
    <w:rsid w:val="005160AF"/>
    <w:rsid w:val="00517BA9"/>
    <w:rsid w:val="00520163"/>
    <w:rsid w:val="00520685"/>
    <w:rsid w:val="0052179A"/>
    <w:rsid w:val="00523070"/>
    <w:rsid w:val="00523DF3"/>
    <w:rsid w:val="0052524C"/>
    <w:rsid w:val="0052531E"/>
    <w:rsid w:val="005259C2"/>
    <w:rsid w:val="005259D4"/>
    <w:rsid w:val="00525BC1"/>
    <w:rsid w:val="00525C64"/>
    <w:rsid w:val="005265A9"/>
    <w:rsid w:val="00526CED"/>
    <w:rsid w:val="00526F0B"/>
    <w:rsid w:val="00526F8F"/>
    <w:rsid w:val="00527506"/>
    <w:rsid w:val="00530755"/>
    <w:rsid w:val="0053082B"/>
    <w:rsid w:val="00531335"/>
    <w:rsid w:val="00533017"/>
    <w:rsid w:val="00533C6F"/>
    <w:rsid w:val="00534357"/>
    <w:rsid w:val="00535DCA"/>
    <w:rsid w:val="00537088"/>
    <w:rsid w:val="00537D00"/>
    <w:rsid w:val="0054046A"/>
    <w:rsid w:val="00540AA6"/>
    <w:rsid w:val="00541EB7"/>
    <w:rsid w:val="005421D0"/>
    <w:rsid w:val="00542489"/>
    <w:rsid w:val="00543500"/>
    <w:rsid w:val="00545664"/>
    <w:rsid w:val="00545A3F"/>
    <w:rsid w:val="00546486"/>
    <w:rsid w:val="00550736"/>
    <w:rsid w:val="00550893"/>
    <w:rsid w:val="0055161E"/>
    <w:rsid w:val="005523D2"/>
    <w:rsid w:val="005524D6"/>
    <w:rsid w:val="00553211"/>
    <w:rsid w:val="00553DD3"/>
    <w:rsid w:val="00554179"/>
    <w:rsid w:val="00554CCF"/>
    <w:rsid w:val="00554F15"/>
    <w:rsid w:val="00556780"/>
    <w:rsid w:val="00556AB5"/>
    <w:rsid w:val="00556C36"/>
    <w:rsid w:val="0055705B"/>
    <w:rsid w:val="00557611"/>
    <w:rsid w:val="005603FD"/>
    <w:rsid w:val="005610CC"/>
    <w:rsid w:val="0056136E"/>
    <w:rsid w:val="00562397"/>
    <w:rsid w:val="00562CB9"/>
    <w:rsid w:val="00562F7C"/>
    <w:rsid w:val="00564717"/>
    <w:rsid w:val="00564D56"/>
    <w:rsid w:val="00565912"/>
    <w:rsid w:val="00566B4C"/>
    <w:rsid w:val="0057074D"/>
    <w:rsid w:val="005707D5"/>
    <w:rsid w:val="0057163E"/>
    <w:rsid w:val="00572C82"/>
    <w:rsid w:val="005731F8"/>
    <w:rsid w:val="005744CF"/>
    <w:rsid w:val="005759A5"/>
    <w:rsid w:val="00575AA4"/>
    <w:rsid w:val="00576F56"/>
    <w:rsid w:val="00577DA9"/>
    <w:rsid w:val="00580B39"/>
    <w:rsid w:val="005813B3"/>
    <w:rsid w:val="00581D82"/>
    <w:rsid w:val="0058272C"/>
    <w:rsid w:val="00583009"/>
    <w:rsid w:val="00583E0F"/>
    <w:rsid w:val="0058635D"/>
    <w:rsid w:val="005866A7"/>
    <w:rsid w:val="00586C5C"/>
    <w:rsid w:val="005871FE"/>
    <w:rsid w:val="005875D4"/>
    <w:rsid w:val="00587646"/>
    <w:rsid w:val="00587756"/>
    <w:rsid w:val="005907B1"/>
    <w:rsid w:val="00591217"/>
    <w:rsid w:val="0059224F"/>
    <w:rsid w:val="00592DD8"/>
    <w:rsid w:val="00592E14"/>
    <w:rsid w:val="00593393"/>
    <w:rsid w:val="005947C5"/>
    <w:rsid w:val="00594CED"/>
    <w:rsid w:val="0059502D"/>
    <w:rsid w:val="00595B3F"/>
    <w:rsid w:val="00595E39"/>
    <w:rsid w:val="005978C9"/>
    <w:rsid w:val="005979A7"/>
    <w:rsid w:val="00597D47"/>
    <w:rsid w:val="005A099C"/>
    <w:rsid w:val="005A1953"/>
    <w:rsid w:val="005A21D8"/>
    <w:rsid w:val="005A2FDC"/>
    <w:rsid w:val="005A5A3D"/>
    <w:rsid w:val="005A6186"/>
    <w:rsid w:val="005A6E4B"/>
    <w:rsid w:val="005A6F64"/>
    <w:rsid w:val="005B003D"/>
    <w:rsid w:val="005B045F"/>
    <w:rsid w:val="005B28C0"/>
    <w:rsid w:val="005B316F"/>
    <w:rsid w:val="005B3C5C"/>
    <w:rsid w:val="005B4570"/>
    <w:rsid w:val="005B45A1"/>
    <w:rsid w:val="005B49CE"/>
    <w:rsid w:val="005B4B95"/>
    <w:rsid w:val="005B5A57"/>
    <w:rsid w:val="005B5DE4"/>
    <w:rsid w:val="005B5F16"/>
    <w:rsid w:val="005B62ED"/>
    <w:rsid w:val="005B761C"/>
    <w:rsid w:val="005C005E"/>
    <w:rsid w:val="005C0128"/>
    <w:rsid w:val="005C03A5"/>
    <w:rsid w:val="005C0DDA"/>
    <w:rsid w:val="005C1371"/>
    <w:rsid w:val="005C3D15"/>
    <w:rsid w:val="005C5884"/>
    <w:rsid w:val="005C5A39"/>
    <w:rsid w:val="005C60A3"/>
    <w:rsid w:val="005C659C"/>
    <w:rsid w:val="005C6DFC"/>
    <w:rsid w:val="005C7F33"/>
    <w:rsid w:val="005D2223"/>
    <w:rsid w:val="005D4603"/>
    <w:rsid w:val="005D4E46"/>
    <w:rsid w:val="005D53A0"/>
    <w:rsid w:val="005D5D7C"/>
    <w:rsid w:val="005D5EC0"/>
    <w:rsid w:val="005D723A"/>
    <w:rsid w:val="005D74EA"/>
    <w:rsid w:val="005D761E"/>
    <w:rsid w:val="005E03F1"/>
    <w:rsid w:val="005E0A69"/>
    <w:rsid w:val="005E1571"/>
    <w:rsid w:val="005E23EE"/>
    <w:rsid w:val="005E269D"/>
    <w:rsid w:val="005E2F5F"/>
    <w:rsid w:val="005E3EDE"/>
    <w:rsid w:val="005E6146"/>
    <w:rsid w:val="005E648B"/>
    <w:rsid w:val="005E6F02"/>
    <w:rsid w:val="005E7720"/>
    <w:rsid w:val="005E792C"/>
    <w:rsid w:val="005E7DDB"/>
    <w:rsid w:val="005F0384"/>
    <w:rsid w:val="005F1ABF"/>
    <w:rsid w:val="005F2B29"/>
    <w:rsid w:val="005F37D0"/>
    <w:rsid w:val="005F3A84"/>
    <w:rsid w:val="005F450B"/>
    <w:rsid w:val="005F4806"/>
    <w:rsid w:val="005F4892"/>
    <w:rsid w:val="005F6533"/>
    <w:rsid w:val="005F6BB8"/>
    <w:rsid w:val="0060013D"/>
    <w:rsid w:val="0060064A"/>
    <w:rsid w:val="00601396"/>
    <w:rsid w:val="006025CB"/>
    <w:rsid w:val="00605381"/>
    <w:rsid w:val="006061D0"/>
    <w:rsid w:val="00606ED2"/>
    <w:rsid w:val="006079F5"/>
    <w:rsid w:val="00607D8E"/>
    <w:rsid w:val="00611740"/>
    <w:rsid w:val="00612126"/>
    <w:rsid w:val="006124EC"/>
    <w:rsid w:val="006129E5"/>
    <w:rsid w:val="00614F32"/>
    <w:rsid w:val="00615077"/>
    <w:rsid w:val="006150AB"/>
    <w:rsid w:val="0061568A"/>
    <w:rsid w:val="00615FE0"/>
    <w:rsid w:val="00617260"/>
    <w:rsid w:val="00617415"/>
    <w:rsid w:val="00617F37"/>
    <w:rsid w:val="006235E6"/>
    <w:rsid w:val="006243D3"/>
    <w:rsid w:val="006244E4"/>
    <w:rsid w:val="00624B57"/>
    <w:rsid w:val="006277D4"/>
    <w:rsid w:val="00627E07"/>
    <w:rsid w:val="006306EA"/>
    <w:rsid w:val="00630F29"/>
    <w:rsid w:val="0063153A"/>
    <w:rsid w:val="00631769"/>
    <w:rsid w:val="00631985"/>
    <w:rsid w:val="00632414"/>
    <w:rsid w:val="0063258C"/>
    <w:rsid w:val="00632AE3"/>
    <w:rsid w:val="006338C8"/>
    <w:rsid w:val="00633FA1"/>
    <w:rsid w:val="00635F55"/>
    <w:rsid w:val="00636488"/>
    <w:rsid w:val="00636903"/>
    <w:rsid w:val="00637D4A"/>
    <w:rsid w:val="006400D4"/>
    <w:rsid w:val="0064080D"/>
    <w:rsid w:val="0064089D"/>
    <w:rsid w:val="00640BE0"/>
    <w:rsid w:val="006414E2"/>
    <w:rsid w:val="00642453"/>
    <w:rsid w:val="0064286E"/>
    <w:rsid w:val="00642AF6"/>
    <w:rsid w:val="0064348D"/>
    <w:rsid w:val="00643CD5"/>
    <w:rsid w:val="00644D8A"/>
    <w:rsid w:val="006451B9"/>
    <w:rsid w:val="0064652E"/>
    <w:rsid w:val="00651419"/>
    <w:rsid w:val="00652C42"/>
    <w:rsid w:val="0065332E"/>
    <w:rsid w:val="00653518"/>
    <w:rsid w:val="006544BF"/>
    <w:rsid w:val="006546FD"/>
    <w:rsid w:val="00654B37"/>
    <w:rsid w:val="00654DDD"/>
    <w:rsid w:val="00654E8A"/>
    <w:rsid w:val="00654F64"/>
    <w:rsid w:val="00655294"/>
    <w:rsid w:val="00656C6A"/>
    <w:rsid w:val="006572D0"/>
    <w:rsid w:val="00657E70"/>
    <w:rsid w:val="00657EE7"/>
    <w:rsid w:val="0066067B"/>
    <w:rsid w:val="0066109A"/>
    <w:rsid w:val="00661459"/>
    <w:rsid w:val="0066155A"/>
    <w:rsid w:val="00662A44"/>
    <w:rsid w:val="006657E1"/>
    <w:rsid w:val="006667A9"/>
    <w:rsid w:val="00666933"/>
    <w:rsid w:val="00667133"/>
    <w:rsid w:val="00667DB9"/>
    <w:rsid w:val="006702AC"/>
    <w:rsid w:val="00670913"/>
    <w:rsid w:val="00671751"/>
    <w:rsid w:val="00672AAC"/>
    <w:rsid w:val="00672BD0"/>
    <w:rsid w:val="00673537"/>
    <w:rsid w:val="00673CD3"/>
    <w:rsid w:val="0067443A"/>
    <w:rsid w:val="006754F4"/>
    <w:rsid w:val="0067647C"/>
    <w:rsid w:val="00676496"/>
    <w:rsid w:val="00676904"/>
    <w:rsid w:val="00676956"/>
    <w:rsid w:val="00677F0B"/>
    <w:rsid w:val="00680551"/>
    <w:rsid w:val="006812FE"/>
    <w:rsid w:val="0068230E"/>
    <w:rsid w:val="0068258A"/>
    <w:rsid w:val="00682632"/>
    <w:rsid w:val="0068266D"/>
    <w:rsid w:val="00685309"/>
    <w:rsid w:val="00685BF6"/>
    <w:rsid w:val="00685C6C"/>
    <w:rsid w:val="00686589"/>
    <w:rsid w:val="00687BE4"/>
    <w:rsid w:val="00691A43"/>
    <w:rsid w:val="0069418A"/>
    <w:rsid w:val="00695964"/>
    <w:rsid w:val="00695991"/>
    <w:rsid w:val="00695DFA"/>
    <w:rsid w:val="00696A90"/>
    <w:rsid w:val="00697165"/>
    <w:rsid w:val="006A0F19"/>
    <w:rsid w:val="006A1A56"/>
    <w:rsid w:val="006A1A83"/>
    <w:rsid w:val="006A3EEA"/>
    <w:rsid w:val="006A54EF"/>
    <w:rsid w:val="006A5636"/>
    <w:rsid w:val="006A6903"/>
    <w:rsid w:val="006A77DF"/>
    <w:rsid w:val="006B10C6"/>
    <w:rsid w:val="006B1D66"/>
    <w:rsid w:val="006B2616"/>
    <w:rsid w:val="006B2A5C"/>
    <w:rsid w:val="006B4B26"/>
    <w:rsid w:val="006B751F"/>
    <w:rsid w:val="006C2DBC"/>
    <w:rsid w:val="006C3433"/>
    <w:rsid w:val="006C35EF"/>
    <w:rsid w:val="006C4818"/>
    <w:rsid w:val="006C5FA6"/>
    <w:rsid w:val="006D208A"/>
    <w:rsid w:val="006D3005"/>
    <w:rsid w:val="006D3964"/>
    <w:rsid w:val="006D39C1"/>
    <w:rsid w:val="006D3FEB"/>
    <w:rsid w:val="006D40B8"/>
    <w:rsid w:val="006D420C"/>
    <w:rsid w:val="006D4581"/>
    <w:rsid w:val="006D6B94"/>
    <w:rsid w:val="006D7314"/>
    <w:rsid w:val="006E0329"/>
    <w:rsid w:val="006E050D"/>
    <w:rsid w:val="006E120B"/>
    <w:rsid w:val="006E2109"/>
    <w:rsid w:val="006E3DE4"/>
    <w:rsid w:val="006E4300"/>
    <w:rsid w:val="006E571B"/>
    <w:rsid w:val="006E583F"/>
    <w:rsid w:val="006E5A5B"/>
    <w:rsid w:val="006E5F7D"/>
    <w:rsid w:val="006E6B65"/>
    <w:rsid w:val="006E6C70"/>
    <w:rsid w:val="006E6F2E"/>
    <w:rsid w:val="006E7399"/>
    <w:rsid w:val="006E7421"/>
    <w:rsid w:val="006F04B9"/>
    <w:rsid w:val="006F054C"/>
    <w:rsid w:val="006F2C4B"/>
    <w:rsid w:val="006F2E82"/>
    <w:rsid w:val="006F406F"/>
    <w:rsid w:val="006F5419"/>
    <w:rsid w:val="006F5D25"/>
    <w:rsid w:val="006F68F0"/>
    <w:rsid w:val="006F79DF"/>
    <w:rsid w:val="007009DC"/>
    <w:rsid w:val="00701000"/>
    <w:rsid w:val="007015E1"/>
    <w:rsid w:val="00701DAC"/>
    <w:rsid w:val="00701F39"/>
    <w:rsid w:val="00703551"/>
    <w:rsid w:val="0070370C"/>
    <w:rsid w:val="007039D0"/>
    <w:rsid w:val="00703C05"/>
    <w:rsid w:val="00703EBB"/>
    <w:rsid w:val="00704FED"/>
    <w:rsid w:val="007055A1"/>
    <w:rsid w:val="007066D1"/>
    <w:rsid w:val="00706A7A"/>
    <w:rsid w:val="007072E5"/>
    <w:rsid w:val="00710044"/>
    <w:rsid w:val="00710060"/>
    <w:rsid w:val="00710FBF"/>
    <w:rsid w:val="0071222F"/>
    <w:rsid w:val="00713714"/>
    <w:rsid w:val="00713BF0"/>
    <w:rsid w:val="00713F8D"/>
    <w:rsid w:val="00714F19"/>
    <w:rsid w:val="00714FB3"/>
    <w:rsid w:val="00716185"/>
    <w:rsid w:val="00716334"/>
    <w:rsid w:val="00716BFB"/>
    <w:rsid w:val="007172A8"/>
    <w:rsid w:val="00717932"/>
    <w:rsid w:val="007179B1"/>
    <w:rsid w:val="00717B5D"/>
    <w:rsid w:val="00720F17"/>
    <w:rsid w:val="00721D94"/>
    <w:rsid w:val="007221F4"/>
    <w:rsid w:val="007221FF"/>
    <w:rsid w:val="007225CB"/>
    <w:rsid w:val="00722C87"/>
    <w:rsid w:val="00724D35"/>
    <w:rsid w:val="007262AF"/>
    <w:rsid w:val="007263D1"/>
    <w:rsid w:val="007265B3"/>
    <w:rsid w:val="00726CCB"/>
    <w:rsid w:val="00727202"/>
    <w:rsid w:val="007300EA"/>
    <w:rsid w:val="007302DC"/>
    <w:rsid w:val="00730A17"/>
    <w:rsid w:val="007319E3"/>
    <w:rsid w:val="00731B92"/>
    <w:rsid w:val="00732EF6"/>
    <w:rsid w:val="0073323C"/>
    <w:rsid w:val="00733853"/>
    <w:rsid w:val="007358C4"/>
    <w:rsid w:val="00735919"/>
    <w:rsid w:val="00735D24"/>
    <w:rsid w:val="007364DF"/>
    <w:rsid w:val="007400E1"/>
    <w:rsid w:val="00740965"/>
    <w:rsid w:val="00741971"/>
    <w:rsid w:val="00741F54"/>
    <w:rsid w:val="00742645"/>
    <w:rsid w:val="007427BD"/>
    <w:rsid w:val="00742D37"/>
    <w:rsid w:val="00743296"/>
    <w:rsid w:val="00744033"/>
    <w:rsid w:val="00745C65"/>
    <w:rsid w:val="00745D04"/>
    <w:rsid w:val="007461C0"/>
    <w:rsid w:val="00747A11"/>
    <w:rsid w:val="00747BD6"/>
    <w:rsid w:val="00747E6E"/>
    <w:rsid w:val="00747F44"/>
    <w:rsid w:val="00750A2F"/>
    <w:rsid w:val="00751FA8"/>
    <w:rsid w:val="007527CC"/>
    <w:rsid w:val="00752B74"/>
    <w:rsid w:val="00752CFE"/>
    <w:rsid w:val="00753164"/>
    <w:rsid w:val="00753273"/>
    <w:rsid w:val="00753992"/>
    <w:rsid w:val="00753AB8"/>
    <w:rsid w:val="00753EED"/>
    <w:rsid w:val="00754185"/>
    <w:rsid w:val="0075439C"/>
    <w:rsid w:val="00755C3E"/>
    <w:rsid w:val="007565F0"/>
    <w:rsid w:val="00757C31"/>
    <w:rsid w:val="00760165"/>
    <w:rsid w:val="00762052"/>
    <w:rsid w:val="007625E6"/>
    <w:rsid w:val="00762772"/>
    <w:rsid w:val="00762BFF"/>
    <w:rsid w:val="007633D5"/>
    <w:rsid w:val="00764066"/>
    <w:rsid w:val="007643C8"/>
    <w:rsid w:val="007646F5"/>
    <w:rsid w:val="00765275"/>
    <w:rsid w:val="00765277"/>
    <w:rsid w:val="007653C0"/>
    <w:rsid w:val="00765891"/>
    <w:rsid w:val="00765CFA"/>
    <w:rsid w:val="00765E94"/>
    <w:rsid w:val="00766281"/>
    <w:rsid w:val="00766570"/>
    <w:rsid w:val="007674FB"/>
    <w:rsid w:val="00770716"/>
    <w:rsid w:val="0077095E"/>
    <w:rsid w:val="007712AC"/>
    <w:rsid w:val="00771A25"/>
    <w:rsid w:val="00771D5D"/>
    <w:rsid w:val="0077242E"/>
    <w:rsid w:val="00772EED"/>
    <w:rsid w:val="00773F25"/>
    <w:rsid w:val="00775216"/>
    <w:rsid w:val="007767FF"/>
    <w:rsid w:val="007777C9"/>
    <w:rsid w:val="00777B68"/>
    <w:rsid w:val="0078039D"/>
    <w:rsid w:val="0078217C"/>
    <w:rsid w:val="00782A72"/>
    <w:rsid w:val="00783924"/>
    <w:rsid w:val="00783FFA"/>
    <w:rsid w:val="00784D2B"/>
    <w:rsid w:val="00784E87"/>
    <w:rsid w:val="007850A5"/>
    <w:rsid w:val="00785743"/>
    <w:rsid w:val="0078623E"/>
    <w:rsid w:val="00786851"/>
    <w:rsid w:val="007876DC"/>
    <w:rsid w:val="00790EE1"/>
    <w:rsid w:val="00790F10"/>
    <w:rsid w:val="007925C4"/>
    <w:rsid w:val="007938D9"/>
    <w:rsid w:val="00793B0E"/>
    <w:rsid w:val="00793F33"/>
    <w:rsid w:val="007950E9"/>
    <w:rsid w:val="00795702"/>
    <w:rsid w:val="00795A66"/>
    <w:rsid w:val="0079643D"/>
    <w:rsid w:val="00796595"/>
    <w:rsid w:val="00797BF8"/>
    <w:rsid w:val="007A08DD"/>
    <w:rsid w:val="007A15D2"/>
    <w:rsid w:val="007A1B70"/>
    <w:rsid w:val="007A2AAF"/>
    <w:rsid w:val="007A42E2"/>
    <w:rsid w:val="007A511E"/>
    <w:rsid w:val="007A5B53"/>
    <w:rsid w:val="007A67C1"/>
    <w:rsid w:val="007A7F4B"/>
    <w:rsid w:val="007B01F0"/>
    <w:rsid w:val="007B0FD5"/>
    <w:rsid w:val="007B3489"/>
    <w:rsid w:val="007B3D7B"/>
    <w:rsid w:val="007B4C71"/>
    <w:rsid w:val="007B4EED"/>
    <w:rsid w:val="007B52E7"/>
    <w:rsid w:val="007B5609"/>
    <w:rsid w:val="007B5F76"/>
    <w:rsid w:val="007B6BAD"/>
    <w:rsid w:val="007B73A6"/>
    <w:rsid w:val="007C0D19"/>
    <w:rsid w:val="007C2404"/>
    <w:rsid w:val="007C3130"/>
    <w:rsid w:val="007C3344"/>
    <w:rsid w:val="007C3EA7"/>
    <w:rsid w:val="007C4019"/>
    <w:rsid w:val="007C4868"/>
    <w:rsid w:val="007C52CB"/>
    <w:rsid w:val="007C56BE"/>
    <w:rsid w:val="007C69DB"/>
    <w:rsid w:val="007C755D"/>
    <w:rsid w:val="007D022D"/>
    <w:rsid w:val="007D0F57"/>
    <w:rsid w:val="007D177D"/>
    <w:rsid w:val="007D3F9C"/>
    <w:rsid w:val="007D45BB"/>
    <w:rsid w:val="007D5264"/>
    <w:rsid w:val="007D58EA"/>
    <w:rsid w:val="007D5B46"/>
    <w:rsid w:val="007D6636"/>
    <w:rsid w:val="007D66DD"/>
    <w:rsid w:val="007D7907"/>
    <w:rsid w:val="007D7ADD"/>
    <w:rsid w:val="007E072F"/>
    <w:rsid w:val="007E08BC"/>
    <w:rsid w:val="007E0D0F"/>
    <w:rsid w:val="007E0F81"/>
    <w:rsid w:val="007E10F5"/>
    <w:rsid w:val="007E1347"/>
    <w:rsid w:val="007E16A4"/>
    <w:rsid w:val="007E2598"/>
    <w:rsid w:val="007E4289"/>
    <w:rsid w:val="007E447F"/>
    <w:rsid w:val="007E5288"/>
    <w:rsid w:val="007E5346"/>
    <w:rsid w:val="007E562F"/>
    <w:rsid w:val="007E589A"/>
    <w:rsid w:val="007E672A"/>
    <w:rsid w:val="007E704E"/>
    <w:rsid w:val="007E7E71"/>
    <w:rsid w:val="007F07C5"/>
    <w:rsid w:val="007F0FB7"/>
    <w:rsid w:val="007F1872"/>
    <w:rsid w:val="007F32F2"/>
    <w:rsid w:val="007F4AD2"/>
    <w:rsid w:val="007F4B95"/>
    <w:rsid w:val="007F69AB"/>
    <w:rsid w:val="007F6A94"/>
    <w:rsid w:val="007F6EF2"/>
    <w:rsid w:val="00800145"/>
    <w:rsid w:val="008017D1"/>
    <w:rsid w:val="00802B13"/>
    <w:rsid w:val="00803074"/>
    <w:rsid w:val="00803BEA"/>
    <w:rsid w:val="00804615"/>
    <w:rsid w:val="00804D3F"/>
    <w:rsid w:val="008058C2"/>
    <w:rsid w:val="00805C68"/>
    <w:rsid w:val="008061E0"/>
    <w:rsid w:val="00806351"/>
    <w:rsid w:val="00806672"/>
    <w:rsid w:val="008069D1"/>
    <w:rsid w:val="00807DD1"/>
    <w:rsid w:val="00810749"/>
    <w:rsid w:val="008111B2"/>
    <w:rsid w:val="00811FC6"/>
    <w:rsid w:val="00813750"/>
    <w:rsid w:val="00813B39"/>
    <w:rsid w:val="00814455"/>
    <w:rsid w:val="00814AE4"/>
    <w:rsid w:val="00815032"/>
    <w:rsid w:val="00817A9C"/>
    <w:rsid w:val="00820351"/>
    <w:rsid w:val="008208CE"/>
    <w:rsid w:val="00820A9A"/>
    <w:rsid w:val="00820CD0"/>
    <w:rsid w:val="0082116A"/>
    <w:rsid w:val="008219BF"/>
    <w:rsid w:val="00822504"/>
    <w:rsid w:val="00822706"/>
    <w:rsid w:val="00822F19"/>
    <w:rsid w:val="0082500E"/>
    <w:rsid w:val="00825597"/>
    <w:rsid w:val="008256C3"/>
    <w:rsid w:val="00827C7B"/>
    <w:rsid w:val="00830293"/>
    <w:rsid w:val="0083052B"/>
    <w:rsid w:val="00832ACA"/>
    <w:rsid w:val="00832EC9"/>
    <w:rsid w:val="008335AE"/>
    <w:rsid w:val="0083384F"/>
    <w:rsid w:val="00833FB9"/>
    <w:rsid w:val="00834950"/>
    <w:rsid w:val="00834D81"/>
    <w:rsid w:val="00835BB1"/>
    <w:rsid w:val="00835BEE"/>
    <w:rsid w:val="008369AE"/>
    <w:rsid w:val="00837574"/>
    <w:rsid w:val="00837AF4"/>
    <w:rsid w:val="0084015C"/>
    <w:rsid w:val="008402B2"/>
    <w:rsid w:val="00840C76"/>
    <w:rsid w:val="0084177B"/>
    <w:rsid w:val="00841D62"/>
    <w:rsid w:val="008425D4"/>
    <w:rsid w:val="008428FB"/>
    <w:rsid w:val="00842E80"/>
    <w:rsid w:val="00844158"/>
    <w:rsid w:val="008450A8"/>
    <w:rsid w:val="00845FA1"/>
    <w:rsid w:val="00847C9D"/>
    <w:rsid w:val="00850A88"/>
    <w:rsid w:val="00850E8A"/>
    <w:rsid w:val="0085127D"/>
    <w:rsid w:val="00851AFC"/>
    <w:rsid w:val="00851D87"/>
    <w:rsid w:val="008526BE"/>
    <w:rsid w:val="00852A7F"/>
    <w:rsid w:val="008531DE"/>
    <w:rsid w:val="00853E5C"/>
    <w:rsid w:val="00855072"/>
    <w:rsid w:val="00855DBA"/>
    <w:rsid w:val="00856829"/>
    <w:rsid w:val="00857B87"/>
    <w:rsid w:val="00857E0B"/>
    <w:rsid w:val="00857F62"/>
    <w:rsid w:val="008604E9"/>
    <w:rsid w:val="008605E4"/>
    <w:rsid w:val="008637D6"/>
    <w:rsid w:val="008639A5"/>
    <w:rsid w:val="008641D8"/>
    <w:rsid w:val="008657B0"/>
    <w:rsid w:val="008672E9"/>
    <w:rsid w:val="008677EB"/>
    <w:rsid w:val="00867E38"/>
    <w:rsid w:val="00870112"/>
    <w:rsid w:val="0087044E"/>
    <w:rsid w:val="00870A48"/>
    <w:rsid w:val="00871AE1"/>
    <w:rsid w:val="00871F28"/>
    <w:rsid w:val="00872F3E"/>
    <w:rsid w:val="00874851"/>
    <w:rsid w:val="00874D51"/>
    <w:rsid w:val="00875A4F"/>
    <w:rsid w:val="00875C9C"/>
    <w:rsid w:val="00876F92"/>
    <w:rsid w:val="0087780E"/>
    <w:rsid w:val="00877AA3"/>
    <w:rsid w:val="00877E9A"/>
    <w:rsid w:val="0088132D"/>
    <w:rsid w:val="00881C57"/>
    <w:rsid w:val="00881E98"/>
    <w:rsid w:val="00881EE9"/>
    <w:rsid w:val="008836F9"/>
    <w:rsid w:val="008849E6"/>
    <w:rsid w:val="00884B50"/>
    <w:rsid w:val="008874D7"/>
    <w:rsid w:val="00887904"/>
    <w:rsid w:val="008909E2"/>
    <w:rsid w:val="00892816"/>
    <w:rsid w:val="008944D0"/>
    <w:rsid w:val="00894E4E"/>
    <w:rsid w:val="00895459"/>
    <w:rsid w:val="008A055A"/>
    <w:rsid w:val="008A06AB"/>
    <w:rsid w:val="008A2846"/>
    <w:rsid w:val="008A2EE9"/>
    <w:rsid w:val="008A2F71"/>
    <w:rsid w:val="008A3181"/>
    <w:rsid w:val="008A334A"/>
    <w:rsid w:val="008A5303"/>
    <w:rsid w:val="008A5461"/>
    <w:rsid w:val="008A56BD"/>
    <w:rsid w:val="008A6067"/>
    <w:rsid w:val="008A6828"/>
    <w:rsid w:val="008A688B"/>
    <w:rsid w:val="008A7A19"/>
    <w:rsid w:val="008B0720"/>
    <w:rsid w:val="008B213E"/>
    <w:rsid w:val="008B28C2"/>
    <w:rsid w:val="008B2C04"/>
    <w:rsid w:val="008B2D66"/>
    <w:rsid w:val="008B2E3D"/>
    <w:rsid w:val="008B33BD"/>
    <w:rsid w:val="008B39F0"/>
    <w:rsid w:val="008B4A90"/>
    <w:rsid w:val="008B565B"/>
    <w:rsid w:val="008B59E2"/>
    <w:rsid w:val="008B5AEE"/>
    <w:rsid w:val="008B6AF4"/>
    <w:rsid w:val="008B6EF1"/>
    <w:rsid w:val="008B716C"/>
    <w:rsid w:val="008C01B4"/>
    <w:rsid w:val="008C0B03"/>
    <w:rsid w:val="008C0DE2"/>
    <w:rsid w:val="008C19E0"/>
    <w:rsid w:val="008C32E1"/>
    <w:rsid w:val="008C41F0"/>
    <w:rsid w:val="008C54E6"/>
    <w:rsid w:val="008C648E"/>
    <w:rsid w:val="008C6563"/>
    <w:rsid w:val="008C75E4"/>
    <w:rsid w:val="008C7883"/>
    <w:rsid w:val="008D0FD6"/>
    <w:rsid w:val="008D13A1"/>
    <w:rsid w:val="008D197B"/>
    <w:rsid w:val="008D1BBF"/>
    <w:rsid w:val="008D1C30"/>
    <w:rsid w:val="008D25FE"/>
    <w:rsid w:val="008D2C6D"/>
    <w:rsid w:val="008D2E4E"/>
    <w:rsid w:val="008D302A"/>
    <w:rsid w:val="008D327E"/>
    <w:rsid w:val="008D3BFE"/>
    <w:rsid w:val="008D3CFF"/>
    <w:rsid w:val="008D3D40"/>
    <w:rsid w:val="008D53A3"/>
    <w:rsid w:val="008D5576"/>
    <w:rsid w:val="008E192D"/>
    <w:rsid w:val="008E1AF9"/>
    <w:rsid w:val="008E2296"/>
    <w:rsid w:val="008E22CD"/>
    <w:rsid w:val="008E2370"/>
    <w:rsid w:val="008E2558"/>
    <w:rsid w:val="008E28FA"/>
    <w:rsid w:val="008E2B7A"/>
    <w:rsid w:val="008E3009"/>
    <w:rsid w:val="008E31C3"/>
    <w:rsid w:val="008E3319"/>
    <w:rsid w:val="008E3C0C"/>
    <w:rsid w:val="008E44EF"/>
    <w:rsid w:val="008E4589"/>
    <w:rsid w:val="008E4A27"/>
    <w:rsid w:val="008E4AFB"/>
    <w:rsid w:val="008E534E"/>
    <w:rsid w:val="008E63B8"/>
    <w:rsid w:val="008F07C4"/>
    <w:rsid w:val="008F1534"/>
    <w:rsid w:val="008F16ED"/>
    <w:rsid w:val="008F2528"/>
    <w:rsid w:val="008F367C"/>
    <w:rsid w:val="008F3CE7"/>
    <w:rsid w:val="008F3ED0"/>
    <w:rsid w:val="00900141"/>
    <w:rsid w:val="009002FE"/>
    <w:rsid w:val="00901312"/>
    <w:rsid w:val="009015F3"/>
    <w:rsid w:val="009023C8"/>
    <w:rsid w:val="00903BF3"/>
    <w:rsid w:val="00904C64"/>
    <w:rsid w:val="00905827"/>
    <w:rsid w:val="0090592B"/>
    <w:rsid w:val="00905C24"/>
    <w:rsid w:val="009060F4"/>
    <w:rsid w:val="00906775"/>
    <w:rsid w:val="00911444"/>
    <w:rsid w:val="0091147E"/>
    <w:rsid w:val="009114A2"/>
    <w:rsid w:val="0091161A"/>
    <w:rsid w:val="00911B18"/>
    <w:rsid w:val="00912224"/>
    <w:rsid w:val="009123DB"/>
    <w:rsid w:val="009129B9"/>
    <w:rsid w:val="00913B8B"/>
    <w:rsid w:val="009143E1"/>
    <w:rsid w:val="00914934"/>
    <w:rsid w:val="00914EC6"/>
    <w:rsid w:val="00915C64"/>
    <w:rsid w:val="00916049"/>
    <w:rsid w:val="00917329"/>
    <w:rsid w:val="009178E5"/>
    <w:rsid w:val="00917B55"/>
    <w:rsid w:val="00920F08"/>
    <w:rsid w:val="009211ED"/>
    <w:rsid w:val="0092124C"/>
    <w:rsid w:val="009229E6"/>
    <w:rsid w:val="00922C83"/>
    <w:rsid w:val="009230F0"/>
    <w:rsid w:val="0092453F"/>
    <w:rsid w:val="00924AB6"/>
    <w:rsid w:val="00926094"/>
    <w:rsid w:val="009270AD"/>
    <w:rsid w:val="00927330"/>
    <w:rsid w:val="009273ED"/>
    <w:rsid w:val="009279FF"/>
    <w:rsid w:val="0093038C"/>
    <w:rsid w:val="00930806"/>
    <w:rsid w:val="00930B50"/>
    <w:rsid w:val="00930E1F"/>
    <w:rsid w:val="00930FF8"/>
    <w:rsid w:val="009335E9"/>
    <w:rsid w:val="00933A16"/>
    <w:rsid w:val="00934749"/>
    <w:rsid w:val="00935061"/>
    <w:rsid w:val="0093514D"/>
    <w:rsid w:val="009359B1"/>
    <w:rsid w:val="009366F4"/>
    <w:rsid w:val="009368D5"/>
    <w:rsid w:val="00936B94"/>
    <w:rsid w:val="00937C70"/>
    <w:rsid w:val="00940E22"/>
    <w:rsid w:val="00941B6D"/>
    <w:rsid w:val="00941F07"/>
    <w:rsid w:val="00942570"/>
    <w:rsid w:val="009428D9"/>
    <w:rsid w:val="00942B45"/>
    <w:rsid w:val="00942E5F"/>
    <w:rsid w:val="0094387C"/>
    <w:rsid w:val="00943AB4"/>
    <w:rsid w:val="0094454F"/>
    <w:rsid w:val="00944AFD"/>
    <w:rsid w:val="00945029"/>
    <w:rsid w:val="009465A9"/>
    <w:rsid w:val="00947425"/>
    <w:rsid w:val="00950655"/>
    <w:rsid w:val="00950891"/>
    <w:rsid w:val="00950948"/>
    <w:rsid w:val="00950999"/>
    <w:rsid w:val="00950AE8"/>
    <w:rsid w:val="00950D53"/>
    <w:rsid w:val="009520FD"/>
    <w:rsid w:val="00952E76"/>
    <w:rsid w:val="00954A1B"/>
    <w:rsid w:val="00965923"/>
    <w:rsid w:val="00966B32"/>
    <w:rsid w:val="00967429"/>
    <w:rsid w:val="009715B4"/>
    <w:rsid w:val="009716C8"/>
    <w:rsid w:val="00972889"/>
    <w:rsid w:val="00973331"/>
    <w:rsid w:val="0097412A"/>
    <w:rsid w:val="009750DE"/>
    <w:rsid w:val="009763E1"/>
    <w:rsid w:val="009766CD"/>
    <w:rsid w:val="00976EAD"/>
    <w:rsid w:val="009773E9"/>
    <w:rsid w:val="009804D0"/>
    <w:rsid w:val="00980914"/>
    <w:rsid w:val="00980F62"/>
    <w:rsid w:val="0098132F"/>
    <w:rsid w:val="00981F2C"/>
    <w:rsid w:val="00982AFC"/>
    <w:rsid w:val="00984FFE"/>
    <w:rsid w:val="0098684F"/>
    <w:rsid w:val="00986D6C"/>
    <w:rsid w:val="009871CE"/>
    <w:rsid w:val="00987804"/>
    <w:rsid w:val="00990333"/>
    <w:rsid w:val="00991A10"/>
    <w:rsid w:val="00993336"/>
    <w:rsid w:val="00993887"/>
    <w:rsid w:val="009938F7"/>
    <w:rsid w:val="0099439F"/>
    <w:rsid w:val="00994C4B"/>
    <w:rsid w:val="009952FE"/>
    <w:rsid w:val="009956D0"/>
    <w:rsid w:val="00996508"/>
    <w:rsid w:val="00996A69"/>
    <w:rsid w:val="00996D38"/>
    <w:rsid w:val="009970AD"/>
    <w:rsid w:val="00997755"/>
    <w:rsid w:val="00997895"/>
    <w:rsid w:val="009A048C"/>
    <w:rsid w:val="009A06A2"/>
    <w:rsid w:val="009A0EC3"/>
    <w:rsid w:val="009A31C1"/>
    <w:rsid w:val="009A3A5D"/>
    <w:rsid w:val="009A3B2D"/>
    <w:rsid w:val="009A3D81"/>
    <w:rsid w:val="009A3E31"/>
    <w:rsid w:val="009A7078"/>
    <w:rsid w:val="009A7393"/>
    <w:rsid w:val="009B04D5"/>
    <w:rsid w:val="009B05C7"/>
    <w:rsid w:val="009B098E"/>
    <w:rsid w:val="009B0E3E"/>
    <w:rsid w:val="009B2433"/>
    <w:rsid w:val="009B2667"/>
    <w:rsid w:val="009B2FDB"/>
    <w:rsid w:val="009B36BE"/>
    <w:rsid w:val="009B3B5A"/>
    <w:rsid w:val="009B3D13"/>
    <w:rsid w:val="009B4BC4"/>
    <w:rsid w:val="009B54B1"/>
    <w:rsid w:val="009B66FC"/>
    <w:rsid w:val="009B6B21"/>
    <w:rsid w:val="009B6F36"/>
    <w:rsid w:val="009B7EF4"/>
    <w:rsid w:val="009B7F82"/>
    <w:rsid w:val="009C059E"/>
    <w:rsid w:val="009C12B2"/>
    <w:rsid w:val="009C1BCA"/>
    <w:rsid w:val="009C263F"/>
    <w:rsid w:val="009C27DC"/>
    <w:rsid w:val="009C28C1"/>
    <w:rsid w:val="009C3521"/>
    <w:rsid w:val="009C4538"/>
    <w:rsid w:val="009C550B"/>
    <w:rsid w:val="009C5CE3"/>
    <w:rsid w:val="009C6884"/>
    <w:rsid w:val="009C70D7"/>
    <w:rsid w:val="009C731E"/>
    <w:rsid w:val="009C7CD7"/>
    <w:rsid w:val="009D3985"/>
    <w:rsid w:val="009D42A7"/>
    <w:rsid w:val="009D43F4"/>
    <w:rsid w:val="009D49A1"/>
    <w:rsid w:val="009D5510"/>
    <w:rsid w:val="009D63EA"/>
    <w:rsid w:val="009D6579"/>
    <w:rsid w:val="009E1794"/>
    <w:rsid w:val="009E1BD5"/>
    <w:rsid w:val="009E2280"/>
    <w:rsid w:val="009E273E"/>
    <w:rsid w:val="009E283B"/>
    <w:rsid w:val="009E3661"/>
    <w:rsid w:val="009E42A6"/>
    <w:rsid w:val="009E5605"/>
    <w:rsid w:val="009E6AAD"/>
    <w:rsid w:val="009E6AC2"/>
    <w:rsid w:val="009E6CEB"/>
    <w:rsid w:val="009E70A8"/>
    <w:rsid w:val="009E70F9"/>
    <w:rsid w:val="009E7424"/>
    <w:rsid w:val="009E78D6"/>
    <w:rsid w:val="009F18BB"/>
    <w:rsid w:val="009F3266"/>
    <w:rsid w:val="009F3CAB"/>
    <w:rsid w:val="009F4D58"/>
    <w:rsid w:val="009F5626"/>
    <w:rsid w:val="009F5DFA"/>
    <w:rsid w:val="009F6524"/>
    <w:rsid w:val="009F7FCD"/>
    <w:rsid w:val="00A003A8"/>
    <w:rsid w:val="00A00528"/>
    <w:rsid w:val="00A00BB9"/>
    <w:rsid w:val="00A01FCE"/>
    <w:rsid w:val="00A02006"/>
    <w:rsid w:val="00A02044"/>
    <w:rsid w:val="00A02D16"/>
    <w:rsid w:val="00A02DB0"/>
    <w:rsid w:val="00A041FF"/>
    <w:rsid w:val="00A04A2A"/>
    <w:rsid w:val="00A05736"/>
    <w:rsid w:val="00A06603"/>
    <w:rsid w:val="00A06A50"/>
    <w:rsid w:val="00A06A69"/>
    <w:rsid w:val="00A0757F"/>
    <w:rsid w:val="00A104E5"/>
    <w:rsid w:val="00A10797"/>
    <w:rsid w:val="00A10840"/>
    <w:rsid w:val="00A110F1"/>
    <w:rsid w:val="00A118BD"/>
    <w:rsid w:val="00A11F66"/>
    <w:rsid w:val="00A12258"/>
    <w:rsid w:val="00A1315B"/>
    <w:rsid w:val="00A13527"/>
    <w:rsid w:val="00A13AE1"/>
    <w:rsid w:val="00A13BE9"/>
    <w:rsid w:val="00A14B97"/>
    <w:rsid w:val="00A14BC4"/>
    <w:rsid w:val="00A15522"/>
    <w:rsid w:val="00A15A1C"/>
    <w:rsid w:val="00A161A3"/>
    <w:rsid w:val="00A17078"/>
    <w:rsid w:val="00A17BED"/>
    <w:rsid w:val="00A17DF9"/>
    <w:rsid w:val="00A20BA5"/>
    <w:rsid w:val="00A20BB1"/>
    <w:rsid w:val="00A225FC"/>
    <w:rsid w:val="00A22C7A"/>
    <w:rsid w:val="00A23104"/>
    <w:rsid w:val="00A244CC"/>
    <w:rsid w:val="00A24AEE"/>
    <w:rsid w:val="00A24CC8"/>
    <w:rsid w:val="00A24E05"/>
    <w:rsid w:val="00A25EF6"/>
    <w:rsid w:val="00A301FC"/>
    <w:rsid w:val="00A302B2"/>
    <w:rsid w:val="00A3325E"/>
    <w:rsid w:val="00A34E3D"/>
    <w:rsid w:val="00A353C8"/>
    <w:rsid w:val="00A37148"/>
    <w:rsid w:val="00A401D5"/>
    <w:rsid w:val="00A42024"/>
    <w:rsid w:val="00A42485"/>
    <w:rsid w:val="00A4335C"/>
    <w:rsid w:val="00A4363C"/>
    <w:rsid w:val="00A43959"/>
    <w:rsid w:val="00A43B60"/>
    <w:rsid w:val="00A440C1"/>
    <w:rsid w:val="00A4417E"/>
    <w:rsid w:val="00A446C9"/>
    <w:rsid w:val="00A452F0"/>
    <w:rsid w:val="00A453E6"/>
    <w:rsid w:val="00A46050"/>
    <w:rsid w:val="00A46637"/>
    <w:rsid w:val="00A46C36"/>
    <w:rsid w:val="00A47127"/>
    <w:rsid w:val="00A472B7"/>
    <w:rsid w:val="00A47A27"/>
    <w:rsid w:val="00A47A8C"/>
    <w:rsid w:val="00A50463"/>
    <w:rsid w:val="00A505BC"/>
    <w:rsid w:val="00A50B3E"/>
    <w:rsid w:val="00A51190"/>
    <w:rsid w:val="00A51DF4"/>
    <w:rsid w:val="00A52BF6"/>
    <w:rsid w:val="00A53297"/>
    <w:rsid w:val="00A537E5"/>
    <w:rsid w:val="00A5417C"/>
    <w:rsid w:val="00A54517"/>
    <w:rsid w:val="00A55BF6"/>
    <w:rsid w:val="00A563D2"/>
    <w:rsid w:val="00A570DB"/>
    <w:rsid w:val="00A574BD"/>
    <w:rsid w:val="00A57594"/>
    <w:rsid w:val="00A57958"/>
    <w:rsid w:val="00A60289"/>
    <w:rsid w:val="00A60300"/>
    <w:rsid w:val="00A60A3C"/>
    <w:rsid w:val="00A60A67"/>
    <w:rsid w:val="00A615F0"/>
    <w:rsid w:val="00A6179C"/>
    <w:rsid w:val="00A61B25"/>
    <w:rsid w:val="00A6202B"/>
    <w:rsid w:val="00A6213A"/>
    <w:rsid w:val="00A62464"/>
    <w:rsid w:val="00A6333A"/>
    <w:rsid w:val="00A63BDA"/>
    <w:rsid w:val="00A65375"/>
    <w:rsid w:val="00A66515"/>
    <w:rsid w:val="00A665C7"/>
    <w:rsid w:val="00A666A6"/>
    <w:rsid w:val="00A71D37"/>
    <w:rsid w:val="00A71F60"/>
    <w:rsid w:val="00A726F4"/>
    <w:rsid w:val="00A72DDD"/>
    <w:rsid w:val="00A73B52"/>
    <w:rsid w:val="00A749B3"/>
    <w:rsid w:val="00A753D2"/>
    <w:rsid w:val="00A75532"/>
    <w:rsid w:val="00A76BD6"/>
    <w:rsid w:val="00A77326"/>
    <w:rsid w:val="00A8101A"/>
    <w:rsid w:val="00A8166A"/>
    <w:rsid w:val="00A81D6C"/>
    <w:rsid w:val="00A820B9"/>
    <w:rsid w:val="00A82B11"/>
    <w:rsid w:val="00A82FCA"/>
    <w:rsid w:val="00A8437B"/>
    <w:rsid w:val="00A84684"/>
    <w:rsid w:val="00A85539"/>
    <w:rsid w:val="00A86306"/>
    <w:rsid w:val="00A86C48"/>
    <w:rsid w:val="00A86DF9"/>
    <w:rsid w:val="00A874CC"/>
    <w:rsid w:val="00A90D8B"/>
    <w:rsid w:val="00A90F88"/>
    <w:rsid w:val="00A91865"/>
    <w:rsid w:val="00A927AF"/>
    <w:rsid w:val="00A937CC"/>
    <w:rsid w:val="00A93FD9"/>
    <w:rsid w:val="00A94245"/>
    <w:rsid w:val="00A944A1"/>
    <w:rsid w:val="00A94ECD"/>
    <w:rsid w:val="00A95176"/>
    <w:rsid w:val="00A9541E"/>
    <w:rsid w:val="00A9595F"/>
    <w:rsid w:val="00A96491"/>
    <w:rsid w:val="00A9740F"/>
    <w:rsid w:val="00AA3B24"/>
    <w:rsid w:val="00AA4561"/>
    <w:rsid w:val="00AA4686"/>
    <w:rsid w:val="00AA5BDB"/>
    <w:rsid w:val="00AA7AD9"/>
    <w:rsid w:val="00AB174A"/>
    <w:rsid w:val="00AB391A"/>
    <w:rsid w:val="00AB3AE1"/>
    <w:rsid w:val="00AB4221"/>
    <w:rsid w:val="00AB4330"/>
    <w:rsid w:val="00AB49C0"/>
    <w:rsid w:val="00AB4C1B"/>
    <w:rsid w:val="00AB4F8A"/>
    <w:rsid w:val="00AB5119"/>
    <w:rsid w:val="00AB5350"/>
    <w:rsid w:val="00AB5358"/>
    <w:rsid w:val="00AB53E8"/>
    <w:rsid w:val="00AB6205"/>
    <w:rsid w:val="00AB639A"/>
    <w:rsid w:val="00AB7B5D"/>
    <w:rsid w:val="00AC10D1"/>
    <w:rsid w:val="00AC146C"/>
    <w:rsid w:val="00AC17A8"/>
    <w:rsid w:val="00AC3F66"/>
    <w:rsid w:val="00AC4673"/>
    <w:rsid w:val="00AC48CB"/>
    <w:rsid w:val="00AC5230"/>
    <w:rsid w:val="00AC5E25"/>
    <w:rsid w:val="00AD0552"/>
    <w:rsid w:val="00AD0E04"/>
    <w:rsid w:val="00AD1D1E"/>
    <w:rsid w:val="00AD2195"/>
    <w:rsid w:val="00AD2A71"/>
    <w:rsid w:val="00AD2AD5"/>
    <w:rsid w:val="00AD2B87"/>
    <w:rsid w:val="00AD2D77"/>
    <w:rsid w:val="00AD368C"/>
    <w:rsid w:val="00AD3838"/>
    <w:rsid w:val="00AD4375"/>
    <w:rsid w:val="00AD553E"/>
    <w:rsid w:val="00AD5577"/>
    <w:rsid w:val="00AD5F45"/>
    <w:rsid w:val="00AD6A09"/>
    <w:rsid w:val="00AD7028"/>
    <w:rsid w:val="00AD7396"/>
    <w:rsid w:val="00AD7902"/>
    <w:rsid w:val="00AE0DE8"/>
    <w:rsid w:val="00AE2490"/>
    <w:rsid w:val="00AE28B0"/>
    <w:rsid w:val="00AE3E1D"/>
    <w:rsid w:val="00AE45C0"/>
    <w:rsid w:val="00AE5019"/>
    <w:rsid w:val="00AE50BF"/>
    <w:rsid w:val="00AE5176"/>
    <w:rsid w:val="00AE58C7"/>
    <w:rsid w:val="00AE5C15"/>
    <w:rsid w:val="00AE6092"/>
    <w:rsid w:val="00AE6D97"/>
    <w:rsid w:val="00AE74AD"/>
    <w:rsid w:val="00AE7A44"/>
    <w:rsid w:val="00AF00E7"/>
    <w:rsid w:val="00AF03CD"/>
    <w:rsid w:val="00AF0C44"/>
    <w:rsid w:val="00AF3838"/>
    <w:rsid w:val="00AF421B"/>
    <w:rsid w:val="00AF454C"/>
    <w:rsid w:val="00AF5A46"/>
    <w:rsid w:val="00AF60EA"/>
    <w:rsid w:val="00B00B73"/>
    <w:rsid w:val="00B00EBA"/>
    <w:rsid w:val="00B01458"/>
    <w:rsid w:val="00B01AE4"/>
    <w:rsid w:val="00B02500"/>
    <w:rsid w:val="00B02AEB"/>
    <w:rsid w:val="00B04174"/>
    <w:rsid w:val="00B04A39"/>
    <w:rsid w:val="00B05C07"/>
    <w:rsid w:val="00B06654"/>
    <w:rsid w:val="00B06BF0"/>
    <w:rsid w:val="00B06F77"/>
    <w:rsid w:val="00B0731E"/>
    <w:rsid w:val="00B07890"/>
    <w:rsid w:val="00B127C7"/>
    <w:rsid w:val="00B13131"/>
    <w:rsid w:val="00B131DE"/>
    <w:rsid w:val="00B134CF"/>
    <w:rsid w:val="00B141ED"/>
    <w:rsid w:val="00B15404"/>
    <w:rsid w:val="00B174D5"/>
    <w:rsid w:val="00B20D57"/>
    <w:rsid w:val="00B21D49"/>
    <w:rsid w:val="00B22C6D"/>
    <w:rsid w:val="00B22F62"/>
    <w:rsid w:val="00B232A6"/>
    <w:rsid w:val="00B250E2"/>
    <w:rsid w:val="00B2510E"/>
    <w:rsid w:val="00B25AAF"/>
    <w:rsid w:val="00B265E3"/>
    <w:rsid w:val="00B2707F"/>
    <w:rsid w:val="00B2727B"/>
    <w:rsid w:val="00B27AC2"/>
    <w:rsid w:val="00B27C32"/>
    <w:rsid w:val="00B30468"/>
    <w:rsid w:val="00B30D32"/>
    <w:rsid w:val="00B30E45"/>
    <w:rsid w:val="00B33AF3"/>
    <w:rsid w:val="00B34578"/>
    <w:rsid w:val="00B3492B"/>
    <w:rsid w:val="00B34E62"/>
    <w:rsid w:val="00B359EB"/>
    <w:rsid w:val="00B361E3"/>
    <w:rsid w:val="00B366D0"/>
    <w:rsid w:val="00B37E1B"/>
    <w:rsid w:val="00B40783"/>
    <w:rsid w:val="00B407B3"/>
    <w:rsid w:val="00B40DEC"/>
    <w:rsid w:val="00B412E2"/>
    <w:rsid w:val="00B4130C"/>
    <w:rsid w:val="00B41848"/>
    <w:rsid w:val="00B43151"/>
    <w:rsid w:val="00B431B8"/>
    <w:rsid w:val="00B440DD"/>
    <w:rsid w:val="00B442BD"/>
    <w:rsid w:val="00B44D9D"/>
    <w:rsid w:val="00B454F1"/>
    <w:rsid w:val="00B45DDA"/>
    <w:rsid w:val="00B462CE"/>
    <w:rsid w:val="00B467E1"/>
    <w:rsid w:val="00B46A04"/>
    <w:rsid w:val="00B47552"/>
    <w:rsid w:val="00B5022D"/>
    <w:rsid w:val="00B52225"/>
    <w:rsid w:val="00B52DAA"/>
    <w:rsid w:val="00B52DF0"/>
    <w:rsid w:val="00B54FBC"/>
    <w:rsid w:val="00B5521D"/>
    <w:rsid w:val="00B56AED"/>
    <w:rsid w:val="00B56DCE"/>
    <w:rsid w:val="00B5706D"/>
    <w:rsid w:val="00B57ABC"/>
    <w:rsid w:val="00B604F2"/>
    <w:rsid w:val="00B6071A"/>
    <w:rsid w:val="00B618BE"/>
    <w:rsid w:val="00B62605"/>
    <w:rsid w:val="00B62843"/>
    <w:rsid w:val="00B630E0"/>
    <w:rsid w:val="00B63436"/>
    <w:rsid w:val="00B6357F"/>
    <w:rsid w:val="00B63614"/>
    <w:rsid w:val="00B63AB7"/>
    <w:rsid w:val="00B64248"/>
    <w:rsid w:val="00B642AB"/>
    <w:rsid w:val="00B648D1"/>
    <w:rsid w:val="00B64B31"/>
    <w:rsid w:val="00B6545F"/>
    <w:rsid w:val="00B6584A"/>
    <w:rsid w:val="00B66555"/>
    <w:rsid w:val="00B66651"/>
    <w:rsid w:val="00B6680B"/>
    <w:rsid w:val="00B702AB"/>
    <w:rsid w:val="00B71AF4"/>
    <w:rsid w:val="00B71C54"/>
    <w:rsid w:val="00B7259B"/>
    <w:rsid w:val="00B72897"/>
    <w:rsid w:val="00B72E63"/>
    <w:rsid w:val="00B7388E"/>
    <w:rsid w:val="00B73F60"/>
    <w:rsid w:val="00B744C2"/>
    <w:rsid w:val="00B76408"/>
    <w:rsid w:val="00B800B4"/>
    <w:rsid w:val="00B80E5D"/>
    <w:rsid w:val="00B816E0"/>
    <w:rsid w:val="00B81D52"/>
    <w:rsid w:val="00B83901"/>
    <w:rsid w:val="00B852A0"/>
    <w:rsid w:val="00B863A6"/>
    <w:rsid w:val="00B8707C"/>
    <w:rsid w:val="00B87244"/>
    <w:rsid w:val="00B90C53"/>
    <w:rsid w:val="00B90EA7"/>
    <w:rsid w:val="00B9123E"/>
    <w:rsid w:val="00B9194F"/>
    <w:rsid w:val="00B93F26"/>
    <w:rsid w:val="00B9566C"/>
    <w:rsid w:val="00B95A7A"/>
    <w:rsid w:val="00B95B8C"/>
    <w:rsid w:val="00B96388"/>
    <w:rsid w:val="00B96B82"/>
    <w:rsid w:val="00B96FA5"/>
    <w:rsid w:val="00BA16CB"/>
    <w:rsid w:val="00BA1808"/>
    <w:rsid w:val="00BA221A"/>
    <w:rsid w:val="00BA38C7"/>
    <w:rsid w:val="00BA48D8"/>
    <w:rsid w:val="00BA5269"/>
    <w:rsid w:val="00BA5485"/>
    <w:rsid w:val="00BA5FD0"/>
    <w:rsid w:val="00BA6741"/>
    <w:rsid w:val="00BA6BE8"/>
    <w:rsid w:val="00BA6F4F"/>
    <w:rsid w:val="00BB0169"/>
    <w:rsid w:val="00BB05FA"/>
    <w:rsid w:val="00BB06EC"/>
    <w:rsid w:val="00BB0C84"/>
    <w:rsid w:val="00BB0DD3"/>
    <w:rsid w:val="00BB22F7"/>
    <w:rsid w:val="00BB3561"/>
    <w:rsid w:val="00BB3A11"/>
    <w:rsid w:val="00BB3A8F"/>
    <w:rsid w:val="00BB3D8C"/>
    <w:rsid w:val="00BB7C6C"/>
    <w:rsid w:val="00BC21D1"/>
    <w:rsid w:val="00BC3413"/>
    <w:rsid w:val="00BC3D5F"/>
    <w:rsid w:val="00BC4173"/>
    <w:rsid w:val="00BC5323"/>
    <w:rsid w:val="00BC59EA"/>
    <w:rsid w:val="00BC628A"/>
    <w:rsid w:val="00BC6BF9"/>
    <w:rsid w:val="00BC7FA1"/>
    <w:rsid w:val="00BD0584"/>
    <w:rsid w:val="00BD106A"/>
    <w:rsid w:val="00BD15B9"/>
    <w:rsid w:val="00BD4662"/>
    <w:rsid w:val="00BD4858"/>
    <w:rsid w:val="00BD7186"/>
    <w:rsid w:val="00BE044C"/>
    <w:rsid w:val="00BE153B"/>
    <w:rsid w:val="00BE19D3"/>
    <w:rsid w:val="00BE2674"/>
    <w:rsid w:val="00BE2C19"/>
    <w:rsid w:val="00BE3077"/>
    <w:rsid w:val="00BE33F7"/>
    <w:rsid w:val="00BE3BFA"/>
    <w:rsid w:val="00BE43A5"/>
    <w:rsid w:val="00BE5767"/>
    <w:rsid w:val="00BE5795"/>
    <w:rsid w:val="00BE74FA"/>
    <w:rsid w:val="00BE7FAD"/>
    <w:rsid w:val="00BF0B35"/>
    <w:rsid w:val="00BF145A"/>
    <w:rsid w:val="00BF188D"/>
    <w:rsid w:val="00BF2874"/>
    <w:rsid w:val="00BF301D"/>
    <w:rsid w:val="00BF3179"/>
    <w:rsid w:val="00BF334F"/>
    <w:rsid w:val="00BF43D0"/>
    <w:rsid w:val="00BF444A"/>
    <w:rsid w:val="00BF49AF"/>
    <w:rsid w:val="00BF616F"/>
    <w:rsid w:val="00BF6E7E"/>
    <w:rsid w:val="00BF7BD0"/>
    <w:rsid w:val="00BF7D31"/>
    <w:rsid w:val="00C00111"/>
    <w:rsid w:val="00C003CC"/>
    <w:rsid w:val="00C0134F"/>
    <w:rsid w:val="00C028C8"/>
    <w:rsid w:val="00C0392C"/>
    <w:rsid w:val="00C03C74"/>
    <w:rsid w:val="00C03CD7"/>
    <w:rsid w:val="00C0407F"/>
    <w:rsid w:val="00C04460"/>
    <w:rsid w:val="00C04641"/>
    <w:rsid w:val="00C0489F"/>
    <w:rsid w:val="00C0521B"/>
    <w:rsid w:val="00C06FEB"/>
    <w:rsid w:val="00C1044B"/>
    <w:rsid w:val="00C1050B"/>
    <w:rsid w:val="00C1130F"/>
    <w:rsid w:val="00C1150D"/>
    <w:rsid w:val="00C11ED2"/>
    <w:rsid w:val="00C11F2B"/>
    <w:rsid w:val="00C12096"/>
    <w:rsid w:val="00C125E7"/>
    <w:rsid w:val="00C13B0F"/>
    <w:rsid w:val="00C148E3"/>
    <w:rsid w:val="00C150EC"/>
    <w:rsid w:val="00C15122"/>
    <w:rsid w:val="00C15308"/>
    <w:rsid w:val="00C157B5"/>
    <w:rsid w:val="00C158A1"/>
    <w:rsid w:val="00C159D6"/>
    <w:rsid w:val="00C16848"/>
    <w:rsid w:val="00C17130"/>
    <w:rsid w:val="00C175C5"/>
    <w:rsid w:val="00C17886"/>
    <w:rsid w:val="00C2050D"/>
    <w:rsid w:val="00C20567"/>
    <w:rsid w:val="00C20578"/>
    <w:rsid w:val="00C209EB"/>
    <w:rsid w:val="00C20AF8"/>
    <w:rsid w:val="00C2150B"/>
    <w:rsid w:val="00C22A28"/>
    <w:rsid w:val="00C22AE1"/>
    <w:rsid w:val="00C23D63"/>
    <w:rsid w:val="00C23DE7"/>
    <w:rsid w:val="00C25346"/>
    <w:rsid w:val="00C25F35"/>
    <w:rsid w:val="00C2622F"/>
    <w:rsid w:val="00C26D69"/>
    <w:rsid w:val="00C271A7"/>
    <w:rsid w:val="00C30B99"/>
    <w:rsid w:val="00C3267F"/>
    <w:rsid w:val="00C326B2"/>
    <w:rsid w:val="00C32AE5"/>
    <w:rsid w:val="00C33C2A"/>
    <w:rsid w:val="00C34252"/>
    <w:rsid w:val="00C34689"/>
    <w:rsid w:val="00C36068"/>
    <w:rsid w:val="00C36E8F"/>
    <w:rsid w:val="00C376E9"/>
    <w:rsid w:val="00C377BB"/>
    <w:rsid w:val="00C3784A"/>
    <w:rsid w:val="00C37A45"/>
    <w:rsid w:val="00C37E05"/>
    <w:rsid w:val="00C4022A"/>
    <w:rsid w:val="00C413B6"/>
    <w:rsid w:val="00C41416"/>
    <w:rsid w:val="00C4155A"/>
    <w:rsid w:val="00C41DE9"/>
    <w:rsid w:val="00C42418"/>
    <w:rsid w:val="00C4344E"/>
    <w:rsid w:val="00C43854"/>
    <w:rsid w:val="00C43A18"/>
    <w:rsid w:val="00C43E04"/>
    <w:rsid w:val="00C447BB"/>
    <w:rsid w:val="00C4492F"/>
    <w:rsid w:val="00C44E15"/>
    <w:rsid w:val="00C458C4"/>
    <w:rsid w:val="00C46C86"/>
    <w:rsid w:val="00C4719F"/>
    <w:rsid w:val="00C4725C"/>
    <w:rsid w:val="00C47DB3"/>
    <w:rsid w:val="00C51BFC"/>
    <w:rsid w:val="00C5268A"/>
    <w:rsid w:val="00C534D5"/>
    <w:rsid w:val="00C546C9"/>
    <w:rsid w:val="00C54EB8"/>
    <w:rsid w:val="00C54F31"/>
    <w:rsid w:val="00C55A99"/>
    <w:rsid w:val="00C6014E"/>
    <w:rsid w:val="00C615AE"/>
    <w:rsid w:val="00C6209A"/>
    <w:rsid w:val="00C621E3"/>
    <w:rsid w:val="00C62D9E"/>
    <w:rsid w:val="00C63BB4"/>
    <w:rsid w:val="00C65071"/>
    <w:rsid w:val="00C6613C"/>
    <w:rsid w:val="00C6618D"/>
    <w:rsid w:val="00C662FE"/>
    <w:rsid w:val="00C66B5D"/>
    <w:rsid w:val="00C67FDF"/>
    <w:rsid w:val="00C70A95"/>
    <w:rsid w:val="00C70AB6"/>
    <w:rsid w:val="00C70D06"/>
    <w:rsid w:val="00C71F8D"/>
    <w:rsid w:val="00C726DB"/>
    <w:rsid w:val="00C732C2"/>
    <w:rsid w:val="00C73CB9"/>
    <w:rsid w:val="00C7407D"/>
    <w:rsid w:val="00C746E6"/>
    <w:rsid w:val="00C74ADF"/>
    <w:rsid w:val="00C74D73"/>
    <w:rsid w:val="00C74DEE"/>
    <w:rsid w:val="00C75219"/>
    <w:rsid w:val="00C75552"/>
    <w:rsid w:val="00C757C9"/>
    <w:rsid w:val="00C75901"/>
    <w:rsid w:val="00C75B23"/>
    <w:rsid w:val="00C75F37"/>
    <w:rsid w:val="00C761E4"/>
    <w:rsid w:val="00C76256"/>
    <w:rsid w:val="00C76FF7"/>
    <w:rsid w:val="00C77195"/>
    <w:rsid w:val="00C7745B"/>
    <w:rsid w:val="00C77A17"/>
    <w:rsid w:val="00C77B02"/>
    <w:rsid w:val="00C77ED9"/>
    <w:rsid w:val="00C8109F"/>
    <w:rsid w:val="00C81B82"/>
    <w:rsid w:val="00C828B9"/>
    <w:rsid w:val="00C84375"/>
    <w:rsid w:val="00C84FA4"/>
    <w:rsid w:val="00C862D3"/>
    <w:rsid w:val="00C86756"/>
    <w:rsid w:val="00C86B29"/>
    <w:rsid w:val="00C86DF0"/>
    <w:rsid w:val="00C86E69"/>
    <w:rsid w:val="00C87813"/>
    <w:rsid w:val="00C90346"/>
    <w:rsid w:val="00C907F4"/>
    <w:rsid w:val="00C90E8E"/>
    <w:rsid w:val="00C918B1"/>
    <w:rsid w:val="00C94116"/>
    <w:rsid w:val="00CA01DD"/>
    <w:rsid w:val="00CA0C18"/>
    <w:rsid w:val="00CA12A6"/>
    <w:rsid w:val="00CA1EB7"/>
    <w:rsid w:val="00CA271F"/>
    <w:rsid w:val="00CA30BE"/>
    <w:rsid w:val="00CA37B6"/>
    <w:rsid w:val="00CA3867"/>
    <w:rsid w:val="00CA4153"/>
    <w:rsid w:val="00CA43FC"/>
    <w:rsid w:val="00CA4ECC"/>
    <w:rsid w:val="00CA609B"/>
    <w:rsid w:val="00CA7F3F"/>
    <w:rsid w:val="00CB04E6"/>
    <w:rsid w:val="00CB197D"/>
    <w:rsid w:val="00CB23D1"/>
    <w:rsid w:val="00CB2760"/>
    <w:rsid w:val="00CB2AE8"/>
    <w:rsid w:val="00CB2E7C"/>
    <w:rsid w:val="00CB2F71"/>
    <w:rsid w:val="00CB2F92"/>
    <w:rsid w:val="00CB30E4"/>
    <w:rsid w:val="00CB3D4D"/>
    <w:rsid w:val="00CB407A"/>
    <w:rsid w:val="00CB49B3"/>
    <w:rsid w:val="00CB5612"/>
    <w:rsid w:val="00CB7148"/>
    <w:rsid w:val="00CB7E1F"/>
    <w:rsid w:val="00CC0916"/>
    <w:rsid w:val="00CC0BE3"/>
    <w:rsid w:val="00CC146D"/>
    <w:rsid w:val="00CC16BC"/>
    <w:rsid w:val="00CC2256"/>
    <w:rsid w:val="00CC245F"/>
    <w:rsid w:val="00CC32BB"/>
    <w:rsid w:val="00CC3C62"/>
    <w:rsid w:val="00CC51B5"/>
    <w:rsid w:val="00CC55BE"/>
    <w:rsid w:val="00CC5C5F"/>
    <w:rsid w:val="00CC66A6"/>
    <w:rsid w:val="00CC7593"/>
    <w:rsid w:val="00CD04BC"/>
    <w:rsid w:val="00CD0626"/>
    <w:rsid w:val="00CD0BE8"/>
    <w:rsid w:val="00CD1325"/>
    <w:rsid w:val="00CD227B"/>
    <w:rsid w:val="00CD2855"/>
    <w:rsid w:val="00CD375E"/>
    <w:rsid w:val="00CD3D2B"/>
    <w:rsid w:val="00CD43B2"/>
    <w:rsid w:val="00CD4A3E"/>
    <w:rsid w:val="00CD6102"/>
    <w:rsid w:val="00CD669D"/>
    <w:rsid w:val="00CE08AF"/>
    <w:rsid w:val="00CE1628"/>
    <w:rsid w:val="00CE1FAF"/>
    <w:rsid w:val="00CE23F0"/>
    <w:rsid w:val="00CE2BA1"/>
    <w:rsid w:val="00CE4FBD"/>
    <w:rsid w:val="00CE5545"/>
    <w:rsid w:val="00CE6449"/>
    <w:rsid w:val="00CE7260"/>
    <w:rsid w:val="00CE73E0"/>
    <w:rsid w:val="00CE7C1C"/>
    <w:rsid w:val="00CE7E6E"/>
    <w:rsid w:val="00CF12BA"/>
    <w:rsid w:val="00CF174B"/>
    <w:rsid w:val="00CF1896"/>
    <w:rsid w:val="00CF1AD2"/>
    <w:rsid w:val="00CF37F0"/>
    <w:rsid w:val="00CF5136"/>
    <w:rsid w:val="00CF5528"/>
    <w:rsid w:val="00CF7449"/>
    <w:rsid w:val="00CF798C"/>
    <w:rsid w:val="00D0032E"/>
    <w:rsid w:val="00D0195A"/>
    <w:rsid w:val="00D02C7C"/>
    <w:rsid w:val="00D03184"/>
    <w:rsid w:val="00D04011"/>
    <w:rsid w:val="00D04C6E"/>
    <w:rsid w:val="00D04FBC"/>
    <w:rsid w:val="00D05C72"/>
    <w:rsid w:val="00D05CB1"/>
    <w:rsid w:val="00D0689D"/>
    <w:rsid w:val="00D06EDB"/>
    <w:rsid w:val="00D06F8C"/>
    <w:rsid w:val="00D0796F"/>
    <w:rsid w:val="00D1123D"/>
    <w:rsid w:val="00D12131"/>
    <w:rsid w:val="00D125F0"/>
    <w:rsid w:val="00D126DB"/>
    <w:rsid w:val="00D130B9"/>
    <w:rsid w:val="00D13A27"/>
    <w:rsid w:val="00D13D3A"/>
    <w:rsid w:val="00D1488A"/>
    <w:rsid w:val="00D151EA"/>
    <w:rsid w:val="00D15562"/>
    <w:rsid w:val="00D171FD"/>
    <w:rsid w:val="00D172D1"/>
    <w:rsid w:val="00D17BEE"/>
    <w:rsid w:val="00D2034E"/>
    <w:rsid w:val="00D2193D"/>
    <w:rsid w:val="00D22DEB"/>
    <w:rsid w:val="00D23A15"/>
    <w:rsid w:val="00D24F63"/>
    <w:rsid w:val="00D263C4"/>
    <w:rsid w:val="00D32B30"/>
    <w:rsid w:val="00D32D57"/>
    <w:rsid w:val="00D335F5"/>
    <w:rsid w:val="00D33B10"/>
    <w:rsid w:val="00D345F9"/>
    <w:rsid w:val="00D34D6F"/>
    <w:rsid w:val="00D34D87"/>
    <w:rsid w:val="00D34F00"/>
    <w:rsid w:val="00D3542E"/>
    <w:rsid w:val="00D35870"/>
    <w:rsid w:val="00D35942"/>
    <w:rsid w:val="00D35A1A"/>
    <w:rsid w:val="00D369DC"/>
    <w:rsid w:val="00D3743F"/>
    <w:rsid w:val="00D37778"/>
    <w:rsid w:val="00D406EA"/>
    <w:rsid w:val="00D41F7A"/>
    <w:rsid w:val="00D4300D"/>
    <w:rsid w:val="00D435F4"/>
    <w:rsid w:val="00D46256"/>
    <w:rsid w:val="00D473DC"/>
    <w:rsid w:val="00D4762B"/>
    <w:rsid w:val="00D51FBA"/>
    <w:rsid w:val="00D526E3"/>
    <w:rsid w:val="00D52DE4"/>
    <w:rsid w:val="00D53440"/>
    <w:rsid w:val="00D534A7"/>
    <w:rsid w:val="00D542B7"/>
    <w:rsid w:val="00D54B76"/>
    <w:rsid w:val="00D54F45"/>
    <w:rsid w:val="00D553DC"/>
    <w:rsid w:val="00D554C8"/>
    <w:rsid w:val="00D56861"/>
    <w:rsid w:val="00D5761C"/>
    <w:rsid w:val="00D5770C"/>
    <w:rsid w:val="00D5784D"/>
    <w:rsid w:val="00D57F7C"/>
    <w:rsid w:val="00D60973"/>
    <w:rsid w:val="00D60BB6"/>
    <w:rsid w:val="00D61B47"/>
    <w:rsid w:val="00D61CB1"/>
    <w:rsid w:val="00D61D71"/>
    <w:rsid w:val="00D627AA"/>
    <w:rsid w:val="00D62FF7"/>
    <w:rsid w:val="00D631FD"/>
    <w:rsid w:val="00D63679"/>
    <w:rsid w:val="00D636E5"/>
    <w:rsid w:val="00D638D2"/>
    <w:rsid w:val="00D658BB"/>
    <w:rsid w:val="00D65F79"/>
    <w:rsid w:val="00D66CA4"/>
    <w:rsid w:val="00D66F85"/>
    <w:rsid w:val="00D66F8D"/>
    <w:rsid w:val="00D67D1D"/>
    <w:rsid w:val="00D70E4D"/>
    <w:rsid w:val="00D715A4"/>
    <w:rsid w:val="00D71CC0"/>
    <w:rsid w:val="00D71E84"/>
    <w:rsid w:val="00D71F0E"/>
    <w:rsid w:val="00D75798"/>
    <w:rsid w:val="00D766F6"/>
    <w:rsid w:val="00D774AB"/>
    <w:rsid w:val="00D7758E"/>
    <w:rsid w:val="00D80719"/>
    <w:rsid w:val="00D808DB"/>
    <w:rsid w:val="00D80C2B"/>
    <w:rsid w:val="00D81B45"/>
    <w:rsid w:val="00D81DCA"/>
    <w:rsid w:val="00D82034"/>
    <w:rsid w:val="00D8250B"/>
    <w:rsid w:val="00D82F4C"/>
    <w:rsid w:val="00D82FC0"/>
    <w:rsid w:val="00D83002"/>
    <w:rsid w:val="00D845C9"/>
    <w:rsid w:val="00D84BF3"/>
    <w:rsid w:val="00D8621A"/>
    <w:rsid w:val="00D86896"/>
    <w:rsid w:val="00D86D7C"/>
    <w:rsid w:val="00D873AB"/>
    <w:rsid w:val="00D876A4"/>
    <w:rsid w:val="00D87A83"/>
    <w:rsid w:val="00D9012D"/>
    <w:rsid w:val="00D902FC"/>
    <w:rsid w:val="00D9041A"/>
    <w:rsid w:val="00D9120F"/>
    <w:rsid w:val="00D914AE"/>
    <w:rsid w:val="00D92330"/>
    <w:rsid w:val="00D9324E"/>
    <w:rsid w:val="00D93AFB"/>
    <w:rsid w:val="00D93CCF"/>
    <w:rsid w:val="00D93F23"/>
    <w:rsid w:val="00D93F5C"/>
    <w:rsid w:val="00D955E3"/>
    <w:rsid w:val="00D959D7"/>
    <w:rsid w:val="00D95A4C"/>
    <w:rsid w:val="00D96946"/>
    <w:rsid w:val="00D97103"/>
    <w:rsid w:val="00D97979"/>
    <w:rsid w:val="00D97F14"/>
    <w:rsid w:val="00DA0BD0"/>
    <w:rsid w:val="00DA0CAE"/>
    <w:rsid w:val="00DA199E"/>
    <w:rsid w:val="00DA3532"/>
    <w:rsid w:val="00DA39EE"/>
    <w:rsid w:val="00DA4641"/>
    <w:rsid w:val="00DA47F4"/>
    <w:rsid w:val="00DA4B3A"/>
    <w:rsid w:val="00DA50AB"/>
    <w:rsid w:val="00DA5206"/>
    <w:rsid w:val="00DA521A"/>
    <w:rsid w:val="00DA605D"/>
    <w:rsid w:val="00DA7826"/>
    <w:rsid w:val="00DB06D1"/>
    <w:rsid w:val="00DB0EB5"/>
    <w:rsid w:val="00DB1480"/>
    <w:rsid w:val="00DB155F"/>
    <w:rsid w:val="00DB1708"/>
    <w:rsid w:val="00DB1F62"/>
    <w:rsid w:val="00DB2016"/>
    <w:rsid w:val="00DB24D1"/>
    <w:rsid w:val="00DB2E19"/>
    <w:rsid w:val="00DB2F15"/>
    <w:rsid w:val="00DB328C"/>
    <w:rsid w:val="00DB3823"/>
    <w:rsid w:val="00DB3AD2"/>
    <w:rsid w:val="00DB3C70"/>
    <w:rsid w:val="00DB3CBA"/>
    <w:rsid w:val="00DB3E4B"/>
    <w:rsid w:val="00DB4596"/>
    <w:rsid w:val="00DB4AAB"/>
    <w:rsid w:val="00DB56F7"/>
    <w:rsid w:val="00DB5AE6"/>
    <w:rsid w:val="00DB7E8F"/>
    <w:rsid w:val="00DC01AC"/>
    <w:rsid w:val="00DC02ED"/>
    <w:rsid w:val="00DC0981"/>
    <w:rsid w:val="00DC1C8F"/>
    <w:rsid w:val="00DC28AF"/>
    <w:rsid w:val="00DC3999"/>
    <w:rsid w:val="00DC3EEE"/>
    <w:rsid w:val="00DC568E"/>
    <w:rsid w:val="00DC5C2C"/>
    <w:rsid w:val="00DC6423"/>
    <w:rsid w:val="00DD0D40"/>
    <w:rsid w:val="00DD1063"/>
    <w:rsid w:val="00DD28FD"/>
    <w:rsid w:val="00DD2B74"/>
    <w:rsid w:val="00DD4F1C"/>
    <w:rsid w:val="00DD4F63"/>
    <w:rsid w:val="00DD54EF"/>
    <w:rsid w:val="00DD5C62"/>
    <w:rsid w:val="00DD61AF"/>
    <w:rsid w:val="00DD650C"/>
    <w:rsid w:val="00DD6BC7"/>
    <w:rsid w:val="00DD7897"/>
    <w:rsid w:val="00DD7CF5"/>
    <w:rsid w:val="00DD7D21"/>
    <w:rsid w:val="00DE1466"/>
    <w:rsid w:val="00DE15FA"/>
    <w:rsid w:val="00DE262F"/>
    <w:rsid w:val="00DE2F20"/>
    <w:rsid w:val="00DE393D"/>
    <w:rsid w:val="00DE4A2C"/>
    <w:rsid w:val="00DE4ABD"/>
    <w:rsid w:val="00DE5FCB"/>
    <w:rsid w:val="00DE63FE"/>
    <w:rsid w:val="00DE6A41"/>
    <w:rsid w:val="00DE6C00"/>
    <w:rsid w:val="00DE6CB3"/>
    <w:rsid w:val="00DF0135"/>
    <w:rsid w:val="00DF067A"/>
    <w:rsid w:val="00DF0E8D"/>
    <w:rsid w:val="00DF13B1"/>
    <w:rsid w:val="00DF32FC"/>
    <w:rsid w:val="00DF3A9A"/>
    <w:rsid w:val="00DF4096"/>
    <w:rsid w:val="00DF42FE"/>
    <w:rsid w:val="00DF4D3E"/>
    <w:rsid w:val="00DF6766"/>
    <w:rsid w:val="00DF6A8B"/>
    <w:rsid w:val="00DF6E85"/>
    <w:rsid w:val="00DF7883"/>
    <w:rsid w:val="00E00989"/>
    <w:rsid w:val="00E00C95"/>
    <w:rsid w:val="00E00FE9"/>
    <w:rsid w:val="00E01204"/>
    <w:rsid w:val="00E048FC"/>
    <w:rsid w:val="00E04AF3"/>
    <w:rsid w:val="00E060EF"/>
    <w:rsid w:val="00E066BA"/>
    <w:rsid w:val="00E0679B"/>
    <w:rsid w:val="00E07E8D"/>
    <w:rsid w:val="00E1106F"/>
    <w:rsid w:val="00E12A9A"/>
    <w:rsid w:val="00E12FC4"/>
    <w:rsid w:val="00E1478F"/>
    <w:rsid w:val="00E15405"/>
    <w:rsid w:val="00E157F9"/>
    <w:rsid w:val="00E16BD2"/>
    <w:rsid w:val="00E20DEB"/>
    <w:rsid w:val="00E214B9"/>
    <w:rsid w:val="00E21501"/>
    <w:rsid w:val="00E22B16"/>
    <w:rsid w:val="00E231DF"/>
    <w:rsid w:val="00E23AE1"/>
    <w:rsid w:val="00E2406B"/>
    <w:rsid w:val="00E24730"/>
    <w:rsid w:val="00E24A71"/>
    <w:rsid w:val="00E25A02"/>
    <w:rsid w:val="00E265DA"/>
    <w:rsid w:val="00E267D9"/>
    <w:rsid w:val="00E26E72"/>
    <w:rsid w:val="00E26FA7"/>
    <w:rsid w:val="00E271FF"/>
    <w:rsid w:val="00E27FA9"/>
    <w:rsid w:val="00E30D1E"/>
    <w:rsid w:val="00E320B6"/>
    <w:rsid w:val="00E3394F"/>
    <w:rsid w:val="00E33C63"/>
    <w:rsid w:val="00E33D6D"/>
    <w:rsid w:val="00E354E7"/>
    <w:rsid w:val="00E35613"/>
    <w:rsid w:val="00E35963"/>
    <w:rsid w:val="00E35A51"/>
    <w:rsid w:val="00E35EE5"/>
    <w:rsid w:val="00E36BFB"/>
    <w:rsid w:val="00E36CE6"/>
    <w:rsid w:val="00E36E8F"/>
    <w:rsid w:val="00E4052D"/>
    <w:rsid w:val="00E4184A"/>
    <w:rsid w:val="00E419E3"/>
    <w:rsid w:val="00E425C4"/>
    <w:rsid w:val="00E43A35"/>
    <w:rsid w:val="00E460B3"/>
    <w:rsid w:val="00E46DAD"/>
    <w:rsid w:val="00E46FFD"/>
    <w:rsid w:val="00E4749B"/>
    <w:rsid w:val="00E506B6"/>
    <w:rsid w:val="00E50BB9"/>
    <w:rsid w:val="00E51997"/>
    <w:rsid w:val="00E51A5B"/>
    <w:rsid w:val="00E51D1A"/>
    <w:rsid w:val="00E52673"/>
    <w:rsid w:val="00E526B9"/>
    <w:rsid w:val="00E5435D"/>
    <w:rsid w:val="00E55074"/>
    <w:rsid w:val="00E560AE"/>
    <w:rsid w:val="00E56175"/>
    <w:rsid w:val="00E563C4"/>
    <w:rsid w:val="00E5703D"/>
    <w:rsid w:val="00E57318"/>
    <w:rsid w:val="00E57E6C"/>
    <w:rsid w:val="00E603C0"/>
    <w:rsid w:val="00E60EE0"/>
    <w:rsid w:val="00E60F0D"/>
    <w:rsid w:val="00E618E0"/>
    <w:rsid w:val="00E620CD"/>
    <w:rsid w:val="00E64B88"/>
    <w:rsid w:val="00E65654"/>
    <w:rsid w:val="00E66016"/>
    <w:rsid w:val="00E67672"/>
    <w:rsid w:val="00E702A4"/>
    <w:rsid w:val="00E705B1"/>
    <w:rsid w:val="00E70C4C"/>
    <w:rsid w:val="00E71510"/>
    <w:rsid w:val="00E71569"/>
    <w:rsid w:val="00E71934"/>
    <w:rsid w:val="00E726CA"/>
    <w:rsid w:val="00E72C97"/>
    <w:rsid w:val="00E73532"/>
    <w:rsid w:val="00E73709"/>
    <w:rsid w:val="00E751DB"/>
    <w:rsid w:val="00E75719"/>
    <w:rsid w:val="00E774FB"/>
    <w:rsid w:val="00E7788A"/>
    <w:rsid w:val="00E80424"/>
    <w:rsid w:val="00E81EDC"/>
    <w:rsid w:val="00E82DF1"/>
    <w:rsid w:val="00E83157"/>
    <w:rsid w:val="00E83310"/>
    <w:rsid w:val="00E8416F"/>
    <w:rsid w:val="00E85389"/>
    <w:rsid w:val="00E854DD"/>
    <w:rsid w:val="00E85BD1"/>
    <w:rsid w:val="00E8604F"/>
    <w:rsid w:val="00E86AC8"/>
    <w:rsid w:val="00E87095"/>
    <w:rsid w:val="00E87826"/>
    <w:rsid w:val="00E916D4"/>
    <w:rsid w:val="00E91983"/>
    <w:rsid w:val="00E94742"/>
    <w:rsid w:val="00E9481C"/>
    <w:rsid w:val="00E949C6"/>
    <w:rsid w:val="00E94C3E"/>
    <w:rsid w:val="00E954E4"/>
    <w:rsid w:val="00E957CB"/>
    <w:rsid w:val="00E96FF9"/>
    <w:rsid w:val="00EA081D"/>
    <w:rsid w:val="00EA0C14"/>
    <w:rsid w:val="00EA3142"/>
    <w:rsid w:val="00EA463B"/>
    <w:rsid w:val="00EA4AFF"/>
    <w:rsid w:val="00EA60D8"/>
    <w:rsid w:val="00EA6B25"/>
    <w:rsid w:val="00EA6BC9"/>
    <w:rsid w:val="00EA76BF"/>
    <w:rsid w:val="00EA7727"/>
    <w:rsid w:val="00EA7A40"/>
    <w:rsid w:val="00EB1304"/>
    <w:rsid w:val="00EB1D5B"/>
    <w:rsid w:val="00EB2696"/>
    <w:rsid w:val="00EB33EA"/>
    <w:rsid w:val="00EB397F"/>
    <w:rsid w:val="00EB45FA"/>
    <w:rsid w:val="00EB4AAA"/>
    <w:rsid w:val="00EB4D93"/>
    <w:rsid w:val="00EB4E08"/>
    <w:rsid w:val="00EB5862"/>
    <w:rsid w:val="00EB663E"/>
    <w:rsid w:val="00EC00BA"/>
    <w:rsid w:val="00EC08A3"/>
    <w:rsid w:val="00EC0968"/>
    <w:rsid w:val="00EC1160"/>
    <w:rsid w:val="00EC16B6"/>
    <w:rsid w:val="00EC1FA6"/>
    <w:rsid w:val="00EC2220"/>
    <w:rsid w:val="00EC23A0"/>
    <w:rsid w:val="00EC2578"/>
    <w:rsid w:val="00EC274B"/>
    <w:rsid w:val="00EC29B9"/>
    <w:rsid w:val="00EC2AEB"/>
    <w:rsid w:val="00EC3425"/>
    <w:rsid w:val="00EC46B3"/>
    <w:rsid w:val="00EC77A9"/>
    <w:rsid w:val="00EC78BC"/>
    <w:rsid w:val="00EC7B23"/>
    <w:rsid w:val="00ED03EF"/>
    <w:rsid w:val="00ED1A2D"/>
    <w:rsid w:val="00ED1D37"/>
    <w:rsid w:val="00ED257D"/>
    <w:rsid w:val="00ED38A1"/>
    <w:rsid w:val="00ED3929"/>
    <w:rsid w:val="00ED5544"/>
    <w:rsid w:val="00ED657B"/>
    <w:rsid w:val="00ED6642"/>
    <w:rsid w:val="00ED6E30"/>
    <w:rsid w:val="00ED70B7"/>
    <w:rsid w:val="00ED7282"/>
    <w:rsid w:val="00ED72C6"/>
    <w:rsid w:val="00ED794E"/>
    <w:rsid w:val="00EE001B"/>
    <w:rsid w:val="00EE00D4"/>
    <w:rsid w:val="00EE1B92"/>
    <w:rsid w:val="00EE2968"/>
    <w:rsid w:val="00EE39DD"/>
    <w:rsid w:val="00EE3DED"/>
    <w:rsid w:val="00EE5EEB"/>
    <w:rsid w:val="00EE5F32"/>
    <w:rsid w:val="00EE6144"/>
    <w:rsid w:val="00EE6170"/>
    <w:rsid w:val="00EE6705"/>
    <w:rsid w:val="00EE7624"/>
    <w:rsid w:val="00EF01F6"/>
    <w:rsid w:val="00EF03A0"/>
    <w:rsid w:val="00EF0BD0"/>
    <w:rsid w:val="00EF0BE0"/>
    <w:rsid w:val="00EF1880"/>
    <w:rsid w:val="00EF1AF1"/>
    <w:rsid w:val="00EF2E1F"/>
    <w:rsid w:val="00EF3376"/>
    <w:rsid w:val="00EF5134"/>
    <w:rsid w:val="00EF579B"/>
    <w:rsid w:val="00EF5804"/>
    <w:rsid w:val="00EF58C2"/>
    <w:rsid w:val="00EF6BEA"/>
    <w:rsid w:val="00EF7B59"/>
    <w:rsid w:val="00F0104A"/>
    <w:rsid w:val="00F01065"/>
    <w:rsid w:val="00F01492"/>
    <w:rsid w:val="00F01BE9"/>
    <w:rsid w:val="00F02F4F"/>
    <w:rsid w:val="00F0413B"/>
    <w:rsid w:val="00F04154"/>
    <w:rsid w:val="00F042AB"/>
    <w:rsid w:val="00F06353"/>
    <w:rsid w:val="00F109D6"/>
    <w:rsid w:val="00F109E9"/>
    <w:rsid w:val="00F11022"/>
    <w:rsid w:val="00F110E9"/>
    <w:rsid w:val="00F11130"/>
    <w:rsid w:val="00F132E6"/>
    <w:rsid w:val="00F14060"/>
    <w:rsid w:val="00F14338"/>
    <w:rsid w:val="00F14E13"/>
    <w:rsid w:val="00F150D3"/>
    <w:rsid w:val="00F15A7D"/>
    <w:rsid w:val="00F17871"/>
    <w:rsid w:val="00F17971"/>
    <w:rsid w:val="00F17EF8"/>
    <w:rsid w:val="00F218CF"/>
    <w:rsid w:val="00F22041"/>
    <w:rsid w:val="00F22401"/>
    <w:rsid w:val="00F22F80"/>
    <w:rsid w:val="00F2372A"/>
    <w:rsid w:val="00F2612C"/>
    <w:rsid w:val="00F26293"/>
    <w:rsid w:val="00F26318"/>
    <w:rsid w:val="00F26570"/>
    <w:rsid w:val="00F26D9A"/>
    <w:rsid w:val="00F273DA"/>
    <w:rsid w:val="00F27796"/>
    <w:rsid w:val="00F301CB"/>
    <w:rsid w:val="00F31901"/>
    <w:rsid w:val="00F31AFF"/>
    <w:rsid w:val="00F31DB6"/>
    <w:rsid w:val="00F321B0"/>
    <w:rsid w:val="00F325B4"/>
    <w:rsid w:val="00F32B38"/>
    <w:rsid w:val="00F33CED"/>
    <w:rsid w:val="00F35386"/>
    <w:rsid w:val="00F354EC"/>
    <w:rsid w:val="00F3787F"/>
    <w:rsid w:val="00F4175F"/>
    <w:rsid w:val="00F41A91"/>
    <w:rsid w:val="00F41AA9"/>
    <w:rsid w:val="00F421AC"/>
    <w:rsid w:val="00F44195"/>
    <w:rsid w:val="00F477F9"/>
    <w:rsid w:val="00F47AF8"/>
    <w:rsid w:val="00F50EDB"/>
    <w:rsid w:val="00F512D6"/>
    <w:rsid w:val="00F51CAA"/>
    <w:rsid w:val="00F520EA"/>
    <w:rsid w:val="00F52A3D"/>
    <w:rsid w:val="00F53330"/>
    <w:rsid w:val="00F53687"/>
    <w:rsid w:val="00F53DAA"/>
    <w:rsid w:val="00F53DCD"/>
    <w:rsid w:val="00F5486C"/>
    <w:rsid w:val="00F54C07"/>
    <w:rsid w:val="00F54E62"/>
    <w:rsid w:val="00F55694"/>
    <w:rsid w:val="00F55AF1"/>
    <w:rsid w:val="00F56F50"/>
    <w:rsid w:val="00F57409"/>
    <w:rsid w:val="00F6042E"/>
    <w:rsid w:val="00F60B94"/>
    <w:rsid w:val="00F60C57"/>
    <w:rsid w:val="00F60CBB"/>
    <w:rsid w:val="00F61742"/>
    <w:rsid w:val="00F63324"/>
    <w:rsid w:val="00F657AE"/>
    <w:rsid w:val="00F65B68"/>
    <w:rsid w:val="00F660B3"/>
    <w:rsid w:val="00F66E7B"/>
    <w:rsid w:val="00F67CB0"/>
    <w:rsid w:val="00F7045A"/>
    <w:rsid w:val="00F711B4"/>
    <w:rsid w:val="00F711B5"/>
    <w:rsid w:val="00F714EC"/>
    <w:rsid w:val="00F71BA0"/>
    <w:rsid w:val="00F72D08"/>
    <w:rsid w:val="00F7424E"/>
    <w:rsid w:val="00F74FC2"/>
    <w:rsid w:val="00F75837"/>
    <w:rsid w:val="00F76669"/>
    <w:rsid w:val="00F77A49"/>
    <w:rsid w:val="00F77C73"/>
    <w:rsid w:val="00F77E6A"/>
    <w:rsid w:val="00F80507"/>
    <w:rsid w:val="00F80EF1"/>
    <w:rsid w:val="00F81031"/>
    <w:rsid w:val="00F81437"/>
    <w:rsid w:val="00F815A6"/>
    <w:rsid w:val="00F82628"/>
    <w:rsid w:val="00F83FC5"/>
    <w:rsid w:val="00F85055"/>
    <w:rsid w:val="00F86B32"/>
    <w:rsid w:val="00F8736C"/>
    <w:rsid w:val="00F87A9A"/>
    <w:rsid w:val="00F87AB7"/>
    <w:rsid w:val="00F90288"/>
    <w:rsid w:val="00F91906"/>
    <w:rsid w:val="00F935A6"/>
    <w:rsid w:val="00F94243"/>
    <w:rsid w:val="00F94903"/>
    <w:rsid w:val="00F96241"/>
    <w:rsid w:val="00F9752A"/>
    <w:rsid w:val="00F9778D"/>
    <w:rsid w:val="00FA0467"/>
    <w:rsid w:val="00FA04A8"/>
    <w:rsid w:val="00FA054E"/>
    <w:rsid w:val="00FA118E"/>
    <w:rsid w:val="00FA2093"/>
    <w:rsid w:val="00FA2702"/>
    <w:rsid w:val="00FA27B9"/>
    <w:rsid w:val="00FA28B0"/>
    <w:rsid w:val="00FA2B69"/>
    <w:rsid w:val="00FA311D"/>
    <w:rsid w:val="00FA4170"/>
    <w:rsid w:val="00FA4E4C"/>
    <w:rsid w:val="00FA689D"/>
    <w:rsid w:val="00FA72BC"/>
    <w:rsid w:val="00FB020A"/>
    <w:rsid w:val="00FB084C"/>
    <w:rsid w:val="00FB1B76"/>
    <w:rsid w:val="00FB1C45"/>
    <w:rsid w:val="00FB1EF0"/>
    <w:rsid w:val="00FB2901"/>
    <w:rsid w:val="00FB2FD5"/>
    <w:rsid w:val="00FB3098"/>
    <w:rsid w:val="00FB39A5"/>
    <w:rsid w:val="00FB3B23"/>
    <w:rsid w:val="00FB49A6"/>
    <w:rsid w:val="00FB49DF"/>
    <w:rsid w:val="00FB5FF8"/>
    <w:rsid w:val="00FB695F"/>
    <w:rsid w:val="00FB6D77"/>
    <w:rsid w:val="00FB7308"/>
    <w:rsid w:val="00FB75EF"/>
    <w:rsid w:val="00FB775E"/>
    <w:rsid w:val="00FC0B5C"/>
    <w:rsid w:val="00FC16C6"/>
    <w:rsid w:val="00FC28EA"/>
    <w:rsid w:val="00FC298B"/>
    <w:rsid w:val="00FC2CB4"/>
    <w:rsid w:val="00FC44F3"/>
    <w:rsid w:val="00FC4B98"/>
    <w:rsid w:val="00FC5A4F"/>
    <w:rsid w:val="00FC67EE"/>
    <w:rsid w:val="00FC69CE"/>
    <w:rsid w:val="00FC6BAD"/>
    <w:rsid w:val="00FC720E"/>
    <w:rsid w:val="00FD004B"/>
    <w:rsid w:val="00FD037C"/>
    <w:rsid w:val="00FD0C36"/>
    <w:rsid w:val="00FD1454"/>
    <w:rsid w:val="00FD199F"/>
    <w:rsid w:val="00FD19F5"/>
    <w:rsid w:val="00FD237A"/>
    <w:rsid w:val="00FD2580"/>
    <w:rsid w:val="00FD5557"/>
    <w:rsid w:val="00FD572C"/>
    <w:rsid w:val="00FD5F94"/>
    <w:rsid w:val="00FD6174"/>
    <w:rsid w:val="00FD628B"/>
    <w:rsid w:val="00FD6734"/>
    <w:rsid w:val="00FD6B90"/>
    <w:rsid w:val="00FD6E14"/>
    <w:rsid w:val="00FD7035"/>
    <w:rsid w:val="00FD7CC4"/>
    <w:rsid w:val="00FE1201"/>
    <w:rsid w:val="00FE29A4"/>
    <w:rsid w:val="00FE4559"/>
    <w:rsid w:val="00FE4A89"/>
    <w:rsid w:val="00FE5F38"/>
    <w:rsid w:val="00FF053C"/>
    <w:rsid w:val="00FF0549"/>
    <w:rsid w:val="00FF0815"/>
    <w:rsid w:val="00FF0E06"/>
    <w:rsid w:val="00FF0F33"/>
    <w:rsid w:val="00FF12AB"/>
    <w:rsid w:val="00FF3B8B"/>
    <w:rsid w:val="00FF4202"/>
    <w:rsid w:val="00FF5792"/>
    <w:rsid w:val="00FF7D61"/>
    <w:rsid w:val="010165B5"/>
    <w:rsid w:val="011F2F39"/>
    <w:rsid w:val="015679D0"/>
    <w:rsid w:val="017F7876"/>
    <w:rsid w:val="01A5575A"/>
    <w:rsid w:val="01BC2A59"/>
    <w:rsid w:val="01DF45DC"/>
    <w:rsid w:val="01E50D53"/>
    <w:rsid w:val="02277018"/>
    <w:rsid w:val="02446587"/>
    <w:rsid w:val="024816E3"/>
    <w:rsid w:val="02574F84"/>
    <w:rsid w:val="02693733"/>
    <w:rsid w:val="02866A01"/>
    <w:rsid w:val="02B21FFC"/>
    <w:rsid w:val="02CC1D9D"/>
    <w:rsid w:val="02D643B7"/>
    <w:rsid w:val="02DB741F"/>
    <w:rsid w:val="02EB3F6D"/>
    <w:rsid w:val="02F63B0B"/>
    <w:rsid w:val="02FE3E7B"/>
    <w:rsid w:val="03000AA7"/>
    <w:rsid w:val="030B47EA"/>
    <w:rsid w:val="031F0A84"/>
    <w:rsid w:val="03380FC8"/>
    <w:rsid w:val="0352770B"/>
    <w:rsid w:val="03C3204C"/>
    <w:rsid w:val="03CF5817"/>
    <w:rsid w:val="03D21181"/>
    <w:rsid w:val="03EA2794"/>
    <w:rsid w:val="042537FD"/>
    <w:rsid w:val="042F2643"/>
    <w:rsid w:val="04544C9C"/>
    <w:rsid w:val="04570ECC"/>
    <w:rsid w:val="0466591E"/>
    <w:rsid w:val="04682F74"/>
    <w:rsid w:val="0499332F"/>
    <w:rsid w:val="049A4077"/>
    <w:rsid w:val="04B54A0D"/>
    <w:rsid w:val="04CC1D57"/>
    <w:rsid w:val="04E117F2"/>
    <w:rsid w:val="0530678A"/>
    <w:rsid w:val="05437DEB"/>
    <w:rsid w:val="056A6A5E"/>
    <w:rsid w:val="057A7FC8"/>
    <w:rsid w:val="05807B03"/>
    <w:rsid w:val="05AD7DDA"/>
    <w:rsid w:val="05B44CC5"/>
    <w:rsid w:val="05F93C3C"/>
    <w:rsid w:val="06136F6E"/>
    <w:rsid w:val="062561DD"/>
    <w:rsid w:val="06291448"/>
    <w:rsid w:val="06444866"/>
    <w:rsid w:val="06447858"/>
    <w:rsid w:val="065418A1"/>
    <w:rsid w:val="065E2F5C"/>
    <w:rsid w:val="0665019E"/>
    <w:rsid w:val="066A7A79"/>
    <w:rsid w:val="06873777"/>
    <w:rsid w:val="06A60CF7"/>
    <w:rsid w:val="06C42474"/>
    <w:rsid w:val="06EE4206"/>
    <w:rsid w:val="06F537E7"/>
    <w:rsid w:val="06FD4446"/>
    <w:rsid w:val="07296484"/>
    <w:rsid w:val="072F4F4B"/>
    <w:rsid w:val="0732716E"/>
    <w:rsid w:val="073B7DE7"/>
    <w:rsid w:val="07825AAC"/>
    <w:rsid w:val="07910464"/>
    <w:rsid w:val="07930E9B"/>
    <w:rsid w:val="079E15B8"/>
    <w:rsid w:val="07B036DA"/>
    <w:rsid w:val="07B23486"/>
    <w:rsid w:val="07B572C0"/>
    <w:rsid w:val="07C31610"/>
    <w:rsid w:val="07C617EC"/>
    <w:rsid w:val="07CF393D"/>
    <w:rsid w:val="07D800B7"/>
    <w:rsid w:val="07E42A9B"/>
    <w:rsid w:val="07EA3FCE"/>
    <w:rsid w:val="07EC6F1E"/>
    <w:rsid w:val="08006D61"/>
    <w:rsid w:val="082A48FB"/>
    <w:rsid w:val="08520028"/>
    <w:rsid w:val="08534E87"/>
    <w:rsid w:val="089F7EAE"/>
    <w:rsid w:val="08A94889"/>
    <w:rsid w:val="08AD0C63"/>
    <w:rsid w:val="08DD5D7F"/>
    <w:rsid w:val="09055650"/>
    <w:rsid w:val="090D53C8"/>
    <w:rsid w:val="091676FC"/>
    <w:rsid w:val="091A5787"/>
    <w:rsid w:val="09444562"/>
    <w:rsid w:val="09563939"/>
    <w:rsid w:val="09572A49"/>
    <w:rsid w:val="0963712E"/>
    <w:rsid w:val="09694737"/>
    <w:rsid w:val="0971317B"/>
    <w:rsid w:val="09876483"/>
    <w:rsid w:val="09A56FD5"/>
    <w:rsid w:val="09BA205D"/>
    <w:rsid w:val="09D53729"/>
    <w:rsid w:val="09F61AD0"/>
    <w:rsid w:val="0A396144"/>
    <w:rsid w:val="0A403589"/>
    <w:rsid w:val="0A923A61"/>
    <w:rsid w:val="0AA15FE0"/>
    <w:rsid w:val="0AAD5BE5"/>
    <w:rsid w:val="0AB145E9"/>
    <w:rsid w:val="0ABD3495"/>
    <w:rsid w:val="0AD76AF0"/>
    <w:rsid w:val="0B1B51CD"/>
    <w:rsid w:val="0B404E4D"/>
    <w:rsid w:val="0B43128F"/>
    <w:rsid w:val="0B74190F"/>
    <w:rsid w:val="0B955B6C"/>
    <w:rsid w:val="0B9C1610"/>
    <w:rsid w:val="0B9E4586"/>
    <w:rsid w:val="0BA75C48"/>
    <w:rsid w:val="0BC67016"/>
    <w:rsid w:val="0C02663A"/>
    <w:rsid w:val="0C030535"/>
    <w:rsid w:val="0C0C1B8F"/>
    <w:rsid w:val="0C1E4DA5"/>
    <w:rsid w:val="0C2A003A"/>
    <w:rsid w:val="0C4A6383"/>
    <w:rsid w:val="0C7A29B2"/>
    <w:rsid w:val="0C911AD7"/>
    <w:rsid w:val="0C9212DD"/>
    <w:rsid w:val="0C934335"/>
    <w:rsid w:val="0C953FB5"/>
    <w:rsid w:val="0CA559B4"/>
    <w:rsid w:val="0CA80E35"/>
    <w:rsid w:val="0CAF268A"/>
    <w:rsid w:val="0CB55BC5"/>
    <w:rsid w:val="0CC67A7E"/>
    <w:rsid w:val="0CD174BE"/>
    <w:rsid w:val="0CF519C7"/>
    <w:rsid w:val="0D0854C0"/>
    <w:rsid w:val="0D142033"/>
    <w:rsid w:val="0D2A1D10"/>
    <w:rsid w:val="0D394390"/>
    <w:rsid w:val="0D4F46BA"/>
    <w:rsid w:val="0D9569D8"/>
    <w:rsid w:val="0DEC44AB"/>
    <w:rsid w:val="0DEF71E2"/>
    <w:rsid w:val="0E0F690D"/>
    <w:rsid w:val="0E17489A"/>
    <w:rsid w:val="0E230C39"/>
    <w:rsid w:val="0E2B042D"/>
    <w:rsid w:val="0E3541DA"/>
    <w:rsid w:val="0E611762"/>
    <w:rsid w:val="0E6E2559"/>
    <w:rsid w:val="0E70400A"/>
    <w:rsid w:val="0E812499"/>
    <w:rsid w:val="0E992A50"/>
    <w:rsid w:val="0EA0228A"/>
    <w:rsid w:val="0EB360A5"/>
    <w:rsid w:val="0F205179"/>
    <w:rsid w:val="0F24261F"/>
    <w:rsid w:val="0F2D32F9"/>
    <w:rsid w:val="0F3724AF"/>
    <w:rsid w:val="0F461C36"/>
    <w:rsid w:val="0F5D017B"/>
    <w:rsid w:val="0F670FFA"/>
    <w:rsid w:val="0F6B3FC1"/>
    <w:rsid w:val="0F706D2A"/>
    <w:rsid w:val="0F740C67"/>
    <w:rsid w:val="0F89772F"/>
    <w:rsid w:val="0F9C6EF5"/>
    <w:rsid w:val="0FBA4185"/>
    <w:rsid w:val="0FC1070A"/>
    <w:rsid w:val="0FC7596C"/>
    <w:rsid w:val="10204F3C"/>
    <w:rsid w:val="10206588"/>
    <w:rsid w:val="10253965"/>
    <w:rsid w:val="10353F04"/>
    <w:rsid w:val="103F4516"/>
    <w:rsid w:val="104753B1"/>
    <w:rsid w:val="108D4A90"/>
    <w:rsid w:val="10A173C4"/>
    <w:rsid w:val="10A45370"/>
    <w:rsid w:val="10DA699B"/>
    <w:rsid w:val="10DC3EBA"/>
    <w:rsid w:val="10E0785E"/>
    <w:rsid w:val="1116107E"/>
    <w:rsid w:val="112C0DA6"/>
    <w:rsid w:val="112F3D99"/>
    <w:rsid w:val="113E5D8A"/>
    <w:rsid w:val="11447187"/>
    <w:rsid w:val="1145523D"/>
    <w:rsid w:val="11582B33"/>
    <w:rsid w:val="1182509D"/>
    <w:rsid w:val="11C02755"/>
    <w:rsid w:val="11CD606F"/>
    <w:rsid w:val="11FC3E71"/>
    <w:rsid w:val="12014BCD"/>
    <w:rsid w:val="1208094A"/>
    <w:rsid w:val="121A05A5"/>
    <w:rsid w:val="122160CE"/>
    <w:rsid w:val="123C4263"/>
    <w:rsid w:val="123F4860"/>
    <w:rsid w:val="12551C97"/>
    <w:rsid w:val="12957AAC"/>
    <w:rsid w:val="12AD67D0"/>
    <w:rsid w:val="12E9190B"/>
    <w:rsid w:val="12EA6FEE"/>
    <w:rsid w:val="12FA7DEA"/>
    <w:rsid w:val="12FC647C"/>
    <w:rsid w:val="130E11F2"/>
    <w:rsid w:val="130F125E"/>
    <w:rsid w:val="13231D47"/>
    <w:rsid w:val="1331062B"/>
    <w:rsid w:val="134108ED"/>
    <w:rsid w:val="137D703E"/>
    <w:rsid w:val="13937745"/>
    <w:rsid w:val="139C7E89"/>
    <w:rsid w:val="13A61601"/>
    <w:rsid w:val="13B81E24"/>
    <w:rsid w:val="13D749A0"/>
    <w:rsid w:val="142238F7"/>
    <w:rsid w:val="1431176B"/>
    <w:rsid w:val="143A4F2F"/>
    <w:rsid w:val="143A70E9"/>
    <w:rsid w:val="143C4803"/>
    <w:rsid w:val="144A24BF"/>
    <w:rsid w:val="145F4BA3"/>
    <w:rsid w:val="1483577A"/>
    <w:rsid w:val="148461AA"/>
    <w:rsid w:val="14877FF7"/>
    <w:rsid w:val="148B7D18"/>
    <w:rsid w:val="14A14FAE"/>
    <w:rsid w:val="14FD7BF5"/>
    <w:rsid w:val="1506380A"/>
    <w:rsid w:val="151319FC"/>
    <w:rsid w:val="1537146E"/>
    <w:rsid w:val="15436065"/>
    <w:rsid w:val="1552744A"/>
    <w:rsid w:val="15646DDE"/>
    <w:rsid w:val="15671D54"/>
    <w:rsid w:val="156B3533"/>
    <w:rsid w:val="156D67B2"/>
    <w:rsid w:val="159158CD"/>
    <w:rsid w:val="15DE5F41"/>
    <w:rsid w:val="16011B6B"/>
    <w:rsid w:val="160220FB"/>
    <w:rsid w:val="16077FE2"/>
    <w:rsid w:val="161D78DA"/>
    <w:rsid w:val="16344FD1"/>
    <w:rsid w:val="16462C09"/>
    <w:rsid w:val="164850D1"/>
    <w:rsid w:val="164F025E"/>
    <w:rsid w:val="165C118C"/>
    <w:rsid w:val="16604466"/>
    <w:rsid w:val="16871DD7"/>
    <w:rsid w:val="16A1313A"/>
    <w:rsid w:val="16AD3796"/>
    <w:rsid w:val="16B71F84"/>
    <w:rsid w:val="16D74E41"/>
    <w:rsid w:val="16F56B50"/>
    <w:rsid w:val="17025B26"/>
    <w:rsid w:val="17135324"/>
    <w:rsid w:val="171618CD"/>
    <w:rsid w:val="1716364E"/>
    <w:rsid w:val="17313978"/>
    <w:rsid w:val="174817BF"/>
    <w:rsid w:val="176302F9"/>
    <w:rsid w:val="179D190D"/>
    <w:rsid w:val="180145A3"/>
    <w:rsid w:val="18080AF4"/>
    <w:rsid w:val="183D649D"/>
    <w:rsid w:val="18554574"/>
    <w:rsid w:val="18637B40"/>
    <w:rsid w:val="18673D4A"/>
    <w:rsid w:val="188815D1"/>
    <w:rsid w:val="18890233"/>
    <w:rsid w:val="18916F03"/>
    <w:rsid w:val="18AE24A8"/>
    <w:rsid w:val="190B4058"/>
    <w:rsid w:val="191E5CF3"/>
    <w:rsid w:val="19270039"/>
    <w:rsid w:val="194703D5"/>
    <w:rsid w:val="19524AC9"/>
    <w:rsid w:val="196811EF"/>
    <w:rsid w:val="199C5D44"/>
    <w:rsid w:val="19C45778"/>
    <w:rsid w:val="19CD265E"/>
    <w:rsid w:val="19EE2A43"/>
    <w:rsid w:val="1A1A209B"/>
    <w:rsid w:val="1A266185"/>
    <w:rsid w:val="1A657963"/>
    <w:rsid w:val="1A8646DD"/>
    <w:rsid w:val="1AE87FDF"/>
    <w:rsid w:val="1AF57C38"/>
    <w:rsid w:val="1AFF0E06"/>
    <w:rsid w:val="1B0532AA"/>
    <w:rsid w:val="1B1262BE"/>
    <w:rsid w:val="1B436872"/>
    <w:rsid w:val="1B5B5237"/>
    <w:rsid w:val="1B6D22A0"/>
    <w:rsid w:val="1B784C69"/>
    <w:rsid w:val="1B9366FC"/>
    <w:rsid w:val="1BA142B9"/>
    <w:rsid w:val="1BB92BDD"/>
    <w:rsid w:val="1BC503FD"/>
    <w:rsid w:val="1BD122AA"/>
    <w:rsid w:val="1BD40F48"/>
    <w:rsid w:val="1BD56A53"/>
    <w:rsid w:val="1BEA60FA"/>
    <w:rsid w:val="1BEF0953"/>
    <w:rsid w:val="1BEF60E3"/>
    <w:rsid w:val="1BF5586F"/>
    <w:rsid w:val="1C353ABF"/>
    <w:rsid w:val="1C3F65D9"/>
    <w:rsid w:val="1C594F04"/>
    <w:rsid w:val="1C71497E"/>
    <w:rsid w:val="1C74409A"/>
    <w:rsid w:val="1C7C0E7C"/>
    <w:rsid w:val="1C893960"/>
    <w:rsid w:val="1CCD70CA"/>
    <w:rsid w:val="1CFE0E92"/>
    <w:rsid w:val="1D0B193F"/>
    <w:rsid w:val="1D21128A"/>
    <w:rsid w:val="1D2D73DF"/>
    <w:rsid w:val="1D39588F"/>
    <w:rsid w:val="1D5F7E9E"/>
    <w:rsid w:val="1D6B7EAD"/>
    <w:rsid w:val="1D7414B2"/>
    <w:rsid w:val="1DAA3DA6"/>
    <w:rsid w:val="1DAF55AD"/>
    <w:rsid w:val="1DC63472"/>
    <w:rsid w:val="1DE3384A"/>
    <w:rsid w:val="1E107DB8"/>
    <w:rsid w:val="1E225D19"/>
    <w:rsid w:val="1E366551"/>
    <w:rsid w:val="1E6D6FF8"/>
    <w:rsid w:val="1E713F8B"/>
    <w:rsid w:val="1E727FC1"/>
    <w:rsid w:val="1E8214D2"/>
    <w:rsid w:val="1E8B6111"/>
    <w:rsid w:val="1E9451CB"/>
    <w:rsid w:val="1EB1380B"/>
    <w:rsid w:val="1EB61656"/>
    <w:rsid w:val="1EB745A6"/>
    <w:rsid w:val="1EC11EFB"/>
    <w:rsid w:val="1EE635CA"/>
    <w:rsid w:val="1EF82CCE"/>
    <w:rsid w:val="1EF96CFE"/>
    <w:rsid w:val="1EFA60D2"/>
    <w:rsid w:val="1F185E6D"/>
    <w:rsid w:val="1F29007A"/>
    <w:rsid w:val="1F2E676F"/>
    <w:rsid w:val="1F3D5698"/>
    <w:rsid w:val="1F6D0E29"/>
    <w:rsid w:val="1FB021A9"/>
    <w:rsid w:val="1FF561AE"/>
    <w:rsid w:val="20012507"/>
    <w:rsid w:val="200E0150"/>
    <w:rsid w:val="201F6178"/>
    <w:rsid w:val="204D73B0"/>
    <w:rsid w:val="207303F1"/>
    <w:rsid w:val="207330D7"/>
    <w:rsid w:val="2099099F"/>
    <w:rsid w:val="20BB36FD"/>
    <w:rsid w:val="20DC7295"/>
    <w:rsid w:val="20E1484C"/>
    <w:rsid w:val="20EC6D69"/>
    <w:rsid w:val="20FD531A"/>
    <w:rsid w:val="2109311C"/>
    <w:rsid w:val="210E47B9"/>
    <w:rsid w:val="21163802"/>
    <w:rsid w:val="2146277E"/>
    <w:rsid w:val="214A7C1F"/>
    <w:rsid w:val="215330BB"/>
    <w:rsid w:val="216D6944"/>
    <w:rsid w:val="21920A60"/>
    <w:rsid w:val="21937A2C"/>
    <w:rsid w:val="21945E86"/>
    <w:rsid w:val="219A255A"/>
    <w:rsid w:val="21A8797C"/>
    <w:rsid w:val="21B27F4A"/>
    <w:rsid w:val="21CD36E2"/>
    <w:rsid w:val="21E65FB4"/>
    <w:rsid w:val="221B014E"/>
    <w:rsid w:val="22462CF1"/>
    <w:rsid w:val="224B13E0"/>
    <w:rsid w:val="22621A13"/>
    <w:rsid w:val="22626AE4"/>
    <w:rsid w:val="2263597E"/>
    <w:rsid w:val="22707B39"/>
    <w:rsid w:val="22755F1A"/>
    <w:rsid w:val="22834F2F"/>
    <w:rsid w:val="229D5007"/>
    <w:rsid w:val="22A068A5"/>
    <w:rsid w:val="22B16E0E"/>
    <w:rsid w:val="22C9450E"/>
    <w:rsid w:val="22DC13F0"/>
    <w:rsid w:val="22FC03F2"/>
    <w:rsid w:val="230303C0"/>
    <w:rsid w:val="23297370"/>
    <w:rsid w:val="234D7347"/>
    <w:rsid w:val="23581E35"/>
    <w:rsid w:val="23597622"/>
    <w:rsid w:val="236D7B7D"/>
    <w:rsid w:val="23886F6F"/>
    <w:rsid w:val="239204DE"/>
    <w:rsid w:val="239979AB"/>
    <w:rsid w:val="23A67B2D"/>
    <w:rsid w:val="23AB386B"/>
    <w:rsid w:val="23AE4FF1"/>
    <w:rsid w:val="23C70504"/>
    <w:rsid w:val="23D04AF7"/>
    <w:rsid w:val="23EC252A"/>
    <w:rsid w:val="24117224"/>
    <w:rsid w:val="243F0957"/>
    <w:rsid w:val="24520C73"/>
    <w:rsid w:val="245E127B"/>
    <w:rsid w:val="24791611"/>
    <w:rsid w:val="24BC6CC8"/>
    <w:rsid w:val="24BE0977"/>
    <w:rsid w:val="24E16D01"/>
    <w:rsid w:val="25357778"/>
    <w:rsid w:val="25523280"/>
    <w:rsid w:val="2567337B"/>
    <w:rsid w:val="25820453"/>
    <w:rsid w:val="258636AA"/>
    <w:rsid w:val="25D474F9"/>
    <w:rsid w:val="25E22977"/>
    <w:rsid w:val="25EE7927"/>
    <w:rsid w:val="26404627"/>
    <w:rsid w:val="264B6B28"/>
    <w:rsid w:val="265338E0"/>
    <w:rsid w:val="265C3F9B"/>
    <w:rsid w:val="266010CD"/>
    <w:rsid w:val="26795443"/>
    <w:rsid w:val="268471BD"/>
    <w:rsid w:val="26B446CD"/>
    <w:rsid w:val="26D71FCC"/>
    <w:rsid w:val="26E80291"/>
    <w:rsid w:val="26EE449A"/>
    <w:rsid w:val="26FE1610"/>
    <w:rsid w:val="270273BA"/>
    <w:rsid w:val="27101365"/>
    <w:rsid w:val="271053F7"/>
    <w:rsid w:val="27165716"/>
    <w:rsid w:val="27206206"/>
    <w:rsid w:val="278C1E05"/>
    <w:rsid w:val="278F5F73"/>
    <w:rsid w:val="27B33870"/>
    <w:rsid w:val="27C26A94"/>
    <w:rsid w:val="27C5335F"/>
    <w:rsid w:val="27FD37BD"/>
    <w:rsid w:val="28136B8A"/>
    <w:rsid w:val="281612CD"/>
    <w:rsid w:val="28212236"/>
    <w:rsid w:val="28886E34"/>
    <w:rsid w:val="289951E4"/>
    <w:rsid w:val="28BE5CD7"/>
    <w:rsid w:val="28E93673"/>
    <w:rsid w:val="28EC45F2"/>
    <w:rsid w:val="28F27813"/>
    <w:rsid w:val="28FD7B37"/>
    <w:rsid w:val="29064B9E"/>
    <w:rsid w:val="293164A9"/>
    <w:rsid w:val="2935499D"/>
    <w:rsid w:val="29531949"/>
    <w:rsid w:val="2973261D"/>
    <w:rsid w:val="2976210D"/>
    <w:rsid w:val="297840D8"/>
    <w:rsid w:val="29A423AC"/>
    <w:rsid w:val="29A94291"/>
    <w:rsid w:val="29AD2313"/>
    <w:rsid w:val="29D55086"/>
    <w:rsid w:val="29EB237C"/>
    <w:rsid w:val="2A0140CD"/>
    <w:rsid w:val="2A28170B"/>
    <w:rsid w:val="2A3734B2"/>
    <w:rsid w:val="2A8F40E2"/>
    <w:rsid w:val="2A992557"/>
    <w:rsid w:val="2AB818C0"/>
    <w:rsid w:val="2AE5754B"/>
    <w:rsid w:val="2AEB5C05"/>
    <w:rsid w:val="2B1D1035"/>
    <w:rsid w:val="2B2825FA"/>
    <w:rsid w:val="2B545564"/>
    <w:rsid w:val="2B724B56"/>
    <w:rsid w:val="2B8844F7"/>
    <w:rsid w:val="2B8D760F"/>
    <w:rsid w:val="2B9A27F7"/>
    <w:rsid w:val="2BAA2542"/>
    <w:rsid w:val="2BAC3839"/>
    <w:rsid w:val="2BAF1907"/>
    <w:rsid w:val="2BC3322D"/>
    <w:rsid w:val="2BEB2D84"/>
    <w:rsid w:val="2C0734F1"/>
    <w:rsid w:val="2C9908BC"/>
    <w:rsid w:val="2CB92E1C"/>
    <w:rsid w:val="2CC30606"/>
    <w:rsid w:val="2CE41AE6"/>
    <w:rsid w:val="2CEA65DF"/>
    <w:rsid w:val="2CF41CC7"/>
    <w:rsid w:val="2CF717B7"/>
    <w:rsid w:val="2D0D4B37"/>
    <w:rsid w:val="2D0F2E32"/>
    <w:rsid w:val="2D38340C"/>
    <w:rsid w:val="2D4F27A5"/>
    <w:rsid w:val="2D8D191C"/>
    <w:rsid w:val="2DA44DDB"/>
    <w:rsid w:val="2DB92F13"/>
    <w:rsid w:val="2DD37B2E"/>
    <w:rsid w:val="2DDA3841"/>
    <w:rsid w:val="2DE411D9"/>
    <w:rsid w:val="2E1304DF"/>
    <w:rsid w:val="2E1343CF"/>
    <w:rsid w:val="2E163EBF"/>
    <w:rsid w:val="2E2D64F1"/>
    <w:rsid w:val="2E314855"/>
    <w:rsid w:val="2E3561E3"/>
    <w:rsid w:val="2E5F686D"/>
    <w:rsid w:val="2E631A68"/>
    <w:rsid w:val="2E882BEA"/>
    <w:rsid w:val="2E9E439C"/>
    <w:rsid w:val="2E9E6FFD"/>
    <w:rsid w:val="2EA51148"/>
    <w:rsid w:val="2F17234D"/>
    <w:rsid w:val="2F882B9B"/>
    <w:rsid w:val="2F927617"/>
    <w:rsid w:val="2F954596"/>
    <w:rsid w:val="2F982693"/>
    <w:rsid w:val="2FB219C5"/>
    <w:rsid w:val="2FB54121"/>
    <w:rsid w:val="301852B5"/>
    <w:rsid w:val="301E26B9"/>
    <w:rsid w:val="30226D68"/>
    <w:rsid w:val="302F5355"/>
    <w:rsid w:val="302F7326"/>
    <w:rsid w:val="30315469"/>
    <w:rsid w:val="303B7570"/>
    <w:rsid w:val="303D5733"/>
    <w:rsid w:val="304B3AD4"/>
    <w:rsid w:val="30633BE1"/>
    <w:rsid w:val="306674C1"/>
    <w:rsid w:val="30777492"/>
    <w:rsid w:val="307A6987"/>
    <w:rsid w:val="30C411D6"/>
    <w:rsid w:val="30E13689"/>
    <w:rsid w:val="31061FC9"/>
    <w:rsid w:val="313066D3"/>
    <w:rsid w:val="31460B50"/>
    <w:rsid w:val="317B4E18"/>
    <w:rsid w:val="318019D6"/>
    <w:rsid w:val="3190758A"/>
    <w:rsid w:val="31AF66D3"/>
    <w:rsid w:val="31B8211E"/>
    <w:rsid w:val="31BC1D26"/>
    <w:rsid w:val="31DE6AA2"/>
    <w:rsid w:val="31EB182F"/>
    <w:rsid w:val="323B5E42"/>
    <w:rsid w:val="324B0704"/>
    <w:rsid w:val="327B6A88"/>
    <w:rsid w:val="32933D30"/>
    <w:rsid w:val="32BA455A"/>
    <w:rsid w:val="32CC5023"/>
    <w:rsid w:val="32DF2EB6"/>
    <w:rsid w:val="32F611BF"/>
    <w:rsid w:val="330A3547"/>
    <w:rsid w:val="331A42E4"/>
    <w:rsid w:val="33527515"/>
    <w:rsid w:val="33771163"/>
    <w:rsid w:val="337B6D0E"/>
    <w:rsid w:val="33836948"/>
    <w:rsid w:val="33E83C08"/>
    <w:rsid w:val="340C2487"/>
    <w:rsid w:val="34164C19"/>
    <w:rsid w:val="342A075A"/>
    <w:rsid w:val="344A124C"/>
    <w:rsid w:val="34595C00"/>
    <w:rsid w:val="34620503"/>
    <w:rsid w:val="34773F76"/>
    <w:rsid w:val="347C5F56"/>
    <w:rsid w:val="349B05A8"/>
    <w:rsid w:val="34BA37F6"/>
    <w:rsid w:val="34BD32E6"/>
    <w:rsid w:val="34BF619F"/>
    <w:rsid w:val="34E96BE0"/>
    <w:rsid w:val="35137050"/>
    <w:rsid w:val="35154ED0"/>
    <w:rsid w:val="35260E8C"/>
    <w:rsid w:val="352C084C"/>
    <w:rsid w:val="3531761D"/>
    <w:rsid w:val="353E5856"/>
    <w:rsid w:val="3542117F"/>
    <w:rsid w:val="35496544"/>
    <w:rsid w:val="355F614C"/>
    <w:rsid w:val="35727C2D"/>
    <w:rsid w:val="35895846"/>
    <w:rsid w:val="35AD5109"/>
    <w:rsid w:val="35CA1EC1"/>
    <w:rsid w:val="35D87DD9"/>
    <w:rsid w:val="35DA55CB"/>
    <w:rsid w:val="36063793"/>
    <w:rsid w:val="36201B55"/>
    <w:rsid w:val="362F2739"/>
    <w:rsid w:val="363730BF"/>
    <w:rsid w:val="36552B2E"/>
    <w:rsid w:val="368F04A2"/>
    <w:rsid w:val="369E0EF6"/>
    <w:rsid w:val="36A858D0"/>
    <w:rsid w:val="36B9188B"/>
    <w:rsid w:val="36BA51FE"/>
    <w:rsid w:val="36C2140C"/>
    <w:rsid w:val="36D54A3A"/>
    <w:rsid w:val="36ED42F0"/>
    <w:rsid w:val="36EE1DAB"/>
    <w:rsid w:val="378249AF"/>
    <w:rsid w:val="378E1DD5"/>
    <w:rsid w:val="37A662B4"/>
    <w:rsid w:val="37AE6F16"/>
    <w:rsid w:val="37B479F6"/>
    <w:rsid w:val="37B5348D"/>
    <w:rsid w:val="37D526F5"/>
    <w:rsid w:val="37D77A06"/>
    <w:rsid w:val="37EB5FD4"/>
    <w:rsid w:val="37F92887"/>
    <w:rsid w:val="38024525"/>
    <w:rsid w:val="380E4685"/>
    <w:rsid w:val="380F3E59"/>
    <w:rsid w:val="38173412"/>
    <w:rsid w:val="384024E4"/>
    <w:rsid w:val="3844796D"/>
    <w:rsid w:val="38507F7D"/>
    <w:rsid w:val="386438F6"/>
    <w:rsid w:val="3867674B"/>
    <w:rsid w:val="387D6E41"/>
    <w:rsid w:val="389E0F52"/>
    <w:rsid w:val="38B30C88"/>
    <w:rsid w:val="38C2389F"/>
    <w:rsid w:val="38DC52F2"/>
    <w:rsid w:val="39366910"/>
    <w:rsid w:val="39447B32"/>
    <w:rsid w:val="397A7B42"/>
    <w:rsid w:val="39D24162"/>
    <w:rsid w:val="39DA3BD2"/>
    <w:rsid w:val="39E044C4"/>
    <w:rsid w:val="3A07487A"/>
    <w:rsid w:val="3A0C6872"/>
    <w:rsid w:val="3A270D67"/>
    <w:rsid w:val="3A2D33EC"/>
    <w:rsid w:val="3A4642E4"/>
    <w:rsid w:val="3A5C783F"/>
    <w:rsid w:val="3A6A52AD"/>
    <w:rsid w:val="3A7F1E37"/>
    <w:rsid w:val="3A907EDD"/>
    <w:rsid w:val="3AB9056A"/>
    <w:rsid w:val="3AC62B2C"/>
    <w:rsid w:val="3AC6362F"/>
    <w:rsid w:val="3ACF167E"/>
    <w:rsid w:val="3AE07D2F"/>
    <w:rsid w:val="3AFA0DF0"/>
    <w:rsid w:val="3B056CB0"/>
    <w:rsid w:val="3B1A783D"/>
    <w:rsid w:val="3B26484E"/>
    <w:rsid w:val="3B2A09D5"/>
    <w:rsid w:val="3B2C11A6"/>
    <w:rsid w:val="3B556581"/>
    <w:rsid w:val="3B646041"/>
    <w:rsid w:val="3B712E9D"/>
    <w:rsid w:val="3B74747D"/>
    <w:rsid w:val="3B894873"/>
    <w:rsid w:val="3BB21E3D"/>
    <w:rsid w:val="3BB3748F"/>
    <w:rsid w:val="3BCB6CB3"/>
    <w:rsid w:val="3BD12FCA"/>
    <w:rsid w:val="3BD46F0C"/>
    <w:rsid w:val="3BF910A8"/>
    <w:rsid w:val="3C146BC8"/>
    <w:rsid w:val="3C3C71E7"/>
    <w:rsid w:val="3C642FC7"/>
    <w:rsid w:val="3C6856CB"/>
    <w:rsid w:val="3C8A0EC2"/>
    <w:rsid w:val="3CA35524"/>
    <w:rsid w:val="3CC44A27"/>
    <w:rsid w:val="3CD15B81"/>
    <w:rsid w:val="3D0542BE"/>
    <w:rsid w:val="3D16231D"/>
    <w:rsid w:val="3D170572"/>
    <w:rsid w:val="3D203DD8"/>
    <w:rsid w:val="3D2821F1"/>
    <w:rsid w:val="3D31447D"/>
    <w:rsid w:val="3D3D1572"/>
    <w:rsid w:val="3D424389"/>
    <w:rsid w:val="3D536596"/>
    <w:rsid w:val="3D541183"/>
    <w:rsid w:val="3D606F05"/>
    <w:rsid w:val="3D69560A"/>
    <w:rsid w:val="3D6A144E"/>
    <w:rsid w:val="3D9538B8"/>
    <w:rsid w:val="3DAE0351"/>
    <w:rsid w:val="3DCE0312"/>
    <w:rsid w:val="3DDA0A65"/>
    <w:rsid w:val="3E183E5D"/>
    <w:rsid w:val="3E2D5C2B"/>
    <w:rsid w:val="3E4F2BCB"/>
    <w:rsid w:val="3E777074"/>
    <w:rsid w:val="3E8904BF"/>
    <w:rsid w:val="3E914509"/>
    <w:rsid w:val="3EAD6EC2"/>
    <w:rsid w:val="3EBD0B1E"/>
    <w:rsid w:val="3EF45B57"/>
    <w:rsid w:val="3F10593A"/>
    <w:rsid w:val="3F20299F"/>
    <w:rsid w:val="3F692EAC"/>
    <w:rsid w:val="3F7558FD"/>
    <w:rsid w:val="3F892743"/>
    <w:rsid w:val="3FAF7AB5"/>
    <w:rsid w:val="3FC07FFE"/>
    <w:rsid w:val="3FC90CA1"/>
    <w:rsid w:val="3FE94F8F"/>
    <w:rsid w:val="4008709B"/>
    <w:rsid w:val="40186138"/>
    <w:rsid w:val="40424BF5"/>
    <w:rsid w:val="408B24A5"/>
    <w:rsid w:val="40B25CC9"/>
    <w:rsid w:val="40EF28C8"/>
    <w:rsid w:val="40FD24BB"/>
    <w:rsid w:val="410240FB"/>
    <w:rsid w:val="411F7165"/>
    <w:rsid w:val="41267DF3"/>
    <w:rsid w:val="41416E2B"/>
    <w:rsid w:val="414803DC"/>
    <w:rsid w:val="41650F05"/>
    <w:rsid w:val="417D606A"/>
    <w:rsid w:val="419B3882"/>
    <w:rsid w:val="41E61194"/>
    <w:rsid w:val="41EA4FEF"/>
    <w:rsid w:val="42336AB4"/>
    <w:rsid w:val="42380450"/>
    <w:rsid w:val="425226D5"/>
    <w:rsid w:val="42572720"/>
    <w:rsid w:val="42684ADF"/>
    <w:rsid w:val="4279208C"/>
    <w:rsid w:val="427B2CEA"/>
    <w:rsid w:val="42AD2948"/>
    <w:rsid w:val="42B62C93"/>
    <w:rsid w:val="42EE72E2"/>
    <w:rsid w:val="433F73C3"/>
    <w:rsid w:val="43505326"/>
    <w:rsid w:val="43656B73"/>
    <w:rsid w:val="43673EE1"/>
    <w:rsid w:val="436D4E6C"/>
    <w:rsid w:val="43870D83"/>
    <w:rsid w:val="43A8007C"/>
    <w:rsid w:val="43B27605"/>
    <w:rsid w:val="43BA12AC"/>
    <w:rsid w:val="44295FC8"/>
    <w:rsid w:val="444637A6"/>
    <w:rsid w:val="44472BCC"/>
    <w:rsid w:val="44827674"/>
    <w:rsid w:val="448D4A83"/>
    <w:rsid w:val="44B43423"/>
    <w:rsid w:val="44CB141A"/>
    <w:rsid w:val="44FA379B"/>
    <w:rsid w:val="4500083D"/>
    <w:rsid w:val="45365CE4"/>
    <w:rsid w:val="454E1191"/>
    <w:rsid w:val="456B32C1"/>
    <w:rsid w:val="45A91A23"/>
    <w:rsid w:val="45C11422"/>
    <w:rsid w:val="45CB574C"/>
    <w:rsid w:val="46040176"/>
    <w:rsid w:val="462431C5"/>
    <w:rsid w:val="464E0D69"/>
    <w:rsid w:val="46704EB6"/>
    <w:rsid w:val="4672107B"/>
    <w:rsid w:val="46773339"/>
    <w:rsid w:val="46940663"/>
    <w:rsid w:val="469A5E17"/>
    <w:rsid w:val="469F284C"/>
    <w:rsid w:val="46DF1CBA"/>
    <w:rsid w:val="46F26987"/>
    <w:rsid w:val="46FA4D11"/>
    <w:rsid w:val="47086643"/>
    <w:rsid w:val="474751AE"/>
    <w:rsid w:val="4755399D"/>
    <w:rsid w:val="47612D4A"/>
    <w:rsid w:val="47A95A8E"/>
    <w:rsid w:val="47B87E05"/>
    <w:rsid w:val="47C33300"/>
    <w:rsid w:val="47C57574"/>
    <w:rsid w:val="48153421"/>
    <w:rsid w:val="481608EC"/>
    <w:rsid w:val="48175AD4"/>
    <w:rsid w:val="48201102"/>
    <w:rsid w:val="48241510"/>
    <w:rsid w:val="482D6CB1"/>
    <w:rsid w:val="483B65A4"/>
    <w:rsid w:val="486A3905"/>
    <w:rsid w:val="48802D79"/>
    <w:rsid w:val="489A151D"/>
    <w:rsid w:val="48AC2087"/>
    <w:rsid w:val="48B21946"/>
    <w:rsid w:val="48D6451F"/>
    <w:rsid w:val="48E7672C"/>
    <w:rsid w:val="48E8325E"/>
    <w:rsid w:val="48EB1D78"/>
    <w:rsid w:val="49015450"/>
    <w:rsid w:val="49276B29"/>
    <w:rsid w:val="49323B30"/>
    <w:rsid w:val="493A03F0"/>
    <w:rsid w:val="494629F1"/>
    <w:rsid w:val="49AD6328"/>
    <w:rsid w:val="49B11CDB"/>
    <w:rsid w:val="49BB5D06"/>
    <w:rsid w:val="49BE61C7"/>
    <w:rsid w:val="49C823A5"/>
    <w:rsid w:val="49FB5CEC"/>
    <w:rsid w:val="4A303C8B"/>
    <w:rsid w:val="4A3E412A"/>
    <w:rsid w:val="4A432970"/>
    <w:rsid w:val="4A4730AA"/>
    <w:rsid w:val="4A540457"/>
    <w:rsid w:val="4A56220C"/>
    <w:rsid w:val="4AAF787D"/>
    <w:rsid w:val="4AEC2B7A"/>
    <w:rsid w:val="4B0B3047"/>
    <w:rsid w:val="4B16483D"/>
    <w:rsid w:val="4B1650A7"/>
    <w:rsid w:val="4B195CCC"/>
    <w:rsid w:val="4B1C0569"/>
    <w:rsid w:val="4B380DB9"/>
    <w:rsid w:val="4B561F37"/>
    <w:rsid w:val="4B5932C1"/>
    <w:rsid w:val="4B9B6D29"/>
    <w:rsid w:val="4BA036EB"/>
    <w:rsid w:val="4BC90B6E"/>
    <w:rsid w:val="4BDF193C"/>
    <w:rsid w:val="4C177328"/>
    <w:rsid w:val="4C38441E"/>
    <w:rsid w:val="4C5632E9"/>
    <w:rsid w:val="4C5746E4"/>
    <w:rsid w:val="4C766533"/>
    <w:rsid w:val="4CAD3E59"/>
    <w:rsid w:val="4CAD6AA6"/>
    <w:rsid w:val="4CBA1FD6"/>
    <w:rsid w:val="4CBE1552"/>
    <w:rsid w:val="4CF96450"/>
    <w:rsid w:val="4CFC5D5C"/>
    <w:rsid w:val="4D021B70"/>
    <w:rsid w:val="4D1915B5"/>
    <w:rsid w:val="4D1B4B03"/>
    <w:rsid w:val="4D4642C1"/>
    <w:rsid w:val="4D7566D3"/>
    <w:rsid w:val="4D7B7211"/>
    <w:rsid w:val="4DCA7F64"/>
    <w:rsid w:val="4DCD6BAE"/>
    <w:rsid w:val="4DCF7EBB"/>
    <w:rsid w:val="4E154828"/>
    <w:rsid w:val="4E1D3537"/>
    <w:rsid w:val="4E361374"/>
    <w:rsid w:val="4E557D2F"/>
    <w:rsid w:val="4E6525CD"/>
    <w:rsid w:val="4E6A5267"/>
    <w:rsid w:val="4E827191"/>
    <w:rsid w:val="4E895940"/>
    <w:rsid w:val="4E987168"/>
    <w:rsid w:val="4E9C5763"/>
    <w:rsid w:val="4E9E788D"/>
    <w:rsid w:val="4EA07161"/>
    <w:rsid w:val="4EA30B15"/>
    <w:rsid w:val="4EA93FB6"/>
    <w:rsid w:val="4ECA5742"/>
    <w:rsid w:val="4ECD223D"/>
    <w:rsid w:val="4EFF657E"/>
    <w:rsid w:val="4F560168"/>
    <w:rsid w:val="4F6C6E2B"/>
    <w:rsid w:val="4F876573"/>
    <w:rsid w:val="4FCE5D2B"/>
    <w:rsid w:val="504D467A"/>
    <w:rsid w:val="50575F45"/>
    <w:rsid w:val="509B22D6"/>
    <w:rsid w:val="50AA7113"/>
    <w:rsid w:val="50B56C75"/>
    <w:rsid w:val="50C710E0"/>
    <w:rsid w:val="50F20DD6"/>
    <w:rsid w:val="51021408"/>
    <w:rsid w:val="511038E4"/>
    <w:rsid w:val="51254295"/>
    <w:rsid w:val="513A1AEF"/>
    <w:rsid w:val="51524ED7"/>
    <w:rsid w:val="5167665C"/>
    <w:rsid w:val="517B531C"/>
    <w:rsid w:val="518B234A"/>
    <w:rsid w:val="51AA138B"/>
    <w:rsid w:val="51C758C7"/>
    <w:rsid w:val="51DC3B0A"/>
    <w:rsid w:val="51F22443"/>
    <w:rsid w:val="521A36CE"/>
    <w:rsid w:val="523522B6"/>
    <w:rsid w:val="525D4079"/>
    <w:rsid w:val="527062A3"/>
    <w:rsid w:val="5272350A"/>
    <w:rsid w:val="52B4142D"/>
    <w:rsid w:val="52B53907"/>
    <w:rsid w:val="52C5188C"/>
    <w:rsid w:val="52FF7569"/>
    <w:rsid w:val="53114245"/>
    <w:rsid w:val="53363A58"/>
    <w:rsid w:val="533E1685"/>
    <w:rsid w:val="535232EB"/>
    <w:rsid w:val="5354676C"/>
    <w:rsid w:val="5360321B"/>
    <w:rsid w:val="536B5723"/>
    <w:rsid w:val="536D2BFD"/>
    <w:rsid w:val="53B244D3"/>
    <w:rsid w:val="53D602CD"/>
    <w:rsid w:val="53E400BE"/>
    <w:rsid w:val="53EF5220"/>
    <w:rsid w:val="53EF599B"/>
    <w:rsid w:val="54064111"/>
    <w:rsid w:val="543D2BE2"/>
    <w:rsid w:val="545C5B30"/>
    <w:rsid w:val="545D7C4F"/>
    <w:rsid w:val="546A5D82"/>
    <w:rsid w:val="548E3766"/>
    <w:rsid w:val="5493221B"/>
    <w:rsid w:val="549550E4"/>
    <w:rsid w:val="54C350A5"/>
    <w:rsid w:val="551E5284"/>
    <w:rsid w:val="552007C2"/>
    <w:rsid w:val="554863C0"/>
    <w:rsid w:val="555E38D2"/>
    <w:rsid w:val="557D7AA5"/>
    <w:rsid w:val="558F1B5D"/>
    <w:rsid w:val="55AF412E"/>
    <w:rsid w:val="55B8776C"/>
    <w:rsid w:val="55BF4EBB"/>
    <w:rsid w:val="55D34027"/>
    <w:rsid w:val="55F61D5C"/>
    <w:rsid w:val="55FF6AA8"/>
    <w:rsid w:val="561154E4"/>
    <w:rsid w:val="563B1D32"/>
    <w:rsid w:val="564B4264"/>
    <w:rsid w:val="567E774D"/>
    <w:rsid w:val="56922861"/>
    <w:rsid w:val="56B43F00"/>
    <w:rsid w:val="56BE0ACC"/>
    <w:rsid w:val="57154464"/>
    <w:rsid w:val="57301D7B"/>
    <w:rsid w:val="57302E4F"/>
    <w:rsid w:val="57323268"/>
    <w:rsid w:val="5748483A"/>
    <w:rsid w:val="57590AB6"/>
    <w:rsid w:val="577762B2"/>
    <w:rsid w:val="577F312C"/>
    <w:rsid w:val="57C245EC"/>
    <w:rsid w:val="57C540DC"/>
    <w:rsid w:val="57CD0607"/>
    <w:rsid w:val="583B32A5"/>
    <w:rsid w:val="588418A2"/>
    <w:rsid w:val="58900052"/>
    <w:rsid w:val="58AA17F5"/>
    <w:rsid w:val="58AC4CBD"/>
    <w:rsid w:val="58B2640F"/>
    <w:rsid w:val="58BA1767"/>
    <w:rsid w:val="58ED3D76"/>
    <w:rsid w:val="591B1FE4"/>
    <w:rsid w:val="591E72D6"/>
    <w:rsid w:val="592344F7"/>
    <w:rsid w:val="59326759"/>
    <w:rsid w:val="595D0EC5"/>
    <w:rsid w:val="598952C5"/>
    <w:rsid w:val="59C06036"/>
    <w:rsid w:val="59CF2D2A"/>
    <w:rsid w:val="59FE3806"/>
    <w:rsid w:val="5A19426B"/>
    <w:rsid w:val="5A3966BC"/>
    <w:rsid w:val="5A53777D"/>
    <w:rsid w:val="5A56101C"/>
    <w:rsid w:val="5A5D54DF"/>
    <w:rsid w:val="5A802ED8"/>
    <w:rsid w:val="5A8B09A9"/>
    <w:rsid w:val="5AC24903"/>
    <w:rsid w:val="5ACC7530"/>
    <w:rsid w:val="5AD61DC4"/>
    <w:rsid w:val="5AE4157C"/>
    <w:rsid w:val="5AFB4C88"/>
    <w:rsid w:val="5B1C4013"/>
    <w:rsid w:val="5B384032"/>
    <w:rsid w:val="5B5F617F"/>
    <w:rsid w:val="5B7F45A2"/>
    <w:rsid w:val="5B9B4209"/>
    <w:rsid w:val="5BA70652"/>
    <w:rsid w:val="5BB12905"/>
    <w:rsid w:val="5BB22BCA"/>
    <w:rsid w:val="5BCC3C8B"/>
    <w:rsid w:val="5BD02549"/>
    <w:rsid w:val="5C2363FA"/>
    <w:rsid w:val="5C3E4459"/>
    <w:rsid w:val="5C6E6AF1"/>
    <w:rsid w:val="5C747FCB"/>
    <w:rsid w:val="5C926107"/>
    <w:rsid w:val="5CC0462F"/>
    <w:rsid w:val="5CE943C9"/>
    <w:rsid w:val="5CED4F00"/>
    <w:rsid w:val="5D1324CF"/>
    <w:rsid w:val="5D3970FE"/>
    <w:rsid w:val="5D4B33F2"/>
    <w:rsid w:val="5D5F6439"/>
    <w:rsid w:val="5D7D18C9"/>
    <w:rsid w:val="5D927870"/>
    <w:rsid w:val="5DA54E78"/>
    <w:rsid w:val="5DC3480B"/>
    <w:rsid w:val="5DDE5BFF"/>
    <w:rsid w:val="5E0B0886"/>
    <w:rsid w:val="5E0D2339"/>
    <w:rsid w:val="5E287173"/>
    <w:rsid w:val="5E3653EC"/>
    <w:rsid w:val="5E3A0425"/>
    <w:rsid w:val="5E4A2F1D"/>
    <w:rsid w:val="5E857C15"/>
    <w:rsid w:val="5E9341D9"/>
    <w:rsid w:val="5EC21376"/>
    <w:rsid w:val="5EC63192"/>
    <w:rsid w:val="5EE11397"/>
    <w:rsid w:val="5EE929C8"/>
    <w:rsid w:val="5EF816A1"/>
    <w:rsid w:val="5F2A118F"/>
    <w:rsid w:val="5F2A497E"/>
    <w:rsid w:val="5F600C25"/>
    <w:rsid w:val="5F921D49"/>
    <w:rsid w:val="5FA06714"/>
    <w:rsid w:val="5FB04DB3"/>
    <w:rsid w:val="5FB16966"/>
    <w:rsid w:val="5FB67B75"/>
    <w:rsid w:val="5FB82700"/>
    <w:rsid w:val="5FE33352"/>
    <w:rsid w:val="60070202"/>
    <w:rsid w:val="60124BCE"/>
    <w:rsid w:val="60194FC5"/>
    <w:rsid w:val="601A130D"/>
    <w:rsid w:val="603B6658"/>
    <w:rsid w:val="605A411C"/>
    <w:rsid w:val="60696CA2"/>
    <w:rsid w:val="607D324C"/>
    <w:rsid w:val="607E12CC"/>
    <w:rsid w:val="608F34D9"/>
    <w:rsid w:val="609241F8"/>
    <w:rsid w:val="60C66086"/>
    <w:rsid w:val="60D64C64"/>
    <w:rsid w:val="61170A6B"/>
    <w:rsid w:val="61247BC9"/>
    <w:rsid w:val="618C3405"/>
    <w:rsid w:val="61986877"/>
    <w:rsid w:val="619A0388"/>
    <w:rsid w:val="619D5782"/>
    <w:rsid w:val="61A22D98"/>
    <w:rsid w:val="61C3168D"/>
    <w:rsid w:val="61E30670"/>
    <w:rsid w:val="61E6537B"/>
    <w:rsid w:val="62165C60"/>
    <w:rsid w:val="62DB2A84"/>
    <w:rsid w:val="62EF74F5"/>
    <w:rsid w:val="62FE04A2"/>
    <w:rsid w:val="63017330"/>
    <w:rsid w:val="63093997"/>
    <w:rsid w:val="630A6E47"/>
    <w:rsid w:val="63263463"/>
    <w:rsid w:val="632C4F3D"/>
    <w:rsid w:val="636B27FB"/>
    <w:rsid w:val="63812C98"/>
    <w:rsid w:val="638634BC"/>
    <w:rsid w:val="6393611C"/>
    <w:rsid w:val="63B235EB"/>
    <w:rsid w:val="64055C3C"/>
    <w:rsid w:val="6407548F"/>
    <w:rsid w:val="642301C1"/>
    <w:rsid w:val="64283A29"/>
    <w:rsid w:val="642E6B65"/>
    <w:rsid w:val="643648FE"/>
    <w:rsid w:val="643C74D4"/>
    <w:rsid w:val="64746599"/>
    <w:rsid w:val="64870177"/>
    <w:rsid w:val="648D721E"/>
    <w:rsid w:val="64933757"/>
    <w:rsid w:val="64B479EE"/>
    <w:rsid w:val="64D427F8"/>
    <w:rsid w:val="64DB3FC8"/>
    <w:rsid w:val="64FB113D"/>
    <w:rsid w:val="65165F77"/>
    <w:rsid w:val="652D1FF8"/>
    <w:rsid w:val="65406093"/>
    <w:rsid w:val="657D5FF6"/>
    <w:rsid w:val="658635F4"/>
    <w:rsid w:val="65AC34A5"/>
    <w:rsid w:val="65EC710C"/>
    <w:rsid w:val="6610155A"/>
    <w:rsid w:val="66111AE9"/>
    <w:rsid w:val="6618209D"/>
    <w:rsid w:val="662221B3"/>
    <w:rsid w:val="66290910"/>
    <w:rsid w:val="66347ACF"/>
    <w:rsid w:val="666B40A1"/>
    <w:rsid w:val="6692787F"/>
    <w:rsid w:val="669A580C"/>
    <w:rsid w:val="66D71513"/>
    <w:rsid w:val="66EE2E69"/>
    <w:rsid w:val="66FD00F2"/>
    <w:rsid w:val="670615E6"/>
    <w:rsid w:val="671C437C"/>
    <w:rsid w:val="676710ED"/>
    <w:rsid w:val="67773DEB"/>
    <w:rsid w:val="679C1041"/>
    <w:rsid w:val="67E6633A"/>
    <w:rsid w:val="67F105D6"/>
    <w:rsid w:val="67FC76A6"/>
    <w:rsid w:val="67FF0DEC"/>
    <w:rsid w:val="68373B54"/>
    <w:rsid w:val="68377859"/>
    <w:rsid w:val="68684D3C"/>
    <w:rsid w:val="687F5BE1"/>
    <w:rsid w:val="68A65B1F"/>
    <w:rsid w:val="68D82B07"/>
    <w:rsid w:val="693B5FAC"/>
    <w:rsid w:val="693E3CEF"/>
    <w:rsid w:val="694D46F0"/>
    <w:rsid w:val="694F7CAA"/>
    <w:rsid w:val="695257BD"/>
    <w:rsid w:val="695816FE"/>
    <w:rsid w:val="69592BC9"/>
    <w:rsid w:val="698A6FB3"/>
    <w:rsid w:val="699F2516"/>
    <w:rsid w:val="69AB461E"/>
    <w:rsid w:val="69AC0C58"/>
    <w:rsid w:val="69AC36D9"/>
    <w:rsid w:val="69B47B0D"/>
    <w:rsid w:val="69BF36D4"/>
    <w:rsid w:val="69DB248C"/>
    <w:rsid w:val="69F238E2"/>
    <w:rsid w:val="69FD459B"/>
    <w:rsid w:val="69FF4F5C"/>
    <w:rsid w:val="6A003E8B"/>
    <w:rsid w:val="6A353AF1"/>
    <w:rsid w:val="6A4315BC"/>
    <w:rsid w:val="6A5512C4"/>
    <w:rsid w:val="6A633A0D"/>
    <w:rsid w:val="6A6B4BA5"/>
    <w:rsid w:val="6A8F53F8"/>
    <w:rsid w:val="6A9D53A6"/>
    <w:rsid w:val="6AA5087F"/>
    <w:rsid w:val="6AC84969"/>
    <w:rsid w:val="6ADC63A9"/>
    <w:rsid w:val="6AF90BEC"/>
    <w:rsid w:val="6B1940CB"/>
    <w:rsid w:val="6B463E2F"/>
    <w:rsid w:val="6B5675D3"/>
    <w:rsid w:val="6B7A5CCF"/>
    <w:rsid w:val="6B7B3E9B"/>
    <w:rsid w:val="6B806F14"/>
    <w:rsid w:val="6B8469B7"/>
    <w:rsid w:val="6BA75B7B"/>
    <w:rsid w:val="6BAB0410"/>
    <w:rsid w:val="6BCE08CF"/>
    <w:rsid w:val="6BE57022"/>
    <w:rsid w:val="6BEB070E"/>
    <w:rsid w:val="6BF66E1E"/>
    <w:rsid w:val="6BF81297"/>
    <w:rsid w:val="6C4D2F22"/>
    <w:rsid w:val="6C5F148E"/>
    <w:rsid w:val="6C9D2B4E"/>
    <w:rsid w:val="6CBA7EA5"/>
    <w:rsid w:val="6D3451EC"/>
    <w:rsid w:val="6D396CA7"/>
    <w:rsid w:val="6D6F4477"/>
    <w:rsid w:val="6D927E8E"/>
    <w:rsid w:val="6D9E2FAE"/>
    <w:rsid w:val="6DCE3761"/>
    <w:rsid w:val="6E1D1EC9"/>
    <w:rsid w:val="6E467BD0"/>
    <w:rsid w:val="6E4E79F9"/>
    <w:rsid w:val="6E6C09B6"/>
    <w:rsid w:val="6E8E6B7E"/>
    <w:rsid w:val="6EAF14DB"/>
    <w:rsid w:val="6ED57D6B"/>
    <w:rsid w:val="6EE65CFF"/>
    <w:rsid w:val="6F0926A9"/>
    <w:rsid w:val="6F3872AC"/>
    <w:rsid w:val="6F3B1C7F"/>
    <w:rsid w:val="6F40459F"/>
    <w:rsid w:val="6F4436E1"/>
    <w:rsid w:val="6F4D4C6E"/>
    <w:rsid w:val="6F6F4C02"/>
    <w:rsid w:val="6F892B1D"/>
    <w:rsid w:val="6FA61968"/>
    <w:rsid w:val="6FDC6FEB"/>
    <w:rsid w:val="6FE4633A"/>
    <w:rsid w:val="6FEC188E"/>
    <w:rsid w:val="70354A4B"/>
    <w:rsid w:val="703665B5"/>
    <w:rsid w:val="70384D8E"/>
    <w:rsid w:val="703D085C"/>
    <w:rsid w:val="703D4941"/>
    <w:rsid w:val="706A7177"/>
    <w:rsid w:val="708D0899"/>
    <w:rsid w:val="70A867F9"/>
    <w:rsid w:val="70C64CF5"/>
    <w:rsid w:val="70CE5958"/>
    <w:rsid w:val="70FE623D"/>
    <w:rsid w:val="70FF1FB5"/>
    <w:rsid w:val="7192338C"/>
    <w:rsid w:val="71962023"/>
    <w:rsid w:val="71C11019"/>
    <w:rsid w:val="71FB031E"/>
    <w:rsid w:val="7211560E"/>
    <w:rsid w:val="72434464"/>
    <w:rsid w:val="72825478"/>
    <w:rsid w:val="72865C5E"/>
    <w:rsid w:val="729A2C68"/>
    <w:rsid w:val="729E39A7"/>
    <w:rsid w:val="72BC44A0"/>
    <w:rsid w:val="72FB05D6"/>
    <w:rsid w:val="7304755E"/>
    <w:rsid w:val="731557A9"/>
    <w:rsid w:val="731A6C33"/>
    <w:rsid w:val="7329133D"/>
    <w:rsid w:val="734D525A"/>
    <w:rsid w:val="73614861"/>
    <w:rsid w:val="73691649"/>
    <w:rsid w:val="73777EB2"/>
    <w:rsid w:val="73EB05CF"/>
    <w:rsid w:val="741A493F"/>
    <w:rsid w:val="742D3E08"/>
    <w:rsid w:val="74402AD4"/>
    <w:rsid w:val="744F3D44"/>
    <w:rsid w:val="744F5002"/>
    <w:rsid w:val="748E3550"/>
    <w:rsid w:val="74A27CF5"/>
    <w:rsid w:val="74D84FF7"/>
    <w:rsid w:val="74EE6F49"/>
    <w:rsid w:val="74F84EBD"/>
    <w:rsid w:val="74FA561F"/>
    <w:rsid w:val="75105BE1"/>
    <w:rsid w:val="75181898"/>
    <w:rsid w:val="75484270"/>
    <w:rsid w:val="75734D20"/>
    <w:rsid w:val="758C1380"/>
    <w:rsid w:val="75AD3381"/>
    <w:rsid w:val="75FE0A8D"/>
    <w:rsid w:val="760F2C9B"/>
    <w:rsid w:val="76241DC1"/>
    <w:rsid w:val="76316B56"/>
    <w:rsid w:val="763C3364"/>
    <w:rsid w:val="767735E1"/>
    <w:rsid w:val="767944D6"/>
    <w:rsid w:val="769211D6"/>
    <w:rsid w:val="76FD0D45"/>
    <w:rsid w:val="771F0CBB"/>
    <w:rsid w:val="77336515"/>
    <w:rsid w:val="773C3C7E"/>
    <w:rsid w:val="77455C69"/>
    <w:rsid w:val="77674410"/>
    <w:rsid w:val="77701517"/>
    <w:rsid w:val="77AE019C"/>
    <w:rsid w:val="77B67E8E"/>
    <w:rsid w:val="77C33D3D"/>
    <w:rsid w:val="77F43D85"/>
    <w:rsid w:val="780600CD"/>
    <w:rsid w:val="780739F6"/>
    <w:rsid w:val="78575F1B"/>
    <w:rsid w:val="78774B27"/>
    <w:rsid w:val="787F6102"/>
    <w:rsid w:val="78827099"/>
    <w:rsid w:val="7886317C"/>
    <w:rsid w:val="788A4E11"/>
    <w:rsid w:val="788B412F"/>
    <w:rsid w:val="788C05D2"/>
    <w:rsid w:val="78972AD3"/>
    <w:rsid w:val="78A622FA"/>
    <w:rsid w:val="78AA5B87"/>
    <w:rsid w:val="78AF725D"/>
    <w:rsid w:val="78BD0F62"/>
    <w:rsid w:val="78CA5CC7"/>
    <w:rsid w:val="78F46072"/>
    <w:rsid w:val="79164340"/>
    <w:rsid w:val="791D56CF"/>
    <w:rsid w:val="792623B6"/>
    <w:rsid w:val="793B5FB0"/>
    <w:rsid w:val="797A2A7B"/>
    <w:rsid w:val="79D73ACF"/>
    <w:rsid w:val="79DD0333"/>
    <w:rsid w:val="7A0C0184"/>
    <w:rsid w:val="7A4A42A1"/>
    <w:rsid w:val="7A4B677C"/>
    <w:rsid w:val="7A592736"/>
    <w:rsid w:val="7A886B78"/>
    <w:rsid w:val="7A89229C"/>
    <w:rsid w:val="7A9E62BF"/>
    <w:rsid w:val="7AD86268"/>
    <w:rsid w:val="7ADB3D82"/>
    <w:rsid w:val="7AE55D78"/>
    <w:rsid w:val="7B351203"/>
    <w:rsid w:val="7B351B55"/>
    <w:rsid w:val="7B364C43"/>
    <w:rsid w:val="7B5D006C"/>
    <w:rsid w:val="7B712CDC"/>
    <w:rsid w:val="7B7C4366"/>
    <w:rsid w:val="7B9D252F"/>
    <w:rsid w:val="7BBB6109"/>
    <w:rsid w:val="7BD23489"/>
    <w:rsid w:val="7C4F161C"/>
    <w:rsid w:val="7C717193"/>
    <w:rsid w:val="7C727ADF"/>
    <w:rsid w:val="7C972DBC"/>
    <w:rsid w:val="7CBB7138"/>
    <w:rsid w:val="7CE21A8E"/>
    <w:rsid w:val="7CF17017"/>
    <w:rsid w:val="7CF41B71"/>
    <w:rsid w:val="7CFA52C9"/>
    <w:rsid w:val="7CFB35FB"/>
    <w:rsid w:val="7D0D62EC"/>
    <w:rsid w:val="7D3905FD"/>
    <w:rsid w:val="7D70369C"/>
    <w:rsid w:val="7D965A4F"/>
    <w:rsid w:val="7DBB1012"/>
    <w:rsid w:val="7DC86321"/>
    <w:rsid w:val="7DC930DF"/>
    <w:rsid w:val="7DDA54D4"/>
    <w:rsid w:val="7DF764EE"/>
    <w:rsid w:val="7E052DBB"/>
    <w:rsid w:val="7E0806FB"/>
    <w:rsid w:val="7E2B6198"/>
    <w:rsid w:val="7E9001A6"/>
    <w:rsid w:val="7E9357C1"/>
    <w:rsid w:val="7EA936D9"/>
    <w:rsid w:val="7EF80013"/>
    <w:rsid w:val="7F1A192B"/>
    <w:rsid w:val="7F215BED"/>
    <w:rsid w:val="7F26210D"/>
    <w:rsid w:val="7F345520"/>
    <w:rsid w:val="7F6D68B3"/>
    <w:rsid w:val="7F8017A4"/>
    <w:rsid w:val="7F815870"/>
    <w:rsid w:val="7F9D4E73"/>
    <w:rsid w:val="7FA619C2"/>
    <w:rsid w:val="7FB7137A"/>
    <w:rsid w:val="7FC5356C"/>
    <w:rsid w:val="7FD25F21"/>
    <w:rsid w:val="7FEA0C20"/>
    <w:rsid w:val="7FEF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paragraph" w:styleId="6">
    <w:name w:val="heading 2"/>
    <w:basedOn w:val="1"/>
    <w:next w:val="1"/>
    <w:link w:val="55"/>
    <w:qFormat/>
    <w:uiPriority w:val="0"/>
    <w:pPr>
      <w:keepNext/>
      <w:keepLines/>
      <w:spacing w:line="480" w:lineRule="auto"/>
      <w:jc w:val="center"/>
      <w:outlineLvl w:val="1"/>
    </w:pPr>
    <w:rPr>
      <w:rFonts w:ascii="Arial" w:hAnsi="Arial" w:eastAsia="宋体"/>
      <w:b/>
      <w:sz w:val="30"/>
      <w:szCs w:val="20"/>
    </w:rPr>
  </w:style>
  <w:style w:type="paragraph" w:styleId="7">
    <w:name w:val="heading 3"/>
    <w:basedOn w:val="1"/>
    <w:next w:val="1"/>
    <w:qFormat/>
    <w:uiPriority w:val="0"/>
    <w:pPr>
      <w:keepNext/>
      <w:keepLines/>
      <w:spacing w:before="260" w:after="260" w:line="412" w:lineRule="auto"/>
      <w:outlineLvl w:val="2"/>
    </w:pPr>
    <w:rPr>
      <w:b/>
      <w:sz w:val="32"/>
      <w:szCs w:val="20"/>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qFormat/>
    <w:uiPriority w:val="0"/>
    <w:pPr>
      <w:keepNext/>
      <w:keepLines/>
      <w:numPr>
        <w:ilvl w:val="4"/>
        <w:numId w:val="1"/>
      </w:numPr>
      <w:spacing w:before="280" w:after="290" w:line="372" w:lineRule="auto"/>
      <w:outlineLvl w:val="4"/>
    </w:pPr>
    <w:rPr>
      <w:b/>
      <w:sz w:val="28"/>
    </w:rPr>
  </w:style>
  <w:style w:type="paragraph" w:styleId="11">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16" w:lineRule="auto"/>
      <w:outlineLvl w:val="6"/>
    </w:pPr>
    <w:rPr>
      <w:b/>
      <w:sz w:val="24"/>
    </w:rPr>
  </w:style>
  <w:style w:type="paragraph" w:styleId="13">
    <w:name w:val="heading 8"/>
    <w:basedOn w:val="1"/>
    <w:next w:val="10"/>
    <w:qFormat/>
    <w:uiPriority w:val="0"/>
    <w:pPr>
      <w:keepNext/>
      <w:keepLines/>
      <w:numPr>
        <w:ilvl w:val="7"/>
        <w:numId w:val="1"/>
      </w:numPr>
      <w:spacing w:before="240" w:after="64" w:line="316"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16" w:lineRule="auto"/>
      <w:outlineLvl w:val="8"/>
    </w:pPr>
    <w:rPr>
      <w:rFonts w:ascii="Arial" w:hAnsi="Arial" w:eastAsia="黑体"/>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rPr>
      <w:rFonts w:hAnsi="宋体"/>
      <w:sz w:val="18"/>
      <w:szCs w:val="18"/>
    </w:rPr>
  </w:style>
  <w:style w:type="paragraph" w:styleId="3">
    <w:name w:val="Body Text"/>
    <w:basedOn w:val="1"/>
    <w:next w:val="4"/>
    <w:unhideWhenUsed/>
    <w:qFormat/>
    <w:uiPriority w:val="99"/>
    <w:pPr>
      <w:spacing w:after="120" w:afterLines="0"/>
    </w:pPr>
    <w:rPr>
      <w:rFonts w:ascii="Times New Roman"/>
      <w:kern w:val="2"/>
      <w:sz w:val="21"/>
    </w:rPr>
  </w:style>
  <w:style w:type="paragraph" w:customStyle="1" w:styleId="4">
    <w:name w:val="正文1"/>
    <w:basedOn w:val="1"/>
    <w:qFormat/>
    <w:uiPriority w:val="0"/>
    <w:pPr>
      <w:tabs>
        <w:tab w:val="left" w:pos="420"/>
      </w:tabs>
      <w:spacing w:line="360" w:lineRule="auto"/>
      <w:ind w:firstLine="420" w:firstLineChars="200"/>
    </w:pPr>
    <w:rPr>
      <w:rFonts w:ascii="宋体" w:hAnsi="宋体"/>
      <w:szCs w:val="24"/>
    </w:rPr>
  </w:style>
  <w:style w:type="paragraph" w:styleId="10">
    <w:name w:val="Normal Indent"/>
    <w:basedOn w:val="1"/>
    <w:link w:val="49"/>
    <w:qFormat/>
    <w:uiPriority w:val="0"/>
    <w:pPr>
      <w:ind w:firstLine="420"/>
    </w:pPr>
    <w:rPr>
      <w:szCs w:val="20"/>
    </w:rPr>
  </w:style>
  <w:style w:type="paragraph" w:styleId="15">
    <w:name w:val="annotation text"/>
    <w:basedOn w:val="1"/>
    <w:unhideWhenUsed/>
    <w:qFormat/>
    <w:uiPriority w:val="99"/>
    <w:pPr>
      <w:jc w:val="left"/>
    </w:pPr>
  </w:style>
  <w:style w:type="paragraph" w:styleId="16">
    <w:name w:val="Body Text Indent"/>
    <w:basedOn w:val="1"/>
    <w:qFormat/>
    <w:uiPriority w:val="0"/>
    <w:pPr>
      <w:ind w:firstLine="630"/>
    </w:pPr>
    <w:rPr>
      <w:sz w:val="32"/>
      <w:szCs w:val="20"/>
    </w:rPr>
  </w:style>
  <w:style w:type="paragraph" w:styleId="17">
    <w:name w:val="Block Text"/>
    <w:basedOn w:val="1"/>
    <w:unhideWhenUsed/>
    <w:qFormat/>
    <w:uiPriority w:val="99"/>
    <w:pPr>
      <w:ind w:left="1440" w:leftChars="700" w:right="700" w:rightChars="700"/>
    </w:pPr>
  </w:style>
  <w:style w:type="paragraph" w:styleId="18">
    <w:name w:val="Plain Text"/>
    <w:basedOn w:val="1"/>
    <w:link w:val="50"/>
    <w:qFormat/>
    <w:uiPriority w:val="0"/>
    <w:rPr>
      <w:rFonts w:ascii="宋体" w:hAnsi="Courier New" w:cs="Courier New"/>
      <w:szCs w:val="21"/>
    </w:rPr>
  </w:style>
  <w:style w:type="paragraph" w:styleId="19">
    <w:name w:val="Date"/>
    <w:basedOn w:val="1"/>
    <w:next w:val="1"/>
    <w:link w:val="51"/>
    <w:qFormat/>
    <w:uiPriority w:val="0"/>
    <w:pPr>
      <w:ind w:left="100" w:leftChars="2500"/>
    </w:pPr>
  </w:style>
  <w:style w:type="paragraph" w:styleId="20">
    <w:name w:val="Body Text Indent 2"/>
    <w:basedOn w:val="1"/>
    <w:qFormat/>
    <w:uiPriority w:val="0"/>
    <w:pPr>
      <w:ind w:firstLine="630"/>
    </w:pPr>
    <w:rPr>
      <w:sz w:val="32"/>
      <w:szCs w:val="20"/>
    </w:rPr>
  </w:style>
  <w:style w:type="paragraph" w:styleId="21">
    <w:name w:val="Balloon Text"/>
    <w:basedOn w:val="1"/>
    <w:link w:val="52"/>
    <w:qFormat/>
    <w:uiPriority w:val="0"/>
    <w:rPr>
      <w:sz w:val="18"/>
      <w:szCs w:val="18"/>
    </w:rPr>
  </w:style>
  <w:style w:type="paragraph" w:styleId="22">
    <w:name w:val="footer"/>
    <w:basedOn w:val="1"/>
    <w:link w:val="53"/>
    <w:qFormat/>
    <w:uiPriority w:val="0"/>
    <w:pPr>
      <w:tabs>
        <w:tab w:val="center" w:pos="4153"/>
        <w:tab w:val="right" w:pos="8306"/>
      </w:tabs>
      <w:snapToGrid w:val="0"/>
      <w:jc w:val="left"/>
    </w:pPr>
    <w:rPr>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0"/>
    <w:pPr>
      <w:tabs>
        <w:tab w:val="right" w:leader="dot" w:pos="8776"/>
      </w:tabs>
      <w:jc w:val="center"/>
    </w:pPr>
    <w:rPr>
      <w:b/>
      <w:sz w:val="30"/>
      <w:szCs w:val="3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8">
    <w:name w:val="toc 2"/>
    <w:basedOn w:val="1"/>
    <w:next w:val="1"/>
    <w:qFormat/>
    <w:uiPriority w:val="0"/>
    <w:pPr>
      <w:ind w:left="420" w:leftChars="200"/>
    </w:pPr>
  </w:style>
  <w:style w:type="paragraph" w:styleId="2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0">
    <w:name w:val="Body Text First Indent 2"/>
    <w:basedOn w:val="16"/>
    <w:qFormat/>
    <w:uiPriority w:val="0"/>
    <w:pPr>
      <w:ind w:firstLine="420" w:firstLineChars="200"/>
    </w:p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Times New Roman" w:hAnsi="Times New Roman" w:eastAsia="宋体" w:cs="Times New Roman"/>
      <w:b/>
      <w:bCs/>
    </w:rPr>
  </w:style>
  <w:style w:type="character" w:styleId="35">
    <w:name w:val="page number"/>
    <w:basedOn w:val="33"/>
    <w:qFormat/>
    <w:uiPriority w:val="0"/>
    <w:rPr>
      <w:rFonts w:ascii="Times New Roman" w:hAnsi="Times New Roman" w:eastAsia="宋体" w:cs="Times New Roman"/>
    </w:rPr>
  </w:style>
  <w:style w:type="character" w:styleId="36">
    <w:name w:val="FollowedHyperlink"/>
    <w:basedOn w:val="33"/>
    <w:qFormat/>
    <w:uiPriority w:val="0"/>
    <w:rPr>
      <w:rFonts w:ascii="Times New Roman" w:hAnsi="Times New Roman" w:eastAsia="宋体" w:cs="Times New Roman"/>
      <w:color w:val="333333"/>
      <w:u w:val="none"/>
    </w:rPr>
  </w:style>
  <w:style w:type="character" w:styleId="37">
    <w:name w:val="Emphasis"/>
    <w:basedOn w:val="33"/>
    <w:qFormat/>
    <w:uiPriority w:val="0"/>
    <w:rPr>
      <w:rFonts w:ascii="Times New Roman" w:hAnsi="Times New Roman" w:eastAsia="宋体" w:cs="Times New Roman"/>
    </w:rPr>
  </w:style>
  <w:style w:type="character" w:styleId="38">
    <w:name w:val="HTML Definition"/>
    <w:basedOn w:val="33"/>
    <w:qFormat/>
    <w:uiPriority w:val="0"/>
    <w:rPr>
      <w:rFonts w:ascii="Times New Roman" w:hAnsi="Times New Roman" w:eastAsia="宋体" w:cs="Times New Roman"/>
      <w:i/>
    </w:rPr>
  </w:style>
  <w:style w:type="character" w:styleId="39">
    <w:name w:val="HTML Typewriter"/>
    <w:basedOn w:val="33"/>
    <w:qFormat/>
    <w:uiPriority w:val="0"/>
    <w:rPr>
      <w:rFonts w:ascii="monospace" w:hAnsi="monospace" w:eastAsia="monospace" w:cs="monospace"/>
      <w:sz w:val="20"/>
    </w:rPr>
  </w:style>
  <w:style w:type="character" w:styleId="40">
    <w:name w:val="HTML Acronym"/>
    <w:basedOn w:val="33"/>
    <w:qFormat/>
    <w:uiPriority w:val="0"/>
    <w:rPr>
      <w:bdr w:val="single" w:color="999999" w:sz="2" w:space="0"/>
      <w:shd w:val="clear" w:fill="FFFFFF"/>
    </w:rPr>
  </w:style>
  <w:style w:type="character" w:styleId="41">
    <w:name w:val="HTML Variable"/>
    <w:basedOn w:val="33"/>
    <w:qFormat/>
    <w:uiPriority w:val="0"/>
  </w:style>
  <w:style w:type="character" w:styleId="42">
    <w:name w:val="Hyperlink"/>
    <w:basedOn w:val="33"/>
    <w:qFormat/>
    <w:uiPriority w:val="0"/>
    <w:rPr>
      <w:rFonts w:ascii="Times New Roman" w:hAnsi="Times New Roman" w:eastAsia="宋体" w:cs="Times New Roman"/>
      <w:color w:val="136EC2"/>
      <w:u w:val="single"/>
    </w:rPr>
  </w:style>
  <w:style w:type="character" w:styleId="43">
    <w:name w:val="HTML Code"/>
    <w:basedOn w:val="33"/>
    <w:qFormat/>
    <w:uiPriority w:val="0"/>
    <w:rPr>
      <w:rFonts w:ascii="Consolas" w:hAnsi="Consolas" w:eastAsia="Consolas" w:cs="Consolas"/>
      <w:color w:val="C7254E"/>
      <w:sz w:val="21"/>
      <w:szCs w:val="21"/>
      <w:shd w:val="clear" w:color="auto" w:fill="F9F2F4"/>
    </w:rPr>
  </w:style>
  <w:style w:type="character" w:styleId="44">
    <w:name w:val="annotation reference"/>
    <w:basedOn w:val="33"/>
    <w:unhideWhenUsed/>
    <w:qFormat/>
    <w:uiPriority w:val="99"/>
    <w:rPr>
      <w:rFonts w:ascii="Times New Roman" w:hAnsi="Times New Roman" w:eastAsia="宋体" w:cs="Times New Roman"/>
      <w:sz w:val="21"/>
      <w:szCs w:val="21"/>
    </w:rPr>
  </w:style>
  <w:style w:type="character" w:styleId="45">
    <w:name w:val="HTML Cite"/>
    <w:basedOn w:val="33"/>
    <w:qFormat/>
    <w:uiPriority w:val="0"/>
  </w:style>
  <w:style w:type="character" w:styleId="46">
    <w:name w:val="HTML Keyboard"/>
    <w:basedOn w:val="33"/>
    <w:qFormat/>
    <w:uiPriority w:val="0"/>
    <w:rPr>
      <w:rFonts w:hint="default" w:ascii="Consolas" w:hAnsi="Consolas" w:eastAsia="Consolas" w:cs="Consolas"/>
      <w:color w:val="FFFFFF"/>
      <w:sz w:val="21"/>
      <w:szCs w:val="21"/>
      <w:shd w:val="clear" w:color="auto" w:fill="333333"/>
    </w:rPr>
  </w:style>
  <w:style w:type="character" w:styleId="47">
    <w:name w:val="HTML Sample"/>
    <w:basedOn w:val="33"/>
    <w:qFormat/>
    <w:uiPriority w:val="0"/>
    <w:rPr>
      <w:rFonts w:hint="default" w:ascii="Consolas" w:hAnsi="Consolas" w:eastAsia="Consolas" w:cs="Consolas"/>
      <w:sz w:val="21"/>
      <w:szCs w:val="21"/>
    </w:rPr>
  </w:style>
  <w:style w:type="character" w:customStyle="1" w:styleId="48">
    <w:name w:val="标题 2 Char"/>
    <w:basedOn w:val="33"/>
    <w:link w:val="6"/>
    <w:qFormat/>
    <w:uiPriority w:val="0"/>
    <w:rPr>
      <w:rFonts w:ascii="Arial" w:hAnsi="Arial" w:eastAsia="宋体" w:cs="Times New Roman"/>
      <w:b/>
      <w:sz w:val="30"/>
      <w:szCs w:val="20"/>
    </w:rPr>
  </w:style>
  <w:style w:type="character" w:customStyle="1" w:styleId="49">
    <w:name w:val="正文缩进 Char1"/>
    <w:basedOn w:val="33"/>
    <w:link w:val="10"/>
    <w:qFormat/>
    <w:uiPriority w:val="0"/>
    <w:rPr>
      <w:rFonts w:ascii="Times New Roman" w:hAnsi="Times New Roman" w:eastAsia="宋体" w:cs="Times New Roman"/>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日期 Char"/>
    <w:basedOn w:val="33"/>
    <w:link w:val="19"/>
    <w:qFormat/>
    <w:uiPriority w:val="0"/>
    <w:rPr>
      <w:rFonts w:ascii="Times New Roman" w:hAnsi="Times New Roman" w:eastAsia="宋体" w:cs="Times New Roman"/>
    </w:rPr>
  </w:style>
  <w:style w:type="character" w:customStyle="1" w:styleId="52">
    <w:name w:val="批注框文本 Char"/>
    <w:basedOn w:val="33"/>
    <w:link w:val="21"/>
    <w:qFormat/>
    <w:uiPriority w:val="0"/>
    <w:rPr>
      <w:rFonts w:ascii="Times New Roman" w:hAnsi="Times New Roman" w:eastAsia="宋体" w:cs="Times New Roman"/>
      <w:sz w:val="18"/>
      <w:szCs w:val="18"/>
    </w:rPr>
  </w:style>
  <w:style w:type="character" w:customStyle="1" w:styleId="53">
    <w:name w:val="页脚 Char"/>
    <w:link w:val="22"/>
    <w:qFormat/>
    <w:uiPriority w:val="0"/>
    <w:rPr>
      <w:rFonts w:ascii="Times New Roman" w:hAnsi="Times New Roman" w:eastAsia="宋体" w:cs="Times New Roman"/>
      <w:sz w:val="18"/>
      <w:szCs w:val="20"/>
    </w:rPr>
  </w:style>
  <w:style w:type="character" w:customStyle="1" w:styleId="54">
    <w:name w:val="页眉 Char"/>
    <w:link w:val="24"/>
    <w:qFormat/>
    <w:uiPriority w:val="0"/>
    <w:rPr>
      <w:rFonts w:ascii="Times New Roman" w:hAnsi="Times New Roman" w:eastAsia="宋体" w:cs="Times New Roman"/>
      <w:sz w:val="18"/>
      <w:szCs w:val="20"/>
    </w:rPr>
  </w:style>
  <w:style w:type="character" w:customStyle="1" w:styleId="55">
    <w:name w:val="标题 2 Char1"/>
    <w:basedOn w:val="33"/>
    <w:link w:val="6"/>
    <w:qFormat/>
    <w:uiPriority w:val="0"/>
    <w:rPr>
      <w:rFonts w:ascii="Arial" w:hAnsi="Arial" w:eastAsia="宋体" w:cs="Times New Roman"/>
      <w:b/>
      <w:kern w:val="2"/>
      <w:sz w:val="30"/>
    </w:rPr>
  </w:style>
  <w:style w:type="character" w:customStyle="1" w:styleId="56">
    <w:name w:val="hover3"/>
    <w:basedOn w:val="33"/>
    <w:qFormat/>
    <w:uiPriority w:val="0"/>
    <w:rPr>
      <w:rFonts w:ascii="Times New Roman" w:hAnsi="Times New Roman" w:eastAsia="宋体" w:cs="Times New Roman"/>
      <w:shd w:val="clear" w:color="auto" w:fill="EEEEEE"/>
    </w:rPr>
  </w:style>
  <w:style w:type="character" w:customStyle="1" w:styleId="57">
    <w:name w:val="bds_nopic2"/>
    <w:basedOn w:val="33"/>
    <w:qFormat/>
    <w:uiPriority w:val="0"/>
    <w:rPr>
      <w:rFonts w:ascii="Times New Roman" w:hAnsi="Times New Roman" w:eastAsia="宋体" w:cs="Times New Roman"/>
    </w:rPr>
  </w:style>
  <w:style w:type="character" w:customStyle="1" w:styleId="58">
    <w:name w:val="p0 Char"/>
    <w:link w:val="59"/>
    <w:qFormat/>
    <w:uiPriority w:val="0"/>
    <w:rPr>
      <w:rFonts w:ascii="Times New Roman" w:hAnsi="Times New Roman" w:eastAsia="宋体" w:cs="Times New Roman"/>
      <w:kern w:val="0"/>
      <w:szCs w:val="21"/>
    </w:rPr>
  </w:style>
  <w:style w:type="paragraph" w:customStyle="1" w:styleId="59">
    <w:name w:val="p0"/>
    <w:basedOn w:val="1"/>
    <w:link w:val="58"/>
    <w:qFormat/>
    <w:uiPriority w:val="0"/>
    <w:pPr>
      <w:widowControl/>
    </w:pPr>
    <w:rPr>
      <w:kern w:val="0"/>
      <w:szCs w:val="21"/>
    </w:rPr>
  </w:style>
  <w:style w:type="character" w:customStyle="1" w:styleId="60">
    <w:name w:val="font121"/>
    <w:basedOn w:val="33"/>
    <w:qFormat/>
    <w:uiPriority w:val="0"/>
    <w:rPr>
      <w:rFonts w:hint="eastAsia" w:ascii="宋体" w:hAnsi="宋体" w:eastAsia="宋体" w:cs="宋体"/>
      <w:color w:val="FF0000"/>
      <w:sz w:val="20"/>
      <w:szCs w:val="20"/>
      <w:u w:val="none"/>
    </w:rPr>
  </w:style>
  <w:style w:type="character" w:customStyle="1" w:styleId="61">
    <w:name w:val="hour_am"/>
    <w:basedOn w:val="33"/>
    <w:qFormat/>
    <w:uiPriority w:val="0"/>
    <w:rPr>
      <w:rFonts w:ascii="Times New Roman" w:hAnsi="Times New Roman" w:eastAsia="宋体" w:cs="Times New Roman"/>
    </w:rPr>
  </w:style>
  <w:style w:type="character" w:customStyle="1" w:styleId="62">
    <w:name w:val="old"/>
    <w:basedOn w:val="33"/>
    <w:qFormat/>
    <w:uiPriority w:val="0"/>
    <w:rPr>
      <w:rFonts w:ascii="Times New Roman" w:hAnsi="Times New Roman" w:eastAsia="宋体" w:cs="Times New Roman"/>
      <w:color w:val="999999"/>
    </w:rPr>
  </w:style>
  <w:style w:type="character" w:customStyle="1" w:styleId="63">
    <w:name w:val="普通文字1 Char"/>
    <w:basedOn w:val="33"/>
    <w:qFormat/>
    <w:uiPriority w:val="0"/>
    <w:rPr>
      <w:rFonts w:ascii="宋体" w:hAnsi="Courier New" w:eastAsia="宋体" w:cs="Times New Roman"/>
      <w:kern w:val="2"/>
      <w:sz w:val="21"/>
      <w:lang w:val="en-US" w:eastAsia="zh-CN" w:bidi="ar-SA"/>
    </w:rPr>
  </w:style>
  <w:style w:type="character" w:customStyle="1" w:styleId="64">
    <w:name w:val="font11"/>
    <w:basedOn w:val="33"/>
    <w:qFormat/>
    <w:uiPriority w:val="0"/>
    <w:rPr>
      <w:rFonts w:hint="default" w:ascii="方正兰亭超细黑简体" w:hAnsi="方正兰亭超细黑简体" w:eastAsia="方正兰亭超细黑简体" w:cs="方正兰亭超细黑简体"/>
      <w:color w:val="000000"/>
      <w:sz w:val="24"/>
      <w:szCs w:val="24"/>
      <w:u w:val="none"/>
    </w:rPr>
  </w:style>
  <w:style w:type="character" w:customStyle="1" w:styleId="65">
    <w:name w:val="font61"/>
    <w:basedOn w:val="33"/>
    <w:qFormat/>
    <w:uiPriority w:val="0"/>
    <w:rPr>
      <w:rFonts w:hint="eastAsia" w:ascii="宋体" w:hAnsi="宋体" w:eastAsia="宋体" w:cs="宋体"/>
      <w:color w:val="000000"/>
      <w:sz w:val="24"/>
      <w:szCs w:val="24"/>
      <w:u w:val="none"/>
    </w:rPr>
  </w:style>
  <w:style w:type="character" w:customStyle="1" w:styleId="66">
    <w:name w:val="font21"/>
    <w:basedOn w:val="33"/>
    <w:qFormat/>
    <w:uiPriority w:val="0"/>
    <w:rPr>
      <w:rFonts w:hint="default" w:ascii="方正兰亭超细黑简体" w:hAnsi="方正兰亭超细黑简体" w:eastAsia="方正兰亭超细黑简体" w:cs="方正兰亭超细黑简体"/>
      <w:color w:val="000000"/>
      <w:sz w:val="24"/>
      <w:szCs w:val="24"/>
      <w:u w:val="none"/>
    </w:rPr>
  </w:style>
  <w:style w:type="character" w:customStyle="1" w:styleId="67">
    <w:name w:val="font101"/>
    <w:basedOn w:val="33"/>
    <w:qFormat/>
    <w:uiPriority w:val="0"/>
    <w:rPr>
      <w:rFonts w:hint="eastAsia" w:ascii="宋体" w:hAnsi="宋体" w:eastAsia="宋体" w:cs="宋体"/>
      <w:color w:val="000000"/>
      <w:sz w:val="18"/>
      <w:szCs w:val="18"/>
      <w:u w:val="none"/>
    </w:rPr>
  </w:style>
  <w:style w:type="character" w:customStyle="1" w:styleId="68">
    <w:name w:val="font81"/>
    <w:basedOn w:val="33"/>
    <w:qFormat/>
    <w:uiPriority w:val="0"/>
    <w:rPr>
      <w:rFonts w:ascii="方正兰亭超细黑简体" w:hAnsi="方正兰亭超细黑简体" w:eastAsia="方正兰亭超细黑简体" w:cs="方正兰亭超细黑简体"/>
      <w:color w:val="000000"/>
      <w:sz w:val="24"/>
      <w:szCs w:val="24"/>
      <w:u w:val="none"/>
    </w:rPr>
  </w:style>
  <w:style w:type="character" w:customStyle="1" w:styleId="69">
    <w:name w:val="font151"/>
    <w:basedOn w:val="33"/>
    <w:qFormat/>
    <w:uiPriority w:val="0"/>
    <w:rPr>
      <w:rFonts w:ascii="Symbol" w:hAnsi="Symbol" w:eastAsia="宋体" w:cs="Symbol"/>
      <w:color w:val="4F81BD"/>
      <w:sz w:val="18"/>
      <w:szCs w:val="18"/>
      <w:u w:val="none"/>
    </w:rPr>
  </w:style>
  <w:style w:type="character" w:customStyle="1" w:styleId="70">
    <w:name w:val="font211"/>
    <w:basedOn w:val="33"/>
    <w:qFormat/>
    <w:uiPriority w:val="0"/>
    <w:rPr>
      <w:rFonts w:hint="default" w:ascii="Times New Roman" w:hAnsi="Times New Roman" w:eastAsia="宋体" w:cs="Times New Roman"/>
      <w:color w:val="000000"/>
      <w:sz w:val="18"/>
      <w:szCs w:val="18"/>
      <w:u w:val="none"/>
    </w:rPr>
  </w:style>
  <w:style w:type="character" w:customStyle="1" w:styleId="71">
    <w:name w:val="font131"/>
    <w:basedOn w:val="33"/>
    <w:qFormat/>
    <w:uiPriority w:val="0"/>
    <w:rPr>
      <w:rFonts w:hint="eastAsia" w:ascii="宋体" w:hAnsi="宋体" w:eastAsia="宋体" w:cs="宋体"/>
      <w:b/>
      <w:color w:val="000000"/>
      <w:sz w:val="18"/>
      <w:szCs w:val="18"/>
      <w:u w:val="none"/>
    </w:rPr>
  </w:style>
  <w:style w:type="character" w:customStyle="1" w:styleId="72">
    <w:name w:val="font112"/>
    <w:basedOn w:val="33"/>
    <w:qFormat/>
    <w:uiPriority w:val="0"/>
    <w:rPr>
      <w:rFonts w:hint="eastAsia" w:ascii="宋体" w:hAnsi="宋体" w:eastAsia="宋体" w:cs="宋体"/>
      <w:color w:val="000000"/>
      <w:sz w:val="20"/>
      <w:szCs w:val="20"/>
      <w:u w:val="none"/>
    </w:rPr>
  </w:style>
  <w:style w:type="character" w:customStyle="1" w:styleId="73">
    <w:name w:val="NormalCharacter"/>
    <w:qFormat/>
    <w:uiPriority w:val="0"/>
    <w:rPr>
      <w:rFonts w:ascii="Times New Roman" w:hAnsi="Times New Roman" w:eastAsia="宋体" w:cs="Times New Roman"/>
    </w:rPr>
  </w:style>
  <w:style w:type="character" w:customStyle="1" w:styleId="74">
    <w:name w:val="indent"/>
    <w:basedOn w:val="33"/>
    <w:qFormat/>
    <w:uiPriority w:val="0"/>
    <w:rPr>
      <w:rFonts w:ascii="Times New Roman" w:hAnsi="Times New Roman" w:eastAsia="宋体" w:cs="Times New Roman"/>
    </w:rPr>
  </w:style>
  <w:style w:type="character" w:customStyle="1" w:styleId="75">
    <w:name w:val="hour_pm"/>
    <w:basedOn w:val="33"/>
    <w:qFormat/>
    <w:uiPriority w:val="0"/>
    <w:rPr>
      <w:rFonts w:ascii="Times New Roman" w:hAnsi="Times New Roman" w:eastAsia="宋体" w:cs="Times New Roman"/>
    </w:rPr>
  </w:style>
  <w:style w:type="character" w:customStyle="1" w:styleId="76">
    <w:name w:val="font201"/>
    <w:basedOn w:val="33"/>
    <w:qFormat/>
    <w:uiPriority w:val="0"/>
    <w:rPr>
      <w:rFonts w:hint="eastAsia" w:ascii="宋体" w:hAnsi="宋体" w:eastAsia="宋体" w:cs="宋体"/>
      <w:color w:val="000000"/>
      <w:sz w:val="20"/>
      <w:szCs w:val="20"/>
      <w:u w:val="none"/>
    </w:rPr>
  </w:style>
  <w:style w:type="character" w:customStyle="1" w:styleId="77">
    <w:name w:val="font01"/>
    <w:basedOn w:val="33"/>
    <w:qFormat/>
    <w:uiPriority w:val="0"/>
    <w:rPr>
      <w:rFonts w:hint="eastAsia" w:ascii="宋体" w:hAnsi="宋体" w:eastAsia="宋体" w:cs="宋体"/>
      <w:color w:val="000000"/>
      <w:sz w:val="24"/>
      <w:szCs w:val="24"/>
      <w:u w:val="none"/>
    </w:rPr>
  </w:style>
  <w:style w:type="character" w:customStyle="1" w:styleId="78">
    <w:name w:val="glyphicon4"/>
    <w:basedOn w:val="33"/>
    <w:qFormat/>
    <w:uiPriority w:val="0"/>
    <w:rPr>
      <w:rFonts w:ascii="Times New Roman" w:hAnsi="Times New Roman" w:eastAsia="宋体" w:cs="Times New Roman"/>
    </w:rPr>
  </w:style>
  <w:style w:type="character" w:customStyle="1" w:styleId="79">
    <w:name w:val="font51"/>
    <w:basedOn w:val="33"/>
    <w:qFormat/>
    <w:uiPriority w:val="0"/>
    <w:rPr>
      <w:rFonts w:hint="eastAsia" w:ascii="宋体" w:hAnsi="宋体" w:eastAsia="宋体" w:cs="宋体"/>
      <w:color w:val="000000"/>
      <w:sz w:val="24"/>
      <w:szCs w:val="24"/>
      <w:u w:val="none"/>
    </w:rPr>
  </w:style>
  <w:style w:type="character" w:customStyle="1" w:styleId="80">
    <w:name w:val="font41"/>
    <w:basedOn w:val="33"/>
    <w:qFormat/>
    <w:uiPriority w:val="0"/>
    <w:rPr>
      <w:rFonts w:hint="eastAsia" w:ascii="宋体" w:hAnsi="宋体" w:eastAsia="宋体" w:cs="宋体"/>
      <w:color w:val="000000"/>
      <w:sz w:val="24"/>
      <w:szCs w:val="24"/>
      <w:u w:val="none"/>
    </w:rPr>
  </w:style>
  <w:style w:type="character" w:customStyle="1" w:styleId="81">
    <w:name w:val="font71"/>
    <w:basedOn w:val="33"/>
    <w:qFormat/>
    <w:uiPriority w:val="0"/>
    <w:rPr>
      <w:rFonts w:hint="eastAsia" w:ascii="微软雅黑" w:hAnsi="微软雅黑" w:eastAsia="微软雅黑" w:cs="微软雅黑"/>
      <w:b/>
      <w:color w:val="000000"/>
      <w:sz w:val="20"/>
      <w:szCs w:val="20"/>
      <w:u w:val="none"/>
    </w:rPr>
  </w:style>
  <w:style w:type="character" w:customStyle="1" w:styleId="82">
    <w:name w:val="tmpztreemove_arrow"/>
    <w:basedOn w:val="33"/>
    <w:qFormat/>
    <w:uiPriority w:val="0"/>
    <w:rPr>
      <w:rFonts w:ascii="Times New Roman" w:hAnsi="Times New Roman" w:eastAsia="宋体" w:cs="Times New Roman"/>
      <w:shd w:val="clear" w:color="auto" w:fill="FFFFFF"/>
    </w:rPr>
  </w:style>
  <w:style w:type="character" w:customStyle="1" w:styleId="83">
    <w:name w:val="font91"/>
    <w:basedOn w:val="33"/>
    <w:qFormat/>
    <w:uiPriority w:val="0"/>
    <w:rPr>
      <w:rFonts w:hint="eastAsia" w:ascii="宋体" w:hAnsi="宋体" w:eastAsia="宋体" w:cs="宋体"/>
      <w:color w:val="000000"/>
      <w:sz w:val="18"/>
      <w:szCs w:val="18"/>
      <w:u w:val="none"/>
    </w:rPr>
  </w:style>
  <w:style w:type="character" w:customStyle="1" w:styleId="84">
    <w:name w:val="button"/>
    <w:basedOn w:val="33"/>
    <w:qFormat/>
    <w:uiPriority w:val="0"/>
    <w:rPr>
      <w:rFonts w:ascii="Times New Roman" w:hAnsi="Times New Roman" w:eastAsia="宋体" w:cs="Times New Roman"/>
    </w:rPr>
  </w:style>
  <w:style w:type="paragraph" w:customStyle="1" w:styleId="85">
    <w:name w:val="图标题"/>
    <w:basedOn w:val="1"/>
    <w:qFormat/>
    <w:uiPriority w:val="0"/>
    <w:pPr>
      <w:numPr>
        <w:ilvl w:val="8"/>
        <w:numId w:val="1"/>
      </w:numPr>
      <w:adjustRightInd w:val="0"/>
      <w:spacing w:line="360" w:lineRule="atLeast"/>
      <w:jc w:val="left"/>
      <w:textAlignment w:val="baseline"/>
    </w:pPr>
    <w:rPr>
      <w:kern w:val="0"/>
      <w:sz w:val="24"/>
      <w:szCs w:val="20"/>
    </w:rPr>
  </w:style>
  <w:style w:type="paragraph" w:customStyle="1" w:styleId="86">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8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MessageHeader"/>
    <w:basedOn w:val="1"/>
    <w:next w:val="89"/>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89">
    <w:name w:val="BodyText"/>
    <w:basedOn w:val="1"/>
    <w:next w:val="1"/>
    <w:qFormat/>
    <w:uiPriority w:val="0"/>
    <w:pPr>
      <w:jc w:val="center"/>
      <w:textAlignment w:val="baseline"/>
    </w:pPr>
  </w:style>
  <w:style w:type="paragraph" w:customStyle="1" w:styleId="90">
    <w:name w:val="WPSOffice手动目录 1"/>
    <w:qFormat/>
    <w:uiPriority w:val="0"/>
    <w:pPr>
      <w:ind w:leftChars="0"/>
    </w:pPr>
    <w:rPr>
      <w:rFonts w:ascii="Times New Roman" w:hAnsi="Times New Roman" w:eastAsia="宋体" w:cs="Times New Roman"/>
      <w:sz w:val="20"/>
      <w:szCs w:val="20"/>
    </w:rPr>
  </w:style>
  <w:style w:type="paragraph" w:customStyle="1" w:styleId="91">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2">
    <w:name w:val="表格文字"/>
    <w:basedOn w:val="1"/>
    <w:next w:val="3"/>
    <w:qFormat/>
    <w:uiPriority w:val="0"/>
    <w:pPr>
      <w:adjustRightInd w:val="0"/>
      <w:spacing w:line="420" w:lineRule="atLeast"/>
      <w:textAlignment w:val="baseline"/>
    </w:pPr>
    <w:rPr>
      <w:szCs w:val="24"/>
    </w:rPr>
  </w:style>
  <w:style w:type="paragraph" w:customStyle="1" w:styleId="93">
    <w:name w:val="列出段落1"/>
    <w:basedOn w:val="1"/>
    <w:qFormat/>
    <w:uiPriority w:val="34"/>
    <w:pPr>
      <w:ind w:firstLine="420" w:firstLineChars="200"/>
    </w:pPr>
  </w:style>
  <w:style w:type="paragraph" w:customStyle="1" w:styleId="94">
    <w:name w:val="_Style 13"/>
    <w:basedOn w:val="1"/>
    <w:next w:val="95"/>
    <w:qFormat/>
    <w:uiPriority w:val="34"/>
    <w:pPr>
      <w:ind w:firstLine="420" w:firstLineChars="200"/>
    </w:pPr>
    <w:rPr>
      <w:rFonts w:ascii="Calibri" w:hAnsi="Calibri" w:eastAsia="宋体" w:cs="Times New Roman"/>
      <w:sz w:val="21"/>
      <w:szCs w:val="22"/>
    </w:rPr>
  </w:style>
  <w:style w:type="paragraph" w:styleId="95">
    <w:name w:val="List Paragraph"/>
    <w:basedOn w:val="1"/>
    <w:qFormat/>
    <w:uiPriority w:val="0"/>
    <w:pPr>
      <w:ind w:firstLine="420" w:firstLineChars="200"/>
    </w:pPr>
    <w:rPr>
      <w:sz w:val="18"/>
      <w:szCs w:val="18"/>
    </w:rPr>
  </w:style>
  <w:style w:type="paragraph" w:customStyle="1" w:styleId="96">
    <w:name w:val="_Style 2"/>
    <w:basedOn w:val="1"/>
    <w:qFormat/>
    <w:uiPriority w:val="34"/>
    <w:pPr>
      <w:ind w:firstLine="420" w:firstLineChars="200"/>
    </w:pPr>
  </w:style>
  <w:style w:type="paragraph" w:customStyle="1" w:styleId="97">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98">
    <w:name w:val="样式 首行缩进:  2 字符"/>
    <w:basedOn w:val="1"/>
    <w:qFormat/>
    <w:uiPriority w:val="0"/>
    <w:pPr>
      <w:spacing w:line="400" w:lineRule="exact"/>
      <w:ind w:firstLine="200" w:firstLineChars="200"/>
    </w:pPr>
    <w:rPr>
      <w:rFonts w:cs="宋体"/>
      <w:sz w:val="24"/>
    </w:rPr>
  </w:style>
  <w:style w:type="paragraph" w:customStyle="1" w:styleId="99">
    <w:name w:val="表格"/>
    <w:basedOn w:val="1"/>
    <w:qFormat/>
    <w:uiPriority w:val="0"/>
    <w:pPr>
      <w:spacing w:line="400" w:lineRule="exact"/>
    </w:pPr>
    <w:rPr>
      <w:sz w:val="24"/>
    </w:rPr>
  </w:style>
  <w:style w:type="paragraph" w:customStyle="1" w:styleId="100">
    <w:name w:val="样式1"/>
    <w:basedOn w:val="1"/>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101">
    <w:name w:val="Char1"/>
    <w:basedOn w:val="1"/>
    <w:qFormat/>
    <w:uiPriority w:val="0"/>
    <w:rPr>
      <w:szCs w:val="21"/>
    </w:rPr>
  </w:style>
  <w:style w:type="paragraph" w:customStyle="1" w:styleId="102">
    <w:name w:val=" Char Char Char Char"/>
    <w:basedOn w:val="1"/>
    <w:qFormat/>
    <w:uiPriority w:val="0"/>
    <w:rPr>
      <w:rFonts w:ascii="Tahoma" w:hAnsi="Tahoma"/>
      <w:sz w:val="24"/>
      <w:szCs w:val="20"/>
    </w:rPr>
  </w:style>
  <w:style w:type="paragraph" w:customStyle="1" w:styleId="103">
    <w:name w:val="默认段落字体 Para Char Char Char Char Char Char Char"/>
    <w:basedOn w:val="1"/>
    <w:qFormat/>
    <w:uiPriority w:val="0"/>
    <w:rPr>
      <w:rFonts w:ascii="Tahoma" w:hAnsi="Tahoma"/>
      <w:sz w:val="24"/>
      <w:szCs w:val="20"/>
    </w:rPr>
  </w:style>
  <w:style w:type="paragraph" w:customStyle="1" w:styleId="104">
    <w:name w:val="UP正文"/>
    <w:basedOn w:val="1"/>
    <w:qFormat/>
    <w:uiPriority w:val="0"/>
    <w:pPr>
      <w:spacing w:line="360" w:lineRule="auto"/>
      <w:ind w:left="420" w:leftChars="200" w:firstLine="420" w:firstLineChars="200"/>
    </w:pPr>
    <w:rPr>
      <w:rFonts w:ascii="Tahoma" w:cs="宋体"/>
      <w:szCs w:val="22"/>
    </w:rPr>
  </w:style>
  <w:style w:type="paragraph" w:customStyle="1" w:styleId="10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6">
    <w:name w:val="正文首行缩进两字符"/>
    <w:basedOn w:val="1"/>
    <w:qFormat/>
    <w:uiPriority w:val="0"/>
    <w:pPr>
      <w:spacing w:line="360" w:lineRule="auto"/>
      <w:ind w:firstLine="200" w:firstLineChars="200"/>
    </w:p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正文缩进1"/>
    <w:basedOn w:val="1"/>
    <w:qFormat/>
    <w:uiPriority w:val="0"/>
    <w:pPr>
      <w:ind w:firstLine="420" w:firstLineChars="200"/>
    </w:pPr>
  </w:style>
  <w:style w:type="character" w:customStyle="1" w:styleId="109">
    <w:name w:val="font31"/>
    <w:basedOn w:val="33"/>
    <w:qFormat/>
    <w:uiPriority w:val="0"/>
    <w:rPr>
      <w:rFonts w:hint="default" w:ascii="Times New Roman" w:hAnsi="Times New Roman" w:eastAsia="宋体" w:cs="Times New Roman"/>
      <w:color w:val="000000"/>
      <w:sz w:val="20"/>
      <w:szCs w:val="20"/>
      <w:u w:val="none"/>
    </w:rPr>
  </w:style>
  <w:style w:type="paragraph" w:customStyle="1" w:styleId="110">
    <w:name w:val="0- 正文"/>
    <w:basedOn w:val="1"/>
    <w:qFormat/>
    <w:uiPriority w:val="0"/>
    <w:pPr>
      <w:spacing w:line="360" w:lineRule="auto"/>
      <w:ind w:firstLine="482"/>
    </w:pPr>
    <w:rPr>
      <w:sz w:val="24"/>
      <w:szCs w:val="20"/>
    </w:rPr>
  </w:style>
  <w:style w:type="paragraph" w:customStyle="1" w:styleId="1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2">
    <w:name w:val="正文文本1"/>
    <w:basedOn w:val="1"/>
    <w:qFormat/>
    <w:uiPriority w:val="0"/>
    <w:pPr>
      <w:widowControl w:val="0"/>
      <w:shd w:val="clear" w:color="auto" w:fill="FFFFFF"/>
      <w:spacing w:line="446" w:lineRule="auto"/>
      <w:ind w:firstLine="400"/>
    </w:pPr>
    <w:rPr>
      <w:rFonts w:ascii="MingLiU" w:hAnsi="MingLiU" w:eastAsia="MingLiU" w:cs="MingLiU"/>
      <w:sz w:val="28"/>
      <w:szCs w:val="28"/>
      <w:u w:val="none"/>
      <w:lang w:val="zh-CN" w:eastAsia="zh-CN" w:bidi="zh-CN"/>
    </w:rPr>
  </w:style>
  <w:style w:type="paragraph" w:customStyle="1" w:styleId="113">
    <w:name w:val="正文文本 (3)"/>
    <w:basedOn w:val="1"/>
    <w:qFormat/>
    <w:uiPriority w:val="0"/>
    <w:pPr>
      <w:widowControl w:val="0"/>
      <w:shd w:val="clear" w:color="auto" w:fill="FFFFFF"/>
      <w:spacing w:line="542" w:lineRule="exact"/>
      <w:ind w:firstLine="620"/>
    </w:pPr>
    <w:rPr>
      <w:rFonts w:ascii="宋体" w:hAnsi="宋体" w:eastAsia="宋体" w:cs="宋体"/>
      <w:b/>
      <w:bCs/>
      <w:sz w:val="28"/>
      <w:szCs w:val="28"/>
      <w:u w:val="none"/>
      <w:lang w:val="zh-CN" w:eastAsia="zh-CN" w:bidi="zh-CN"/>
    </w:rPr>
  </w:style>
  <w:style w:type="character" w:customStyle="1" w:styleId="114">
    <w:name w:val="font141"/>
    <w:basedOn w:val="33"/>
    <w:qFormat/>
    <w:uiPriority w:val="0"/>
    <w:rPr>
      <w:rFonts w:hint="eastAsia" w:ascii="宋体" w:hAnsi="宋体" w:eastAsia="宋体" w:cs="宋体"/>
      <w:color w:val="FF0000"/>
      <w:sz w:val="24"/>
      <w:szCs w:val="24"/>
      <w:u w:val="none"/>
    </w:rPr>
  </w:style>
  <w:style w:type="character" w:customStyle="1" w:styleId="115">
    <w:name w:val="u-content"/>
    <w:basedOn w:val="33"/>
    <w:qFormat/>
    <w:uiPriority w:val="0"/>
  </w:style>
  <w:style w:type="character" w:customStyle="1" w:styleId="116">
    <w:name w:val="mini-tree-nodetext2"/>
    <w:basedOn w:val="33"/>
    <w:qFormat/>
    <w:uiPriority w:val="0"/>
  </w:style>
  <w:style w:type="character" w:customStyle="1" w:styleId="117">
    <w:name w:val="mini-tree-nodetext3"/>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Info spid="_x0000_s4101" textRotate="1"/>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19655</Words>
  <Characters>20659</Characters>
  <Lines>0</Lines>
  <Paragraphs>0</Paragraphs>
  <TotalTime>5</TotalTime>
  <ScaleCrop>false</ScaleCrop>
  <LinksUpToDate>false</LinksUpToDate>
  <CharactersWithSpaces>24278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2025-08-28T04:04:00Z</dcterms:created>
  <dc:creator>Smiley异客</dc:creator>
  <cp:lastModifiedBy>清</cp:lastModifiedBy>
  <dcterms:modified xsi:type="dcterms:W3CDTF">2025-09-01T06:33:30Z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C91D1CC568424F868CA1EAE3CD15D2B9_11</vt:lpwstr>
  </property>
  <property fmtid="{D5CDD505-2E9C-101B-9397-08002B2CF9AE}" pid="4" name="KSOTemplateDocerSaveRecord">
    <vt:lpwstr>eyJoZGlkIjoiOGJlNTRhMGU3OTNhY2MyMzU1MThhMmQyY2FhN2ZhMGUiLCJ1c2VySWQiOiI3MTA4MDA5OTAifQ==</vt:lpwstr>
  </property>
</Properties>
</file>