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EAB6C2">
      <w:pPr>
        <w:spacing w:line="360" w:lineRule="auto"/>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采购</w:t>
      </w:r>
      <w:r>
        <w:rPr>
          <w:rFonts w:hint="eastAsia" w:ascii="仿宋" w:hAnsi="仿宋" w:eastAsia="仿宋" w:cs="仿宋"/>
          <w:b/>
          <w:color w:val="auto"/>
          <w:sz w:val="28"/>
          <w:szCs w:val="28"/>
          <w:highlight w:val="none"/>
          <w:lang w:eastAsia="zh-CN"/>
        </w:rPr>
        <w:t>项目</w:t>
      </w:r>
      <w:r>
        <w:rPr>
          <w:rFonts w:hint="eastAsia" w:ascii="仿宋" w:hAnsi="仿宋" w:eastAsia="仿宋" w:cs="仿宋"/>
          <w:b/>
          <w:color w:val="auto"/>
          <w:sz w:val="28"/>
          <w:szCs w:val="28"/>
          <w:highlight w:val="none"/>
        </w:rPr>
        <w:t>编号：ZXJD2025024</w:t>
      </w:r>
    </w:p>
    <w:p w14:paraId="22757E96">
      <w:pPr>
        <w:bidi w:val="0"/>
        <w:spacing w:line="360" w:lineRule="auto"/>
        <w:rPr>
          <w:rFonts w:hint="eastAsia" w:ascii="仿宋" w:hAnsi="仿宋" w:eastAsia="仿宋" w:cs="仿宋"/>
          <w:color w:val="auto"/>
        </w:rPr>
      </w:pPr>
    </w:p>
    <w:p w14:paraId="2200E4B3">
      <w:pPr>
        <w:bidi w:val="0"/>
        <w:spacing w:line="360" w:lineRule="auto"/>
        <w:rPr>
          <w:rFonts w:hint="eastAsia" w:ascii="仿宋" w:hAnsi="仿宋" w:eastAsia="仿宋" w:cs="仿宋"/>
          <w:color w:val="auto"/>
        </w:rPr>
      </w:pPr>
    </w:p>
    <w:p w14:paraId="76A87F96">
      <w:pPr>
        <w:pStyle w:val="17"/>
        <w:spacing w:line="360" w:lineRule="auto"/>
        <w:rPr>
          <w:rFonts w:hint="eastAsia" w:ascii="仿宋" w:hAnsi="仿宋" w:eastAsia="仿宋" w:cs="仿宋"/>
          <w:color w:val="auto"/>
        </w:rPr>
      </w:pPr>
    </w:p>
    <w:p w14:paraId="25875DD6">
      <w:pPr>
        <w:pStyle w:val="17"/>
        <w:spacing w:line="360" w:lineRule="auto"/>
        <w:rPr>
          <w:rFonts w:hint="eastAsia" w:ascii="仿宋" w:hAnsi="仿宋" w:eastAsia="仿宋" w:cs="仿宋"/>
          <w:color w:val="auto"/>
        </w:rPr>
      </w:pPr>
    </w:p>
    <w:p w14:paraId="1A21573D">
      <w:pPr>
        <w:pStyle w:val="17"/>
        <w:spacing w:line="360" w:lineRule="auto"/>
        <w:rPr>
          <w:rFonts w:hint="eastAsia" w:ascii="仿宋" w:hAnsi="仿宋" w:eastAsia="仿宋" w:cs="仿宋"/>
          <w:color w:val="auto"/>
        </w:rPr>
      </w:pPr>
    </w:p>
    <w:p w14:paraId="043B0B46">
      <w:pPr>
        <w:pStyle w:val="17"/>
        <w:spacing w:line="360" w:lineRule="auto"/>
        <w:rPr>
          <w:rFonts w:hint="eastAsia" w:ascii="仿宋" w:hAnsi="仿宋" w:eastAsia="仿宋" w:cs="仿宋"/>
          <w:color w:val="auto"/>
        </w:rPr>
      </w:pPr>
    </w:p>
    <w:p w14:paraId="381152DB">
      <w:pPr>
        <w:pStyle w:val="47"/>
        <w:spacing w:line="360" w:lineRule="auto"/>
        <w:rPr>
          <w:rFonts w:hint="eastAsia" w:ascii="仿宋" w:hAnsi="仿宋" w:eastAsia="仿宋" w:cs="仿宋"/>
          <w:b/>
          <w:bCs/>
          <w:color w:val="auto"/>
          <w:sz w:val="36"/>
          <w:szCs w:val="36"/>
        </w:rPr>
      </w:pPr>
      <w:r>
        <w:rPr>
          <w:rFonts w:hint="eastAsia" w:ascii="仿宋" w:hAnsi="仿宋" w:eastAsia="仿宋" w:cs="仿宋"/>
          <w:b/>
          <w:bCs/>
          <w:i w:val="0"/>
          <w:iCs w:val="0"/>
          <w:caps w:val="0"/>
          <w:color w:val="auto"/>
          <w:spacing w:val="0"/>
          <w:sz w:val="40"/>
          <w:szCs w:val="40"/>
          <w:shd w:val="clear" w:fill="FFFFFF"/>
        </w:rPr>
        <w:t>子洲县冯渠村小河沟高速路以下段护岸工程</w:t>
      </w:r>
    </w:p>
    <w:p w14:paraId="5DBF89D3">
      <w:pPr>
        <w:pStyle w:val="47"/>
        <w:spacing w:line="360" w:lineRule="auto"/>
        <w:rPr>
          <w:rFonts w:hint="eastAsia" w:ascii="仿宋" w:hAnsi="仿宋" w:eastAsia="仿宋" w:cs="仿宋"/>
          <w:b/>
          <w:bCs/>
          <w:color w:val="auto"/>
          <w:sz w:val="28"/>
          <w:szCs w:val="28"/>
        </w:rPr>
      </w:pPr>
    </w:p>
    <w:p w14:paraId="4DD7A138">
      <w:pPr>
        <w:pStyle w:val="47"/>
        <w:spacing w:line="360" w:lineRule="auto"/>
        <w:ind w:left="0" w:leftChars="0" w:firstLine="0" w:firstLineChars="0"/>
        <w:rPr>
          <w:rFonts w:hint="eastAsia" w:ascii="仿宋" w:hAnsi="仿宋" w:eastAsia="仿宋" w:cs="仿宋"/>
          <w:b/>
          <w:bCs/>
          <w:color w:val="auto"/>
          <w:sz w:val="36"/>
          <w:szCs w:val="36"/>
        </w:rPr>
      </w:pPr>
    </w:p>
    <w:p w14:paraId="5CC52065">
      <w:pPr>
        <w:spacing w:line="360" w:lineRule="auto"/>
        <w:jc w:val="center"/>
        <w:rPr>
          <w:rFonts w:hint="eastAsia" w:ascii="仿宋" w:hAnsi="仿宋" w:eastAsia="仿宋" w:cs="仿宋"/>
          <w:b/>
          <w:color w:val="auto"/>
        </w:rPr>
      </w:pPr>
      <w:r>
        <w:rPr>
          <w:rFonts w:hint="eastAsia" w:ascii="仿宋" w:hAnsi="仿宋" w:eastAsia="仿宋" w:cs="仿宋"/>
          <w:b/>
          <w:color w:val="auto"/>
          <w:sz w:val="56"/>
          <w:szCs w:val="56"/>
        </w:rPr>
        <w:t>竞争性磋商文件</w:t>
      </w:r>
    </w:p>
    <w:p w14:paraId="34F6D4D0">
      <w:pPr>
        <w:pStyle w:val="5"/>
        <w:spacing w:line="360" w:lineRule="auto"/>
        <w:rPr>
          <w:rFonts w:hint="eastAsia" w:ascii="仿宋" w:hAnsi="仿宋" w:eastAsia="仿宋" w:cs="仿宋"/>
          <w:color w:val="auto"/>
          <w:sz w:val="18"/>
          <w:szCs w:val="18"/>
        </w:rPr>
      </w:pPr>
    </w:p>
    <w:p w14:paraId="247800F2">
      <w:pPr>
        <w:spacing w:line="360" w:lineRule="auto"/>
        <w:rPr>
          <w:rFonts w:hint="eastAsia" w:ascii="仿宋" w:hAnsi="仿宋" w:eastAsia="仿宋" w:cs="仿宋"/>
          <w:color w:val="auto"/>
        </w:rPr>
      </w:pPr>
    </w:p>
    <w:p w14:paraId="3F1F9DC4">
      <w:pPr>
        <w:spacing w:line="360" w:lineRule="auto"/>
        <w:rPr>
          <w:rFonts w:hint="eastAsia" w:ascii="仿宋" w:hAnsi="仿宋" w:eastAsia="仿宋" w:cs="仿宋"/>
          <w:b/>
          <w:color w:val="auto"/>
          <w:sz w:val="16"/>
          <w:szCs w:val="11"/>
          <w:lang w:val="en-ZA"/>
        </w:rPr>
      </w:pPr>
    </w:p>
    <w:p w14:paraId="0C50E506">
      <w:pPr>
        <w:spacing w:line="360" w:lineRule="auto"/>
        <w:rPr>
          <w:rFonts w:hint="eastAsia" w:ascii="仿宋" w:hAnsi="仿宋" w:eastAsia="仿宋" w:cs="仿宋"/>
          <w:b/>
          <w:color w:val="auto"/>
          <w:lang w:val="en-ZA"/>
        </w:rPr>
      </w:pPr>
    </w:p>
    <w:p w14:paraId="0051A343">
      <w:pPr>
        <w:spacing w:line="360" w:lineRule="auto"/>
        <w:rPr>
          <w:rFonts w:hint="eastAsia" w:ascii="仿宋" w:hAnsi="仿宋" w:eastAsia="仿宋" w:cs="仿宋"/>
          <w:b/>
          <w:color w:val="auto"/>
          <w:sz w:val="32"/>
          <w:szCs w:val="32"/>
          <w:lang w:val="en-US" w:eastAsia="zh-CN"/>
        </w:rPr>
      </w:pPr>
      <w:r>
        <w:rPr>
          <w:rFonts w:hint="eastAsia" w:ascii="仿宋" w:hAnsi="仿宋" w:eastAsia="仿宋" w:cs="仿宋"/>
          <w:b/>
          <w:color w:val="auto"/>
          <w:sz w:val="32"/>
          <w:szCs w:val="32"/>
        </w:rPr>
        <w:t>采   购   人：子洲县水利局</w:t>
      </w:r>
    </w:p>
    <w:p w14:paraId="1F419FA3">
      <w:pPr>
        <w:pStyle w:val="17"/>
        <w:spacing w:line="360" w:lineRule="auto"/>
        <w:rPr>
          <w:rFonts w:hint="eastAsia" w:ascii="仿宋" w:hAnsi="仿宋" w:eastAsia="仿宋" w:cs="仿宋"/>
          <w:color w:val="auto"/>
          <w:sz w:val="32"/>
          <w:szCs w:val="32"/>
          <w:lang w:val="en-US" w:eastAsia="zh-CN"/>
        </w:rPr>
      </w:pPr>
    </w:p>
    <w:p w14:paraId="7F976F1A">
      <w:pPr>
        <w:spacing w:line="360" w:lineRule="auto"/>
        <w:rPr>
          <w:rFonts w:hint="eastAsia" w:ascii="仿宋" w:hAnsi="仿宋" w:eastAsia="仿宋" w:cs="仿宋"/>
          <w:b/>
          <w:color w:val="auto"/>
          <w:sz w:val="32"/>
          <w:szCs w:val="32"/>
          <w:lang w:val="en-US" w:eastAsia="zh-CN"/>
        </w:rPr>
      </w:pPr>
      <w:r>
        <w:rPr>
          <w:rFonts w:hint="eastAsia" w:ascii="仿宋" w:hAnsi="仿宋" w:eastAsia="仿宋" w:cs="仿宋"/>
          <w:b/>
          <w:color w:val="auto"/>
          <w:sz w:val="32"/>
          <w:szCs w:val="32"/>
        </w:rPr>
        <w:t>采购代理机构：</w:t>
      </w:r>
      <w:r>
        <w:rPr>
          <w:rFonts w:hint="eastAsia" w:ascii="仿宋" w:hAnsi="仿宋" w:eastAsia="仿宋" w:cs="仿宋"/>
          <w:b/>
          <w:color w:val="auto"/>
          <w:sz w:val="32"/>
          <w:szCs w:val="32"/>
          <w:lang w:eastAsia="zh-CN"/>
        </w:rPr>
        <w:t>陕西众信玖鼎项目管理有限责任公司</w:t>
      </w:r>
    </w:p>
    <w:p w14:paraId="331A93E6">
      <w:pPr>
        <w:pStyle w:val="17"/>
        <w:spacing w:line="360" w:lineRule="auto"/>
        <w:rPr>
          <w:rFonts w:hint="eastAsia" w:ascii="仿宋" w:hAnsi="仿宋" w:eastAsia="仿宋" w:cs="仿宋"/>
          <w:color w:val="auto"/>
          <w:sz w:val="32"/>
          <w:szCs w:val="32"/>
        </w:rPr>
      </w:pPr>
    </w:p>
    <w:p w14:paraId="53A6D168">
      <w:pPr>
        <w:spacing w:line="360" w:lineRule="auto"/>
        <w:jc w:val="center"/>
        <w:rPr>
          <w:rFonts w:hint="eastAsia" w:ascii="仿宋" w:hAnsi="仿宋" w:eastAsia="仿宋" w:cs="仿宋"/>
          <w:b/>
          <w:color w:val="auto"/>
          <w:sz w:val="48"/>
          <w:szCs w:val="48"/>
        </w:rPr>
      </w:pPr>
      <w:r>
        <w:rPr>
          <w:rFonts w:hint="eastAsia" w:ascii="仿宋" w:hAnsi="仿宋" w:eastAsia="仿宋" w:cs="仿宋"/>
          <w:b/>
          <w:color w:val="auto"/>
          <w:sz w:val="32"/>
          <w:szCs w:val="32"/>
        </w:rPr>
        <w:t>二〇二</w:t>
      </w:r>
      <w:r>
        <w:rPr>
          <w:rFonts w:hint="eastAsia" w:ascii="仿宋" w:hAnsi="仿宋" w:eastAsia="仿宋" w:cs="仿宋"/>
          <w:b/>
          <w:color w:val="auto"/>
          <w:sz w:val="32"/>
          <w:szCs w:val="32"/>
          <w:lang w:val="en-US" w:eastAsia="zh-CN"/>
        </w:rPr>
        <w:t>五</w:t>
      </w:r>
      <w:r>
        <w:rPr>
          <w:rFonts w:hint="eastAsia" w:ascii="仿宋" w:hAnsi="仿宋" w:eastAsia="仿宋" w:cs="仿宋"/>
          <w:b/>
          <w:color w:val="auto"/>
          <w:sz w:val="32"/>
          <w:szCs w:val="32"/>
          <w:lang w:eastAsia="zh-CN"/>
        </w:rPr>
        <w:t>年</w:t>
      </w:r>
      <w:r>
        <w:rPr>
          <w:rFonts w:hint="eastAsia" w:ascii="仿宋" w:hAnsi="仿宋" w:eastAsia="仿宋" w:cs="仿宋"/>
          <w:b/>
          <w:color w:val="auto"/>
          <w:sz w:val="32"/>
          <w:szCs w:val="32"/>
          <w:lang w:val="en-US" w:eastAsia="zh-CN"/>
        </w:rPr>
        <w:t>八</w:t>
      </w:r>
      <w:r>
        <w:rPr>
          <w:rFonts w:hint="eastAsia" w:ascii="仿宋" w:hAnsi="仿宋" w:eastAsia="仿宋" w:cs="仿宋"/>
          <w:b/>
          <w:color w:val="auto"/>
          <w:sz w:val="32"/>
          <w:szCs w:val="32"/>
        </w:rPr>
        <w:t>月</w:t>
      </w:r>
      <w:r>
        <w:rPr>
          <w:rFonts w:hint="eastAsia" w:ascii="仿宋" w:hAnsi="仿宋" w:eastAsia="仿宋" w:cs="仿宋"/>
          <w:b/>
          <w:color w:val="auto"/>
          <w:sz w:val="48"/>
          <w:szCs w:val="48"/>
        </w:rPr>
        <w:br w:type="page"/>
      </w:r>
    </w:p>
    <w:p w14:paraId="18835203">
      <w:pPr>
        <w:spacing w:line="360" w:lineRule="auto"/>
        <w:jc w:val="center"/>
        <w:outlineLvl w:val="9"/>
        <w:rPr>
          <w:rFonts w:hint="eastAsia" w:ascii="仿宋" w:hAnsi="仿宋" w:eastAsia="仿宋" w:cs="仿宋"/>
          <w:b/>
          <w:color w:val="auto"/>
          <w:sz w:val="48"/>
          <w:szCs w:val="48"/>
        </w:rPr>
      </w:pPr>
      <w:r>
        <w:rPr>
          <w:rFonts w:hint="eastAsia" w:ascii="仿宋" w:hAnsi="仿宋" w:eastAsia="仿宋" w:cs="仿宋"/>
          <w:b/>
          <w:color w:val="auto"/>
          <w:sz w:val="48"/>
          <w:szCs w:val="48"/>
        </w:rPr>
        <w:t>目   录</w:t>
      </w:r>
    </w:p>
    <w:p w14:paraId="34965F4E">
      <w:pPr>
        <w:spacing w:line="360" w:lineRule="auto"/>
        <w:outlineLvl w:val="9"/>
        <w:rPr>
          <w:rFonts w:hint="eastAsia" w:ascii="仿宋" w:hAnsi="仿宋" w:eastAsia="仿宋" w:cs="仿宋"/>
          <w:color w:val="auto"/>
        </w:rPr>
      </w:pPr>
    </w:p>
    <w:sdt>
      <w:sdtPr>
        <w:rPr>
          <w:rFonts w:hint="eastAsia" w:ascii="仿宋" w:hAnsi="仿宋" w:eastAsia="仿宋" w:cs="仿宋"/>
          <w:color w:val="auto"/>
          <w:kern w:val="2"/>
          <w:sz w:val="21"/>
          <w:lang w:val="en-US" w:eastAsia="zh-CN" w:bidi="ar-SA"/>
        </w:rPr>
        <w:id w:val="147456064"/>
        <w15:color w:val="DBDBDB"/>
        <w:docPartObj>
          <w:docPartGallery w:val="Table of Contents"/>
          <w:docPartUnique/>
        </w:docPartObj>
      </w:sdtPr>
      <w:sdtEndPr>
        <w:rPr>
          <w:rFonts w:hint="eastAsia" w:ascii="仿宋" w:hAnsi="仿宋" w:eastAsia="仿宋" w:cs="仿宋"/>
          <w:b/>
          <w:color w:val="auto"/>
          <w:kern w:val="2"/>
          <w:sz w:val="21"/>
          <w:szCs w:val="32"/>
          <w:lang w:val="en-US" w:eastAsia="zh-CN" w:bidi="ar-SA"/>
        </w:rPr>
      </w:sdtEndPr>
      <w:sdtContent>
        <w:p w14:paraId="16179A33">
          <w:pPr>
            <w:adjustRightInd w:val="0"/>
            <w:snapToGrid w:val="0"/>
            <w:spacing w:line="360" w:lineRule="auto"/>
            <w:outlineLvl w:val="9"/>
            <w:rPr>
              <w:rFonts w:hint="eastAsia" w:ascii="仿宋" w:hAnsi="仿宋" w:eastAsia="仿宋" w:cs="仿宋"/>
              <w:color w:val="auto"/>
              <w:kern w:val="2"/>
              <w:sz w:val="21"/>
              <w:lang w:val="en-US" w:eastAsia="zh-CN" w:bidi="ar-SA"/>
            </w:rPr>
          </w:pPr>
        </w:p>
        <w:p w14:paraId="329A12F7">
          <w:pPr>
            <w:pStyle w:val="20"/>
            <w:tabs>
              <w:tab w:val="right" w:leader="dot" w:pos="8731"/>
            </w:tabs>
            <w:spacing w:line="360" w:lineRule="auto"/>
            <w:rPr>
              <w:rFonts w:hint="eastAsia" w:ascii="仿宋" w:hAnsi="仿宋" w:eastAsia="仿宋" w:cs="仿宋"/>
              <w:color w:val="auto"/>
              <w:sz w:val="24"/>
              <w:szCs w:val="24"/>
            </w:rPr>
          </w:pPr>
          <w:r>
            <w:rPr>
              <w:rFonts w:hint="eastAsia" w:ascii="仿宋" w:hAnsi="仿宋" w:eastAsia="仿宋" w:cs="仿宋"/>
              <w:color w:val="auto"/>
            </w:rPr>
            <w:fldChar w:fldCharType="begin"/>
          </w:r>
          <w:r>
            <w:rPr>
              <w:rFonts w:hint="eastAsia" w:ascii="仿宋" w:hAnsi="仿宋" w:eastAsia="仿宋" w:cs="仿宋"/>
              <w:color w:val="auto"/>
            </w:rPr>
            <w:instrText xml:space="preserve">TOC \o "1-3" \h \u </w:instrText>
          </w:r>
          <w:r>
            <w:rPr>
              <w:rFonts w:hint="eastAsia" w:ascii="仿宋" w:hAnsi="仿宋" w:eastAsia="仿宋" w:cs="仿宋"/>
              <w:color w:val="auto"/>
            </w:rPr>
            <w:fldChar w:fldCharType="separate"/>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_Toc21891 </w:instrText>
          </w:r>
          <w:r>
            <w:rPr>
              <w:rFonts w:hint="eastAsia" w:ascii="仿宋" w:hAnsi="仿宋" w:eastAsia="仿宋" w:cs="仿宋"/>
              <w:color w:val="auto"/>
              <w:sz w:val="24"/>
              <w:szCs w:val="24"/>
            </w:rPr>
            <w:fldChar w:fldCharType="separate"/>
          </w:r>
          <w:r>
            <w:rPr>
              <w:rFonts w:hint="eastAsia" w:ascii="仿宋" w:hAnsi="仿宋" w:eastAsia="仿宋" w:cs="仿宋"/>
              <w:bCs/>
              <w:color w:val="auto"/>
              <w:sz w:val="24"/>
              <w:szCs w:val="24"/>
              <w:lang w:val="en-US" w:eastAsia="zh-CN"/>
            </w:rPr>
            <w:t>第一章</w:t>
          </w:r>
          <w:r>
            <w:rPr>
              <w:rFonts w:hint="eastAsia" w:ascii="仿宋" w:hAnsi="仿宋" w:eastAsia="仿宋" w:cs="仿宋"/>
              <w:bCs/>
              <w:color w:val="auto"/>
              <w:sz w:val="24"/>
              <w:szCs w:val="24"/>
            </w:rPr>
            <w:t xml:space="preserve"> 竞争性磋商公告</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_Toc21891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1</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14:paraId="4D1917BE">
          <w:pPr>
            <w:pStyle w:val="20"/>
            <w:tabs>
              <w:tab w:val="right" w:leader="dot" w:pos="8731"/>
            </w:tabs>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_Toc17191 </w:instrText>
          </w:r>
          <w:r>
            <w:rPr>
              <w:rFonts w:hint="eastAsia" w:ascii="仿宋" w:hAnsi="仿宋" w:eastAsia="仿宋" w:cs="仿宋"/>
              <w:color w:val="auto"/>
              <w:sz w:val="24"/>
              <w:szCs w:val="24"/>
            </w:rPr>
            <w:fldChar w:fldCharType="separate"/>
          </w:r>
          <w:r>
            <w:rPr>
              <w:rFonts w:hint="eastAsia" w:ascii="仿宋" w:hAnsi="仿宋" w:eastAsia="仿宋" w:cs="仿宋"/>
              <w:bCs/>
              <w:color w:val="auto"/>
              <w:sz w:val="24"/>
              <w:szCs w:val="24"/>
            </w:rPr>
            <w:t xml:space="preserve">第二章 </w:t>
          </w:r>
          <w:r>
            <w:rPr>
              <w:rFonts w:hint="eastAsia" w:ascii="仿宋" w:hAnsi="仿宋" w:eastAsia="仿宋" w:cs="仿宋"/>
              <w:bCs/>
              <w:color w:val="auto"/>
              <w:sz w:val="24"/>
              <w:szCs w:val="24"/>
              <w:lang w:val="en-US" w:eastAsia="zh-CN"/>
            </w:rPr>
            <w:t xml:space="preserve"> </w:t>
          </w:r>
          <w:r>
            <w:rPr>
              <w:rFonts w:hint="eastAsia" w:ascii="仿宋" w:hAnsi="仿宋" w:eastAsia="仿宋" w:cs="仿宋"/>
              <w:bCs/>
              <w:color w:val="auto"/>
              <w:sz w:val="24"/>
              <w:szCs w:val="24"/>
            </w:rPr>
            <w:t>供应商须知前附表及供应商须知</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_Toc17191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6</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14:paraId="43110C0A">
          <w:pPr>
            <w:pStyle w:val="20"/>
            <w:tabs>
              <w:tab w:val="right" w:leader="dot" w:pos="8731"/>
            </w:tabs>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_Toc24996 </w:instrText>
          </w:r>
          <w:r>
            <w:rPr>
              <w:rFonts w:hint="eastAsia" w:ascii="仿宋" w:hAnsi="仿宋" w:eastAsia="仿宋" w:cs="仿宋"/>
              <w:color w:val="auto"/>
              <w:sz w:val="24"/>
              <w:szCs w:val="24"/>
            </w:rPr>
            <w:fldChar w:fldCharType="separate"/>
          </w:r>
          <w:r>
            <w:rPr>
              <w:rFonts w:hint="eastAsia" w:ascii="仿宋" w:hAnsi="仿宋" w:eastAsia="仿宋" w:cs="仿宋"/>
              <w:bCs/>
              <w:color w:val="auto"/>
              <w:sz w:val="24"/>
              <w:szCs w:val="24"/>
            </w:rPr>
            <w:t>第三章  评标方法</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_Toc24996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30</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14:paraId="453AC7F9">
          <w:pPr>
            <w:pStyle w:val="20"/>
            <w:tabs>
              <w:tab w:val="right" w:leader="dot" w:pos="8731"/>
            </w:tabs>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_Toc23973 </w:instrText>
          </w:r>
          <w:r>
            <w:rPr>
              <w:rFonts w:hint="eastAsia" w:ascii="仿宋" w:hAnsi="仿宋" w:eastAsia="仿宋" w:cs="仿宋"/>
              <w:color w:val="auto"/>
              <w:sz w:val="24"/>
              <w:szCs w:val="24"/>
            </w:rPr>
            <w:fldChar w:fldCharType="separate"/>
          </w:r>
          <w:r>
            <w:rPr>
              <w:rFonts w:hint="eastAsia" w:ascii="仿宋" w:hAnsi="仿宋" w:eastAsia="仿宋" w:cs="仿宋"/>
              <w:bCs/>
              <w:color w:val="auto"/>
              <w:sz w:val="24"/>
              <w:szCs w:val="24"/>
              <w:lang w:val="en-US" w:eastAsia="zh-CN"/>
            </w:rPr>
            <w:t>第四章  商务要求</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_Toc23973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37</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14:paraId="0CC319B6">
          <w:pPr>
            <w:pStyle w:val="20"/>
            <w:tabs>
              <w:tab w:val="right" w:leader="dot" w:pos="8731"/>
            </w:tabs>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_Toc31270 </w:instrText>
          </w:r>
          <w:r>
            <w:rPr>
              <w:rFonts w:hint="eastAsia" w:ascii="仿宋" w:hAnsi="仿宋" w:eastAsia="仿宋" w:cs="仿宋"/>
              <w:color w:val="auto"/>
              <w:sz w:val="24"/>
              <w:szCs w:val="24"/>
            </w:rPr>
            <w:fldChar w:fldCharType="separate"/>
          </w:r>
          <w:r>
            <w:rPr>
              <w:rFonts w:hint="eastAsia" w:ascii="仿宋" w:hAnsi="仿宋" w:eastAsia="仿宋" w:cs="仿宋"/>
              <w:bCs/>
              <w:color w:val="auto"/>
              <w:sz w:val="24"/>
              <w:szCs w:val="24"/>
              <w:lang w:val="en-US" w:eastAsia="zh-CN"/>
            </w:rPr>
            <w:t>第五章</w:t>
          </w:r>
          <w:r>
            <w:rPr>
              <w:rFonts w:hint="eastAsia" w:ascii="仿宋" w:hAnsi="仿宋" w:eastAsia="仿宋" w:cs="仿宋"/>
              <w:bCs/>
              <w:color w:val="auto"/>
              <w:sz w:val="24"/>
              <w:szCs w:val="24"/>
            </w:rPr>
            <w:t xml:space="preserve"> </w:t>
          </w:r>
          <w:r>
            <w:rPr>
              <w:rFonts w:hint="eastAsia" w:ascii="仿宋" w:hAnsi="仿宋" w:eastAsia="仿宋" w:cs="仿宋"/>
              <w:bCs/>
              <w:color w:val="auto"/>
              <w:sz w:val="24"/>
              <w:szCs w:val="24"/>
              <w:lang w:val="en-US" w:eastAsia="zh-CN"/>
            </w:rPr>
            <w:t xml:space="preserve"> </w:t>
          </w:r>
          <w:r>
            <w:rPr>
              <w:rFonts w:hint="eastAsia" w:ascii="仿宋" w:hAnsi="仿宋" w:eastAsia="仿宋" w:cs="仿宋"/>
              <w:bCs/>
              <w:color w:val="auto"/>
              <w:sz w:val="24"/>
              <w:szCs w:val="24"/>
            </w:rPr>
            <w:t>政府采购合同</w:t>
          </w:r>
          <w:r>
            <w:rPr>
              <w:rFonts w:hint="eastAsia" w:ascii="仿宋" w:hAnsi="仿宋" w:eastAsia="仿宋" w:cs="仿宋"/>
              <w:bCs/>
              <w:color w:val="auto"/>
              <w:sz w:val="24"/>
              <w:szCs w:val="24"/>
              <w:lang w:eastAsia="zh-CN"/>
            </w:rPr>
            <w:t>（</w:t>
          </w:r>
          <w:r>
            <w:rPr>
              <w:rFonts w:hint="eastAsia" w:ascii="仿宋" w:hAnsi="仿宋" w:eastAsia="仿宋" w:cs="仿宋"/>
              <w:bCs/>
              <w:color w:val="auto"/>
              <w:sz w:val="24"/>
              <w:szCs w:val="24"/>
              <w:lang w:val="en-US" w:eastAsia="zh-CN"/>
            </w:rPr>
            <w:t>仅供参考</w:t>
          </w:r>
          <w:r>
            <w:rPr>
              <w:rFonts w:hint="eastAsia" w:ascii="仿宋" w:hAnsi="仿宋" w:eastAsia="仿宋" w:cs="仿宋"/>
              <w:bCs/>
              <w:color w:val="auto"/>
              <w:sz w:val="24"/>
              <w:szCs w:val="24"/>
              <w:lang w:eastAsia="zh-CN"/>
            </w:rPr>
            <w:t>）</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_Toc31270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39</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14:paraId="0BA18DBB">
          <w:pPr>
            <w:pStyle w:val="20"/>
            <w:tabs>
              <w:tab w:val="right" w:leader="dot" w:pos="8731"/>
            </w:tabs>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_Toc28228 </w:instrText>
          </w:r>
          <w:r>
            <w:rPr>
              <w:rFonts w:hint="eastAsia" w:ascii="仿宋" w:hAnsi="仿宋" w:eastAsia="仿宋" w:cs="仿宋"/>
              <w:color w:val="auto"/>
              <w:sz w:val="24"/>
              <w:szCs w:val="24"/>
            </w:rPr>
            <w:fldChar w:fldCharType="separate"/>
          </w:r>
          <w:r>
            <w:rPr>
              <w:rFonts w:hint="eastAsia" w:ascii="仿宋" w:hAnsi="仿宋" w:eastAsia="仿宋" w:cs="仿宋"/>
              <w:bCs/>
              <w:color w:val="auto"/>
              <w:sz w:val="24"/>
              <w:szCs w:val="24"/>
              <w:lang w:eastAsia="zh-CN"/>
            </w:rPr>
            <w:t>第六章 工程量清单</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_Toc28228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42</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14:paraId="46B82C69">
          <w:pPr>
            <w:pStyle w:val="20"/>
            <w:tabs>
              <w:tab w:val="right" w:leader="dot" w:pos="8731"/>
            </w:tabs>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_Toc17519 </w:instrText>
          </w:r>
          <w:r>
            <w:rPr>
              <w:rFonts w:hint="eastAsia" w:ascii="仿宋" w:hAnsi="仿宋" w:eastAsia="仿宋" w:cs="仿宋"/>
              <w:color w:val="auto"/>
              <w:sz w:val="24"/>
              <w:szCs w:val="24"/>
            </w:rPr>
            <w:fldChar w:fldCharType="separate"/>
          </w:r>
          <w:r>
            <w:rPr>
              <w:rFonts w:hint="eastAsia" w:ascii="仿宋" w:hAnsi="仿宋" w:eastAsia="仿宋" w:cs="仿宋"/>
              <w:bCs/>
              <w:color w:val="auto"/>
              <w:sz w:val="24"/>
              <w:szCs w:val="24"/>
              <w:lang w:eastAsia="zh-CN"/>
            </w:rPr>
            <w:t>第</w:t>
          </w:r>
          <w:r>
            <w:rPr>
              <w:rFonts w:hint="eastAsia" w:ascii="仿宋" w:hAnsi="仿宋" w:eastAsia="仿宋" w:cs="仿宋"/>
              <w:bCs/>
              <w:color w:val="auto"/>
              <w:sz w:val="24"/>
              <w:szCs w:val="24"/>
              <w:lang w:val="en-US" w:eastAsia="zh-CN"/>
            </w:rPr>
            <w:t>七</w:t>
          </w:r>
          <w:r>
            <w:rPr>
              <w:rFonts w:hint="eastAsia" w:ascii="仿宋" w:hAnsi="仿宋" w:eastAsia="仿宋" w:cs="仿宋"/>
              <w:bCs/>
              <w:color w:val="auto"/>
              <w:sz w:val="24"/>
              <w:szCs w:val="24"/>
              <w:lang w:eastAsia="zh-CN"/>
            </w:rPr>
            <w:t>章  竞争性磋商响应文件格式</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_Toc17519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44</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14:paraId="05E849FF">
          <w:pPr>
            <w:pStyle w:val="21"/>
            <w:tabs>
              <w:tab w:val="right" w:leader="dot" w:pos="8731"/>
            </w:tabs>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_Toc30588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lang w:val="en-US" w:eastAsia="zh-CN"/>
            </w:rPr>
            <w:t>一、</w:t>
          </w:r>
          <w:r>
            <w:rPr>
              <w:rFonts w:hint="eastAsia" w:ascii="仿宋" w:hAnsi="仿宋" w:eastAsia="仿宋" w:cs="仿宋"/>
              <w:color w:val="auto"/>
              <w:sz w:val="24"/>
              <w:szCs w:val="24"/>
            </w:rPr>
            <w:t>响应函</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_Toc30588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46</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14:paraId="09637A84">
          <w:pPr>
            <w:pStyle w:val="21"/>
            <w:tabs>
              <w:tab w:val="right" w:leader="dot" w:pos="8731"/>
            </w:tabs>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_Toc4565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lang w:val="en-US" w:eastAsia="zh-CN"/>
            </w:rPr>
            <w:t>二、第一次</w:t>
          </w:r>
          <w:r>
            <w:rPr>
              <w:rFonts w:hint="eastAsia" w:ascii="仿宋" w:hAnsi="仿宋" w:eastAsia="仿宋" w:cs="仿宋"/>
              <w:color w:val="auto"/>
              <w:sz w:val="24"/>
              <w:szCs w:val="24"/>
              <w:lang w:eastAsia="zh-CN"/>
            </w:rPr>
            <w:t>磋商报价表</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_Toc4565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47</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14:paraId="3E153CED">
          <w:pPr>
            <w:pStyle w:val="21"/>
            <w:tabs>
              <w:tab w:val="right" w:leader="dot" w:pos="8731"/>
            </w:tabs>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_Toc29692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lang w:val="en-US" w:eastAsia="zh-CN"/>
            </w:rPr>
            <w:t>三、</w:t>
          </w:r>
          <w:r>
            <w:rPr>
              <w:rFonts w:hint="eastAsia" w:ascii="仿宋" w:hAnsi="仿宋" w:eastAsia="仿宋" w:cs="仿宋"/>
              <w:color w:val="auto"/>
              <w:sz w:val="24"/>
              <w:szCs w:val="24"/>
            </w:rPr>
            <w:t>磋商分项报价表</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_Toc29692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48</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14:paraId="4310AD30">
          <w:pPr>
            <w:pStyle w:val="21"/>
            <w:tabs>
              <w:tab w:val="right" w:leader="dot" w:pos="8731"/>
            </w:tabs>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_Toc5857 </w:instrText>
          </w:r>
          <w:r>
            <w:rPr>
              <w:rFonts w:hint="eastAsia" w:ascii="仿宋" w:hAnsi="仿宋" w:eastAsia="仿宋" w:cs="仿宋"/>
              <w:color w:val="auto"/>
              <w:sz w:val="24"/>
              <w:szCs w:val="24"/>
            </w:rPr>
            <w:fldChar w:fldCharType="separate"/>
          </w:r>
          <w:r>
            <w:rPr>
              <w:rFonts w:hint="eastAsia" w:ascii="仿宋" w:hAnsi="仿宋" w:eastAsia="仿宋" w:cs="仿宋"/>
              <w:bCs/>
              <w:color w:val="auto"/>
              <w:sz w:val="24"/>
              <w:szCs w:val="24"/>
              <w:lang w:val="en-US" w:eastAsia="zh-CN"/>
            </w:rPr>
            <w:t>四</w:t>
          </w:r>
          <w:r>
            <w:rPr>
              <w:rFonts w:hint="eastAsia" w:ascii="仿宋" w:hAnsi="仿宋" w:eastAsia="仿宋" w:cs="仿宋"/>
              <w:bCs/>
              <w:color w:val="auto"/>
              <w:sz w:val="24"/>
              <w:szCs w:val="24"/>
            </w:rPr>
            <w:t>、资格证明文件</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_Toc5857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49</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14:paraId="51100926">
          <w:pPr>
            <w:pStyle w:val="21"/>
            <w:tabs>
              <w:tab w:val="right" w:leader="dot" w:pos="8731"/>
            </w:tabs>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_Toc31576 </w:instrText>
          </w:r>
          <w:r>
            <w:rPr>
              <w:rFonts w:hint="eastAsia" w:ascii="仿宋" w:hAnsi="仿宋" w:eastAsia="仿宋" w:cs="仿宋"/>
              <w:color w:val="auto"/>
              <w:sz w:val="24"/>
              <w:szCs w:val="24"/>
            </w:rPr>
            <w:fldChar w:fldCharType="separate"/>
          </w:r>
          <w:r>
            <w:rPr>
              <w:rFonts w:hint="eastAsia" w:ascii="仿宋" w:hAnsi="仿宋" w:eastAsia="仿宋" w:cs="仿宋"/>
              <w:bCs/>
              <w:color w:val="auto"/>
              <w:sz w:val="24"/>
              <w:szCs w:val="24"/>
              <w:lang w:val="en-US" w:eastAsia="zh-CN"/>
            </w:rPr>
            <w:t>五</w:t>
          </w:r>
          <w:r>
            <w:rPr>
              <w:rFonts w:hint="eastAsia" w:ascii="仿宋" w:hAnsi="仿宋" w:eastAsia="仿宋" w:cs="仿宋"/>
              <w:bCs/>
              <w:color w:val="auto"/>
              <w:sz w:val="24"/>
              <w:szCs w:val="24"/>
            </w:rPr>
            <w:t>、供应商参加政府采购活动承诺书</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_Toc31576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55</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14:paraId="46BDB5EA">
          <w:pPr>
            <w:pStyle w:val="21"/>
            <w:tabs>
              <w:tab w:val="right" w:leader="dot" w:pos="8731"/>
            </w:tabs>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_Toc10991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lang w:val="en-US" w:eastAsia="zh-CN"/>
            </w:rPr>
            <w:t>六</w:t>
          </w:r>
          <w:r>
            <w:rPr>
              <w:rFonts w:hint="eastAsia" w:ascii="仿宋" w:hAnsi="仿宋" w:eastAsia="仿宋" w:cs="仿宋"/>
              <w:color w:val="auto"/>
              <w:sz w:val="24"/>
              <w:szCs w:val="24"/>
            </w:rPr>
            <w:t>、投标方案</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_Toc10991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58</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14:paraId="1E91847E">
          <w:pPr>
            <w:pStyle w:val="21"/>
            <w:tabs>
              <w:tab w:val="right" w:leader="dot" w:pos="8731"/>
            </w:tabs>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_Toc30692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lang w:val="en-US" w:eastAsia="zh-CN"/>
            </w:rPr>
            <w:t>七、</w:t>
          </w:r>
          <w:r>
            <w:rPr>
              <w:rFonts w:hint="eastAsia" w:ascii="仿宋" w:hAnsi="仿宋" w:eastAsia="仿宋" w:cs="仿宋"/>
              <w:color w:val="auto"/>
              <w:sz w:val="24"/>
              <w:szCs w:val="24"/>
            </w:rPr>
            <w:t>商务偏离表</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_Toc30692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59</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14:paraId="0F386BAB">
          <w:pPr>
            <w:pStyle w:val="21"/>
            <w:tabs>
              <w:tab w:val="right" w:leader="dot" w:pos="8731"/>
            </w:tabs>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_Toc26057 </w:instrText>
          </w:r>
          <w:r>
            <w:rPr>
              <w:rFonts w:hint="eastAsia" w:ascii="仿宋" w:hAnsi="仿宋" w:eastAsia="仿宋" w:cs="仿宋"/>
              <w:color w:val="auto"/>
              <w:sz w:val="24"/>
              <w:szCs w:val="24"/>
            </w:rPr>
            <w:fldChar w:fldCharType="separate"/>
          </w:r>
          <w:r>
            <w:rPr>
              <w:rFonts w:hint="eastAsia" w:ascii="仿宋" w:hAnsi="仿宋" w:eastAsia="仿宋" w:cs="仿宋"/>
              <w:bCs/>
              <w:color w:val="auto"/>
              <w:sz w:val="24"/>
              <w:szCs w:val="24"/>
              <w:lang w:val="en-US" w:eastAsia="zh-CN"/>
            </w:rPr>
            <w:t>八</w:t>
          </w:r>
          <w:r>
            <w:rPr>
              <w:rFonts w:hint="eastAsia" w:ascii="仿宋" w:hAnsi="仿宋" w:eastAsia="仿宋" w:cs="仿宋"/>
              <w:bCs/>
              <w:color w:val="auto"/>
              <w:sz w:val="24"/>
              <w:szCs w:val="24"/>
            </w:rPr>
            <w:t>、法定代表人证明书及法定代表人授权书</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_Toc26057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60</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14:paraId="041D93FC">
          <w:pPr>
            <w:pStyle w:val="21"/>
            <w:tabs>
              <w:tab w:val="right" w:leader="dot" w:pos="8731"/>
            </w:tabs>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_Toc9724 </w:instrText>
          </w:r>
          <w:r>
            <w:rPr>
              <w:rFonts w:hint="eastAsia" w:ascii="仿宋" w:hAnsi="仿宋" w:eastAsia="仿宋" w:cs="仿宋"/>
              <w:color w:val="auto"/>
              <w:sz w:val="24"/>
              <w:szCs w:val="24"/>
            </w:rPr>
            <w:fldChar w:fldCharType="separate"/>
          </w:r>
          <w:r>
            <w:rPr>
              <w:rFonts w:hint="eastAsia" w:ascii="仿宋" w:hAnsi="仿宋" w:eastAsia="仿宋" w:cs="仿宋"/>
              <w:bCs/>
              <w:color w:val="auto"/>
              <w:kern w:val="0"/>
              <w:sz w:val="24"/>
              <w:szCs w:val="24"/>
              <w:lang w:val="en-US" w:eastAsia="zh-CN" w:bidi="ar"/>
            </w:rPr>
            <w:t>九</w:t>
          </w:r>
          <w:r>
            <w:rPr>
              <w:rFonts w:hint="eastAsia" w:ascii="仿宋" w:hAnsi="仿宋" w:eastAsia="仿宋" w:cs="仿宋"/>
              <w:bCs/>
              <w:color w:val="auto"/>
              <w:kern w:val="0"/>
              <w:sz w:val="24"/>
              <w:szCs w:val="24"/>
              <w:lang w:bidi="ar"/>
            </w:rPr>
            <w:t>、</w:t>
          </w:r>
          <w:r>
            <w:rPr>
              <w:rFonts w:hint="eastAsia" w:ascii="仿宋" w:hAnsi="仿宋" w:eastAsia="仿宋" w:cs="仿宋"/>
              <w:color w:val="auto"/>
              <w:sz w:val="24"/>
              <w:szCs w:val="24"/>
              <w:lang w:val="en-US" w:eastAsia="zh-CN"/>
            </w:rPr>
            <w:t>中小</w:t>
          </w:r>
          <w:r>
            <w:rPr>
              <w:rFonts w:hint="eastAsia" w:ascii="仿宋" w:hAnsi="仿宋" w:eastAsia="仿宋" w:cs="仿宋"/>
              <w:color w:val="auto"/>
              <w:sz w:val="24"/>
              <w:szCs w:val="24"/>
            </w:rPr>
            <w:t>企业、监狱企业、残疾人福利单位声明函或证明</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_Toc9724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62</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14:paraId="6C38DF15">
          <w:pPr>
            <w:pStyle w:val="20"/>
            <w:tabs>
              <w:tab w:val="right" w:leader="dot" w:pos="8731"/>
            </w:tabs>
            <w:spacing w:line="360" w:lineRule="auto"/>
            <w:rPr>
              <w:rFonts w:hint="eastAsia" w:ascii="仿宋" w:hAnsi="仿宋" w:eastAsia="仿宋" w:cs="仿宋"/>
              <w:color w:val="auto"/>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\l _Toc28459 </w:instrText>
          </w:r>
          <w:r>
            <w:rPr>
              <w:rFonts w:hint="eastAsia" w:ascii="仿宋" w:hAnsi="仿宋" w:eastAsia="仿宋" w:cs="仿宋"/>
              <w:color w:val="auto"/>
              <w:sz w:val="24"/>
              <w:szCs w:val="24"/>
            </w:rPr>
            <w:fldChar w:fldCharType="separate"/>
          </w:r>
          <w:r>
            <w:rPr>
              <w:rFonts w:hint="eastAsia" w:ascii="仿宋" w:hAnsi="仿宋" w:eastAsia="仿宋" w:cs="仿宋"/>
              <w:bCs/>
              <w:color w:val="auto"/>
              <w:sz w:val="24"/>
              <w:szCs w:val="24"/>
              <w:lang w:val="en-US" w:eastAsia="zh-CN"/>
            </w:rPr>
            <w:t xml:space="preserve">第八章  </w:t>
          </w:r>
          <w:r>
            <w:rPr>
              <w:rFonts w:hint="eastAsia" w:ascii="仿宋" w:hAnsi="仿宋" w:eastAsia="仿宋" w:cs="仿宋"/>
              <w:bCs/>
              <w:color w:val="auto"/>
              <w:sz w:val="24"/>
              <w:szCs w:val="24"/>
            </w:rPr>
            <w:t>关于信用承诺网上公示的通知及操作指南</w:t>
          </w:r>
          <w:r>
            <w:rPr>
              <w:rFonts w:hint="eastAsia" w:ascii="仿宋" w:hAnsi="仿宋" w:eastAsia="仿宋" w:cs="仿宋"/>
              <w:color w:val="auto"/>
              <w:sz w:val="24"/>
              <w:szCs w:val="24"/>
            </w:rPr>
            <w:tab/>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PAGEREF _Toc28459 \h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65</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rPr>
            <w:fldChar w:fldCharType="end"/>
          </w:r>
        </w:p>
        <w:p w14:paraId="18864E35">
          <w:pPr>
            <w:spacing w:line="360" w:lineRule="auto"/>
            <w:rPr>
              <w:rFonts w:hint="eastAsia" w:ascii="仿宋" w:hAnsi="仿宋" w:eastAsia="仿宋" w:cs="仿宋"/>
              <w:color w:val="auto"/>
            </w:rPr>
          </w:pPr>
          <w:r>
            <w:rPr>
              <w:rFonts w:hint="eastAsia" w:ascii="仿宋" w:hAnsi="仿宋" w:eastAsia="仿宋" w:cs="仿宋"/>
              <w:color w:val="auto"/>
            </w:rPr>
            <w:fldChar w:fldCharType="end"/>
          </w:r>
        </w:p>
        <w:p w14:paraId="1DD1B366">
          <w:pPr>
            <w:spacing w:line="360" w:lineRule="auto"/>
            <w:jc w:val="center"/>
            <w:outlineLvl w:val="9"/>
            <w:rPr>
              <w:rFonts w:hint="eastAsia" w:ascii="仿宋" w:hAnsi="仿宋" w:eastAsia="仿宋" w:cs="仿宋"/>
              <w:b/>
              <w:color w:val="auto"/>
              <w:sz w:val="44"/>
            </w:rPr>
          </w:pPr>
        </w:p>
      </w:sdtContent>
    </w:sdt>
    <w:p w14:paraId="61A4205D">
      <w:pPr>
        <w:spacing w:line="360" w:lineRule="auto"/>
        <w:jc w:val="center"/>
        <w:outlineLvl w:val="9"/>
        <w:rPr>
          <w:rFonts w:hint="eastAsia" w:ascii="仿宋" w:hAnsi="仿宋" w:eastAsia="仿宋" w:cs="仿宋"/>
          <w:b/>
          <w:color w:val="auto"/>
          <w:sz w:val="44"/>
        </w:rPr>
      </w:pPr>
    </w:p>
    <w:p w14:paraId="6F72CC93">
      <w:pPr>
        <w:spacing w:line="360" w:lineRule="auto"/>
        <w:outlineLvl w:val="9"/>
        <w:rPr>
          <w:rFonts w:hint="eastAsia" w:ascii="仿宋" w:hAnsi="仿宋" w:eastAsia="仿宋" w:cs="仿宋"/>
          <w:color w:val="auto"/>
        </w:rPr>
        <w:sectPr>
          <w:headerReference r:id="rId4" w:type="first"/>
          <w:footerReference r:id="rId6" w:type="first"/>
          <w:headerReference r:id="rId3" w:type="default"/>
          <w:footerReference r:id="rId5" w:type="default"/>
          <w:pgSz w:w="11907" w:h="16840"/>
          <w:pgMar w:top="1440" w:right="1588" w:bottom="1440" w:left="1588" w:header="851" w:footer="992" w:gutter="0"/>
          <w:pgNumType w:fmt="decimal" w:start="1"/>
          <w:cols w:space="720" w:num="1"/>
          <w:docGrid w:type="linesAndChars" w:linePitch="312" w:charSpace="0"/>
        </w:sectPr>
      </w:pPr>
    </w:p>
    <w:p w14:paraId="3885ECA3">
      <w:pPr>
        <w:bidi w:val="0"/>
        <w:spacing w:line="360" w:lineRule="auto"/>
        <w:jc w:val="center"/>
        <w:outlineLvl w:val="0"/>
        <w:rPr>
          <w:rFonts w:hint="eastAsia" w:ascii="仿宋" w:hAnsi="仿宋" w:eastAsia="仿宋" w:cs="仿宋"/>
          <w:b/>
          <w:bCs/>
          <w:color w:val="auto"/>
          <w:szCs w:val="36"/>
        </w:rPr>
      </w:pPr>
      <w:bookmarkStart w:id="0" w:name="_Toc17984"/>
      <w:bookmarkStart w:id="1" w:name="_Toc22038"/>
      <w:bookmarkStart w:id="2" w:name="_Toc7604"/>
      <w:bookmarkStart w:id="3" w:name="_Toc21891"/>
      <w:bookmarkStart w:id="4" w:name="_Toc504605084"/>
      <w:bookmarkStart w:id="5" w:name="_Toc15250"/>
      <w:r>
        <w:rPr>
          <w:rFonts w:hint="eastAsia" w:ascii="仿宋" w:hAnsi="仿宋" w:eastAsia="仿宋" w:cs="仿宋"/>
          <w:b/>
          <w:bCs/>
          <w:color w:val="auto"/>
          <w:sz w:val="36"/>
          <w:szCs w:val="36"/>
          <w:lang w:val="en-US" w:eastAsia="zh-CN"/>
        </w:rPr>
        <w:t>第一章</w:t>
      </w:r>
      <w:r>
        <w:rPr>
          <w:rFonts w:hint="eastAsia" w:ascii="仿宋" w:hAnsi="仿宋" w:eastAsia="仿宋" w:cs="仿宋"/>
          <w:b/>
          <w:bCs/>
          <w:color w:val="auto"/>
          <w:sz w:val="36"/>
          <w:szCs w:val="36"/>
        </w:rPr>
        <w:t xml:space="preserve"> </w:t>
      </w:r>
      <w:bookmarkStart w:id="6" w:name="_Toc5374"/>
      <w:bookmarkStart w:id="7" w:name="_Toc9301"/>
      <w:r>
        <w:rPr>
          <w:rFonts w:hint="eastAsia" w:ascii="仿宋" w:hAnsi="仿宋" w:eastAsia="仿宋" w:cs="仿宋"/>
          <w:b/>
          <w:bCs/>
          <w:color w:val="auto"/>
          <w:sz w:val="36"/>
          <w:szCs w:val="36"/>
        </w:rPr>
        <w:t>竞争性磋商公告</w:t>
      </w:r>
      <w:bookmarkEnd w:id="0"/>
      <w:bookmarkEnd w:id="1"/>
      <w:bookmarkEnd w:id="2"/>
      <w:bookmarkEnd w:id="3"/>
      <w:bookmarkEnd w:id="4"/>
      <w:bookmarkEnd w:id="5"/>
      <w:bookmarkEnd w:id="6"/>
      <w:bookmarkEnd w:id="7"/>
    </w:p>
    <w:p w14:paraId="392BFE0F">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jc w:val="left"/>
        <w:rPr>
          <w:rFonts w:hint="eastAsia" w:ascii="仿宋" w:hAnsi="仿宋" w:eastAsia="仿宋" w:cs="仿宋"/>
          <w:b w:val="0"/>
          <w:bCs w:val="0"/>
          <w:color w:val="auto"/>
          <w:sz w:val="24"/>
          <w:szCs w:val="24"/>
        </w:rPr>
      </w:pPr>
      <w:r>
        <w:rPr>
          <w:rStyle w:val="29"/>
          <w:rFonts w:hint="eastAsia" w:ascii="仿宋" w:hAnsi="仿宋" w:eastAsia="仿宋" w:cs="仿宋"/>
          <w:b/>
          <w:bCs/>
          <w:i w:val="0"/>
          <w:iCs w:val="0"/>
          <w:caps w:val="0"/>
          <w:color w:val="auto"/>
          <w:spacing w:val="0"/>
          <w:sz w:val="24"/>
          <w:szCs w:val="24"/>
          <w:shd w:val="clear" w:fill="FFFFFF"/>
        </w:rPr>
        <w:t>项目概况</w:t>
      </w:r>
    </w:p>
    <w:p w14:paraId="28C3AD7F">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子洲县冯渠村小河沟高速路以下段护岸工程采购项目的潜在供应商应在登录全国公共资源交易中心平台（陕西省）使用CA锁报名后自行下载获取采购文件，并于 2025年09月08日 09时30分 （北京时间）前提交响应文件。</w:t>
      </w:r>
    </w:p>
    <w:p w14:paraId="33A97768">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rPr>
          <w:rFonts w:hint="eastAsia" w:ascii="仿宋" w:hAnsi="仿宋" w:eastAsia="仿宋" w:cs="仿宋"/>
          <w:b w:val="0"/>
          <w:bCs w:val="0"/>
          <w:i w:val="0"/>
          <w:iCs w:val="0"/>
          <w:caps w:val="0"/>
          <w:color w:val="auto"/>
          <w:spacing w:val="0"/>
          <w:sz w:val="24"/>
          <w:szCs w:val="24"/>
        </w:rPr>
      </w:pPr>
      <w:r>
        <w:rPr>
          <w:rStyle w:val="29"/>
          <w:rFonts w:hint="eastAsia" w:ascii="仿宋" w:hAnsi="仿宋" w:eastAsia="仿宋" w:cs="仿宋"/>
          <w:b/>
          <w:bCs/>
          <w:i w:val="0"/>
          <w:iCs w:val="0"/>
          <w:caps w:val="0"/>
          <w:color w:val="auto"/>
          <w:spacing w:val="0"/>
          <w:sz w:val="24"/>
          <w:szCs w:val="24"/>
          <w:shd w:val="clear" w:fill="FFFFFF"/>
        </w:rPr>
        <w:t>一、项目基本情况</w:t>
      </w:r>
    </w:p>
    <w:p w14:paraId="228DB66C">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shd w:val="clear" w:fill="FFFFFF"/>
        </w:rPr>
        <w:t>项目编号：ZXJD2025024</w:t>
      </w:r>
    </w:p>
    <w:p w14:paraId="7A392EA1">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shd w:val="clear" w:fill="FFFFFF"/>
        </w:rPr>
        <w:t>项目名称：子洲县冯渠村小河沟高速路以下段护岸工程</w:t>
      </w:r>
    </w:p>
    <w:p w14:paraId="61E4842D">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shd w:val="clear" w:fill="FFFFFF"/>
        </w:rPr>
        <w:t>采购方式：竞争性磋商</w:t>
      </w:r>
    </w:p>
    <w:p w14:paraId="23AB1D53">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shd w:val="clear" w:fill="FFFFFF"/>
        </w:rPr>
        <w:t>预算金额：1,878,500.00元</w:t>
      </w:r>
    </w:p>
    <w:p w14:paraId="788516B2">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shd w:val="clear" w:fill="FFFFFF"/>
        </w:rPr>
        <w:t>采购需求：</w:t>
      </w:r>
    </w:p>
    <w:p w14:paraId="4FAEE2E4">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合同包1(子洲县冯渠村小河沟高速路以下段护岸工程):</w:t>
      </w:r>
    </w:p>
    <w:p w14:paraId="4F64969F">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合同包预算金额：1,878,500.00元</w:t>
      </w:r>
    </w:p>
    <w:p w14:paraId="475F53BC">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合同包最高限价：1,878,500.00元</w:t>
      </w:r>
    </w:p>
    <w:tbl>
      <w:tblPr>
        <w:tblStyle w:val="26"/>
        <w:tblW w:w="0" w:type="auto"/>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728"/>
        <w:gridCol w:w="1343"/>
        <w:gridCol w:w="2697"/>
        <w:gridCol w:w="1217"/>
        <w:gridCol w:w="1711"/>
        <w:gridCol w:w="1684"/>
      </w:tblGrid>
      <w:tr w14:paraId="127D933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728" w:hRule="atLeast"/>
          <w:tblHeader/>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152F400">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品目号</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6FCD069">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品目名称</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26B6F45">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采购标的</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BDA3813">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数量（单位）</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561C40C">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技术规格、参数及要求</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B764154">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b/>
                <w:bCs/>
                <w:color w:val="auto"/>
                <w:sz w:val="24"/>
                <w:szCs w:val="24"/>
              </w:rPr>
            </w:pPr>
            <w:r>
              <w:rPr>
                <w:rFonts w:hint="eastAsia" w:ascii="仿宋" w:hAnsi="仿宋" w:eastAsia="仿宋" w:cs="仿宋"/>
                <w:b/>
                <w:bCs/>
                <w:color w:val="auto"/>
                <w:kern w:val="0"/>
                <w:sz w:val="24"/>
                <w:szCs w:val="24"/>
                <w:lang w:val="en-US" w:eastAsia="zh-CN" w:bidi="ar"/>
              </w:rPr>
              <w:t>品目预算(元)</w:t>
            </w:r>
          </w:p>
        </w:tc>
      </w:tr>
      <w:tr w14:paraId="05EDA89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80" w:hRule="atLeast"/>
        </w:trPr>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96B9F97">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1-1</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2887087">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其他水利工程施工</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8165B9D">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子洲县冯渠村小河沟高速路以下段护岸工程</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95BD0DD">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1(项)</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3692A10">
            <w:pPr>
              <w:keepNext w:val="0"/>
              <w:keepLines w:val="0"/>
              <w:widowControl/>
              <w:suppressLineNumbers w:val="0"/>
              <w:wordWrap w:val="0"/>
              <w:spacing w:before="0" w:beforeAutospacing="0" w:after="0" w:afterAutospacing="0" w:line="360" w:lineRule="auto"/>
              <w:ind w:left="0" w:right="0"/>
              <w:jc w:val="center"/>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详见采购文件</w:t>
            </w:r>
          </w:p>
        </w:tc>
        <w:tc>
          <w:tcPr>
            <w:tcW w:w="0" w:type="auto"/>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906C489">
            <w:pPr>
              <w:keepNext w:val="0"/>
              <w:keepLines w:val="0"/>
              <w:widowControl/>
              <w:suppressLineNumbers w:val="0"/>
              <w:wordWrap/>
              <w:spacing w:before="0" w:beforeAutospacing="0" w:after="0" w:afterAutospacing="0" w:line="360" w:lineRule="auto"/>
              <w:ind w:left="0" w:right="0"/>
              <w:jc w:val="right"/>
              <w:rPr>
                <w:rFonts w:hint="eastAsia" w:ascii="仿宋" w:hAnsi="仿宋" w:eastAsia="仿宋" w:cs="仿宋"/>
                <w:color w:val="auto"/>
                <w:sz w:val="24"/>
                <w:szCs w:val="24"/>
              </w:rPr>
            </w:pPr>
            <w:r>
              <w:rPr>
                <w:rFonts w:hint="eastAsia" w:ascii="仿宋" w:hAnsi="仿宋" w:eastAsia="仿宋" w:cs="仿宋"/>
                <w:color w:val="auto"/>
                <w:kern w:val="0"/>
                <w:sz w:val="24"/>
                <w:szCs w:val="24"/>
                <w:lang w:val="en-US" w:eastAsia="zh-CN" w:bidi="ar"/>
              </w:rPr>
              <w:t>1,878,500.00</w:t>
            </w:r>
          </w:p>
        </w:tc>
      </w:tr>
    </w:tbl>
    <w:p w14:paraId="2211FD60">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本合同包不接受联合体投标</w:t>
      </w:r>
    </w:p>
    <w:p w14:paraId="62A2F5B4">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63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合同履行期限：无</w:t>
      </w:r>
    </w:p>
    <w:p w14:paraId="04917D06">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rPr>
          <w:rFonts w:hint="eastAsia" w:ascii="仿宋" w:hAnsi="仿宋" w:eastAsia="仿宋" w:cs="仿宋"/>
          <w:b w:val="0"/>
          <w:bCs w:val="0"/>
          <w:i w:val="0"/>
          <w:iCs w:val="0"/>
          <w:caps w:val="0"/>
          <w:color w:val="auto"/>
          <w:spacing w:val="0"/>
          <w:sz w:val="24"/>
          <w:szCs w:val="24"/>
        </w:rPr>
      </w:pPr>
      <w:r>
        <w:rPr>
          <w:rStyle w:val="29"/>
          <w:rFonts w:hint="eastAsia" w:ascii="仿宋" w:hAnsi="仿宋" w:eastAsia="仿宋" w:cs="仿宋"/>
          <w:b/>
          <w:bCs/>
          <w:i w:val="0"/>
          <w:iCs w:val="0"/>
          <w:caps w:val="0"/>
          <w:color w:val="auto"/>
          <w:spacing w:val="0"/>
          <w:sz w:val="24"/>
          <w:szCs w:val="24"/>
          <w:shd w:val="clear" w:fill="FFFFFF"/>
        </w:rPr>
        <w:t>二、申请人的资格要求：</w:t>
      </w:r>
    </w:p>
    <w:p w14:paraId="624B5B11">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1.满足《中华人民共和国政府采购法》第二十二条规定;</w:t>
      </w:r>
    </w:p>
    <w:p w14:paraId="694F9E15">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2.落实政府采购政策需满足的资格要求：</w:t>
      </w:r>
    </w:p>
    <w:p w14:paraId="3A35524E">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合同包1(子洲县冯渠村小河沟高速路以下段护岸工程)落实政府采购政策需满足的资格要求如下:</w:t>
      </w:r>
    </w:p>
    <w:p w14:paraId="70F7EB84">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①《节能产品政府采购实施意见》财库〔2004〕185号;</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②《环境标志产品政府采购实施的意见》财库〔2006〕90号；</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③《国务院办公厅关于建立政府强制采购节能产品制度的通知》国办发〔2007〕51号；</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④《政府采购促进中小企业发展管理办法》财库〔2020〕46号；</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⑤《陕西省财政厅关于进一步加大政府采购支持中小企业力度的通知》陕财办采〔2022〕5号；</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⑥《榆林市财政局关于进一步加大政府采购支持中小企业力度的通知》榆政财采发〔2022〕10号；</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⑦陕西省财政厅关于印发《陕西省中小企业政府采购信用融资办法》陕财办采〔2018〕23号，相关政策、业务流程、办理平台(http://www.ccgp-shaanxi.gov.cn/zcdservice/zcd/shanxi/）；</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⑧《财政部司法部关于政府采购支持监狱企业发展有关问题的通知》财库〔2014〕68号；</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⑨《财政部民政部中国残疾人联合会关于促进残疾人就业政府采购政策的通知》财库〔2017〕141号；</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⑩《关于在政府采购活动中查询及使用信用记录有关问题的通知》财库〔2016〕125号；</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⑪其他需要落实的政府采购政策。</w:t>
      </w:r>
    </w:p>
    <w:p w14:paraId="3EBBEE5D">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3.本项目的特定资格要求：</w:t>
      </w:r>
    </w:p>
    <w:p w14:paraId="036F1EDF">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合同包1(子洲县冯渠村小河沟高速路以下段护岸工程)特定资格要求如下:</w:t>
      </w:r>
    </w:p>
    <w:p w14:paraId="62171B50">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480" w:right="0" w:firstLine="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①投标人为具有独立承担民事责任能力的法人、事业法人、其他组织或自然人。企业法人应提供合法有效的标识有统一社会信用代码的营业执照；事业法人应提供事业单位法人证书；其他组织应提供合法登记证明文件；</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②具备建设行政主管部门核发的水利水电工程施工总承包三级及以上资质，具备有效的安全生产许可证；</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③拟派往本项目的建造师必须为本企业注册的建造师，具备水利水电工程专业二级及以上注册建造师执业资格和有效的安全生产考核合格证书(B证)，并提供2025年1月至今本企业为其缴纳的至少1个月的社会保险缴纳证明材料（五险一金提供一项即可），且未担任其它在建工程的建造师（提供无在建工程声明）；</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④税收缴纳证明：提供2025年1月至今至少1个月的纳税证明（银行缴费凭证）或完税证明，依法免税的单位应提供相关证明材料； </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⑤社会保障资金缴纳证明：提供2025年1月至今至少1个月的社会保障资金银行缴费单据或社保机构开具的社会保险参保缴费情况证明，依法不需要缴纳社会保障资金的单位应提供相关证明材料； </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⑥财务要求：提供2024年度财务审计报告；公司成立至开标日期不足一年的提供自成立以来的财务报表（至少包含资产负债表、利润表、现金流量表）或公司基本账户开户行出具自成立以来的资信证明及基本账户开户证明；</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⑦参加政府采购活动前三年内，在经营活动中没有重大违法记录的书面声明；</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⑧提供具有履行合同所必需的设备和专业技术能力的证明资料或承诺书； </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⑨对列入“信用中国”网站(www.creditchina.gov.cn)“记录失信被执行人或重大税收违法案件当事人名单或企业经营异常名录”记录名单；中国政府采购网(www.ccgp.gov.cn)“政府采购严重违法失信行为信息记录”的单位，应当拒绝参与政府采购活动（附投标截止日前的查询结果但以投标截止日当天查询结果为准）；</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⑩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承诺书》；  </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⑪本项目专门面向中小企业（提供中小企业声明函）； </w:t>
      </w:r>
      <w:r>
        <w:rPr>
          <w:rFonts w:hint="eastAsia" w:ascii="仿宋" w:hAnsi="仿宋" w:eastAsia="仿宋" w:cs="仿宋"/>
          <w:i w:val="0"/>
          <w:iCs w:val="0"/>
          <w:caps w:val="0"/>
          <w:color w:val="auto"/>
          <w:spacing w:val="0"/>
          <w:sz w:val="24"/>
          <w:szCs w:val="24"/>
          <w:shd w:val="clear" w:fill="FFFFFF"/>
        </w:rPr>
        <w:br w:type="textWrapping"/>
      </w:r>
      <w:r>
        <w:rPr>
          <w:rFonts w:hint="eastAsia" w:ascii="仿宋" w:hAnsi="仿宋" w:eastAsia="仿宋" w:cs="仿宋"/>
          <w:i w:val="0"/>
          <w:iCs w:val="0"/>
          <w:caps w:val="0"/>
          <w:color w:val="auto"/>
          <w:spacing w:val="0"/>
          <w:sz w:val="24"/>
          <w:szCs w:val="24"/>
          <w:shd w:val="clear" w:fill="FFFFFF"/>
        </w:rPr>
        <w:t>⑫本项目不接受联合体投标，单位负责人为同一人或者存在直接控股、管理关系的不同投标人，不得参加同一合同项下的政府采购活动（提供非联合体投标声明）。</w:t>
      </w:r>
    </w:p>
    <w:p w14:paraId="27520B14">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rPr>
          <w:rFonts w:hint="eastAsia" w:ascii="仿宋" w:hAnsi="仿宋" w:eastAsia="仿宋" w:cs="仿宋"/>
          <w:b w:val="0"/>
          <w:bCs w:val="0"/>
          <w:i w:val="0"/>
          <w:iCs w:val="0"/>
          <w:caps w:val="0"/>
          <w:color w:val="auto"/>
          <w:spacing w:val="0"/>
          <w:sz w:val="24"/>
          <w:szCs w:val="24"/>
        </w:rPr>
      </w:pPr>
      <w:r>
        <w:rPr>
          <w:rStyle w:val="29"/>
          <w:rFonts w:hint="eastAsia" w:ascii="仿宋" w:hAnsi="仿宋" w:eastAsia="仿宋" w:cs="仿宋"/>
          <w:b/>
          <w:bCs/>
          <w:i w:val="0"/>
          <w:iCs w:val="0"/>
          <w:caps w:val="0"/>
          <w:color w:val="auto"/>
          <w:spacing w:val="0"/>
          <w:sz w:val="24"/>
          <w:szCs w:val="24"/>
          <w:shd w:val="clear" w:fill="FFFFFF"/>
        </w:rPr>
        <w:t>三、获取采购文件</w:t>
      </w:r>
    </w:p>
    <w:p w14:paraId="6B318461">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shd w:val="clear" w:fill="FFFFFF"/>
        </w:rPr>
        <w:t>时间： 2025年08月25日 至 2025年08月29日 ，每天上午 08:00:00 至 12:00:00 ，下午 12:00:00 至 18:00:00 （北京时间）</w:t>
      </w:r>
    </w:p>
    <w:p w14:paraId="29EB49BA">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shd w:val="clear" w:fill="FFFFFF"/>
        </w:rPr>
        <w:t>途径：登录全国公共资源交易中心平台（陕西省）使用CA锁报名后自行下载</w:t>
      </w:r>
    </w:p>
    <w:p w14:paraId="5AD6FCFE">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shd w:val="clear" w:fill="FFFFFF"/>
        </w:rPr>
        <w:t>方式：在线获取</w:t>
      </w:r>
    </w:p>
    <w:p w14:paraId="7FA96FEA">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shd w:val="clear" w:fill="FFFFFF"/>
        </w:rPr>
        <w:t>售价： 0元</w:t>
      </w:r>
    </w:p>
    <w:p w14:paraId="18CB5253">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rPr>
          <w:rFonts w:hint="eastAsia" w:ascii="仿宋" w:hAnsi="仿宋" w:eastAsia="仿宋" w:cs="仿宋"/>
          <w:b w:val="0"/>
          <w:bCs w:val="0"/>
          <w:i w:val="0"/>
          <w:iCs w:val="0"/>
          <w:caps w:val="0"/>
          <w:color w:val="auto"/>
          <w:spacing w:val="0"/>
          <w:sz w:val="24"/>
          <w:szCs w:val="24"/>
        </w:rPr>
      </w:pPr>
      <w:r>
        <w:rPr>
          <w:rStyle w:val="29"/>
          <w:rFonts w:hint="eastAsia" w:ascii="仿宋" w:hAnsi="仿宋" w:eastAsia="仿宋" w:cs="仿宋"/>
          <w:b/>
          <w:bCs/>
          <w:i w:val="0"/>
          <w:iCs w:val="0"/>
          <w:caps w:val="0"/>
          <w:color w:val="auto"/>
          <w:spacing w:val="0"/>
          <w:sz w:val="24"/>
          <w:szCs w:val="24"/>
          <w:shd w:val="clear" w:fill="FFFFFF"/>
        </w:rPr>
        <w:t>四、响应文件提交</w:t>
      </w:r>
    </w:p>
    <w:p w14:paraId="764E18D7">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shd w:val="clear" w:fill="FFFFFF"/>
        </w:rPr>
        <w:t>截止时间： 2025年09月08日 09时30分00秒 （北京时间）</w:t>
      </w:r>
    </w:p>
    <w:p w14:paraId="1F2AC474">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shd w:val="clear" w:fill="FFFFFF"/>
        </w:rPr>
        <w:t>地点：登录全国公共资源交易平台（陕西省•榆林市）网站〖首页〉电子交易平台〉陕西政府采购交易系统）企业端〗，在线提交</w:t>
      </w:r>
    </w:p>
    <w:p w14:paraId="52549624">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rPr>
          <w:rFonts w:hint="eastAsia" w:ascii="仿宋" w:hAnsi="仿宋" w:eastAsia="仿宋" w:cs="仿宋"/>
          <w:b w:val="0"/>
          <w:bCs w:val="0"/>
          <w:i w:val="0"/>
          <w:iCs w:val="0"/>
          <w:caps w:val="0"/>
          <w:color w:val="auto"/>
          <w:spacing w:val="0"/>
          <w:sz w:val="24"/>
          <w:szCs w:val="24"/>
        </w:rPr>
      </w:pPr>
      <w:r>
        <w:rPr>
          <w:rStyle w:val="29"/>
          <w:rFonts w:hint="eastAsia" w:ascii="仿宋" w:hAnsi="仿宋" w:eastAsia="仿宋" w:cs="仿宋"/>
          <w:b/>
          <w:bCs/>
          <w:i w:val="0"/>
          <w:iCs w:val="0"/>
          <w:caps w:val="0"/>
          <w:color w:val="auto"/>
          <w:spacing w:val="0"/>
          <w:sz w:val="24"/>
          <w:szCs w:val="24"/>
          <w:shd w:val="clear" w:fill="FFFFFF"/>
        </w:rPr>
        <w:t>五、开启</w:t>
      </w:r>
    </w:p>
    <w:p w14:paraId="53A6AA1E">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shd w:val="clear" w:fill="FFFFFF"/>
        </w:rPr>
        <w:t>时间： 2025年09月08日 09时30分00秒 （北京时间）</w:t>
      </w:r>
    </w:p>
    <w:p w14:paraId="1359A2D9">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shd w:val="clear" w:fill="FFFFFF"/>
        </w:rPr>
        <w:t>地点：登录全国公共资源交易平台（陕西省•榆林市）网站〖首页〉不见面开标〗系统，在线参加开标过程</w:t>
      </w:r>
    </w:p>
    <w:p w14:paraId="3FCE62F5">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rPr>
          <w:rFonts w:hint="eastAsia" w:ascii="仿宋" w:hAnsi="仿宋" w:eastAsia="仿宋" w:cs="仿宋"/>
          <w:b w:val="0"/>
          <w:bCs w:val="0"/>
          <w:i w:val="0"/>
          <w:iCs w:val="0"/>
          <w:caps w:val="0"/>
          <w:color w:val="auto"/>
          <w:spacing w:val="0"/>
          <w:sz w:val="24"/>
          <w:szCs w:val="24"/>
        </w:rPr>
      </w:pPr>
      <w:r>
        <w:rPr>
          <w:rStyle w:val="29"/>
          <w:rFonts w:hint="eastAsia" w:ascii="仿宋" w:hAnsi="仿宋" w:eastAsia="仿宋" w:cs="仿宋"/>
          <w:b/>
          <w:bCs/>
          <w:i w:val="0"/>
          <w:iCs w:val="0"/>
          <w:caps w:val="0"/>
          <w:color w:val="auto"/>
          <w:spacing w:val="0"/>
          <w:sz w:val="24"/>
          <w:szCs w:val="24"/>
          <w:shd w:val="clear" w:fill="FFFFFF"/>
        </w:rPr>
        <w:t>六、公告期限</w:t>
      </w:r>
    </w:p>
    <w:p w14:paraId="131673D3">
      <w:pPr>
        <w:pStyle w:val="2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60" w:lineRule="auto"/>
        <w:ind w:left="0" w:right="0" w:firstLine="480"/>
        <w:jc w:val="both"/>
        <w:rPr>
          <w:rFonts w:hint="eastAsia" w:ascii="仿宋" w:hAnsi="仿宋" w:eastAsia="仿宋" w:cs="仿宋"/>
          <w:i w:val="0"/>
          <w:iCs w:val="0"/>
          <w:caps w:val="0"/>
          <w:color w:val="auto"/>
          <w:spacing w:val="0"/>
          <w:sz w:val="24"/>
          <w:szCs w:val="24"/>
        </w:rPr>
      </w:pPr>
      <w:r>
        <w:rPr>
          <w:rFonts w:hint="eastAsia" w:ascii="仿宋" w:hAnsi="仿宋" w:eastAsia="仿宋" w:cs="仿宋"/>
          <w:i w:val="0"/>
          <w:iCs w:val="0"/>
          <w:caps w:val="0"/>
          <w:color w:val="auto"/>
          <w:spacing w:val="0"/>
          <w:sz w:val="24"/>
          <w:szCs w:val="24"/>
          <w:shd w:val="clear" w:fill="FFFFFF"/>
        </w:rPr>
        <w:t>自本公告发布之日起3个工作日。</w:t>
      </w:r>
    </w:p>
    <w:p w14:paraId="35E81F6A">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rPr>
          <w:rFonts w:hint="eastAsia" w:ascii="仿宋" w:hAnsi="仿宋" w:eastAsia="仿宋" w:cs="仿宋"/>
          <w:b w:val="0"/>
          <w:bCs w:val="0"/>
          <w:i w:val="0"/>
          <w:iCs w:val="0"/>
          <w:caps w:val="0"/>
          <w:color w:val="auto"/>
          <w:spacing w:val="0"/>
          <w:sz w:val="24"/>
          <w:szCs w:val="24"/>
        </w:rPr>
      </w:pPr>
      <w:r>
        <w:rPr>
          <w:rStyle w:val="29"/>
          <w:rFonts w:hint="eastAsia" w:ascii="仿宋" w:hAnsi="仿宋" w:eastAsia="仿宋" w:cs="仿宋"/>
          <w:b/>
          <w:bCs/>
          <w:i w:val="0"/>
          <w:iCs w:val="0"/>
          <w:caps w:val="0"/>
          <w:color w:val="auto"/>
          <w:spacing w:val="0"/>
          <w:sz w:val="24"/>
          <w:szCs w:val="24"/>
          <w:shd w:val="clear" w:fill="FFFFFF"/>
        </w:rPr>
        <w:t>七、其他补充事宜</w:t>
      </w:r>
    </w:p>
    <w:p w14:paraId="72D20B16">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（1）供应商可登录全国公共资源交易中心平台（陕西省） （http://www.sxggzyjy.cn/）,选择“电子交易平台-陕西政府采购交易系统-陕西省公共资源交易平台-供应商”进行登录，登录后选择“交易乙方”身份进入供应商界面进行报名并免费下载磋商文件。（2）本项目采用电子化招投标的方式，供应商使用数字认证证书（CA锁）对投标文件进行签章、加密、递交及开标时解密等相关招投标事宜。（3）电子响应文件制作软件技术支持热线：400-998-0000 ，CA锁购买：榆林市市民大厦三楼E18、E19窗口办理，咨询电话0912-3452148、029-88661298或4006-369-888（陕西CA联系电话）。（4）请各供应商获取磋商文件后，按照陕西省财政厅《关于政府采购投标供应商注册登记有关事项的通知》要求，通过陕西省政府采购（http://www.ccgp-shaanxi.gov.cn/）注册登记加入陕西省政府采购投标供应商库。（5）本项目采用“不见面”开标形式，不见面开标系统操作手册下载方式：登录【全国公共资源交易平台（陕西省）】 网站首页选择【服务指南】-【下载专区】-点击【关于陕西省公共资源交易平台多CA互认系统正式上线运行的通知】进行下载。</w:t>
      </w:r>
    </w:p>
    <w:p w14:paraId="7000F4FE">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line="360" w:lineRule="auto"/>
        <w:ind w:left="0" w:right="0" w:firstLine="0"/>
        <w:jc w:val="left"/>
        <w:rPr>
          <w:rFonts w:hint="eastAsia" w:ascii="仿宋" w:hAnsi="仿宋" w:eastAsia="仿宋" w:cs="仿宋"/>
          <w:b w:val="0"/>
          <w:bCs w:val="0"/>
          <w:i w:val="0"/>
          <w:iCs w:val="0"/>
          <w:caps w:val="0"/>
          <w:color w:val="auto"/>
          <w:spacing w:val="0"/>
          <w:sz w:val="24"/>
          <w:szCs w:val="24"/>
        </w:rPr>
      </w:pPr>
      <w:r>
        <w:rPr>
          <w:rStyle w:val="29"/>
          <w:rFonts w:hint="eastAsia" w:ascii="仿宋" w:hAnsi="仿宋" w:eastAsia="仿宋" w:cs="仿宋"/>
          <w:b/>
          <w:bCs/>
          <w:i w:val="0"/>
          <w:iCs w:val="0"/>
          <w:caps w:val="0"/>
          <w:color w:val="auto"/>
          <w:spacing w:val="0"/>
          <w:sz w:val="24"/>
          <w:szCs w:val="24"/>
          <w:shd w:val="clear" w:fill="FFFFFF"/>
        </w:rPr>
        <w:t>八、对本次招标提出询问，请按以下方式联系。</w:t>
      </w:r>
    </w:p>
    <w:p w14:paraId="7268A587">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rPr>
          <w:rFonts w:hint="eastAsia" w:ascii="仿宋" w:hAnsi="仿宋" w:eastAsia="仿宋" w:cs="仿宋"/>
          <w:b w:val="0"/>
          <w:bCs w:val="0"/>
          <w:color w:val="auto"/>
          <w:sz w:val="24"/>
          <w:szCs w:val="24"/>
        </w:rPr>
      </w:pPr>
      <w:r>
        <w:rPr>
          <w:rFonts w:hint="eastAsia" w:ascii="仿宋" w:hAnsi="仿宋" w:eastAsia="仿宋" w:cs="仿宋"/>
          <w:b w:val="0"/>
          <w:bCs w:val="0"/>
          <w:i w:val="0"/>
          <w:iCs w:val="0"/>
          <w:caps w:val="0"/>
          <w:color w:val="auto"/>
          <w:spacing w:val="0"/>
          <w:sz w:val="24"/>
          <w:szCs w:val="24"/>
          <w:shd w:val="clear" w:fill="FFFFFF"/>
        </w:rPr>
        <w:t>1.采购人信息</w:t>
      </w:r>
    </w:p>
    <w:p w14:paraId="2747DA16">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名称：子洲县水利局</w:t>
      </w:r>
    </w:p>
    <w:p w14:paraId="69BC0A75">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地址：子洲县人民街58号</w:t>
      </w:r>
    </w:p>
    <w:p w14:paraId="324FE4D6">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联系方式：17792102345</w:t>
      </w:r>
    </w:p>
    <w:p w14:paraId="5E948A58">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rPr>
          <w:rFonts w:hint="eastAsia" w:ascii="仿宋" w:hAnsi="仿宋" w:eastAsia="仿宋" w:cs="仿宋"/>
          <w:b w:val="0"/>
          <w:bCs w:val="0"/>
          <w:color w:val="auto"/>
          <w:sz w:val="24"/>
          <w:szCs w:val="24"/>
        </w:rPr>
      </w:pPr>
      <w:r>
        <w:rPr>
          <w:rFonts w:hint="eastAsia" w:ascii="仿宋" w:hAnsi="仿宋" w:eastAsia="仿宋" w:cs="仿宋"/>
          <w:b w:val="0"/>
          <w:bCs w:val="0"/>
          <w:i w:val="0"/>
          <w:iCs w:val="0"/>
          <w:caps w:val="0"/>
          <w:color w:val="auto"/>
          <w:spacing w:val="0"/>
          <w:sz w:val="24"/>
          <w:szCs w:val="24"/>
          <w:shd w:val="clear" w:fill="FFFFFF"/>
        </w:rPr>
        <w:t>2.采购代理机构信息</w:t>
      </w:r>
    </w:p>
    <w:p w14:paraId="4E6FB7C3">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名称：陕西众信玖鼎项目管理有限责任公司</w:t>
      </w:r>
    </w:p>
    <w:p w14:paraId="449168C9">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地址：榆林市通达路高科城A座7楼东户3室</w:t>
      </w:r>
    </w:p>
    <w:p w14:paraId="1E426B01">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联系方式：17709120240</w:t>
      </w:r>
    </w:p>
    <w:p w14:paraId="77645BA8">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rPr>
          <w:rFonts w:hint="eastAsia" w:ascii="仿宋" w:hAnsi="仿宋" w:eastAsia="仿宋" w:cs="仿宋"/>
          <w:b w:val="0"/>
          <w:bCs w:val="0"/>
          <w:color w:val="auto"/>
          <w:sz w:val="24"/>
          <w:szCs w:val="24"/>
        </w:rPr>
      </w:pPr>
      <w:r>
        <w:rPr>
          <w:rFonts w:hint="eastAsia" w:ascii="仿宋" w:hAnsi="仿宋" w:eastAsia="仿宋" w:cs="仿宋"/>
          <w:b w:val="0"/>
          <w:bCs w:val="0"/>
          <w:i w:val="0"/>
          <w:iCs w:val="0"/>
          <w:caps w:val="0"/>
          <w:color w:val="auto"/>
          <w:spacing w:val="0"/>
          <w:sz w:val="24"/>
          <w:szCs w:val="24"/>
          <w:shd w:val="clear" w:fill="FFFFFF"/>
        </w:rPr>
        <w:t>3.项目联系方式</w:t>
      </w:r>
    </w:p>
    <w:p w14:paraId="00C4CCB3">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项目联系人：张老师</w:t>
      </w:r>
    </w:p>
    <w:p w14:paraId="3EAFE1BE">
      <w:pPr>
        <w:pStyle w:val="2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80"/>
        <w:jc w:val="both"/>
        <w:rPr>
          <w:rFonts w:hint="eastAsia" w:ascii="仿宋" w:hAnsi="仿宋" w:eastAsia="仿宋" w:cs="仿宋"/>
          <w:color w:val="auto"/>
          <w:sz w:val="21"/>
          <w:szCs w:val="21"/>
        </w:rPr>
      </w:pPr>
      <w:r>
        <w:rPr>
          <w:rFonts w:hint="eastAsia" w:ascii="仿宋" w:hAnsi="仿宋" w:eastAsia="仿宋" w:cs="仿宋"/>
          <w:i w:val="0"/>
          <w:iCs w:val="0"/>
          <w:caps w:val="0"/>
          <w:color w:val="auto"/>
          <w:spacing w:val="0"/>
          <w:sz w:val="24"/>
          <w:szCs w:val="24"/>
          <w:shd w:val="clear" w:fill="FFFFFF"/>
        </w:rPr>
        <w:t>电话：17709120240</w:t>
      </w:r>
    </w:p>
    <w:p w14:paraId="4FEE2B73">
      <w:pPr>
        <w:bidi w:val="0"/>
        <w:spacing w:line="360" w:lineRule="auto"/>
        <w:jc w:val="center"/>
        <w:outlineLvl w:val="0"/>
        <w:rPr>
          <w:rFonts w:hint="eastAsia" w:ascii="仿宋" w:hAnsi="仿宋" w:eastAsia="仿宋" w:cs="仿宋"/>
          <w:b/>
          <w:bCs/>
          <w:color w:val="auto"/>
          <w:sz w:val="36"/>
          <w:szCs w:val="36"/>
        </w:rPr>
      </w:pPr>
      <w:bookmarkStart w:id="8" w:name="_Toc17087"/>
      <w:bookmarkStart w:id="9" w:name="_Toc24905"/>
      <w:bookmarkStart w:id="10" w:name="_Toc19037"/>
      <w:bookmarkStart w:id="11" w:name="_Toc17191"/>
      <w:bookmarkStart w:id="12" w:name="_Toc13112"/>
      <w:bookmarkStart w:id="13" w:name="_Toc8110"/>
      <w:bookmarkStart w:id="14" w:name="_Toc504605086"/>
      <w:bookmarkStart w:id="15" w:name="_Toc504605168"/>
      <w:bookmarkStart w:id="16" w:name="_Toc1227"/>
      <w:bookmarkStart w:id="17" w:name="_Toc504605085"/>
    </w:p>
    <w:p w14:paraId="143C3A05">
      <w:pPr>
        <w:rPr>
          <w:rFonts w:hint="eastAsia" w:ascii="仿宋" w:hAnsi="仿宋" w:eastAsia="仿宋" w:cs="仿宋"/>
          <w:b/>
          <w:bCs/>
          <w:color w:val="auto"/>
          <w:sz w:val="36"/>
          <w:szCs w:val="36"/>
        </w:rPr>
      </w:pPr>
      <w:r>
        <w:rPr>
          <w:rFonts w:hint="eastAsia" w:ascii="仿宋" w:hAnsi="仿宋" w:eastAsia="仿宋" w:cs="仿宋"/>
          <w:b/>
          <w:bCs/>
          <w:color w:val="auto"/>
          <w:sz w:val="36"/>
          <w:szCs w:val="36"/>
        </w:rPr>
        <w:br w:type="page"/>
      </w:r>
    </w:p>
    <w:p w14:paraId="457F6E28">
      <w:pPr>
        <w:bidi w:val="0"/>
        <w:spacing w:line="360" w:lineRule="auto"/>
        <w:jc w:val="center"/>
        <w:outlineLvl w:val="0"/>
        <w:rPr>
          <w:rFonts w:hint="eastAsia" w:ascii="仿宋" w:hAnsi="仿宋" w:eastAsia="仿宋" w:cs="仿宋"/>
          <w:b/>
          <w:bCs/>
          <w:color w:val="auto"/>
          <w:szCs w:val="36"/>
        </w:rPr>
      </w:pPr>
      <w:r>
        <w:rPr>
          <w:rFonts w:hint="eastAsia" w:ascii="仿宋" w:hAnsi="仿宋" w:eastAsia="仿宋" w:cs="仿宋"/>
          <w:b/>
          <w:bCs/>
          <w:color w:val="auto"/>
          <w:sz w:val="36"/>
          <w:szCs w:val="36"/>
        </w:rPr>
        <w:t xml:space="preserve">第二章 </w:t>
      </w:r>
      <w:r>
        <w:rPr>
          <w:rFonts w:hint="eastAsia" w:ascii="仿宋" w:hAnsi="仿宋" w:eastAsia="仿宋" w:cs="仿宋"/>
          <w:b/>
          <w:bCs/>
          <w:color w:val="auto"/>
          <w:sz w:val="36"/>
          <w:szCs w:val="36"/>
          <w:lang w:val="en-US" w:eastAsia="zh-CN"/>
        </w:rPr>
        <w:t xml:space="preserve"> </w:t>
      </w:r>
      <w:r>
        <w:rPr>
          <w:rFonts w:hint="eastAsia" w:ascii="仿宋" w:hAnsi="仿宋" w:eastAsia="仿宋" w:cs="仿宋"/>
          <w:b/>
          <w:bCs/>
          <w:color w:val="auto"/>
          <w:sz w:val="36"/>
          <w:szCs w:val="36"/>
        </w:rPr>
        <w:t>供应商须知前附表及供应商须知</w:t>
      </w:r>
      <w:bookmarkEnd w:id="8"/>
      <w:bookmarkEnd w:id="9"/>
      <w:bookmarkEnd w:id="10"/>
      <w:bookmarkEnd w:id="11"/>
      <w:bookmarkEnd w:id="12"/>
      <w:bookmarkEnd w:id="13"/>
    </w:p>
    <w:p w14:paraId="08536FF7">
      <w:pPr>
        <w:spacing w:line="360" w:lineRule="auto"/>
        <w:jc w:val="center"/>
        <w:outlineLvl w:val="9"/>
        <w:rPr>
          <w:rFonts w:hint="eastAsia" w:ascii="仿宋" w:hAnsi="仿宋" w:eastAsia="仿宋" w:cs="仿宋"/>
          <w:color w:val="auto"/>
          <w:sz w:val="32"/>
          <w:szCs w:val="32"/>
        </w:rPr>
      </w:pPr>
      <w:bookmarkStart w:id="18" w:name="_Toc13149"/>
      <w:bookmarkStart w:id="19" w:name="_Toc8617"/>
      <w:bookmarkStart w:id="20" w:name="_Toc17752"/>
      <w:bookmarkStart w:id="21" w:name="_Toc6073"/>
      <w:bookmarkStart w:id="22" w:name="_Toc1925"/>
      <w:bookmarkStart w:id="23" w:name="_Toc2260"/>
      <w:bookmarkStart w:id="24" w:name="_Toc513557025"/>
      <w:bookmarkStart w:id="25" w:name="_Toc12655"/>
      <w:r>
        <w:rPr>
          <w:rFonts w:hint="eastAsia" w:ascii="仿宋" w:hAnsi="仿宋" w:eastAsia="仿宋" w:cs="仿宋"/>
          <w:b/>
          <w:bCs/>
          <w:color w:val="auto"/>
          <w:sz w:val="32"/>
          <w:szCs w:val="32"/>
        </w:rPr>
        <w:t>（一）供应商须知前附表</w:t>
      </w:r>
      <w:bookmarkEnd w:id="14"/>
      <w:bookmarkEnd w:id="15"/>
      <w:bookmarkEnd w:id="18"/>
      <w:bookmarkEnd w:id="19"/>
      <w:bookmarkEnd w:id="20"/>
      <w:bookmarkEnd w:id="21"/>
      <w:bookmarkEnd w:id="22"/>
      <w:bookmarkEnd w:id="23"/>
      <w:bookmarkEnd w:id="24"/>
      <w:bookmarkEnd w:id="25"/>
    </w:p>
    <w:bookmarkEnd w:id="16"/>
    <w:bookmarkEnd w:id="17"/>
    <w:tbl>
      <w:tblPr>
        <w:tblStyle w:val="26"/>
        <w:tblW w:w="10003" w:type="dxa"/>
        <w:tblInd w:w="-232" w:type="dxa"/>
        <w:tblLayout w:type="fixed"/>
        <w:tblCellMar>
          <w:top w:w="0" w:type="dxa"/>
          <w:left w:w="108" w:type="dxa"/>
          <w:bottom w:w="0" w:type="dxa"/>
          <w:right w:w="108" w:type="dxa"/>
        </w:tblCellMar>
      </w:tblPr>
      <w:tblGrid>
        <w:gridCol w:w="723"/>
        <w:gridCol w:w="1671"/>
        <w:gridCol w:w="7609"/>
      </w:tblGrid>
      <w:tr w14:paraId="2EE65FC5">
        <w:tblPrEx>
          <w:tblCellMar>
            <w:top w:w="0" w:type="dxa"/>
            <w:left w:w="108" w:type="dxa"/>
            <w:bottom w:w="0" w:type="dxa"/>
            <w:right w:w="108" w:type="dxa"/>
          </w:tblCellMar>
        </w:tblPrEx>
        <w:trPr>
          <w:trHeight w:val="276" w:hRule="atLeast"/>
        </w:trPr>
        <w:tc>
          <w:tcPr>
            <w:tcW w:w="723" w:type="dxa"/>
            <w:tcBorders>
              <w:top w:val="single" w:color="auto" w:sz="4" w:space="0"/>
              <w:left w:val="single" w:color="auto" w:sz="4" w:space="0"/>
              <w:bottom w:val="single" w:color="auto" w:sz="4" w:space="0"/>
              <w:right w:val="single" w:color="auto" w:sz="4" w:space="0"/>
            </w:tcBorders>
            <w:vAlign w:val="center"/>
          </w:tcPr>
          <w:p w14:paraId="6B6E9197">
            <w:pPr>
              <w:spacing w:line="360" w:lineRule="auto"/>
              <w:jc w:val="center"/>
              <w:outlineLvl w:val="9"/>
              <w:rPr>
                <w:rFonts w:hint="eastAsia" w:ascii="仿宋" w:hAnsi="仿宋" w:eastAsia="仿宋" w:cs="仿宋"/>
                <w:b/>
                <w:color w:val="auto"/>
                <w:sz w:val="24"/>
                <w:szCs w:val="24"/>
              </w:rPr>
            </w:pPr>
            <w:bookmarkStart w:id="26" w:name="_Toc504605087"/>
            <w:bookmarkStart w:id="27" w:name="_Toc504605169"/>
            <w:r>
              <w:rPr>
                <w:rFonts w:hint="eastAsia" w:ascii="仿宋" w:hAnsi="仿宋" w:eastAsia="仿宋" w:cs="仿宋"/>
                <w:b/>
                <w:color w:val="auto"/>
                <w:sz w:val="24"/>
                <w:lang w:val="zh-CN"/>
              </w:rPr>
              <w:t>序号</w:t>
            </w:r>
          </w:p>
        </w:tc>
        <w:tc>
          <w:tcPr>
            <w:tcW w:w="1671" w:type="dxa"/>
            <w:tcBorders>
              <w:top w:val="single" w:color="auto" w:sz="4" w:space="0"/>
              <w:left w:val="single" w:color="auto" w:sz="4" w:space="0"/>
              <w:bottom w:val="single" w:color="auto" w:sz="4" w:space="0"/>
              <w:right w:val="single" w:color="auto" w:sz="4" w:space="0"/>
            </w:tcBorders>
            <w:vAlign w:val="center"/>
          </w:tcPr>
          <w:p w14:paraId="3FFA4F72">
            <w:pPr>
              <w:spacing w:line="360" w:lineRule="auto"/>
              <w:jc w:val="center"/>
              <w:outlineLvl w:val="9"/>
              <w:rPr>
                <w:rFonts w:hint="eastAsia" w:ascii="仿宋" w:hAnsi="仿宋" w:eastAsia="仿宋" w:cs="仿宋"/>
                <w:b/>
                <w:color w:val="auto"/>
                <w:sz w:val="24"/>
                <w:szCs w:val="24"/>
              </w:rPr>
            </w:pPr>
            <w:r>
              <w:rPr>
                <w:rFonts w:hint="eastAsia" w:ascii="仿宋" w:hAnsi="仿宋" w:eastAsia="仿宋" w:cs="仿宋"/>
                <w:b/>
                <w:color w:val="auto"/>
                <w:sz w:val="24"/>
                <w:lang w:val="zh-CN"/>
              </w:rPr>
              <w:t>摘 要</w:t>
            </w:r>
          </w:p>
        </w:tc>
        <w:tc>
          <w:tcPr>
            <w:tcW w:w="7609" w:type="dxa"/>
            <w:tcBorders>
              <w:top w:val="single" w:color="auto" w:sz="4" w:space="0"/>
              <w:left w:val="single" w:color="auto" w:sz="4" w:space="0"/>
              <w:bottom w:val="single" w:color="auto" w:sz="4" w:space="0"/>
              <w:right w:val="single" w:color="auto" w:sz="4" w:space="0"/>
            </w:tcBorders>
            <w:vAlign w:val="center"/>
          </w:tcPr>
          <w:p w14:paraId="0B27ABD2">
            <w:pPr>
              <w:adjustRightInd w:val="0"/>
              <w:snapToGrid w:val="0"/>
              <w:spacing w:line="360" w:lineRule="auto"/>
              <w:ind w:left="472" w:leftChars="24" w:hanging="422" w:hangingChars="175"/>
              <w:jc w:val="center"/>
              <w:outlineLvl w:val="9"/>
              <w:rPr>
                <w:rFonts w:hint="eastAsia" w:ascii="仿宋" w:hAnsi="仿宋" w:eastAsia="仿宋" w:cs="仿宋"/>
                <w:b/>
                <w:color w:val="auto"/>
                <w:sz w:val="24"/>
                <w:szCs w:val="24"/>
              </w:rPr>
            </w:pPr>
            <w:r>
              <w:rPr>
                <w:rFonts w:hint="eastAsia" w:ascii="仿宋" w:hAnsi="仿宋" w:eastAsia="仿宋" w:cs="仿宋"/>
                <w:b/>
                <w:color w:val="auto"/>
                <w:sz w:val="24"/>
                <w:szCs w:val="24"/>
              </w:rPr>
              <w:t>编  列  内  容</w:t>
            </w:r>
          </w:p>
        </w:tc>
      </w:tr>
      <w:tr w14:paraId="49CF4E05">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vAlign w:val="center"/>
          </w:tcPr>
          <w:p w14:paraId="3C3B4DB4">
            <w:pPr>
              <w:adjustRightInd w:val="0"/>
              <w:snapToGrid w:val="0"/>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1671" w:type="dxa"/>
            <w:tcBorders>
              <w:top w:val="single" w:color="auto" w:sz="4" w:space="0"/>
              <w:left w:val="single" w:color="auto" w:sz="4" w:space="0"/>
              <w:bottom w:val="single" w:color="auto" w:sz="4" w:space="0"/>
              <w:right w:val="single" w:color="auto" w:sz="4" w:space="0"/>
            </w:tcBorders>
            <w:vAlign w:val="center"/>
          </w:tcPr>
          <w:p w14:paraId="1CB0875A">
            <w:pPr>
              <w:adjustRightInd w:val="0"/>
              <w:snapToGrid w:val="0"/>
              <w:spacing w:line="360" w:lineRule="auto"/>
              <w:jc w:val="center"/>
              <w:outlineLvl w:val="9"/>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eastAsia="zh-CN"/>
              </w:rPr>
              <w:t>采购人</w:t>
            </w:r>
          </w:p>
        </w:tc>
        <w:tc>
          <w:tcPr>
            <w:tcW w:w="7609" w:type="dxa"/>
            <w:tcBorders>
              <w:top w:val="single" w:color="auto" w:sz="4" w:space="0"/>
              <w:left w:val="single" w:color="auto" w:sz="4" w:space="0"/>
              <w:bottom w:val="single" w:color="auto" w:sz="4" w:space="0"/>
              <w:right w:val="single" w:color="auto" w:sz="4" w:space="0"/>
            </w:tcBorders>
            <w:vAlign w:val="center"/>
          </w:tcPr>
          <w:p w14:paraId="43689D68">
            <w:pPr>
              <w:adjustRightInd w:val="0"/>
              <w:snapToGrid w:val="0"/>
              <w:spacing w:line="360" w:lineRule="auto"/>
              <w:jc w:val="left"/>
              <w:outlineLvl w:val="9"/>
              <w:rPr>
                <w:rFonts w:hint="eastAsia" w:ascii="仿宋" w:hAnsi="仿宋" w:eastAsia="仿宋" w:cs="仿宋"/>
                <w:color w:val="auto"/>
                <w:sz w:val="24"/>
                <w:szCs w:val="24"/>
                <w:lang w:val="zh-CN" w:eastAsia="zh-CN"/>
              </w:rPr>
            </w:pPr>
            <w:r>
              <w:rPr>
                <w:rFonts w:hint="eastAsia" w:ascii="仿宋" w:hAnsi="仿宋" w:eastAsia="仿宋" w:cs="仿宋"/>
                <w:color w:val="auto"/>
                <w:sz w:val="24"/>
                <w:szCs w:val="24"/>
                <w:lang w:val="zh-CN"/>
              </w:rPr>
              <w:t>名</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lang w:val="zh-CN"/>
              </w:rPr>
              <w:t>称：</w:t>
            </w:r>
            <w:r>
              <w:rPr>
                <w:rFonts w:hint="eastAsia" w:ascii="仿宋" w:hAnsi="仿宋" w:eastAsia="仿宋" w:cs="仿宋"/>
                <w:color w:val="auto"/>
                <w:sz w:val="24"/>
                <w:szCs w:val="24"/>
                <w:lang w:val="zh-CN" w:eastAsia="zh-CN"/>
              </w:rPr>
              <w:t>子洲县水利局</w:t>
            </w:r>
          </w:p>
          <w:p w14:paraId="5F5E03BC">
            <w:pPr>
              <w:spacing w:line="360" w:lineRule="auto"/>
              <w:outlineLvl w:val="9"/>
              <w:rPr>
                <w:rFonts w:hint="eastAsia" w:ascii="仿宋" w:hAnsi="仿宋" w:eastAsia="仿宋" w:cs="仿宋"/>
                <w:color w:val="auto"/>
                <w:sz w:val="24"/>
                <w:lang w:val="en-US" w:eastAsia="zh-CN"/>
              </w:rPr>
            </w:pPr>
            <w:r>
              <w:rPr>
                <w:rFonts w:hint="eastAsia" w:ascii="仿宋" w:hAnsi="仿宋" w:eastAsia="仿宋" w:cs="仿宋"/>
                <w:color w:val="auto"/>
                <w:sz w:val="24"/>
                <w:lang w:eastAsia="zh-CN"/>
              </w:rPr>
              <w:t>地     址：子洲县人民街58号</w:t>
            </w:r>
          </w:p>
          <w:p w14:paraId="20B59F62">
            <w:pPr>
              <w:spacing w:line="360" w:lineRule="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lang w:eastAsia="zh-CN"/>
              </w:rPr>
              <w:t xml:space="preserve">电     </w:t>
            </w:r>
            <w:r>
              <w:rPr>
                <w:rFonts w:hint="eastAsia" w:ascii="仿宋" w:hAnsi="仿宋" w:eastAsia="仿宋" w:cs="仿宋"/>
                <w:color w:val="auto"/>
                <w:sz w:val="24"/>
                <w:shd w:val="clear" w:color="auto" w:fill="auto"/>
                <w:lang w:eastAsia="zh-CN"/>
              </w:rPr>
              <w:t>话：</w:t>
            </w:r>
            <w:r>
              <w:rPr>
                <w:rFonts w:hint="eastAsia" w:ascii="仿宋" w:hAnsi="仿宋" w:eastAsia="仿宋" w:cs="仿宋"/>
                <w:i w:val="0"/>
                <w:iCs w:val="0"/>
                <w:caps w:val="0"/>
                <w:color w:val="auto"/>
                <w:spacing w:val="0"/>
                <w:sz w:val="24"/>
                <w:szCs w:val="24"/>
                <w:shd w:val="clear" w:fill="FFFFFF"/>
                <w:lang w:eastAsia="zh-CN"/>
              </w:rPr>
              <w:t>17792102345</w:t>
            </w:r>
          </w:p>
        </w:tc>
      </w:tr>
      <w:tr w14:paraId="1CD4DBAB">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vAlign w:val="center"/>
          </w:tcPr>
          <w:p w14:paraId="7E68CE1B">
            <w:pPr>
              <w:adjustRightInd w:val="0"/>
              <w:snapToGrid w:val="0"/>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1671" w:type="dxa"/>
            <w:tcBorders>
              <w:top w:val="single" w:color="auto" w:sz="4" w:space="0"/>
              <w:left w:val="single" w:color="auto" w:sz="4" w:space="0"/>
              <w:bottom w:val="single" w:color="auto" w:sz="4" w:space="0"/>
              <w:right w:val="single" w:color="auto" w:sz="4" w:space="0"/>
            </w:tcBorders>
            <w:vAlign w:val="center"/>
          </w:tcPr>
          <w:p w14:paraId="70C26A81">
            <w:pPr>
              <w:adjustRightInd w:val="0"/>
              <w:snapToGrid w:val="0"/>
              <w:spacing w:line="360" w:lineRule="auto"/>
              <w:jc w:val="center"/>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采购代理机构</w:t>
            </w:r>
          </w:p>
        </w:tc>
        <w:tc>
          <w:tcPr>
            <w:tcW w:w="7609" w:type="dxa"/>
            <w:tcBorders>
              <w:top w:val="single" w:color="auto" w:sz="4" w:space="0"/>
              <w:left w:val="single" w:color="auto" w:sz="4" w:space="0"/>
              <w:bottom w:val="single" w:color="auto" w:sz="4" w:space="0"/>
              <w:right w:val="single" w:color="auto" w:sz="4" w:space="0"/>
            </w:tcBorders>
            <w:vAlign w:val="center"/>
          </w:tcPr>
          <w:p w14:paraId="31E4AF7E">
            <w:pPr>
              <w:adjustRightInd w:val="0"/>
              <w:snapToGrid w:val="0"/>
              <w:spacing w:line="360" w:lineRule="auto"/>
              <w:jc w:val="left"/>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名称：</w:t>
            </w:r>
            <w:r>
              <w:rPr>
                <w:rFonts w:hint="eastAsia" w:ascii="仿宋" w:hAnsi="仿宋" w:eastAsia="仿宋" w:cs="仿宋"/>
                <w:color w:val="auto"/>
                <w:sz w:val="24"/>
                <w:szCs w:val="24"/>
                <w:lang w:eastAsia="zh-CN"/>
              </w:rPr>
              <w:t>陕西众信玖鼎项目管理有限责任公司</w:t>
            </w:r>
          </w:p>
          <w:p w14:paraId="7FFAD544">
            <w:pPr>
              <w:adjustRightInd w:val="0"/>
              <w:snapToGrid w:val="0"/>
              <w:spacing w:line="360" w:lineRule="auto"/>
              <w:jc w:val="left"/>
              <w:outlineLvl w:val="9"/>
              <w:rPr>
                <w:rFonts w:hint="eastAsia" w:ascii="仿宋" w:hAnsi="仿宋" w:eastAsia="仿宋" w:cs="仿宋"/>
                <w:color w:val="auto"/>
                <w:kern w:val="0"/>
                <w:sz w:val="24"/>
                <w:lang w:val="en-US" w:eastAsia="zh-CN" w:bidi="ar-SA"/>
              </w:rPr>
            </w:pPr>
            <w:r>
              <w:rPr>
                <w:rFonts w:hint="eastAsia" w:ascii="仿宋" w:hAnsi="仿宋" w:eastAsia="仿宋" w:cs="仿宋"/>
                <w:color w:val="auto"/>
                <w:sz w:val="24"/>
                <w:szCs w:val="24"/>
              </w:rPr>
              <w:t>地址：</w:t>
            </w:r>
            <w:r>
              <w:rPr>
                <w:rFonts w:hint="eastAsia" w:ascii="仿宋" w:hAnsi="仿宋" w:eastAsia="仿宋" w:cs="仿宋"/>
                <w:color w:val="auto"/>
                <w:kern w:val="0"/>
                <w:sz w:val="24"/>
                <w:lang w:val="en-US" w:eastAsia="zh-CN" w:bidi="ar-SA"/>
              </w:rPr>
              <w:t>榆林市通达路高科城A座7楼东户3室</w:t>
            </w:r>
          </w:p>
          <w:p w14:paraId="11DC24EE">
            <w:pPr>
              <w:adjustRightInd w:val="0"/>
              <w:snapToGrid w:val="0"/>
              <w:spacing w:line="360" w:lineRule="auto"/>
              <w:jc w:val="left"/>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联系人：</w:t>
            </w:r>
            <w:r>
              <w:rPr>
                <w:rFonts w:hint="eastAsia" w:ascii="仿宋" w:hAnsi="仿宋" w:eastAsia="仿宋" w:cs="仿宋"/>
                <w:color w:val="auto"/>
                <w:sz w:val="24"/>
                <w:szCs w:val="24"/>
                <w:lang w:val="en-US" w:eastAsia="zh-CN"/>
              </w:rPr>
              <w:t>张老师</w:t>
            </w:r>
          </w:p>
          <w:p w14:paraId="4834F621">
            <w:pPr>
              <w:pStyle w:val="42"/>
              <w:adjustRightInd w:val="0"/>
              <w:snapToGrid w:val="0"/>
              <w:spacing w:line="360" w:lineRule="auto"/>
              <w:ind w:firstLine="0" w:firstLineChars="0"/>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联系方式：</w:t>
            </w:r>
            <w:r>
              <w:rPr>
                <w:rFonts w:hint="eastAsia" w:ascii="仿宋" w:hAnsi="仿宋" w:eastAsia="仿宋" w:cs="仿宋"/>
                <w:color w:val="auto"/>
                <w:sz w:val="24"/>
                <w:lang w:val="en-US" w:eastAsia="zh-CN"/>
              </w:rPr>
              <w:t>17709120240</w:t>
            </w:r>
          </w:p>
        </w:tc>
      </w:tr>
      <w:tr w14:paraId="6CF1913E">
        <w:tblPrEx>
          <w:tblCellMar>
            <w:top w:w="0" w:type="dxa"/>
            <w:left w:w="108" w:type="dxa"/>
            <w:bottom w:w="0" w:type="dxa"/>
            <w:right w:w="108" w:type="dxa"/>
          </w:tblCellMar>
        </w:tblPrEx>
        <w:trPr>
          <w:trHeight w:val="576" w:hRule="atLeast"/>
        </w:trPr>
        <w:tc>
          <w:tcPr>
            <w:tcW w:w="723" w:type="dxa"/>
            <w:tcBorders>
              <w:top w:val="single" w:color="auto" w:sz="4" w:space="0"/>
              <w:left w:val="single" w:color="auto" w:sz="4" w:space="0"/>
              <w:bottom w:val="single" w:color="auto" w:sz="4" w:space="0"/>
              <w:right w:val="single" w:color="auto" w:sz="4" w:space="0"/>
            </w:tcBorders>
            <w:vAlign w:val="center"/>
          </w:tcPr>
          <w:p w14:paraId="3F05DB9A">
            <w:pPr>
              <w:adjustRightInd w:val="0"/>
              <w:snapToGrid w:val="0"/>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3</w:t>
            </w:r>
          </w:p>
        </w:tc>
        <w:tc>
          <w:tcPr>
            <w:tcW w:w="1671" w:type="dxa"/>
            <w:tcBorders>
              <w:top w:val="single" w:color="auto" w:sz="4" w:space="0"/>
              <w:left w:val="single" w:color="auto" w:sz="4" w:space="0"/>
              <w:bottom w:val="single" w:color="auto" w:sz="4" w:space="0"/>
              <w:right w:val="single" w:color="auto" w:sz="4" w:space="0"/>
            </w:tcBorders>
            <w:vAlign w:val="center"/>
          </w:tcPr>
          <w:p w14:paraId="27A0EBB0">
            <w:pPr>
              <w:adjustRightInd w:val="0"/>
              <w:snapToGrid w:val="0"/>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项目名称</w:t>
            </w:r>
          </w:p>
        </w:tc>
        <w:tc>
          <w:tcPr>
            <w:tcW w:w="7609" w:type="dxa"/>
            <w:tcBorders>
              <w:top w:val="single" w:color="auto" w:sz="4" w:space="0"/>
              <w:left w:val="single" w:color="auto" w:sz="4" w:space="0"/>
              <w:bottom w:val="single" w:color="auto" w:sz="4" w:space="0"/>
              <w:right w:val="single" w:color="auto" w:sz="4" w:space="0"/>
            </w:tcBorders>
            <w:vAlign w:val="center"/>
          </w:tcPr>
          <w:p w14:paraId="22044C50">
            <w:pPr>
              <w:keepNext w:val="0"/>
              <w:keepLines w:val="0"/>
              <w:pageBreakBefore w:val="0"/>
              <w:kinsoku/>
              <w:wordWrap/>
              <w:overflowPunct/>
              <w:topLinePunct w:val="0"/>
              <w:autoSpaceDE/>
              <w:autoSpaceDN/>
              <w:bidi w:val="0"/>
              <w:adjustRightInd w:val="0"/>
              <w:snapToGrid w:val="0"/>
              <w:spacing w:line="360" w:lineRule="auto"/>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子洲县冯渠村小河沟高速路以下段护岸工程</w:t>
            </w:r>
          </w:p>
        </w:tc>
      </w:tr>
      <w:tr w14:paraId="4FE517E8">
        <w:tblPrEx>
          <w:tblCellMar>
            <w:top w:w="0" w:type="dxa"/>
            <w:left w:w="108" w:type="dxa"/>
            <w:bottom w:w="0" w:type="dxa"/>
            <w:right w:w="108" w:type="dxa"/>
          </w:tblCellMar>
        </w:tblPrEx>
        <w:trPr>
          <w:trHeight w:val="621" w:hRule="atLeast"/>
        </w:trPr>
        <w:tc>
          <w:tcPr>
            <w:tcW w:w="723" w:type="dxa"/>
            <w:tcBorders>
              <w:top w:val="single" w:color="auto" w:sz="4" w:space="0"/>
              <w:left w:val="single" w:color="auto" w:sz="4" w:space="0"/>
              <w:bottom w:val="single" w:color="auto" w:sz="4" w:space="0"/>
              <w:right w:val="single" w:color="auto" w:sz="4" w:space="0"/>
            </w:tcBorders>
            <w:vAlign w:val="center"/>
          </w:tcPr>
          <w:p w14:paraId="51DC5D18">
            <w:pPr>
              <w:adjustRightInd w:val="0"/>
              <w:snapToGrid w:val="0"/>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1671" w:type="dxa"/>
            <w:tcBorders>
              <w:top w:val="single" w:color="auto" w:sz="4" w:space="0"/>
              <w:left w:val="single" w:color="auto" w:sz="4" w:space="0"/>
              <w:bottom w:val="single" w:color="auto" w:sz="4" w:space="0"/>
              <w:right w:val="single" w:color="auto" w:sz="4" w:space="0"/>
            </w:tcBorders>
            <w:vAlign w:val="center"/>
          </w:tcPr>
          <w:p w14:paraId="7994D267">
            <w:pPr>
              <w:spacing w:line="360" w:lineRule="auto"/>
              <w:jc w:val="center"/>
              <w:outlineLvl w:val="9"/>
              <w:rPr>
                <w:rFonts w:hint="eastAsia" w:ascii="仿宋" w:hAnsi="仿宋" w:eastAsia="仿宋" w:cs="仿宋"/>
                <w:color w:val="auto"/>
                <w:sz w:val="24"/>
                <w:lang w:val="zh-CN"/>
              </w:rPr>
            </w:pPr>
            <w:r>
              <w:rPr>
                <w:rFonts w:hint="eastAsia" w:ascii="仿宋" w:hAnsi="仿宋" w:eastAsia="仿宋" w:cs="仿宋"/>
                <w:color w:val="auto"/>
                <w:sz w:val="24"/>
                <w:lang w:val="zh-CN"/>
              </w:rPr>
              <w:t>采购方式</w:t>
            </w:r>
          </w:p>
        </w:tc>
        <w:tc>
          <w:tcPr>
            <w:tcW w:w="7609" w:type="dxa"/>
            <w:tcBorders>
              <w:top w:val="single" w:color="auto" w:sz="4" w:space="0"/>
              <w:left w:val="single" w:color="auto" w:sz="4" w:space="0"/>
              <w:bottom w:val="single" w:color="auto" w:sz="4" w:space="0"/>
              <w:right w:val="single" w:color="auto" w:sz="4" w:space="0"/>
            </w:tcBorders>
            <w:vAlign w:val="center"/>
          </w:tcPr>
          <w:p w14:paraId="6DD7D900">
            <w:pPr>
              <w:spacing w:line="360" w:lineRule="auto"/>
              <w:outlineLvl w:val="9"/>
              <w:rPr>
                <w:rFonts w:hint="eastAsia" w:ascii="仿宋" w:hAnsi="仿宋" w:eastAsia="仿宋" w:cs="仿宋"/>
                <w:color w:val="auto"/>
                <w:sz w:val="24"/>
                <w:lang w:val="zh-CN"/>
              </w:rPr>
            </w:pPr>
            <w:r>
              <w:rPr>
                <w:rFonts w:hint="eastAsia" w:ascii="仿宋" w:hAnsi="仿宋" w:eastAsia="仿宋" w:cs="仿宋"/>
                <w:color w:val="auto"/>
                <w:sz w:val="24"/>
                <w:lang w:val="en-US" w:eastAsia="zh-CN"/>
              </w:rPr>
              <w:t>竞争性磋商</w:t>
            </w:r>
          </w:p>
        </w:tc>
      </w:tr>
      <w:tr w14:paraId="67BCEA83">
        <w:tblPrEx>
          <w:tblCellMar>
            <w:top w:w="0" w:type="dxa"/>
            <w:left w:w="108" w:type="dxa"/>
            <w:bottom w:w="0" w:type="dxa"/>
            <w:right w:w="108" w:type="dxa"/>
          </w:tblCellMar>
        </w:tblPrEx>
        <w:trPr>
          <w:trHeight w:val="591" w:hRule="atLeast"/>
        </w:trPr>
        <w:tc>
          <w:tcPr>
            <w:tcW w:w="723" w:type="dxa"/>
            <w:tcBorders>
              <w:top w:val="single" w:color="auto" w:sz="4" w:space="0"/>
              <w:left w:val="single" w:color="auto" w:sz="4" w:space="0"/>
              <w:bottom w:val="single" w:color="auto" w:sz="4" w:space="0"/>
              <w:right w:val="single" w:color="auto" w:sz="4" w:space="0"/>
            </w:tcBorders>
            <w:vAlign w:val="center"/>
          </w:tcPr>
          <w:p w14:paraId="2F6C491F">
            <w:pPr>
              <w:adjustRightInd w:val="0"/>
              <w:snapToGrid w:val="0"/>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1671" w:type="dxa"/>
            <w:tcBorders>
              <w:top w:val="single" w:color="auto" w:sz="4" w:space="0"/>
              <w:left w:val="single" w:color="auto" w:sz="4" w:space="0"/>
              <w:bottom w:val="single" w:color="auto" w:sz="4" w:space="0"/>
              <w:right w:val="single" w:color="auto" w:sz="4" w:space="0"/>
            </w:tcBorders>
            <w:vAlign w:val="center"/>
          </w:tcPr>
          <w:p w14:paraId="47692069">
            <w:pPr>
              <w:spacing w:line="360" w:lineRule="auto"/>
              <w:jc w:val="center"/>
              <w:outlineLvl w:val="9"/>
              <w:rPr>
                <w:rFonts w:hint="eastAsia" w:ascii="仿宋" w:hAnsi="仿宋" w:eastAsia="仿宋" w:cs="仿宋"/>
                <w:color w:val="auto"/>
                <w:sz w:val="24"/>
                <w:lang w:val="zh-CN"/>
              </w:rPr>
            </w:pPr>
            <w:r>
              <w:rPr>
                <w:rFonts w:hint="eastAsia" w:ascii="仿宋" w:hAnsi="仿宋" w:eastAsia="仿宋" w:cs="仿宋"/>
                <w:color w:val="auto"/>
                <w:sz w:val="24"/>
                <w:lang w:val="en-US" w:eastAsia="zh-CN"/>
              </w:rPr>
              <w:t>预算金额</w:t>
            </w:r>
          </w:p>
        </w:tc>
        <w:tc>
          <w:tcPr>
            <w:tcW w:w="7609" w:type="dxa"/>
            <w:tcBorders>
              <w:top w:val="single" w:color="auto" w:sz="4" w:space="0"/>
              <w:left w:val="single" w:color="auto" w:sz="4" w:space="0"/>
              <w:bottom w:val="single" w:color="auto" w:sz="4" w:space="0"/>
              <w:right w:val="single" w:color="auto" w:sz="4" w:space="0"/>
            </w:tcBorders>
            <w:vAlign w:val="center"/>
          </w:tcPr>
          <w:p w14:paraId="29BAC704">
            <w:pPr>
              <w:spacing w:line="360" w:lineRule="auto"/>
              <w:outlineLvl w:val="9"/>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1,878,500.00元</w:t>
            </w:r>
          </w:p>
          <w:p w14:paraId="29EC8535">
            <w:pPr>
              <w:spacing w:line="360" w:lineRule="auto"/>
              <w:outlineLvl w:val="9"/>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备注：磋商报价超过预算金额的，按照无效磋商处理。</w:t>
            </w:r>
          </w:p>
        </w:tc>
      </w:tr>
      <w:tr w14:paraId="145106D6">
        <w:tblPrEx>
          <w:tblCellMar>
            <w:top w:w="0" w:type="dxa"/>
            <w:left w:w="108" w:type="dxa"/>
            <w:bottom w:w="0" w:type="dxa"/>
            <w:right w:w="108" w:type="dxa"/>
          </w:tblCellMar>
        </w:tblPrEx>
        <w:trPr>
          <w:trHeight w:val="863" w:hRule="atLeast"/>
        </w:trPr>
        <w:tc>
          <w:tcPr>
            <w:tcW w:w="723" w:type="dxa"/>
            <w:tcBorders>
              <w:top w:val="single" w:color="auto" w:sz="4" w:space="0"/>
              <w:left w:val="single" w:color="auto" w:sz="4" w:space="0"/>
              <w:bottom w:val="single" w:color="auto" w:sz="4" w:space="0"/>
              <w:right w:val="single" w:color="auto" w:sz="4" w:space="0"/>
            </w:tcBorders>
            <w:vAlign w:val="center"/>
          </w:tcPr>
          <w:p w14:paraId="64BA4F1C">
            <w:pPr>
              <w:adjustRightInd w:val="0"/>
              <w:snapToGrid w:val="0"/>
              <w:spacing w:line="360" w:lineRule="auto"/>
              <w:jc w:val="center"/>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6</w:t>
            </w:r>
          </w:p>
        </w:tc>
        <w:tc>
          <w:tcPr>
            <w:tcW w:w="1671" w:type="dxa"/>
            <w:tcBorders>
              <w:top w:val="single" w:color="auto" w:sz="4" w:space="0"/>
              <w:left w:val="single" w:color="auto" w:sz="4" w:space="0"/>
              <w:bottom w:val="single" w:color="auto" w:sz="4" w:space="0"/>
              <w:right w:val="single" w:color="auto" w:sz="4" w:space="0"/>
            </w:tcBorders>
            <w:vAlign w:val="center"/>
          </w:tcPr>
          <w:p w14:paraId="7D763184">
            <w:pPr>
              <w:adjustRightInd w:val="0"/>
              <w:snapToGrid w:val="0"/>
              <w:spacing w:line="360" w:lineRule="auto"/>
              <w:jc w:val="center"/>
              <w:outlineLvl w:val="9"/>
              <w:rPr>
                <w:rFonts w:hint="eastAsia" w:ascii="仿宋" w:hAnsi="仿宋" w:eastAsia="仿宋" w:cs="仿宋"/>
                <w:color w:val="auto"/>
                <w:sz w:val="24"/>
                <w:lang w:val="en-US" w:eastAsia="zh-CN"/>
              </w:rPr>
            </w:pPr>
            <w:r>
              <w:rPr>
                <w:rFonts w:hint="eastAsia" w:ascii="仿宋" w:hAnsi="仿宋" w:eastAsia="仿宋" w:cs="仿宋"/>
                <w:color w:val="auto"/>
                <w:sz w:val="24"/>
                <w:szCs w:val="24"/>
              </w:rPr>
              <w:t>资金落实情况</w:t>
            </w:r>
          </w:p>
        </w:tc>
        <w:tc>
          <w:tcPr>
            <w:tcW w:w="7609" w:type="dxa"/>
            <w:tcBorders>
              <w:top w:val="single" w:color="auto" w:sz="4" w:space="0"/>
              <w:left w:val="single" w:color="auto" w:sz="4" w:space="0"/>
              <w:bottom w:val="single" w:color="auto" w:sz="4" w:space="0"/>
              <w:right w:val="single" w:color="auto" w:sz="4" w:space="0"/>
            </w:tcBorders>
            <w:vAlign w:val="center"/>
          </w:tcPr>
          <w:p w14:paraId="49D65F94">
            <w:pPr>
              <w:adjustRightInd w:val="0"/>
              <w:snapToGrid w:val="0"/>
              <w:spacing w:line="360" w:lineRule="auto"/>
              <w:jc w:val="left"/>
              <w:outlineLvl w:val="9"/>
              <w:rPr>
                <w:rFonts w:hint="eastAsia" w:ascii="仿宋" w:hAnsi="仿宋" w:eastAsia="仿宋" w:cs="仿宋"/>
                <w:color w:val="auto"/>
                <w:sz w:val="24"/>
                <w:lang w:val="en-US" w:eastAsia="zh-CN"/>
              </w:rPr>
            </w:pPr>
            <w:r>
              <w:rPr>
                <w:rFonts w:hint="eastAsia" w:ascii="仿宋" w:hAnsi="仿宋" w:eastAsia="仿宋" w:cs="仿宋"/>
                <w:color w:val="auto"/>
                <w:sz w:val="24"/>
                <w:szCs w:val="24"/>
              </w:rPr>
              <w:t>已落实</w:t>
            </w:r>
          </w:p>
        </w:tc>
      </w:tr>
      <w:tr w14:paraId="5FBA967B">
        <w:tblPrEx>
          <w:tblCellMar>
            <w:top w:w="0" w:type="dxa"/>
            <w:left w:w="108" w:type="dxa"/>
            <w:bottom w:w="0" w:type="dxa"/>
            <w:right w:w="108" w:type="dxa"/>
          </w:tblCellMar>
        </w:tblPrEx>
        <w:trPr>
          <w:trHeight w:val="531" w:hRule="atLeast"/>
        </w:trPr>
        <w:tc>
          <w:tcPr>
            <w:tcW w:w="723" w:type="dxa"/>
            <w:tcBorders>
              <w:top w:val="single" w:color="auto" w:sz="4" w:space="0"/>
              <w:left w:val="single" w:color="auto" w:sz="4" w:space="0"/>
              <w:bottom w:val="single" w:color="auto" w:sz="4" w:space="0"/>
              <w:right w:val="single" w:color="auto" w:sz="4" w:space="0"/>
            </w:tcBorders>
            <w:vAlign w:val="center"/>
          </w:tcPr>
          <w:p w14:paraId="572E1D6E">
            <w:pPr>
              <w:adjustRightInd w:val="0"/>
              <w:snapToGrid w:val="0"/>
              <w:spacing w:line="360" w:lineRule="auto"/>
              <w:jc w:val="center"/>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7</w:t>
            </w:r>
          </w:p>
        </w:tc>
        <w:tc>
          <w:tcPr>
            <w:tcW w:w="1671" w:type="dxa"/>
            <w:tcBorders>
              <w:top w:val="single" w:color="auto" w:sz="4" w:space="0"/>
              <w:left w:val="single" w:color="auto" w:sz="4" w:space="0"/>
              <w:bottom w:val="single" w:color="auto" w:sz="4" w:space="0"/>
              <w:right w:val="single" w:color="auto" w:sz="4" w:space="0"/>
            </w:tcBorders>
            <w:vAlign w:val="center"/>
          </w:tcPr>
          <w:p w14:paraId="295A6C55">
            <w:pPr>
              <w:adjustRightInd w:val="0"/>
              <w:snapToGrid w:val="0"/>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磋商报价</w:t>
            </w:r>
          </w:p>
        </w:tc>
        <w:tc>
          <w:tcPr>
            <w:tcW w:w="7609" w:type="dxa"/>
            <w:tcBorders>
              <w:top w:val="single" w:color="auto" w:sz="4" w:space="0"/>
              <w:left w:val="single" w:color="auto" w:sz="4" w:space="0"/>
              <w:bottom w:val="single" w:color="auto" w:sz="4" w:space="0"/>
              <w:right w:val="single" w:color="auto" w:sz="4" w:space="0"/>
            </w:tcBorders>
            <w:vAlign w:val="center"/>
          </w:tcPr>
          <w:p w14:paraId="68D0363D">
            <w:pPr>
              <w:adjustRightInd w:val="0"/>
              <w:snapToGrid w:val="0"/>
              <w:spacing w:line="360" w:lineRule="auto"/>
              <w:jc w:val="left"/>
              <w:outlineLvl w:val="9"/>
              <w:rPr>
                <w:rFonts w:hint="eastAsia" w:ascii="仿宋" w:hAnsi="仿宋" w:eastAsia="仿宋" w:cs="仿宋"/>
                <w:color w:val="auto"/>
                <w:sz w:val="24"/>
                <w:szCs w:val="24"/>
              </w:rPr>
            </w:pPr>
            <w:r>
              <w:rPr>
                <w:rFonts w:hint="eastAsia" w:ascii="仿宋" w:hAnsi="仿宋" w:eastAsia="仿宋" w:cs="仿宋"/>
                <w:color w:val="auto"/>
                <w:sz w:val="24"/>
                <w:szCs w:val="24"/>
              </w:rPr>
              <w:t>报价包含完成本次投标项目所包含的一切相关费用</w:t>
            </w:r>
          </w:p>
        </w:tc>
      </w:tr>
      <w:tr w14:paraId="6B2F3C51">
        <w:tblPrEx>
          <w:tblCellMar>
            <w:top w:w="0" w:type="dxa"/>
            <w:left w:w="108" w:type="dxa"/>
            <w:bottom w:w="0" w:type="dxa"/>
            <w:right w:w="108" w:type="dxa"/>
          </w:tblCellMar>
        </w:tblPrEx>
        <w:trPr>
          <w:trHeight w:val="531" w:hRule="atLeast"/>
        </w:trPr>
        <w:tc>
          <w:tcPr>
            <w:tcW w:w="723" w:type="dxa"/>
            <w:tcBorders>
              <w:top w:val="single" w:color="auto" w:sz="4" w:space="0"/>
              <w:left w:val="single" w:color="auto" w:sz="4" w:space="0"/>
              <w:bottom w:val="single" w:color="auto" w:sz="4" w:space="0"/>
              <w:right w:val="single" w:color="auto" w:sz="4" w:space="0"/>
            </w:tcBorders>
            <w:vAlign w:val="center"/>
          </w:tcPr>
          <w:p w14:paraId="796295EE">
            <w:pPr>
              <w:adjustRightInd w:val="0"/>
              <w:snapToGrid w:val="0"/>
              <w:spacing w:line="360" w:lineRule="auto"/>
              <w:jc w:val="center"/>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8</w:t>
            </w:r>
          </w:p>
        </w:tc>
        <w:tc>
          <w:tcPr>
            <w:tcW w:w="1671" w:type="dxa"/>
            <w:tcBorders>
              <w:top w:val="single" w:color="auto" w:sz="4" w:space="0"/>
              <w:left w:val="single" w:color="auto" w:sz="4" w:space="0"/>
              <w:bottom w:val="single" w:color="auto" w:sz="4" w:space="0"/>
              <w:right w:val="single" w:color="auto" w:sz="4" w:space="0"/>
            </w:tcBorders>
            <w:vAlign w:val="center"/>
          </w:tcPr>
          <w:p w14:paraId="1E4EEDE1">
            <w:pPr>
              <w:widowControl/>
              <w:adjustRightInd w:val="0"/>
              <w:snapToGrid w:val="0"/>
              <w:spacing w:line="360" w:lineRule="auto"/>
              <w:jc w:val="center"/>
              <w:textAlignment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投标文件</w:t>
            </w:r>
          </w:p>
        </w:tc>
        <w:tc>
          <w:tcPr>
            <w:tcW w:w="7609" w:type="dxa"/>
            <w:tcBorders>
              <w:top w:val="single" w:color="auto" w:sz="4" w:space="0"/>
              <w:left w:val="single" w:color="auto" w:sz="4" w:space="0"/>
              <w:bottom w:val="single" w:color="auto" w:sz="4" w:space="0"/>
              <w:right w:val="single" w:color="auto" w:sz="4" w:space="0"/>
            </w:tcBorders>
            <w:vAlign w:val="center"/>
          </w:tcPr>
          <w:p w14:paraId="50146767">
            <w:pPr>
              <w:spacing w:line="360" w:lineRule="auto"/>
              <w:ind w:firstLine="482" w:firstLineChars="200"/>
              <w:outlineLvl w:val="9"/>
              <w:rPr>
                <w:rFonts w:hint="eastAsia" w:ascii="仿宋" w:hAnsi="仿宋" w:eastAsia="仿宋" w:cs="仿宋"/>
                <w:b/>
                <w:color w:val="auto"/>
                <w:sz w:val="24"/>
                <w:szCs w:val="22"/>
                <w:lang w:val="en-US" w:eastAsia="zh-CN"/>
              </w:rPr>
            </w:pPr>
            <w:r>
              <w:rPr>
                <w:rFonts w:hint="eastAsia" w:ascii="仿宋" w:hAnsi="仿宋" w:eastAsia="仿宋" w:cs="仿宋"/>
                <w:b/>
                <w:color w:val="auto"/>
                <w:sz w:val="24"/>
                <w:szCs w:val="22"/>
                <w:lang w:val="en-US" w:eastAsia="zh-CN"/>
              </w:rPr>
              <w:t>1、本项目采用电子化投标文件与纸质投标文件并行的方式。投标人须使用数字认证证书对电子化投标文件进行签章、加密、递交及开标时解密等相关招投标事宜。</w:t>
            </w:r>
          </w:p>
          <w:p w14:paraId="1614C270">
            <w:pPr>
              <w:spacing w:line="360" w:lineRule="auto"/>
              <w:ind w:firstLine="482" w:firstLineChars="200"/>
              <w:outlineLvl w:val="9"/>
              <w:rPr>
                <w:rFonts w:hint="eastAsia" w:ascii="仿宋" w:hAnsi="仿宋" w:eastAsia="仿宋" w:cs="仿宋"/>
                <w:b/>
                <w:color w:val="auto"/>
                <w:sz w:val="24"/>
                <w:szCs w:val="22"/>
                <w:lang w:val="en-US" w:eastAsia="zh-CN"/>
              </w:rPr>
            </w:pPr>
            <w:r>
              <w:rPr>
                <w:rFonts w:hint="eastAsia" w:ascii="仿宋" w:hAnsi="仿宋" w:eastAsia="仿宋" w:cs="仿宋"/>
                <w:b/>
                <w:color w:val="auto"/>
                <w:sz w:val="24"/>
                <w:szCs w:val="22"/>
                <w:lang w:val="en-US" w:eastAsia="zh-CN"/>
              </w:rPr>
              <w:t>2、纸质投标文件：为便于采购人归档和向监管部门备案，中标人须提交正本壹份、副本叁份、电子版（word版U盘）壹份，投标文件可采用系统上传的电子投标文件的打印件，投标文件正、副本须各自装订成册，统一编码（要求胶装、不得出现活页）。每份投标文件封皮须清楚地标明“正本”或“副本”。</w:t>
            </w:r>
          </w:p>
          <w:p w14:paraId="29381F9E">
            <w:pPr>
              <w:spacing w:line="360" w:lineRule="auto"/>
              <w:ind w:firstLine="482" w:firstLineChars="200"/>
              <w:outlineLvl w:val="9"/>
              <w:rPr>
                <w:rFonts w:hint="eastAsia" w:ascii="仿宋" w:hAnsi="仿宋" w:eastAsia="仿宋" w:cs="仿宋"/>
                <w:b/>
                <w:color w:val="auto"/>
                <w:sz w:val="24"/>
                <w:szCs w:val="22"/>
                <w:lang w:val="en-US" w:eastAsia="zh-CN"/>
              </w:rPr>
            </w:pPr>
            <w:r>
              <w:rPr>
                <w:rFonts w:hint="eastAsia" w:ascii="仿宋" w:hAnsi="仿宋" w:eastAsia="仿宋" w:cs="仿宋"/>
                <w:b/>
                <w:color w:val="auto"/>
                <w:sz w:val="24"/>
                <w:szCs w:val="22"/>
                <w:lang w:val="en-US" w:eastAsia="zh-CN"/>
              </w:rPr>
              <w:t>递交方式：纸质版投标文件在开标时无需提交，待开标结束后，中标人须邮寄正本壹份、副本叁份、电子版（word版U盘）壹份；以电报、传真、电子邮件形式递交的投标文件将不予接受。</w:t>
            </w:r>
          </w:p>
          <w:p w14:paraId="0ACCD7C2">
            <w:pPr>
              <w:spacing w:line="360" w:lineRule="auto"/>
              <w:ind w:firstLine="482" w:firstLineChars="200"/>
              <w:outlineLvl w:val="9"/>
              <w:rPr>
                <w:rFonts w:hint="eastAsia" w:ascii="仿宋" w:hAnsi="仿宋" w:eastAsia="仿宋" w:cs="仿宋"/>
                <w:b/>
                <w:color w:val="auto"/>
                <w:sz w:val="24"/>
                <w:szCs w:val="22"/>
                <w:lang w:val="en-US" w:eastAsia="zh-CN"/>
              </w:rPr>
            </w:pPr>
            <w:r>
              <w:rPr>
                <w:rFonts w:hint="eastAsia" w:ascii="仿宋" w:hAnsi="仿宋" w:eastAsia="仿宋" w:cs="仿宋"/>
                <w:b/>
                <w:color w:val="auto"/>
                <w:sz w:val="24"/>
                <w:szCs w:val="22"/>
                <w:lang w:val="en-US" w:eastAsia="zh-CN"/>
              </w:rPr>
              <w:t xml:space="preserve">收件人：张老师                   </w:t>
            </w:r>
          </w:p>
          <w:p w14:paraId="688C24EE">
            <w:pPr>
              <w:spacing w:line="360" w:lineRule="auto"/>
              <w:ind w:firstLine="482" w:firstLineChars="200"/>
              <w:outlineLvl w:val="9"/>
              <w:rPr>
                <w:rFonts w:hint="eastAsia" w:ascii="仿宋" w:hAnsi="仿宋" w:eastAsia="仿宋" w:cs="仿宋"/>
                <w:b/>
                <w:color w:val="auto"/>
                <w:sz w:val="24"/>
                <w:szCs w:val="22"/>
                <w:lang w:val="en-US" w:eastAsia="zh-CN"/>
              </w:rPr>
            </w:pPr>
            <w:r>
              <w:rPr>
                <w:rFonts w:hint="eastAsia" w:ascii="仿宋" w:hAnsi="仿宋" w:eastAsia="仿宋" w:cs="仿宋"/>
                <w:b/>
                <w:color w:val="auto"/>
                <w:sz w:val="24"/>
                <w:szCs w:val="22"/>
                <w:lang w:val="en-US" w:eastAsia="zh-CN"/>
              </w:rPr>
              <w:t>收件电话：17709120240</w:t>
            </w:r>
          </w:p>
          <w:p w14:paraId="3141B4C3">
            <w:pPr>
              <w:spacing w:line="360" w:lineRule="auto"/>
              <w:ind w:firstLine="482" w:firstLineChars="200"/>
              <w:outlineLvl w:val="9"/>
              <w:rPr>
                <w:rFonts w:hint="eastAsia" w:ascii="仿宋" w:hAnsi="仿宋" w:eastAsia="仿宋" w:cs="仿宋"/>
                <w:b/>
                <w:color w:val="auto"/>
                <w:sz w:val="24"/>
                <w:szCs w:val="22"/>
                <w:lang w:val="en-US" w:eastAsia="zh-CN"/>
              </w:rPr>
            </w:pPr>
            <w:r>
              <w:rPr>
                <w:rFonts w:hint="eastAsia" w:ascii="仿宋" w:hAnsi="仿宋" w:eastAsia="仿宋" w:cs="仿宋"/>
                <w:b/>
                <w:color w:val="auto"/>
                <w:sz w:val="24"/>
                <w:szCs w:val="22"/>
                <w:lang w:val="en-US" w:eastAsia="zh-CN"/>
              </w:rPr>
              <w:t>收件地址：榆林市通达路高科城A座7楼东户3室</w:t>
            </w:r>
          </w:p>
        </w:tc>
      </w:tr>
      <w:tr w14:paraId="0A1D5294">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vAlign w:val="center"/>
          </w:tcPr>
          <w:p w14:paraId="2ADDEE47">
            <w:pPr>
              <w:adjustRightInd w:val="0"/>
              <w:snapToGrid w:val="0"/>
              <w:spacing w:line="360" w:lineRule="auto"/>
              <w:jc w:val="center"/>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9</w:t>
            </w:r>
          </w:p>
        </w:tc>
        <w:tc>
          <w:tcPr>
            <w:tcW w:w="1671" w:type="dxa"/>
            <w:tcBorders>
              <w:top w:val="single" w:color="auto" w:sz="4" w:space="0"/>
              <w:left w:val="single" w:color="auto" w:sz="4" w:space="0"/>
              <w:bottom w:val="single" w:color="auto" w:sz="4" w:space="0"/>
              <w:right w:val="single" w:color="auto" w:sz="4" w:space="0"/>
            </w:tcBorders>
            <w:vAlign w:val="center"/>
          </w:tcPr>
          <w:p w14:paraId="66FA81F0">
            <w:pPr>
              <w:adjustRightInd w:val="0"/>
              <w:snapToGrid w:val="0"/>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供应商资质</w:t>
            </w:r>
          </w:p>
          <w:p w14:paraId="15399AD6">
            <w:pPr>
              <w:adjustRightInd w:val="0"/>
              <w:snapToGrid w:val="0"/>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条件</w:t>
            </w:r>
          </w:p>
        </w:tc>
        <w:tc>
          <w:tcPr>
            <w:tcW w:w="7609" w:type="dxa"/>
            <w:tcBorders>
              <w:top w:val="single" w:color="auto" w:sz="4" w:space="0"/>
              <w:left w:val="single" w:color="auto" w:sz="4" w:space="0"/>
              <w:bottom w:val="single" w:color="auto" w:sz="4" w:space="0"/>
              <w:right w:val="single" w:color="auto" w:sz="4" w:space="0"/>
            </w:tcBorders>
            <w:vAlign w:val="center"/>
          </w:tcPr>
          <w:p w14:paraId="546988C4">
            <w:pPr>
              <w:adjustRightInd w:val="0"/>
              <w:snapToGrid w:val="0"/>
              <w:spacing w:line="360" w:lineRule="auto"/>
              <w:ind w:left="8" w:firstLine="410" w:firstLineChars="171"/>
              <w:outlineLvl w:val="9"/>
              <w:rPr>
                <w:rFonts w:hint="eastAsia" w:ascii="仿宋" w:hAnsi="仿宋" w:eastAsia="仿宋" w:cs="仿宋"/>
                <w:color w:val="auto"/>
                <w:sz w:val="24"/>
              </w:rPr>
            </w:pPr>
            <w:r>
              <w:rPr>
                <w:rFonts w:hint="eastAsia" w:ascii="仿宋" w:hAnsi="仿宋" w:eastAsia="仿宋" w:cs="仿宋"/>
                <w:color w:val="auto"/>
                <w:sz w:val="24"/>
              </w:rPr>
              <w:t>（一）基本资格条件：符合《中华人民共和国政府采购法》第二十二条的规定。</w:t>
            </w:r>
          </w:p>
          <w:p w14:paraId="7282F9CB">
            <w:pPr>
              <w:pStyle w:val="11"/>
              <w:adjustRightInd w:val="0"/>
              <w:snapToGrid w:val="0"/>
              <w:spacing w:line="360" w:lineRule="auto"/>
              <w:ind w:firstLine="420" w:firstLineChars="175"/>
              <w:outlineLvl w:val="9"/>
              <w:rPr>
                <w:rFonts w:hint="eastAsia" w:ascii="仿宋" w:hAnsi="仿宋" w:eastAsia="仿宋" w:cs="仿宋"/>
                <w:b w:val="0"/>
                <w:color w:val="auto"/>
                <w:sz w:val="24"/>
                <w:szCs w:val="22"/>
              </w:rPr>
            </w:pPr>
            <w:r>
              <w:rPr>
                <w:rFonts w:hint="eastAsia" w:ascii="仿宋" w:hAnsi="仿宋" w:eastAsia="仿宋" w:cs="仿宋"/>
                <w:b w:val="0"/>
                <w:color w:val="auto"/>
                <w:sz w:val="24"/>
                <w:szCs w:val="22"/>
              </w:rPr>
              <w:t>（二）特定资格条件：</w:t>
            </w:r>
          </w:p>
          <w:p w14:paraId="331CD59B">
            <w:pPr>
              <w:pStyle w:val="42"/>
              <w:adjustRightInd w:val="0"/>
              <w:snapToGrid w:val="0"/>
              <w:spacing w:line="360" w:lineRule="auto"/>
              <w:ind w:left="0" w:leftChars="0" w:firstLine="0" w:firstLineChars="0"/>
              <w:outlineLvl w:val="9"/>
              <w:rPr>
                <w:rFonts w:hint="eastAsia" w:ascii="仿宋" w:hAnsi="仿宋" w:eastAsia="仿宋" w:cs="仿宋"/>
                <w:i w:val="0"/>
                <w:iCs w:val="0"/>
                <w:caps w:val="0"/>
                <w:color w:val="333333"/>
                <w:spacing w:val="0"/>
                <w:sz w:val="24"/>
                <w:szCs w:val="24"/>
                <w:shd w:val="clear" w:fill="FFFFFF"/>
              </w:rPr>
            </w:pPr>
            <w:r>
              <w:rPr>
                <w:rFonts w:hint="eastAsia" w:ascii="仿宋" w:hAnsi="仿宋" w:eastAsia="仿宋" w:cs="仿宋"/>
                <w:i w:val="0"/>
                <w:iCs w:val="0"/>
                <w:caps w:val="0"/>
                <w:color w:val="333333"/>
                <w:spacing w:val="0"/>
                <w:sz w:val="24"/>
                <w:szCs w:val="24"/>
                <w:shd w:val="clear" w:fill="FFFFFF"/>
              </w:rPr>
              <w:t>①投标人为具有独立承担民事责任能力的法人、事业法人、其他组织或自然人。企业法人应提供合法有效的标识有统一社会信用代码的营业执照；事业法人应提供事业单位法人证书；其他组织应提供合法登记证明文件；</w:t>
            </w:r>
            <w:r>
              <w:rPr>
                <w:rFonts w:hint="eastAsia" w:ascii="仿宋" w:hAnsi="仿宋" w:eastAsia="仿宋" w:cs="仿宋"/>
                <w:i w:val="0"/>
                <w:iCs w:val="0"/>
                <w:caps w:val="0"/>
                <w:color w:val="333333"/>
                <w:spacing w:val="0"/>
                <w:sz w:val="24"/>
                <w:szCs w:val="24"/>
                <w:shd w:val="clear" w:fill="FFFFFF"/>
              </w:rPr>
              <w:br w:type="textWrapping"/>
            </w:r>
            <w:r>
              <w:rPr>
                <w:rFonts w:hint="eastAsia" w:ascii="仿宋" w:hAnsi="仿宋" w:eastAsia="仿宋" w:cs="仿宋"/>
                <w:i w:val="0"/>
                <w:iCs w:val="0"/>
                <w:caps w:val="0"/>
                <w:color w:val="333333"/>
                <w:spacing w:val="0"/>
                <w:sz w:val="24"/>
                <w:szCs w:val="24"/>
                <w:shd w:val="clear" w:fill="FFFFFF"/>
              </w:rPr>
              <w:t>②具备建设行政主管部门核发的水利水电工程施工总承包三级及以上资质，具备有效的安全生产许可证；</w:t>
            </w:r>
            <w:r>
              <w:rPr>
                <w:rFonts w:hint="eastAsia" w:ascii="仿宋" w:hAnsi="仿宋" w:eastAsia="仿宋" w:cs="仿宋"/>
                <w:i w:val="0"/>
                <w:iCs w:val="0"/>
                <w:caps w:val="0"/>
                <w:color w:val="333333"/>
                <w:spacing w:val="0"/>
                <w:sz w:val="24"/>
                <w:szCs w:val="24"/>
                <w:shd w:val="clear" w:fill="FFFFFF"/>
              </w:rPr>
              <w:br w:type="textWrapping"/>
            </w:r>
            <w:r>
              <w:rPr>
                <w:rFonts w:hint="eastAsia" w:ascii="仿宋" w:hAnsi="仿宋" w:eastAsia="仿宋" w:cs="仿宋"/>
                <w:i w:val="0"/>
                <w:iCs w:val="0"/>
                <w:caps w:val="0"/>
                <w:color w:val="333333"/>
                <w:spacing w:val="0"/>
                <w:sz w:val="24"/>
                <w:szCs w:val="24"/>
                <w:shd w:val="clear" w:fill="FFFFFF"/>
              </w:rPr>
              <w:t>③拟派往本项目的建造师必须为本企业注册的建造师，具备水利水电工程专业二级及以上注册建造师执业资格和有效的安全生产考核合格证书(B证)，并提供2025年1月至今本企业为其缴纳的至少1个月的社会保险缴纳证明材料（五险一金提供一项即可），且未担任其它在建工程的建造师（提供无在建工程声明）；</w:t>
            </w:r>
            <w:r>
              <w:rPr>
                <w:rFonts w:hint="eastAsia" w:ascii="仿宋" w:hAnsi="仿宋" w:eastAsia="仿宋" w:cs="仿宋"/>
                <w:i w:val="0"/>
                <w:iCs w:val="0"/>
                <w:caps w:val="0"/>
                <w:color w:val="333333"/>
                <w:spacing w:val="0"/>
                <w:sz w:val="24"/>
                <w:szCs w:val="24"/>
                <w:shd w:val="clear" w:fill="FFFFFF"/>
              </w:rPr>
              <w:br w:type="textWrapping"/>
            </w:r>
            <w:r>
              <w:rPr>
                <w:rFonts w:hint="eastAsia" w:ascii="仿宋" w:hAnsi="仿宋" w:eastAsia="仿宋" w:cs="仿宋"/>
                <w:i w:val="0"/>
                <w:iCs w:val="0"/>
                <w:caps w:val="0"/>
                <w:color w:val="333333"/>
                <w:spacing w:val="0"/>
                <w:sz w:val="24"/>
                <w:szCs w:val="24"/>
                <w:shd w:val="clear" w:fill="FFFFFF"/>
              </w:rPr>
              <w:t>④税收缴纳证明：提供2025年1月至今至少1个月的纳税证明（银行缴费凭证）或完税证明，依法免税的单位应提供相关证明材料； </w:t>
            </w:r>
            <w:r>
              <w:rPr>
                <w:rFonts w:hint="eastAsia" w:ascii="仿宋" w:hAnsi="仿宋" w:eastAsia="仿宋" w:cs="仿宋"/>
                <w:i w:val="0"/>
                <w:iCs w:val="0"/>
                <w:caps w:val="0"/>
                <w:color w:val="333333"/>
                <w:spacing w:val="0"/>
                <w:sz w:val="24"/>
                <w:szCs w:val="24"/>
                <w:shd w:val="clear" w:fill="FFFFFF"/>
              </w:rPr>
              <w:br w:type="textWrapping"/>
            </w:r>
            <w:r>
              <w:rPr>
                <w:rFonts w:hint="eastAsia" w:ascii="仿宋" w:hAnsi="仿宋" w:eastAsia="仿宋" w:cs="仿宋"/>
                <w:i w:val="0"/>
                <w:iCs w:val="0"/>
                <w:caps w:val="0"/>
                <w:color w:val="333333"/>
                <w:spacing w:val="0"/>
                <w:sz w:val="24"/>
                <w:szCs w:val="24"/>
                <w:shd w:val="clear" w:fill="FFFFFF"/>
              </w:rPr>
              <w:t>⑤社会保障资金缴纳证明：提供2025年1月至今至少1个月的社会保障资金银行缴费单据或社保机构开具的社会保险参保缴费情况证明，依法不需要缴纳社会保障资金的单位应提供相关证明材料； </w:t>
            </w:r>
            <w:r>
              <w:rPr>
                <w:rFonts w:hint="eastAsia" w:ascii="仿宋" w:hAnsi="仿宋" w:eastAsia="仿宋" w:cs="仿宋"/>
                <w:i w:val="0"/>
                <w:iCs w:val="0"/>
                <w:caps w:val="0"/>
                <w:color w:val="333333"/>
                <w:spacing w:val="0"/>
                <w:sz w:val="24"/>
                <w:szCs w:val="24"/>
                <w:shd w:val="clear" w:fill="FFFFFF"/>
              </w:rPr>
              <w:br w:type="textWrapping"/>
            </w:r>
            <w:r>
              <w:rPr>
                <w:rFonts w:hint="eastAsia" w:ascii="仿宋" w:hAnsi="仿宋" w:eastAsia="仿宋" w:cs="仿宋"/>
                <w:i w:val="0"/>
                <w:iCs w:val="0"/>
                <w:caps w:val="0"/>
                <w:color w:val="333333"/>
                <w:spacing w:val="0"/>
                <w:sz w:val="24"/>
                <w:szCs w:val="24"/>
                <w:shd w:val="clear" w:fill="FFFFFF"/>
              </w:rPr>
              <w:t>⑥财务要求：提供2024年度财务审计报告；公司成立至开标日期不足一年的提供自成立以来的财务报表（至少包含资产负债表、利润表、现金流量表）或公司基本账户开户行出具自成立以来的资信证明及基本账户开户证明；</w:t>
            </w:r>
            <w:r>
              <w:rPr>
                <w:rFonts w:hint="eastAsia" w:ascii="仿宋" w:hAnsi="仿宋" w:eastAsia="仿宋" w:cs="仿宋"/>
                <w:i w:val="0"/>
                <w:iCs w:val="0"/>
                <w:caps w:val="0"/>
                <w:color w:val="333333"/>
                <w:spacing w:val="0"/>
                <w:sz w:val="24"/>
                <w:szCs w:val="24"/>
                <w:shd w:val="clear" w:fill="FFFFFF"/>
              </w:rPr>
              <w:br w:type="textWrapping"/>
            </w:r>
            <w:r>
              <w:rPr>
                <w:rFonts w:hint="eastAsia" w:ascii="仿宋" w:hAnsi="仿宋" w:eastAsia="仿宋" w:cs="仿宋"/>
                <w:i w:val="0"/>
                <w:iCs w:val="0"/>
                <w:caps w:val="0"/>
                <w:color w:val="333333"/>
                <w:spacing w:val="0"/>
                <w:sz w:val="24"/>
                <w:szCs w:val="24"/>
                <w:shd w:val="clear" w:fill="FFFFFF"/>
              </w:rPr>
              <w:t>⑦参加政府采购活动前三年内，在经营活动中没有重大违法记录的书面声明；</w:t>
            </w:r>
            <w:r>
              <w:rPr>
                <w:rFonts w:hint="eastAsia" w:ascii="仿宋" w:hAnsi="仿宋" w:eastAsia="仿宋" w:cs="仿宋"/>
                <w:i w:val="0"/>
                <w:iCs w:val="0"/>
                <w:caps w:val="0"/>
                <w:color w:val="333333"/>
                <w:spacing w:val="0"/>
                <w:sz w:val="24"/>
                <w:szCs w:val="24"/>
                <w:shd w:val="clear" w:fill="FFFFFF"/>
              </w:rPr>
              <w:br w:type="textWrapping"/>
            </w:r>
            <w:r>
              <w:rPr>
                <w:rFonts w:hint="eastAsia" w:ascii="仿宋" w:hAnsi="仿宋" w:eastAsia="仿宋" w:cs="仿宋"/>
                <w:i w:val="0"/>
                <w:iCs w:val="0"/>
                <w:caps w:val="0"/>
                <w:color w:val="333333"/>
                <w:spacing w:val="0"/>
                <w:sz w:val="24"/>
                <w:szCs w:val="24"/>
                <w:shd w:val="clear" w:fill="FFFFFF"/>
              </w:rPr>
              <w:t>⑧提供具有履行合同所必需的设备和专业技术能力的证明资料或承诺书； </w:t>
            </w:r>
            <w:r>
              <w:rPr>
                <w:rFonts w:hint="eastAsia" w:ascii="仿宋" w:hAnsi="仿宋" w:eastAsia="仿宋" w:cs="仿宋"/>
                <w:i w:val="0"/>
                <w:iCs w:val="0"/>
                <w:caps w:val="0"/>
                <w:color w:val="333333"/>
                <w:spacing w:val="0"/>
                <w:sz w:val="24"/>
                <w:szCs w:val="24"/>
                <w:shd w:val="clear" w:fill="FFFFFF"/>
              </w:rPr>
              <w:br w:type="textWrapping"/>
            </w:r>
            <w:r>
              <w:rPr>
                <w:rFonts w:hint="eastAsia" w:ascii="仿宋" w:hAnsi="仿宋" w:eastAsia="仿宋" w:cs="仿宋"/>
                <w:i w:val="0"/>
                <w:iCs w:val="0"/>
                <w:caps w:val="0"/>
                <w:color w:val="333333"/>
                <w:spacing w:val="0"/>
                <w:sz w:val="24"/>
                <w:szCs w:val="24"/>
                <w:shd w:val="clear" w:fill="FFFFFF"/>
              </w:rPr>
              <w:t>⑨对列入“信用中国”网站(www.creditchina.gov.cn)“记录失信被执行人或重大税收违法案件当事人名单或企业经营异常名录”记录名单；中国政府采购网(www.ccgp.gov.cn)“政府采购严重违法失信行为信息记录”的单位，应当拒绝参与政府采购活动（附投标截止日前的查询结果但以投标截止日当天查询结果为准）；</w:t>
            </w:r>
            <w:r>
              <w:rPr>
                <w:rFonts w:hint="eastAsia" w:ascii="仿宋" w:hAnsi="仿宋" w:eastAsia="仿宋" w:cs="仿宋"/>
                <w:i w:val="0"/>
                <w:iCs w:val="0"/>
                <w:caps w:val="0"/>
                <w:color w:val="333333"/>
                <w:spacing w:val="0"/>
                <w:sz w:val="24"/>
                <w:szCs w:val="24"/>
                <w:shd w:val="clear" w:fill="FFFFFF"/>
              </w:rPr>
              <w:br w:type="textWrapping"/>
            </w:r>
            <w:r>
              <w:rPr>
                <w:rFonts w:hint="eastAsia" w:ascii="仿宋" w:hAnsi="仿宋" w:eastAsia="仿宋" w:cs="仿宋"/>
                <w:i w:val="0"/>
                <w:iCs w:val="0"/>
                <w:caps w:val="0"/>
                <w:color w:val="333333"/>
                <w:spacing w:val="0"/>
                <w:sz w:val="24"/>
                <w:szCs w:val="24"/>
                <w:shd w:val="clear" w:fill="FFFFFF"/>
              </w:rPr>
              <w:t>⑩自主上报信用承诺书：投标人及其授权委托人应在“信用中国（陕西榆林）”网站(www.ylcredit.gov.cn)进行注册、登录、自主上报信用承诺书，包括：《榆林市政府采购工程类项目供应商信用承诺书》、《投标人信用承诺》、《投标人委托代理人员信用承诺书》(如有)、《投标信用承诺书》；  </w:t>
            </w:r>
            <w:r>
              <w:rPr>
                <w:rFonts w:hint="eastAsia" w:ascii="仿宋" w:hAnsi="仿宋" w:eastAsia="仿宋" w:cs="仿宋"/>
                <w:i w:val="0"/>
                <w:iCs w:val="0"/>
                <w:caps w:val="0"/>
                <w:color w:val="333333"/>
                <w:spacing w:val="0"/>
                <w:sz w:val="24"/>
                <w:szCs w:val="24"/>
                <w:shd w:val="clear" w:fill="FFFFFF"/>
              </w:rPr>
              <w:br w:type="textWrapping"/>
            </w:r>
            <w:r>
              <w:rPr>
                <w:rFonts w:hint="eastAsia" w:ascii="仿宋" w:hAnsi="仿宋" w:eastAsia="仿宋" w:cs="仿宋"/>
                <w:i w:val="0"/>
                <w:iCs w:val="0"/>
                <w:caps w:val="0"/>
                <w:color w:val="333333"/>
                <w:spacing w:val="0"/>
                <w:sz w:val="24"/>
                <w:szCs w:val="24"/>
                <w:shd w:val="clear" w:fill="FFFFFF"/>
              </w:rPr>
              <w:t>⑪本项目专门面向中小企业（提供中小企业声明函）； </w:t>
            </w:r>
            <w:r>
              <w:rPr>
                <w:rFonts w:hint="eastAsia" w:ascii="仿宋" w:hAnsi="仿宋" w:eastAsia="仿宋" w:cs="仿宋"/>
                <w:i w:val="0"/>
                <w:iCs w:val="0"/>
                <w:caps w:val="0"/>
                <w:color w:val="333333"/>
                <w:spacing w:val="0"/>
                <w:sz w:val="24"/>
                <w:szCs w:val="24"/>
                <w:shd w:val="clear" w:fill="FFFFFF"/>
              </w:rPr>
              <w:br w:type="textWrapping"/>
            </w:r>
            <w:r>
              <w:rPr>
                <w:rFonts w:hint="eastAsia" w:ascii="仿宋" w:hAnsi="仿宋" w:eastAsia="仿宋" w:cs="仿宋"/>
                <w:i w:val="0"/>
                <w:iCs w:val="0"/>
                <w:caps w:val="0"/>
                <w:color w:val="333333"/>
                <w:spacing w:val="0"/>
                <w:sz w:val="24"/>
                <w:szCs w:val="24"/>
                <w:shd w:val="clear" w:fill="FFFFFF"/>
              </w:rPr>
              <w:t>⑫本项目不接受联合体投标，单位负责人为同一人或者存在直接控股、管理关系的不同投标人，不得参加同一合同项下的政府采购活动（提供非联合体投标声明）。</w:t>
            </w:r>
          </w:p>
          <w:p w14:paraId="083EF22D">
            <w:pPr>
              <w:pStyle w:val="42"/>
              <w:adjustRightInd w:val="0"/>
              <w:snapToGrid w:val="0"/>
              <w:spacing w:line="360" w:lineRule="auto"/>
              <w:ind w:left="0" w:leftChars="0" w:firstLine="0" w:firstLineChars="0"/>
              <w:outlineLvl w:val="9"/>
              <w:rPr>
                <w:rFonts w:hint="eastAsia" w:ascii="仿宋" w:hAnsi="仿宋" w:eastAsia="仿宋" w:cs="仿宋"/>
                <w:color w:val="auto"/>
                <w:sz w:val="24"/>
                <w:szCs w:val="24"/>
              </w:rPr>
            </w:pPr>
            <w:r>
              <w:rPr>
                <w:rFonts w:hint="eastAsia" w:ascii="仿宋" w:hAnsi="仿宋" w:eastAsia="仿宋" w:cs="仿宋"/>
                <w:b/>
                <w:bCs w:val="0"/>
                <w:color w:val="auto"/>
                <w:sz w:val="24"/>
                <w:szCs w:val="24"/>
              </w:rPr>
              <w:t>注：上述资质为必备资质，欠缺其中任何一项按无效投标处理。</w:t>
            </w:r>
          </w:p>
        </w:tc>
      </w:tr>
      <w:tr w14:paraId="39447099">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vAlign w:val="center"/>
          </w:tcPr>
          <w:p w14:paraId="15C41918">
            <w:pPr>
              <w:adjustRightInd w:val="0"/>
              <w:snapToGrid w:val="0"/>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1671" w:type="dxa"/>
            <w:tcBorders>
              <w:top w:val="single" w:color="auto" w:sz="4" w:space="0"/>
              <w:left w:val="single" w:color="auto" w:sz="4" w:space="0"/>
              <w:bottom w:val="single" w:color="auto" w:sz="4" w:space="0"/>
              <w:right w:val="single" w:color="auto" w:sz="4" w:space="0"/>
            </w:tcBorders>
            <w:vAlign w:val="center"/>
          </w:tcPr>
          <w:p w14:paraId="2E822531">
            <w:pPr>
              <w:widowControl/>
              <w:adjustRightInd w:val="0"/>
              <w:snapToGrid w:val="0"/>
              <w:spacing w:line="360" w:lineRule="auto"/>
              <w:jc w:val="center"/>
              <w:textAlignment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磋商有效期</w:t>
            </w:r>
          </w:p>
        </w:tc>
        <w:tc>
          <w:tcPr>
            <w:tcW w:w="7609" w:type="dxa"/>
            <w:tcBorders>
              <w:top w:val="single" w:color="auto" w:sz="4" w:space="0"/>
              <w:left w:val="single" w:color="auto" w:sz="4" w:space="0"/>
              <w:bottom w:val="single" w:color="auto" w:sz="4" w:space="0"/>
              <w:right w:val="single" w:color="auto" w:sz="4" w:space="0"/>
            </w:tcBorders>
            <w:vAlign w:val="center"/>
          </w:tcPr>
          <w:p w14:paraId="46C61B54">
            <w:pPr>
              <w:widowControl/>
              <w:tabs>
                <w:tab w:val="left" w:pos="1620"/>
              </w:tabs>
              <w:adjustRightInd w:val="0"/>
              <w:snapToGrid w:val="0"/>
              <w:spacing w:line="360" w:lineRule="auto"/>
              <w:jc w:val="left"/>
              <w:outlineLvl w:val="9"/>
              <w:rPr>
                <w:rFonts w:hint="eastAsia" w:ascii="仿宋" w:hAnsi="仿宋" w:eastAsia="仿宋" w:cs="仿宋"/>
                <w:bCs/>
                <w:color w:val="auto"/>
                <w:kern w:val="2"/>
                <w:sz w:val="24"/>
                <w:szCs w:val="24"/>
              </w:rPr>
            </w:pPr>
            <w:r>
              <w:rPr>
                <w:rFonts w:hint="eastAsia" w:ascii="仿宋" w:hAnsi="仿宋" w:eastAsia="仿宋" w:cs="仿宋"/>
                <w:color w:val="auto"/>
                <w:sz w:val="24"/>
              </w:rPr>
              <w:t>磋商</w:t>
            </w:r>
            <w:r>
              <w:rPr>
                <w:rFonts w:hint="eastAsia" w:ascii="仿宋" w:hAnsi="仿宋" w:eastAsia="仿宋" w:cs="仿宋"/>
                <w:color w:val="auto"/>
                <w:sz w:val="24"/>
                <w:szCs w:val="24"/>
              </w:rPr>
              <w:t>响应文件从磋商截止日起，磋商有效期为90天，磋商有效期短于此规定期限的响应文件，视为无效响应文件。</w:t>
            </w:r>
            <w:r>
              <w:rPr>
                <w:rFonts w:hint="eastAsia" w:ascii="仿宋" w:hAnsi="仿宋" w:eastAsia="仿宋" w:cs="仿宋"/>
                <w:color w:val="auto"/>
                <w:sz w:val="24"/>
                <w:szCs w:val="24"/>
                <w:lang w:eastAsia="zh-CN"/>
              </w:rPr>
              <w:t>成交供应商</w:t>
            </w:r>
            <w:r>
              <w:rPr>
                <w:rFonts w:hint="eastAsia" w:ascii="仿宋" w:hAnsi="仿宋" w:eastAsia="仿宋" w:cs="仿宋"/>
                <w:color w:val="auto"/>
                <w:sz w:val="24"/>
                <w:szCs w:val="24"/>
              </w:rPr>
              <w:t>的响应文件有效期延长至合同执行完毕。</w:t>
            </w:r>
          </w:p>
        </w:tc>
      </w:tr>
      <w:tr w14:paraId="152951A1">
        <w:tblPrEx>
          <w:tblCellMar>
            <w:top w:w="0" w:type="dxa"/>
            <w:left w:w="108" w:type="dxa"/>
            <w:bottom w:w="0" w:type="dxa"/>
            <w:right w:w="108" w:type="dxa"/>
          </w:tblCellMar>
        </w:tblPrEx>
        <w:trPr>
          <w:trHeight w:val="90" w:hRule="atLeast"/>
        </w:trPr>
        <w:tc>
          <w:tcPr>
            <w:tcW w:w="723" w:type="dxa"/>
            <w:tcBorders>
              <w:top w:val="single" w:color="auto" w:sz="4" w:space="0"/>
              <w:left w:val="single" w:color="auto" w:sz="4" w:space="0"/>
              <w:bottom w:val="single" w:color="auto" w:sz="4" w:space="0"/>
              <w:right w:val="single" w:color="auto" w:sz="4" w:space="0"/>
            </w:tcBorders>
            <w:vAlign w:val="center"/>
          </w:tcPr>
          <w:p w14:paraId="141A7C12">
            <w:pPr>
              <w:adjustRightInd w:val="0"/>
              <w:snapToGrid w:val="0"/>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w:t>
            </w:r>
          </w:p>
        </w:tc>
        <w:tc>
          <w:tcPr>
            <w:tcW w:w="1671" w:type="dxa"/>
            <w:tcBorders>
              <w:top w:val="single" w:color="auto" w:sz="4" w:space="0"/>
              <w:left w:val="single" w:color="auto" w:sz="4" w:space="0"/>
              <w:bottom w:val="single" w:color="auto" w:sz="4" w:space="0"/>
              <w:right w:val="single" w:color="auto" w:sz="4" w:space="0"/>
            </w:tcBorders>
            <w:vAlign w:val="center"/>
          </w:tcPr>
          <w:p w14:paraId="2392EE85">
            <w:pPr>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rPr>
              <w:t>竞争性磋商响应文件递交截止时间</w:t>
            </w:r>
            <w:r>
              <w:rPr>
                <w:rFonts w:hint="eastAsia" w:ascii="仿宋" w:hAnsi="仿宋" w:eastAsia="仿宋" w:cs="仿宋"/>
                <w:color w:val="auto"/>
                <w:sz w:val="24"/>
                <w:lang w:val="zh-CN"/>
              </w:rPr>
              <w:t>、</w:t>
            </w:r>
            <w:r>
              <w:rPr>
                <w:rFonts w:hint="eastAsia" w:ascii="仿宋" w:hAnsi="仿宋" w:eastAsia="仿宋" w:cs="仿宋"/>
                <w:color w:val="auto"/>
                <w:sz w:val="24"/>
                <w:szCs w:val="24"/>
              </w:rPr>
              <w:t>磋商时间、</w:t>
            </w:r>
            <w:r>
              <w:rPr>
                <w:rFonts w:hint="eastAsia" w:ascii="仿宋" w:hAnsi="仿宋" w:eastAsia="仿宋" w:cs="仿宋"/>
                <w:color w:val="auto"/>
                <w:sz w:val="24"/>
                <w:lang w:val="zh-CN"/>
              </w:rPr>
              <w:t>地点</w:t>
            </w:r>
          </w:p>
        </w:tc>
        <w:tc>
          <w:tcPr>
            <w:tcW w:w="7609" w:type="dxa"/>
            <w:tcBorders>
              <w:top w:val="single" w:color="auto" w:sz="4" w:space="0"/>
              <w:left w:val="single" w:color="auto" w:sz="4" w:space="0"/>
              <w:bottom w:val="single" w:color="auto" w:sz="4" w:space="0"/>
              <w:right w:val="single" w:color="auto" w:sz="4" w:space="0"/>
            </w:tcBorders>
            <w:vAlign w:val="center"/>
          </w:tcPr>
          <w:p w14:paraId="30439DF2">
            <w:pPr>
              <w:spacing w:line="360" w:lineRule="auto"/>
              <w:outlineLvl w:val="9"/>
              <w:rPr>
                <w:rFonts w:hint="eastAsia" w:ascii="仿宋" w:hAnsi="仿宋" w:eastAsia="仿宋" w:cs="仿宋"/>
                <w:color w:val="auto"/>
                <w:sz w:val="24"/>
                <w:szCs w:val="24"/>
              </w:rPr>
            </w:pPr>
            <w:r>
              <w:rPr>
                <w:rFonts w:hint="eastAsia" w:ascii="仿宋" w:hAnsi="仿宋" w:eastAsia="仿宋" w:cs="仿宋"/>
                <w:color w:val="auto"/>
                <w:sz w:val="24"/>
              </w:rPr>
              <w:t>竞争性磋商响应文件递交截止时间</w:t>
            </w:r>
            <w:r>
              <w:rPr>
                <w:rFonts w:hint="eastAsia" w:ascii="仿宋" w:hAnsi="仿宋" w:eastAsia="仿宋" w:cs="仿宋"/>
                <w:color w:val="auto"/>
                <w:sz w:val="24"/>
                <w:szCs w:val="24"/>
              </w:rPr>
              <w:t>及开标时间和地点：</w:t>
            </w:r>
          </w:p>
          <w:p w14:paraId="68EF3DF2">
            <w:pPr>
              <w:keepNext w:val="0"/>
              <w:keepLines w:val="0"/>
              <w:pageBreakBefore w:val="0"/>
              <w:kinsoku/>
              <w:wordWrap/>
              <w:overflowPunct/>
              <w:topLinePunct w:val="0"/>
              <w:autoSpaceDE/>
              <w:autoSpaceDN/>
              <w:bidi w:val="0"/>
              <w:adjustRightInd w:val="0"/>
              <w:snapToGrid w:val="0"/>
              <w:spacing w:line="360" w:lineRule="auto"/>
              <w:jc w:val="left"/>
              <w:textAlignment w:val="auto"/>
              <w:outlineLvl w:val="9"/>
              <w:rPr>
                <w:rFonts w:hint="eastAsia" w:ascii="仿宋" w:hAnsi="仿宋" w:eastAsia="仿宋" w:cs="仿宋"/>
                <w:color w:val="auto"/>
                <w:sz w:val="24"/>
                <w:lang w:eastAsia="zh-CN"/>
              </w:rPr>
            </w:pPr>
            <w:r>
              <w:rPr>
                <w:rFonts w:hint="eastAsia" w:ascii="仿宋" w:hAnsi="仿宋" w:eastAsia="仿宋" w:cs="仿宋"/>
                <w:color w:val="auto"/>
                <w:sz w:val="24"/>
              </w:rPr>
              <w:t>竞争性磋商响应文件递交截止时间：</w:t>
            </w:r>
            <w:r>
              <w:rPr>
                <w:rFonts w:hint="eastAsia" w:ascii="仿宋" w:hAnsi="仿宋" w:eastAsia="仿宋" w:cs="仿宋"/>
                <w:color w:val="auto"/>
                <w:sz w:val="24"/>
                <w:lang w:eastAsia="zh-CN"/>
              </w:rPr>
              <w:t xml:space="preserve">  2025年09月08日 09时30分00秒</w:t>
            </w:r>
          </w:p>
          <w:p w14:paraId="1A97C609">
            <w:pPr>
              <w:keepNext w:val="0"/>
              <w:keepLines w:val="0"/>
              <w:pageBreakBefore w:val="0"/>
              <w:kinsoku/>
              <w:wordWrap/>
              <w:overflowPunct/>
              <w:topLinePunct w:val="0"/>
              <w:autoSpaceDE/>
              <w:autoSpaceDN/>
              <w:bidi w:val="0"/>
              <w:adjustRightInd w:val="0"/>
              <w:snapToGrid w:val="0"/>
              <w:spacing w:line="360" w:lineRule="auto"/>
              <w:jc w:val="left"/>
              <w:textAlignment w:val="auto"/>
              <w:outlineLvl w:val="9"/>
              <w:rPr>
                <w:rFonts w:hint="eastAsia" w:ascii="仿宋" w:hAnsi="仿宋" w:eastAsia="仿宋" w:cs="仿宋"/>
                <w:color w:val="auto"/>
                <w:sz w:val="24"/>
                <w:lang w:eastAsia="zh-CN"/>
              </w:rPr>
            </w:pPr>
            <w:r>
              <w:rPr>
                <w:rFonts w:hint="eastAsia" w:ascii="仿宋" w:hAnsi="仿宋" w:eastAsia="仿宋" w:cs="仿宋"/>
                <w:color w:val="auto"/>
                <w:sz w:val="24"/>
              </w:rPr>
              <w:t>磋商时间：</w:t>
            </w:r>
            <w:r>
              <w:rPr>
                <w:rFonts w:hint="eastAsia" w:ascii="仿宋" w:hAnsi="仿宋" w:eastAsia="仿宋" w:cs="仿宋"/>
                <w:color w:val="auto"/>
                <w:sz w:val="24"/>
                <w:lang w:eastAsia="zh-CN"/>
              </w:rPr>
              <w:t xml:space="preserve">  2025年09月08日 09时30分00秒</w:t>
            </w:r>
          </w:p>
          <w:p w14:paraId="5088E5D6">
            <w:pPr>
              <w:keepNext w:val="0"/>
              <w:keepLines w:val="0"/>
              <w:pageBreakBefore w:val="0"/>
              <w:kinsoku/>
              <w:wordWrap/>
              <w:overflowPunct/>
              <w:topLinePunct w:val="0"/>
              <w:autoSpaceDE/>
              <w:autoSpaceDN/>
              <w:bidi w:val="0"/>
              <w:adjustRightInd w:val="0"/>
              <w:snapToGrid w:val="0"/>
              <w:spacing w:line="360" w:lineRule="auto"/>
              <w:jc w:val="left"/>
              <w:textAlignment w:val="auto"/>
              <w:outlineLvl w:val="9"/>
              <w:rPr>
                <w:rFonts w:hint="eastAsia" w:ascii="仿宋" w:hAnsi="仿宋" w:eastAsia="仿宋" w:cs="仿宋"/>
                <w:color w:val="auto"/>
                <w:sz w:val="24"/>
                <w:szCs w:val="24"/>
                <w:u w:val="single"/>
              </w:rPr>
            </w:pPr>
            <w:r>
              <w:rPr>
                <w:rFonts w:hint="eastAsia" w:ascii="仿宋" w:hAnsi="仿宋" w:eastAsia="仿宋" w:cs="仿宋"/>
                <w:color w:val="auto"/>
                <w:sz w:val="24"/>
                <w:lang w:eastAsia="zh-CN"/>
              </w:rPr>
              <w:t>磋商</w:t>
            </w:r>
            <w:r>
              <w:rPr>
                <w:rFonts w:hint="eastAsia" w:ascii="仿宋" w:hAnsi="仿宋" w:eastAsia="仿宋" w:cs="仿宋"/>
                <w:color w:val="auto"/>
                <w:sz w:val="24"/>
              </w:rPr>
              <w:t>地点：</w:t>
            </w:r>
            <w:r>
              <w:rPr>
                <w:rFonts w:hint="eastAsia" w:ascii="仿宋" w:hAnsi="仿宋" w:eastAsia="仿宋" w:cs="仿宋"/>
                <w:color w:val="auto"/>
                <w:sz w:val="24"/>
                <w:szCs w:val="24"/>
                <w:lang w:val="zh-CN"/>
              </w:rPr>
              <w:t>登录全国公共资源交易平台（陕西省•榆林市）网站〖首页〉不见面开标〗系统，在线参加开标过程</w:t>
            </w:r>
          </w:p>
        </w:tc>
      </w:tr>
      <w:tr w14:paraId="013B262E">
        <w:tblPrEx>
          <w:tblCellMar>
            <w:top w:w="0" w:type="dxa"/>
            <w:left w:w="108" w:type="dxa"/>
            <w:bottom w:w="0" w:type="dxa"/>
            <w:right w:w="108" w:type="dxa"/>
          </w:tblCellMar>
        </w:tblPrEx>
        <w:trPr>
          <w:trHeight w:val="90" w:hRule="atLeast"/>
        </w:trPr>
        <w:tc>
          <w:tcPr>
            <w:tcW w:w="723" w:type="dxa"/>
            <w:tcBorders>
              <w:top w:val="single" w:color="auto" w:sz="4" w:space="0"/>
              <w:left w:val="single" w:color="auto" w:sz="4" w:space="0"/>
              <w:bottom w:val="single" w:color="auto" w:sz="4" w:space="0"/>
              <w:right w:val="single" w:color="auto" w:sz="4" w:space="0"/>
            </w:tcBorders>
            <w:vAlign w:val="center"/>
          </w:tcPr>
          <w:p w14:paraId="601300F1">
            <w:pPr>
              <w:adjustRightInd w:val="0"/>
              <w:snapToGrid w:val="0"/>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12</w:t>
            </w:r>
          </w:p>
        </w:tc>
        <w:tc>
          <w:tcPr>
            <w:tcW w:w="1671" w:type="dxa"/>
            <w:tcBorders>
              <w:top w:val="single" w:color="auto" w:sz="4" w:space="0"/>
              <w:left w:val="single" w:color="auto" w:sz="4" w:space="0"/>
              <w:bottom w:val="single" w:color="auto" w:sz="4" w:space="0"/>
              <w:right w:val="single" w:color="auto" w:sz="4" w:space="0"/>
            </w:tcBorders>
            <w:vAlign w:val="center"/>
          </w:tcPr>
          <w:p w14:paraId="173B5D11">
            <w:pPr>
              <w:widowControl/>
              <w:adjustRightInd w:val="0"/>
              <w:snapToGrid w:val="0"/>
              <w:spacing w:line="360" w:lineRule="auto"/>
              <w:jc w:val="center"/>
              <w:textAlignment w:val="center"/>
              <w:outlineLvl w:val="9"/>
              <w:rPr>
                <w:rFonts w:hint="eastAsia" w:ascii="仿宋" w:hAnsi="仿宋" w:eastAsia="仿宋" w:cs="仿宋"/>
                <w:color w:val="auto"/>
                <w:sz w:val="24"/>
                <w:lang w:val="zh-CN"/>
              </w:rPr>
            </w:pPr>
            <w:r>
              <w:rPr>
                <w:rFonts w:hint="eastAsia" w:ascii="仿宋" w:hAnsi="仿宋" w:eastAsia="仿宋" w:cs="仿宋"/>
                <w:color w:val="auto"/>
                <w:sz w:val="24"/>
                <w:szCs w:val="24"/>
              </w:rPr>
              <w:t>磋商保证金</w:t>
            </w:r>
          </w:p>
        </w:tc>
        <w:tc>
          <w:tcPr>
            <w:tcW w:w="7609" w:type="dxa"/>
            <w:tcBorders>
              <w:top w:val="single" w:color="auto" w:sz="4" w:space="0"/>
              <w:left w:val="single" w:color="auto" w:sz="4" w:space="0"/>
              <w:bottom w:val="single" w:color="auto" w:sz="4" w:space="0"/>
              <w:right w:val="single" w:color="auto" w:sz="4" w:space="0"/>
            </w:tcBorders>
            <w:vAlign w:val="center"/>
          </w:tcPr>
          <w:p w14:paraId="3DF1BB48">
            <w:pPr>
              <w:pStyle w:val="48"/>
              <w:spacing w:before="90" w:line="360" w:lineRule="auto"/>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是否要求投标人递交投标保证金：</w:t>
            </w:r>
          </w:p>
          <w:p w14:paraId="52A6FBFA">
            <w:pPr>
              <w:pStyle w:val="48"/>
              <w:spacing w:line="360" w:lineRule="auto"/>
              <w:jc w:val="left"/>
              <w:outlineLvl w:val="9"/>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□要求，投标保证金的金额：/</w:t>
            </w:r>
          </w:p>
          <w:p w14:paraId="5A0E75C4">
            <w:pPr>
              <w:spacing w:line="360" w:lineRule="auto"/>
              <w:jc w:val="left"/>
              <w:outlineLvl w:val="9"/>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kern w:val="2"/>
                <w:sz w:val="24"/>
                <w:szCs w:val="24"/>
                <w:highlight w:val="none"/>
                <w:lang w:val="zh-CN" w:eastAsia="zh-CN" w:bidi="ar-SA"/>
              </w:rPr>
              <w:t>☑不要求</w:t>
            </w:r>
          </w:p>
          <w:p w14:paraId="273F733B">
            <w:pPr>
              <w:widowControl/>
              <w:tabs>
                <w:tab w:val="left" w:pos="1620"/>
              </w:tabs>
              <w:adjustRightInd w:val="0"/>
              <w:snapToGrid w:val="0"/>
              <w:spacing w:line="360" w:lineRule="auto"/>
              <w:ind w:firstLine="480" w:firstLineChars="200"/>
              <w:jc w:val="left"/>
              <w:outlineLvl w:val="9"/>
              <w:rPr>
                <w:rFonts w:hint="eastAsia" w:ascii="仿宋" w:hAnsi="仿宋" w:eastAsia="仿宋" w:cs="仿宋"/>
                <w:color w:val="auto"/>
                <w:sz w:val="24"/>
                <w:szCs w:val="24"/>
                <w:lang w:val="en-US"/>
              </w:rPr>
            </w:pPr>
            <w:r>
              <w:rPr>
                <w:rFonts w:hint="eastAsia" w:ascii="仿宋" w:hAnsi="仿宋" w:eastAsia="仿宋" w:cs="仿宋"/>
                <w:color w:val="auto"/>
                <w:kern w:val="2"/>
                <w:sz w:val="24"/>
                <w:szCs w:val="24"/>
                <w:highlight w:val="none"/>
                <w:lang w:val="en-US" w:eastAsia="zh-CN" w:bidi="ar-SA"/>
              </w:rPr>
              <w:t>根据榆林市财政局下发的榆政财采发【2023】8号文件规定实行信用承诺代替保证金。投标人可签署“投标信用承诺书”代替保证金。投标人在投标文件中附“投标信用承诺书”并按要求签字盖章及</w:t>
            </w:r>
            <w:r>
              <w:rPr>
                <w:rFonts w:hint="eastAsia" w:ascii="仿宋" w:hAnsi="仿宋" w:eastAsia="仿宋" w:cs="仿宋"/>
                <w:b/>
                <w:bCs/>
                <w:color w:val="auto"/>
                <w:kern w:val="0"/>
                <w:sz w:val="24"/>
                <w:highlight w:val="none"/>
                <w:lang w:val="en-US" w:eastAsia="zh-CN"/>
              </w:rPr>
              <w:t>附信用承诺网页截图。</w:t>
            </w:r>
            <w:r>
              <w:rPr>
                <w:rFonts w:hint="eastAsia" w:ascii="仿宋" w:hAnsi="仿宋" w:eastAsia="仿宋" w:cs="仿宋"/>
                <w:color w:val="auto"/>
                <w:kern w:val="2"/>
                <w:sz w:val="24"/>
                <w:szCs w:val="24"/>
                <w:highlight w:val="none"/>
                <w:lang w:val="en-US" w:eastAsia="zh-CN" w:bidi="ar-SA"/>
              </w:rPr>
              <w:t>（格式详见招标文件第八部分附件2）</w:t>
            </w:r>
          </w:p>
        </w:tc>
      </w:tr>
      <w:tr w14:paraId="6946ABC1">
        <w:tblPrEx>
          <w:tblCellMar>
            <w:top w:w="0" w:type="dxa"/>
            <w:left w:w="108" w:type="dxa"/>
            <w:bottom w:w="0" w:type="dxa"/>
            <w:right w:w="108" w:type="dxa"/>
          </w:tblCellMar>
        </w:tblPrEx>
        <w:trPr>
          <w:trHeight w:val="90" w:hRule="atLeast"/>
        </w:trPr>
        <w:tc>
          <w:tcPr>
            <w:tcW w:w="723" w:type="dxa"/>
            <w:tcBorders>
              <w:top w:val="single" w:color="auto" w:sz="4" w:space="0"/>
              <w:left w:val="single" w:color="auto" w:sz="4" w:space="0"/>
              <w:bottom w:val="single" w:color="auto" w:sz="4" w:space="0"/>
              <w:right w:val="single" w:color="auto" w:sz="4" w:space="0"/>
            </w:tcBorders>
            <w:vAlign w:val="center"/>
          </w:tcPr>
          <w:p w14:paraId="3C1C9544">
            <w:pPr>
              <w:adjustRightInd w:val="0"/>
              <w:snapToGrid w:val="0"/>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13</w:t>
            </w:r>
          </w:p>
        </w:tc>
        <w:tc>
          <w:tcPr>
            <w:tcW w:w="1671" w:type="dxa"/>
            <w:tcBorders>
              <w:top w:val="single" w:color="auto" w:sz="4" w:space="0"/>
              <w:left w:val="single" w:color="auto" w:sz="4" w:space="0"/>
              <w:bottom w:val="single" w:color="auto" w:sz="4" w:space="0"/>
              <w:right w:val="single" w:color="auto" w:sz="4" w:space="0"/>
            </w:tcBorders>
            <w:vAlign w:val="center"/>
          </w:tcPr>
          <w:p w14:paraId="5927B712">
            <w:pPr>
              <w:adjustRightInd w:val="0"/>
              <w:snapToGrid w:val="0"/>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是否接受联合体投标</w:t>
            </w:r>
          </w:p>
        </w:tc>
        <w:tc>
          <w:tcPr>
            <w:tcW w:w="7609" w:type="dxa"/>
            <w:tcBorders>
              <w:top w:val="single" w:color="auto" w:sz="4" w:space="0"/>
              <w:left w:val="single" w:color="auto" w:sz="4" w:space="0"/>
              <w:bottom w:val="single" w:color="auto" w:sz="4" w:space="0"/>
              <w:right w:val="single" w:color="auto" w:sz="4" w:space="0"/>
            </w:tcBorders>
            <w:vAlign w:val="center"/>
          </w:tcPr>
          <w:p w14:paraId="6D72A46F">
            <w:pPr>
              <w:adjustRightInd w:val="0"/>
              <w:snapToGrid w:val="0"/>
              <w:spacing w:line="360" w:lineRule="auto"/>
              <w:jc w:val="left"/>
              <w:outlineLvl w:val="9"/>
              <w:rPr>
                <w:rFonts w:hint="eastAsia" w:ascii="仿宋" w:hAnsi="仿宋" w:eastAsia="仿宋" w:cs="仿宋"/>
                <w:color w:val="auto"/>
                <w:sz w:val="24"/>
                <w:szCs w:val="24"/>
              </w:rPr>
            </w:pPr>
            <w:r>
              <w:rPr>
                <w:rFonts w:hint="eastAsia" w:ascii="仿宋" w:hAnsi="仿宋" w:eastAsia="仿宋" w:cs="仿宋"/>
                <w:color w:val="auto"/>
                <w:sz w:val="24"/>
                <w:szCs w:val="24"/>
              </w:rPr>
              <w:t>不接受</w:t>
            </w:r>
          </w:p>
        </w:tc>
      </w:tr>
      <w:tr w14:paraId="2B0BACB2">
        <w:tblPrEx>
          <w:tblCellMar>
            <w:top w:w="0" w:type="dxa"/>
            <w:left w:w="108" w:type="dxa"/>
            <w:bottom w:w="0" w:type="dxa"/>
            <w:right w:w="108" w:type="dxa"/>
          </w:tblCellMar>
        </w:tblPrEx>
        <w:trPr>
          <w:trHeight w:val="497" w:hRule="atLeast"/>
        </w:trPr>
        <w:tc>
          <w:tcPr>
            <w:tcW w:w="723" w:type="dxa"/>
            <w:vMerge w:val="restart"/>
            <w:tcBorders>
              <w:top w:val="single" w:color="auto" w:sz="4" w:space="0"/>
              <w:left w:val="single" w:color="auto" w:sz="4" w:space="0"/>
              <w:right w:val="single" w:color="auto" w:sz="4" w:space="0"/>
            </w:tcBorders>
            <w:vAlign w:val="center"/>
          </w:tcPr>
          <w:p w14:paraId="3AE76C3F">
            <w:pPr>
              <w:adjustRightInd w:val="0"/>
              <w:snapToGrid w:val="0"/>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14</w:t>
            </w:r>
          </w:p>
        </w:tc>
        <w:tc>
          <w:tcPr>
            <w:tcW w:w="1671" w:type="dxa"/>
            <w:tcBorders>
              <w:top w:val="single" w:color="auto" w:sz="4" w:space="0"/>
              <w:left w:val="single" w:color="auto" w:sz="4" w:space="0"/>
              <w:right w:val="single" w:color="auto" w:sz="4" w:space="0"/>
            </w:tcBorders>
            <w:vAlign w:val="center"/>
          </w:tcPr>
          <w:p w14:paraId="3D0CC69F">
            <w:pPr>
              <w:adjustRightInd w:val="0"/>
              <w:snapToGrid w:val="0"/>
              <w:spacing w:line="360" w:lineRule="auto"/>
              <w:jc w:val="center"/>
              <w:outlineLvl w:val="9"/>
              <w:rPr>
                <w:rFonts w:hint="eastAsia" w:ascii="仿宋" w:hAnsi="仿宋" w:eastAsia="仿宋" w:cs="仿宋"/>
                <w:color w:val="auto"/>
                <w:sz w:val="24"/>
                <w:szCs w:val="24"/>
                <w:lang w:val="zh-CN"/>
              </w:rPr>
            </w:pPr>
            <w:r>
              <w:rPr>
                <w:rFonts w:hint="eastAsia" w:ascii="仿宋" w:hAnsi="仿宋" w:eastAsia="仿宋" w:cs="仿宋"/>
                <w:bCs/>
                <w:color w:val="auto"/>
                <w:sz w:val="24"/>
                <w:szCs w:val="24"/>
                <w:lang w:val="en-US" w:eastAsia="zh-CN"/>
              </w:rPr>
              <w:t>工期</w:t>
            </w:r>
          </w:p>
        </w:tc>
        <w:tc>
          <w:tcPr>
            <w:tcW w:w="7609" w:type="dxa"/>
            <w:tcBorders>
              <w:top w:val="single" w:color="auto" w:sz="4" w:space="0"/>
              <w:left w:val="single" w:color="auto" w:sz="4" w:space="0"/>
              <w:bottom w:val="single" w:color="auto" w:sz="4" w:space="0"/>
              <w:right w:val="single" w:color="auto" w:sz="4" w:space="0"/>
            </w:tcBorders>
            <w:vAlign w:val="center"/>
          </w:tcPr>
          <w:p w14:paraId="0CC8333D">
            <w:pPr>
              <w:adjustRightInd w:val="0"/>
              <w:snapToGrid w:val="0"/>
              <w:spacing w:line="360" w:lineRule="auto"/>
              <w:jc w:val="left"/>
              <w:outlineLvl w:val="9"/>
              <w:rPr>
                <w:rFonts w:hint="eastAsia" w:ascii="仿宋" w:hAnsi="仿宋" w:eastAsia="仿宋" w:cs="仿宋"/>
                <w:color w:val="auto"/>
                <w:sz w:val="24"/>
                <w:szCs w:val="24"/>
                <w:lang w:val="en-US"/>
              </w:rPr>
            </w:pPr>
            <w:r>
              <w:rPr>
                <w:rFonts w:hint="eastAsia" w:ascii="仿宋" w:hAnsi="仿宋" w:eastAsia="仿宋" w:cs="仿宋"/>
                <w:bCs/>
                <w:color w:val="auto"/>
                <w:sz w:val="24"/>
                <w:szCs w:val="24"/>
                <w:lang w:val="en-US" w:eastAsia="zh-CN"/>
              </w:rPr>
              <w:t>90日历天</w:t>
            </w:r>
          </w:p>
        </w:tc>
      </w:tr>
      <w:tr w14:paraId="2A15E942">
        <w:tblPrEx>
          <w:tblCellMar>
            <w:top w:w="0" w:type="dxa"/>
            <w:left w:w="108" w:type="dxa"/>
            <w:bottom w:w="0" w:type="dxa"/>
            <w:right w:w="108" w:type="dxa"/>
          </w:tblCellMar>
        </w:tblPrEx>
        <w:trPr>
          <w:trHeight w:val="497" w:hRule="atLeast"/>
        </w:trPr>
        <w:tc>
          <w:tcPr>
            <w:tcW w:w="723" w:type="dxa"/>
            <w:vMerge w:val="continue"/>
            <w:tcBorders>
              <w:left w:val="single" w:color="auto" w:sz="4" w:space="0"/>
              <w:right w:val="single" w:color="auto" w:sz="4" w:space="0"/>
            </w:tcBorders>
            <w:vAlign w:val="center"/>
          </w:tcPr>
          <w:p w14:paraId="299599D7">
            <w:pPr>
              <w:adjustRightInd w:val="0"/>
              <w:snapToGrid w:val="0"/>
              <w:spacing w:line="360" w:lineRule="auto"/>
              <w:jc w:val="center"/>
              <w:outlineLvl w:val="9"/>
              <w:rPr>
                <w:rFonts w:hint="eastAsia" w:ascii="仿宋" w:hAnsi="仿宋" w:eastAsia="仿宋" w:cs="仿宋"/>
                <w:color w:val="auto"/>
                <w:sz w:val="24"/>
                <w:szCs w:val="24"/>
                <w:lang w:val="en-US" w:eastAsia="zh-CN"/>
              </w:rPr>
            </w:pPr>
          </w:p>
        </w:tc>
        <w:tc>
          <w:tcPr>
            <w:tcW w:w="1671" w:type="dxa"/>
            <w:tcBorders>
              <w:top w:val="single" w:color="auto" w:sz="4" w:space="0"/>
              <w:left w:val="single" w:color="auto" w:sz="4" w:space="0"/>
              <w:right w:val="single" w:color="auto" w:sz="4" w:space="0"/>
            </w:tcBorders>
            <w:vAlign w:val="center"/>
          </w:tcPr>
          <w:p w14:paraId="298B9ACF">
            <w:pPr>
              <w:adjustRightInd w:val="0"/>
              <w:snapToGrid w:val="0"/>
              <w:spacing w:line="360" w:lineRule="auto"/>
              <w:jc w:val="center"/>
              <w:outlineLvl w:val="9"/>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质保期</w:t>
            </w:r>
          </w:p>
        </w:tc>
        <w:tc>
          <w:tcPr>
            <w:tcW w:w="7609" w:type="dxa"/>
            <w:tcBorders>
              <w:top w:val="single" w:color="auto" w:sz="4" w:space="0"/>
              <w:left w:val="single" w:color="auto" w:sz="4" w:space="0"/>
              <w:bottom w:val="single" w:color="auto" w:sz="4" w:space="0"/>
              <w:right w:val="single" w:color="auto" w:sz="4" w:space="0"/>
            </w:tcBorders>
            <w:vAlign w:val="center"/>
          </w:tcPr>
          <w:p w14:paraId="38342359">
            <w:pPr>
              <w:adjustRightInd w:val="0"/>
              <w:snapToGrid w:val="0"/>
              <w:spacing w:line="360" w:lineRule="auto"/>
              <w:jc w:val="left"/>
              <w:outlineLvl w:val="9"/>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验收合格后1年</w:t>
            </w:r>
          </w:p>
        </w:tc>
      </w:tr>
      <w:tr w14:paraId="0F4943A1">
        <w:tblPrEx>
          <w:tblCellMar>
            <w:top w:w="0" w:type="dxa"/>
            <w:left w:w="108" w:type="dxa"/>
            <w:bottom w:w="0" w:type="dxa"/>
            <w:right w:w="108" w:type="dxa"/>
          </w:tblCellMar>
        </w:tblPrEx>
        <w:trPr>
          <w:trHeight w:val="507" w:hRule="atLeast"/>
        </w:trPr>
        <w:tc>
          <w:tcPr>
            <w:tcW w:w="723" w:type="dxa"/>
            <w:vMerge w:val="continue"/>
            <w:tcBorders>
              <w:left w:val="single" w:color="auto" w:sz="4" w:space="0"/>
              <w:right w:val="single" w:color="auto" w:sz="4" w:space="0"/>
            </w:tcBorders>
            <w:vAlign w:val="center"/>
          </w:tcPr>
          <w:p w14:paraId="5A06FEB2">
            <w:pPr>
              <w:adjustRightInd w:val="0"/>
              <w:snapToGrid w:val="0"/>
              <w:spacing w:line="360" w:lineRule="auto"/>
              <w:jc w:val="center"/>
              <w:outlineLvl w:val="9"/>
              <w:rPr>
                <w:rFonts w:hint="eastAsia" w:ascii="仿宋" w:hAnsi="仿宋" w:eastAsia="仿宋" w:cs="仿宋"/>
                <w:color w:val="auto"/>
                <w:sz w:val="24"/>
                <w:szCs w:val="24"/>
                <w:lang w:val="en-US" w:eastAsia="zh-CN"/>
              </w:rPr>
            </w:pPr>
          </w:p>
        </w:tc>
        <w:tc>
          <w:tcPr>
            <w:tcW w:w="1671" w:type="dxa"/>
            <w:tcBorders>
              <w:top w:val="single" w:color="auto" w:sz="4" w:space="0"/>
              <w:left w:val="single" w:color="auto" w:sz="4" w:space="0"/>
              <w:right w:val="single" w:color="auto" w:sz="4" w:space="0"/>
            </w:tcBorders>
            <w:vAlign w:val="center"/>
          </w:tcPr>
          <w:p w14:paraId="5AE138D1">
            <w:pPr>
              <w:adjustRightInd w:val="0"/>
              <w:snapToGrid w:val="0"/>
              <w:spacing w:line="360" w:lineRule="auto"/>
              <w:jc w:val="center"/>
              <w:outlineLvl w:val="9"/>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工程质量</w:t>
            </w:r>
          </w:p>
        </w:tc>
        <w:tc>
          <w:tcPr>
            <w:tcW w:w="7609" w:type="dxa"/>
            <w:tcBorders>
              <w:top w:val="single" w:color="auto" w:sz="4" w:space="0"/>
              <w:left w:val="single" w:color="auto" w:sz="4" w:space="0"/>
              <w:bottom w:val="single" w:color="auto" w:sz="4" w:space="0"/>
              <w:right w:val="single" w:color="auto" w:sz="4" w:space="0"/>
            </w:tcBorders>
            <w:vAlign w:val="center"/>
          </w:tcPr>
          <w:p w14:paraId="189FD449">
            <w:pPr>
              <w:adjustRightInd w:val="0"/>
              <w:snapToGrid w:val="0"/>
              <w:spacing w:line="360" w:lineRule="auto"/>
              <w:jc w:val="left"/>
              <w:outlineLvl w:val="9"/>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en-US" w:eastAsia="zh-CN"/>
              </w:rPr>
              <w:t>符合国家合格标准。</w:t>
            </w:r>
          </w:p>
        </w:tc>
      </w:tr>
      <w:tr w14:paraId="640C13EC">
        <w:tblPrEx>
          <w:tblCellMar>
            <w:top w:w="0" w:type="dxa"/>
            <w:left w:w="108" w:type="dxa"/>
            <w:bottom w:w="0" w:type="dxa"/>
            <w:right w:w="108" w:type="dxa"/>
          </w:tblCellMar>
        </w:tblPrEx>
        <w:trPr>
          <w:trHeight w:val="707" w:hRule="atLeast"/>
        </w:trPr>
        <w:tc>
          <w:tcPr>
            <w:tcW w:w="723" w:type="dxa"/>
            <w:tcBorders>
              <w:top w:val="single" w:color="auto" w:sz="4" w:space="0"/>
              <w:left w:val="single" w:color="auto" w:sz="4" w:space="0"/>
              <w:bottom w:val="single" w:color="auto" w:sz="4" w:space="0"/>
              <w:right w:val="single" w:color="auto" w:sz="4" w:space="0"/>
            </w:tcBorders>
            <w:vAlign w:val="center"/>
          </w:tcPr>
          <w:p w14:paraId="29833DE2">
            <w:pPr>
              <w:adjustRightInd w:val="0"/>
              <w:snapToGrid w:val="0"/>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15</w:t>
            </w:r>
          </w:p>
        </w:tc>
        <w:tc>
          <w:tcPr>
            <w:tcW w:w="1671" w:type="dxa"/>
            <w:tcBorders>
              <w:top w:val="single" w:color="auto" w:sz="4" w:space="0"/>
              <w:left w:val="single" w:color="auto" w:sz="4" w:space="0"/>
              <w:bottom w:val="single" w:color="auto" w:sz="4" w:space="0"/>
              <w:right w:val="single" w:color="auto" w:sz="4" w:space="0"/>
            </w:tcBorders>
            <w:shd w:val="clear" w:color="auto" w:fill="auto"/>
            <w:vAlign w:val="center"/>
          </w:tcPr>
          <w:p w14:paraId="0026B8F0">
            <w:pPr>
              <w:adjustRightInd w:val="0"/>
              <w:snapToGrid w:val="0"/>
              <w:spacing w:line="360" w:lineRule="auto"/>
              <w:jc w:val="center"/>
              <w:outlineLvl w:val="9"/>
              <w:rPr>
                <w:rFonts w:hint="eastAsia" w:ascii="仿宋" w:hAnsi="仿宋" w:eastAsia="仿宋" w:cs="仿宋"/>
                <w:bCs/>
                <w:color w:val="auto"/>
                <w:sz w:val="24"/>
                <w:szCs w:val="24"/>
                <w:lang w:val="en-US" w:eastAsia="zh-CN"/>
              </w:rPr>
            </w:pPr>
            <w:r>
              <w:rPr>
                <w:rFonts w:hint="eastAsia" w:ascii="仿宋" w:hAnsi="仿宋" w:eastAsia="仿宋" w:cs="仿宋"/>
                <w:bCs/>
                <w:color w:val="auto"/>
                <w:sz w:val="24"/>
                <w:szCs w:val="24"/>
                <w:lang w:val="zh-CN" w:eastAsia="zh-CN"/>
              </w:rPr>
              <w:t>付款方式</w:t>
            </w:r>
          </w:p>
        </w:tc>
        <w:tc>
          <w:tcPr>
            <w:tcW w:w="7609" w:type="dxa"/>
            <w:tcBorders>
              <w:top w:val="single" w:color="auto" w:sz="4" w:space="0"/>
              <w:left w:val="single" w:color="auto" w:sz="4" w:space="0"/>
              <w:bottom w:val="single" w:color="auto" w:sz="4" w:space="0"/>
              <w:right w:val="single" w:color="auto" w:sz="4" w:space="0"/>
            </w:tcBorders>
            <w:shd w:val="clear" w:color="auto" w:fill="auto"/>
            <w:vAlign w:val="center"/>
          </w:tcPr>
          <w:p w14:paraId="50C28CFD">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9"/>
              <w:rPr>
                <w:rFonts w:hint="eastAsia" w:ascii="仿宋" w:hAnsi="仿宋" w:eastAsia="仿宋" w:cs="仿宋"/>
                <w:bCs/>
                <w:color w:val="auto"/>
                <w:sz w:val="24"/>
                <w:szCs w:val="24"/>
                <w:lang w:val="en-US" w:eastAsia="zh-CN"/>
              </w:rPr>
            </w:pPr>
            <w:r>
              <w:rPr>
                <w:rFonts w:hint="eastAsia" w:ascii="仿宋" w:hAnsi="仿宋" w:eastAsia="仿宋" w:cs="仿宋"/>
                <w:b w:val="0"/>
                <w:bCs/>
                <w:color w:val="auto"/>
                <w:sz w:val="24"/>
                <w:szCs w:val="24"/>
                <w:lang w:val="en-US" w:eastAsia="zh-CN"/>
              </w:rPr>
              <w:t>项目开工后拨付合同价40%预付款（首次支付的工程进度款中含农民工工资保证金，保证金收取额度按《陕西省工程建设领域农民工工资保证金规定实施办法》（陕人社发〔2022〕6号）规定执行），项目建成完工后拨付至合同价的80%（开工到完工期间40%的工程款由建设单位、监理与施工企业按工程进度约定分批支付），项目结算评审、审计并竣工验收后拨付至评审、审计最低价的100%。</w:t>
            </w:r>
          </w:p>
        </w:tc>
      </w:tr>
      <w:tr w14:paraId="38AD8669">
        <w:tblPrEx>
          <w:tblCellMar>
            <w:top w:w="0" w:type="dxa"/>
            <w:left w:w="108" w:type="dxa"/>
            <w:bottom w:w="0" w:type="dxa"/>
            <w:right w:w="108" w:type="dxa"/>
          </w:tblCellMar>
        </w:tblPrEx>
        <w:trPr>
          <w:trHeight w:val="566" w:hRule="atLeast"/>
        </w:trPr>
        <w:tc>
          <w:tcPr>
            <w:tcW w:w="723" w:type="dxa"/>
            <w:tcBorders>
              <w:top w:val="single" w:color="auto" w:sz="4" w:space="0"/>
              <w:left w:val="single" w:color="auto" w:sz="4" w:space="0"/>
              <w:bottom w:val="single" w:color="auto" w:sz="4" w:space="0"/>
              <w:right w:val="single" w:color="auto" w:sz="4" w:space="0"/>
            </w:tcBorders>
            <w:vAlign w:val="center"/>
          </w:tcPr>
          <w:p w14:paraId="2FB6F075">
            <w:pPr>
              <w:adjustRightInd w:val="0"/>
              <w:snapToGrid w:val="0"/>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16</w:t>
            </w:r>
          </w:p>
        </w:tc>
        <w:tc>
          <w:tcPr>
            <w:tcW w:w="1671" w:type="dxa"/>
            <w:tcBorders>
              <w:top w:val="single" w:color="auto" w:sz="4" w:space="0"/>
              <w:left w:val="single" w:color="auto" w:sz="4" w:space="0"/>
              <w:bottom w:val="single" w:color="auto" w:sz="4" w:space="0"/>
              <w:right w:val="single" w:color="auto" w:sz="4" w:space="0"/>
            </w:tcBorders>
            <w:vAlign w:val="center"/>
          </w:tcPr>
          <w:p w14:paraId="661C425B">
            <w:pPr>
              <w:adjustRightInd w:val="0"/>
              <w:snapToGrid w:val="0"/>
              <w:spacing w:line="360" w:lineRule="auto"/>
              <w:jc w:val="center"/>
              <w:outlineLvl w:val="9"/>
              <w:rPr>
                <w:rFonts w:hint="eastAsia" w:ascii="仿宋" w:hAnsi="仿宋" w:eastAsia="仿宋" w:cs="仿宋"/>
                <w:bCs/>
                <w:color w:val="auto"/>
                <w:sz w:val="24"/>
                <w:szCs w:val="24"/>
                <w:lang w:val="zh-CN" w:eastAsia="zh-CN"/>
              </w:rPr>
            </w:pPr>
            <w:r>
              <w:rPr>
                <w:rFonts w:hint="eastAsia" w:ascii="仿宋" w:hAnsi="仿宋" w:eastAsia="仿宋" w:cs="仿宋"/>
                <w:color w:val="auto"/>
                <w:sz w:val="24"/>
                <w:szCs w:val="24"/>
                <w:lang w:val="en-US" w:eastAsia="zh-CN"/>
              </w:rPr>
              <w:t>施工地点</w:t>
            </w:r>
          </w:p>
        </w:tc>
        <w:tc>
          <w:tcPr>
            <w:tcW w:w="7609" w:type="dxa"/>
            <w:tcBorders>
              <w:top w:val="single" w:color="auto" w:sz="4" w:space="0"/>
              <w:left w:val="single" w:color="auto" w:sz="4" w:space="0"/>
              <w:bottom w:val="single" w:color="auto" w:sz="4" w:space="0"/>
              <w:right w:val="single" w:color="auto" w:sz="4" w:space="0"/>
            </w:tcBorders>
            <w:vAlign w:val="center"/>
          </w:tcPr>
          <w:p w14:paraId="6B0A9F4E">
            <w:pPr>
              <w:adjustRightInd w:val="0"/>
              <w:snapToGrid w:val="0"/>
              <w:spacing w:line="360" w:lineRule="auto"/>
              <w:jc w:val="left"/>
              <w:outlineLvl w:val="9"/>
              <w:rPr>
                <w:rFonts w:hint="eastAsia" w:ascii="仿宋" w:hAnsi="仿宋" w:eastAsia="仿宋" w:cs="仿宋"/>
                <w:bCs/>
                <w:color w:val="auto"/>
                <w:sz w:val="24"/>
                <w:szCs w:val="24"/>
                <w:lang w:val="en-US" w:eastAsia="zh-CN"/>
              </w:rPr>
            </w:pPr>
            <w:r>
              <w:rPr>
                <w:rFonts w:hint="eastAsia" w:ascii="仿宋" w:hAnsi="仿宋" w:eastAsia="仿宋" w:cs="仿宋"/>
                <w:color w:val="auto"/>
                <w:kern w:val="2"/>
                <w:sz w:val="24"/>
                <w:szCs w:val="16"/>
                <w:lang w:val="en-US" w:eastAsia="zh-CN" w:bidi="ar-SA"/>
              </w:rPr>
              <w:t>子洲县水利局指定地点</w:t>
            </w:r>
          </w:p>
        </w:tc>
      </w:tr>
      <w:tr w14:paraId="692EDB9B">
        <w:tblPrEx>
          <w:tblCellMar>
            <w:top w:w="0" w:type="dxa"/>
            <w:left w:w="108" w:type="dxa"/>
            <w:bottom w:w="0" w:type="dxa"/>
            <w:right w:w="108" w:type="dxa"/>
          </w:tblCellMar>
        </w:tblPrEx>
        <w:trPr>
          <w:trHeight w:val="541" w:hRule="atLeast"/>
        </w:trPr>
        <w:tc>
          <w:tcPr>
            <w:tcW w:w="723" w:type="dxa"/>
            <w:tcBorders>
              <w:top w:val="single" w:color="auto" w:sz="4" w:space="0"/>
              <w:left w:val="single" w:color="auto" w:sz="4" w:space="0"/>
              <w:bottom w:val="single" w:color="auto" w:sz="4" w:space="0"/>
              <w:right w:val="single" w:color="auto" w:sz="4" w:space="0"/>
            </w:tcBorders>
            <w:vAlign w:val="center"/>
          </w:tcPr>
          <w:p w14:paraId="63A61731">
            <w:pPr>
              <w:adjustRightInd w:val="0"/>
              <w:snapToGrid w:val="0"/>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17</w:t>
            </w:r>
          </w:p>
        </w:tc>
        <w:tc>
          <w:tcPr>
            <w:tcW w:w="1671" w:type="dxa"/>
            <w:tcBorders>
              <w:top w:val="single" w:color="auto" w:sz="4" w:space="0"/>
              <w:left w:val="single" w:color="auto" w:sz="4" w:space="0"/>
              <w:bottom w:val="single" w:color="auto" w:sz="4" w:space="0"/>
              <w:right w:val="single" w:color="auto" w:sz="4" w:space="0"/>
            </w:tcBorders>
            <w:vAlign w:val="center"/>
          </w:tcPr>
          <w:p w14:paraId="4FCD42C0">
            <w:pPr>
              <w:adjustRightInd w:val="0"/>
              <w:snapToGrid w:val="0"/>
              <w:spacing w:line="360" w:lineRule="auto"/>
              <w:jc w:val="center"/>
              <w:outlineLvl w:val="9"/>
              <w:rPr>
                <w:rFonts w:hint="eastAsia" w:ascii="仿宋" w:hAnsi="仿宋" w:eastAsia="仿宋" w:cs="仿宋"/>
                <w:color w:val="auto"/>
                <w:sz w:val="24"/>
                <w:szCs w:val="24"/>
                <w:lang w:val="zh-CN"/>
              </w:rPr>
            </w:pPr>
            <w:r>
              <w:rPr>
                <w:rFonts w:hint="eastAsia" w:ascii="仿宋" w:hAnsi="仿宋" w:eastAsia="仿宋" w:cs="仿宋"/>
                <w:color w:val="auto"/>
                <w:sz w:val="24"/>
              </w:rPr>
              <w:t>评审方法</w:t>
            </w:r>
          </w:p>
        </w:tc>
        <w:tc>
          <w:tcPr>
            <w:tcW w:w="7609" w:type="dxa"/>
            <w:tcBorders>
              <w:top w:val="single" w:color="auto" w:sz="4" w:space="0"/>
              <w:left w:val="single" w:color="auto" w:sz="4" w:space="0"/>
              <w:bottom w:val="single" w:color="auto" w:sz="4" w:space="0"/>
              <w:right w:val="single" w:color="auto" w:sz="4" w:space="0"/>
            </w:tcBorders>
            <w:vAlign w:val="center"/>
          </w:tcPr>
          <w:p w14:paraId="4F6F2493">
            <w:pPr>
              <w:pStyle w:val="10"/>
              <w:topLinePunct/>
              <w:adjustRightInd w:val="0"/>
              <w:snapToGrid w:val="0"/>
              <w:spacing w:line="360" w:lineRule="auto"/>
              <w:ind w:left="470" w:leftChars="24" w:hanging="420" w:hangingChars="175"/>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rPr>
              <w:t>综合评分法</w:t>
            </w:r>
          </w:p>
        </w:tc>
      </w:tr>
      <w:tr w14:paraId="25898B94">
        <w:tblPrEx>
          <w:tblCellMar>
            <w:top w:w="0" w:type="dxa"/>
            <w:left w:w="108" w:type="dxa"/>
            <w:bottom w:w="0" w:type="dxa"/>
            <w:right w:w="108" w:type="dxa"/>
          </w:tblCellMar>
        </w:tblPrEx>
        <w:tc>
          <w:tcPr>
            <w:tcW w:w="723" w:type="dxa"/>
            <w:tcBorders>
              <w:top w:val="single" w:color="auto" w:sz="4" w:space="0"/>
              <w:left w:val="single" w:color="auto" w:sz="4" w:space="0"/>
              <w:bottom w:val="single" w:color="auto" w:sz="4" w:space="0"/>
              <w:right w:val="single" w:color="auto" w:sz="4" w:space="0"/>
            </w:tcBorders>
            <w:vAlign w:val="center"/>
          </w:tcPr>
          <w:p w14:paraId="7C5EE9E0">
            <w:pPr>
              <w:adjustRightInd w:val="0"/>
              <w:snapToGrid w:val="0"/>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18</w:t>
            </w:r>
          </w:p>
        </w:tc>
        <w:tc>
          <w:tcPr>
            <w:tcW w:w="1671" w:type="dxa"/>
            <w:tcBorders>
              <w:top w:val="single" w:color="auto" w:sz="4" w:space="0"/>
              <w:left w:val="single" w:color="auto" w:sz="4" w:space="0"/>
              <w:bottom w:val="single" w:color="auto" w:sz="4" w:space="0"/>
              <w:right w:val="single" w:color="auto" w:sz="4" w:space="0"/>
            </w:tcBorders>
            <w:vAlign w:val="center"/>
          </w:tcPr>
          <w:p w14:paraId="74840077">
            <w:pPr>
              <w:adjustRightInd w:val="0"/>
              <w:snapToGrid w:val="0"/>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rPr>
              <w:t>合同签订</w:t>
            </w:r>
          </w:p>
        </w:tc>
        <w:tc>
          <w:tcPr>
            <w:tcW w:w="7609" w:type="dxa"/>
            <w:tcBorders>
              <w:top w:val="single" w:color="auto" w:sz="4" w:space="0"/>
              <w:left w:val="single" w:color="auto" w:sz="4" w:space="0"/>
              <w:bottom w:val="single" w:color="auto" w:sz="4" w:space="0"/>
              <w:right w:val="single" w:color="auto" w:sz="4" w:space="0"/>
            </w:tcBorders>
            <w:vAlign w:val="center"/>
          </w:tcPr>
          <w:p w14:paraId="055CF7D1">
            <w:pPr>
              <w:pStyle w:val="10"/>
              <w:topLinePunct/>
              <w:adjustRightInd w:val="0"/>
              <w:snapToGrid w:val="0"/>
              <w:spacing w:line="360" w:lineRule="auto"/>
              <w:ind w:left="470" w:leftChars="24" w:hanging="420" w:hangingChars="175"/>
              <w:outlineLvl w:val="9"/>
              <w:rPr>
                <w:rFonts w:hint="eastAsia" w:ascii="仿宋" w:hAnsi="仿宋" w:eastAsia="仿宋" w:cs="仿宋"/>
                <w:color w:val="auto"/>
                <w:sz w:val="24"/>
                <w:szCs w:val="24"/>
              </w:rPr>
            </w:pPr>
            <w:r>
              <w:rPr>
                <w:rFonts w:hint="eastAsia" w:ascii="仿宋" w:hAnsi="仿宋" w:eastAsia="仿宋" w:cs="仿宋"/>
                <w:color w:val="auto"/>
                <w:sz w:val="24"/>
                <w:lang w:eastAsia="zh-CN"/>
              </w:rPr>
              <w:t>成交供应商</w:t>
            </w:r>
            <w:r>
              <w:rPr>
                <w:rFonts w:hint="eastAsia" w:ascii="仿宋" w:hAnsi="仿宋" w:eastAsia="仿宋" w:cs="仿宋"/>
                <w:color w:val="auto"/>
                <w:sz w:val="24"/>
              </w:rPr>
              <w:t>与</w:t>
            </w:r>
            <w:r>
              <w:rPr>
                <w:rFonts w:hint="eastAsia" w:ascii="仿宋" w:hAnsi="仿宋" w:eastAsia="仿宋" w:cs="仿宋"/>
                <w:color w:val="auto"/>
                <w:sz w:val="24"/>
                <w:lang w:eastAsia="zh-CN"/>
              </w:rPr>
              <w:t>采购人</w:t>
            </w:r>
            <w:r>
              <w:rPr>
                <w:rFonts w:hint="eastAsia" w:ascii="仿宋" w:hAnsi="仿宋" w:eastAsia="仿宋" w:cs="仿宋"/>
                <w:color w:val="auto"/>
                <w:sz w:val="24"/>
              </w:rPr>
              <w:t>签订合同。</w:t>
            </w:r>
          </w:p>
        </w:tc>
      </w:tr>
      <w:tr w14:paraId="7DFE238F">
        <w:tblPrEx>
          <w:tblCellMar>
            <w:top w:w="0" w:type="dxa"/>
            <w:left w:w="108" w:type="dxa"/>
            <w:bottom w:w="0" w:type="dxa"/>
            <w:right w:w="108" w:type="dxa"/>
          </w:tblCellMar>
        </w:tblPrEx>
        <w:trPr>
          <w:trHeight w:val="396" w:hRule="atLeast"/>
        </w:trPr>
        <w:tc>
          <w:tcPr>
            <w:tcW w:w="723" w:type="dxa"/>
            <w:tcBorders>
              <w:top w:val="single" w:color="auto" w:sz="4" w:space="0"/>
              <w:left w:val="single" w:color="auto" w:sz="4" w:space="0"/>
              <w:bottom w:val="single" w:color="auto" w:sz="4" w:space="0"/>
              <w:right w:val="single" w:color="auto" w:sz="4" w:space="0"/>
            </w:tcBorders>
            <w:vAlign w:val="center"/>
          </w:tcPr>
          <w:p w14:paraId="6DA0ECF5">
            <w:pPr>
              <w:adjustRightInd w:val="0"/>
              <w:snapToGrid w:val="0"/>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19</w:t>
            </w:r>
          </w:p>
        </w:tc>
        <w:tc>
          <w:tcPr>
            <w:tcW w:w="1671" w:type="dxa"/>
            <w:tcBorders>
              <w:top w:val="single" w:color="auto" w:sz="4" w:space="0"/>
              <w:left w:val="single" w:color="auto" w:sz="4" w:space="0"/>
              <w:bottom w:val="single" w:color="auto" w:sz="4" w:space="0"/>
              <w:right w:val="single" w:color="auto" w:sz="4" w:space="0"/>
            </w:tcBorders>
            <w:vAlign w:val="center"/>
          </w:tcPr>
          <w:p w14:paraId="387A100C">
            <w:pPr>
              <w:adjustRightInd w:val="0"/>
              <w:snapToGrid w:val="0"/>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是否退还竞争性磋商响应文件</w:t>
            </w:r>
          </w:p>
        </w:tc>
        <w:tc>
          <w:tcPr>
            <w:tcW w:w="7609" w:type="dxa"/>
            <w:tcBorders>
              <w:top w:val="single" w:color="auto" w:sz="4" w:space="0"/>
              <w:left w:val="single" w:color="auto" w:sz="4" w:space="0"/>
              <w:bottom w:val="single" w:color="auto" w:sz="4" w:space="0"/>
              <w:right w:val="single" w:color="auto" w:sz="4" w:space="0"/>
            </w:tcBorders>
            <w:vAlign w:val="center"/>
          </w:tcPr>
          <w:p w14:paraId="3FDB7EF0">
            <w:pPr>
              <w:adjustRightInd w:val="0"/>
              <w:snapToGrid w:val="0"/>
              <w:spacing w:line="360" w:lineRule="auto"/>
              <w:jc w:val="left"/>
              <w:outlineLvl w:val="9"/>
              <w:rPr>
                <w:rFonts w:hint="eastAsia" w:ascii="仿宋" w:hAnsi="仿宋" w:eastAsia="仿宋" w:cs="仿宋"/>
                <w:color w:val="auto"/>
                <w:sz w:val="24"/>
                <w:szCs w:val="24"/>
              </w:rPr>
            </w:pPr>
            <w:r>
              <w:rPr>
                <w:rFonts w:hint="eastAsia" w:ascii="仿宋" w:hAnsi="仿宋" w:eastAsia="仿宋" w:cs="仿宋"/>
                <w:color w:val="auto"/>
                <w:sz w:val="24"/>
                <w:szCs w:val="24"/>
              </w:rPr>
              <w:t>否</w:t>
            </w:r>
          </w:p>
        </w:tc>
      </w:tr>
      <w:tr w14:paraId="4B5B5728">
        <w:tblPrEx>
          <w:tblCellMar>
            <w:top w:w="0" w:type="dxa"/>
            <w:left w:w="108" w:type="dxa"/>
            <w:bottom w:w="0" w:type="dxa"/>
            <w:right w:w="108" w:type="dxa"/>
          </w:tblCellMar>
        </w:tblPrEx>
        <w:trPr>
          <w:trHeight w:val="1145" w:hRule="atLeast"/>
        </w:trPr>
        <w:tc>
          <w:tcPr>
            <w:tcW w:w="723" w:type="dxa"/>
            <w:tcBorders>
              <w:top w:val="single" w:color="auto" w:sz="4" w:space="0"/>
              <w:left w:val="single" w:color="auto" w:sz="4" w:space="0"/>
              <w:bottom w:val="single" w:color="auto" w:sz="4" w:space="0"/>
              <w:right w:val="single" w:color="auto" w:sz="4" w:space="0"/>
            </w:tcBorders>
            <w:vAlign w:val="center"/>
          </w:tcPr>
          <w:p w14:paraId="1C09EF28">
            <w:pPr>
              <w:adjustRightInd w:val="0"/>
              <w:snapToGrid w:val="0"/>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w:t>
            </w:r>
          </w:p>
        </w:tc>
        <w:tc>
          <w:tcPr>
            <w:tcW w:w="1671" w:type="dxa"/>
            <w:tcBorders>
              <w:top w:val="single" w:color="auto" w:sz="4" w:space="0"/>
              <w:left w:val="single" w:color="auto" w:sz="4" w:space="0"/>
              <w:bottom w:val="single" w:color="auto" w:sz="4" w:space="0"/>
              <w:right w:val="single" w:color="auto" w:sz="4" w:space="0"/>
            </w:tcBorders>
            <w:vAlign w:val="center"/>
          </w:tcPr>
          <w:p w14:paraId="1E851703">
            <w:pPr>
              <w:widowControl/>
              <w:adjustRightInd w:val="0"/>
              <w:snapToGrid w:val="0"/>
              <w:spacing w:line="360" w:lineRule="auto"/>
              <w:jc w:val="center"/>
              <w:textAlignment w:val="center"/>
              <w:outlineLvl w:val="9"/>
              <w:rPr>
                <w:rFonts w:hint="eastAsia" w:ascii="仿宋" w:hAnsi="仿宋" w:eastAsia="仿宋" w:cs="仿宋"/>
                <w:color w:val="auto"/>
                <w:sz w:val="24"/>
                <w:szCs w:val="24"/>
              </w:rPr>
            </w:pPr>
            <w:r>
              <w:rPr>
                <w:rFonts w:hint="eastAsia" w:ascii="仿宋" w:hAnsi="仿宋" w:eastAsia="仿宋" w:cs="仿宋"/>
                <w:color w:val="auto"/>
                <w:kern w:val="2"/>
                <w:sz w:val="24"/>
                <w:szCs w:val="16"/>
                <w:lang w:val="en-US" w:eastAsia="zh-CN" w:bidi="ar-SA"/>
              </w:rPr>
              <w:t>澄清修改</w:t>
            </w:r>
          </w:p>
        </w:tc>
        <w:tc>
          <w:tcPr>
            <w:tcW w:w="7609" w:type="dxa"/>
            <w:tcBorders>
              <w:top w:val="single" w:color="auto" w:sz="4" w:space="0"/>
              <w:left w:val="single" w:color="auto" w:sz="4" w:space="0"/>
              <w:bottom w:val="single" w:color="auto" w:sz="4" w:space="0"/>
              <w:right w:val="single" w:color="auto" w:sz="4" w:space="0"/>
            </w:tcBorders>
            <w:vAlign w:val="center"/>
          </w:tcPr>
          <w:p w14:paraId="518C728E">
            <w:pPr>
              <w:widowControl/>
              <w:adjustRightInd w:val="0"/>
              <w:snapToGrid w:val="0"/>
              <w:spacing w:line="360" w:lineRule="auto"/>
              <w:jc w:val="left"/>
              <w:textAlignment w:val="center"/>
              <w:outlineLvl w:val="9"/>
              <w:rPr>
                <w:rFonts w:hint="eastAsia" w:ascii="仿宋" w:hAnsi="仿宋" w:eastAsia="仿宋" w:cs="仿宋"/>
                <w:color w:val="auto"/>
                <w:sz w:val="24"/>
                <w:szCs w:val="24"/>
              </w:rPr>
            </w:pPr>
            <w:r>
              <w:rPr>
                <w:rFonts w:hint="eastAsia" w:ascii="仿宋" w:hAnsi="仿宋" w:eastAsia="仿宋" w:cs="仿宋"/>
                <w:color w:val="auto"/>
                <w:kern w:val="2"/>
                <w:sz w:val="24"/>
                <w:szCs w:val="16"/>
                <w:lang w:val="en-US" w:eastAsia="zh-CN" w:bidi="ar-SA"/>
              </w:rPr>
              <w:t>澄清或者修改应当在提交首次响应文件截止之日5天前，以书面形式通知所有领取竞争性磋商文件的供应商，不足5天的，应当顺延提交首次响应文件的截止日期。</w:t>
            </w:r>
          </w:p>
        </w:tc>
      </w:tr>
      <w:tr w14:paraId="55795EE0">
        <w:tblPrEx>
          <w:tblCellMar>
            <w:top w:w="0" w:type="dxa"/>
            <w:left w:w="108" w:type="dxa"/>
            <w:bottom w:w="0" w:type="dxa"/>
            <w:right w:w="108" w:type="dxa"/>
          </w:tblCellMar>
        </w:tblPrEx>
        <w:trPr>
          <w:trHeight w:val="600" w:hRule="atLeast"/>
        </w:trPr>
        <w:tc>
          <w:tcPr>
            <w:tcW w:w="723" w:type="dxa"/>
            <w:tcBorders>
              <w:top w:val="single" w:color="auto" w:sz="4" w:space="0"/>
              <w:left w:val="single" w:color="auto" w:sz="4" w:space="0"/>
              <w:bottom w:val="single" w:color="auto" w:sz="4" w:space="0"/>
              <w:right w:val="single" w:color="auto" w:sz="4" w:space="0"/>
            </w:tcBorders>
            <w:vAlign w:val="center"/>
          </w:tcPr>
          <w:p w14:paraId="419740E4">
            <w:pPr>
              <w:adjustRightInd w:val="0"/>
              <w:snapToGrid w:val="0"/>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21</w:t>
            </w:r>
          </w:p>
        </w:tc>
        <w:tc>
          <w:tcPr>
            <w:tcW w:w="1671" w:type="dxa"/>
            <w:tcBorders>
              <w:top w:val="single" w:color="auto" w:sz="4" w:space="0"/>
              <w:left w:val="single" w:color="auto" w:sz="4" w:space="0"/>
              <w:bottom w:val="single" w:color="auto" w:sz="4" w:space="0"/>
              <w:right w:val="single" w:color="auto" w:sz="4" w:space="0"/>
            </w:tcBorders>
            <w:vAlign w:val="center"/>
          </w:tcPr>
          <w:p w14:paraId="4F36FAE9">
            <w:pPr>
              <w:widowControl/>
              <w:adjustRightInd w:val="0"/>
              <w:snapToGrid w:val="0"/>
              <w:spacing w:line="360" w:lineRule="auto"/>
              <w:jc w:val="center"/>
              <w:textAlignment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投标偏离</w:t>
            </w:r>
          </w:p>
        </w:tc>
        <w:tc>
          <w:tcPr>
            <w:tcW w:w="7609" w:type="dxa"/>
            <w:tcBorders>
              <w:top w:val="single" w:color="auto" w:sz="4" w:space="0"/>
              <w:left w:val="single" w:color="auto" w:sz="4" w:space="0"/>
              <w:bottom w:val="single" w:color="auto" w:sz="4" w:space="0"/>
              <w:right w:val="single" w:color="auto" w:sz="4" w:space="0"/>
            </w:tcBorders>
            <w:vAlign w:val="center"/>
          </w:tcPr>
          <w:p w14:paraId="0A97C57B">
            <w:pPr>
              <w:widowControl/>
              <w:adjustRightInd w:val="0"/>
              <w:snapToGrid w:val="0"/>
              <w:spacing w:line="360" w:lineRule="auto"/>
              <w:jc w:val="left"/>
              <w:textAlignment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投标文件中存在对招标文件的实质性负偏离</w:t>
            </w:r>
            <w:r>
              <w:rPr>
                <w:rFonts w:hint="eastAsia" w:ascii="仿宋" w:hAnsi="仿宋" w:eastAsia="仿宋" w:cs="仿宋"/>
                <w:color w:val="auto"/>
                <w:sz w:val="24"/>
                <w:szCs w:val="24"/>
                <w:lang w:eastAsia="zh-CN"/>
              </w:rPr>
              <w:t>的</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视</w:t>
            </w:r>
            <w:r>
              <w:rPr>
                <w:rFonts w:hint="eastAsia" w:ascii="仿宋" w:hAnsi="仿宋" w:eastAsia="仿宋" w:cs="仿宋"/>
                <w:color w:val="auto"/>
                <w:sz w:val="24"/>
                <w:szCs w:val="24"/>
              </w:rPr>
              <w:t>为无效投标。</w:t>
            </w:r>
          </w:p>
        </w:tc>
      </w:tr>
      <w:tr w14:paraId="1C0532D1">
        <w:tblPrEx>
          <w:tblCellMar>
            <w:top w:w="0" w:type="dxa"/>
            <w:left w:w="108" w:type="dxa"/>
            <w:bottom w:w="0" w:type="dxa"/>
            <w:right w:w="108" w:type="dxa"/>
          </w:tblCellMar>
        </w:tblPrEx>
        <w:trPr>
          <w:trHeight w:val="698" w:hRule="atLeast"/>
        </w:trPr>
        <w:tc>
          <w:tcPr>
            <w:tcW w:w="723" w:type="dxa"/>
            <w:tcBorders>
              <w:top w:val="single" w:color="auto" w:sz="4" w:space="0"/>
              <w:left w:val="single" w:color="auto" w:sz="4" w:space="0"/>
              <w:bottom w:val="single" w:color="auto" w:sz="4" w:space="0"/>
              <w:right w:val="single" w:color="auto" w:sz="4" w:space="0"/>
            </w:tcBorders>
            <w:vAlign w:val="center"/>
          </w:tcPr>
          <w:p w14:paraId="1E24C832">
            <w:pPr>
              <w:adjustRightInd w:val="0"/>
              <w:snapToGrid w:val="0"/>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22</w:t>
            </w:r>
          </w:p>
        </w:tc>
        <w:tc>
          <w:tcPr>
            <w:tcW w:w="1671" w:type="dxa"/>
            <w:tcBorders>
              <w:top w:val="single" w:color="auto" w:sz="4" w:space="0"/>
              <w:left w:val="single" w:color="auto" w:sz="4" w:space="0"/>
              <w:bottom w:val="single" w:color="auto" w:sz="4" w:space="0"/>
              <w:right w:val="single" w:color="auto" w:sz="4" w:space="0"/>
            </w:tcBorders>
            <w:vAlign w:val="center"/>
          </w:tcPr>
          <w:p w14:paraId="14C82054">
            <w:pPr>
              <w:widowControl/>
              <w:adjustRightInd w:val="0"/>
              <w:snapToGrid w:val="0"/>
              <w:spacing w:line="360" w:lineRule="auto"/>
              <w:jc w:val="center"/>
              <w:textAlignment w:val="center"/>
              <w:outlineLvl w:val="9"/>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t>支持中小企业发展</w:t>
            </w:r>
          </w:p>
        </w:tc>
        <w:tc>
          <w:tcPr>
            <w:tcW w:w="7609" w:type="dxa"/>
            <w:tcBorders>
              <w:top w:val="single" w:color="auto" w:sz="4" w:space="0"/>
              <w:left w:val="single" w:color="auto" w:sz="4" w:space="0"/>
              <w:bottom w:val="single" w:color="auto" w:sz="4" w:space="0"/>
              <w:right w:val="single" w:color="auto" w:sz="4" w:space="0"/>
            </w:tcBorders>
            <w:vAlign w:val="center"/>
          </w:tcPr>
          <w:p w14:paraId="4AD98794">
            <w:pPr>
              <w:adjustRightInd w:val="0"/>
              <w:snapToGrid w:val="0"/>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t>支持中小企业发展</w:t>
            </w:r>
          </w:p>
          <w:p w14:paraId="6DFAAB27">
            <w:pPr>
              <w:adjustRightInd w:val="0"/>
              <w:snapToGrid w:val="0"/>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eq \o\ac(□</w:instrText>
            </w:r>
            <w:r>
              <w:rPr>
                <w:rFonts w:hint="eastAsia" w:ascii="仿宋" w:hAnsi="仿宋" w:eastAsia="仿宋" w:cs="仿宋"/>
                <w:color w:val="auto"/>
                <w:sz w:val="24"/>
                <w:lang w:eastAsia="zh-CN"/>
              </w:rPr>
              <w:instrText xml:space="preserve">,</w:instrText>
            </w:r>
            <w:r>
              <w:rPr>
                <w:rFonts w:hint="eastAsia" w:ascii="仿宋" w:hAnsi="仿宋" w:eastAsia="仿宋" w:cs="仿宋"/>
                <w:color w:val="auto"/>
                <w:position w:val="2"/>
                <w:sz w:val="16"/>
                <w:lang w:eastAsia="zh-CN"/>
              </w:rPr>
              <w:instrText xml:space="preserve">√</w:instrText>
            </w:r>
            <w:r>
              <w:rPr>
                <w:rFonts w:hint="eastAsia" w:ascii="仿宋" w:hAnsi="仿宋" w:eastAsia="仿宋" w:cs="仿宋"/>
                <w:color w:val="auto"/>
                <w:sz w:val="24"/>
              </w:rPr>
              <w:instrText xml:space="preserve">)</w:instrText>
            </w:r>
            <w:r>
              <w:rPr>
                <w:rFonts w:hint="eastAsia" w:ascii="仿宋" w:hAnsi="仿宋" w:eastAsia="仿宋" w:cs="仿宋"/>
                <w:color w:val="auto"/>
                <w:sz w:val="24"/>
              </w:rPr>
              <w:fldChar w:fldCharType="end"/>
            </w:r>
            <w:r>
              <w:rPr>
                <w:rFonts w:hint="eastAsia" w:ascii="仿宋" w:hAnsi="仿宋" w:eastAsia="仿宋" w:cs="仿宋"/>
                <w:color w:val="auto"/>
                <w:sz w:val="24"/>
              </w:rPr>
              <w:t>专门面向</w:t>
            </w:r>
            <w:r>
              <w:rPr>
                <w:rFonts w:hint="eastAsia" w:ascii="仿宋" w:hAnsi="仿宋" w:eastAsia="仿宋" w:cs="仿宋"/>
                <w:color w:val="auto"/>
                <w:sz w:val="24"/>
                <w:lang w:val="en-US" w:eastAsia="zh-CN"/>
              </w:rPr>
              <w:t>中小</w:t>
            </w:r>
            <w:r>
              <w:rPr>
                <w:rFonts w:hint="eastAsia" w:ascii="仿宋" w:hAnsi="仿宋" w:eastAsia="仿宋" w:cs="仿宋"/>
                <w:color w:val="auto"/>
                <w:sz w:val="24"/>
              </w:rPr>
              <w:t>企业采购项目</w:t>
            </w:r>
          </w:p>
          <w:p w14:paraId="1DC562C4">
            <w:pPr>
              <w:adjustRightInd w:val="0"/>
              <w:snapToGrid w:val="0"/>
              <w:spacing w:line="360" w:lineRule="auto"/>
              <w:outlineLvl w:val="9"/>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本项目专门面向中小企业采购，故不再执行价格评审优惠；</w:t>
            </w:r>
          </w:p>
          <w:p w14:paraId="2B73F7BA">
            <w:pPr>
              <w:adjustRightInd w:val="0"/>
              <w:snapToGrid w:val="0"/>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eq \o\ac(□)</w:instrText>
            </w:r>
            <w:r>
              <w:rPr>
                <w:rFonts w:hint="eastAsia" w:ascii="仿宋" w:hAnsi="仿宋" w:eastAsia="仿宋" w:cs="仿宋"/>
                <w:color w:val="auto"/>
                <w:sz w:val="24"/>
              </w:rPr>
              <w:fldChar w:fldCharType="end"/>
            </w:r>
            <w:r>
              <w:rPr>
                <w:rFonts w:hint="eastAsia" w:ascii="仿宋" w:hAnsi="仿宋" w:eastAsia="仿宋" w:cs="仿宋"/>
                <w:color w:val="auto"/>
                <w:sz w:val="24"/>
              </w:rPr>
              <w:t>非专门面向中小企业采购项目（价格扣除）：</w:t>
            </w:r>
          </w:p>
          <w:p w14:paraId="3837E932">
            <w:pPr>
              <w:adjustRightInd w:val="0"/>
              <w:snapToGrid w:val="0"/>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sym w:font="Wingdings" w:char="F081"/>
            </w:r>
            <w:r>
              <w:rPr>
                <w:rFonts w:hint="eastAsia" w:ascii="仿宋" w:hAnsi="仿宋" w:eastAsia="仿宋" w:cs="仿宋"/>
                <w:color w:val="auto"/>
                <w:sz w:val="24"/>
              </w:rPr>
              <w:t>对小型和微型企业产品的价格给与</w:t>
            </w:r>
            <w:r>
              <w:rPr>
                <w:rFonts w:hint="eastAsia" w:ascii="仿宋" w:hAnsi="仿宋" w:eastAsia="仿宋" w:cs="仿宋"/>
                <w:color w:val="auto"/>
                <w:sz w:val="24"/>
                <w:lang w:val="en-US" w:eastAsia="zh-CN"/>
              </w:rPr>
              <w:t>10%</w:t>
            </w:r>
            <w:r>
              <w:rPr>
                <w:rFonts w:hint="eastAsia" w:ascii="仿宋" w:hAnsi="仿宋" w:eastAsia="仿宋" w:cs="仿宋"/>
                <w:color w:val="auto"/>
                <w:sz w:val="24"/>
              </w:rPr>
              <w:t>~</w:t>
            </w:r>
            <w:r>
              <w:rPr>
                <w:rFonts w:hint="eastAsia" w:ascii="仿宋" w:hAnsi="仿宋" w:eastAsia="仿宋" w:cs="仿宋"/>
                <w:color w:val="auto"/>
                <w:sz w:val="24"/>
                <w:lang w:val="en-US" w:eastAsia="zh-CN"/>
              </w:rPr>
              <w:t>20</w:t>
            </w:r>
            <w:r>
              <w:rPr>
                <w:rFonts w:hint="eastAsia" w:ascii="仿宋" w:hAnsi="仿宋" w:eastAsia="仿宋" w:cs="仿宋"/>
                <w:color w:val="auto"/>
                <w:sz w:val="24"/>
              </w:rPr>
              <w:t>%的扣除，用扣除后的价格参与评审。项目的扣除比例为：小微企业扣除</w:t>
            </w:r>
            <w:r>
              <w:rPr>
                <w:rFonts w:hint="eastAsia" w:ascii="仿宋" w:hAnsi="仿宋" w:eastAsia="仿宋" w:cs="仿宋"/>
                <w:color w:val="auto"/>
                <w:sz w:val="24"/>
                <w:lang w:eastAsia="zh-CN"/>
              </w:rPr>
              <w:t>20%。</w:t>
            </w:r>
          </w:p>
          <w:p w14:paraId="6090F7A8">
            <w:pPr>
              <w:adjustRightInd w:val="0"/>
              <w:snapToGrid w:val="0"/>
              <w:spacing w:line="360" w:lineRule="auto"/>
              <w:outlineLvl w:val="9"/>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rPr>
              <w:sym w:font="Wingdings" w:char="F082"/>
            </w:r>
            <w:r>
              <w:rPr>
                <w:rFonts w:hint="eastAsia" w:ascii="仿宋" w:hAnsi="仿宋" w:eastAsia="仿宋" w:cs="仿宋"/>
                <w:color w:val="auto"/>
                <w:sz w:val="24"/>
              </w:rPr>
              <w:t>项目接收联合体投标的，若小型和微型企业的协议合同金额占到联合体协议合同金额30%以上的，可给予联合体</w:t>
            </w:r>
            <w:r>
              <w:rPr>
                <w:rFonts w:hint="eastAsia" w:ascii="仿宋" w:hAnsi="仿宋" w:eastAsia="仿宋" w:cs="仿宋"/>
                <w:color w:val="auto"/>
                <w:sz w:val="24"/>
                <w:lang w:val="en-US" w:eastAsia="zh-CN"/>
              </w:rPr>
              <w:t>4%-6</w:t>
            </w:r>
            <w:r>
              <w:rPr>
                <w:rFonts w:hint="eastAsia" w:ascii="仿宋" w:hAnsi="仿宋" w:eastAsia="仿宋" w:cs="仿宋"/>
                <w:color w:val="auto"/>
                <w:sz w:val="24"/>
              </w:rPr>
              <w:t>%的扣除，用扣除后的价格参与评审。项目的扣除比例为：</w:t>
            </w:r>
            <w:r>
              <w:rPr>
                <w:rFonts w:hint="eastAsia" w:ascii="仿宋" w:hAnsi="仿宋" w:eastAsia="仿宋" w:cs="仿宋"/>
                <w:color w:val="auto"/>
                <w:sz w:val="24"/>
                <w:lang w:val="en-US" w:eastAsia="zh-CN"/>
              </w:rPr>
              <w:t>6</w:t>
            </w:r>
            <w:r>
              <w:rPr>
                <w:rFonts w:hint="eastAsia" w:ascii="仿宋" w:hAnsi="仿宋" w:eastAsia="仿宋" w:cs="仿宋"/>
                <w:color w:val="auto"/>
                <w:sz w:val="24"/>
              </w:rPr>
              <w:t>%。</w:t>
            </w:r>
          </w:p>
        </w:tc>
      </w:tr>
      <w:tr w14:paraId="763C2CC7">
        <w:tblPrEx>
          <w:tblCellMar>
            <w:top w:w="0" w:type="dxa"/>
            <w:left w:w="108" w:type="dxa"/>
            <w:bottom w:w="0" w:type="dxa"/>
            <w:right w:w="108" w:type="dxa"/>
          </w:tblCellMar>
        </w:tblPrEx>
        <w:trPr>
          <w:trHeight w:val="698" w:hRule="atLeast"/>
        </w:trPr>
        <w:tc>
          <w:tcPr>
            <w:tcW w:w="723" w:type="dxa"/>
            <w:tcBorders>
              <w:top w:val="single" w:color="auto" w:sz="4" w:space="0"/>
              <w:left w:val="single" w:color="auto" w:sz="4" w:space="0"/>
              <w:bottom w:val="single" w:color="auto" w:sz="4" w:space="0"/>
              <w:right w:val="single" w:color="auto" w:sz="4" w:space="0"/>
            </w:tcBorders>
            <w:vAlign w:val="center"/>
          </w:tcPr>
          <w:p w14:paraId="0B479D66">
            <w:pPr>
              <w:adjustRightInd w:val="0"/>
              <w:snapToGrid w:val="0"/>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23</w:t>
            </w:r>
          </w:p>
        </w:tc>
        <w:tc>
          <w:tcPr>
            <w:tcW w:w="1671" w:type="dxa"/>
            <w:tcBorders>
              <w:top w:val="single" w:color="auto" w:sz="4" w:space="0"/>
              <w:left w:val="single" w:color="auto" w:sz="4" w:space="0"/>
              <w:bottom w:val="single" w:color="auto" w:sz="4" w:space="0"/>
              <w:right w:val="single" w:color="auto" w:sz="4" w:space="0"/>
            </w:tcBorders>
            <w:vAlign w:val="center"/>
          </w:tcPr>
          <w:p w14:paraId="774C80A9">
            <w:pPr>
              <w:widowControl/>
              <w:adjustRightInd w:val="0"/>
              <w:snapToGrid w:val="0"/>
              <w:spacing w:line="360" w:lineRule="auto"/>
              <w:jc w:val="center"/>
              <w:textAlignment w:val="center"/>
              <w:outlineLvl w:val="9"/>
              <w:rPr>
                <w:rFonts w:hint="eastAsia" w:ascii="仿宋" w:hAnsi="仿宋" w:eastAsia="仿宋" w:cs="仿宋"/>
                <w:color w:val="auto"/>
                <w:kern w:val="2"/>
                <w:sz w:val="24"/>
                <w:lang w:val="en-US" w:eastAsia="zh-CN" w:bidi="ar-SA"/>
              </w:rPr>
            </w:pPr>
            <w:r>
              <w:rPr>
                <w:rFonts w:hint="eastAsia" w:ascii="仿宋" w:hAnsi="仿宋" w:eastAsia="仿宋" w:cs="仿宋"/>
                <w:color w:val="auto"/>
                <w:kern w:val="2"/>
                <w:sz w:val="24"/>
                <w:lang w:val="en-US" w:eastAsia="zh-CN" w:bidi="ar-SA"/>
              </w:rPr>
              <w:t>中小企业的划分</w:t>
            </w:r>
          </w:p>
        </w:tc>
        <w:tc>
          <w:tcPr>
            <w:tcW w:w="7609" w:type="dxa"/>
            <w:tcBorders>
              <w:top w:val="single" w:color="auto" w:sz="4" w:space="0"/>
              <w:left w:val="single" w:color="auto" w:sz="4" w:space="0"/>
              <w:bottom w:val="single" w:color="auto" w:sz="4" w:space="0"/>
              <w:right w:val="single" w:color="auto" w:sz="4" w:space="0"/>
            </w:tcBorders>
            <w:vAlign w:val="center"/>
          </w:tcPr>
          <w:p w14:paraId="6B5CB527">
            <w:pPr>
              <w:adjustRightInd w:val="0"/>
              <w:snapToGrid w:val="0"/>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t>各行业划分标准具体为</w:t>
            </w:r>
          </w:p>
          <w:p w14:paraId="58BA570B">
            <w:pPr>
              <w:adjustRightInd w:val="0"/>
              <w:snapToGrid w:val="0"/>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t>1、农、林、牧、渔业。营业收入20000万元以下的为中小微型企业。其中，营业收入500万元及以上的为中型企业,营业收入50万元及以上的为小型企业，营业收入50万元以下的为微型企业。　　</w:t>
            </w:r>
          </w:p>
          <w:p w14:paraId="38A329C0">
            <w:pPr>
              <w:adjustRightInd w:val="0"/>
              <w:snapToGrid w:val="0"/>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t>2、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　</w:t>
            </w:r>
          </w:p>
          <w:p w14:paraId="1597852C">
            <w:pPr>
              <w:adjustRightInd w:val="0"/>
              <w:snapToGrid w:val="0"/>
              <w:spacing w:line="360" w:lineRule="auto"/>
              <w:outlineLvl w:val="9"/>
              <w:rPr>
                <w:rFonts w:hint="eastAsia" w:ascii="仿宋" w:hAnsi="仿宋" w:eastAsia="仿宋" w:cs="仿宋"/>
                <w:color w:val="auto"/>
                <w:sz w:val="24"/>
              </w:rPr>
            </w:pPr>
            <w:r>
              <w:rPr>
                <w:rFonts w:hint="eastAsia" w:ascii="仿宋" w:hAnsi="仿宋" w:eastAsia="仿宋" w:cs="仿宋"/>
                <w:b/>
                <w:bCs/>
                <w:color w:val="auto"/>
                <w:sz w:val="24"/>
              </w:rPr>
              <w:t>3、建筑业</w:t>
            </w:r>
            <w:r>
              <w:rPr>
                <w:rFonts w:hint="eastAsia" w:ascii="仿宋" w:hAnsi="仿宋" w:eastAsia="仿宋" w:cs="仿宋"/>
                <w:b/>
                <w:bCs/>
                <w:color w:val="auto"/>
                <w:sz w:val="24"/>
                <w:lang w:eastAsia="zh-CN"/>
              </w:rPr>
              <w:t>。</w:t>
            </w:r>
            <w:r>
              <w:rPr>
                <w:rFonts w:hint="eastAsia" w:ascii="仿宋" w:hAnsi="仿宋" w:eastAsia="仿宋" w:cs="仿宋"/>
                <w:b/>
                <w:bCs/>
                <w:color w:val="auto"/>
                <w:sz w:val="24"/>
              </w:rPr>
              <w:t>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　</w:t>
            </w:r>
            <w:r>
              <w:rPr>
                <w:rFonts w:hint="eastAsia" w:ascii="仿宋" w:hAnsi="仿宋" w:eastAsia="仿宋" w:cs="仿宋"/>
                <w:color w:val="auto"/>
                <w:sz w:val="24"/>
              </w:rPr>
              <w:t>　</w:t>
            </w:r>
          </w:p>
          <w:p w14:paraId="266D9F9E">
            <w:pPr>
              <w:adjustRightInd w:val="0"/>
              <w:snapToGrid w:val="0"/>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t>4、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　　</w:t>
            </w:r>
          </w:p>
          <w:p w14:paraId="46B6248D">
            <w:pPr>
              <w:adjustRightInd w:val="0"/>
              <w:snapToGrid w:val="0"/>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t>5、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　　</w:t>
            </w:r>
          </w:p>
          <w:p w14:paraId="18D6364B">
            <w:pPr>
              <w:adjustRightInd w:val="0"/>
              <w:snapToGrid w:val="0"/>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t>6、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　　</w:t>
            </w:r>
          </w:p>
          <w:p w14:paraId="3B2AF9DA">
            <w:pPr>
              <w:adjustRightInd w:val="0"/>
              <w:snapToGrid w:val="0"/>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t>7、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　　</w:t>
            </w:r>
          </w:p>
          <w:p w14:paraId="09F30B3A">
            <w:pPr>
              <w:adjustRightInd w:val="0"/>
              <w:snapToGrid w:val="0"/>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t>8、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　　</w:t>
            </w:r>
          </w:p>
          <w:p w14:paraId="66AA68DC">
            <w:pPr>
              <w:adjustRightInd w:val="0"/>
              <w:snapToGrid w:val="0"/>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t>9、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025C5808">
            <w:pPr>
              <w:adjustRightInd w:val="0"/>
              <w:snapToGrid w:val="0"/>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t>10、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　　</w:t>
            </w:r>
          </w:p>
          <w:p w14:paraId="2B5C524B">
            <w:pPr>
              <w:adjustRightInd w:val="0"/>
              <w:snapToGrid w:val="0"/>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t>11、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　　</w:t>
            </w:r>
          </w:p>
          <w:p w14:paraId="55CBC63E">
            <w:pPr>
              <w:adjustRightInd w:val="0"/>
              <w:snapToGrid w:val="0"/>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t>12、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　　</w:t>
            </w:r>
          </w:p>
          <w:p w14:paraId="6F7D7E39">
            <w:pPr>
              <w:adjustRightInd w:val="0"/>
              <w:snapToGrid w:val="0"/>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t>13、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　　</w:t>
            </w:r>
          </w:p>
          <w:p w14:paraId="03C62C4F">
            <w:pPr>
              <w:adjustRightInd w:val="0"/>
              <w:snapToGrid w:val="0"/>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t>14、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　　</w:t>
            </w:r>
          </w:p>
          <w:p w14:paraId="0C5D12A3">
            <w:pPr>
              <w:adjustRightInd w:val="0"/>
              <w:snapToGrid w:val="0"/>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t>15、租赁和商务服务业。从业人员300人以下或资产总额120000万元以下的为中小微型企业.其中，从业人员100人及以上，且资产总额8000万元及以上的为中型企业；从业人员10人及以上，且资产总额100万元及以上的为小型企业。</w:t>
            </w:r>
          </w:p>
          <w:p w14:paraId="3D1BB301">
            <w:pPr>
              <w:adjustRightInd w:val="0"/>
              <w:snapToGrid w:val="0"/>
              <w:spacing w:line="360" w:lineRule="auto"/>
              <w:outlineLvl w:val="9"/>
              <w:rPr>
                <w:rFonts w:hint="eastAsia" w:ascii="仿宋" w:hAnsi="仿宋" w:eastAsia="仿宋" w:cs="仿宋"/>
                <w:color w:val="auto"/>
              </w:rPr>
            </w:pPr>
            <w:r>
              <w:rPr>
                <w:rFonts w:hint="eastAsia" w:ascii="仿宋" w:hAnsi="仿宋" w:eastAsia="仿宋" w:cs="仿宋"/>
                <w:color w:val="auto"/>
                <w:sz w:val="24"/>
                <w:lang w:val="en-US" w:eastAsia="zh-CN"/>
              </w:rPr>
              <w:t>16、其他未列明行业.从业人员300人以下的为中小微型企业。其中，从业人员100人及以上的为中型企业;从业人员10人及以上的为小型企业；从业人员10人以下的为微型企业。</w:t>
            </w:r>
            <w:r>
              <w:rPr>
                <w:rFonts w:hint="eastAsia" w:ascii="仿宋" w:hAnsi="仿宋" w:eastAsia="仿宋" w:cs="仿宋"/>
                <w:color w:val="auto"/>
                <w:sz w:val="24"/>
              </w:rPr>
              <w:t>　</w:t>
            </w:r>
          </w:p>
          <w:p w14:paraId="474B1601">
            <w:pPr>
              <w:pStyle w:val="11"/>
              <w:spacing w:line="360" w:lineRule="auto"/>
              <w:outlineLvl w:val="9"/>
              <w:rPr>
                <w:rFonts w:hint="eastAsia" w:ascii="仿宋" w:hAnsi="仿宋" w:eastAsia="仿宋" w:cs="仿宋"/>
                <w:color w:val="auto"/>
                <w:kern w:val="2"/>
                <w:sz w:val="24"/>
                <w:lang w:val="en-US" w:eastAsia="zh-CN" w:bidi="ar-SA"/>
              </w:rPr>
            </w:pPr>
            <w:r>
              <w:rPr>
                <w:rFonts w:hint="eastAsia" w:ascii="仿宋" w:hAnsi="仿宋" w:eastAsia="仿宋" w:cs="仿宋"/>
                <w:b/>
                <w:bCs/>
                <w:color w:val="auto"/>
                <w:kern w:val="2"/>
                <w:sz w:val="24"/>
                <w:szCs w:val="24"/>
                <w:lang w:val="en-US" w:eastAsia="zh-CN" w:bidi="ar-SA"/>
              </w:rPr>
              <w:t>本项目所属行业：建筑业</w:t>
            </w:r>
          </w:p>
        </w:tc>
      </w:tr>
      <w:tr w14:paraId="5770D1A2">
        <w:tblPrEx>
          <w:tblCellMar>
            <w:top w:w="0" w:type="dxa"/>
            <w:left w:w="108" w:type="dxa"/>
            <w:bottom w:w="0" w:type="dxa"/>
            <w:right w:w="108" w:type="dxa"/>
          </w:tblCellMar>
        </w:tblPrEx>
        <w:trPr>
          <w:trHeight w:val="698" w:hRule="atLeast"/>
        </w:trPr>
        <w:tc>
          <w:tcPr>
            <w:tcW w:w="723" w:type="dxa"/>
            <w:tcBorders>
              <w:top w:val="single" w:color="auto" w:sz="4" w:space="0"/>
              <w:left w:val="single" w:color="auto" w:sz="4" w:space="0"/>
              <w:bottom w:val="single" w:color="auto" w:sz="4" w:space="0"/>
              <w:right w:val="single" w:color="auto" w:sz="4" w:space="0"/>
            </w:tcBorders>
            <w:vAlign w:val="center"/>
          </w:tcPr>
          <w:p w14:paraId="79474636">
            <w:pPr>
              <w:adjustRightInd w:val="0"/>
              <w:snapToGrid w:val="0"/>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24</w:t>
            </w:r>
          </w:p>
        </w:tc>
        <w:tc>
          <w:tcPr>
            <w:tcW w:w="1671" w:type="dxa"/>
            <w:tcBorders>
              <w:top w:val="single" w:color="auto" w:sz="4" w:space="0"/>
              <w:left w:val="single" w:color="auto" w:sz="4" w:space="0"/>
              <w:bottom w:val="single" w:color="auto" w:sz="4" w:space="0"/>
              <w:right w:val="single" w:color="auto" w:sz="4" w:space="0"/>
            </w:tcBorders>
            <w:vAlign w:val="center"/>
          </w:tcPr>
          <w:p w14:paraId="5FE23C4C">
            <w:pPr>
              <w:spacing w:line="360" w:lineRule="auto"/>
              <w:jc w:val="center"/>
              <w:outlineLvl w:val="9"/>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代理服务费</w:t>
            </w:r>
          </w:p>
        </w:tc>
        <w:tc>
          <w:tcPr>
            <w:tcW w:w="7609" w:type="dxa"/>
            <w:tcBorders>
              <w:top w:val="single" w:color="auto" w:sz="4" w:space="0"/>
              <w:left w:val="single" w:color="auto" w:sz="4" w:space="0"/>
              <w:bottom w:val="single" w:color="auto" w:sz="4" w:space="0"/>
              <w:right w:val="single" w:color="auto" w:sz="4" w:space="0"/>
            </w:tcBorders>
            <w:vAlign w:val="center"/>
          </w:tcPr>
          <w:p w14:paraId="449C9285">
            <w:pPr>
              <w:adjustRightInd w:val="0"/>
              <w:snapToGrid w:val="0"/>
              <w:spacing w:line="360" w:lineRule="auto"/>
              <w:jc w:val="left"/>
              <w:outlineLvl w:val="9"/>
              <w:rPr>
                <w:rFonts w:hint="eastAsia" w:ascii="仿宋" w:hAnsi="仿宋" w:eastAsia="仿宋" w:cs="仿宋"/>
                <w:color w:val="auto"/>
                <w:sz w:val="24"/>
                <w:szCs w:val="24"/>
              </w:rPr>
            </w:pPr>
            <w:r>
              <w:rPr>
                <w:rFonts w:hint="eastAsia" w:ascii="仿宋" w:hAnsi="仿宋" w:eastAsia="仿宋" w:cs="仿宋"/>
                <w:color w:val="auto"/>
                <w:sz w:val="24"/>
                <w:szCs w:val="24"/>
              </w:rPr>
              <w:t>(参考国家计委2002年颁发的《招标代理服务收费管理暂行办法》(计价格〔2002〕1980号)、国家发展改革委员会办公厅颁发的《关于招标代理服务费收费有关问题的通知》（发改办价格〔2003〕857号）及《调整后的招标代理服务收费标准》(发改价格〔2011〕534号)规定由</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single"/>
                <w:shd w:val="clear"/>
                <w:lang w:val="en-US" w:eastAsia="zh-CN"/>
              </w:rPr>
              <w:t>成交供应商</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向</w:t>
            </w:r>
            <w:r>
              <w:rPr>
                <w:rFonts w:hint="eastAsia" w:ascii="仿宋" w:hAnsi="仿宋" w:eastAsia="仿宋" w:cs="仿宋"/>
                <w:color w:val="auto"/>
                <w:sz w:val="24"/>
                <w:szCs w:val="24"/>
                <w:lang w:eastAsia="zh-CN"/>
              </w:rPr>
              <w:t>陕西众信玖鼎项目管理有限责任公司</w:t>
            </w:r>
            <w:r>
              <w:rPr>
                <w:rFonts w:hint="eastAsia" w:ascii="仿宋" w:hAnsi="仿宋" w:eastAsia="仿宋" w:cs="仿宋"/>
                <w:color w:val="auto"/>
                <w:sz w:val="24"/>
                <w:szCs w:val="24"/>
              </w:rPr>
              <w:t>交纳招标代理服务费。</w:t>
            </w:r>
          </w:p>
          <w:p w14:paraId="2B063B1E">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采购代理服务费按差额定率累进法计算：</w:t>
            </w:r>
          </w:p>
          <w:tbl>
            <w:tblPr>
              <w:tblStyle w:val="26"/>
              <w:tblpPr w:leftFromText="180" w:rightFromText="180" w:vertAnchor="text" w:horzAnchor="page" w:tblpXSpec="center" w:tblpY="27"/>
              <w:tblOverlap w:val="never"/>
              <w:tblW w:w="73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4"/>
              <w:gridCol w:w="1448"/>
              <w:gridCol w:w="1722"/>
              <w:gridCol w:w="1723"/>
            </w:tblGrid>
            <w:tr w14:paraId="00853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2444" w:type="dxa"/>
                </w:tcPr>
                <w:p w14:paraId="799F3B6C">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服务类型/费率/中标金额（万元）</w:t>
                  </w:r>
                </w:p>
              </w:tc>
              <w:tc>
                <w:tcPr>
                  <w:tcW w:w="1448" w:type="dxa"/>
                  <w:vAlign w:val="center"/>
                </w:tcPr>
                <w:p w14:paraId="7D6D8D26">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货物招标</w:t>
                  </w:r>
                </w:p>
              </w:tc>
              <w:tc>
                <w:tcPr>
                  <w:tcW w:w="1722" w:type="dxa"/>
                  <w:vAlign w:val="center"/>
                </w:tcPr>
                <w:p w14:paraId="0F274C1D">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服务招标</w:t>
                  </w:r>
                </w:p>
              </w:tc>
              <w:tc>
                <w:tcPr>
                  <w:tcW w:w="1723" w:type="dxa"/>
                  <w:vAlign w:val="center"/>
                </w:tcPr>
                <w:p w14:paraId="79FD82DD">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工程招标</w:t>
                  </w:r>
                </w:p>
              </w:tc>
            </w:tr>
            <w:tr w14:paraId="5BBA6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444" w:type="dxa"/>
                </w:tcPr>
                <w:p w14:paraId="03F01336">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100以下</w:t>
                  </w:r>
                </w:p>
              </w:tc>
              <w:tc>
                <w:tcPr>
                  <w:tcW w:w="1448" w:type="dxa"/>
                </w:tcPr>
                <w:p w14:paraId="630D67FA">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1.5%</w:t>
                  </w:r>
                </w:p>
              </w:tc>
              <w:tc>
                <w:tcPr>
                  <w:tcW w:w="1722" w:type="dxa"/>
                </w:tcPr>
                <w:p w14:paraId="18AF88B4">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1.5%</w:t>
                  </w:r>
                </w:p>
              </w:tc>
              <w:tc>
                <w:tcPr>
                  <w:tcW w:w="1723" w:type="dxa"/>
                </w:tcPr>
                <w:p w14:paraId="44AA24DB">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1.0%</w:t>
                  </w:r>
                </w:p>
              </w:tc>
            </w:tr>
            <w:tr w14:paraId="6ABE0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444" w:type="dxa"/>
                </w:tcPr>
                <w:p w14:paraId="237774A8">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100-500</w:t>
                  </w:r>
                </w:p>
              </w:tc>
              <w:tc>
                <w:tcPr>
                  <w:tcW w:w="1448" w:type="dxa"/>
                </w:tcPr>
                <w:p w14:paraId="39FBB510">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1.1%</w:t>
                  </w:r>
                </w:p>
              </w:tc>
              <w:tc>
                <w:tcPr>
                  <w:tcW w:w="1722" w:type="dxa"/>
                </w:tcPr>
                <w:p w14:paraId="1626758A">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0.8%</w:t>
                  </w:r>
                </w:p>
              </w:tc>
              <w:tc>
                <w:tcPr>
                  <w:tcW w:w="1723" w:type="dxa"/>
                </w:tcPr>
                <w:p w14:paraId="3732E095">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0.7%</w:t>
                  </w:r>
                </w:p>
              </w:tc>
            </w:tr>
            <w:tr w14:paraId="03AB0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444" w:type="dxa"/>
                </w:tcPr>
                <w:p w14:paraId="204C979E">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500-1000</w:t>
                  </w:r>
                </w:p>
              </w:tc>
              <w:tc>
                <w:tcPr>
                  <w:tcW w:w="1448" w:type="dxa"/>
                </w:tcPr>
                <w:p w14:paraId="6372E506">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0.8%</w:t>
                  </w:r>
                </w:p>
              </w:tc>
              <w:tc>
                <w:tcPr>
                  <w:tcW w:w="1722" w:type="dxa"/>
                </w:tcPr>
                <w:p w14:paraId="53CF8A48">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0.45%</w:t>
                  </w:r>
                </w:p>
              </w:tc>
              <w:tc>
                <w:tcPr>
                  <w:tcW w:w="1723" w:type="dxa"/>
                </w:tcPr>
                <w:p w14:paraId="053C0EEE">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0.55%</w:t>
                  </w:r>
                </w:p>
              </w:tc>
            </w:tr>
            <w:tr w14:paraId="138D9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444" w:type="dxa"/>
                </w:tcPr>
                <w:p w14:paraId="26336A62">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1000-5000</w:t>
                  </w:r>
                </w:p>
              </w:tc>
              <w:tc>
                <w:tcPr>
                  <w:tcW w:w="1448" w:type="dxa"/>
                </w:tcPr>
                <w:p w14:paraId="24D006A1">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0.5%</w:t>
                  </w:r>
                </w:p>
              </w:tc>
              <w:tc>
                <w:tcPr>
                  <w:tcW w:w="1722" w:type="dxa"/>
                </w:tcPr>
                <w:p w14:paraId="678A9713">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0.25%</w:t>
                  </w:r>
                </w:p>
              </w:tc>
              <w:tc>
                <w:tcPr>
                  <w:tcW w:w="1723" w:type="dxa"/>
                </w:tcPr>
                <w:p w14:paraId="098AAD4D">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0.35%</w:t>
                  </w:r>
                </w:p>
              </w:tc>
            </w:tr>
            <w:tr w14:paraId="192E2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444" w:type="dxa"/>
                </w:tcPr>
                <w:p w14:paraId="6F07ACF7">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5000-10000</w:t>
                  </w:r>
                </w:p>
              </w:tc>
              <w:tc>
                <w:tcPr>
                  <w:tcW w:w="1448" w:type="dxa"/>
                </w:tcPr>
                <w:p w14:paraId="7178FD74">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0.25%</w:t>
                  </w:r>
                </w:p>
              </w:tc>
              <w:tc>
                <w:tcPr>
                  <w:tcW w:w="1722" w:type="dxa"/>
                </w:tcPr>
                <w:p w14:paraId="0705E94A">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0.1%</w:t>
                  </w:r>
                </w:p>
              </w:tc>
              <w:tc>
                <w:tcPr>
                  <w:tcW w:w="1723" w:type="dxa"/>
                </w:tcPr>
                <w:p w14:paraId="0F8ABABD">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0.2%</w:t>
                  </w:r>
                </w:p>
              </w:tc>
            </w:tr>
            <w:tr w14:paraId="274E3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444" w:type="dxa"/>
                </w:tcPr>
                <w:p w14:paraId="62A5F772">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10000-100000</w:t>
                  </w:r>
                </w:p>
              </w:tc>
              <w:tc>
                <w:tcPr>
                  <w:tcW w:w="1448" w:type="dxa"/>
                </w:tcPr>
                <w:p w14:paraId="66781E6A">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0.05%</w:t>
                  </w:r>
                </w:p>
              </w:tc>
              <w:tc>
                <w:tcPr>
                  <w:tcW w:w="1722" w:type="dxa"/>
                </w:tcPr>
                <w:p w14:paraId="2E6DA4C8">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0.05%</w:t>
                  </w:r>
                </w:p>
              </w:tc>
              <w:tc>
                <w:tcPr>
                  <w:tcW w:w="1723" w:type="dxa"/>
                </w:tcPr>
                <w:p w14:paraId="17388AAB">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0.05%</w:t>
                  </w:r>
                </w:p>
              </w:tc>
            </w:tr>
            <w:tr w14:paraId="45E0D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2444" w:type="dxa"/>
                </w:tcPr>
                <w:p w14:paraId="3AD1A802">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1000000以上</w:t>
                  </w:r>
                </w:p>
              </w:tc>
              <w:tc>
                <w:tcPr>
                  <w:tcW w:w="1448" w:type="dxa"/>
                </w:tcPr>
                <w:p w14:paraId="7FACCF86">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0.01%</w:t>
                  </w:r>
                </w:p>
              </w:tc>
              <w:tc>
                <w:tcPr>
                  <w:tcW w:w="1722" w:type="dxa"/>
                </w:tcPr>
                <w:p w14:paraId="152DB13D">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0.01%</w:t>
                  </w:r>
                </w:p>
              </w:tc>
              <w:tc>
                <w:tcPr>
                  <w:tcW w:w="1723" w:type="dxa"/>
                </w:tcPr>
                <w:p w14:paraId="26E1EEBB">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rPr>
                  </w:pPr>
                  <w:r>
                    <w:rPr>
                      <w:rFonts w:hint="eastAsia" w:ascii="仿宋" w:hAnsi="仿宋" w:eastAsia="仿宋" w:cs="仿宋"/>
                      <w:color w:val="auto"/>
                      <w:sz w:val="24"/>
                      <w:szCs w:val="24"/>
                    </w:rPr>
                    <w:t>0.01%</w:t>
                  </w:r>
                </w:p>
              </w:tc>
            </w:tr>
          </w:tbl>
          <w:p w14:paraId="4ACD708A">
            <w:pPr>
              <w:pStyle w:val="35"/>
              <w:spacing w:line="360" w:lineRule="auto"/>
              <w:ind w:left="0" w:leftChars="0" w:firstLine="0" w:firstLineChars="0"/>
              <w:outlineLvl w:val="9"/>
              <w:rPr>
                <w:rFonts w:hint="eastAsia" w:ascii="仿宋" w:hAnsi="仿宋" w:eastAsia="仿宋" w:cs="仿宋"/>
                <w:color w:val="auto"/>
                <w:sz w:val="24"/>
                <w:szCs w:val="24"/>
              </w:rPr>
            </w:pPr>
          </w:p>
          <w:p w14:paraId="3B288AD9">
            <w:pPr>
              <w:keepNext w:val="0"/>
              <w:keepLines w:val="0"/>
              <w:suppressLineNumbers w:val="0"/>
              <w:spacing w:before="0" w:beforeAutospacing="0" w:after="0" w:afterAutospacing="0" w:line="360" w:lineRule="auto"/>
              <w:ind w:left="0" w:right="0"/>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例如：某</w:t>
            </w:r>
            <w:r>
              <w:rPr>
                <w:rFonts w:hint="eastAsia" w:ascii="仿宋" w:hAnsi="仿宋" w:eastAsia="仿宋" w:cs="仿宋"/>
                <w:color w:val="auto"/>
                <w:sz w:val="24"/>
                <w:szCs w:val="24"/>
                <w:lang w:val="en-US" w:eastAsia="zh-CN"/>
              </w:rPr>
              <w:t>工程</w:t>
            </w:r>
            <w:r>
              <w:rPr>
                <w:rFonts w:hint="eastAsia" w:ascii="仿宋" w:hAnsi="仿宋" w:eastAsia="仿宋" w:cs="仿宋"/>
                <w:color w:val="auto"/>
                <w:sz w:val="24"/>
                <w:szCs w:val="24"/>
              </w:rPr>
              <w:t>招标</w:t>
            </w:r>
            <w:r>
              <w:rPr>
                <w:rFonts w:hint="eastAsia" w:ascii="仿宋" w:hAnsi="仿宋" w:eastAsia="仿宋" w:cs="仿宋"/>
                <w:color w:val="auto"/>
                <w:sz w:val="24"/>
                <w:szCs w:val="24"/>
                <w:lang w:val="en-US" w:eastAsia="zh-CN"/>
              </w:rPr>
              <w:t>项目</w:t>
            </w:r>
            <w:r>
              <w:rPr>
                <w:rFonts w:hint="eastAsia" w:ascii="仿宋" w:hAnsi="仿宋" w:eastAsia="仿宋" w:cs="仿宋"/>
                <w:color w:val="auto"/>
                <w:sz w:val="24"/>
                <w:szCs w:val="24"/>
              </w:rPr>
              <w:t>成交金额为678.2万元，采购代理服务费计算如下：</w:t>
            </w:r>
          </w:p>
          <w:p w14:paraId="4CA05875">
            <w:pPr>
              <w:pageBreakBefore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100万元*1.0%=1.00万元 </w:t>
            </w:r>
          </w:p>
          <w:p w14:paraId="68E6007E">
            <w:pPr>
              <w:pageBreakBefore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(500-100)*0.7%=2.80万元</w:t>
            </w:r>
          </w:p>
          <w:p w14:paraId="507247FF">
            <w:pPr>
              <w:pageBreakBefore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(678.2-500)*0.55%=0.9801万元</w:t>
            </w:r>
          </w:p>
          <w:p w14:paraId="2AF8D7EB">
            <w:pPr>
              <w:pageBreakBefore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服务费=1.00+2.80+0.9801=4.7801万元。</w:t>
            </w:r>
          </w:p>
          <w:p w14:paraId="05BD85E1">
            <w:pPr>
              <w:pageBreakBefore w:val="0"/>
              <w:kinsoku/>
              <w:wordWrap/>
              <w:overflowPunct/>
              <w:topLinePunct w:val="0"/>
              <w:autoSpaceDE/>
              <w:autoSpaceDN/>
              <w:bidi w:val="0"/>
              <w:adjustRightInd/>
              <w:snapToGrid/>
              <w:spacing w:line="360" w:lineRule="auto"/>
              <w:textAlignment w:val="auto"/>
              <w:outlineLvl w:val="9"/>
              <w:rPr>
                <w:rFonts w:hint="eastAsia" w:ascii="仿宋" w:hAnsi="仿宋" w:eastAsia="仿宋" w:cs="仿宋"/>
                <w:color w:val="auto"/>
                <w:sz w:val="24"/>
                <w:lang w:val="en-US"/>
              </w:rPr>
            </w:pPr>
            <w:r>
              <w:rPr>
                <w:rFonts w:hint="eastAsia" w:ascii="仿宋" w:hAnsi="仿宋" w:eastAsia="仿宋" w:cs="仿宋"/>
                <w:color w:val="auto"/>
                <w:sz w:val="24"/>
                <w:szCs w:val="24"/>
                <w:lang w:val="en-US" w:eastAsia="zh-CN"/>
              </w:rPr>
              <w:t>（4）本项目项目属性：工程招标。</w:t>
            </w:r>
          </w:p>
        </w:tc>
      </w:tr>
      <w:tr w14:paraId="4220BDC8">
        <w:tblPrEx>
          <w:tblCellMar>
            <w:top w:w="0" w:type="dxa"/>
            <w:left w:w="108" w:type="dxa"/>
            <w:bottom w:w="0" w:type="dxa"/>
            <w:right w:w="108" w:type="dxa"/>
          </w:tblCellMar>
        </w:tblPrEx>
        <w:trPr>
          <w:trHeight w:val="698" w:hRule="atLeast"/>
        </w:trPr>
        <w:tc>
          <w:tcPr>
            <w:tcW w:w="723" w:type="dxa"/>
            <w:tcBorders>
              <w:top w:val="single" w:color="auto" w:sz="4" w:space="0"/>
              <w:left w:val="single" w:color="auto" w:sz="4" w:space="0"/>
              <w:bottom w:val="single" w:color="auto" w:sz="4" w:space="0"/>
              <w:right w:val="single" w:color="auto" w:sz="4" w:space="0"/>
            </w:tcBorders>
            <w:vAlign w:val="center"/>
          </w:tcPr>
          <w:p w14:paraId="70C97228">
            <w:pPr>
              <w:adjustRightInd w:val="0"/>
              <w:snapToGrid w:val="0"/>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25</w:t>
            </w:r>
          </w:p>
        </w:tc>
        <w:tc>
          <w:tcPr>
            <w:tcW w:w="1671" w:type="dxa"/>
            <w:tcBorders>
              <w:top w:val="single" w:color="auto" w:sz="4" w:space="0"/>
              <w:left w:val="single" w:color="auto" w:sz="4" w:space="0"/>
              <w:bottom w:val="single" w:color="auto" w:sz="4" w:space="0"/>
              <w:right w:val="single" w:color="auto" w:sz="4" w:space="0"/>
            </w:tcBorders>
            <w:vAlign w:val="center"/>
          </w:tcPr>
          <w:p w14:paraId="5DAF0A64">
            <w:pPr>
              <w:widowControl/>
              <w:adjustRightInd w:val="0"/>
              <w:snapToGrid w:val="0"/>
              <w:spacing w:line="360" w:lineRule="auto"/>
              <w:jc w:val="center"/>
              <w:textAlignment w:val="center"/>
              <w:outlineLvl w:val="9"/>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公共资源信用承诺</w:t>
            </w:r>
          </w:p>
        </w:tc>
        <w:tc>
          <w:tcPr>
            <w:tcW w:w="7609" w:type="dxa"/>
            <w:tcBorders>
              <w:top w:val="single" w:color="auto" w:sz="4" w:space="0"/>
              <w:left w:val="single" w:color="auto" w:sz="4" w:space="0"/>
              <w:bottom w:val="single" w:color="auto" w:sz="4" w:space="0"/>
              <w:right w:val="single" w:color="auto" w:sz="4" w:space="0"/>
            </w:tcBorders>
            <w:vAlign w:val="center"/>
          </w:tcPr>
          <w:p w14:paraId="149AE7C8">
            <w:pPr>
              <w:pStyle w:val="11"/>
              <w:spacing w:line="360" w:lineRule="auto"/>
              <w:outlineLvl w:val="9"/>
              <w:rPr>
                <w:rFonts w:hint="eastAsia" w:ascii="仿宋" w:hAnsi="仿宋" w:eastAsia="仿宋" w:cs="仿宋"/>
                <w:color w:val="auto"/>
                <w:kern w:val="0"/>
                <w:sz w:val="24"/>
                <w:szCs w:val="24"/>
                <w:lang w:val="zh-TW" w:eastAsia="zh-CN" w:bidi="ar-SA"/>
              </w:rPr>
            </w:pPr>
            <w:r>
              <w:rPr>
                <w:rFonts w:hint="eastAsia" w:ascii="仿宋" w:hAnsi="仿宋" w:eastAsia="仿宋" w:cs="仿宋"/>
                <w:color w:val="auto"/>
                <w:kern w:val="0"/>
                <w:sz w:val="24"/>
                <w:szCs w:val="24"/>
                <w:lang w:val="zh-TW" w:eastAsia="zh-CN" w:bidi="ar-SA"/>
              </w:rPr>
              <w:t>为深入贯彻信用体系建设的有关精神，根据市发改委《关于在工程招投标活动中推行信用监管试点示范工作的通知》（榆政发改发〔2020〕329 号）和市财政局《关于在政府采购活动中使用信用记录和信用报告以及开展承诺工作的通知》（榆政财采函〔2020〕9 号）在工程建设和政府采购领域全面推行信用公开承诺制：</w:t>
            </w:r>
          </w:p>
          <w:p w14:paraId="2D269B77">
            <w:pPr>
              <w:pStyle w:val="11"/>
              <w:spacing w:line="360" w:lineRule="auto"/>
              <w:outlineLvl w:val="9"/>
              <w:rPr>
                <w:rFonts w:hint="eastAsia" w:ascii="仿宋" w:hAnsi="仿宋" w:eastAsia="仿宋" w:cs="仿宋"/>
                <w:color w:val="auto"/>
                <w:kern w:val="0"/>
                <w:sz w:val="24"/>
                <w:szCs w:val="24"/>
                <w:lang w:val="zh-TW" w:eastAsia="zh-CN" w:bidi="ar-SA"/>
              </w:rPr>
            </w:pPr>
            <w:r>
              <w:rPr>
                <w:rFonts w:hint="eastAsia" w:ascii="仿宋" w:hAnsi="仿宋" w:eastAsia="仿宋" w:cs="仿宋"/>
                <w:color w:val="auto"/>
                <w:kern w:val="0"/>
                <w:sz w:val="24"/>
                <w:szCs w:val="24"/>
                <w:lang w:val="zh-TW" w:eastAsia="zh-CN" w:bidi="ar-SA"/>
              </w:rPr>
              <w:t>1.承诺事项名称：选择《榆林市政府采购工程类/货物类/服务类项目供应商信用承诺书》；承诺事由：“填写项目名称+项目编号”；承诺附件：按</w:t>
            </w:r>
            <w:r>
              <w:rPr>
                <w:rFonts w:hint="eastAsia" w:ascii="仿宋" w:hAnsi="仿宋" w:eastAsia="仿宋" w:cs="仿宋"/>
                <w:color w:val="auto"/>
                <w:kern w:val="0"/>
                <w:sz w:val="24"/>
                <w:szCs w:val="24"/>
                <w:lang w:val="en-US" w:eastAsia="zh-CN" w:bidi="ar-SA"/>
              </w:rPr>
              <w:t>磋商</w:t>
            </w:r>
            <w:r>
              <w:rPr>
                <w:rFonts w:hint="eastAsia" w:ascii="仿宋" w:hAnsi="仿宋" w:eastAsia="仿宋" w:cs="仿宋"/>
                <w:color w:val="auto"/>
                <w:kern w:val="0"/>
                <w:sz w:val="24"/>
                <w:szCs w:val="24"/>
                <w:lang w:val="zh-TW" w:eastAsia="zh-CN" w:bidi="ar-SA"/>
              </w:rPr>
              <w:t>文件给定的格式填写，需上传至承诺附件；受理部门为榆林市财政局采购科；附件承诺有效期为1年，承诺起始时间为提交投标文件截止之日。</w:t>
            </w:r>
          </w:p>
          <w:p w14:paraId="7016EF06">
            <w:pPr>
              <w:pStyle w:val="11"/>
              <w:spacing w:line="360" w:lineRule="auto"/>
              <w:outlineLvl w:val="9"/>
              <w:rPr>
                <w:rFonts w:hint="eastAsia" w:ascii="仿宋" w:hAnsi="仿宋" w:eastAsia="仿宋" w:cs="仿宋"/>
                <w:color w:val="auto"/>
                <w:kern w:val="0"/>
                <w:sz w:val="24"/>
                <w:szCs w:val="24"/>
                <w:lang w:val="zh-TW" w:eastAsia="zh-CN" w:bidi="ar-SA"/>
              </w:rPr>
            </w:pPr>
            <w:r>
              <w:rPr>
                <w:rFonts w:hint="eastAsia" w:ascii="仿宋" w:hAnsi="仿宋" w:eastAsia="仿宋" w:cs="仿宋"/>
                <w:color w:val="auto"/>
                <w:kern w:val="0"/>
                <w:sz w:val="24"/>
                <w:szCs w:val="24"/>
                <w:lang w:val="zh-TW" w:eastAsia="zh-CN" w:bidi="ar-SA"/>
              </w:rPr>
              <w:t>2.承诺事项名称：选择《投标人信用承诺》；承诺事由：填写“填写项目名称+项目编号”；承诺附件：按</w:t>
            </w:r>
            <w:r>
              <w:rPr>
                <w:rFonts w:hint="eastAsia" w:ascii="仿宋" w:hAnsi="仿宋" w:eastAsia="仿宋" w:cs="仿宋"/>
                <w:color w:val="auto"/>
                <w:kern w:val="0"/>
                <w:sz w:val="24"/>
                <w:szCs w:val="24"/>
                <w:lang w:val="en-US" w:eastAsia="zh-CN" w:bidi="ar-SA"/>
              </w:rPr>
              <w:t>磋商</w:t>
            </w:r>
            <w:r>
              <w:rPr>
                <w:rFonts w:hint="eastAsia" w:ascii="仿宋" w:hAnsi="仿宋" w:eastAsia="仿宋" w:cs="仿宋"/>
                <w:color w:val="auto"/>
                <w:kern w:val="0"/>
                <w:sz w:val="24"/>
                <w:szCs w:val="24"/>
                <w:lang w:val="zh-TW" w:eastAsia="zh-CN" w:bidi="ar-SA"/>
              </w:rPr>
              <w:t>文件给定的格式填写，需上传至承诺附件；受理部门为榆林市公共资源交易中心；承诺有效期同投标有效期，承诺起始时间为提交投标文件截止之日。</w:t>
            </w:r>
          </w:p>
          <w:p w14:paraId="28D7B4C9">
            <w:pPr>
              <w:pStyle w:val="11"/>
              <w:spacing w:line="360" w:lineRule="auto"/>
              <w:outlineLvl w:val="9"/>
              <w:rPr>
                <w:rFonts w:hint="eastAsia" w:ascii="仿宋" w:hAnsi="仿宋" w:eastAsia="仿宋" w:cs="仿宋"/>
                <w:color w:val="auto"/>
                <w:kern w:val="0"/>
                <w:sz w:val="24"/>
                <w:szCs w:val="24"/>
                <w:lang w:val="zh-TW" w:eastAsia="zh-CN" w:bidi="ar-SA"/>
              </w:rPr>
            </w:pPr>
            <w:r>
              <w:rPr>
                <w:rFonts w:hint="eastAsia" w:ascii="仿宋" w:hAnsi="仿宋" w:eastAsia="仿宋" w:cs="仿宋"/>
                <w:color w:val="auto"/>
                <w:kern w:val="0"/>
                <w:sz w:val="24"/>
                <w:szCs w:val="24"/>
                <w:lang w:val="zh-TW" w:eastAsia="zh-CN" w:bidi="ar-SA"/>
              </w:rPr>
              <w:t>3. 承诺事项名称：选择《投标信用(保证金）承诺书》；承诺事由：填写“填写项目名称+项目编号”；承诺附件：按</w:t>
            </w:r>
            <w:r>
              <w:rPr>
                <w:rFonts w:hint="eastAsia" w:ascii="仿宋" w:hAnsi="仿宋" w:eastAsia="仿宋" w:cs="仿宋"/>
                <w:color w:val="auto"/>
                <w:kern w:val="0"/>
                <w:sz w:val="24"/>
                <w:szCs w:val="24"/>
                <w:lang w:val="en-US" w:eastAsia="zh-CN" w:bidi="ar-SA"/>
              </w:rPr>
              <w:t>磋商</w:t>
            </w:r>
            <w:r>
              <w:rPr>
                <w:rFonts w:hint="eastAsia" w:ascii="仿宋" w:hAnsi="仿宋" w:eastAsia="仿宋" w:cs="仿宋"/>
                <w:color w:val="auto"/>
                <w:kern w:val="0"/>
                <w:sz w:val="24"/>
                <w:szCs w:val="24"/>
                <w:lang w:val="zh-TW" w:eastAsia="zh-CN" w:bidi="ar-SA"/>
              </w:rPr>
              <w:t>文件给定的格式填写，需上传至承诺附件；受理部门为榆林市公共资源交易中心；承诺有效期同投标有效期，承诺起始时间为提交投标文件截止之日。</w:t>
            </w:r>
          </w:p>
          <w:p w14:paraId="7D02CEFA">
            <w:pPr>
              <w:pStyle w:val="11"/>
              <w:spacing w:line="360" w:lineRule="auto"/>
              <w:outlineLvl w:val="9"/>
              <w:rPr>
                <w:rFonts w:hint="eastAsia" w:ascii="仿宋" w:hAnsi="仿宋" w:eastAsia="仿宋" w:cs="仿宋"/>
                <w:color w:val="auto"/>
                <w:kern w:val="0"/>
                <w:sz w:val="24"/>
                <w:szCs w:val="24"/>
                <w:lang w:val="zh-TW" w:eastAsia="zh-CN" w:bidi="ar-SA"/>
              </w:rPr>
            </w:pPr>
            <w:r>
              <w:rPr>
                <w:rFonts w:hint="eastAsia" w:ascii="仿宋" w:hAnsi="仿宋" w:eastAsia="仿宋" w:cs="仿宋"/>
                <w:color w:val="auto"/>
                <w:kern w:val="0"/>
                <w:sz w:val="24"/>
                <w:szCs w:val="24"/>
                <w:lang w:val="zh-TW" w:eastAsia="zh-CN" w:bidi="ar-SA"/>
              </w:rPr>
              <w:t>4.承诺事项名称：《投标人委托代理人员信用承诺书》；承诺事由：填写“填写项目名称+项目编号”；承诺附件：按</w:t>
            </w:r>
            <w:r>
              <w:rPr>
                <w:rFonts w:hint="eastAsia" w:ascii="仿宋" w:hAnsi="仿宋" w:eastAsia="仿宋" w:cs="仿宋"/>
                <w:color w:val="auto"/>
                <w:kern w:val="0"/>
                <w:sz w:val="24"/>
                <w:szCs w:val="24"/>
                <w:lang w:val="en-US" w:eastAsia="zh-CN" w:bidi="ar-SA"/>
              </w:rPr>
              <w:t>磋商</w:t>
            </w:r>
            <w:r>
              <w:rPr>
                <w:rFonts w:hint="eastAsia" w:ascii="仿宋" w:hAnsi="仿宋" w:eastAsia="仿宋" w:cs="仿宋"/>
                <w:color w:val="auto"/>
                <w:kern w:val="0"/>
                <w:sz w:val="24"/>
                <w:szCs w:val="24"/>
                <w:lang w:val="zh-TW" w:eastAsia="zh-CN" w:bidi="ar-SA"/>
              </w:rPr>
              <w:t>文件给定的格式填写，需上传至承诺附件；受理部门为榆林市公共资源交易中心；承诺有效期同投标有效期，承诺起始时间为提交投标文件截止之日。</w:t>
            </w:r>
          </w:p>
          <w:p w14:paraId="1C387C41">
            <w:pPr>
              <w:pStyle w:val="11"/>
              <w:spacing w:line="360" w:lineRule="auto"/>
              <w:outlineLvl w:val="9"/>
              <w:rPr>
                <w:rFonts w:hint="eastAsia" w:ascii="仿宋" w:hAnsi="仿宋" w:eastAsia="仿宋" w:cs="仿宋"/>
                <w:color w:val="auto"/>
                <w:kern w:val="0"/>
                <w:sz w:val="24"/>
                <w:szCs w:val="24"/>
                <w:lang w:val="zh-TW" w:eastAsia="zh-CN" w:bidi="ar-SA"/>
              </w:rPr>
            </w:pPr>
            <w:r>
              <w:rPr>
                <w:rFonts w:hint="eastAsia" w:ascii="仿宋" w:hAnsi="仿宋" w:eastAsia="仿宋" w:cs="仿宋"/>
                <w:color w:val="auto"/>
                <w:kern w:val="0"/>
                <w:sz w:val="24"/>
                <w:szCs w:val="24"/>
                <w:lang w:val="zh-TW" w:eastAsia="zh-CN" w:bidi="ar-SA"/>
              </w:rPr>
              <w:t>注：①法定代表人直接参与投标的无须上报和提供《投标人委托代理人员信用承诺书》。</w:t>
            </w:r>
          </w:p>
          <w:p w14:paraId="65192722">
            <w:pPr>
              <w:pStyle w:val="11"/>
              <w:spacing w:line="360" w:lineRule="auto"/>
              <w:outlineLvl w:val="9"/>
              <w:rPr>
                <w:rFonts w:hint="eastAsia" w:ascii="仿宋" w:hAnsi="仿宋" w:eastAsia="仿宋" w:cs="仿宋"/>
                <w:color w:val="auto"/>
                <w:kern w:val="0"/>
                <w:sz w:val="24"/>
                <w:szCs w:val="24"/>
                <w:lang w:val="zh-TW" w:eastAsia="zh-CN" w:bidi="ar-SA"/>
              </w:rPr>
            </w:pPr>
            <w:r>
              <w:rPr>
                <w:rFonts w:hint="eastAsia" w:ascii="仿宋" w:hAnsi="仿宋" w:eastAsia="仿宋" w:cs="仿宋"/>
                <w:color w:val="auto"/>
                <w:kern w:val="0"/>
                <w:sz w:val="24"/>
                <w:szCs w:val="24"/>
                <w:lang w:val="zh-TW" w:eastAsia="zh-CN" w:bidi="ar-SA"/>
              </w:rPr>
              <w:t>②不见面开标结束后由采购代理机构通过平台进行核实查验，未按上述要求在“信用中国（陕西榆林）”网站进行自主上报信用承诺或投标文件中所附内容与上报内容不符的将否决投标。</w:t>
            </w:r>
          </w:p>
        </w:tc>
      </w:tr>
      <w:tr w14:paraId="063FFA6B">
        <w:tblPrEx>
          <w:tblCellMar>
            <w:top w:w="0" w:type="dxa"/>
            <w:left w:w="108" w:type="dxa"/>
            <w:bottom w:w="0" w:type="dxa"/>
            <w:right w:w="108" w:type="dxa"/>
          </w:tblCellMar>
        </w:tblPrEx>
        <w:trPr>
          <w:trHeight w:val="1246" w:hRule="atLeast"/>
        </w:trPr>
        <w:tc>
          <w:tcPr>
            <w:tcW w:w="723" w:type="dxa"/>
            <w:tcBorders>
              <w:top w:val="single" w:color="auto" w:sz="4" w:space="0"/>
              <w:left w:val="single" w:color="auto" w:sz="4" w:space="0"/>
              <w:bottom w:val="single" w:color="auto" w:sz="4" w:space="0"/>
              <w:right w:val="single" w:color="auto" w:sz="4" w:space="0"/>
            </w:tcBorders>
            <w:vAlign w:val="center"/>
          </w:tcPr>
          <w:p w14:paraId="5ABDB96B">
            <w:pPr>
              <w:widowControl/>
              <w:adjustRightInd w:val="0"/>
              <w:snapToGrid w:val="0"/>
              <w:spacing w:line="360" w:lineRule="auto"/>
              <w:jc w:val="center"/>
              <w:textAlignment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26</w:t>
            </w:r>
          </w:p>
        </w:tc>
        <w:tc>
          <w:tcPr>
            <w:tcW w:w="1671" w:type="dxa"/>
            <w:tcBorders>
              <w:top w:val="single" w:color="auto" w:sz="4" w:space="0"/>
              <w:left w:val="single" w:color="auto" w:sz="4" w:space="0"/>
              <w:bottom w:val="single" w:color="auto" w:sz="4" w:space="0"/>
              <w:right w:val="single" w:color="auto" w:sz="4" w:space="0"/>
            </w:tcBorders>
            <w:vAlign w:val="center"/>
          </w:tcPr>
          <w:p w14:paraId="28296E0F">
            <w:pPr>
              <w:widowControl/>
              <w:adjustRightInd w:val="0"/>
              <w:snapToGrid w:val="0"/>
              <w:spacing w:line="360" w:lineRule="auto"/>
              <w:jc w:val="center"/>
              <w:textAlignment w:val="center"/>
              <w:outlineLvl w:val="9"/>
              <w:rPr>
                <w:rFonts w:hint="eastAsia" w:ascii="仿宋" w:hAnsi="仿宋" w:eastAsia="仿宋" w:cs="仿宋"/>
                <w:color w:val="auto"/>
                <w:sz w:val="24"/>
                <w:lang w:val="zh-CN"/>
              </w:rPr>
            </w:pPr>
            <w:r>
              <w:rPr>
                <w:rFonts w:hint="eastAsia" w:ascii="仿宋" w:hAnsi="仿宋" w:eastAsia="仿宋" w:cs="仿宋"/>
                <w:color w:val="auto"/>
                <w:sz w:val="24"/>
                <w:szCs w:val="24"/>
                <w:lang w:val="en-US" w:eastAsia="zh-CN"/>
              </w:rPr>
              <w:t>不见面开标</w:t>
            </w:r>
          </w:p>
        </w:tc>
        <w:tc>
          <w:tcPr>
            <w:tcW w:w="7609" w:type="dxa"/>
            <w:tcBorders>
              <w:top w:val="single" w:color="auto" w:sz="4" w:space="0"/>
              <w:left w:val="single" w:color="auto" w:sz="4" w:space="0"/>
              <w:bottom w:val="single" w:color="auto" w:sz="4" w:space="0"/>
              <w:right w:val="single" w:color="auto" w:sz="4" w:space="0"/>
            </w:tcBorders>
            <w:vAlign w:val="center"/>
          </w:tcPr>
          <w:p w14:paraId="5B65E8ED">
            <w:pPr>
              <w:spacing w:line="360" w:lineRule="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该项目将采取“不见面”开标的形式，投标人无须到达开标现场，即可在网上直接参与开标活动。相关注意事项如下：</w:t>
            </w:r>
          </w:p>
          <w:p w14:paraId="55FF4406">
            <w:pPr>
              <w:numPr>
                <w:ilvl w:val="0"/>
                <w:numId w:val="1"/>
              </w:numPr>
              <w:spacing w:line="360" w:lineRule="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开标当日，请各供应商</w:t>
            </w:r>
            <w:r>
              <w:rPr>
                <w:rFonts w:hint="eastAsia" w:ascii="仿宋" w:hAnsi="仿宋" w:eastAsia="仿宋" w:cs="仿宋"/>
                <w:color w:val="auto"/>
                <w:sz w:val="24"/>
                <w:szCs w:val="24"/>
                <w:lang w:val="en-US" w:eastAsia="zh-CN"/>
              </w:rPr>
              <w:t>在开标截止时间前</w:t>
            </w:r>
            <w:r>
              <w:rPr>
                <w:rFonts w:hint="eastAsia" w:ascii="仿宋" w:hAnsi="仿宋" w:eastAsia="仿宋" w:cs="仿宋"/>
                <w:color w:val="auto"/>
                <w:sz w:val="24"/>
                <w:szCs w:val="24"/>
              </w:rPr>
              <w:t>至少提前半小时登录“不见面”开标系统</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 xml:space="preserve">登录方式有以下几种： </w:t>
            </w:r>
          </w:p>
          <w:p w14:paraId="1ED51DCE">
            <w:pPr>
              <w:numPr>
                <w:ilvl w:val="0"/>
                <w:numId w:val="2"/>
              </w:numPr>
              <w:spacing w:line="360" w:lineRule="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IE浏览器输入网址：</w:t>
            </w:r>
          </w:p>
          <w:p w14:paraId="684A1311">
            <w:pPr>
              <w:numPr>
                <w:ilvl w:val="0"/>
                <w:numId w:val="0"/>
              </w:numPr>
              <w:spacing w:line="360" w:lineRule="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"http://219.145.120.168:8082/BidOpeningHall/bidhall/default/login），" </w:instrText>
            </w:r>
            <w:r>
              <w:rPr>
                <w:rFonts w:hint="eastAsia" w:ascii="仿宋" w:hAnsi="仿宋" w:eastAsia="仿宋" w:cs="仿宋"/>
                <w:color w:val="auto"/>
                <w:sz w:val="24"/>
                <w:szCs w:val="24"/>
              </w:rPr>
              <w:fldChar w:fldCharType="separate"/>
            </w:r>
            <w:r>
              <w:rPr>
                <w:rStyle w:val="33"/>
                <w:rFonts w:hint="eastAsia" w:ascii="仿宋" w:hAnsi="仿宋" w:eastAsia="仿宋" w:cs="仿宋"/>
                <w:color w:val="auto"/>
                <w:sz w:val="24"/>
                <w:szCs w:val="24"/>
              </w:rPr>
              <w:t>http://111.20.184.126:8081/BidOpeningHallCS/bidhall/default/login</w:t>
            </w:r>
            <w:r>
              <w:rPr>
                <w:rStyle w:val="33"/>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rPr>
              <w:fldChar w:fldCharType="end"/>
            </w:r>
          </w:p>
          <w:p w14:paraId="62A927CF">
            <w:pPr>
              <w:numPr>
                <w:ilvl w:val="0"/>
                <w:numId w:val="2"/>
              </w:numPr>
              <w:spacing w:line="360" w:lineRule="auto"/>
              <w:ind w:left="0" w:leftChars="0" w:firstLine="0" w:firstLineChars="0"/>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在【全国公共资源交易平台（陕西省·</w:t>
            </w:r>
            <w:r>
              <w:rPr>
                <w:rFonts w:hint="eastAsia" w:ascii="仿宋" w:hAnsi="仿宋" w:eastAsia="仿宋" w:cs="仿宋"/>
                <w:color w:val="auto"/>
                <w:sz w:val="24"/>
                <w:szCs w:val="24"/>
                <w:lang w:val="en-US" w:eastAsia="zh-CN"/>
              </w:rPr>
              <w:t>榆林</w:t>
            </w:r>
            <w:r>
              <w:rPr>
                <w:rFonts w:hint="eastAsia" w:ascii="仿宋" w:hAnsi="仿宋" w:eastAsia="仿宋" w:cs="仿宋"/>
                <w:color w:val="auto"/>
                <w:sz w:val="24"/>
                <w:szCs w:val="24"/>
              </w:rPr>
              <w:t>市）】</w:t>
            </w:r>
            <w:r>
              <w:rPr>
                <w:rFonts w:hint="eastAsia" w:ascii="仿宋" w:hAnsi="仿宋" w:eastAsia="仿宋" w:cs="仿宋"/>
                <w:color w:val="auto"/>
                <w:sz w:val="24"/>
                <w:szCs w:val="24"/>
                <w:lang w:val="en-US" w:eastAsia="zh-CN"/>
              </w:rPr>
              <w:t>网站首页点击不见面开标模块进入；</w:t>
            </w:r>
          </w:p>
          <w:p w14:paraId="2096BA15">
            <w:pPr>
              <w:numPr>
                <w:ilvl w:val="0"/>
                <w:numId w:val="2"/>
              </w:numPr>
              <w:spacing w:line="360" w:lineRule="auto"/>
              <w:ind w:left="0" w:leftChars="0" w:firstLine="0" w:firstLineChars="0"/>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在</w:t>
            </w:r>
            <w:r>
              <w:rPr>
                <w:rFonts w:hint="eastAsia" w:ascii="仿宋" w:hAnsi="仿宋" w:eastAsia="仿宋" w:cs="仿宋"/>
                <w:color w:val="auto"/>
                <w:sz w:val="24"/>
                <w:szCs w:val="24"/>
              </w:rPr>
              <w:t>【全国公共资源交易平台（陕西省）】</w:t>
            </w:r>
            <w:r>
              <w:rPr>
                <w:rFonts w:hint="eastAsia" w:ascii="仿宋" w:hAnsi="仿宋" w:eastAsia="仿宋" w:cs="仿宋"/>
                <w:color w:val="auto"/>
                <w:sz w:val="24"/>
                <w:szCs w:val="24"/>
                <w:lang w:val="en-US" w:eastAsia="zh-CN"/>
              </w:rPr>
              <w:t>网站首页点击不见面开标模块选择榆林市进入。</w:t>
            </w:r>
          </w:p>
          <w:p w14:paraId="6B0FD437">
            <w:pPr>
              <w:numPr>
                <w:ilvl w:val="0"/>
                <w:numId w:val="0"/>
              </w:numPr>
              <w:spacing w:line="360" w:lineRule="auto"/>
              <w:ind w:leftChars="0"/>
              <w:outlineLvl w:val="9"/>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注：登录不见面开标系统请选择IE11浏览器</w:t>
            </w:r>
          </w:p>
          <w:p w14:paraId="27A51CCA">
            <w:pPr>
              <w:spacing w:line="360" w:lineRule="auto"/>
              <w:outlineLvl w:val="9"/>
              <w:rPr>
                <w:rFonts w:hint="eastAsia" w:ascii="仿宋" w:hAnsi="仿宋" w:eastAsia="仿宋" w:cs="仿宋"/>
                <w:b/>
                <w:bCs/>
                <w:color w:val="auto"/>
                <w:sz w:val="24"/>
                <w:szCs w:val="24"/>
                <w:lang w:eastAsia="zh-CN"/>
              </w:rPr>
            </w:pPr>
            <w:r>
              <w:rPr>
                <w:rFonts w:hint="eastAsia" w:ascii="仿宋" w:hAnsi="仿宋" w:eastAsia="仿宋" w:cs="仿宋"/>
                <w:color w:val="auto"/>
                <w:sz w:val="24"/>
                <w:szCs w:val="24"/>
                <w:lang w:val="en-US" w:eastAsia="zh-CN"/>
              </w:rPr>
              <w:t>2、供应商应</w:t>
            </w:r>
            <w:r>
              <w:rPr>
                <w:rFonts w:hint="eastAsia" w:ascii="仿宋" w:hAnsi="仿宋" w:eastAsia="仿宋" w:cs="仿宋"/>
                <w:color w:val="auto"/>
                <w:sz w:val="24"/>
                <w:szCs w:val="24"/>
              </w:rPr>
              <w:t>按要求及时签到</w:t>
            </w:r>
            <w:r>
              <w:rPr>
                <w:rFonts w:hint="eastAsia" w:ascii="仿宋" w:hAnsi="仿宋" w:eastAsia="仿宋" w:cs="仿宋"/>
                <w:b/>
                <w:bCs/>
                <w:color w:val="auto"/>
                <w:sz w:val="24"/>
                <w:szCs w:val="24"/>
                <w:lang w:val="en-US" w:eastAsia="zh-CN"/>
              </w:rPr>
              <w:t>（签到时间为投标截止时间前1小时内，如果未签到将视为放弃投标资格）</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rPr>
              <w:t>评审过程中，评标委员会可能会就某些问题要求供应商进行在线澄清</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请供应商</w:t>
            </w:r>
            <w:r>
              <w:rPr>
                <w:rFonts w:hint="eastAsia" w:ascii="仿宋" w:hAnsi="仿宋" w:eastAsia="仿宋" w:cs="仿宋"/>
                <w:color w:val="auto"/>
                <w:sz w:val="24"/>
                <w:szCs w:val="24"/>
              </w:rPr>
              <w:t>保持在线直到评审结束；</w:t>
            </w:r>
          </w:p>
          <w:p w14:paraId="406E3910">
            <w:pPr>
              <w:spacing w:line="360" w:lineRule="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开</w:t>
            </w:r>
            <w:r>
              <w:rPr>
                <w:rFonts w:hint="eastAsia" w:ascii="仿宋" w:hAnsi="仿宋" w:eastAsia="仿宋" w:cs="仿宋"/>
                <w:color w:val="auto"/>
                <w:sz w:val="24"/>
                <w:szCs w:val="24"/>
              </w:rPr>
              <w:t>标过程中，供应商在收到工作人员“开始解密”指令后，请及时使用CA对电子投标文件进行解密。解密时所用CA应与加密投标文件时所用CA相同；</w:t>
            </w:r>
          </w:p>
          <w:p w14:paraId="268208DE">
            <w:pPr>
              <w:spacing w:line="360" w:lineRule="auto"/>
              <w:outlineLvl w:val="9"/>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注：解密时间为30分钟，在解密时间内供应商全部解密完成后，可提前进入开标下一阶段。</w:t>
            </w:r>
          </w:p>
          <w:p w14:paraId="1A41C9D5">
            <w:pPr>
              <w:spacing w:line="360" w:lineRule="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、相关技术问题，请咨询软件开发商：</w:t>
            </w:r>
          </w:p>
          <w:p w14:paraId="28EDB17C">
            <w:pPr>
              <w:spacing w:line="360" w:lineRule="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（1）技术支持热线：400-998-0000/400-928-0095</w:t>
            </w:r>
          </w:p>
          <w:p w14:paraId="331137E5">
            <w:pPr>
              <w:widowControl/>
              <w:adjustRightInd w:val="0"/>
              <w:snapToGrid w:val="0"/>
              <w:spacing w:line="360" w:lineRule="auto"/>
              <w:textAlignment w:val="center"/>
              <w:outlineLvl w:val="9"/>
              <w:rPr>
                <w:rFonts w:hint="eastAsia" w:ascii="仿宋" w:hAnsi="仿宋" w:eastAsia="仿宋" w:cs="仿宋"/>
                <w:color w:val="auto"/>
                <w:sz w:val="24"/>
              </w:rPr>
            </w:pP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榆林</w:t>
            </w:r>
            <w:r>
              <w:rPr>
                <w:rFonts w:hint="eastAsia" w:ascii="仿宋" w:hAnsi="仿宋" w:eastAsia="仿宋" w:cs="仿宋"/>
                <w:color w:val="auto"/>
                <w:sz w:val="24"/>
                <w:szCs w:val="24"/>
              </w:rPr>
              <w:t>不见面开标</w:t>
            </w:r>
            <w:r>
              <w:rPr>
                <w:rFonts w:hint="eastAsia" w:ascii="仿宋" w:hAnsi="仿宋" w:eastAsia="仿宋" w:cs="仿宋"/>
                <w:color w:val="auto"/>
                <w:sz w:val="24"/>
                <w:szCs w:val="24"/>
                <w:lang w:val="en-US" w:eastAsia="zh-CN"/>
              </w:rPr>
              <w:t>系统</w:t>
            </w:r>
            <w:r>
              <w:rPr>
                <w:rFonts w:hint="eastAsia" w:ascii="仿宋" w:hAnsi="仿宋" w:eastAsia="仿宋" w:cs="仿宋"/>
                <w:color w:val="auto"/>
                <w:sz w:val="24"/>
                <w:szCs w:val="24"/>
              </w:rPr>
              <w:t>操作手册</w:t>
            </w:r>
            <w:r>
              <w:rPr>
                <w:rFonts w:hint="eastAsia" w:ascii="仿宋" w:hAnsi="仿宋" w:eastAsia="仿宋" w:cs="仿宋"/>
                <w:color w:val="auto"/>
                <w:sz w:val="24"/>
                <w:szCs w:val="24"/>
                <w:lang w:val="en-US" w:eastAsia="zh-CN"/>
              </w:rPr>
              <w:t>下载方式：登录</w:t>
            </w:r>
            <w:r>
              <w:rPr>
                <w:rFonts w:hint="eastAsia" w:ascii="仿宋" w:hAnsi="仿宋" w:eastAsia="仿宋" w:cs="仿宋"/>
                <w:color w:val="auto"/>
                <w:sz w:val="24"/>
                <w:szCs w:val="24"/>
              </w:rPr>
              <w:t>【全国公共资源交易平台（陕西省·</w:t>
            </w:r>
            <w:r>
              <w:rPr>
                <w:rFonts w:hint="eastAsia" w:ascii="仿宋" w:hAnsi="仿宋" w:eastAsia="仿宋" w:cs="仿宋"/>
                <w:color w:val="auto"/>
                <w:sz w:val="24"/>
                <w:szCs w:val="24"/>
                <w:lang w:val="en-US" w:eastAsia="zh-CN"/>
              </w:rPr>
              <w:t>榆林</w:t>
            </w:r>
            <w:r>
              <w:rPr>
                <w:rFonts w:hint="eastAsia" w:ascii="仿宋" w:hAnsi="仿宋" w:eastAsia="仿宋" w:cs="仿宋"/>
                <w:color w:val="auto"/>
                <w:sz w:val="24"/>
                <w:szCs w:val="24"/>
              </w:rPr>
              <w:t>市）】</w:t>
            </w:r>
            <w:r>
              <w:rPr>
                <w:rFonts w:hint="eastAsia" w:ascii="仿宋" w:hAnsi="仿宋" w:eastAsia="仿宋" w:cs="仿宋"/>
                <w:color w:val="auto"/>
                <w:sz w:val="24"/>
                <w:szCs w:val="24"/>
                <w:lang w:val="en-US" w:eastAsia="zh-CN"/>
              </w:rPr>
              <w:t>网站首页选择【服务指南】-【下载专区】-点击【</w:t>
            </w:r>
            <w:r>
              <w:rPr>
                <w:rFonts w:hint="eastAsia" w:ascii="仿宋" w:hAnsi="仿宋" w:eastAsia="仿宋" w:cs="仿宋"/>
                <w:color w:val="auto"/>
                <w:sz w:val="24"/>
                <w:szCs w:val="24"/>
              </w:rPr>
              <w:fldChar w:fldCharType="begin"/>
            </w:r>
            <w:r>
              <w:rPr>
                <w:rFonts w:hint="eastAsia" w:ascii="仿宋" w:hAnsi="仿宋" w:eastAsia="仿宋" w:cs="仿宋"/>
                <w:color w:val="auto"/>
                <w:sz w:val="24"/>
                <w:szCs w:val="24"/>
              </w:rPr>
              <w:instrText xml:space="preserve"> HYPERLINK "http://yl.sxggzyjy.cn/BigFileUpLoadStorage/temp/2021-12-10/2583610f-1c5d-49b2-a314-0c1c4faeec6a/%E6%A6%86%E6%9E%97%E4%B8%8D%E8%A7%81%E9%9D%A2%E5%BC%80%E6%A0%87%E5%A4%A7%E5%8E%85%E6%93%8D%E4%BD%9C%E6%89%8B%E5%86%8C%EF%BC%88%E6%8A%95%E6%A0%87%E4%BA%BA%EF%BC%89.docx" \o "榆林不见面开标系统操作手册（投标人）" \t "http://yl.sxggzyjy.cn/fwzn/_blank" </w:instrText>
            </w:r>
            <w:r>
              <w:rPr>
                <w:rFonts w:hint="eastAsia" w:ascii="仿宋" w:hAnsi="仿宋" w:eastAsia="仿宋" w:cs="仿宋"/>
                <w:color w:val="auto"/>
                <w:sz w:val="24"/>
                <w:szCs w:val="24"/>
              </w:rPr>
              <w:fldChar w:fldCharType="separate"/>
            </w:r>
            <w:r>
              <w:rPr>
                <w:rFonts w:hint="eastAsia" w:ascii="仿宋" w:hAnsi="仿宋" w:eastAsia="仿宋" w:cs="仿宋"/>
                <w:color w:val="auto"/>
                <w:sz w:val="24"/>
                <w:szCs w:val="24"/>
              </w:rPr>
              <w:t>榆林不见面开标系统操作手册（投标人）</w:t>
            </w:r>
            <w:r>
              <w:rPr>
                <w:rFonts w:hint="eastAsia" w:ascii="仿宋" w:hAnsi="仿宋" w:eastAsia="仿宋" w:cs="仿宋"/>
                <w:color w:val="auto"/>
                <w:sz w:val="24"/>
                <w:szCs w:val="24"/>
              </w:rPr>
              <w:fldChar w:fldCharType="end"/>
            </w:r>
            <w:r>
              <w:rPr>
                <w:rFonts w:hint="eastAsia" w:ascii="仿宋" w:hAnsi="仿宋" w:eastAsia="仿宋" w:cs="仿宋"/>
                <w:color w:val="auto"/>
                <w:sz w:val="24"/>
                <w:szCs w:val="24"/>
                <w:lang w:val="en-US" w:eastAsia="zh-CN"/>
              </w:rPr>
              <w:t>】进行下载</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 xml:space="preserve">    </w:t>
            </w:r>
          </w:p>
        </w:tc>
      </w:tr>
      <w:tr w14:paraId="770C3FE2">
        <w:tblPrEx>
          <w:tblCellMar>
            <w:top w:w="0" w:type="dxa"/>
            <w:left w:w="108" w:type="dxa"/>
            <w:bottom w:w="0" w:type="dxa"/>
            <w:right w:w="108" w:type="dxa"/>
          </w:tblCellMar>
        </w:tblPrEx>
        <w:trPr>
          <w:trHeight w:val="698" w:hRule="atLeast"/>
        </w:trPr>
        <w:tc>
          <w:tcPr>
            <w:tcW w:w="723" w:type="dxa"/>
            <w:tcBorders>
              <w:top w:val="single" w:color="auto" w:sz="4" w:space="0"/>
              <w:left w:val="single" w:color="auto" w:sz="4" w:space="0"/>
              <w:bottom w:val="single" w:color="auto" w:sz="4" w:space="0"/>
              <w:right w:val="single" w:color="auto" w:sz="4" w:space="0"/>
            </w:tcBorders>
            <w:vAlign w:val="center"/>
          </w:tcPr>
          <w:p w14:paraId="547C64C2">
            <w:pPr>
              <w:widowControl/>
              <w:adjustRightInd w:val="0"/>
              <w:snapToGrid w:val="0"/>
              <w:spacing w:line="360" w:lineRule="auto"/>
              <w:jc w:val="center"/>
              <w:textAlignment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27</w:t>
            </w:r>
          </w:p>
        </w:tc>
        <w:tc>
          <w:tcPr>
            <w:tcW w:w="1671" w:type="dxa"/>
            <w:tcBorders>
              <w:top w:val="single" w:color="auto" w:sz="4" w:space="0"/>
              <w:left w:val="single" w:color="auto" w:sz="4" w:space="0"/>
              <w:bottom w:val="single" w:color="auto" w:sz="4" w:space="0"/>
              <w:right w:val="single" w:color="auto" w:sz="4" w:space="0"/>
            </w:tcBorders>
            <w:vAlign w:val="center"/>
          </w:tcPr>
          <w:p w14:paraId="333F5854">
            <w:pPr>
              <w:widowControl/>
              <w:adjustRightInd w:val="0"/>
              <w:snapToGrid w:val="0"/>
              <w:spacing w:line="360" w:lineRule="auto"/>
              <w:jc w:val="center"/>
              <w:textAlignment w:val="center"/>
              <w:outlineLvl w:val="9"/>
              <w:rPr>
                <w:rFonts w:hint="eastAsia" w:ascii="仿宋" w:hAnsi="仿宋" w:eastAsia="仿宋" w:cs="仿宋"/>
                <w:color w:val="auto"/>
                <w:kern w:val="2"/>
                <w:sz w:val="24"/>
                <w:szCs w:val="24"/>
                <w:lang w:val="en-US" w:eastAsia="zh-CN" w:bidi="ar-SA"/>
              </w:rPr>
            </w:pPr>
            <w:r>
              <w:rPr>
                <w:rFonts w:hint="eastAsia" w:ascii="仿宋" w:hAnsi="仿宋" w:eastAsia="仿宋" w:cs="仿宋"/>
                <w:b w:val="0"/>
                <w:color w:val="auto"/>
                <w:kern w:val="2"/>
                <w:sz w:val="24"/>
                <w:szCs w:val="24"/>
                <w:shd w:val="clear" w:color="auto" w:fill="FFFFFF"/>
                <w:lang w:val="en-US" w:eastAsia="zh-CN" w:bidi="ar-SA"/>
              </w:rPr>
              <w:t>答疑文件</w:t>
            </w:r>
          </w:p>
        </w:tc>
        <w:tc>
          <w:tcPr>
            <w:tcW w:w="7609" w:type="dxa"/>
            <w:tcBorders>
              <w:top w:val="single" w:color="auto" w:sz="4" w:space="0"/>
              <w:left w:val="single" w:color="auto" w:sz="4" w:space="0"/>
              <w:bottom w:val="single" w:color="auto" w:sz="4" w:space="0"/>
              <w:right w:val="single" w:color="auto" w:sz="4" w:space="0"/>
            </w:tcBorders>
            <w:vAlign w:val="center"/>
          </w:tcPr>
          <w:p w14:paraId="310C8003">
            <w:pPr>
              <w:pStyle w:val="11"/>
              <w:spacing w:line="360" w:lineRule="auto"/>
              <w:outlineLvl w:val="9"/>
              <w:rPr>
                <w:rFonts w:hint="eastAsia" w:ascii="仿宋" w:hAnsi="仿宋" w:eastAsia="仿宋" w:cs="仿宋"/>
                <w:color w:val="auto"/>
                <w:kern w:val="2"/>
                <w:sz w:val="21"/>
                <w:szCs w:val="24"/>
                <w:lang w:val="en-US" w:eastAsia="zh-CN" w:bidi="ar-SA"/>
              </w:rPr>
            </w:pPr>
            <w:r>
              <w:rPr>
                <w:rFonts w:hint="eastAsia" w:ascii="仿宋" w:hAnsi="仿宋" w:eastAsia="仿宋" w:cs="仿宋"/>
                <w:b w:val="0"/>
                <w:color w:val="auto"/>
                <w:kern w:val="2"/>
                <w:sz w:val="24"/>
                <w:szCs w:val="24"/>
                <w:shd w:val="clear" w:color="auto" w:fill="FFFFFF"/>
                <w:lang w:val="en-US" w:eastAsia="zh-CN" w:bidi="ar-SA"/>
              </w:rPr>
              <w:t>供应商应随时关注发布的变更公告，当澄清或修改的内容影响投标文件编制时，将在交易平台上同步发布答疑文件，此时投标人应从“项目流程·〉答疑文件下载”下载最新发布的答疑文件（*.SXSCF格式），并使用该文件重新编制电子投标文件（*.SXSTF格式），使用旧版电子招标文件或旧版答疑文件制作的电子投标文件，系统将拒绝接收。</w:t>
            </w:r>
          </w:p>
        </w:tc>
      </w:tr>
      <w:tr w14:paraId="7026EEC2">
        <w:tblPrEx>
          <w:tblCellMar>
            <w:top w:w="0" w:type="dxa"/>
            <w:left w:w="108" w:type="dxa"/>
            <w:bottom w:w="0" w:type="dxa"/>
            <w:right w:w="108" w:type="dxa"/>
          </w:tblCellMar>
        </w:tblPrEx>
        <w:trPr>
          <w:trHeight w:val="698" w:hRule="atLeast"/>
        </w:trPr>
        <w:tc>
          <w:tcPr>
            <w:tcW w:w="723" w:type="dxa"/>
            <w:tcBorders>
              <w:top w:val="single" w:color="auto" w:sz="4" w:space="0"/>
              <w:left w:val="single" w:color="auto" w:sz="4" w:space="0"/>
              <w:bottom w:val="single" w:color="auto" w:sz="4" w:space="0"/>
              <w:right w:val="single" w:color="auto" w:sz="4" w:space="0"/>
            </w:tcBorders>
            <w:vAlign w:val="center"/>
          </w:tcPr>
          <w:p w14:paraId="20DDC020">
            <w:pPr>
              <w:widowControl/>
              <w:adjustRightInd w:val="0"/>
              <w:snapToGrid w:val="0"/>
              <w:spacing w:line="360" w:lineRule="auto"/>
              <w:jc w:val="center"/>
              <w:textAlignment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28</w:t>
            </w:r>
          </w:p>
        </w:tc>
        <w:tc>
          <w:tcPr>
            <w:tcW w:w="1671" w:type="dxa"/>
            <w:tcBorders>
              <w:top w:val="single" w:color="auto" w:sz="4" w:space="0"/>
              <w:left w:val="single" w:color="auto" w:sz="4" w:space="0"/>
              <w:bottom w:val="single" w:color="auto" w:sz="4" w:space="0"/>
              <w:right w:val="single" w:color="auto" w:sz="4" w:space="0"/>
            </w:tcBorders>
            <w:vAlign w:val="center"/>
          </w:tcPr>
          <w:p w14:paraId="236B0873">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150" w:rightChars="0"/>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投标文件递交</w:t>
            </w:r>
          </w:p>
          <w:p w14:paraId="3571CD96">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150" w:rightChars="0"/>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方式</w:t>
            </w:r>
          </w:p>
          <w:p w14:paraId="1D584633">
            <w:pPr>
              <w:widowControl/>
              <w:adjustRightInd w:val="0"/>
              <w:snapToGrid w:val="0"/>
              <w:spacing w:line="360" w:lineRule="auto"/>
              <w:jc w:val="center"/>
              <w:textAlignment w:val="center"/>
              <w:outlineLvl w:val="9"/>
              <w:rPr>
                <w:rFonts w:hint="eastAsia" w:ascii="仿宋" w:hAnsi="仿宋" w:eastAsia="仿宋" w:cs="仿宋"/>
                <w:color w:val="auto"/>
                <w:sz w:val="24"/>
                <w:szCs w:val="24"/>
              </w:rPr>
            </w:pPr>
          </w:p>
        </w:tc>
        <w:tc>
          <w:tcPr>
            <w:tcW w:w="7609" w:type="dxa"/>
            <w:tcBorders>
              <w:top w:val="single" w:color="auto" w:sz="4" w:space="0"/>
              <w:left w:val="single" w:color="auto" w:sz="4" w:space="0"/>
              <w:bottom w:val="single" w:color="auto" w:sz="4" w:space="0"/>
              <w:right w:val="single" w:color="auto" w:sz="4" w:space="0"/>
            </w:tcBorders>
            <w:vAlign w:val="center"/>
          </w:tcPr>
          <w:p w14:paraId="0A12FEF9">
            <w:pPr>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150" w:rightChars="0"/>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供应商应于提交投标文件截止时间前任意时段登录交易平台〖首页〉电子交易平台〉企业端〗在线提交电子投标文件，逾期提交系统将拒绝接收。</w:t>
            </w:r>
          </w:p>
          <w:p w14:paraId="780EBED5">
            <w:pPr>
              <w:spacing w:line="360" w:lineRule="auto"/>
              <w:outlineLvl w:val="9"/>
              <w:rPr>
                <w:rFonts w:hint="eastAsia" w:ascii="仿宋" w:hAnsi="仿宋" w:eastAsia="仿宋" w:cs="仿宋"/>
                <w:bCs/>
                <w:color w:val="auto"/>
                <w:sz w:val="24"/>
                <w:szCs w:val="24"/>
                <w:lang w:val="en-US" w:eastAsia="zh-CN"/>
              </w:rPr>
            </w:pPr>
            <w:r>
              <w:rPr>
                <w:rFonts w:hint="eastAsia" w:ascii="仿宋" w:hAnsi="仿宋" w:eastAsia="仿宋" w:cs="仿宋"/>
                <w:color w:val="auto"/>
                <w:sz w:val="24"/>
                <w:szCs w:val="24"/>
                <w:lang w:val="en-US" w:eastAsia="zh-CN"/>
              </w:rPr>
              <w:t xml:space="preserve">2、本项目采用“不见面”开标形式，供应商可登录榆林交易平台〖首页〉不见面开标〗在线参与开评标过程，详见招标文件以及交易平台〖首页〉服务指南〉下载专区〗中的《榆林市不见面开标大厅操作手册（投标人）》。 </w:t>
            </w:r>
          </w:p>
        </w:tc>
      </w:tr>
      <w:tr w14:paraId="33236147">
        <w:tblPrEx>
          <w:tblCellMar>
            <w:top w:w="0" w:type="dxa"/>
            <w:left w:w="108" w:type="dxa"/>
            <w:bottom w:w="0" w:type="dxa"/>
            <w:right w:w="108" w:type="dxa"/>
          </w:tblCellMar>
        </w:tblPrEx>
        <w:trPr>
          <w:trHeight w:val="698" w:hRule="atLeast"/>
        </w:trPr>
        <w:tc>
          <w:tcPr>
            <w:tcW w:w="723" w:type="dxa"/>
            <w:tcBorders>
              <w:top w:val="single" w:color="auto" w:sz="4" w:space="0"/>
              <w:left w:val="single" w:color="auto" w:sz="4" w:space="0"/>
              <w:bottom w:val="single" w:color="auto" w:sz="4" w:space="0"/>
              <w:right w:val="single" w:color="auto" w:sz="4" w:space="0"/>
            </w:tcBorders>
            <w:vAlign w:val="center"/>
          </w:tcPr>
          <w:p w14:paraId="44899BC9">
            <w:pPr>
              <w:widowControl/>
              <w:adjustRightInd w:val="0"/>
              <w:snapToGrid w:val="0"/>
              <w:spacing w:line="360" w:lineRule="auto"/>
              <w:jc w:val="center"/>
              <w:textAlignment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29</w:t>
            </w:r>
          </w:p>
        </w:tc>
        <w:tc>
          <w:tcPr>
            <w:tcW w:w="1671" w:type="dxa"/>
            <w:tcBorders>
              <w:top w:val="single" w:color="auto" w:sz="4" w:space="0"/>
              <w:left w:val="single" w:color="auto" w:sz="4" w:space="0"/>
              <w:bottom w:val="single" w:color="auto" w:sz="4" w:space="0"/>
              <w:right w:val="single" w:color="auto" w:sz="4" w:space="0"/>
            </w:tcBorders>
            <w:vAlign w:val="center"/>
          </w:tcPr>
          <w:p w14:paraId="1C5F44D1">
            <w:pPr>
              <w:widowControl/>
              <w:adjustRightInd w:val="0"/>
              <w:snapToGrid w:val="0"/>
              <w:spacing w:line="360" w:lineRule="auto"/>
              <w:jc w:val="center"/>
              <w:textAlignment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政采贷业务</w:t>
            </w:r>
          </w:p>
        </w:tc>
        <w:tc>
          <w:tcPr>
            <w:tcW w:w="7609" w:type="dxa"/>
            <w:tcBorders>
              <w:top w:val="single" w:color="auto" w:sz="4" w:space="0"/>
              <w:left w:val="single" w:color="auto" w:sz="4" w:space="0"/>
              <w:bottom w:val="single" w:color="auto" w:sz="4" w:space="0"/>
              <w:right w:val="single" w:color="auto" w:sz="4" w:space="0"/>
            </w:tcBorders>
            <w:vAlign w:val="center"/>
          </w:tcPr>
          <w:p w14:paraId="72603A37">
            <w:pPr>
              <w:spacing w:line="360" w:lineRule="auto"/>
              <w:jc w:val="left"/>
              <w:rPr>
                <w:rFonts w:hint="eastAsia" w:ascii="仿宋" w:hAnsi="仿宋" w:eastAsia="仿宋" w:cs="仿宋"/>
                <w:b/>
                <w:bCs w:val="0"/>
                <w:color w:val="auto"/>
                <w:sz w:val="18"/>
                <w:szCs w:val="18"/>
              </w:rPr>
            </w:pPr>
            <w:r>
              <w:rPr>
                <w:rFonts w:hint="eastAsia" w:ascii="仿宋" w:hAnsi="仿宋" w:eastAsia="仿宋" w:cs="仿宋"/>
                <w:b/>
                <w:bCs w:val="0"/>
                <w:color w:val="auto"/>
                <w:sz w:val="18"/>
                <w:szCs w:val="18"/>
              </w:rPr>
              <w:t>为了进一步推动金融支持政策更好适应市场主体的需要，扎实落实国务院关于支持中小企业发展的政策措施，积极发挥政府采购政策功能，有效缓解中小企业融资难、融资贵问题，根据中办</w:t>
            </w:r>
            <w:r>
              <w:rPr>
                <w:rFonts w:hint="eastAsia" w:ascii="仿宋" w:hAnsi="仿宋" w:eastAsia="仿宋" w:cs="仿宋"/>
                <w:b/>
                <w:bCs w:val="0"/>
                <w:color w:val="auto"/>
                <w:sz w:val="18"/>
                <w:szCs w:val="18"/>
                <w:lang w:val="en-US" w:eastAsia="zh-CN"/>
              </w:rPr>
              <w:t xml:space="preserve"> </w:t>
            </w:r>
            <w:r>
              <w:rPr>
                <w:rFonts w:hint="eastAsia" w:ascii="仿宋" w:hAnsi="仿宋" w:eastAsia="仿宋" w:cs="仿宋"/>
                <w:b/>
                <w:bCs w:val="0"/>
                <w:color w:val="auto"/>
                <w:sz w:val="18"/>
                <w:szCs w:val="18"/>
              </w:rPr>
              <w:t>国办《关于促进中小企业健康发展的指导意见》、财政部</w:t>
            </w:r>
            <w:r>
              <w:rPr>
                <w:rFonts w:hint="eastAsia" w:ascii="仿宋" w:hAnsi="仿宋" w:eastAsia="仿宋" w:cs="仿宋"/>
                <w:b/>
                <w:bCs w:val="0"/>
                <w:color w:val="auto"/>
                <w:sz w:val="18"/>
                <w:szCs w:val="18"/>
                <w:lang w:val="en-US" w:eastAsia="zh-CN"/>
              </w:rPr>
              <w:t xml:space="preserve"> </w:t>
            </w:r>
            <w:r>
              <w:rPr>
                <w:rFonts w:hint="eastAsia" w:ascii="仿宋" w:hAnsi="仿宋" w:eastAsia="仿宋" w:cs="仿宋"/>
                <w:b/>
                <w:bCs w:val="0"/>
                <w:color w:val="auto"/>
                <w:sz w:val="18"/>
                <w:szCs w:val="18"/>
              </w:rPr>
              <w:t>工信部《政府采购促进中小企业发展</w:t>
            </w:r>
            <w:r>
              <w:rPr>
                <w:rFonts w:hint="eastAsia" w:ascii="仿宋" w:hAnsi="仿宋" w:eastAsia="仿宋" w:cs="仿宋"/>
                <w:b/>
                <w:bCs w:val="0"/>
                <w:color w:val="auto"/>
                <w:sz w:val="18"/>
                <w:szCs w:val="18"/>
                <w:lang w:val="en-US" w:eastAsia="zh-CN"/>
              </w:rPr>
              <w:t>管理</w:t>
            </w:r>
            <w:r>
              <w:rPr>
                <w:rFonts w:hint="eastAsia" w:ascii="仿宋" w:hAnsi="仿宋" w:eastAsia="仿宋" w:cs="仿宋"/>
                <w:b/>
                <w:bCs w:val="0"/>
                <w:color w:val="auto"/>
                <w:sz w:val="18"/>
                <w:szCs w:val="18"/>
              </w:rPr>
              <w:t>办法》（财库〔20</w:t>
            </w:r>
            <w:r>
              <w:rPr>
                <w:rFonts w:hint="eastAsia" w:ascii="仿宋" w:hAnsi="仿宋" w:eastAsia="仿宋" w:cs="仿宋"/>
                <w:b/>
                <w:bCs w:val="0"/>
                <w:color w:val="auto"/>
                <w:sz w:val="18"/>
                <w:szCs w:val="18"/>
                <w:lang w:val="en-US" w:eastAsia="zh-CN"/>
              </w:rPr>
              <w:t>20</w:t>
            </w:r>
            <w:r>
              <w:rPr>
                <w:rFonts w:hint="eastAsia" w:ascii="仿宋" w:hAnsi="仿宋" w:eastAsia="仿宋" w:cs="仿宋"/>
                <w:b/>
                <w:bCs w:val="0"/>
                <w:color w:val="auto"/>
                <w:sz w:val="18"/>
                <w:szCs w:val="18"/>
              </w:rPr>
              <w:t>〕</w:t>
            </w:r>
            <w:r>
              <w:rPr>
                <w:rFonts w:hint="eastAsia" w:ascii="仿宋" w:hAnsi="仿宋" w:eastAsia="仿宋" w:cs="仿宋"/>
                <w:b/>
                <w:bCs w:val="0"/>
                <w:color w:val="auto"/>
                <w:sz w:val="18"/>
                <w:szCs w:val="18"/>
                <w:lang w:val="en-US" w:eastAsia="zh-CN"/>
              </w:rPr>
              <w:t>46</w:t>
            </w:r>
            <w:r>
              <w:rPr>
                <w:rFonts w:hint="eastAsia" w:ascii="仿宋" w:hAnsi="仿宋" w:eastAsia="仿宋" w:cs="仿宋"/>
                <w:b/>
                <w:bCs w:val="0"/>
                <w:color w:val="auto"/>
                <w:sz w:val="18"/>
                <w:szCs w:val="18"/>
              </w:rPr>
              <w:t>号）、《陕西省中小企业政府采购信用融资办法》（陕财办采〔2018〕23号）、《陕西省财政厅关于加快推进我省中小企业政府采购信用融资工作的通知》（陕财办采〔2020〕15号）</w:t>
            </w:r>
            <w:r>
              <w:rPr>
                <w:rFonts w:hint="eastAsia" w:ascii="仿宋" w:hAnsi="仿宋" w:eastAsia="仿宋" w:cs="仿宋"/>
                <w:b/>
                <w:bCs w:val="0"/>
                <w:color w:val="auto"/>
                <w:sz w:val="18"/>
                <w:szCs w:val="18"/>
                <w:lang w:eastAsia="zh-CN"/>
              </w:rPr>
              <w:t>、</w:t>
            </w:r>
            <w:r>
              <w:rPr>
                <w:rFonts w:hint="eastAsia" w:ascii="仿宋" w:hAnsi="仿宋" w:eastAsia="仿宋" w:cs="仿宋"/>
                <w:b/>
                <w:bCs w:val="0"/>
                <w:color w:val="auto"/>
                <w:sz w:val="18"/>
                <w:szCs w:val="18"/>
                <w:lang w:val="en-US" w:eastAsia="zh-CN"/>
              </w:rPr>
              <w:t>《陕西省财政厅 中国人民银行西安分行关于深入推进政府采购信用融资业务的通知》</w:t>
            </w:r>
            <w:r>
              <w:rPr>
                <w:rFonts w:hint="eastAsia" w:ascii="仿宋" w:hAnsi="仿宋" w:eastAsia="仿宋" w:cs="仿宋"/>
                <w:b/>
                <w:bCs w:val="0"/>
                <w:color w:val="auto"/>
                <w:sz w:val="18"/>
                <w:szCs w:val="18"/>
              </w:rPr>
              <w:t>（陕财办采〔202</w:t>
            </w:r>
            <w:r>
              <w:rPr>
                <w:rFonts w:hint="eastAsia" w:ascii="仿宋" w:hAnsi="仿宋" w:eastAsia="仿宋" w:cs="仿宋"/>
                <w:b/>
                <w:bCs w:val="0"/>
                <w:color w:val="auto"/>
                <w:sz w:val="18"/>
                <w:szCs w:val="18"/>
                <w:lang w:val="en-US" w:eastAsia="zh-CN"/>
              </w:rPr>
              <w:t>3</w:t>
            </w:r>
            <w:r>
              <w:rPr>
                <w:rFonts w:hint="eastAsia" w:ascii="仿宋" w:hAnsi="仿宋" w:eastAsia="仿宋" w:cs="仿宋"/>
                <w:b/>
                <w:bCs w:val="0"/>
                <w:color w:val="auto"/>
                <w:sz w:val="18"/>
                <w:szCs w:val="18"/>
              </w:rPr>
              <w:t>〕5号）等有关规定，按照</w:t>
            </w:r>
            <w:r>
              <w:rPr>
                <w:rFonts w:hint="eastAsia" w:ascii="仿宋" w:hAnsi="仿宋" w:eastAsia="仿宋" w:cs="仿宋"/>
                <w:b/>
                <w:bCs w:val="0"/>
                <w:color w:val="auto"/>
                <w:sz w:val="18"/>
                <w:szCs w:val="18"/>
                <w:lang w:val="en-US" w:eastAsia="zh-CN"/>
              </w:rPr>
              <w:t>政府</w:t>
            </w:r>
            <w:r>
              <w:rPr>
                <w:rFonts w:hint="eastAsia" w:ascii="仿宋" w:hAnsi="仿宋" w:eastAsia="仿宋" w:cs="仿宋"/>
                <w:b/>
                <w:bCs w:val="0"/>
                <w:color w:val="auto"/>
                <w:sz w:val="18"/>
                <w:szCs w:val="18"/>
              </w:rPr>
              <w:t>引导、</w:t>
            </w:r>
            <w:r>
              <w:rPr>
                <w:rFonts w:hint="eastAsia" w:ascii="仿宋" w:hAnsi="仿宋" w:eastAsia="仿宋" w:cs="仿宋"/>
                <w:b/>
                <w:bCs w:val="0"/>
                <w:color w:val="auto"/>
                <w:sz w:val="18"/>
                <w:szCs w:val="18"/>
                <w:lang w:val="en-US" w:eastAsia="zh-CN"/>
              </w:rPr>
              <w:t>市场运作、银企</w:t>
            </w:r>
            <w:r>
              <w:rPr>
                <w:rFonts w:hint="eastAsia" w:ascii="仿宋" w:hAnsi="仿宋" w:eastAsia="仿宋" w:cs="仿宋"/>
                <w:b/>
                <w:bCs w:val="0"/>
                <w:color w:val="auto"/>
                <w:sz w:val="18"/>
                <w:szCs w:val="18"/>
              </w:rPr>
              <w:t>自愿、风险自担的原则，中标（成交）供应商可根据自身资金需求，登录陕西省政府采购信用融资平台（http://www.ccgp-shaanxi.gov.cn/zcdservice/zcd/shanxi/）</w:t>
            </w:r>
            <w:r>
              <w:rPr>
                <w:rFonts w:hint="eastAsia" w:ascii="仿宋" w:hAnsi="仿宋" w:eastAsia="仿宋" w:cs="仿宋"/>
                <w:b/>
                <w:bCs w:val="0"/>
                <w:color w:val="auto"/>
                <w:sz w:val="18"/>
                <w:szCs w:val="18"/>
                <w:lang w:val="en-US" w:eastAsia="zh-CN"/>
              </w:rPr>
              <w:t>或中征平台（https://www.crcrfsp.com）</w:t>
            </w:r>
            <w:r>
              <w:rPr>
                <w:rFonts w:hint="eastAsia" w:ascii="仿宋" w:hAnsi="仿宋" w:eastAsia="仿宋" w:cs="仿宋"/>
                <w:b/>
                <w:bCs w:val="0"/>
                <w:color w:val="auto"/>
                <w:sz w:val="18"/>
                <w:szCs w:val="18"/>
              </w:rPr>
              <w:t>在线申请，依法参加政府采购信用融资活动。</w:t>
            </w:r>
          </w:p>
          <w:tbl>
            <w:tblPr>
              <w:tblStyle w:val="26"/>
              <w:tblpPr w:leftFromText="180" w:rightFromText="180" w:vertAnchor="page" w:horzAnchor="page" w:tblpX="368" w:tblpY="1257"/>
              <w:tblOverlap w:val="never"/>
              <w:tblW w:w="70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6"/>
              <w:gridCol w:w="645"/>
              <w:gridCol w:w="908"/>
              <w:gridCol w:w="806"/>
              <w:gridCol w:w="816"/>
              <w:gridCol w:w="1018"/>
              <w:gridCol w:w="806"/>
              <w:gridCol w:w="1534"/>
            </w:tblGrid>
            <w:tr w14:paraId="4B43F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hRule="atLeast"/>
                <w:jc w:val="center"/>
              </w:trPr>
              <w:tc>
                <w:tcPr>
                  <w:tcW w:w="506" w:type="dxa"/>
                  <w:tcBorders>
                    <w:top w:val="nil"/>
                    <w:left w:val="nil"/>
                    <w:bottom w:val="nil"/>
                    <w:right w:val="nil"/>
                  </w:tcBorders>
                  <w:noWrap/>
                  <w:vAlign w:val="center"/>
                </w:tcPr>
                <w:p w14:paraId="497C9C30">
                  <w:pPr>
                    <w:keepNext w:val="0"/>
                    <w:keepLines w:val="0"/>
                    <w:widowControl/>
                    <w:suppressLineNumbers w:val="0"/>
                    <w:spacing w:line="360" w:lineRule="auto"/>
                    <w:jc w:val="both"/>
                    <w:textAlignment w:val="center"/>
                    <w:rPr>
                      <w:rFonts w:hint="eastAsia" w:ascii="仿宋" w:hAnsi="仿宋" w:eastAsia="仿宋" w:cs="仿宋"/>
                      <w:i w:val="0"/>
                      <w:iCs w:val="0"/>
                      <w:color w:val="auto"/>
                      <w:kern w:val="0"/>
                      <w:sz w:val="22"/>
                      <w:szCs w:val="22"/>
                      <w:u w:val="none"/>
                      <w:lang w:val="en-US" w:eastAsia="zh-CN" w:bidi="ar"/>
                    </w:rPr>
                  </w:pPr>
                </w:p>
              </w:tc>
              <w:tc>
                <w:tcPr>
                  <w:tcW w:w="6533" w:type="dxa"/>
                  <w:gridSpan w:val="7"/>
                  <w:tcBorders>
                    <w:top w:val="nil"/>
                    <w:left w:val="nil"/>
                    <w:bottom w:val="nil"/>
                    <w:right w:val="nil"/>
                  </w:tcBorders>
                  <w:noWrap/>
                  <w:vAlign w:val="center"/>
                </w:tcPr>
                <w:p w14:paraId="3F1AE559">
                  <w:pPr>
                    <w:keepNext w:val="0"/>
                    <w:keepLines w:val="0"/>
                    <w:widowControl/>
                    <w:suppressLineNumbers w:val="0"/>
                    <w:spacing w:line="360" w:lineRule="auto"/>
                    <w:jc w:val="center"/>
                    <w:textAlignment w:val="center"/>
                    <w:rPr>
                      <w:rFonts w:hint="eastAsia" w:ascii="仿宋" w:hAnsi="仿宋" w:eastAsia="仿宋" w:cs="仿宋"/>
                      <w:i w:val="0"/>
                      <w:iCs w:val="0"/>
                      <w:color w:val="auto"/>
                      <w:sz w:val="40"/>
                      <w:szCs w:val="40"/>
                      <w:u w:val="none"/>
                    </w:rPr>
                  </w:pPr>
                  <w:r>
                    <w:rPr>
                      <w:rFonts w:hint="eastAsia" w:ascii="仿宋" w:hAnsi="仿宋" w:eastAsia="仿宋" w:cs="仿宋"/>
                      <w:i w:val="0"/>
                      <w:iCs w:val="0"/>
                      <w:color w:val="auto"/>
                      <w:kern w:val="0"/>
                      <w:sz w:val="22"/>
                      <w:szCs w:val="22"/>
                      <w:u w:val="none"/>
                      <w:lang w:val="en-US" w:eastAsia="zh-CN" w:bidi="ar"/>
                    </w:rPr>
                    <w:t>榆林市“政采贷”业务办理银行联系表</w:t>
                  </w:r>
                </w:p>
              </w:tc>
            </w:tr>
            <w:tr w14:paraId="5BD5B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06" w:type="dxa"/>
                  <w:tcBorders>
                    <w:top w:val="single" w:color="000000" w:sz="4" w:space="0"/>
                    <w:left w:val="single" w:color="000000" w:sz="4" w:space="0"/>
                    <w:bottom w:val="single" w:color="000000" w:sz="4" w:space="0"/>
                    <w:right w:val="single" w:color="000000" w:sz="4" w:space="0"/>
                  </w:tcBorders>
                  <w:noWrap/>
                  <w:vAlign w:val="center"/>
                </w:tcPr>
                <w:p w14:paraId="5307ABCF">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序号</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7C448D78">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银行名称</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185D9CD4">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产品名称</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332BB9F1">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贷款额度</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9B4FF47">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贷款期限</w:t>
                  </w:r>
                </w:p>
              </w:tc>
              <w:tc>
                <w:tcPr>
                  <w:tcW w:w="1018" w:type="dxa"/>
                  <w:tcBorders>
                    <w:top w:val="single" w:color="000000" w:sz="4" w:space="0"/>
                    <w:left w:val="single" w:color="000000" w:sz="4" w:space="0"/>
                    <w:bottom w:val="single" w:color="000000" w:sz="4" w:space="0"/>
                    <w:right w:val="single" w:color="000000" w:sz="4" w:space="0"/>
                  </w:tcBorders>
                  <w:noWrap/>
                  <w:vAlign w:val="center"/>
                </w:tcPr>
                <w:p w14:paraId="671EC0B1">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贷款利率</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494061AF">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办理时效</w:t>
                  </w:r>
                </w:p>
              </w:tc>
              <w:tc>
                <w:tcPr>
                  <w:tcW w:w="1534" w:type="dxa"/>
                  <w:tcBorders>
                    <w:top w:val="single" w:color="000000" w:sz="4" w:space="0"/>
                    <w:left w:val="single" w:color="000000" w:sz="4" w:space="0"/>
                    <w:bottom w:val="single" w:color="000000" w:sz="4" w:space="0"/>
                    <w:right w:val="single" w:color="000000" w:sz="4" w:space="0"/>
                  </w:tcBorders>
                  <w:noWrap/>
                  <w:vAlign w:val="center"/>
                </w:tcPr>
                <w:p w14:paraId="7A63A896">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联系人</w:t>
                  </w:r>
                </w:p>
              </w:tc>
            </w:tr>
            <w:tr w14:paraId="11C930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06" w:type="dxa"/>
                  <w:tcBorders>
                    <w:top w:val="single" w:color="000000" w:sz="4" w:space="0"/>
                    <w:left w:val="single" w:color="000000" w:sz="4" w:space="0"/>
                    <w:bottom w:val="single" w:color="000000" w:sz="4" w:space="0"/>
                    <w:right w:val="single" w:color="000000" w:sz="4" w:space="0"/>
                  </w:tcBorders>
                  <w:noWrap/>
                  <w:vAlign w:val="center"/>
                </w:tcPr>
                <w:p w14:paraId="515F94AF">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1</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2F023C4A">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长安银行</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7B71743A">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政采贷</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110DCEFD">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1000万元</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C0508D4">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1-3年</w:t>
                  </w:r>
                </w:p>
              </w:tc>
              <w:tc>
                <w:tcPr>
                  <w:tcW w:w="1018" w:type="dxa"/>
                  <w:tcBorders>
                    <w:top w:val="single" w:color="000000" w:sz="4" w:space="0"/>
                    <w:left w:val="single" w:color="000000" w:sz="4" w:space="0"/>
                    <w:bottom w:val="single" w:color="000000" w:sz="4" w:space="0"/>
                    <w:right w:val="single" w:color="000000" w:sz="4" w:space="0"/>
                  </w:tcBorders>
                  <w:noWrap/>
                  <w:vAlign w:val="center"/>
                </w:tcPr>
                <w:p w14:paraId="6B7DA7DA">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3.45%</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7A0116E9">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72小时</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354A5339">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魏  众15109123951</w:t>
                  </w:r>
                </w:p>
              </w:tc>
            </w:tr>
            <w:tr w14:paraId="6DCA6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06" w:type="dxa"/>
                  <w:tcBorders>
                    <w:top w:val="single" w:color="000000" w:sz="4" w:space="0"/>
                    <w:left w:val="single" w:color="000000" w:sz="4" w:space="0"/>
                    <w:bottom w:val="single" w:color="000000" w:sz="4" w:space="0"/>
                    <w:right w:val="single" w:color="000000" w:sz="4" w:space="0"/>
                  </w:tcBorders>
                  <w:noWrap/>
                  <w:vAlign w:val="center"/>
                </w:tcPr>
                <w:p w14:paraId="3D6B9EEF">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2</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359E387A">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中信银行</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57B1BA79">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政采E贷</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073C2635">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1000万元</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210BAE59">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1-3年</w:t>
                  </w:r>
                </w:p>
              </w:tc>
              <w:tc>
                <w:tcPr>
                  <w:tcW w:w="1018" w:type="dxa"/>
                  <w:tcBorders>
                    <w:top w:val="single" w:color="000000" w:sz="4" w:space="0"/>
                    <w:left w:val="single" w:color="000000" w:sz="4" w:space="0"/>
                    <w:bottom w:val="single" w:color="000000" w:sz="4" w:space="0"/>
                    <w:right w:val="single" w:color="000000" w:sz="4" w:space="0"/>
                  </w:tcBorders>
                  <w:noWrap/>
                  <w:vAlign w:val="center"/>
                </w:tcPr>
                <w:p w14:paraId="76D2A1D6">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3.45%起</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00277570">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24小时</w:t>
                  </w:r>
                </w:p>
              </w:tc>
              <w:tc>
                <w:tcPr>
                  <w:tcW w:w="1534" w:type="dxa"/>
                  <w:tcBorders>
                    <w:top w:val="single" w:color="000000" w:sz="4" w:space="0"/>
                    <w:left w:val="single" w:color="000000" w:sz="4" w:space="0"/>
                    <w:bottom w:val="single" w:color="000000" w:sz="4" w:space="0"/>
                    <w:right w:val="single" w:color="000000" w:sz="4" w:space="0"/>
                  </w:tcBorders>
                  <w:noWrap/>
                  <w:vAlign w:val="center"/>
                </w:tcPr>
                <w:p w14:paraId="7C40402E">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高  明18992218795</w:t>
                  </w:r>
                </w:p>
              </w:tc>
            </w:tr>
            <w:tr w14:paraId="59C4B0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06" w:type="dxa"/>
                  <w:tcBorders>
                    <w:top w:val="single" w:color="000000" w:sz="4" w:space="0"/>
                    <w:left w:val="single" w:color="000000" w:sz="4" w:space="0"/>
                    <w:bottom w:val="single" w:color="000000" w:sz="4" w:space="0"/>
                    <w:right w:val="single" w:color="000000" w:sz="4" w:space="0"/>
                  </w:tcBorders>
                  <w:noWrap/>
                  <w:vAlign w:val="center"/>
                </w:tcPr>
                <w:p w14:paraId="5BF2C634">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3</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1F0FBBF8">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光大银行</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5E6326AB">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政采贷</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2B83E21F">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1000万元</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29DAA34">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1-3年</w:t>
                  </w:r>
                </w:p>
              </w:tc>
              <w:tc>
                <w:tcPr>
                  <w:tcW w:w="1018" w:type="dxa"/>
                  <w:tcBorders>
                    <w:top w:val="single" w:color="000000" w:sz="4" w:space="0"/>
                    <w:left w:val="single" w:color="000000" w:sz="4" w:space="0"/>
                    <w:bottom w:val="single" w:color="000000" w:sz="4" w:space="0"/>
                    <w:right w:val="single" w:color="000000" w:sz="4" w:space="0"/>
                  </w:tcBorders>
                  <w:noWrap/>
                  <w:vAlign w:val="center"/>
                </w:tcPr>
                <w:p w14:paraId="313ACA7A">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3.45%</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3D61C567">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72小时</w:t>
                  </w:r>
                </w:p>
              </w:tc>
              <w:tc>
                <w:tcPr>
                  <w:tcW w:w="1534" w:type="dxa"/>
                  <w:tcBorders>
                    <w:top w:val="single" w:color="000000" w:sz="4" w:space="0"/>
                    <w:left w:val="single" w:color="000000" w:sz="4" w:space="0"/>
                    <w:bottom w:val="single" w:color="000000" w:sz="4" w:space="0"/>
                    <w:right w:val="single" w:color="000000" w:sz="4" w:space="0"/>
                  </w:tcBorders>
                  <w:noWrap/>
                  <w:vAlign w:val="center"/>
                </w:tcPr>
                <w:p w14:paraId="77AD3C22">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艾思宇13509127997</w:t>
                  </w:r>
                </w:p>
              </w:tc>
            </w:tr>
            <w:tr w14:paraId="5AF7E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06" w:type="dxa"/>
                  <w:tcBorders>
                    <w:top w:val="single" w:color="000000" w:sz="4" w:space="0"/>
                    <w:left w:val="single" w:color="000000" w:sz="4" w:space="0"/>
                    <w:bottom w:val="single" w:color="000000" w:sz="4" w:space="0"/>
                    <w:right w:val="single" w:color="000000" w:sz="4" w:space="0"/>
                  </w:tcBorders>
                  <w:noWrap/>
                  <w:vAlign w:val="center"/>
                </w:tcPr>
                <w:p w14:paraId="7525E9CF">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4</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4BAA2C3B">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交通银行</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12DE45C0">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秦政贷</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4B420DE3">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1000万元</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370E01A0">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1年</w:t>
                  </w:r>
                </w:p>
              </w:tc>
              <w:tc>
                <w:tcPr>
                  <w:tcW w:w="1018" w:type="dxa"/>
                  <w:tcBorders>
                    <w:top w:val="single" w:color="000000" w:sz="4" w:space="0"/>
                    <w:left w:val="single" w:color="000000" w:sz="4" w:space="0"/>
                    <w:bottom w:val="single" w:color="000000" w:sz="4" w:space="0"/>
                    <w:right w:val="single" w:color="000000" w:sz="4" w:space="0"/>
                  </w:tcBorders>
                  <w:noWrap/>
                  <w:vAlign w:val="center"/>
                </w:tcPr>
                <w:p w14:paraId="22EE1902">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3.45%</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61A89D9C">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24小时</w:t>
                  </w:r>
                </w:p>
              </w:tc>
              <w:tc>
                <w:tcPr>
                  <w:tcW w:w="1534" w:type="dxa"/>
                  <w:tcBorders>
                    <w:top w:val="single" w:color="000000" w:sz="4" w:space="0"/>
                    <w:left w:val="single" w:color="000000" w:sz="4" w:space="0"/>
                    <w:bottom w:val="single" w:color="000000" w:sz="4" w:space="0"/>
                    <w:right w:val="single" w:color="000000" w:sz="4" w:space="0"/>
                  </w:tcBorders>
                  <w:noWrap/>
                  <w:vAlign w:val="center"/>
                </w:tcPr>
                <w:p w14:paraId="6095ABA2">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张  飞15291296886</w:t>
                  </w:r>
                </w:p>
              </w:tc>
            </w:tr>
            <w:tr w14:paraId="34849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06" w:type="dxa"/>
                  <w:tcBorders>
                    <w:top w:val="single" w:color="000000" w:sz="4" w:space="0"/>
                    <w:left w:val="single" w:color="000000" w:sz="4" w:space="0"/>
                    <w:bottom w:val="single" w:color="000000" w:sz="4" w:space="0"/>
                    <w:right w:val="single" w:color="000000" w:sz="4" w:space="0"/>
                  </w:tcBorders>
                  <w:noWrap/>
                  <w:vAlign w:val="center"/>
                </w:tcPr>
                <w:p w14:paraId="4EAD2B84">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5</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3B24A545">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中国银行</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122D3F9A">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政采贷</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459F945C">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1000万元</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015EB2F">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1-3年</w:t>
                  </w:r>
                </w:p>
              </w:tc>
              <w:tc>
                <w:tcPr>
                  <w:tcW w:w="1018" w:type="dxa"/>
                  <w:tcBorders>
                    <w:top w:val="single" w:color="000000" w:sz="4" w:space="0"/>
                    <w:left w:val="single" w:color="000000" w:sz="4" w:space="0"/>
                    <w:bottom w:val="single" w:color="000000" w:sz="4" w:space="0"/>
                    <w:right w:val="single" w:color="000000" w:sz="4" w:space="0"/>
                  </w:tcBorders>
                  <w:noWrap/>
                  <w:vAlign w:val="center"/>
                </w:tcPr>
                <w:p w14:paraId="09ABABEB">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3.45%</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1ED7DE65">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72小时</w:t>
                  </w:r>
                </w:p>
              </w:tc>
              <w:tc>
                <w:tcPr>
                  <w:tcW w:w="1534" w:type="dxa"/>
                  <w:tcBorders>
                    <w:top w:val="single" w:color="000000" w:sz="4" w:space="0"/>
                    <w:left w:val="single" w:color="000000" w:sz="4" w:space="0"/>
                    <w:bottom w:val="single" w:color="000000" w:sz="4" w:space="0"/>
                    <w:right w:val="single" w:color="000000" w:sz="4" w:space="0"/>
                  </w:tcBorders>
                  <w:noWrap w:val="0"/>
                  <w:vAlign w:val="center"/>
                </w:tcPr>
                <w:p w14:paraId="1716EE6C">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李  浩18691230007</w:t>
                  </w:r>
                </w:p>
              </w:tc>
            </w:tr>
            <w:tr w14:paraId="79B51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06" w:type="dxa"/>
                  <w:tcBorders>
                    <w:top w:val="single" w:color="000000" w:sz="4" w:space="0"/>
                    <w:left w:val="single" w:color="000000" w:sz="4" w:space="0"/>
                    <w:bottom w:val="single" w:color="000000" w:sz="4" w:space="0"/>
                    <w:right w:val="single" w:color="000000" w:sz="4" w:space="0"/>
                  </w:tcBorders>
                  <w:noWrap/>
                  <w:vAlign w:val="center"/>
                </w:tcPr>
                <w:p w14:paraId="59B2644F">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6</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53A830C7">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招商银行</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72867E06">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政采贷</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0AA9796A">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3000万元</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647CD08">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1-3年</w:t>
                  </w:r>
                </w:p>
              </w:tc>
              <w:tc>
                <w:tcPr>
                  <w:tcW w:w="1018" w:type="dxa"/>
                  <w:tcBorders>
                    <w:top w:val="single" w:color="000000" w:sz="4" w:space="0"/>
                    <w:left w:val="single" w:color="000000" w:sz="4" w:space="0"/>
                    <w:bottom w:val="single" w:color="000000" w:sz="4" w:space="0"/>
                    <w:right w:val="single" w:color="000000" w:sz="4" w:space="0"/>
                  </w:tcBorders>
                  <w:noWrap/>
                  <w:vAlign w:val="center"/>
                </w:tcPr>
                <w:p w14:paraId="2D1C5FC6">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3.45%起</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1F4638B3">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24小时</w:t>
                  </w:r>
                </w:p>
              </w:tc>
              <w:tc>
                <w:tcPr>
                  <w:tcW w:w="1534" w:type="dxa"/>
                  <w:tcBorders>
                    <w:top w:val="single" w:color="000000" w:sz="4" w:space="0"/>
                    <w:left w:val="single" w:color="000000" w:sz="4" w:space="0"/>
                    <w:bottom w:val="single" w:color="000000" w:sz="4" w:space="0"/>
                    <w:right w:val="single" w:color="000000" w:sz="4" w:space="0"/>
                  </w:tcBorders>
                  <w:noWrap/>
                  <w:vAlign w:val="center"/>
                </w:tcPr>
                <w:p w14:paraId="33836225">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马  烨15596100007</w:t>
                  </w:r>
                </w:p>
              </w:tc>
            </w:tr>
            <w:tr w14:paraId="2C617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06" w:type="dxa"/>
                  <w:tcBorders>
                    <w:top w:val="single" w:color="000000" w:sz="4" w:space="0"/>
                    <w:left w:val="single" w:color="000000" w:sz="4" w:space="0"/>
                    <w:bottom w:val="single" w:color="000000" w:sz="4" w:space="0"/>
                    <w:right w:val="single" w:color="000000" w:sz="4" w:space="0"/>
                  </w:tcBorders>
                  <w:noWrap/>
                  <w:vAlign w:val="center"/>
                </w:tcPr>
                <w:p w14:paraId="21F26D46">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7</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2C227A35">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浦发银行</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37BBE187">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政采E贷</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02BA150F">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1000万元</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6469465B">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1年</w:t>
                  </w:r>
                </w:p>
              </w:tc>
              <w:tc>
                <w:tcPr>
                  <w:tcW w:w="1018" w:type="dxa"/>
                  <w:tcBorders>
                    <w:top w:val="single" w:color="000000" w:sz="4" w:space="0"/>
                    <w:left w:val="single" w:color="000000" w:sz="4" w:space="0"/>
                    <w:bottom w:val="single" w:color="000000" w:sz="4" w:space="0"/>
                    <w:right w:val="single" w:color="000000" w:sz="4" w:space="0"/>
                  </w:tcBorders>
                  <w:noWrap/>
                  <w:vAlign w:val="center"/>
                </w:tcPr>
                <w:p w14:paraId="5302FF7D">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lang w:val="en-US"/>
                    </w:rPr>
                  </w:pPr>
                  <w:r>
                    <w:rPr>
                      <w:rFonts w:hint="eastAsia" w:ascii="仿宋" w:hAnsi="仿宋" w:eastAsia="仿宋" w:cs="仿宋"/>
                      <w:i w:val="0"/>
                      <w:iCs w:val="0"/>
                      <w:color w:val="auto"/>
                      <w:kern w:val="0"/>
                      <w:sz w:val="16"/>
                      <w:szCs w:val="16"/>
                      <w:u w:val="none"/>
                      <w:lang w:val="en-US" w:eastAsia="zh-CN" w:bidi="ar"/>
                    </w:rPr>
                    <w:t>3.45%起</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47682D75">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72小时</w:t>
                  </w:r>
                </w:p>
              </w:tc>
              <w:tc>
                <w:tcPr>
                  <w:tcW w:w="1534" w:type="dxa"/>
                  <w:tcBorders>
                    <w:top w:val="single" w:color="000000" w:sz="4" w:space="0"/>
                    <w:left w:val="single" w:color="000000" w:sz="4" w:space="0"/>
                    <w:bottom w:val="single" w:color="000000" w:sz="4" w:space="0"/>
                    <w:right w:val="single" w:color="000000" w:sz="4" w:space="0"/>
                  </w:tcBorders>
                  <w:noWrap/>
                  <w:vAlign w:val="center"/>
                </w:tcPr>
                <w:p w14:paraId="225E1B7C">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朱  君15629169158</w:t>
                  </w:r>
                </w:p>
              </w:tc>
            </w:tr>
            <w:tr w14:paraId="6A21D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06" w:type="dxa"/>
                  <w:tcBorders>
                    <w:top w:val="single" w:color="000000" w:sz="4" w:space="0"/>
                    <w:left w:val="single" w:color="000000" w:sz="4" w:space="0"/>
                    <w:bottom w:val="single" w:color="000000" w:sz="4" w:space="0"/>
                    <w:right w:val="single" w:color="000000" w:sz="4" w:space="0"/>
                  </w:tcBorders>
                  <w:noWrap/>
                  <w:vAlign w:val="center"/>
                </w:tcPr>
                <w:p w14:paraId="5B6CF20C">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8</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44AE2FF1">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农商银行</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3A84FAE7">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政采贷</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7943683B">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1000万元</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48F5BDD">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1-2年</w:t>
                  </w:r>
                </w:p>
              </w:tc>
              <w:tc>
                <w:tcPr>
                  <w:tcW w:w="1018" w:type="dxa"/>
                  <w:tcBorders>
                    <w:top w:val="single" w:color="000000" w:sz="4" w:space="0"/>
                    <w:left w:val="single" w:color="000000" w:sz="4" w:space="0"/>
                    <w:bottom w:val="single" w:color="000000" w:sz="4" w:space="0"/>
                    <w:right w:val="single" w:color="000000" w:sz="4" w:space="0"/>
                  </w:tcBorders>
                  <w:noWrap/>
                  <w:vAlign w:val="center"/>
                </w:tcPr>
                <w:p w14:paraId="384317D7">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3.45%-5.8%</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557277F9">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24小时</w:t>
                  </w:r>
                </w:p>
              </w:tc>
              <w:tc>
                <w:tcPr>
                  <w:tcW w:w="1534" w:type="dxa"/>
                  <w:tcBorders>
                    <w:top w:val="single" w:color="000000" w:sz="4" w:space="0"/>
                    <w:left w:val="single" w:color="000000" w:sz="4" w:space="0"/>
                    <w:bottom w:val="single" w:color="000000" w:sz="4" w:space="0"/>
                    <w:right w:val="single" w:color="000000" w:sz="4" w:space="0"/>
                  </w:tcBorders>
                  <w:noWrap/>
                  <w:vAlign w:val="center"/>
                </w:tcPr>
                <w:p w14:paraId="273BD9DF">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王  璐15529875056</w:t>
                  </w:r>
                </w:p>
              </w:tc>
            </w:tr>
            <w:tr w14:paraId="6950A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06" w:type="dxa"/>
                  <w:tcBorders>
                    <w:top w:val="single" w:color="000000" w:sz="4" w:space="0"/>
                    <w:left w:val="single" w:color="000000" w:sz="4" w:space="0"/>
                    <w:bottom w:val="single" w:color="000000" w:sz="4" w:space="0"/>
                    <w:right w:val="single" w:color="000000" w:sz="4" w:space="0"/>
                  </w:tcBorders>
                  <w:noWrap/>
                  <w:vAlign w:val="center"/>
                </w:tcPr>
                <w:p w14:paraId="0D0CF2E4">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9</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36C849D6">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农业银行</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422C23DE">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政采贷</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3DC702B3">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1000万元</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4E9B4396">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1年</w:t>
                  </w:r>
                </w:p>
              </w:tc>
              <w:tc>
                <w:tcPr>
                  <w:tcW w:w="1018" w:type="dxa"/>
                  <w:tcBorders>
                    <w:top w:val="single" w:color="000000" w:sz="4" w:space="0"/>
                    <w:left w:val="single" w:color="000000" w:sz="4" w:space="0"/>
                    <w:bottom w:val="single" w:color="000000" w:sz="4" w:space="0"/>
                    <w:right w:val="single" w:color="000000" w:sz="4" w:space="0"/>
                  </w:tcBorders>
                  <w:noWrap/>
                  <w:vAlign w:val="center"/>
                </w:tcPr>
                <w:p w14:paraId="10F24592">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3.45%以上</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5370B249">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24小时</w:t>
                  </w:r>
                </w:p>
              </w:tc>
              <w:tc>
                <w:tcPr>
                  <w:tcW w:w="1534" w:type="dxa"/>
                  <w:tcBorders>
                    <w:top w:val="single" w:color="000000" w:sz="4" w:space="0"/>
                    <w:left w:val="single" w:color="000000" w:sz="4" w:space="0"/>
                    <w:bottom w:val="single" w:color="000000" w:sz="4" w:space="0"/>
                    <w:right w:val="single" w:color="000000" w:sz="4" w:space="0"/>
                  </w:tcBorders>
                  <w:noWrap/>
                  <w:vAlign w:val="center"/>
                </w:tcPr>
                <w:p w14:paraId="42E56DFC">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米璐洁18966997666</w:t>
                  </w:r>
                </w:p>
              </w:tc>
            </w:tr>
            <w:tr w14:paraId="7B7BD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06" w:type="dxa"/>
                  <w:tcBorders>
                    <w:top w:val="single" w:color="000000" w:sz="4" w:space="0"/>
                    <w:left w:val="single" w:color="000000" w:sz="4" w:space="0"/>
                    <w:bottom w:val="single" w:color="000000" w:sz="4" w:space="0"/>
                    <w:right w:val="single" w:color="000000" w:sz="4" w:space="0"/>
                  </w:tcBorders>
                  <w:noWrap/>
                  <w:vAlign w:val="center"/>
                </w:tcPr>
                <w:p w14:paraId="3B88E18F">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10</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62A5395D">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民生银行</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298F27E1">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政采E贷</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3F7FDABF">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3000万元</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1921B7BA">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1年</w:t>
                  </w:r>
                </w:p>
              </w:tc>
              <w:tc>
                <w:tcPr>
                  <w:tcW w:w="1018" w:type="dxa"/>
                  <w:tcBorders>
                    <w:top w:val="single" w:color="000000" w:sz="4" w:space="0"/>
                    <w:left w:val="single" w:color="000000" w:sz="4" w:space="0"/>
                    <w:bottom w:val="single" w:color="000000" w:sz="4" w:space="0"/>
                    <w:right w:val="single" w:color="000000" w:sz="4" w:space="0"/>
                  </w:tcBorders>
                  <w:noWrap/>
                  <w:vAlign w:val="center"/>
                </w:tcPr>
                <w:p w14:paraId="6C32005E">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3.45%起</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17495035">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24小时</w:t>
                  </w:r>
                </w:p>
              </w:tc>
              <w:tc>
                <w:tcPr>
                  <w:tcW w:w="1534" w:type="dxa"/>
                  <w:tcBorders>
                    <w:top w:val="single" w:color="000000" w:sz="4" w:space="0"/>
                    <w:left w:val="single" w:color="000000" w:sz="4" w:space="0"/>
                    <w:bottom w:val="single" w:color="000000" w:sz="4" w:space="0"/>
                    <w:right w:val="single" w:color="000000" w:sz="4" w:space="0"/>
                  </w:tcBorders>
                  <w:noWrap/>
                  <w:vAlign w:val="center"/>
                </w:tcPr>
                <w:p w14:paraId="45E6492B">
                  <w:pPr>
                    <w:keepNext w:val="0"/>
                    <w:keepLines w:val="0"/>
                    <w:widowControl/>
                    <w:suppressLineNumbers w:val="0"/>
                    <w:spacing w:line="360" w:lineRule="auto"/>
                    <w:jc w:val="center"/>
                    <w:textAlignment w:val="center"/>
                    <w:rPr>
                      <w:rFonts w:hint="eastAsia" w:ascii="仿宋" w:hAnsi="仿宋" w:eastAsia="仿宋" w:cs="仿宋"/>
                      <w:i w:val="0"/>
                      <w:iCs w:val="0"/>
                      <w:color w:val="auto"/>
                      <w:sz w:val="16"/>
                      <w:szCs w:val="16"/>
                      <w:u w:val="none"/>
                    </w:rPr>
                  </w:pPr>
                  <w:r>
                    <w:rPr>
                      <w:rFonts w:hint="eastAsia" w:ascii="仿宋" w:hAnsi="仿宋" w:eastAsia="仿宋" w:cs="仿宋"/>
                      <w:i w:val="0"/>
                      <w:iCs w:val="0"/>
                      <w:color w:val="auto"/>
                      <w:kern w:val="0"/>
                      <w:sz w:val="16"/>
                      <w:szCs w:val="16"/>
                      <w:u w:val="none"/>
                      <w:lang w:val="en-US" w:eastAsia="zh-CN" w:bidi="ar"/>
                    </w:rPr>
                    <w:t>郝双双15991225850</w:t>
                  </w:r>
                </w:p>
              </w:tc>
            </w:tr>
            <w:tr w14:paraId="25535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06" w:type="dxa"/>
                  <w:tcBorders>
                    <w:top w:val="single" w:color="000000" w:sz="4" w:space="0"/>
                    <w:left w:val="single" w:color="000000" w:sz="4" w:space="0"/>
                    <w:bottom w:val="single" w:color="000000" w:sz="4" w:space="0"/>
                    <w:right w:val="single" w:color="000000" w:sz="4" w:space="0"/>
                  </w:tcBorders>
                  <w:noWrap/>
                  <w:vAlign w:val="center"/>
                </w:tcPr>
                <w:p w14:paraId="68FDDBFB">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11</w:t>
                  </w:r>
                </w:p>
              </w:tc>
              <w:tc>
                <w:tcPr>
                  <w:tcW w:w="645" w:type="dxa"/>
                  <w:tcBorders>
                    <w:top w:val="single" w:color="000000" w:sz="4" w:space="0"/>
                    <w:left w:val="single" w:color="000000" w:sz="4" w:space="0"/>
                    <w:bottom w:val="single" w:color="000000" w:sz="4" w:space="0"/>
                    <w:right w:val="single" w:color="000000" w:sz="4" w:space="0"/>
                  </w:tcBorders>
                  <w:noWrap/>
                  <w:vAlign w:val="center"/>
                </w:tcPr>
                <w:p w14:paraId="79267EC9">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兴业银行</w:t>
                  </w:r>
                </w:p>
              </w:tc>
              <w:tc>
                <w:tcPr>
                  <w:tcW w:w="908" w:type="dxa"/>
                  <w:tcBorders>
                    <w:top w:val="single" w:color="000000" w:sz="4" w:space="0"/>
                    <w:left w:val="single" w:color="000000" w:sz="4" w:space="0"/>
                    <w:bottom w:val="single" w:color="000000" w:sz="4" w:space="0"/>
                    <w:right w:val="single" w:color="000000" w:sz="4" w:space="0"/>
                  </w:tcBorders>
                  <w:noWrap/>
                  <w:vAlign w:val="center"/>
                </w:tcPr>
                <w:p w14:paraId="7A10FEA4">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政采贷</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4F2C0B29">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1000万元</w:t>
                  </w:r>
                </w:p>
              </w:tc>
              <w:tc>
                <w:tcPr>
                  <w:tcW w:w="816" w:type="dxa"/>
                  <w:tcBorders>
                    <w:top w:val="single" w:color="000000" w:sz="4" w:space="0"/>
                    <w:left w:val="single" w:color="000000" w:sz="4" w:space="0"/>
                    <w:bottom w:val="single" w:color="000000" w:sz="4" w:space="0"/>
                    <w:right w:val="single" w:color="000000" w:sz="4" w:space="0"/>
                  </w:tcBorders>
                  <w:noWrap/>
                  <w:vAlign w:val="center"/>
                </w:tcPr>
                <w:p w14:paraId="7AAF3306">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1年期</w:t>
                  </w:r>
                </w:p>
              </w:tc>
              <w:tc>
                <w:tcPr>
                  <w:tcW w:w="1018" w:type="dxa"/>
                  <w:tcBorders>
                    <w:top w:val="single" w:color="000000" w:sz="4" w:space="0"/>
                    <w:left w:val="single" w:color="000000" w:sz="4" w:space="0"/>
                    <w:bottom w:val="single" w:color="000000" w:sz="4" w:space="0"/>
                    <w:right w:val="single" w:color="000000" w:sz="4" w:space="0"/>
                  </w:tcBorders>
                  <w:noWrap/>
                  <w:vAlign w:val="center"/>
                </w:tcPr>
                <w:p w14:paraId="3FCDC8BB">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3.4%</w:t>
                  </w:r>
                </w:p>
              </w:tc>
              <w:tc>
                <w:tcPr>
                  <w:tcW w:w="806" w:type="dxa"/>
                  <w:tcBorders>
                    <w:top w:val="single" w:color="000000" w:sz="4" w:space="0"/>
                    <w:left w:val="single" w:color="000000" w:sz="4" w:space="0"/>
                    <w:bottom w:val="single" w:color="000000" w:sz="4" w:space="0"/>
                    <w:right w:val="single" w:color="000000" w:sz="4" w:space="0"/>
                  </w:tcBorders>
                  <w:noWrap/>
                  <w:vAlign w:val="center"/>
                </w:tcPr>
                <w:p w14:paraId="27F50AD7">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72小时</w:t>
                  </w:r>
                </w:p>
              </w:tc>
              <w:tc>
                <w:tcPr>
                  <w:tcW w:w="1534" w:type="dxa"/>
                  <w:tcBorders>
                    <w:top w:val="single" w:color="000000" w:sz="4" w:space="0"/>
                    <w:left w:val="single" w:color="000000" w:sz="4" w:space="0"/>
                    <w:bottom w:val="single" w:color="000000" w:sz="4" w:space="0"/>
                    <w:right w:val="single" w:color="000000" w:sz="4" w:space="0"/>
                  </w:tcBorders>
                  <w:noWrap/>
                  <w:vAlign w:val="center"/>
                </w:tcPr>
                <w:p w14:paraId="28BE7841">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薛万隆18709258523</w:t>
                  </w:r>
                </w:p>
              </w:tc>
            </w:tr>
            <w:tr w14:paraId="6606AA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06" w:type="dxa"/>
                  <w:tcBorders>
                    <w:top w:val="single" w:color="000000" w:sz="4" w:space="0"/>
                    <w:left w:val="single" w:color="000000" w:sz="4" w:space="0"/>
                    <w:bottom w:val="single" w:color="auto" w:sz="4" w:space="0"/>
                    <w:right w:val="single" w:color="000000" w:sz="4" w:space="0"/>
                  </w:tcBorders>
                  <w:noWrap/>
                  <w:vAlign w:val="center"/>
                </w:tcPr>
                <w:p w14:paraId="7C4B7651">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12</w:t>
                  </w:r>
                </w:p>
              </w:tc>
              <w:tc>
                <w:tcPr>
                  <w:tcW w:w="645" w:type="dxa"/>
                  <w:tcBorders>
                    <w:top w:val="single" w:color="000000" w:sz="4" w:space="0"/>
                    <w:left w:val="single" w:color="000000" w:sz="4" w:space="0"/>
                    <w:bottom w:val="single" w:color="auto" w:sz="4" w:space="0"/>
                    <w:right w:val="single" w:color="000000" w:sz="4" w:space="0"/>
                  </w:tcBorders>
                  <w:noWrap/>
                  <w:vAlign w:val="center"/>
                </w:tcPr>
                <w:p w14:paraId="494852AA">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广发银行</w:t>
                  </w:r>
                </w:p>
              </w:tc>
              <w:tc>
                <w:tcPr>
                  <w:tcW w:w="908" w:type="dxa"/>
                  <w:tcBorders>
                    <w:top w:val="single" w:color="000000" w:sz="4" w:space="0"/>
                    <w:left w:val="single" w:color="000000" w:sz="4" w:space="0"/>
                    <w:bottom w:val="single" w:color="auto" w:sz="4" w:space="0"/>
                    <w:right w:val="single" w:color="000000" w:sz="4" w:space="0"/>
                  </w:tcBorders>
                  <w:noWrap/>
                  <w:vAlign w:val="center"/>
                </w:tcPr>
                <w:p w14:paraId="515FE8FE">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政采通</w:t>
                  </w:r>
                </w:p>
              </w:tc>
              <w:tc>
                <w:tcPr>
                  <w:tcW w:w="806" w:type="dxa"/>
                  <w:tcBorders>
                    <w:top w:val="single" w:color="000000" w:sz="4" w:space="0"/>
                    <w:left w:val="single" w:color="000000" w:sz="4" w:space="0"/>
                    <w:bottom w:val="single" w:color="auto" w:sz="4" w:space="0"/>
                    <w:right w:val="single" w:color="000000" w:sz="4" w:space="0"/>
                  </w:tcBorders>
                  <w:noWrap/>
                  <w:vAlign w:val="center"/>
                </w:tcPr>
                <w:p w14:paraId="608211D4">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1000万元</w:t>
                  </w:r>
                </w:p>
              </w:tc>
              <w:tc>
                <w:tcPr>
                  <w:tcW w:w="816" w:type="dxa"/>
                  <w:tcBorders>
                    <w:top w:val="single" w:color="000000" w:sz="4" w:space="0"/>
                    <w:left w:val="single" w:color="000000" w:sz="4" w:space="0"/>
                    <w:bottom w:val="single" w:color="auto" w:sz="4" w:space="0"/>
                    <w:right w:val="single" w:color="000000" w:sz="4" w:space="0"/>
                  </w:tcBorders>
                  <w:noWrap/>
                  <w:vAlign w:val="center"/>
                </w:tcPr>
                <w:p w14:paraId="3EB03025">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1年</w:t>
                  </w:r>
                </w:p>
              </w:tc>
              <w:tc>
                <w:tcPr>
                  <w:tcW w:w="1018" w:type="dxa"/>
                  <w:tcBorders>
                    <w:top w:val="single" w:color="000000" w:sz="4" w:space="0"/>
                    <w:left w:val="single" w:color="000000" w:sz="4" w:space="0"/>
                    <w:bottom w:val="single" w:color="auto" w:sz="4" w:space="0"/>
                    <w:right w:val="single" w:color="000000" w:sz="4" w:space="0"/>
                  </w:tcBorders>
                  <w:noWrap/>
                  <w:vAlign w:val="center"/>
                </w:tcPr>
                <w:p w14:paraId="4D2A3B70">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3.45%起</w:t>
                  </w:r>
                </w:p>
              </w:tc>
              <w:tc>
                <w:tcPr>
                  <w:tcW w:w="806" w:type="dxa"/>
                  <w:tcBorders>
                    <w:top w:val="single" w:color="000000" w:sz="4" w:space="0"/>
                    <w:left w:val="single" w:color="000000" w:sz="4" w:space="0"/>
                    <w:bottom w:val="single" w:color="auto" w:sz="4" w:space="0"/>
                    <w:right w:val="single" w:color="000000" w:sz="4" w:space="0"/>
                  </w:tcBorders>
                  <w:noWrap/>
                  <w:vAlign w:val="center"/>
                </w:tcPr>
                <w:p w14:paraId="6977EB96">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24小时</w:t>
                  </w:r>
                </w:p>
              </w:tc>
              <w:tc>
                <w:tcPr>
                  <w:tcW w:w="1534" w:type="dxa"/>
                  <w:tcBorders>
                    <w:top w:val="single" w:color="000000" w:sz="4" w:space="0"/>
                    <w:left w:val="single" w:color="000000" w:sz="4" w:space="0"/>
                    <w:bottom w:val="single" w:color="auto" w:sz="4" w:space="0"/>
                    <w:right w:val="single" w:color="000000" w:sz="4" w:space="0"/>
                  </w:tcBorders>
                  <w:noWrap/>
                  <w:vAlign w:val="center"/>
                </w:tcPr>
                <w:p w14:paraId="3189DCD9">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李思嘉15191820101</w:t>
                  </w:r>
                </w:p>
              </w:tc>
            </w:tr>
            <w:tr w14:paraId="3B417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06" w:type="dxa"/>
                  <w:tcBorders>
                    <w:top w:val="single" w:color="auto" w:sz="4" w:space="0"/>
                    <w:left w:val="single" w:color="auto" w:sz="4" w:space="0"/>
                    <w:bottom w:val="single" w:color="auto" w:sz="4" w:space="0"/>
                    <w:right w:val="single" w:color="auto" w:sz="4" w:space="0"/>
                  </w:tcBorders>
                  <w:noWrap/>
                  <w:vAlign w:val="center"/>
                </w:tcPr>
                <w:p w14:paraId="5AFBBC95">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13</w:t>
                  </w:r>
                </w:p>
              </w:tc>
              <w:tc>
                <w:tcPr>
                  <w:tcW w:w="645" w:type="dxa"/>
                  <w:tcBorders>
                    <w:top w:val="single" w:color="auto" w:sz="4" w:space="0"/>
                    <w:left w:val="single" w:color="auto" w:sz="4" w:space="0"/>
                    <w:bottom w:val="single" w:color="auto" w:sz="4" w:space="0"/>
                    <w:right w:val="single" w:color="auto" w:sz="4" w:space="0"/>
                  </w:tcBorders>
                  <w:noWrap/>
                  <w:vAlign w:val="center"/>
                </w:tcPr>
                <w:p w14:paraId="13B6DAE4">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建设银行</w:t>
                  </w:r>
                </w:p>
              </w:tc>
              <w:tc>
                <w:tcPr>
                  <w:tcW w:w="908" w:type="dxa"/>
                  <w:tcBorders>
                    <w:top w:val="single" w:color="auto" w:sz="4" w:space="0"/>
                    <w:left w:val="single" w:color="auto" w:sz="4" w:space="0"/>
                    <w:bottom w:val="single" w:color="auto" w:sz="4" w:space="0"/>
                    <w:right w:val="single" w:color="auto" w:sz="4" w:space="0"/>
                  </w:tcBorders>
                  <w:noWrap/>
                  <w:vAlign w:val="center"/>
                </w:tcPr>
                <w:p w14:paraId="65FF2763">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E政通</w:t>
                  </w:r>
                </w:p>
              </w:tc>
              <w:tc>
                <w:tcPr>
                  <w:tcW w:w="806" w:type="dxa"/>
                  <w:tcBorders>
                    <w:top w:val="single" w:color="auto" w:sz="4" w:space="0"/>
                    <w:left w:val="single" w:color="auto" w:sz="4" w:space="0"/>
                    <w:bottom w:val="single" w:color="auto" w:sz="4" w:space="0"/>
                    <w:right w:val="single" w:color="auto" w:sz="4" w:space="0"/>
                  </w:tcBorders>
                  <w:noWrap/>
                  <w:vAlign w:val="center"/>
                </w:tcPr>
                <w:p w14:paraId="443C0C90">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1000万元</w:t>
                  </w:r>
                </w:p>
              </w:tc>
              <w:tc>
                <w:tcPr>
                  <w:tcW w:w="816" w:type="dxa"/>
                  <w:tcBorders>
                    <w:top w:val="single" w:color="auto" w:sz="4" w:space="0"/>
                    <w:left w:val="single" w:color="auto" w:sz="4" w:space="0"/>
                    <w:bottom w:val="single" w:color="auto" w:sz="4" w:space="0"/>
                    <w:right w:val="single" w:color="auto" w:sz="4" w:space="0"/>
                  </w:tcBorders>
                  <w:noWrap/>
                  <w:vAlign w:val="center"/>
                </w:tcPr>
                <w:p w14:paraId="0653DC76">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1年</w:t>
                  </w:r>
                </w:p>
              </w:tc>
              <w:tc>
                <w:tcPr>
                  <w:tcW w:w="1018" w:type="dxa"/>
                  <w:tcBorders>
                    <w:top w:val="single" w:color="auto" w:sz="4" w:space="0"/>
                    <w:left w:val="single" w:color="auto" w:sz="4" w:space="0"/>
                    <w:bottom w:val="single" w:color="auto" w:sz="4" w:space="0"/>
                    <w:right w:val="single" w:color="auto" w:sz="4" w:space="0"/>
                  </w:tcBorders>
                  <w:noWrap/>
                  <w:vAlign w:val="center"/>
                </w:tcPr>
                <w:p w14:paraId="74519E66">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3.2%</w:t>
                  </w:r>
                </w:p>
              </w:tc>
              <w:tc>
                <w:tcPr>
                  <w:tcW w:w="806" w:type="dxa"/>
                  <w:tcBorders>
                    <w:top w:val="single" w:color="auto" w:sz="4" w:space="0"/>
                    <w:left w:val="single" w:color="auto" w:sz="4" w:space="0"/>
                    <w:bottom w:val="single" w:color="auto" w:sz="4" w:space="0"/>
                    <w:right w:val="single" w:color="auto" w:sz="4" w:space="0"/>
                  </w:tcBorders>
                  <w:noWrap/>
                  <w:vAlign w:val="center"/>
                </w:tcPr>
                <w:p w14:paraId="5F826EBA">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72小时</w:t>
                  </w:r>
                </w:p>
              </w:tc>
              <w:tc>
                <w:tcPr>
                  <w:tcW w:w="1534" w:type="dxa"/>
                  <w:tcBorders>
                    <w:top w:val="single" w:color="auto" w:sz="4" w:space="0"/>
                    <w:left w:val="single" w:color="auto" w:sz="4" w:space="0"/>
                    <w:bottom w:val="single" w:color="auto" w:sz="4" w:space="0"/>
                    <w:right w:val="single" w:color="auto" w:sz="4" w:space="0"/>
                  </w:tcBorders>
                  <w:noWrap/>
                  <w:vAlign w:val="center"/>
                </w:tcPr>
                <w:p w14:paraId="3797BAF2">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张 宇 15929397838</w:t>
                  </w:r>
                </w:p>
              </w:tc>
            </w:tr>
            <w:tr w14:paraId="00FCE5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8" w:hRule="atLeast"/>
                <w:jc w:val="center"/>
              </w:trPr>
              <w:tc>
                <w:tcPr>
                  <w:tcW w:w="7039" w:type="dxa"/>
                  <w:gridSpan w:val="8"/>
                  <w:tcBorders>
                    <w:top w:val="single" w:color="auto" w:sz="4" w:space="0"/>
                    <w:left w:val="nil"/>
                    <w:bottom w:val="nil"/>
                    <w:right w:val="nil"/>
                  </w:tcBorders>
                  <w:noWrap/>
                  <w:vAlign w:val="center"/>
                </w:tcPr>
                <w:p w14:paraId="4D9ADF70">
                  <w:pPr>
                    <w:keepNext w:val="0"/>
                    <w:keepLines w:val="0"/>
                    <w:widowControl/>
                    <w:suppressLineNumbers w:val="0"/>
                    <w:spacing w:line="360" w:lineRule="auto"/>
                    <w:jc w:val="center"/>
                    <w:textAlignment w:val="center"/>
                    <w:rPr>
                      <w:rFonts w:hint="eastAsia" w:ascii="仿宋" w:hAnsi="仿宋" w:eastAsia="仿宋" w:cs="仿宋"/>
                      <w:i w:val="0"/>
                      <w:iCs w:val="0"/>
                      <w:color w:val="auto"/>
                      <w:kern w:val="0"/>
                      <w:sz w:val="16"/>
                      <w:szCs w:val="16"/>
                      <w:u w:val="none"/>
                      <w:lang w:val="en-US" w:eastAsia="zh-CN" w:bidi="ar"/>
                    </w:rPr>
                  </w:pPr>
                  <w:r>
                    <w:rPr>
                      <w:rFonts w:hint="eastAsia" w:ascii="仿宋" w:hAnsi="仿宋" w:eastAsia="仿宋" w:cs="仿宋"/>
                      <w:i w:val="0"/>
                      <w:iCs w:val="0"/>
                      <w:color w:val="auto"/>
                      <w:kern w:val="0"/>
                      <w:sz w:val="16"/>
                      <w:szCs w:val="16"/>
                      <w:u w:val="none"/>
                      <w:lang w:val="en-US" w:eastAsia="zh-CN" w:bidi="ar"/>
                    </w:rPr>
                    <w:t>备注：银行排名不分先后。如产品额度、期限、利率等内容发生改变，以银行解释为准。</w:t>
                  </w:r>
                </w:p>
              </w:tc>
            </w:tr>
          </w:tbl>
          <w:p w14:paraId="4D529694">
            <w:pPr>
              <w:spacing w:line="360" w:lineRule="auto"/>
              <w:outlineLvl w:val="9"/>
              <w:rPr>
                <w:rFonts w:hint="eastAsia" w:ascii="仿宋" w:hAnsi="仿宋" w:eastAsia="仿宋" w:cs="仿宋"/>
                <w:color w:val="auto"/>
                <w:sz w:val="24"/>
                <w:szCs w:val="24"/>
                <w:lang w:val="en-US" w:eastAsia="zh-CN"/>
              </w:rPr>
            </w:pPr>
          </w:p>
        </w:tc>
      </w:tr>
      <w:tr w14:paraId="3307CB98">
        <w:tblPrEx>
          <w:tblCellMar>
            <w:top w:w="0" w:type="dxa"/>
            <w:left w:w="108" w:type="dxa"/>
            <w:bottom w:w="0" w:type="dxa"/>
            <w:right w:w="108" w:type="dxa"/>
          </w:tblCellMar>
        </w:tblPrEx>
        <w:trPr>
          <w:trHeight w:val="585" w:hRule="atLeast"/>
        </w:trPr>
        <w:tc>
          <w:tcPr>
            <w:tcW w:w="10003" w:type="dxa"/>
            <w:gridSpan w:val="3"/>
            <w:tcBorders>
              <w:top w:val="single" w:color="auto" w:sz="4" w:space="0"/>
              <w:left w:val="single" w:color="auto" w:sz="4" w:space="0"/>
              <w:bottom w:val="single" w:color="auto" w:sz="4" w:space="0"/>
              <w:right w:val="single" w:color="auto" w:sz="4" w:space="0"/>
            </w:tcBorders>
            <w:vAlign w:val="center"/>
          </w:tcPr>
          <w:p w14:paraId="5DEA91E4">
            <w:pPr>
              <w:adjustRightInd w:val="0"/>
              <w:snapToGrid w:val="0"/>
              <w:spacing w:line="360" w:lineRule="auto"/>
              <w:jc w:val="left"/>
              <w:outlineLvl w:val="9"/>
              <w:rPr>
                <w:rFonts w:hint="eastAsia" w:ascii="仿宋" w:hAnsi="仿宋" w:eastAsia="仿宋" w:cs="仿宋"/>
                <w:b/>
                <w:color w:val="auto"/>
                <w:sz w:val="24"/>
                <w:szCs w:val="24"/>
              </w:rPr>
            </w:pPr>
            <w:r>
              <w:rPr>
                <w:rFonts w:hint="eastAsia" w:ascii="仿宋" w:hAnsi="仿宋" w:eastAsia="仿宋" w:cs="仿宋"/>
                <w:b/>
                <w:color w:val="auto"/>
                <w:sz w:val="24"/>
                <w:szCs w:val="24"/>
              </w:rPr>
              <w:t>本表是对供应商须知的提示、补充和修改，如有矛盾，应以本表为准。如本表未说明的，以本竞争性磋商文件内容为准。</w:t>
            </w:r>
          </w:p>
        </w:tc>
      </w:tr>
    </w:tbl>
    <w:p w14:paraId="1B647F48">
      <w:pPr>
        <w:spacing w:line="360" w:lineRule="auto"/>
        <w:outlineLvl w:val="9"/>
        <w:rPr>
          <w:rFonts w:hint="eastAsia" w:ascii="仿宋" w:hAnsi="仿宋" w:eastAsia="仿宋" w:cs="仿宋"/>
          <w:color w:val="auto"/>
        </w:rPr>
      </w:pPr>
      <w:bookmarkStart w:id="28" w:name="_Toc513557026"/>
      <w:r>
        <w:rPr>
          <w:rFonts w:hint="eastAsia" w:ascii="仿宋" w:hAnsi="仿宋" w:eastAsia="仿宋" w:cs="仿宋"/>
          <w:color w:val="auto"/>
        </w:rPr>
        <w:br w:type="page"/>
      </w:r>
    </w:p>
    <w:p w14:paraId="1B471FB2">
      <w:pPr>
        <w:spacing w:line="360" w:lineRule="auto"/>
        <w:jc w:val="center"/>
        <w:outlineLvl w:val="9"/>
        <w:rPr>
          <w:rFonts w:hint="eastAsia" w:ascii="仿宋" w:hAnsi="仿宋" w:eastAsia="仿宋" w:cs="仿宋"/>
          <w:b/>
          <w:bCs/>
          <w:color w:val="auto"/>
          <w:sz w:val="32"/>
          <w:szCs w:val="32"/>
        </w:rPr>
      </w:pPr>
      <w:bookmarkStart w:id="29" w:name="_Toc19773"/>
      <w:bookmarkStart w:id="30" w:name="_Toc19554"/>
      <w:bookmarkStart w:id="31" w:name="_Toc23612"/>
      <w:bookmarkStart w:id="32" w:name="_Toc19507"/>
      <w:bookmarkStart w:id="33" w:name="_Toc29584"/>
      <w:bookmarkStart w:id="34" w:name="_Toc23852"/>
      <w:bookmarkStart w:id="35" w:name="_Toc11332"/>
      <w:r>
        <w:rPr>
          <w:rFonts w:hint="eastAsia" w:ascii="仿宋" w:hAnsi="仿宋" w:eastAsia="仿宋" w:cs="仿宋"/>
          <w:b/>
          <w:bCs/>
          <w:color w:val="auto"/>
          <w:sz w:val="32"/>
          <w:szCs w:val="32"/>
        </w:rPr>
        <w:t>（二）供应商须知</w:t>
      </w:r>
      <w:bookmarkEnd w:id="28"/>
      <w:bookmarkEnd w:id="29"/>
      <w:bookmarkEnd w:id="30"/>
      <w:bookmarkEnd w:id="31"/>
      <w:bookmarkEnd w:id="32"/>
      <w:bookmarkEnd w:id="33"/>
      <w:bookmarkEnd w:id="34"/>
      <w:bookmarkEnd w:id="35"/>
    </w:p>
    <w:p w14:paraId="5364A862">
      <w:pPr>
        <w:pStyle w:val="43"/>
        <w:spacing w:line="360" w:lineRule="auto"/>
        <w:ind w:firstLine="482" w:firstLineChars="200"/>
        <w:outlineLvl w:val="9"/>
        <w:rPr>
          <w:rFonts w:hint="eastAsia" w:ascii="仿宋" w:hAnsi="仿宋" w:eastAsia="仿宋" w:cs="仿宋"/>
          <w:b/>
          <w:color w:val="auto"/>
          <w:sz w:val="24"/>
          <w:szCs w:val="24"/>
        </w:rPr>
      </w:pPr>
      <w:bookmarkStart w:id="36" w:name="_Toc27754"/>
      <w:bookmarkStart w:id="37" w:name="_Toc10851"/>
      <w:bookmarkStart w:id="38" w:name="_Toc11273"/>
      <w:bookmarkStart w:id="39" w:name="_Toc24343"/>
      <w:bookmarkStart w:id="40" w:name="_Toc513557027"/>
      <w:bookmarkStart w:id="41" w:name="_Toc18148"/>
      <w:bookmarkStart w:id="42" w:name="_Toc28324"/>
      <w:bookmarkStart w:id="43" w:name="_Toc31778"/>
      <w:bookmarkStart w:id="44" w:name="_Toc15038"/>
      <w:bookmarkStart w:id="45" w:name="_Toc30389"/>
      <w:r>
        <w:rPr>
          <w:rFonts w:hint="eastAsia" w:ascii="仿宋" w:hAnsi="仿宋" w:eastAsia="仿宋" w:cs="仿宋"/>
          <w:b/>
          <w:color w:val="auto"/>
          <w:sz w:val="24"/>
          <w:szCs w:val="24"/>
        </w:rPr>
        <w:t>1．  总则</w:t>
      </w:r>
      <w:bookmarkEnd w:id="36"/>
      <w:bookmarkEnd w:id="37"/>
      <w:bookmarkEnd w:id="38"/>
      <w:bookmarkEnd w:id="39"/>
      <w:bookmarkEnd w:id="40"/>
      <w:bookmarkEnd w:id="41"/>
      <w:bookmarkEnd w:id="42"/>
      <w:bookmarkEnd w:id="43"/>
      <w:bookmarkEnd w:id="44"/>
      <w:bookmarkEnd w:id="45"/>
    </w:p>
    <w:p w14:paraId="18E2736F">
      <w:pPr>
        <w:spacing w:line="360" w:lineRule="auto"/>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rPr>
        <w:t>1、说明</w:t>
      </w:r>
    </w:p>
    <w:p w14:paraId="407D8B02">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1.1本竞争性</w:t>
      </w:r>
      <w:r>
        <w:rPr>
          <w:rFonts w:hint="eastAsia" w:ascii="仿宋" w:hAnsi="仿宋" w:eastAsia="仿宋" w:cs="仿宋"/>
          <w:color w:val="auto"/>
          <w:sz w:val="24"/>
          <w:szCs w:val="24"/>
          <w:lang w:eastAsia="zh-CN"/>
        </w:rPr>
        <w:t>磋商</w:t>
      </w:r>
      <w:r>
        <w:rPr>
          <w:rFonts w:hint="eastAsia" w:ascii="仿宋" w:hAnsi="仿宋" w:eastAsia="仿宋" w:cs="仿宋"/>
          <w:color w:val="auto"/>
          <w:sz w:val="24"/>
          <w:szCs w:val="24"/>
        </w:rPr>
        <w:t>文件仅适用于本竞争性</w:t>
      </w:r>
      <w:r>
        <w:rPr>
          <w:rFonts w:hint="eastAsia" w:ascii="仿宋" w:hAnsi="仿宋" w:eastAsia="仿宋" w:cs="仿宋"/>
          <w:color w:val="auto"/>
          <w:sz w:val="24"/>
          <w:szCs w:val="24"/>
          <w:lang w:eastAsia="zh-CN"/>
        </w:rPr>
        <w:t>磋商</w:t>
      </w:r>
      <w:r>
        <w:rPr>
          <w:rFonts w:hint="eastAsia" w:ascii="仿宋" w:hAnsi="仿宋" w:eastAsia="仿宋" w:cs="仿宋"/>
          <w:color w:val="auto"/>
          <w:sz w:val="24"/>
          <w:szCs w:val="24"/>
        </w:rPr>
        <w:t>公告中所叙述货物、工程及服务采购。</w:t>
      </w:r>
    </w:p>
    <w:p w14:paraId="4B07B411">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1.2本次采购属政府采购，采购人，采购代理机构、供应商、</w:t>
      </w:r>
      <w:r>
        <w:rPr>
          <w:rFonts w:hint="eastAsia" w:ascii="仿宋" w:hAnsi="仿宋" w:eastAsia="仿宋" w:cs="仿宋"/>
          <w:color w:val="auto"/>
          <w:sz w:val="24"/>
          <w:szCs w:val="24"/>
          <w:lang w:eastAsia="zh-CN"/>
        </w:rPr>
        <w:t>磋商</w:t>
      </w:r>
      <w:r>
        <w:rPr>
          <w:rFonts w:hint="eastAsia" w:ascii="仿宋" w:hAnsi="仿宋" w:eastAsia="仿宋" w:cs="仿宋"/>
          <w:color w:val="auto"/>
          <w:sz w:val="24"/>
          <w:szCs w:val="24"/>
        </w:rPr>
        <w:t>小组的相关行为均受《中华人民共和国政府采购法》、财政部规章及政府采购项目所在地有关法规、规章的约束，其权利受到上述法律法规的保护。</w:t>
      </w:r>
    </w:p>
    <w:p w14:paraId="3F6FD3D7">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1.3 本次招标采用竞争性磋商的方式。</w:t>
      </w:r>
    </w:p>
    <w:p w14:paraId="76C9DEEC">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1.4本磋商文件的解释权属于</w:t>
      </w:r>
      <w:r>
        <w:rPr>
          <w:rFonts w:hint="eastAsia" w:ascii="仿宋" w:hAnsi="仿宋" w:eastAsia="仿宋" w:cs="仿宋"/>
          <w:color w:val="auto"/>
          <w:sz w:val="24"/>
          <w:szCs w:val="24"/>
          <w:lang w:eastAsia="zh-CN"/>
        </w:rPr>
        <w:t>陕西众信玖鼎项目管理有限责任公司</w:t>
      </w:r>
      <w:r>
        <w:rPr>
          <w:rFonts w:hint="eastAsia" w:ascii="仿宋" w:hAnsi="仿宋" w:eastAsia="仿宋" w:cs="仿宋"/>
          <w:color w:val="auto"/>
          <w:sz w:val="24"/>
          <w:szCs w:val="24"/>
        </w:rPr>
        <w:t>所有。</w:t>
      </w:r>
    </w:p>
    <w:p w14:paraId="4BDB425A">
      <w:pPr>
        <w:spacing w:line="360" w:lineRule="auto"/>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rPr>
        <w:t>2、合格的供应商</w:t>
      </w:r>
    </w:p>
    <w:p w14:paraId="53E02567">
      <w:pPr>
        <w:wordWrap w:val="0"/>
        <w:topLinePunct/>
        <w:spacing w:line="360" w:lineRule="auto"/>
        <w:ind w:firstLine="480" w:firstLineChars="200"/>
        <w:jc w:val="left"/>
        <w:outlineLvl w:val="9"/>
        <w:rPr>
          <w:rFonts w:hint="eastAsia" w:ascii="仿宋" w:hAnsi="仿宋" w:eastAsia="仿宋" w:cs="仿宋"/>
          <w:color w:val="auto"/>
          <w:sz w:val="24"/>
          <w:szCs w:val="24"/>
        </w:rPr>
      </w:pPr>
      <w:bookmarkStart w:id="46" w:name="_Toc179632552"/>
      <w:bookmarkStart w:id="47" w:name="_Toc152042311"/>
      <w:bookmarkStart w:id="48" w:name="_Toc144974503"/>
      <w:bookmarkStart w:id="49" w:name="_Toc152045535"/>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.1 合格的供应商：满足下列资格条件且有能力提供项目所需服务的供应商。</w:t>
      </w:r>
    </w:p>
    <w:p w14:paraId="3F2DEF6B">
      <w:pPr>
        <w:spacing w:line="360" w:lineRule="auto"/>
        <w:outlineLvl w:val="9"/>
        <w:rPr>
          <w:rFonts w:hint="eastAsia" w:ascii="仿宋" w:hAnsi="仿宋" w:eastAsia="仿宋" w:cs="仿宋"/>
          <w:bCs/>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.2</w:t>
      </w:r>
      <w:r>
        <w:rPr>
          <w:rFonts w:hint="eastAsia" w:ascii="仿宋" w:hAnsi="仿宋" w:eastAsia="仿宋" w:cs="仿宋"/>
          <w:bCs/>
          <w:color w:val="auto"/>
          <w:sz w:val="24"/>
          <w:szCs w:val="24"/>
        </w:rPr>
        <w:t>资格条件</w:t>
      </w:r>
    </w:p>
    <w:p w14:paraId="3EE8F40E">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bCs/>
          <w:color w:val="auto"/>
          <w:sz w:val="24"/>
          <w:szCs w:val="24"/>
          <w:lang w:val="en-US" w:eastAsia="zh-CN"/>
        </w:rPr>
        <w:t>2</w:t>
      </w:r>
      <w:r>
        <w:rPr>
          <w:rFonts w:hint="eastAsia" w:ascii="仿宋" w:hAnsi="仿宋" w:eastAsia="仿宋" w:cs="仿宋"/>
          <w:bCs/>
          <w:color w:val="auto"/>
          <w:sz w:val="24"/>
          <w:szCs w:val="24"/>
        </w:rPr>
        <w:t>.2.1</w:t>
      </w:r>
      <w:r>
        <w:rPr>
          <w:rFonts w:hint="eastAsia" w:ascii="仿宋" w:hAnsi="仿宋" w:eastAsia="仿宋" w:cs="仿宋"/>
          <w:color w:val="auto"/>
          <w:sz w:val="24"/>
          <w:szCs w:val="24"/>
        </w:rPr>
        <w:t>供应商应当符合《中华人民共和国政府采购法》第二十二条第一款规定的投标人基本资格条件；以及</w:t>
      </w:r>
      <w:r>
        <w:rPr>
          <w:rFonts w:hint="eastAsia" w:ascii="仿宋" w:hAnsi="仿宋" w:eastAsia="仿宋" w:cs="仿宋"/>
          <w:color w:val="auto"/>
          <w:sz w:val="24"/>
          <w:szCs w:val="24"/>
          <w:lang w:val="en-US" w:eastAsia="zh-CN"/>
        </w:rPr>
        <w:t>竞争性磋商</w:t>
      </w:r>
      <w:r>
        <w:rPr>
          <w:rFonts w:hint="eastAsia" w:ascii="仿宋" w:hAnsi="仿宋" w:eastAsia="仿宋" w:cs="仿宋"/>
          <w:color w:val="auto"/>
          <w:sz w:val="24"/>
          <w:szCs w:val="24"/>
        </w:rPr>
        <w:t>文件规定的供应商特定资格条件。</w:t>
      </w:r>
    </w:p>
    <w:p w14:paraId="6D2632D2">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.3供应商必须从陕西省公共资源交易平台获取</w:t>
      </w:r>
      <w:r>
        <w:rPr>
          <w:rFonts w:hint="eastAsia" w:ascii="仿宋" w:hAnsi="仿宋" w:eastAsia="仿宋" w:cs="仿宋"/>
          <w:color w:val="auto"/>
          <w:sz w:val="24"/>
          <w:szCs w:val="24"/>
          <w:lang w:val="en-US" w:eastAsia="zh-CN"/>
        </w:rPr>
        <w:t>竞争性磋商</w:t>
      </w:r>
      <w:r>
        <w:rPr>
          <w:rFonts w:hint="eastAsia" w:ascii="仿宋" w:hAnsi="仿宋" w:eastAsia="仿宋" w:cs="仿宋"/>
          <w:color w:val="auto"/>
          <w:sz w:val="24"/>
          <w:szCs w:val="24"/>
        </w:rPr>
        <w:t>文件，供应商自行转让或复制的竞争性</w:t>
      </w:r>
      <w:r>
        <w:rPr>
          <w:rFonts w:hint="eastAsia" w:ascii="仿宋" w:hAnsi="仿宋" w:eastAsia="仿宋" w:cs="仿宋"/>
          <w:color w:val="auto"/>
          <w:sz w:val="24"/>
          <w:szCs w:val="24"/>
          <w:lang w:eastAsia="zh-CN"/>
        </w:rPr>
        <w:t>磋商</w:t>
      </w:r>
      <w:r>
        <w:rPr>
          <w:rFonts w:hint="eastAsia" w:ascii="仿宋" w:hAnsi="仿宋" w:eastAsia="仿宋" w:cs="仿宋"/>
          <w:color w:val="auto"/>
          <w:sz w:val="24"/>
          <w:szCs w:val="24"/>
        </w:rPr>
        <w:t>文件视为无效文件</w:t>
      </w:r>
      <w:r>
        <w:rPr>
          <w:rFonts w:hint="eastAsia" w:ascii="仿宋" w:hAnsi="仿宋" w:eastAsia="仿宋" w:cs="仿宋"/>
          <w:color w:val="auto"/>
          <w:sz w:val="24"/>
          <w:szCs w:val="24"/>
          <w:lang w:eastAsia="zh-CN"/>
        </w:rPr>
        <w:t>，此文件</w:t>
      </w:r>
      <w:r>
        <w:rPr>
          <w:rFonts w:hint="eastAsia" w:ascii="仿宋" w:hAnsi="仿宋" w:eastAsia="仿宋" w:cs="仿宋"/>
          <w:color w:val="auto"/>
          <w:sz w:val="24"/>
          <w:szCs w:val="24"/>
        </w:rPr>
        <w:t>仅作为本次</w:t>
      </w:r>
      <w:r>
        <w:rPr>
          <w:rFonts w:hint="eastAsia" w:ascii="仿宋" w:hAnsi="仿宋" w:eastAsia="仿宋" w:cs="仿宋"/>
          <w:color w:val="auto"/>
          <w:sz w:val="24"/>
          <w:szCs w:val="24"/>
          <w:lang w:eastAsia="zh-CN"/>
        </w:rPr>
        <w:t>磋商</w:t>
      </w:r>
      <w:r>
        <w:rPr>
          <w:rFonts w:hint="eastAsia" w:ascii="仿宋" w:hAnsi="仿宋" w:eastAsia="仿宋" w:cs="仿宋"/>
          <w:color w:val="auto"/>
          <w:sz w:val="24"/>
          <w:szCs w:val="24"/>
        </w:rPr>
        <w:t>使用。</w:t>
      </w:r>
    </w:p>
    <w:p w14:paraId="60591F81">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.4法定代表人或者负责人为同一人或者存在控股、管理关系的两个以上供应商，不得参加同一政府采购项目投标。</w:t>
      </w:r>
    </w:p>
    <w:p w14:paraId="573A6A21">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.5是否接受联合体投标：见投标人须知前附表。</w:t>
      </w:r>
    </w:p>
    <w:p w14:paraId="3A2E187F">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.6供应商应参照《中华人民共和国政府采购法》及其它有关的中国法律和法规。</w:t>
      </w:r>
    </w:p>
    <w:bookmarkEnd w:id="46"/>
    <w:bookmarkEnd w:id="47"/>
    <w:bookmarkEnd w:id="48"/>
    <w:bookmarkEnd w:id="49"/>
    <w:p w14:paraId="4AF4FAE4">
      <w:pPr>
        <w:spacing w:line="360" w:lineRule="auto"/>
        <w:outlineLvl w:val="9"/>
        <w:rPr>
          <w:rFonts w:hint="eastAsia" w:ascii="仿宋" w:hAnsi="仿宋" w:eastAsia="仿宋" w:cs="仿宋"/>
          <w:b/>
          <w:bCs/>
          <w:color w:val="auto"/>
          <w:kern w:val="2"/>
          <w:sz w:val="24"/>
          <w:szCs w:val="24"/>
          <w:lang w:val="en-US" w:eastAsia="zh-CN" w:bidi="ar-SA"/>
        </w:rPr>
      </w:pPr>
      <w:bookmarkStart w:id="50" w:name="_Toc179632553"/>
      <w:bookmarkStart w:id="51" w:name="_Toc152042312"/>
      <w:bookmarkStart w:id="52" w:name="_Toc144974504"/>
      <w:bookmarkStart w:id="53" w:name="_Toc152045536"/>
      <w:r>
        <w:rPr>
          <w:rFonts w:hint="eastAsia" w:ascii="仿宋" w:hAnsi="仿宋" w:eastAsia="仿宋" w:cs="仿宋"/>
          <w:b/>
          <w:bCs/>
          <w:color w:val="auto"/>
          <w:kern w:val="2"/>
          <w:sz w:val="24"/>
          <w:szCs w:val="24"/>
          <w:lang w:val="en-US" w:eastAsia="zh-CN" w:bidi="ar-SA"/>
        </w:rPr>
        <w:t>3、磋商内容的合格性和合法性</w:t>
      </w:r>
    </w:p>
    <w:p w14:paraId="0FAC837F">
      <w:pPr>
        <w:tabs>
          <w:tab w:val="left" w:pos="720"/>
        </w:tabs>
        <w:spacing w:line="360" w:lineRule="auto"/>
        <w:ind w:left="479" w:leftChars="228"/>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.1磋商内容应满足竞争性磋商文件的要求并应符合国家法律法规、行业管理部门</w:t>
      </w:r>
    </w:p>
    <w:p w14:paraId="5B147D26">
      <w:pPr>
        <w:tabs>
          <w:tab w:val="left" w:pos="720"/>
        </w:tabs>
        <w:spacing w:line="360" w:lineRule="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要求的其他强制性标准。</w:t>
      </w:r>
    </w:p>
    <w:p w14:paraId="340E622C">
      <w:pPr>
        <w:spacing w:line="360" w:lineRule="auto"/>
        <w:outlineLvl w:val="9"/>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4、竞争性磋商响应文件内容的真实性</w:t>
      </w:r>
    </w:p>
    <w:p w14:paraId="03FFCFA8">
      <w:pPr>
        <w:tabs>
          <w:tab w:val="left" w:pos="720"/>
        </w:tabs>
        <w:spacing w:line="360" w:lineRule="auto"/>
        <w:ind w:left="479" w:leftChars="228"/>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4.1供应商应保证其竞争性磋商响应文件中所提供的所有磋商资料、信息是真实的，</w:t>
      </w:r>
    </w:p>
    <w:p w14:paraId="7FE140D6">
      <w:pPr>
        <w:tabs>
          <w:tab w:val="left" w:pos="720"/>
        </w:tabs>
        <w:spacing w:line="360" w:lineRule="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并且来源于合法的渠道。因竞争性磋商响应文件中所提供的磋商资料、信息不真实或者其来源不合法而导致的所有法律责任，由供应商自行承担。</w:t>
      </w:r>
    </w:p>
    <w:p w14:paraId="6414CBBB">
      <w:pPr>
        <w:spacing w:line="360" w:lineRule="auto"/>
        <w:outlineLvl w:val="9"/>
        <w:rPr>
          <w:rFonts w:hint="eastAsia" w:ascii="仿宋" w:hAnsi="仿宋" w:eastAsia="仿宋" w:cs="仿宋"/>
          <w:b/>
          <w:bCs/>
          <w:color w:val="auto"/>
          <w:kern w:val="2"/>
          <w:sz w:val="24"/>
          <w:szCs w:val="24"/>
          <w:lang w:val="en-US" w:eastAsia="zh-CN" w:bidi="ar-SA"/>
        </w:rPr>
      </w:pPr>
      <w:r>
        <w:rPr>
          <w:rFonts w:hint="eastAsia" w:ascii="仿宋" w:hAnsi="仿宋" w:eastAsia="仿宋" w:cs="仿宋"/>
          <w:b/>
          <w:bCs/>
          <w:color w:val="auto"/>
          <w:kern w:val="2"/>
          <w:sz w:val="24"/>
          <w:szCs w:val="24"/>
          <w:lang w:val="en-US" w:eastAsia="zh-CN" w:bidi="ar-SA"/>
        </w:rPr>
        <w:t>5、磋商过程的监督和管理</w:t>
      </w:r>
    </w:p>
    <w:p w14:paraId="0B3253D9">
      <w:pPr>
        <w:tabs>
          <w:tab w:val="left" w:pos="720"/>
        </w:tabs>
        <w:spacing w:line="360" w:lineRule="auto"/>
        <w:ind w:left="479" w:leftChars="228"/>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5.1同级人民政府财政部门及有关部门依法履行对竞争性磋商过程的监督管理职</w:t>
      </w:r>
    </w:p>
    <w:p w14:paraId="5D0B8E39">
      <w:pPr>
        <w:tabs>
          <w:tab w:val="left" w:pos="720"/>
        </w:tabs>
        <w:spacing w:line="360" w:lineRule="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责。</w:t>
      </w:r>
    </w:p>
    <w:p w14:paraId="1E0C8BA9">
      <w:pPr>
        <w:spacing w:line="360" w:lineRule="auto"/>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6</w:t>
      </w:r>
      <w:r>
        <w:rPr>
          <w:rFonts w:hint="eastAsia" w:ascii="仿宋" w:hAnsi="仿宋" w:eastAsia="仿宋" w:cs="仿宋"/>
          <w:b/>
          <w:bCs/>
          <w:color w:val="auto"/>
          <w:sz w:val="24"/>
          <w:szCs w:val="24"/>
        </w:rPr>
        <w:t>、保密</w:t>
      </w:r>
      <w:bookmarkEnd w:id="50"/>
      <w:bookmarkEnd w:id="51"/>
      <w:bookmarkEnd w:id="52"/>
      <w:bookmarkEnd w:id="53"/>
    </w:p>
    <w:p w14:paraId="3D59B05B">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 xml:space="preserve">.1参与招标活动的各方应对竞争性磋商文件和竞争性磋商响应文件中的商业和技术等秘密保密，违者应对由此造成的后果承担法律责任。 </w:t>
      </w:r>
    </w:p>
    <w:p w14:paraId="3F5E3D4B">
      <w:pPr>
        <w:pStyle w:val="43"/>
        <w:spacing w:line="360" w:lineRule="auto"/>
        <w:ind w:firstLine="482" w:firstLineChars="200"/>
        <w:outlineLvl w:val="9"/>
        <w:rPr>
          <w:rFonts w:hint="eastAsia" w:ascii="仿宋" w:hAnsi="仿宋" w:eastAsia="仿宋" w:cs="仿宋"/>
          <w:b/>
          <w:color w:val="auto"/>
          <w:sz w:val="24"/>
          <w:szCs w:val="24"/>
        </w:rPr>
      </w:pPr>
      <w:bookmarkStart w:id="54" w:name="_Toc622"/>
      <w:bookmarkStart w:id="55" w:name="_Toc13815"/>
      <w:bookmarkStart w:id="56" w:name="_Toc29929"/>
      <w:bookmarkStart w:id="57" w:name="_Toc16996"/>
      <w:bookmarkStart w:id="58" w:name="_Toc513557028"/>
      <w:bookmarkStart w:id="59" w:name="_Toc23337"/>
      <w:bookmarkStart w:id="60" w:name="_Toc7627"/>
      <w:bookmarkStart w:id="61" w:name="_Toc1845"/>
      <w:bookmarkStart w:id="62" w:name="_Toc1428"/>
      <w:bookmarkStart w:id="63" w:name="_Toc12425"/>
      <w:r>
        <w:rPr>
          <w:rFonts w:hint="eastAsia" w:ascii="仿宋" w:hAnsi="仿宋" w:eastAsia="仿宋" w:cs="仿宋"/>
          <w:b/>
          <w:color w:val="auto"/>
          <w:sz w:val="24"/>
          <w:szCs w:val="24"/>
        </w:rPr>
        <w:t>2．竞争性磋商文件</w:t>
      </w:r>
      <w:bookmarkEnd w:id="54"/>
      <w:bookmarkEnd w:id="55"/>
      <w:bookmarkEnd w:id="56"/>
      <w:bookmarkEnd w:id="57"/>
      <w:bookmarkEnd w:id="58"/>
      <w:bookmarkEnd w:id="59"/>
      <w:bookmarkEnd w:id="60"/>
      <w:bookmarkEnd w:id="61"/>
      <w:bookmarkEnd w:id="62"/>
      <w:bookmarkEnd w:id="63"/>
    </w:p>
    <w:p w14:paraId="0D85C459">
      <w:pPr>
        <w:pStyle w:val="44"/>
        <w:adjustRightInd w:val="0"/>
        <w:snapToGrid w:val="0"/>
        <w:spacing w:line="360" w:lineRule="auto"/>
        <w:outlineLvl w:val="9"/>
        <w:rPr>
          <w:rFonts w:hint="eastAsia" w:ascii="仿宋" w:hAnsi="仿宋" w:eastAsia="仿宋" w:cs="仿宋"/>
          <w:color w:val="auto"/>
          <w:sz w:val="24"/>
          <w:szCs w:val="24"/>
        </w:rPr>
      </w:pPr>
      <w:bookmarkStart w:id="64" w:name="_Toc179632561"/>
      <w:bookmarkStart w:id="65" w:name="_Toc144974511"/>
      <w:bookmarkStart w:id="66" w:name="_Toc152042319"/>
      <w:bookmarkStart w:id="67" w:name="_Toc152045543"/>
      <w:r>
        <w:rPr>
          <w:rFonts w:hint="eastAsia" w:ascii="仿宋" w:hAnsi="仿宋" w:eastAsia="仿宋" w:cs="仿宋"/>
          <w:b/>
          <w:color w:val="auto"/>
          <w:sz w:val="24"/>
          <w:szCs w:val="24"/>
          <w:lang w:val="en-US" w:eastAsia="zh-CN"/>
        </w:rPr>
        <w:t>7</w:t>
      </w:r>
      <w:r>
        <w:rPr>
          <w:rFonts w:hint="eastAsia" w:ascii="仿宋" w:hAnsi="仿宋" w:eastAsia="仿宋" w:cs="仿宋"/>
          <w:b/>
          <w:color w:val="auto"/>
          <w:sz w:val="24"/>
          <w:szCs w:val="24"/>
        </w:rPr>
        <w:t>、竞争性磋商文件的组成</w:t>
      </w:r>
      <w:bookmarkEnd w:id="64"/>
      <w:bookmarkEnd w:id="65"/>
      <w:bookmarkEnd w:id="66"/>
      <w:bookmarkEnd w:id="67"/>
    </w:p>
    <w:p w14:paraId="514C8418">
      <w:pPr>
        <w:adjustRightInd w:val="0"/>
        <w:snapToGrid w:val="0"/>
        <w:spacing w:line="360" w:lineRule="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.1竞争性磋商文件包括以下内容：</w:t>
      </w:r>
    </w:p>
    <w:p w14:paraId="35060102">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（1）竞争性磋商公告；</w:t>
      </w:r>
    </w:p>
    <w:p w14:paraId="07A1E20D">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（2）供应商须知前附表及供应商须知；</w:t>
      </w:r>
    </w:p>
    <w:p w14:paraId="21C442F4">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（3）评审办法；</w:t>
      </w:r>
    </w:p>
    <w:p w14:paraId="2B92AAD6">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（4）合同条款及合同文件格式；</w:t>
      </w:r>
    </w:p>
    <w:p w14:paraId="43C2B280">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（5）</w:t>
      </w:r>
      <w:r>
        <w:rPr>
          <w:rFonts w:hint="eastAsia" w:ascii="仿宋" w:hAnsi="仿宋" w:eastAsia="仿宋" w:cs="仿宋"/>
          <w:bCs/>
          <w:color w:val="auto"/>
          <w:sz w:val="24"/>
          <w:szCs w:val="24"/>
          <w:lang w:eastAsia="zh-CN"/>
        </w:rPr>
        <w:t>工程量清单</w:t>
      </w:r>
      <w:r>
        <w:rPr>
          <w:rFonts w:hint="eastAsia" w:ascii="仿宋" w:hAnsi="仿宋" w:eastAsia="仿宋" w:cs="仿宋"/>
          <w:color w:val="auto"/>
          <w:sz w:val="24"/>
          <w:szCs w:val="24"/>
        </w:rPr>
        <w:t xml:space="preserve">； </w:t>
      </w:r>
    </w:p>
    <w:p w14:paraId="4F50843C">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）竞争性磋商响应文件格式。</w:t>
      </w:r>
    </w:p>
    <w:p w14:paraId="02F73DA1">
      <w:pPr>
        <w:spacing w:line="360" w:lineRule="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.2 除</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.1内容外，</w:t>
      </w:r>
      <w:r>
        <w:rPr>
          <w:rFonts w:hint="eastAsia" w:ascii="仿宋" w:hAnsi="仿宋" w:eastAsia="仿宋" w:cs="仿宋"/>
          <w:color w:val="auto"/>
          <w:sz w:val="24"/>
          <w:szCs w:val="24"/>
          <w:lang w:eastAsia="zh-CN"/>
        </w:rPr>
        <w:t>采购代理机构</w:t>
      </w:r>
      <w:r>
        <w:rPr>
          <w:rFonts w:hint="eastAsia" w:ascii="仿宋" w:hAnsi="仿宋" w:eastAsia="仿宋" w:cs="仿宋"/>
          <w:color w:val="auto"/>
          <w:sz w:val="24"/>
          <w:szCs w:val="24"/>
        </w:rPr>
        <w:t>以书面形式发出的对竞争性磋商文件的澄清或修改内容，均为竞争性磋商文件的组成部分，对</w:t>
      </w:r>
      <w:r>
        <w:rPr>
          <w:rFonts w:hint="eastAsia" w:ascii="仿宋" w:hAnsi="仿宋" w:eastAsia="仿宋" w:cs="仿宋"/>
          <w:color w:val="auto"/>
          <w:sz w:val="24"/>
          <w:szCs w:val="24"/>
          <w:lang w:eastAsia="zh-CN"/>
        </w:rPr>
        <w:t>采购代理机构</w:t>
      </w:r>
      <w:r>
        <w:rPr>
          <w:rFonts w:hint="eastAsia" w:ascii="仿宋" w:hAnsi="仿宋" w:eastAsia="仿宋" w:cs="仿宋"/>
          <w:color w:val="auto"/>
          <w:sz w:val="24"/>
          <w:szCs w:val="24"/>
        </w:rPr>
        <w:t>和供应商起约束作用。</w:t>
      </w:r>
    </w:p>
    <w:p w14:paraId="18D0D706">
      <w:pPr>
        <w:spacing w:line="360" w:lineRule="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7.3</w:t>
      </w:r>
      <w:r>
        <w:rPr>
          <w:rFonts w:hint="eastAsia" w:ascii="仿宋" w:hAnsi="仿宋" w:eastAsia="仿宋" w:cs="仿宋"/>
          <w:color w:val="auto"/>
          <w:sz w:val="24"/>
          <w:szCs w:val="24"/>
        </w:rPr>
        <w:t>采购项目需要落实的政府采购政策：国务院财政部门会同有关部门制定的采购需求标准、预留采购份额、价格评审优惠、优先采购等措施，实现节约能源、保护环境、扶持不发达地区和少数民族地区、促进中小企业发展等目标的政府采购政策。</w:t>
      </w:r>
    </w:p>
    <w:p w14:paraId="55089374">
      <w:pPr>
        <w:pStyle w:val="23"/>
        <w:spacing w:before="0" w:beforeAutospacing="0" w:after="0" w:afterAutospacing="0" w:line="360" w:lineRule="auto"/>
        <w:ind w:firstLine="480" w:firstLineChars="200"/>
        <w:jc w:val="both"/>
        <w:outlineLvl w:val="9"/>
        <w:rPr>
          <w:rFonts w:hint="eastAsia" w:ascii="仿宋" w:hAnsi="仿宋" w:eastAsia="仿宋" w:cs="仿宋"/>
          <w:color w:val="auto"/>
          <w:kern w:val="2"/>
          <w:sz w:val="24"/>
          <w:szCs w:val="24"/>
          <w:lang w:bidi="ar"/>
        </w:rPr>
      </w:pPr>
      <w:bookmarkStart w:id="68" w:name="_Toc144974512"/>
      <w:bookmarkStart w:id="69" w:name="_Toc179632562"/>
      <w:bookmarkStart w:id="70" w:name="_Toc152042320"/>
      <w:bookmarkStart w:id="71" w:name="_Toc152045544"/>
      <w:r>
        <w:rPr>
          <w:rFonts w:hint="eastAsia" w:ascii="仿宋" w:hAnsi="仿宋" w:eastAsia="仿宋" w:cs="仿宋"/>
          <w:bCs/>
          <w:color w:val="auto"/>
          <w:sz w:val="24"/>
          <w:szCs w:val="24"/>
          <w:lang w:val="en-US" w:eastAsia="zh-CN"/>
        </w:rPr>
        <w:t>7</w:t>
      </w:r>
      <w:r>
        <w:rPr>
          <w:rFonts w:hint="eastAsia" w:ascii="仿宋" w:hAnsi="仿宋" w:eastAsia="仿宋" w:cs="仿宋"/>
          <w:bCs/>
          <w:color w:val="auto"/>
          <w:sz w:val="24"/>
          <w:szCs w:val="24"/>
        </w:rPr>
        <w:t>.</w:t>
      </w:r>
      <w:r>
        <w:rPr>
          <w:rFonts w:hint="eastAsia" w:ascii="仿宋" w:hAnsi="仿宋" w:eastAsia="仿宋" w:cs="仿宋"/>
          <w:bCs/>
          <w:color w:val="auto"/>
          <w:sz w:val="24"/>
          <w:szCs w:val="24"/>
          <w:lang w:val="en-US" w:eastAsia="zh-CN"/>
        </w:rPr>
        <w:t>3</w:t>
      </w:r>
      <w:r>
        <w:rPr>
          <w:rFonts w:hint="eastAsia" w:ascii="仿宋" w:hAnsi="仿宋" w:eastAsia="仿宋" w:cs="仿宋"/>
          <w:bCs/>
          <w:color w:val="auto"/>
          <w:sz w:val="24"/>
          <w:szCs w:val="24"/>
        </w:rPr>
        <w:t>.1</w:t>
      </w:r>
      <w:r>
        <w:rPr>
          <w:rFonts w:hint="eastAsia" w:ascii="仿宋" w:hAnsi="仿宋" w:eastAsia="仿宋" w:cs="仿宋"/>
          <w:color w:val="auto"/>
          <w:spacing w:val="6"/>
          <w:kern w:val="2"/>
          <w:sz w:val="24"/>
          <w:szCs w:val="24"/>
          <w:lang w:bidi="ar"/>
        </w:rPr>
        <w:t>根据</w:t>
      </w:r>
      <w:r>
        <w:rPr>
          <w:rFonts w:hint="eastAsia" w:ascii="仿宋" w:hAnsi="仿宋" w:eastAsia="仿宋" w:cs="仿宋"/>
          <w:color w:val="auto"/>
          <w:sz w:val="24"/>
          <w:szCs w:val="24"/>
          <w:shd w:val="clear" w:color="auto" w:fill="FFFFFF"/>
        </w:rPr>
        <w:t>《政府采购促进中小企业发展管理办法》（财库〔2020〕46号）</w:t>
      </w:r>
      <w:r>
        <w:rPr>
          <w:rFonts w:hint="eastAsia" w:ascii="仿宋" w:hAnsi="仿宋" w:eastAsia="仿宋" w:cs="仿宋"/>
          <w:color w:val="auto"/>
          <w:kern w:val="2"/>
          <w:sz w:val="24"/>
          <w:szCs w:val="24"/>
          <w:lang w:bidi="ar"/>
        </w:rPr>
        <w:t>；</w:t>
      </w:r>
    </w:p>
    <w:p w14:paraId="483841DD">
      <w:pPr>
        <w:pStyle w:val="24"/>
        <w:keepNext w:val="0"/>
        <w:keepLines w:val="0"/>
        <w:pageBreakBefore w:val="0"/>
        <w:kinsoku/>
        <w:wordWrap/>
        <w:overflowPunct/>
        <w:topLinePunct w:val="0"/>
        <w:autoSpaceDE/>
        <w:autoSpaceDN/>
        <w:bidi w:val="0"/>
        <w:adjustRightInd w:val="0"/>
        <w:snapToGrid w:val="0"/>
        <w:spacing w:line="360" w:lineRule="auto"/>
        <w:outlineLvl w:val="9"/>
        <w:rPr>
          <w:rFonts w:hint="eastAsia" w:ascii="仿宋" w:hAnsi="仿宋" w:eastAsia="仿宋" w:cs="仿宋"/>
          <w:b w:val="0"/>
          <w:bCs/>
          <w:color w:val="auto"/>
          <w:sz w:val="24"/>
          <w:szCs w:val="24"/>
          <w:shd w:val="clear" w:color="auto" w:fill="FFFFFF"/>
          <w:lang w:val="en-US" w:eastAsia="zh-CN"/>
        </w:rPr>
      </w:pPr>
      <w:r>
        <w:rPr>
          <w:rFonts w:hint="eastAsia" w:ascii="仿宋" w:hAnsi="仿宋" w:eastAsia="仿宋" w:cs="仿宋"/>
          <w:b w:val="0"/>
          <w:bCs/>
          <w:color w:val="auto"/>
          <w:sz w:val="24"/>
          <w:szCs w:val="24"/>
          <w:shd w:val="clear" w:color="auto" w:fill="FFFFFF"/>
          <w:lang w:val="en-US" w:eastAsia="zh-CN"/>
        </w:rPr>
        <w:t>7.3.2根据《陕西省财政厅关于进一步加大政府采购支持中小企业力度的通知》（陕财办采</w:t>
      </w:r>
      <w:r>
        <w:rPr>
          <w:rFonts w:hint="eastAsia" w:ascii="仿宋" w:hAnsi="仿宋" w:eastAsia="仿宋" w:cs="仿宋"/>
          <w:b w:val="0"/>
          <w:bCs/>
          <w:color w:val="auto"/>
          <w:sz w:val="24"/>
          <w:szCs w:val="24"/>
          <w:shd w:val="clear" w:color="auto" w:fill="FFFFFF"/>
        </w:rPr>
        <w:t>〔</w:t>
      </w:r>
      <w:r>
        <w:rPr>
          <w:rFonts w:hint="eastAsia" w:ascii="仿宋" w:hAnsi="仿宋" w:eastAsia="仿宋" w:cs="仿宋"/>
          <w:b w:val="0"/>
          <w:bCs/>
          <w:color w:val="auto"/>
          <w:sz w:val="24"/>
          <w:szCs w:val="24"/>
          <w:shd w:val="clear" w:color="auto" w:fill="FFFFFF"/>
          <w:lang w:val="en-US" w:eastAsia="zh-CN"/>
        </w:rPr>
        <w:t>2022</w:t>
      </w:r>
      <w:r>
        <w:rPr>
          <w:rFonts w:hint="eastAsia" w:ascii="仿宋" w:hAnsi="仿宋" w:eastAsia="仿宋" w:cs="仿宋"/>
          <w:b w:val="0"/>
          <w:bCs/>
          <w:color w:val="auto"/>
          <w:sz w:val="24"/>
          <w:szCs w:val="24"/>
          <w:shd w:val="clear" w:color="auto" w:fill="FFFFFF"/>
        </w:rPr>
        <w:t>〕</w:t>
      </w:r>
      <w:r>
        <w:rPr>
          <w:rFonts w:hint="eastAsia" w:ascii="仿宋" w:hAnsi="仿宋" w:eastAsia="仿宋" w:cs="仿宋"/>
          <w:b w:val="0"/>
          <w:bCs/>
          <w:color w:val="auto"/>
          <w:sz w:val="24"/>
          <w:szCs w:val="24"/>
          <w:shd w:val="clear" w:color="auto" w:fill="FFFFFF"/>
          <w:lang w:val="en-US" w:eastAsia="zh-CN"/>
        </w:rPr>
        <w:t>5号）；</w:t>
      </w:r>
    </w:p>
    <w:p w14:paraId="3AFCA7F5">
      <w:pPr>
        <w:spacing w:line="360" w:lineRule="auto"/>
        <w:ind w:firstLine="480" w:firstLineChars="200"/>
        <w:outlineLvl w:val="9"/>
        <w:rPr>
          <w:rFonts w:hint="eastAsia" w:ascii="仿宋" w:hAnsi="仿宋" w:eastAsia="仿宋" w:cs="仿宋"/>
          <w:color w:val="auto"/>
          <w:sz w:val="24"/>
          <w:szCs w:val="24"/>
          <w:lang w:val="en-US"/>
        </w:rPr>
      </w:pPr>
      <w:r>
        <w:rPr>
          <w:rFonts w:hint="eastAsia" w:ascii="仿宋" w:hAnsi="仿宋" w:eastAsia="仿宋" w:cs="仿宋"/>
          <w:color w:val="auto"/>
          <w:sz w:val="24"/>
          <w:szCs w:val="24"/>
          <w:shd w:val="clear" w:color="auto" w:fill="FFFFFF"/>
          <w:lang w:val="en-US" w:eastAsia="zh-CN"/>
        </w:rPr>
        <w:t>7.3.3根据《榆林市财政局关于进一步加大政府采购支持中小企业力度的通知》（榆政财采发</w:t>
      </w:r>
      <w:r>
        <w:rPr>
          <w:rFonts w:hint="eastAsia" w:ascii="仿宋" w:hAnsi="仿宋" w:eastAsia="仿宋" w:cs="仿宋"/>
          <w:color w:val="auto"/>
          <w:sz w:val="24"/>
          <w:szCs w:val="24"/>
          <w:shd w:val="clear" w:color="auto" w:fill="FFFFFF"/>
        </w:rPr>
        <w:t>〔</w:t>
      </w:r>
      <w:r>
        <w:rPr>
          <w:rFonts w:hint="eastAsia" w:ascii="仿宋" w:hAnsi="仿宋" w:eastAsia="仿宋" w:cs="仿宋"/>
          <w:color w:val="auto"/>
          <w:sz w:val="24"/>
          <w:szCs w:val="24"/>
          <w:shd w:val="clear" w:color="auto" w:fill="FFFFFF"/>
          <w:lang w:val="en-US" w:eastAsia="zh-CN"/>
        </w:rPr>
        <w:t>2022</w:t>
      </w:r>
      <w:r>
        <w:rPr>
          <w:rFonts w:hint="eastAsia" w:ascii="仿宋" w:hAnsi="仿宋" w:eastAsia="仿宋" w:cs="仿宋"/>
          <w:color w:val="auto"/>
          <w:sz w:val="24"/>
          <w:szCs w:val="24"/>
          <w:shd w:val="clear" w:color="auto" w:fill="FFFFFF"/>
        </w:rPr>
        <w:t>〕</w:t>
      </w:r>
      <w:r>
        <w:rPr>
          <w:rFonts w:hint="eastAsia" w:ascii="仿宋" w:hAnsi="仿宋" w:eastAsia="仿宋" w:cs="仿宋"/>
          <w:color w:val="auto"/>
          <w:sz w:val="24"/>
          <w:szCs w:val="24"/>
          <w:shd w:val="clear" w:color="auto" w:fill="FFFFFF"/>
          <w:lang w:val="en-US" w:eastAsia="zh-CN"/>
        </w:rPr>
        <w:t>10号）；</w:t>
      </w:r>
    </w:p>
    <w:p w14:paraId="7B7953E7">
      <w:pPr>
        <w:widowControl/>
        <w:tabs>
          <w:tab w:val="left" w:pos="1620"/>
        </w:tabs>
        <w:spacing w:line="360" w:lineRule="auto"/>
        <w:ind w:firstLine="420" w:firstLineChars="175"/>
        <w:jc w:val="left"/>
        <w:outlineLvl w:val="9"/>
        <w:rPr>
          <w:rFonts w:hint="eastAsia" w:ascii="仿宋" w:hAnsi="仿宋" w:eastAsia="仿宋" w:cs="仿宋"/>
          <w:bCs/>
          <w:color w:val="auto"/>
          <w:kern w:val="0"/>
          <w:sz w:val="24"/>
          <w:szCs w:val="24"/>
        </w:rPr>
      </w:pPr>
      <w:r>
        <w:rPr>
          <w:rFonts w:hint="eastAsia" w:ascii="仿宋" w:hAnsi="仿宋" w:eastAsia="仿宋" w:cs="仿宋"/>
          <w:bCs/>
          <w:color w:val="auto"/>
          <w:kern w:val="0"/>
          <w:sz w:val="24"/>
          <w:szCs w:val="24"/>
          <w:lang w:val="en-US" w:eastAsia="zh-CN"/>
        </w:rPr>
        <w:t>7</w:t>
      </w:r>
      <w:r>
        <w:rPr>
          <w:rFonts w:hint="eastAsia" w:ascii="仿宋" w:hAnsi="仿宋" w:eastAsia="仿宋" w:cs="仿宋"/>
          <w:bCs/>
          <w:color w:val="auto"/>
          <w:kern w:val="0"/>
          <w:sz w:val="24"/>
          <w:szCs w:val="24"/>
        </w:rPr>
        <w:t>.</w:t>
      </w:r>
      <w:r>
        <w:rPr>
          <w:rFonts w:hint="eastAsia" w:ascii="仿宋" w:hAnsi="仿宋" w:eastAsia="仿宋" w:cs="仿宋"/>
          <w:bCs/>
          <w:color w:val="auto"/>
          <w:kern w:val="0"/>
          <w:sz w:val="24"/>
          <w:szCs w:val="24"/>
          <w:lang w:val="en-US" w:eastAsia="zh-CN"/>
        </w:rPr>
        <w:t>3</w:t>
      </w:r>
      <w:r>
        <w:rPr>
          <w:rFonts w:hint="eastAsia" w:ascii="仿宋" w:hAnsi="仿宋" w:eastAsia="仿宋" w:cs="仿宋"/>
          <w:bCs/>
          <w:color w:val="auto"/>
          <w:kern w:val="0"/>
          <w:sz w:val="24"/>
          <w:szCs w:val="24"/>
        </w:rPr>
        <w:t>.</w:t>
      </w:r>
      <w:r>
        <w:rPr>
          <w:rFonts w:hint="eastAsia" w:ascii="仿宋" w:hAnsi="仿宋" w:eastAsia="仿宋" w:cs="仿宋"/>
          <w:bCs/>
          <w:color w:val="auto"/>
          <w:kern w:val="0"/>
          <w:sz w:val="24"/>
          <w:szCs w:val="24"/>
          <w:lang w:val="en-US" w:eastAsia="zh-CN"/>
        </w:rPr>
        <w:t>4</w:t>
      </w:r>
      <w:r>
        <w:rPr>
          <w:rFonts w:hint="eastAsia" w:ascii="仿宋" w:hAnsi="仿宋" w:eastAsia="仿宋" w:cs="仿宋"/>
          <w:bCs/>
          <w:color w:val="auto"/>
          <w:kern w:val="0"/>
          <w:sz w:val="24"/>
          <w:szCs w:val="24"/>
        </w:rPr>
        <w:t>《财政部司法部关于政府采购支持监狱企业发展有关问题的通知》--财库[2014]68号 ；</w:t>
      </w:r>
    </w:p>
    <w:p w14:paraId="51BCBF29">
      <w:pPr>
        <w:widowControl/>
        <w:tabs>
          <w:tab w:val="left" w:pos="1620"/>
        </w:tabs>
        <w:spacing w:line="360" w:lineRule="auto"/>
        <w:ind w:firstLine="420" w:firstLineChars="175"/>
        <w:jc w:val="left"/>
        <w:outlineLvl w:val="9"/>
        <w:rPr>
          <w:rFonts w:hint="eastAsia" w:ascii="仿宋" w:hAnsi="仿宋" w:eastAsia="仿宋" w:cs="仿宋"/>
          <w:bCs/>
          <w:color w:val="auto"/>
          <w:kern w:val="0"/>
          <w:sz w:val="24"/>
          <w:szCs w:val="24"/>
        </w:rPr>
      </w:pPr>
      <w:r>
        <w:rPr>
          <w:rFonts w:hint="eastAsia" w:ascii="仿宋" w:hAnsi="仿宋" w:eastAsia="仿宋" w:cs="仿宋"/>
          <w:bCs/>
          <w:color w:val="auto"/>
          <w:kern w:val="0"/>
          <w:sz w:val="24"/>
          <w:szCs w:val="24"/>
          <w:lang w:val="en-US" w:eastAsia="zh-CN"/>
        </w:rPr>
        <w:t>7</w:t>
      </w:r>
      <w:r>
        <w:rPr>
          <w:rFonts w:hint="eastAsia" w:ascii="仿宋" w:hAnsi="仿宋" w:eastAsia="仿宋" w:cs="仿宋"/>
          <w:bCs/>
          <w:color w:val="auto"/>
          <w:kern w:val="0"/>
          <w:sz w:val="24"/>
          <w:szCs w:val="24"/>
        </w:rPr>
        <w:t>.</w:t>
      </w:r>
      <w:r>
        <w:rPr>
          <w:rFonts w:hint="eastAsia" w:ascii="仿宋" w:hAnsi="仿宋" w:eastAsia="仿宋" w:cs="仿宋"/>
          <w:bCs/>
          <w:color w:val="auto"/>
          <w:kern w:val="0"/>
          <w:sz w:val="24"/>
          <w:szCs w:val="24"/>
          <w:lang w:val="en-US" w:eastAsia="zh-CN"/>
        </w:rPr>
        <w:t>3</w:t>
      </w:r>
      <w:r>
        <w:rPr>
          <w:rFonts w:hint="eastAsia" w:ascii="仿宋" w:hAnsi="仿宋" w:eastAsia="仿宋" w:cs="仿宋"/>
          <w:bCs/>
          <w:color w:val="auto"/>
          <w:kern w:val="0"/>
          <w:sz w:val="24"/>
          <w:szCs w:val="24"/>
        </w:rPr>
        <w:t>.</w:t>
      </w:r>
      <w:r>
        <w:rPr>
          <w:rFonts w:hint="eastAsia" w:ascii="仿宋" w:hAnsi="仿宋" w:eastAsia="仿宋" w:cs="仿宋"/>
          <w:bCs/>
          <w:color w:val="auto"/>
          <w:kern w:val="0"/>
          <w:sz w:val="24"/>
          <w:szCs w:val="24"/>
          <w:lang w:val="en-US" w:eastAsia="zh-CN"/>
        </w:rPr>
        <w:t>5</w:t>
      </w:r>
      <w:r>
        <w:rPr>
          <w:rFonts w:hint="eastAsia" w:ascii="仿宋" w:hAnsi="仿宋" w:eastAsia="仿宋" w:cs="仿宋"/>
          <w:bCs/>
          <w:color w:val="auto"/>
          <w:kern w:val="0"/>
          <w:sz w:val="24"/>
          <w:szCs w:val="24"/>
        </w:rPr>
        <w:t>《国务院办公厅关于建立政府强制采购节能产品制度的通知》--国办发[2007]51号 ；</w:t>
      </w:r>
    </w:p>
    <w:p w14:paraId="26759342">
      <w:pPr>
        <w:widowControl/>
        <w:tabs>
          <w:tab w:val="left" w:pos="1620"/>
        </w:tabs>
        <w:spacing w:line="360" w:lineRule="auto"/>
        <w:ind w:firstLine="420" w:firstLineChars="175"/>
        <w:jc w:val="left"/>
        <w:outlineLvl w:val="9"/>
        <w:rPr>
          <w:rFonts w:hint="eastAsia" w:ascii="仿宋" w:hAnsi="仿宋" w:eastAsia="仿宋" w:cs="仿宋"/>
          <w:bCs/>
          <w:color w:val="auto"/>
          <w:kern w:val="0"/>
          <w:sz w:val="24"/>
          <w:szCs w:val="24"/>
        </w:rPr>
      </w:pPr>
      <w:r>
        <w:rPr>
          <w:rFonts w:hint="eastAsia" w:ascii="仿宋" w:hAnsi="仿宋" w:eastAsia="仿宋" w:cs="仿宋"/>
          <w:bCs/>
          <w:color w:val="auto"/>
          <w:kern w:val="0"/>
          <w:sz w:val="24"/>
          <w:szCs w:val="24"/>
          <w:lang w:val="en-US" w:eastAsia="zh-CN"/>
        </w:rPr>
        <w:t>7</w:t>
      </w:r>
      <w:r>
        <w:rPr>
          <w:rFonts w:hint="eastAsia" w:ascii="仿宋" w:hAnsi="仿宋" w:eastAsia="仿宋" w:cs="仿宋"/>
          <w:bCs/>
          <w:color w:val="auto"/>
          <w:kern w:val="0"/>
          <w:sz w:val="24"/>
          <w:szCs w:val="24"/>
        </w:rPr>
        <w:t>.</w:t>
      </w:r>
      <w:r>
        <w:rPr>
          <w:rFonts w:hint="eastAsia" w:ascii="仿宋" w:hAnsi="仿宋" w:eastAsia="仿宋" w:cs="仿宋"/>
          <w:bCs/>
          <w:color w:val="auto"/>
          <w:kern w:val="0"/>
          <w:sz w:val="24"/>
          <w:szCs w:val="24"/>
          <w:lang w:val="en-US" w:eastAsia="zh-CN"/>
        </w:rPr>
        <w:t>3</w:t>
      </w:r>
      <w:r>
        <w:rPr>
          <w:rFonts w:hint="eastAsia" w:ascii="仿宋" w:hAnsi="仿宋" w:eastAsia="仿宋" w:cs="仿宋"/>
          <w:bCs/>
          <w:color w:val="auto"/>
          <w:kern w:val="0"/>
          <w:sz w:val="24"/>
          <w:szCs w:val="24"/>
        </w:rPr>
        <w:t>.</w:t>
      </w:r>
      <w:r>
        <w:rPr>
          <w:rFonts w:hint="eastAsia" w:ascii="仿宋" w:hAnsi="仿宋" w:eastAsia="仿宋" w:cs="仿宋"/>
          <w:bCs/>
          <w:color w:val="auto"/>
          <w:kern w:val="0"/>
          <w:sz w:val="24"/>
          <w:szCs w:val="24"/>
          <w:lang w:val="en-US" w:eastAsia="zh-CN"/>
        </w:rPr>
        <w:t>6</w:t>
      </w:r>
      <w:r>
        <w:rPr>
          <w:rFonts w:hint="eastAsia" w:ascii="仿宋" w:hAnsi="仿宋" w:eastAsia="仿宋" w:cs="仿宋"/>
          <w:bCs/>
          <w:color w:val="auto"/>
          <w:kern w:val="0"/>
          <w:sz w:val="24"/>
          <w:szCs w:val="24"/>
        </w:rPr>
        <w:t xml:space="preserve">《节能产品政府采购实施意见》--（财库[2004]185号）； </w:t>
      </w:r>
    </w:p>
    <w:p w14:paraId="0853C796">
      <w:pPr>
        <w:widowControl/>
        <w:tabs>
          <w:tab w:val="left" w:pos="1620"/>
        </w:tabs>
        <w:spacing w:line="360" w:lineRule="auto"/>
        <w:ind w:firstLine="420" w:firstLineChars="175"/>
        <w:jc w:val="left"/>
        <w:outlineLvl w:val="9"/>
        <w:rPr>
          <w:rFonts w:hint="eastAsia" w:ascii="仿宋" w:hAnsi="仿宋" w:eastAsia="仿宋" w:cs="仿宋"/>
          <w:bCs/>
          <w:color w:val="auto"/>
          <w:kern w:val="0"/>
          <w:sz w:val="24"/>
          <w:szCs w:val="24"/>
        </w:rPr>
      </w:pPr>
      <w:r>
        <w:rPr>
          <w:rFonts w:hint="eastAsia" w:ascii="仿宋" w:hAnsi="仿宋" w:eastAsia="仿宋" w:cs="仿宋"/>
          <w:bCs/>
          <w:color w:val="auto"/>
          <w:kern w:val="0"/>
          <w:sz w:val="24"/>
          <w:szCs w:val="24"/>
          <w:lang w:val="en-US" w:eastAsia="zh-CN"/>
        </w:rPr>
        <w:t>7</w:t>
      </w:r>
      <w:r>
        <w:rPr>
          <w:rFonts w:hint="eastAsia" w:ascii="仿宋" w:hAnsi="仿宋" w:eastAsia="仿宋" w:cs="仿宋"/>
          <w:bCs/>
          <w:color w:val="auto"/>
          <w:kern w:val="0"/>
          <w:sz w:val="24"/>
          <w:szCs w:val="24"/>
        </w:rPr>
        <w:t>.</w:t>
      </w:r>
      <w:r>
        <w:rPr>
          <w:rFonts w:hint="eastAsia" w:ascii="仿宋" w:hAnsi="仿宋" w:eastAsia="仿宋" w:cs="仿宋"/>
          <w:bCs/>
          <w:color w:val="auto"/>
          <w:kern w:val="0"/>
          <w:sz w:val="24"/>
          <w:szCs w:val="24"/>
          <w:lang w:val="en-US" w:eastAsia="zh-CN"/>
        </w:rPr>
        <w:t>3</w:t>
      </w:r>
      <w:r>
        <w:rPr>
          <w:rFonts w:hint="eastAsia" w:ascii="仿宋" w:hAnsi="仿宋" w:eastAsia="仿宋" w:cs="仿宋"/>
          <w:bCs/>
          <w:color w:val="auto"/>
          <w:kern w:val="0"/>
          <w:sz w:val="24"/>
          <w:szCs w:val="24"/>
        </w:rPr>
        <w:t>.</w:t>
      </w:r>
      <w:r>
        <w:rPr>
          <w:rFonts w:hint="eastAsia" w:ascii="仿宋" w:hAnsi="仿宋" w:eastAsia="仿宋" w:cs="仿宋"/>
          <w:bCs/>
          <w:color w:val="auto"/>
          <w:kern w:val="0"/>
          <w:sz w:val="24"/>
          <w:szCs w:val="24"/>
          <w:lang w:val="en-US" w:eastAsia="zh-CN"/>
        </w:rPr>
        <w:t>7</w:t>
      </w:r>
      <w:r>
        <w:rPr>
          <w:rFonts w:hint="eastAsia" w:ascii="仿宋" w:hAnsi="仿宋" w:eastAsia="仿宋" w:cs="仿宋"/>
          <w:bCs/>
          <w:color w:val="auto"/>
          <w:kern w:val="0"/>
          <w:sz w:val="24"/>
          <w:szCs w:val="24"/>
        </w:rPr>
        <w:t>《环境标志产品政府采购实施的意见》--财库[2006]90号，投标人所投产品应优先选择财政部、国家发展改革委公布的环境标志产品政府采购清单目录内的产品（须提供节能、环保认证证书复印件加盖公章）</w:t>
      </w:r>
      <w:r>
        <w:rPr>
          <w:rFonts w:hint="eastAsia" w:ascii="仿宋" w:hAnsi="仿宋" w:eastAsia="仿宋" w:cs="仿宋"/>
          <w:color w:val="auto"/>
          <w:sz w:val="24"/>
          <w:szCs w:val="24"/>
        </w:rPr>
        <w:t>；</w:t>
      </w:r>
    </w:p>
    <w:p w14:paraId="391ABFF7">
      <w:pPr>
        <w:spacing w:line="360" w:lineRule="auto"/>
        <w:ind w:firstLine="420" w:firstLineChars="175"/>
        <w:outlineLvl w:val="9"/>
        <w:rPr>
          <w:rFonts w:hint="eastAsia" w:ascii="仿宋" w:hAnsi="仿宋" w:eastAsia="仿宋" w:cs="仿宋"/>
          <w:bCs/>
          <w:color w:val="auto"/>
          <w:kern w:val="0"/>
          <w:sz w:val="24"/>
          <w:szCs w:val="24"/>
        </w:rPr>
      </w:pPr>
      <w:r>
        <w:rPr>
          <w:rFonts w:hint="eastAsia" w:ascii="仿宋" w:hAnsi="仿宋" w:eastAsia="仿宋" w:cs="仿宋"/>
          <w:bCs/>
          <w:color w:val="auto"/>
          <w:kern w:val="0"/>
          <w:sz w:val="24"/>
          <w:szCs w:val="24"/>
          <w:lang w:val="en-US" w:eastAsia="zh-CN"/>
        </w:rPr>
        <w:t>7</w:t>
      </w:r>
      <w:r>
        <w:rPr>
          <w:rFonts w:hint="eastAsia" w:ascii="仿宋" w:hAnsi="仿宋" w:eastAsia="仿宋" w:cs="仿宋"/>
          <w:bCs/>
          <w:color w:val="auto"/>
          <w:kern w:val="0"/>
          <w:sz w:val="24"/>
          <w:szCs w:val="24"/>
        </w:rPr>
        <w:t>.</w:t>
      </w:r>
      <w:r>
        <w:rPr>
          <w:rFonts w:hint="eastAsia" w:ascii="仿宋" w:hAnsi="仿宋" w:eastAsia="仿宋" w:cs="仿宋"/>
          <w:bCs/>
          <w:color w:val="auto"/>
          <w:kern w:val="0"/>
          <w:sz w:val="24"/>
          <w:szCs w:val="24"/>
          <w:lang w:val="en-US" w:eastAsia="zh-CN"/>
        </w:rPr>
        <w:t>3</w:t>
      </w:r>
      <w:r>
        <w:rPr>
          <w:rFonts w:hint="eastAsia" w:ascii="仿宋" w:hAnsi="仿宋" w:eastAsia="仿宋" w:cs="仿宋"/>
          <w:bCs/>
          <w:color w:val="auto"/>
          <w:kern w:val="0"/>
          <w:sz w:val="24"/>
          <w:szCs w:val="24"/>
        </w:rPr>
        <w:t>.</w:t>
      </w:r>
      <w:r>
        <w:rPr>
          <w:rFonts w:hint="eastAsia" w:ascii="仿宋" w:hAnsi="仿宋" w:eastAsia="仿宋" w:cs="仿宋"/>
          <w:bCs/>
          <w:color w:val="auto"/>
          <w:kern w:val="0"/>
          <w:sz w:val="24"/>
          <w:szCs w:val="24"/>
          <w:lang w:val="en-US" w:eastAsia="zh-CN"/>
        </w:rPr>
        <w:t>8</w:t>
      </w:r>
      <w:r>
        <w:rPr>
          <w:rFonts w:hint="eastAsia" w:ascii="仿宋" w:hAnsi="仿宋" w:eastAsia="仿宋" w:cs="仿宋"/>
          <w:bCs/>
          <w:color w:val="auto"/>
          <w:kern w:val="0"/>
          <w:sz w:val="24"/>
          <w:szCs w:val="24"/>
        </w:rPr>
        <w:t>《财政部民政部中国残疾人联合会关于促进残疾人就业政府采购政策的通知》--（财库〔2017〕141号）；</w:t>
      </w:r>
    </w:p>
    <w:p w14:paraId="4897209E">
      <w:pPr>
        <w:pStyle w:val="11"/>
        <w:spacing w:line="360" w:lineRule="auto"/>
        <w:outlineLvl w:val="9"/>
        <w:rPr>
          <w:rFonts w:hint="eastAsia" w:ascii="仿宋" w:hAnsi="仿宋" w:eastAsia="仿宋" w:cs="仿宋"/>
          <w:b w:val="0"/>
          <w:bCs/>
          <w:color w:val="auto"/>
          <w:kern w:val="0"/>
          <w:sz w:val="24"/>
          <w:szCs w:val="24"/>
        </w:rPr>
      </w:pPr>
      <w:r>
        <w:rPr>
          <w:rFonts w:hint="eastAsia" w:ascii="仿宋" w:hAnsi="仿宋" w:eastAsia="仿宋" w:cs="仿宋"/>
          <w:bCs/>
          <w:color w:val="auto"/>
          <w:kern w:val="0"/>
          <w:sz w:val="24"/>
          <w:szCs w:val="24"/>
        </w:rPr>
        <w:t xml:space="preserve">   </w:t>
      </w:r>
      <w:r>
        <w:rPr>
          <w:rFonts w:hint="eastAsia" w:ascii="仿宋" w:hAnsi="仿宋" w:eastAsia="仿宋" w:cs="仿宋"/>
          <w:bCs/>
          <w:color w:val="auto"/>
          <w:kern w:val="0"/>
          <w:sz w:val="24"/>
          <w:szCs w:val="24"/>
          <w:lang w:val="en-US" w:eastAsia="zh-CN"/>
        </w:rPr>
        <w:t>7</w:t>
      </w:r>
      <w:r>
        <w:rPr>
          <w:rFonts w:hint="eastAsia" w:ascii="仿宋" w:hAnsi="仿宋" w:eastAsia="仿宋" w:cs="仿宋"/>
          <w:b w:val="0"/>
          <w:bCs/>
          <w:color w:val="auto"/>
          <w:kern w:val="0"/>
          <w:sz w:val="24"/>
          <w:szCs w:val="24"/>
        </w:rPr>
        <w:t>.</w:t>
      </w:r>
      <w:r>
        <w:rPr>
          <w:rFonts w:hint="eastAsia" w:ascii="仿宋" w:hAnsi="仿宋" w:eastAsia="仿宋" w:cs="仿宋"/>
          <w:b w:val="0"/>
          <w:bCs/>
          <w:color w:val="auto"/>
          <w:kern w:val="0"/>
          <w:sz w:val="24"/>
          <w:szCs w:val="24"/>
          <w:lang w:val="en-US" w:eastAsia="zh-CN"/>
        </w:rPr>
        <w:t>3</w:t>
      </w:r>
      <w:r>
        <w:rPr>
          <w:rFonts w:hint="eastAsia" w:ascii="仿宋" w:hAnsi="仿宋" w:eastAsia="仿宋" w:cs="仿宋"/>
          <w:b w:val="0"/>
          <w:bCs/>
          <w:color w:val="auto"/>
          <w:kern w:val="0"/>
          <w:sz w:val="24"/>
          <w:szCs w:val="24"/>
        </w:rPr>
        <w:t>.</w:t>
      </w:r>
      <w:r>
        <w:rPr>
          <w:rFonts w:hint="eastAsia" w:ascii="仿宋" w:hAnsi="仿宋" w:eastAsia="仿宋" w:cs="仿宋"/>
          <w:b w:val="0"/>
          <w:bCs/>
          <w:color w:val="auto"/>
          <w:kern w:val="0"/>
          <w:sz w:val="24"/>
          <w:szCs w:val="24"/>
          <w:lang w:val="en-US" w:eastAsia="zh-CN"/>
        </w:rPr>
        <w:t>9</w:t>
      </w:r>
      <w:r>
        <w:rPr>
          <w:rFonts w:hint="eastAsia" w:ascii="仿宋" w:hAnsi="仿宋" w:eastAsia="仿宋" w:cs="仿宋"/>
          <w:b w:val="0"/>
          <w:bCs/>
          <w:color w:val="auto"/>
          <w:kern w:val="0"/>
          <w:sz w:val="24"/>
          <w:szCs w:val="24"/>
        </w:rPr>
        <w:t>《政府采购贫困地区农副产品实施方案》--（财库〔2019〕41号）；</w:t>
      </w:r>
    </w:p>
    <w:p w14:paraId="4C0AACF0">
      <w:pPr>
        <w:widowControl/>
        <w:tabs>
          <w:tab w:val="left" w:pos="1620"/>
        </w:tabs>
        <w:adjustRightInd w:val="0"/>
        <w:snapToGrid w:val="0"/>
        <w:spacing w:line="360" w:lineRule="auto"/>
        <w:ind w:firstLine="480" w:firstLineChars="200"/>
        <w:jc w:val="left"/>
        <w:outlineLvl w:val="9"/>
        <w:rPr>
          <w:rFonts w:hint="eastAsia" w:ascii="仿宋" w:hAnsi="仿宋" w:eastAsia="仿宋" w:cs="仿宋"/>
          <w:bCs/>
          <w:color w:val="auto"/>
          <w:kern w:val="0"/>
          <w:sz w:val="24"/>
          <w:szCs w:val="24"/>
        </w:rPr>
      </w:pPr>
      <w:r>
        <w:rPr>
          <w:rFonts w:hint="eastAsia" w:ascii="仿宋" w:hAnsi="仿宋" w:eastAsia="仿宋" w:cs="仿宋"/>
          <w:bCs/>
          <w:color w:val="auto"/>
          <w:kern w:val="0"/>
          <w:sz w:val="24"/>
          <w:szCs w:val="24"/>
          <w:lang w:val="en-US" w:eastAsia="zh-CN"/>
        </w:rPr>
        <w:t>7</w:t>
      </w:r>
      <w:r>
        <w:rPr>
          <w:rFonts w:hint="eastAsia" w:ascii="仿宋" w:hAnsi="仿宋" w:eastAsia="仿宋" w:cs="仿宋"/>
          <w:bCs/>
          <w:color w:val="auto"/>
          <w:kern w:val="0"/>
          <w:sz w:val="24"/>
          <w:szCs w:val="24"/>
        </w:rPr>
        <w:t>.</w:t>
      </w:r>
      <w:r>
        <w:rPr>
          <w:rFonts w:hint="eastAsia" w:ascii="仿宋" w:hAnsi="仿宋" w:eastAsia="仿宋" w:cs="仿宋"/>
          <w:bCs/>
          <w:color w:val="auto"/>
          <w:kern w:val="0"/>
          <w:sz w:val="24"/>
          <w:szCs w:val="24"/>
          <w:lang w:val="en-US" w:eastAsia="zh-CN"/>
        </w:rPr>
        <w:t>3</w:t>
      </w:r>
      <w:r>
        <w:rPr>
          <w:rFonts w:hint="eastAsia" w:ascii="仿宋" w:hAnsi="仿宋" w:eastAsia="仿宋" w:cs="仿宋"/>
          <w:bCs/>
          <w:color w:val="auto"/>
          <w:kern w:val="0"/>
          <w:sz w:val="24"/>
          <w:szCs w:val="24"/>
        </w:rPr>
        <w:t>.</w:t>
      </w:r>
      <w:r>
        <w:rPr>
          <w:rFonts w:hint="eastAsia" w:ascii="仿宋" w:hAnsi="仿宋" w:eastAsia="仿宋" w:cs="仿宋"/>
          <w:bCs/>
          <w:color w:val="auto"/>
          <w:kern w:val="0"/>
          <w:sz w:val="24"/>
          <w:szCs w:val="24"/>
          <w:lang w:val="en-US" w:eastAsia="zh-CN"/>
        </w:rPr>
        <w:t>10</w:t>
      </w:r>
      <w:r>
        <w:rPr>
          <w:rFonts w:hint="eastAsia" w:ascii="仿宋" w:hAnsi="仿宋" w:eastAsia="仿宋" w:cs="仿宋"/>
          <w:bCs/>
          <w:color w:val="auto"/>
          <w:kern w:val="0"/>
          <w:sz w:val="24"/>
          <w:szCs w:val="24"/>
        </w:rPr>
        <w:t>《关于在政府采购活动中查询及使用信用记录有关问题的通知》（财库〔2016〕125号）；</w:t>
      </w:r>
    </w:p>
    <w:p w14:paraId="6AFFC285">
      <w:pPr>
        <w:pStyle w:val="11"/>
        <w:spacing w:line="360" w:lineRule="auto"/>
        <w:ind w:firstLine="480" w:firstLineChars="200"/>
        <w:outlineLvl w:val="9"/>
        <w:rPr>
          <w:rFonts w:hint="eastAsia" w:ascii="仿宋" w:hAnsi="仿宋" w:eastAsia="仿宋" w:cs="仿宋"/>
          <w:b w:val="0"/>
          <w:bCs/>
          <w:color w:val="auto"/>
          <w:kern w:val="0"/>
          <w:sz w:val="24"/>
          <w:szCs w:val="24"/>
        </w:rPr>
      </w:pPr>
      <w:r>
        <w:rPr>
          <w:rFonts w:hint="eastAsia" w:ascii="仿宋" w:hAnsi="仿宋" w:eastAsia="仿宋" w:cs="仿宋"/>
          <w:b w:val="0"/>
          <w:bCs/>
          <w:color w:val="auto"/>
          <w:kern w:val="0"/>
          <w:sz w:val="24"/>
          <w:szCs w:val="24"/>
          <w:lang w:val="en-US" w:eastAsia="zh-CN"/>
        </w:rPr>
        <w:t>7</w:t>
      </w:r>
      <w:r>
        <w:rPr>
          <w:rFonts w:hint="eastAsia" w:ascii="仿宋" w:hAnsi="仿宋" w:eastAsia="仿宋" w:cs="仿宋"/>
          <w:b w:val="0"/>
          <w:bCs/>
          <w:color w:val="auto"/>
          <w:kern w:val="0"/>
          <w:sz w:val="24"/>
          <w:szCs w:val="24"/>
        </w:rPr>
        <w:t>.</w:t>
      </w:r>
      <w:r>
        <w:rPr>
          <w:rFonts w:hint="eastAsia" w:ascii="仿宋" w:hAnsi="仿宋" w:eastAsia="仿宋" w:cs="仿宋"/>
          <w:b w:val="0"/>
          <w:bCs/>
          <w:color w:val="auto"/>
          <w:kern w:val="0"/>
          <w:sz w:val="24"/>
          <w:szCs w:val="24"/>
          <w:lang w:val="en-US" w:eastAsia="zh-CN"/>
        </w:rPr>
        <w:t>3</w:t>
      </w:r>
      <w:r>
        <w:rPr>
          <w:rFonts w:hint="eastAsia" w:ascii="仿宋" w:hAnsi="仿宋" w:eastAsia="仿宋" w:cs="仿宋"/>
          <w:b w:val="0"/>
          <w:bCs/>
          <w:color w:val="auto"/>
          <w:kern w:val="0"/>
          <w:sz w:val="24"/>
          <w:szCs w:val="24"/>
        </w:rPr>
        <w:t>.</w:t>
      </w:r>
      <w:r>
        <w:rPr>
          <w:rFonts w:hint="eastAsia" w:ascii="仿宋" w:hAnsi="仿宋" w:eastAsia="仿宋" w:cs="仿宋"/>
          <w:b w:val="0"/>
          <w:bCs/>
          <w:color w:val="auto"/>
          <w:kern w:val="0"/>
          <w:sz w:val="24"/>
          <w:szCs w:val="24"/>
          <w:lang w:val="en-US" w:eastAsia="zh-CN"/>
        </w:rPr>
        <w:t>11</w:t>
      </w:r>
      <w:r>
        <w:rPr>
          <w:rFonts w:hint="eastAsia" w:ascii="仿宋" w:hAnsi="仿宋" w:eastAsia="仿宋" w:cs="仿宋"/>
          <w:b w:val="0"/>
          <w:bCs/>
          <w:color w:val="auto"/>
          <w:kern w:val="0"/>
          <w:sz w:val="24"/>
          <w:szCs w:val="24"/>
        </w:rPr>
        <w:t xml:space="preserve">《关于开展政府采购信用担保试点工作的通知》（财库【2011】124号）。 </w:t>
      </w:r>
    </w:p>
    <w:p w14:paraId="16F7E904">
      <w:pPr>
        <w:widowControl/>
        <w:tabs>
          <w:tab w:val="left" w:pos="1620"/>
        </w:tabs>
        <w:adjustRightInd w:val="0"/>
        <w:snapToGrid w:val="0"/>
        <w:spacing w:line="360" w:lineRule="auto"/>
        <w:ind w:firstLine="480" w:firstLineChars="200"/>
        <w:jc w:val="both"/>
        <w:outlineLvl w:val="9"/>
        <w:rPr>
          <w:rFonts w:hint="eastAsia" w:ascii="仿宋" w:hAnsi="仿宋" w:eastAsia="仿宋" w:cs="仿宋"/>
          <w:bCs/>
          <w:color w:val="auto"/>
          <w:kern w:val="0"/>
          <w:sz w:val="24"/>
          <w:szCs w:val="24"/>
        </w:rPr>
      </w:pPr>
      <w:r>
        <w:rPr>
          <w:rFonts w:hint="eastAsia" w:ascii="仿宋" w:hAnsi="仿宋" w:eastAsia="仿宋" w:cs="仿宋"/>
          <w:bCs/>
          <w:color w:val="auto"/>
          <w:kern w:val="0"/>
          <w:sz w:val="24"/>
          <w:szCs w:val="24"/>
          <w:lang w:val="en-US" w:eastAsia="zh-CN"/>
        </w:rPr>
        <w:t>7</w:t>
      </w:r>
      <w:r>
        <w:rPr>
          <w:rFonts w:hint="eastAsia" w:ascii="仿宋" w:hAnsi="仿宋" w:eastAsia="仿宋" w:cs="仿宋"/>
          <w:bCs/>
          <w:color w:val="auto"/>
          <w:kern w:val="0"/>
          <w:sz w:val="24"/>
          <w:szCs w:val="24"/>
        </w:rPr>
        <w:t>.</w:t>
      </w:r>
      <w:r>
        <w:rPr>
          <w:rFonts w:hint="eastAsia" w:ascii="仿宋" w:hAnsi="仿宋" w:eastAsia="仿宋" w:cs="仿宋"/>
          <w:bCs/>
          <w:color w:val="auto"/>
          <w:kern w:val="0"/>
          <w:sz w:val="24"/>
          <w:szCs w:val="24"/>
          <w:lang w:val="en-US" w:eastAsia="zh-CN"/>
        </w:rPr>
        <w:t>3</w:t>
      </w:r>
      <w:r>
        <w:rPr>
          <w:rFonts w:hint="eastAsia" w:ascii="仿宋" w:hAnsi="仿宋" w:eastAsia="仿宋" w:cs="仿宋"/>
          <w:bCs/>
          <w:color w:val="auto"/>
          <w:kern w:val="0"/>
          <w:sz w:val="24"/>
          <w:szCs w:val="24"/>
        </w:rPr>
        <w:t>.1</w:t>
      </w:r>
      <w:r>
        <w:rPr>
          <w:rFonts w:hint="eastAsia" w:ascii="仿宋" w:hAnsi="仿宋" w:eastAsia="仿宋" w:cs="仿宋"/>
          <w:bCs/>
          <w:color w:val="auto"/>
          <w:kern w:val="0"/>
          <w:sz w:val="24"/>
          <w:szCs w:val="24"/>
          <w:lang w:val="en-US" w:eastAsia="zh-CN"/>
        </w:rPr>
        <w:t>2</w:t>
      </w:r>
      <w:r>
        <w:rPr>
          <w:rFonts w:hint="eastAsia" w:ascii="仿宋" w:hAnsi="仿宋" w:eastAsia="仿宋" w:cs="仿宋"/>
          <w:bCs/>
          <w:color w:val="auto"/>
          <w:kern w:val="0"/>
          <w:sz w:val="24"/>
          <w:szCs w:val="24"/>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w:t>
      </w:r>
      <w:r>
        <w:rPr>
          <w:rFonts w:hint="eastAsia" w:ascii="仿宋" w:hAnsi="仿宋" w:eastAsia="仿宋" w:cs="仿宋"/>
          <w:bCs/>
          <w:color w:val="auto"/>
          <w:kern w:val="0"/>
          <w:sz w:val="24"/>
          <w:szCs w:val="24"/>
        </w:rPr>
        <w:drawing>
          <wp:inline distT="0" distB="0" distL="114300" distR="114300">
            <wp:extent cx="190500" cy="142875"/>
            <wp:effectExtent l="0" t="0" r="0" b="9525"/>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4"/>
                    <a:stretch>
                      <a:fillRect/>
                    </a:stretch>
                  </pic:blipFill>
                  <pic:spPr>
                    <a:xfrm>
                      <a:off x="0" y="0"/>
                      <a:ext cx="190500" cy="142875"/>
                    </a:xfrm>
                    <a:prstGeom prst="rect">
                      <a:avLst/>
                    </a:prstGeom>
                    <a:noFill/>
                    <a:ln>
                      <a:noFill/>
                    </a:ln>
                  </pic:spPr>
                </pic:pic>
              </a:graphicData>
            </a:graphic>
          </wp:inline>
        </w:drawing>
      </w:r>
      <w:r>
        <w:rPr>
          <w:rFonts w:hint="eastAsia" w:ascii="仿宋" w:hAnsi="仿宋" w:eastAsia="仿宋" w:cs="仿宋"/>
          <w:bCs/>
          <w:color w:val="auto"/>
          <w:kern w:val="0"/>
          <w:sz w:val="24"/>
          <w:szCs w:val="24"/>
        </w:rPr>
        <w:t>http://www.ccgp-shaanxi.gov.cn/zcdservice/zcd/shanxi/）在线申请，依法参加政府采购信用融资活动。</w:t>
      </w:r>
    </w:p>
    <w:p w14:paraId="7F6B4AD1">
      <w:pPr>
        <w:spacing w:line="360" w:lineRule="auto"/>
        <w:ind w:firstLine="480" w:firstLineChars="200"/>
        <w:outlineLvl w:val="9"/>
        <w:rPr>
          <w:rFonts w:hint="eastAsia" w:ascii="仿宋" w:hAnsi="仿宋" w:eastAsia="仿宋" w:cs="仿宋"/>
          <w:color w:val="auto"/>
          <w:kern w:val="0"/>
          <w:sz w:val="24"/>
          <w:szCs w:val="24"/>
          <w:lang w:val="en-US" w:eastAsia="zh-CN" w:bidi="ar"/>
        </w:rPr>
      </w:pPr>
      <w:r>
        <w:rPr>
          <w:rFonts w:hint="eastAsia" w:ascii="仿宋" w:hAnsi="仿宋" w:eastAsia="仿宋" w:cs="仿宋"/>
          <w:b w:val="0"/>
          <w:color w:val="auto"/>
          <w:kern w:val="0"/>
          <w:sz w:val="24"/>
          <w:szCs w:val="24"/>
        </w:rPr>
        <w:t>目前的合作银行有：北京银行、中国建设银行、中信银行、中国平安银行、中国光大银行、浦发银行、兴业银行、中国工商银行、秦农银行、浙商银行、中国银行、西安银行、中国农业银行、中国邮政储蓄银行（排名不分先后）。</w:t>
      </w:r>
    </w:p>
    <w:p w14:paraId="79D3F1F1">
      <w:pPr>
        <w:pStyle w:val="44"/>
        <w:adjustRightInd w:val="0"/>
        <w:snapToGrid w:val="0"/>
        <w:spacing w:line="360" w:lineRule="auto"/>
        <w:outlineLvl w:val="9"/>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8</w:t>
      </w:r>
      <w:r>
        <w:rPr>
          <w:rFonts w:hint="eastAsia" w:ascii="仿宋" w:hAnsi="仿宋" w:eastAsia="仿宋" w:cs="仿宋"/>
          <w:b/>
          <w:color w:val="auto"/>
          <w:sz w:val="24"/>
          <w:szCs w:val="24"/>
        </w:rPr>
        <w:t>、竞争性磋商文件的澄清</w:t>
      </w:r>
      <w:bookmarkEnd w:id="68"/>
      <w:bookmarkEnd w:id="69"/>
      <w:bookmarkEnd w:id="70"/>
      <w:bookmarkEnd w:id="71"/>
    </w:p>
    <w:p w14:paraId="3EEA53C0">
      <w:pPr>
        <w:spacing w:line="360" w:lineRule="auto"/>
        <w:ind w:firstLine="480" w:firstLineChars="200"/>
        <w:outlineLvl w:val="9"/>
        <w:rPr>
          <w:rFonts w:hint="eastAsia" w:ascii="仿宋" w:hAnsi="仿宋" w:eastAsia="仿宋" w:cs="仿宋"/>
          <w:color w:val="auto"/>
          <w:sz w:val="24"/>
          <w:szCs w:val="24"/>
        </w:rPr>
      </w:pPr>
      <w:bookmarkStart w:id="72" w:name="_Toc152045545"/>
      <w:bookmarkStart w:id="73" w:name="_Toc152042321"/>
      <w:bookmarkStart w:id="74" w:name="_Toc179632563"/>
      <w:bookmarkStart w:id="75" w:name="_Toc144974513"/>
      <w:r>
        <w:rPr>
          <w:rFonts w:hint="eastAsia" w:ascii="仿宋" w:hAnsi="仿宋" w:eastAsia="仿宋" w:cs="仿宋"/>
          <w:color w:val="auto"/>
          <w:sz w:val="24"/>
          <w:szCs w:val="24"/>
          <w:lang w:val="zh-CN"/>
        </w:rPr>
        <w:t>采购代理机构可对已发出的磋商文件进行必要的澄清或者修改，澄清或者修改的内容可能影响响应文件编制的，澄清或修改的内容应以书面形式在提交首次响应文件截止时间至少五日前通知所有获取磋商文件的供应商；</w:t>
      </w:r>
      <w:r>
        <w:rPr>
          <w:rFonts w:hint="eastAsia" w:ascii="仿宋" w:hAnsi="仿宋" w:eastAsia="仿宋" w:cs="仿宋"/>
          <w:color w:val="auto"/>
          <w:sz w:val="24"/>
          <w:szCs w:val="24"/>
          <w:lang w:val="en-US" w:eastAsia="zh-CN"/>
        </w:rPr>
        <w:t>不足5日的，顺延提交首次响应文件截止时间</w:t>
      </w:r>
      <w:r>
        <w:rPr>
          <w:rFonts w:hint="eastAsia" w:ascii="仿宋" w:hAnsi="仿宋" w:eastAsia="仿宋" w:cs="仿宋"/>
          <w:color w:val="auto"/>
          <w:sz w:val="24"/>
          <w:szCs w:val="24"/>
          <w:lang w:val="zh-CN"/>
        </w:rPr>
        <w:t>。</w:t>
      </w:r>
      <w:r>
        <w:rPr>
          <w:rFonts w:hint="eastAsia" w:ascii="仿宋" w:hAnsi="仿宋" w:eastAsia="仿宋" w:cs="仿宋"/>
          <w:color w:val="auto"/>
          <w:sz w:val="24"/>
          <w:szCs w:val="24"/>
        </w:rPr>
        <w:t>在规定的时间内供应商对采购活动文件无异议的，视为供应商完全响应竞争性磋商文件并接受采购活动文件中约定的主要条款。在规定时间后提出的质疑，采购人或采购代理机构不予答复。否则，因此所带来的一切不利后果由各供应商自负。</w:t>
      </w:r>
    </w:p>
    <w:p w14:paraId="4D0339FB">
      <w:pPr>
        <w:pStyle w:val="44"/>
        <w:adjustRightInd w:val="0"/>
        <w:snapToGrid w:val="0"/>
        <w:spacing w:line="360" w:lineRule="auto"/>
        <w:outlineLvl w:val="9"/>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9</w:t>
      </w:r>
      <w:r>
        <w:rPr>
          <w:rFonts w:hint="eastAsia" w:ascii="仿宋" w:hAnsi="仿宋" w:eastAsia="仿宋" w:cs="仿宋"/>
          <w:b/>
          <w:color w:val="auto"/>
          <w:sz w:val="24"/>
          <w:szCs w:val="24"/>
        </w:rPr>
        <w:t>、竞争性磋商文件的修改</w:t>
      </w:r>
      <w:bookmarkEnd w:id="72"/>
      <w:bookmarkEnd w:id="73"/>
      <w:bookmarkEnd w:id="74"/>
      <w:bookmarkEnd w:id="75"/>
    </w:p>
    <w:p w14:paraId="3CF44D79">
      <w:pPr>
        <w:pageBreakBefore w:val="0"/>
        <w:bidi w:val="0"/>
        <w:spacing w:line="360" w:lineRule="auto"/>
        <w:ind w:firstLine="480" w:firstLineChars="200"/>
        <w:outlineLvl w:val="9"/>
        <w:rPr>
          <w:rFonts w:hint="eastAsia" w:ascii="仿宋" w:hAnsi="仿宋" w:eastAsia="仿宋" w:cs="仿宋"/>
          <w:color w:val="auto"/>
          <w:sz w:val="24"/>
          <w:szCs w:val="24"/>
        </w:rPr>
      </w:pPr>
      <w:bookmarkStart w:id="76" w:name="_Toc363119280"/>
      <w:bookmarkStart w:id="77" w:name="_Toc513557029"/>
      <w:bookmarkStart w:id="78" w:name="_Toc510859894"/>
      <w:bookmarkStart w:id="79" w:name="_Toc17851"/>
      <w:bookmarkStart w:id="80" w:name="_Toc510859688"/>
      <w:bookmarkStart w:id="81" w:name="_Toc30391"/>
      <w:bookmarkStart w:id="82" w:name="_Toc8450"/>
      <w:bookmarkStart w:id="83" w:name="_Toc8470"/>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.1在采购活动截止前的任何时候，无论出于何种原因，采购代理机构可以对竞争性磋商文件进行修改，也可以在解答各供应商提出的澄清问题时，修改采购活动文件。</w:t>
      </w:r>
    </w:p>
    <w:p w14:paraId="7EEF5127">
      <w:pPr>
        <w:pageBreakBefore w:val="0"/>
        <w:bidi w:val="0"/>
        <w:spacing w:line="360" w:lineRule="auto"/>
        <w:ind w:firstLine="48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2竞争性磋商文件的修改以书面形式通知领取采购活动文件的各供应商，并作为竞争性磋商文件的补充，与其具有同等法律效力并具有约束力；供应商在收到该通知后应立即以传真、电子邮件等有效形式予以确认。</w:t>
      </w:r>
    </w:p>
    <w:p w14:paraId="2BD13F4E">
      <w:pPr>
        <w:pageBreakBefore w:val="0"/>
        <w:bidi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.3为使供应商在准备响应文件时，有充分的时间对采购活动文件的修改进行研究考虑，采购人可自行决定，酌情推迟响应文件截止日期，并以书面形式通知所有已</w:t>
      </w:r>
      <w:r>
        <w:rPr>
          <w:rFonts w:hint="eastAsia" w:ascii="仿宋" w:hAnsi="仿宋" w:eastAsia="仿宋" w:cs="仿宋"/>
          <w:color w:val="auto"/>
          <w:sz w:val="24"/>
          <w:szCs w:val="24"/>
          <w:lang w:val="en-US" w:eastAsia="zh-CN"/>
        </w:rPr>
        <w:t>获取</w:t>
      </w:r>
      <w:r>
        <w:rPr>
          <w:rFonts w:hint="eastAsia" w:ascii="仿宋" w:hAnsi="仿宋" w:eastAsia="仿宋" w:cs="仿宋"/>
          <w:color w:val="auto"/>
          <w:sz w:val="24"/>
          <w:szCs w:val="24"/>
        </w:rPr>
        <w:t>竞争性磋商文件的供应商。</w:t>
      </w:r>
    </w:p>
    <w:p w14:paraId="7A7FF4D7">
      <w:pPr>
        <w:pStyle w:val="43"/>
        <w:spacing w:line="360" w:lineRule="auto"/>
        <w:ind w:firstLine="482" w:firstLineChars="200"/>
        <w:outlineLvl w:val="9"/>
        <w:rPr>
          <w:rFonts w:hint="eastAsia" w:ascii="仿宋" w:hAnsi="仿宋" w:eastAsia="仿宋" w:cs="仿宋"/>
          <w:b/>
          <w:color w:val="auto"/>
          <w:sz w:val="24"/>
          <w:szCs w:val="24"/>
        </w:rPr>
      </w:pPr>
      <w:bookmarkStart w:id="84" w:name="_Toc8834"/>
      <w:bookmarkStart w:id="85" w:name="_Toc14923"/>
      <w:bookmarkStart w:id="86" w:name="_Toc6028"/>
      <w:bookmarkStart w:id="87" w:name="_Toc19904"/>
      <w:bookmarkStart w:id="88" w:name="_Toc1315"/>
      <w:r>
        <w:rPr>
          <w:rFonts w:hint="eastAsia" w:ascii="仿宋" w:hAnsi="仿宋" w:eastAsia="仿宋" w:cs="仿宋"/>
          <w:b/>
          <w:color w:val="auto"/>
          <w:sz w:val="24"/>
          <w:szCs w:val="24"/>
        </w:rPr>
        <w:t>3. 竞争性磋商响应文件</w:t>
      </w:r>
      <w:bookmarkEnd w:id="76"/>
      <w:bookmarkEnd w:id="77"/>
      <w:bookmarkEnd w:id="78"/>
      <w:bookmarkEnd w:id="79"/>
      <w:bookmarkEnd w:id="80"/>
      <w:r>
        <w:rPr>
          <w:rFonts w:hint="eastAsia" w:ascii="仿宋" w:hAnsi="仿宋" w:eastAsia="仿宋" w:cs="仿宋"/>
          <w:b/>
          <w:color w:val="auto"/>
          <w:sz w:val="24"/>
          <w:szCs w:val="24"/>
        </w:rPr>
        <w:t>的编制</w:t>
      </w:r>
      <w:bookmarkEnd w:id="81"/>
      <w:bookmarkEnd w:id="82"/>
      <w:bookmarkEnd w:id="83"/>
      <w:bookmarkEnd w:id="84"/>
      <w:bookmarkEnd w:id="85"/>
      <w:bookmarkEnd w:id="86"/>
      <w:bookmarkEnd w:id="87"/>
      <w:bookmarkEnd w:id="88"/>
    </w:p>
    <w:p w14:paraId="55B2DD6F">
      <w:pPr>
        <w:pStyle w:val="44"/>
        <w:adjustRightInd w:val="0"/>
        <w:snapToGrid w:val="0"/>
        <w:spacing w:line="360" w:lineRule="auto"/>
        <w:outlineLvl w:val="9"/>
        <w:rPr>
          <w:rFonts w:hint="eastAsia" w:ascii="仿宋" w:hAnsi="仿宋" w:eastAsia="仿宋" w:cs="仿宋"/>
          <w:color w:val="auto"/>
          <w:sz w:val="24"/>
          <w:szCs w:val="24"/>
        </w:rPr>
      </w:pPr>
      <w:bookmarkStart w:id="89" w:name="_Toc144974515"/>
      <w:bookmarkStart w:id="90" w:name="_Toc152042323"/>
      <w:bookmarkStart w:id="91" w:name="_Toc152045547"/>
      <w:bookmarkStart w:id="92" w:name="_Toc179632565"/>
      <w:r>
        <w:rPr>
          <w:rFonts w:hint="eastAsia" w:ascii="仿宋" w:hAnsi="仿宋" w:eastAsia="仿宋" w:cs="仿宋"/>
          <w:b/>
          <w:color w:val="auto"/>
          <w:sz w:val="24"/>
          <w:szCs w:val="24"/>
          <w:lang w:val="en-US" w:eastAsia="zh-CN"/>
        </w:rPr>
        <w:t>10</w:t>
      </w:r>
      <w:r>
        <w:rPr>
          <w:rFonts w:hint="eastAsia" w:ascii="仿宋" w:hAnsi="仿宋" w:eastAsia="仿宋" w:cs="仿宋"/>
          <w:b/>
          <w:color w:val="auto"/>
          <w:sz w:val="24"/>
          <w:szCs w:val="24"/>
        </w:rPr>
        <w:t>、磋商语言和磋商货币</w:t>
      </w:r>
    </w:p>
    <w:p w14:paraId="0E03E783">
      <w:pPr>
        <w:autoSpaceDE w:val="0"/>
        <w:autoSpaceDN w:val="0"/>
        <w:adjustRightInd w:val="0"/>
        <w:snapToGrid w:val="0"/>
        <w:spacing w:line="360" w:lineRule="auto"/>
        <w:ind w:firstLine="480" w:firstLineChars="200"/>
        <w:outlineLvl w:val="9"/>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10</w:t>
      </w:r>
      <w:r>
        <w:rPr>
          <w:rFonts w:hint="eastAsia" w:ascii="仿宋" w:hAnsi="仿宋" w:eastAsia="仿宋" w:cs="仿宋"/>
          <w:color w:val="auto"/>
          <w:kern w:val="0"/>
          <w:sz w:val="24"/>
          <w:szCs w:val="24"/>
        </w:rPr>
        <w:t>.1供应商提交的竞争性磋商响应文件以及供应商与采购代理机构就有关磋商的所有来往函电均应使用中文。</w:t>
      </w:r>
    </w:p>
    <w:p w14:paraId="2D671D8D">
      <w:pPr>
        <w:autoSpaceDE w:val="0"/>
        <w:autoSpaceDN w:val="0"/>
        <w:adjustRightInd w:val="0"/>
        <w:snapToGrid w:val="0"/>
        <w:spacing w:line="360" w:lineRule="auto"/>
        <w:ind w:firstLine="480" w:firstLineChars="200"/>
        <w:outlineLvl w:val="9"/>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10</w:t>
      </w:r>
      <w:r>
        <w:rPr>
          <w:rFonts w:hint="eastAsia" w:ascii="仿宋" w:hAnsi="仿宋" w:eastAsia="仿宋" w:cs="仿宋"/>
          <w:color w:val="auto"/>
          <w:kern w:val="0"/>
          <w:sz w:val="24"/>
          <w:szCs w:val="24"/>
        </w:rPr>
        <w:t>.2磋商应以人民币报价。任何包含非人民币报价的磋商将按无效磋商处理。</w:t>
      </w:r>
    </w:p>
    <w:p w14:paraId="305C6B37">
      <w:pPr>
        <w:autoSpaceDE w:val="0"/>
        <w:autoSpaceDN w:val="0"/>
        <w:adjustRightInd w:val="0"/>
        <w:snapToGrid w:val="0"/>
        <w:spacing w:line="360" w:lineRule="auto"/>
        <w:outlineLvl w:val="9"/>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11</w:t>
      </w:r>
      <w:r>
        <w:rPr>
          <w:rFonts w:hint="eastAsia" w:ascii="仿宋" w:hAnsi="仿宋" w:eastAsia="仿宋" w:cs="仿宋"/>
          <w:b/>
          <w:color w:val="auto"/>
          <w:sz w:val="24"/>
          <w:szCs w:val="24"/>
        </w:rPr>
        <w:t>、竞争性磋商响应文件的组成</w:t>
      </w:r>
      <w:bookmarkEnd w:id="89"/>
      <w:bookmarkEnd w:id="90"/>
      <w:bookmarkEnd w:id="91"/>
      <w:bookmarkEnd w:id="92"/>
    </w:p>
    <w:p w14:paraId="03518033">
      <w:pPr>
        <w:tabs>
          <w:tab w:val="left" w:pos="720"/>
        </w:tabs>
        <w:spacing w:line="360" w:lineRule="auto"/>
        <w:ind w:firstLine="480" w:firstLineChars="200"/>
        <w:outlineLvl w:val="9"/>
        <w:rPr>
          <w:rFonts w:hint="eastAsia" w:ascii="仿宋" w:hAnsi="仿宋" w:eastAsia="仿宋" w:cs="仿宋"/>
          <w:color w:val="auto"/>
          <w:sz w:val="24"/>
          <w:szCs w:val="24"/>
          <w:lang w:eastAsia="zh-CN"/>
        </w:rPr>
      </w:pPr>
      <w:bookmarkStart w:id="93" w:name="_Toc152042326"/>
      <w:bookmarkStart w:id="94" w:name="_Toc179632568"/>
      <w:bookmarkStart w:id="95" w:name="_Toc152045550"/>
      <w:bookmarkStart w:id="96" w:name="_Toc144974518"/>
      <w:r>
        <w:rPr>
          <w:rFonts w:hint="eastAsia" w:ascii="仿宋" w:hAnsi="仿宋" w:eastAsia="仿宋" w:cs="仿宋"/>
          <w:color w:val="auto"/>
          <w:sz w:val="24"/>
          <w:szCs w:val="24"/>
          <w:lang w:val="en-US" w:eastAsia="zh-CN"/>
        </w:rPr>
        <w:t>11.1</w:t>
      </w:r>
      <w:r>
        <w:rPr>
          <w:rFonts w:hint="eastAsia" w:ascii="仿宋" w:hAnsi="仿宋" w:eastAsia="仿宋" w:cs="仿宋"/>
          <w:color w:val="auto"/>
          <w:sz w:val="24"/>
          <w:szCs w:val="24"/>
        </w:rPr>
        <w:t>供应商编写的竞争性磋商响应文件</w:t>
      </w:r>
      <w:r>
        <w:rPr>
          <w:rFonts w:hint="eastAsia" w:ascii="仿宋" w:hAnsi="仿宋" w:eastAsia="仿宋" w:cs="仿宋"/>
          <w:color w:val="auto"/>
          <w:sz w:val="24"/>
          <w:szCs w:val="24"/>
          <w:lang w:eastAsia="zh-CN"/>
        </w:rPr>
        <w:t>应</w:t>
      </w:r>
      <w:r>
        <w:rPr>
          <w:rFonts w:hint="eastAsia" w:ascii="仿宋" w:hAnsi="仿宋" w:eastAsia="仿宋" w:cs="仿宋"/>
          <w:color w:val="auto"/>
          <w:sz w:val="24"/>
          <w:szCs w:val="24"/>
        </w:rPr>
        <w:t>包括</w:t>
      </w:r>
      <w:r>
        <w:rPr>
          <w:rFonts w:hint="eastAsia" w:ascii="仿宋" w:hAnsi="仿宋" w:eastAsia="仿宋" w:cs="仿宋"/>
          <w:color w:val="auto"/>
          <w:sz w:val="24"/>
          <w:szCs w:val="24"/>
          <w:lang w:eastAsia="zh-CN"/>
        </w:rPr>
        <w:t>“第</w:t>
      </w:r>
      <w:r>
        <w:rPr>
          <w:rFonts w:hint="eastAsia" w:ascii="仿宋" w:hAnsi="仿宋" w:eastAsia="仿宋" w:cs="仿宋"/>
          <w:color w:val="auto"/>
          <w:sz w:val="24"/>
          <w:szCs w:val="24"/>
          <w:lang w:val="en-US" w:eastAsia="zh-CN"/>
        </w:rPr>
        <w:t>七</w:t>
      </w:r>
      <w:r>
        <w:rPr>
          <w:rFonts w:hint="eastAsia" w:ascii="仿宋" w:hAnsi="仿宋" w:eastAsia="仿宋" w:cs="仿宋"/>
          <w:color w:val="auto"/>
          <w:sz w:val="24"/>
          <w:szCs w:val="24"/>
          <w:lang w:eastAsia="zh-CN"/>
        </w:rPr>
        <w:t>章竞争性磋商响应文件格式”</w:t>
      </w:r>
      <w:r>
        <w:rPr>
          <w:rFonts w:hint="eastAsia" w:ascii="仿宋" w:hAnsi="仿宋" w:eastAsia="仿宋" w:cs="仿宋"/>
          <w:color w:val="auto"/>
          <w:sz w:val="24"/>
          <w:szCs w:val="24"/>
          <w:lang w:val="en-US" w:eastAsia="zh-CN"/>
        </w:rPr>
        <w:t>的所有内容，</w:t>
      </w:r>
      <w:r>
        <w:rPr>
          <w:rFonts w:hint="eastAsia" w:ascii="仿宋" w:hAnsi="仿宋" w:eastAsia="仿宋" w:cs="仿宋"/>
          <w:color w:val="auto"/>
          <w:sz w:val="24"/>
          <w:szCs w:val="24"/>
        </w:rPr>
        <w:t>具体见竞争性</w:t>
      </w:r>
      <w:r>
        <w:rPr>
          <w:rFonts w:hint="eastAsia" w:ascii="仿宋" w:hAnsi="仿宋" w:eastAsia="仿宋" w:cs="仿宋"/>
          <w:color w:val="auto"/>
          <w:sz w:val="24"/>
          <w:szCs w:val="24"/>
          <w:lang w:eastAsia="zh-CN"/>
        </w:rPr>
        <w:t>磋商</w:t>
      </w:r>
      <w:r>
        <w:rPr>
          <w:rFonts w:hint="eastAsia" w:ascii="仿宋" w:hAnsi="仿宋" w:eastAsia="仿宋" w:cs="仿宋"/>
          <w:color w:val="auto"/>
          <w:sz w:val="24"/>
          <w:szCs w:val="24"/>
        </w:rPr>
        <w:t>响应文件格式</w:t>
      </w:r>
      <w:r>
        <w:rPr>
          <w:rFonts w:hint="eastAsia" w:ascii="仿宋" w:hAnsi="仿宋" w:eastAsia="仿宋" w:cs="仿宋"/>
          <w:color w:val="auto"/>
          <w:sz w:val="24"/>
          <w:szCs w:val="24"/>
          <w:lang w:eastAsia="zh-CN"/>
        </w:rPr>
        <w:t>；</w:t>
      </w:r>
    </w:p>
    <w:p w14:paraId="65575CBE">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11</w:t>
      </w:r>
      <w:r>
        <w:rPr>
          <w:rFonts w:hint="eastAsia" w:ascii="仿宋" w:hAnsi="仿宋" w:eastAsia="仿宋" w:cs="仿宋"/>
          <w:color w:val="auto"/>
          <w:sz w:val="24"/>
          <w:szCs w:val="24"/>
        </w:rPr>
        <w:t>.2 供应商的所有资格证明文件均应当为合法、有效文件，否则将被视为该文件未递交。</w:t>
      </w:r>
    </w:p>
    <w:p w14:paraId="47A43C2C">
      <w:pPr>
        <w:spacing w:line="360" w:lineRule="auto"/>
        <w:ind w:firstLine="480" w:firstLineChars="200"/>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11</w:t>
      </w:r>
      <w:r>
        <w:rPr>
          <w:rFonts w:hint="eastAsia" w:ascii="仿宋" w:hAnsi="仿宋" w:eastAsia="仿宋" w:cs="仿宋"/>
          <w:color w:val="auto"/>
          <w:sz w:val="24"/>
          <w:szCs w:val="24"/>
        </w:rPr>
        <w:t>.3 上述文件应当按照竞争性</w:t>
      </w:r>
      <w:r>
        <w:rPr>
          <w:rFonts w:hint="eastAsia" w:ascii="仿宋" w:hAnsi="仿宋" w:eastAsia="仿宋" w:cs="仿宋"/>
          <w:color w:val="auto"/>
          <w:sz w:val="24"/>
          <w:szCs w:val="24"/>
          <w:lang w:eastAsia="zh-CN"/>
        </w:rPr>
        <w:t>磋商</w:t>
      </w:r>
      <w:r>
        <w:rPr>
          <w:rFonts w:hint="eastAsia" w:ascii="仿宋" w:hAnsi="仿宋" w:eastAsia="仿宋" w:cs="仿宋"/>
          <w:color w:val="auto"/>
          <w:sz w:val="24"/>
          <w:szCs w:val="24"/>
        </w:rPr>
        <w:t>文件规定的格式填写、签署和盖章。</w:t>
      </w:r>
    </w:p>
    <w:p w14:paraId="79851B27">
      <w:pPr>
        <w:spacing w:line="360" w:lineRule="auto"/>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12</w:t>
      </w:r>
      <w:r>
        <w:rPr>
          <w:rFonts w:hint="eastAsia" w:ascii="仿宋" w:hAnsi="仿宋" w:eastAsia="仿宋" w:cs="仿宋"/>
          <w:color w:val="auto"/>
          <w:sz w:val="24"/>
          <w:szCs w:val="24"/>
        </w:rPr>
        <w:t>、竞争性磋商响应文件格式</w:t>
      </w:r>
    </w:p>
    <w:p w14:paraId="4D56B7CA">
      <w:pPr>
        <w:spacing w:line="360" w:lineRule="auto"/>
        <w:ind w:left="599" w:leftChars="228" w:hanging="120" w:hangingChars="50"/>
        <w:outlineLvl w:val="9"/>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.1 供应商提交的竞争性磋商响应文件应当使用竞争性磋商文件所提供的竞争性磋商响应文件全部格式。</w:t>
      </w:r>
    </w:p>
    <w:p w14:paraId="46B0662B">
      <w:pPr>
        <w:spacing w:line="360" w:lineRule="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、磋商报价</w:t>
      </w:r>
    </w:p>
    <w:p w14:paraId="5750C12F">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13.1</w:t>
      </w:r>
      <w:r>
        <w:rPr>
          <w:rFonts w:hint="eastAsia" w:ascii="仿宋" w:hAnsi="仿宋" w:eastAsia="仿宋" w:cs="仿宋"/>
          <w:color w:val="auto"/>
          <w:sz w:val="24"/>
          <w:szCs w:val="24"/>
        </w:rPr>
        <w:t xml:space="preserve"> 投标人在投标截止时间前修改投标函中的投标总报价，应同时修改“工程量清单”中的相应报价。</w:t>
      </w:r>
    </w:p>
    <w:p w14:paraId="298A0EF9">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13</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投标人的投标报价，应是本</w:t>
      </w:r>
      <w:r>
        <w:rPr>
          <w:rFonts w:hint="eastAsia" w:ascii="仿宋" w:hAnsi="仿宋" w:eastAsia="仿宋" w:cs="仿宋"/>
          <w:color w:val="auto"/>
          <w:sz w:val="24"/>
          <w:szCs w:val="24"/>
          <w:lang w:val="en-US" w:eastAsia="zh-CN"/>
        </w:rPr>
        <w:t>项目</w:t>
      </w:r>
      <w:r>
        <w:rPr>
          <w:rFonts w:hint="eastAsia" w:ascii="仿宋" w:hAnsi="仿宋" w:eastAsia="仿宋" w:cs="仿宋"/>
          <w:color w:val="auto"/>
          <w:sz w:val="24"/>
          <w:szCs w:val="24"/>
        </w:rPr>
        <w:t>招标文件、工程量清单、答疑纪要、合同条款上所列招标工程范围内工程的全部各项支付金额的总和，投标报价不得以任何理由予以重复。</w:t>
      </w:r>
    </w:p>
    <w:p w14:paraId="31D22FF9">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投标人投标报价汇总表中的价格均包括完成该工程项目的直接费、间接费、利润、税金、保险费和投标人必须的其他费用以及合同明示或暗示的所有风险、责任和义务等全部费用。</w:t>
      </w:r>
    </w:p>
    <w:p w14:paraId="274745FA">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13</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 xml:space="preserve"> 投标人应根据《计价规则》规定和投标文件要求格式计价，其中人工费、材料费、机械费，投标人应根据施工组织设计、企业实际情况、市场信息价自主报价。组价时应考虑以下因素：人工费、材料费、机械费社会价格浮动因素，自然灾害及停水、停电、停窝工损失等风险费用。</w:t>
      </w:r>
    </w:p>
    <w:p w14:paraId="67247554">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13</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 xml:space="preserve"> 如发现工程量清单中的数量与图纸中数量不一致时，应立即通知招标人核查，除非招标人以书面形式予以更正，应以工程量清单中列出的数量为准。</w:t>
      </w:r>
    </w:p>
    <w:p w14:paraId="3553C42D">
      <w:pPr>
        <w:spacing w:line="360" w:lineRule="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、磋商有效期</w:t>
      </w:r>
    </w:p>
    <w:p w14:paraId="5BF258DE">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.1 磋商有效期见本须知前附表所规定的期限，在此期限内，凡符合本</w:t>
      </w:r>
      <w:r>
        <w:rPr>
          <w:rFonts w:hint="eastAsia" w:ascii="仿宋" w:hAnsi="仿宋" w:eastAsia="仿宋" w:cs="仿宋"/>
          <w:color w:val="auto"/>
          <w:kern w:val="0"/>
          <w:sz w:val="24"/>
          <w:szCs w:val="24"/>
        </w:rPr>
        <w:t>竞争性磋商</w:t>
      </w:r>
      <w:r>
        <w:rPr>
          <w:rFonts w:hint="eastAsia" w:ascii="仿宋" w:hAnsi="仿宋" w:eastAsia="仿宋" w:cs="仿宋"/>
          <w:color w:val="auto"/>
          <w:sz w:val="24"/>
          <w:szCs w:val="24"/>
        </w:rPr>
        <w:t>文件要求的</w:t>
      </w:r>
      <w:r>
        <w:rPr>
          <w:rFonts w:hint="eastAsia" w:ascii="仿宋" w:hAnsi="仿宋" w:eastAsia="仿宋" w:cs="仿宋"/>
          <w:color w:val="auto"/>
          <w:kern w:val="0"/>
          <w:sz w:val="24"/>
          <w:szCs w:val="24"/>
        </w:rPr>
        <w:t>竞争性磋商响应文件</w:t>
      </w:r>
      <w:r>
        <w:rPr>
          <w:rFonts w:hint="eastAsia" w:ascii="仿宋" w:hAnsi="仿宋" w:eastAsia="仿宋" w:cs="仿宋"/>
          <w:color w:val="auto"/>
          <w:sz w:val="24"/>
          <w:szCs w:val="24"/>
        </w:rPr>
        <w:t>均保持有效。</w:t>
      </w:r>
    </w:p>
    <w:p w14:paraId="4DC8E45D">
      <w:pPr>
        <w:pStyle w:val="44"/>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.2 在特殊情况下，</w:t>
      </w:r>
      <w:r>
        <w:rPr>
          <w:rFonts w:hint="eastAsia" w:ascii="仿宋" w:hAnsi="仿宋" w:eastAsia="仿宋" w:cs="仿宋"/>
          <w:color w:val="auto"/>
          <w:sz w:val="24"/>
          <w:szCs w:val="24"/>
          <w:lang w:eastAsia="zh-CN"/>
        </w:rPr>
        <w:t>采购人</w:t>
      </w:r>
      <w:r>
        <w:rPr>
          <w:rFonts w:hint="eastAsia" w:ascii="仿宋" w:hAnsi="仿宋" w:eastAsia="仿宋" w:cs="仿宋"/>
          <w:color w:val="auto"/>
          <w:sz w:val="24"/>
          <w:szCs w:val="24"/>
        </w:rPr>
        <w:t>在原定磋商有效期内，可以根据需要以书面形式向供应商提出延长磋商有效期的要求，对此要求供应商须在2日内以书面形式予以答复。</w:t>
      </w:r>
    </w:p>
    <w:p w14:paraId="73971EB6">
      <w:pPr>
        <w:spacing w:line="360" w:lineRule="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、磋商保证金</w:t>
      </w:r>
      <w:bookmarkEnd w:id="93"/>
      <w:bookmarkEnd w:id="94"/>
      <w:bookmarkEnd w:id="95"/>
      <w:bookmarkEnd w:id="96"/>
    </w:p>
    <w:p w14:paraId="5A13AA50">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 xml:space="preserve">.1 </w:t>
      </w:r>
      <w:r>
        <w:rPr>
          <w:rFonts w:hint="eastAsia" w:ascii="仿宋" w:hAnsi="仿宋" w:eastAsia="仿宋" w:cs="仿宋"/>
          <w:color w:val="auto"/>
          <w:kern w:val="2"/>
          <w:sz w:val="24"/>
          <w:szCs w:val="24"/>
          <w:highlight w:val="none"/>
          <w:lang w:val="en-US" w:eastAsia="zh-CN" w:bidi="ar-SA"/>
        </w:rPr>
        <w:t>根据榆林市财政局下发的榆政财采发【2023】8号文件规定实行信用承诺代替保证金。投标人可签署“投标信用承诺书”代替保证金</w:t>
      </w:r>
      <w:r>
        <w:rPr>
          <w:rFonts w:hint="eastAsia" w:ascii="仿宋" w:hAnsi="仿宋" w:eastAsia="仿宋" w:cs="仿宋"/>
          <w:color w:val="auto"/>
          <w:sz w:val="24"/>
          <w:szCs w:val="24"/>
        </w:rPr>
        <w:t>。</w:t>
      </w:r>
    </w:p>
    <w:p w14:paraId="039D40C6">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 xml:space="preserve">2 </w:t>
      </w:r>
      <w:r>
        <w:rPr>
          <w:rFonts w:hint="eastAsia" w:ascii="仿宋" w:hAnsi="仿宋" w:eastAsia="仿宋" w:cs="仿宋"/>
          <w:color w:val="auto"/>
          <w:kern w:val="2"/>
          <w:sz w:val="24"/>
          <w:szCs w:val="24"/>
          <w:highlight w:val="none"/>
          <w:lang w:val="en-US" w:eastAsia="zh-CN" w:bidi="ar-SA"/>
        </w:rPr>
        <w:t>投标人在投标文件中附“投标信用承诺书”并按要求签字盖章及</w:t>
      </w:r>
      <w:r>
        <w:rPr>
          <w:rFonts w:hint="eastAsia" w:ascii="仿宋" w:hAnsi="仿宋" w:eastAsia="仿宋" w:cs="仿宋"/>
          <w:b/>
          <w:bCs/>
          <w:color w:val="auto"/>
          <w:kern w:val="0"/>
          <w:sz w:val="24"/>
          <w:szCs w:val="24"/>
          <w:highlight w:val="none"/>
          <w:lang w:val="en-US" w:eastAsia="zh-CN"/>
        </w:rPr>
        <w:t>附信用承诺网页截图。</w:t>
      </w:r>
      <w:r>
        <w:rPr>
          <w:rFonts w:hint="eastAsia" w:ascii="仿宋" w:hAnsi="仿宋" w:eastAsia="仿宋" w:cs="仿宋"/>
          <w:color w:val="auto"/>
          <w:kern w:val="2"/>
          <w:sz w:val="24"/>
          <w:szCs w:val="24"/>
          <w:highlight w:val="none"/>
          <w:lang w:val="en-US" w:eastAsia="zh-CN" w:bidi="ar-SA"/>
        </w:rPr>
        <w:t>（格式详见招标文件第八部分附件）</w:t>
      </w:r>
      <w:r>
        <w:rPr>
          <w:rFonts w:hint="eastAsia" w:ascii="仿宋" w:hAnsi="仿宋" w:eastAsia="仿宋" w:cs="仿宋"/>
          <w:color w:val="auto"/>
          <w:sz w:val="24"/>
          <w:szCs w:val="24"/>
        </w:rPr>
        <w:t>。</w:t>
      </w:r>
    </w:p>
    <w:p w14:paraId="289243C8">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 xml:space="preserve"> 投标单位已</w:t>
      </w:r>
      <w:r>
        <w:rPr>
          <w:rFonts w:hint="eastAsia" w:ascii="仿宋" w:hAnsi="仿宋" w:eastAsia="仿宋" w:cs="仿宋"/>
          <w:color w:val="auto"/>
          <w:sz w:val="24"/>
          <w:szCs w:val="24"/>
          <w:lang w:val="en-US" w:eastAsia="zh-CN"/>
        </w:rPr>
        <w:t>在信用中国网站承诺并公示的</w:t>
      </w:r>
      <w:r>
        <w:rPr>
          <w:rFonts w:hint="eastAsia" w:ascii="仿宋" w:hAnsi="仿宋" w:eastAsia="仿宋" w:cs="仿宋"/>
          <w:color w:val="auto"/>
          <w:kern w:val="2"/>
          <w:sz w:val="24"/>
          <w:szCs w:val="24"/>
          <w:highlight w:val="none"/>
          <w:lang w:val="en-US" w:eastAsia="zh-CN" w:bidi="ar-SA"/>
        </w:rPr>
        <w:t>“投标信用承诺书”</w:t>
      </w:r>
      <w:r>
        <w:rPr>
          <w:rFonts w:hint="eastAsia" w:ascii="仿宋" w:hAnsi="仿宋" w:eastAsia="仿宋" w:cs="仿宋"/>
          <w:color w:val="auto"/>
          <w:sz w:val="24"/>
          <w:szCs w:val="24"/>
        </w:rPr>
        <w:t xml:space="preserve">而自动放弃投标权利的，需在开标之前提交《弃标函》。 </w:t>
      </w:r>
    </w:p>
    <w:p w14:paraId="69D2E295">
      <w:pPr>
        <w:spacing w:line="360" w:lineRule="auto"/>
        <w:outlineLvl w:val="9"/>
        <w:rPr>
          <w:rFonts w:hint="eastAsia" w:ascii="仿宋" w:hAnsi="仿宋" w:eastAsia="仿宋" w:cs="仿宋"/>
          <w:color w:val="auto"/>
          <w:sz w:val="24"/>
          <w:szCs w:val="24"/>
        </w:rPr>
      </w:pPr>
      <w:bookmarkStart w:id="97" w:name="_Toc144974521"/>
      <w:bookmarkStart w:id="98" w:name="_Toc152045553"/>
      <w:bookmarkStart w:id="99" w:name="_Toc179632571"/>
      <w:bookmarkStart w:id="100" w:name="_Toc152042329"/>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 备选磋商方案</w:t>
      </w:r>
      <w:bookmarkEnd w:id="97"/>
      <w:bookmarkEnd w:id="98"/>
      <w:bookmarkEnd w:id="99"/>
      <w:bookmarkEnd w:id="100"/>
    </w:p>
    <w:p w14:paraId="392B024B">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.1除磋商须知前附表另有规定外，供应商不得递交备选磋商方案。</w:t>
      </w:r>
    </w:p>
    <w:p w14:paraId="5AD970B1">
      <w:pPr>
        <w:spacing w:line="360" w:lineRule="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、竞争性磋商响应文件的签署及规定</w:t>
      </w:r>
    </w:p>
    <w:p w14:paraId="219D2584">
      <w:pPr>
        <w:spacing w:line="360" w:lineRule="auto"/>
        <w:ind w:firstLine="480" w:firstLineChars="200"/>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17</w:t>
      </w:r>
      <w:r>
        <w:rPr>
          <w:rFonts w:hint="eastAsia" w:ascii="仿宋" w:hAnsi="仿宋" w:eastAsia="仿宋" w:cs="仿宋"/>
          <w:color w:val="auto"/>
          <w:sz w:val="24"/>
          <w:szCs w:val="24"/>
        </w:rPr>
        <w:t xml:space="preserve">.1 </w:t>
      </w:r>
      <w:r>
        <w:rPr>
          <w:rFonts w:hint="eastAsia" w:ascii="仿宋" w:hAnsi="仿宋" w:eastAsia="仿宋" w:cs="仿宋"/>
          <w:color w:val="auto"/>
          <w:sz w:val="24"/>
          <w:szCs w:val="24"/>
          <w:lang w:val="en-US" w:eastAsia="zh-CN"/>
        </w:rPr>
        <w:t>投标文件可采用系统上传的</w:t>
      </w:r>
      <w:r>
        <w:rPr>
          <w:rFonts w:hint="eastAsia" w:ascii="仿宋" w:hAnsi="仿宋" w:eastAsia="仿宋" w:cs="仿宋"/>
          <w:color w:val="auto"/>
          <w:sz w:val="24"/>
          <w:szCs w:val="24"/>
        </w:rPr>
        <w:t>电子投标文件</w:t>
      </w:r>
      <w:r>
        <w:rPr>
          <w:rFonts w:hint="eastAsia" w:ascii="仿宋" w:hAnsi="仿宋" w:eastAsia="仿宋" w:cs="仿宋"/>
          <w:color w:val="auto"/>
          <w:sz w:val="24"/>
          <w:szCs w:val="24"/>
          <w:lang w:val="en-US" w:eastAsia="zh-CN"/>
        </w:rPr>
        <w:t>的打印件</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ab/>
      </w:r>
    </w:p>
    <w:p w14:paraId="2972B68B">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17</w:t>
      </w:r>
      <w:r>
        <w:rPr>
          <w:rFonts w:hint="eastAsia" w:ascii="仿宋" w:hAnsi="仿宋" w:eastAsia="仿宋" w:cs="仿宋"/>
          <w:color w:val="auto"/>
          <w:sz w:val="24"/>
          <w:szCs w:val="24"/>
        </w:rPr>
        <w:t xml:space="preserve">.2 除投标人对错处作必要修改外，投标文件中不许有加行、涂抹或改写。若有修改须由授权代表或法定代表人在修改处签字。 </w:t>
      </w:r>
    </w:p>
    <w:p w14:paraId="0D7CE4F6">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17.3</w:t>
      </w:r>
      <w:r>
        <w:rPr>
          <w:rFonts w:hint="eastAsia" w:ascii="仿宋" w:hAnsi="仿宋" w:eastAsia="仿宋" w:cs="仿宋"/>
          <w:color w:val="auto"/>
          <w:sz w:val="24"/>
          <w:szCs w:val="24"/>
        </w:rPr>
        <w:t xml:space="preserve"> 采购人拒绝接受以电报、电话、传真、电子邮件形式的投标。</w:t>
      </w:r>
    </w:p>
    <w:p w14:paraId="1379BE32">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17.4</w:t>
      </w:r>
      <w:r>
        <w:rPr>
          <w:rFonts w:hint="eastAsia" w:ascii="仿宋" w:hAnsi="仿宋" w:eastAsia="仿宋" w:cs="仿宋"/>
          <w:color w:val="auto"/>
          <w:sz w:val="24"/>
          <w:szCs w:val="24"/>
        </w:rPr>
        <w:t xml:space="preserve">电子招标文件下载。供应商登录全国公共资源交易平台（陕西省） 网站〖首页·〉电子交易平台·〉企业端〗后，选择项目点击 “我要投标”，参与投标活动。然后即可在〖我的项目〗中点击“项目流程&gt;交易文件下载”下载电子招标文件。 </w:t>
      </w:r>
    </w:p>
    <w:p w14:paraId="0D826D1F">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17.5</w:t>
      </w:r>
      <w:r>
        <w:rPr>
          <w:rFonts w:hint="eastAsia" w:ascii="仿宋" w:hAnsi="仿宋" w:eastAsia="仿宋" w:cs="仿宋"/>
          <w:color w:val="auto"/>
          <w:sz w:val="24"/>
          <w:szCs w:val="24"/>
        </w:rPr>
        <w:t xml:space="preserve"> 电子招标文件需要使用专用软件打开、浏览。供应商可在全国公共资源交易平台（陕西省）网站〖首页·〉服务指南·〉下载专区〗免费下载“陕西省公共资源交易平台政府采购电子标书制作工具(V8.0.0.36)”，并升级至最新版本，使用该客户端可以打开电子投标文件。软件操作手册详见全国公共资源交易平台（陕西省）网站〖首页·〉服务指南·〉下载专区〗中的《陕西省公共资源交易（政府采购类）响应文件制作软件操作手册》。 </w:t>
      </w:r>
    </w:p>
    <w:p w14:paraId="203D8BB2">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17.6</w:t>
      </w:r>
      <w:r>
        <w:rPr>
          <w:rFonts w:hint="eastAsia" w:ascii="仿宋" w:hAnsi="仿宋" w:eastAsia="仿宋" w:cs="仿宋"/>
          <w:color w:val="auto"/>
          <w:sz w:val="24"/>
          <w:szCs w:val="24"/>
        </w:rPr>
        <w:t xml:space="preserve"> 制作电子投标文件。电子投标文件同样需要使用上述软件进行编制。在编制过程中，如有技术性问题，请先翻阅操作手册，或致电软件开发商。 </w:t>
      </w:r>
    </w:p>
    <w:p w14:paraId="4E3F7C3F">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 xml:space="preserve">技术支持热线：4009280095、4009980000 </w:t>
      </w:r>
    </w:p>
    <w:p w14:paraId="50960C60">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CA 锁购买：</w:t>
      </w:r>
      <w:r>
        <w:rPr>
          <w:rFonts w:hint="eastAsia" w:ascii="仿宋" w:hAnsi="仿宋" w:eastAsia="仿宋" w:cs="仿宋"/>
          <w:color w:val="auto"/>
          <w:sz w:val="24"/>
          <w:szCs w:val="24"/>
          <w:lang w:val="en-US" w:eastAsia="zh-CN"/>
        </w:rPr>
        <w:t>榆林市市民大厦三楼E18、E19窗口办理，咨询电话0912-3452148、029-88661298或4006-369-888（陕西CA联系电话）</w:t>
      </w:r>
    </w:p>
    <w:p w14:paraId="69CC5384">
      <w:pPr>
        <w:pStyle w:val="43"/>
        <w:spacing w:line="360" w:lineRule="auto"/>
        <w:ind w:firstLine="482" w:firstLineChars="200"/>
        <w:outlineLvl w:val="9"/>
        <w:rPr>
          <w:rFonts w:hint="eastAsia" w:ascii="仿宋" w:hAnsi="仿宋" w:eastAsia="仿宋" w:cs="仿宋"/>
          <w:b/>
          <w:color w:val="auto"/>
          <w:sz w:val="24"/>
          <w:szCs w:val="24"/>
        </w:rPr>
      </w:pPr>
      <w:bookmarkStart w:id="101" w:name="_Toc363119281"/>
      <w:bookmarkStart w:id="102" w:name="_Toc152042331"/>
      <w:bookmarkStart w:id="103" w:name="_Toc152045555"/>
      <w:bookmarkStart w:id="104" w:name="_Toc510859689"/>
      <w:bookmarkStart w:id="105" w:name="_Toc513557030"/>
      <w:bookmarkStart w:id="106" w:name="_Toc510859895"/>
      <w:bookmarkStart w:id="107" w:name="_Toc179632573"/>
      <w:bookmarkStart w:id="108" w:name="_Toc144974523"/>
      <w:bookmarkStart w:id="109" w:name="_Toc14109"/>
      <w:bookmarkStart w:id="110" w:name="_Toc17362"/>
      <w:bookmarkStart w:id="111" w:name="_Toc10897"/>
      <w:bookmarkStart w:id="112" w:name="_Toc16264"/>
      <w:bookmarkStart w:id="113" w:name="_Toc26516"/>
      <w:bookmarkStart w:id="114" w:name="_Toc4451"/>
      <w:bookmarkStart w:id="115" w:name="_Toc17904"/>
      <w:bookmarkStart w:id="116" w:name="_Toc24637"/>
      <w:bookmarkStart w:id="117" w:name="_Toc32167"/>
      <w:r>
        <w:rPr>
          <w:rFonts w:hint="eastAsia" w:ascii="仿宋" w:hAnsi="仿宋" w:eastAsia="仿宋" w:cs="仿宋"/>
          <w:b/>
          <w:color w:val="auto"/>
          <w:sz w:val="24"/>
          <w:szCs w:val="24"/>
        </w:rPr>
        <w:t xml:space="preserve">4. </w:t>
      </w:r>
      <w:bookmarkEnd w:id="101"/>
      <w:bookmarkEnd w:id="102"/>
      <w:bookmarkEnd w:id="103"/>
      <w:bookmarkEnd w:id="104"/>
      <w:bookmarkEnd w:id="105"/>
      <w:bookmarkEnd w:id="106"/>
      <w:bookmarkEnd w:id="107"/>
      <w:bookmarkEnd w:id="108"/>
      <w:bookmarkEnd w:id="109"/>
      <w:r>
        <w:rPr>
          <w:rFonts w:hint="eastAsia" w:ascii="仿宋" w:hAnsi="仿宋" w:eastAsia="仿宋" w:cs="仿宋"/>
          <w:b/>
          <w:color w:val="auto"/>
          <w:sz w:val="24"/>
          <w:szCs w:val="24"/>
        </w:rPr>
        <w:t>竞争性磋商响应文件的</w:t>
      </w:r>
      <w:bookmarkEnd w:id="110"/>
      <w:bookmarkEnd w:id="111"/>
      <w:bookmarkEnd w:id="112"/>
      <w:bookmarkEnd w:id="113"/>
      <w:bookmarkEnd w:id="114"/>
      <w:bookmarkEnd w:id="115"/>
      <w:bookmarkEnd w:id="116"/>
      <w:r>
        <w:rPr>
          <w:rFonts w:hint="eastAsia" w:ascii="仿宋" w:hAnsi="仿宋" w:eastAsia="仿宋" w:cs="仿宋"/>
          <w:b/>
          <w:color w:val="auto"/>
          <w:sz w:val="24"/>
          <w:szCs w:val="24"/>
        </w:rPr>
        <w:t>递交</w:t>
      </w:r>
      <w:bookmarkEnd w:id="117"/>
    </w:p>
    <w:p w14:paraId="1E82BD8D">
      <w:pPr>
        <w:spacing w:line="360" w:lineRule="auto"/>
        <w:outlineLvl w:val="9"/>
        <w:rPr>
          <w:rFonts w:hint="eastAsia" w:ascii="仿宋" w:hAnsi="仿宋" w:eastAsia="仿宋" w:cs="仿宋"/>
          <w:bCs/>
          <w:color w:val="auto"/>
          <w:sz w:val="24"/>
          <w:szCs w:val="24"/>
        </w:rPr>
      </w:pPr>
      <w:bookmarkStart w:id="118" w:name="_Toc144974524"/>
      <w:bookmarkStart w:id="119" w:name="_Toc179632574"/>
      <w:bookmarkStart w:id="120" w:name="_Toc152045556"/>
      <w:bookmarkStart w:id="121" w:name="_Toc152042332"/>
      <w:r>
        <w:rPr>
          <w:rFonts w:hint="eastAsia" w:ascii="仿宋" w:hAnsi="仿宋" w:eastAsia="仿宋" w:cs="仿宋"/>
          <w:color w:val="auto"/>
          <w:sz w:val="24"/>
          <w:szCs w:val="24"/>
          <w:lang w:val="en-US" w:eastAsia="zh-CN"/>
        </w:rPr>
        <w:t>18</w:t>
      </w:r>
      <w:r>
        <w:rPr>
          <w:rFonts w:hint="eastAsia" w:ascii="仿宋" w:hAnsi="仿宋" w:eastAsia="仿宋" w:cs="仿宋"/>
          <w:color w:val="auto"/>
          <w:sz w:val="24"/>
          <w:szCs w:val="24"/>
        </w:rPr>
        <w:t>、</w:t>
      </w:r>
      <w:bookmarkEnd w:id="118"/>
      <w:bookmarkEnd w:id="119"/>
      <w:bookmarkEnd w:id="120"/>
      <w:bookmarkEnd w:id="121"/>
      <w:r>
        <w:rPr>
          <w:rFonts w:hint="eastAsia" w:ascii="仿宋" w:hAnsi="仿宋" w:eastAsia="仿宋" w:cs="仿宋"/>
          <w:bCs/>
          <w:color w:val="auto"/>
          <w:sz w:val="24"/>
          <w:szCs w:val="24"/>
        </w:rPr>
        <w:t>竞争性</w:t>
      </w:r>
      <w:r>
        <w:rPr>
          <w:rFonts w:hint="eastAsia" w:ascii="仿宋" w:hAnsi="仿宋" w:eastAsia="仿宋" w:cs="仿宋"/>
          <w:bCs/>
          <w:color w:val="auto"/>
          <w:sz w:val="24"/>
          <w:szCs w:val="24"/>
          <w:lang w:val="en-US" w:eastAsia="zh-CN"/>
        </w:rPr>
        <w:t>磋商</w:t>
      </w:r>
      <w:r>
        <w:rPr>
          <w:rFonts w:hint="eastAsia" w:ascii="仿宋" w:hAnsi="仿宋" w:eastAsia="仿宋" w:cs="仿宋"/>
          <w:bCs/>
          <w:color w:val="auto"/>
          <w:sz w:val="24"/>
          <w:szCs w:val="24"/>
        </w:rPr>
        <w:t>响应文件的递交</w:t>
      </w:r>
    </w:p>
    <w:p w14:paraId="7509D384">
      <w:pPr>
        <w:pStyle w:val="17"/>
        <w:spacing w:line="360" w:lineRule="auto"/>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18</w:t>
      </w:r>
      <w:r>
        <w:rPr>
          <w:rFonts w:hint="eastAsia" w:ascii="仿宋" w:hAnsi="仿宋" w:eastAsia="仿宋" w:cs="仿宋"/>
          <w:b/>
          <w:bCs/>
          <w:color w:val="auto"/>
          <w:sz w:val="24"/>
          <w:szCs w:val="24"/>
        </w:rPr>
        <w:t>.1 电子竞争性</w:t>
      </w:r>
      <w:r>
        <w:rPr>
          <w:rFonts w:hint="eastAsia" w:ascii="仿宋" w:hAnsi="仿宋" w:eastAsia="仿宋" w:cs="仿宋"/>
          <w:b/>
          <w:bCs/>
          <w:color w:val="auto"/>
          <w:sz w:val="24"/>
          <w:szCs w:val="24"/>
          <w:lang w:val="en-US" w:eastAsia="zh-CN"/>
        </w:rPr>
        <w:t>磋商</w:t>
      </w:r>
      <w:r>
        <w:rPr>
          <w:rFonts w:hint="eastAsia" w:ascii="仿宋" w:hAnsi="仿宋" w:eastAsia="仿宋" w:cs="仿宋"/>
          <w:b/>
          <w:bCs/>
          <w:color w:val="auto"/>
          <w:sz w:val="24"/>
          <w:szCs w:val="24"/>
        </w:rPr>
        <w:t>响应文件递交</w:t>
      </w:r>
    </w:p>
    <w:p w14:paraId="6CE47466">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150" w:rightChars="0"/>
        <w:outlineLvl w:val="9"/>
        <w:rPr>
          <w:rFonts w:hint="eastAsia" w:ascii="仿宋" w:hAnsi="仿宋" w:eastAsia="仿宋" w:cs="仿宋"/>
          <w:color w:val="auto"/>
          <w:sz w:val="24"/>
          <w:szCs w:val="24"/>
          <w:lang w:val="en-US" w:eastAsia="zh-CN"/>
        </w:rPr>
      </w:pPr>
      <w:bookmarkStart w:id="122" w:name="_Toc152045558"/>
      <w:bookmarkStart w:id="123" w:name="_Toc144974526"/>
      <w:bookmarkStart w:id="124" w:name="_Toc152042334"/>
      <w:bookmarkStart w:id="125" w:name="_Toc179632576"/>
      <w:r>
        <w:rPr>
          <w:rFonts w:hint="eastAsia" w:ascii="仿宋" w:hAnsi="仿宋" w:eastAsia="仿宋" w:cs="仿宋"/>
          <w:color w:val="auto"/>
          <w:sz w:val="24"/>
          <w:szCs w:val="24"/>
          <w:lang w:val="en-US" w:eastAsia="zh-CN"/>
        </w:rPr>
        <w:t>18.1.1</w:t>
      </w:r>
      <w:r>
        <w:rPr>
          <w:rFonts w:hint="eastAsia" w:ascii="仿宋" w:hAnsi="仿宋" w:eastAsia="仿宋" w:cs="仿宋"/>
          <w:color w:val="auto"/>
          <w:sz w:val="24"/>
          <w:szCs w:val="24"/>
        </w:rPr>
        <w:t>电子响应文件可于提交响应文件截止时间前任意时段登录全国公共资源交易平台（陕西省）网站“电子交易平台&gt;企业端”进行提交，逾期系统将拒绝接收。提交时，供应商应登录全国公共资源交易中心平台（陕西省），选择“首页&gt;电子交易平台&gt;企业端&gt;我的项目”，点击“项目流程”，在打开的“项目管理”对话框中选择“上传响应文件”，上传加密的电子响应文件。上传成功后，电子化平台将予以记录</w:t>
      </w:r>
      <w:r>
        <w:rPr>
          <w:rFonts w:hint="eastAsia" w:ascii="仿宋" w:hAnsi="仿宋" w:eastAsia="仿宋" w:cs="仿宋"/>
          <w:color w:val="auto"/>
          <w:sz w:val="24"/>
          <w:szCs w:val="24"/>
          <w:lang w:val="en-US" w:eastAsia="zh-CN"/>
        </w:rPr>
        <w:t>。</w:t>
      </w:r>
    </w:p>
    <w:p w14:paraId="5335465F">
      <w:pPr>
        <w:spacing w:line="360" w:lineRule="auto"/>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18.1.2本项目采用“不见面”开标形式，供应商可登录榆林交易平台〖首页〉不见面开标〗在线参与开评标过程，详见招标文件以及交易平台〖首页〉服务指南〉下载专区〗中的《榆林市不见面开标大厅操作手册（投标人）》。</w:t>
      </w:r>
    </w:p>
    <w:p w14:paraId="176D8630">
      <w:pPr>
        <w:pStyle w:val="17"/>
        <w:spacing w:line="360" w:lineRule="auto"/>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18</w:t>
      </w:r>
      <w:r>
        <w:rPr>
          <w:rFonts w:hint="eastAsia" w:ascii="仿宋" w:hAnsi="仿宋" w:eastAsia="仿宋" w:cs="仿宋"/>
          <w:b/>
          <w:bCs/>
          <w:color w:val="auto"/>
          <w:sz w:val="24"/>
          <w:szCs w:val="24"/>
        </w:rPr>
        <w:t>.2纸质竞争性</w:t>
      </w:r>
      <w:r>
        <w:rPr>
          <w:rFonts w:hint="eastAsia" w:ascii="仿宋" w:hAnsi="仿宋" w:eastAsia="仿宋" w:cs="仿宋"/>
          <w:b/>
          <w:bCs/>
          <w:color w:val="auto"/>
          <w:sz w:val="24"/>
          <w:szCs w:val="24"/>
          <w:lang w:val="en-US" w:eastAsia="zh-CN"/>
        </w:rPr>
        <w:t>磋商</w:t>
      </w:r>
      <w:r>
        <w:rPr>
          <w:rFonts w:hint="eastAsia" w:ascii="仿宋" w:hAnsi="仿宋" w:eastAsia="仿宋" w:cs="仿宋"/>
          <w:b/>
          <w:bCs/>
          <w:color w:val="auto"/>
          <w:sz w:val="24"/>
          <w:szCs w:val="24"/>
        </w:rPr>
        <w:t>响应文件递交</w:t>
      </w:r>
    </w:p>
    <w:p w14:paraId="0F63B750">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bCs/>
          <w:color w:val="auto"/>
          <w:sz w:val="24"/>
          <w:szCs w:val="24"/>
          <w:lang w:val="en-US" w:eastAsia="zh-CN"/>
        </w:rPr>
        <w:t>18</w:t>
      </w:r>
      <w:r>
        <w:rPr>
          <w:rFonts w:hint="eastAsia" w:ascii="仿宋" w:hAnsi="仿宋" w:eastAsia="仿宋" w:cs="仿宋"/>
          <w:bCs/>
          <w:color w:val="auto"/>
          <w:sz w:val="24"/>
          <w:szCs w:val="24"/>
        </w:rPr>
        <w:t>.</w:t>
      </w:r>
      <w:r>
        <w:rPr>
          <w:rFonts w:hint="eastAsia" w:ascii="仿宋" w:hAnsi="仿宋" w:eastAsia="仿宋" w:cs="仿宋"/>
          <w:bCs/>
          <w:color w:val="auto"/>
          <w:sz w:val="24"/>
          <w:szCs w:val="24"/>
          <w:lang w:val="en-US" w:eastAsia="zh-CN"/>
        </w:rPr>
        <w:t>2.</w:t>
      </w:r>
      <w:r>
        <w:rPr>
          <w:rFonts w:hint="eastAsia" w:ascii="仿宋" w:hAnsi="仿宋" w:eastAsia="仿宋" w:cs="仿宋"/>
          <w:bCs/>
          <w:color w:val="auto"/>
          <w:sz w:val="24"/>
          <w:szCs w:val="24"/>
        </w:rPr>
        <w:t>1</w:t>
      </w:r>
      <w:r>
        <w:rPr>
          <w:rFonts w:hint="eastAsia" w:ascii="仿宋" w:hAnsi="仿宋" w:eastAsia="仿宋" w:cs="仿宋"/>
          <w:color w:val="auto"/>
          <w:sz w:val="24"/>
          <w:szCs w:val="24"/>
          <w:lang w:val="en-US" w:eastAsia="zh-CN"/>
        </w:rPr>
        <w:t>为便于采购人归档和向监管部门备案，中标供应商人需按以下要求递交纸质版投标文件，投标文件可采用系统上传的</w:t>
      </w:r>
      <w:r>
        <w:rPr>
          <w:rFonts w:hint="eastAsia" w:ascii="仿宋" w:hAnsi="仿宋" w:eastAsia="仿宋" w:cs="仿宋"/>
          <w:color w:val="auto"/>
          <w:sz w:val="24"/>
          <w:szCs w:val="24"/>
        </w:rPr>
        <w:t>电子投标文件</w:t>
      </w:r>
      <w:r>
        <w:rPr>
          <w:rFonts w:hint="eastAsia" w:ascii="仿宋" w:hAnsi="仿宋" w:eastAsia="仿宋" w:cs="仿宋"/>
          <w:color w:val="auto"/>
          <w:sz w:val="24"/>
          <w:szCs w:val="24"/>
          <w:lang w:val="en-US" w:eastAsia="zh-CN"/>
        </w:rPr>
        <w:t>的打印件，正本、副本分别装订成册，每份投标文件封皮须清楚地标明“正本”或“副本”：</w:t>
      </w:r>
    </w:p>
    <w:p w14:paraId="09A8F1B4">
      <w:pPr>
        <w:spacing w:line="360" w:lineRule="auto"/>
        <w:ind w:firstLine="480" w:firstLineChars="200"/>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竞争性磋商响应文件：正本：1 份、副本：3 份； </w:t>
      </w:r>
    </w:p>
    <w:p w14:paraId="2B4F1A7B">
      <w:pPr>
        <w:spacing w:line="360" w:lineRule="auto"/>
        <w:ind w:firstLine="480" w:firstLineChars="200"/>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投标文件</w:t>
      </w:r>
      <w:r>
        <w:rPr>
          <w:rFonts w:hint="eastAsia" w:ascii="仿宋" w:hAnsi="仿宋" w:eastAsia="仿宋" w:cs="仿宋"/>
          <w:color w:val="auto"/>
          <w:sz w:val="24"/>
          <w:szCs w:val="24"/>
        </w:rPr>
        <w:t>电子版U盘</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份（Word版响应文件）</w:t>
      </w:r>
      <w:r>
        <w:rPr>
          <w:rFonts w:hint="eastAsia" w:ascii="仿宋" w:hAnsi="仿宋" w:eastAsia="仿宋" w:cs="仿宋"/>
          <w:color w:val="auto"/>
          <w:sz w:val="24"/>
          <w:szCs w:val="24"/>
          <w:lang w:val="en-US" w:eastAsia="zh-CN"/>
        </w:rPr>
        <w:t>。</w:t>
      </w:r>
    </w:p>
    <w:p w14:paraId="6CE423FB">
      <w:pPr>
        <w:spacing w:line="360" w:lineRule="auto"/>
        <w:ind w:firstLine="480" w:firstLineChars="200"/>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18.2.2递交方式：纸质版投标文件</w:t>
      </w:r>
      <w:r>
        <w:rPr>
          <w:rFonts w:hint="eastAsia" w:ascii="仿宋" w:hAnsi="仿宋" w:eastAsia="仿宋" w:cs="仿宋"/>
          <w:color w:val="auto"/>
          <w:sz w:val="24"/>
          <w:szCs w:val="24"/>
        </w:rPr>
        <w:t>在开标时无需提交，待开标结束后，需邮寄补交一正</w:t>
      </w:r>
      <w:r>
        <w:rPr>
          <w:rFonts w:hint="eastAsia" w:ascii="仿宋" w:hAnsi="仿宋" w:eastAsia="仿宋" w:cs="仿宋"/>
          <w:color w:val="auto"/>
          <w:sz w:val="24"/>
          <w:szCs w:val="24"/>
          <w:lang w:val="en-US" w:eastAsia="zh-CN"/>
        </w:rPr>
        <w:t>叁副</w:t>
      </w:r>
      <w:r>
        <w:rPr>
          <w:rFonts w:hint="eastAsia" w:ascii="仿宋" w:hAnsi="仿宋" w:eastAsia="仿宋" w:cs="仿宋"/>
          <w:color w:val="auto"/>
          <w:sz w:val="24"/>
          <w:szCs w:val="24"/>
        </w:rPr>
        <w:t>纸质投标文件及电子版U盘</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份（Word版响应文件）</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以电报、传真、电子邮件形式递交的投标文件将不予接受。</w:t>
      </w:r>
    </w:p>
    <w:p w14:paraId="560E30BA">
      <w:pPr>
        <w:spacing w:line="360" w:lineRule="auto"/>
        <w:outlineLvl w:val="9"/>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19、竞争性磋商响应文件的修改与撤回</w:t>
      </w:r>
      <w:bookmarkEnd w:id="122"/>
      <w:bookmarkEnd w:id="123"/>
      <w:bookmarkEnd w:id="124"/>
      <w:bookmarkEnd w:id="125"/>
    </w:p>
    <w:p w14:paraId="2E71E9B7">
      <w:pPr>
        <w:spacing w:line="360" w:lineRule="auto"/>
        <w:ind w:firstLine="480" w:firstLineChars="200"/>
        <w:outlineLvl w:val="9"/>
        <w:rPr>
          <w:rFonts w:hint="eastAsia" w:ascii="仿宋" w:hAnsi="仿宋" w:eastAsia="仿宋" w:cs="仿宋"/>
          <w:color w:val="auto"/>
          <w:sz w:val="24"/>
          <w:szCs w:val="24"/>
        </w:rPr>
      </w:pPr>
      <w:bookmarkStart w:id="126" w:name="_Toc179632577"/>
      <w:bookmarkStart w:id="127" w:name="_Toc152042335"/>
      <w:bookmarkStart w:id="128" w:name="_Toc513557031"/>
      <w:bookmarkStart w:id="129" w:name="_Toc144974527"/>
      <w:bookmarkStart w:id="130" w:name="_Toc510859690"/>
      <w:bookmarkStart w:id="131" w:name="_Toc17633"/>
      <w:bookmarkStart w:id="132" w:name="_Toc152045559"/>
      <w:bookmarkStart w:id="133" w:name="_Toc510859896"/>
      <w:bookmarkStart w:id="134" w:name="_Toc363119282"/>
      <w:bookmarkStart w:id="135" w:name="_Toc27216"/>
      <w:bookmarkStart w:id="136" w:name="_Toc23404"/>
      <w:bookmarkStart w:id="137" w:name="_Toc13549"/>
      <w:r>
        <w:rPr>
          <w:rFonts w:hint="eastAsia" w:ascii="仿宋" w:hAnsi="仿宋" w:eastAsia="仿宋" w:cs="仿宋"/>
          <w:color w:val="auto"/>
          <w:sz w:val="24"/>
          <w:szCs w:val="24"/>
          <w:lang w:val="en-US" w:eastAsia="zh-CN"/>
        </w:rPr>
        <w:t>19</w:t>
      </w:r>
      <w:r>
        <w:rPr>
          <w:rFonts w:hint="eastAsia" w:ascii="仿宋" w:hAnsi="仿宋" w:eastAsia="仿宋" w:cs="仿宋"/>
          <w:color w:val="auto"/>
          <w:sz w:val="24"/>
          <w:szCs w:val="24"/>
        </w:rPr>
        <w:t>.1 供应商在</w:t>
      </w:r>
      <w:r>
        <w:rPr>
          <w:rFonts w:hint="eastAsia" w:ascii="仿宋" w:hAnsi="仿宋" w:eastAsia="仿宋" w:cs="仿宋"/>
          <w:color w:val="auto"/>
          <w:sz w:val="24"/>
          <w:szCs w:val="24"/>
          <w:lang w:val="en-US" w:eastAsia="zh-CN"/>
        </w:rPr>
        <w:t>磋商</w:t>
      </w:r>
      <w:r>
        <w:rPr>
          <w:rFonts w:hint="eastAsia" w:ascii="仿宋" w:hAnsi="仿宋" w:eastAsia="仿宋" w:cs="仿宋"/>
          <w:color w:val="auto"/>
          <w:sz w:val="24"/>
          <w:szCs w:val="24"/>
        </w:rPr>
        <w:t>截止时间前，可以对所递交的</w:t>
      </w:r>
      <w:r>
        <w:rPr>
          <w:rFonts w:hint="eastAsia" w:ascii="仿宋" w:hAnsi="仿宋" w:eastAsia="仿宋" w:cs="仿宋"/>
          <w:color w:val="auto"/>
          <w:sz w:val="24"/>
          <w:szCs w:val="24"/>
          <w:lang w:val="en-US" w:eastAsia="zh-CN"/>
        </w:rPr>
        <w:t>磋商</w:t>
      </w:r>
      <w:r>
        <w:rPr>
          <w:rFonts w:hint="eastAsia" w:ascii="仿宋" w:hAnsi="仿宋" w:eastAsia="仿宋" w:cs="仿宋"/>
          <w:color w:val="auto"/>
          <w:sz w:val="24"/>
          <w:szCs w:val="24"/>
        </w:rPr>
        <w:t>响应文件进行补充、修改或者撤回，并书面通知采购代理机构。补充、修改的内容应当按</w:t>
      </w:r>
      <w:r>
        <w:rPr>
          <w:rFonts w:hint="eastAsia" w:ascii="仿宋" w:hAnsi="仿宋" w:eastAsia="仿宋" w:cs="仿宋"/>
          <w:color w:val="auto"/>
          <w:sz w:val="24"/>
          <w:szCs w:val="24"/>
          <w:lang w:val="en-US" w:eastAsia="zh-CN"/>
        </w:rPr>
        <w:t>竞争性磋商</w:t>
      </w:r>
      <w:r>
        <w:rPr>
          <w:rFonts w:hint="eastAsia" w:ascii="仿宋" w:hAnsi="仿宋" w:eastAsia="仿宋" w:cs="仿宋"/>
          <w:color w:val="auto"/>
          <w:sz w:val="24"/>
          <w:szCs w:val="24"/>
        </w:rPr>
        <w:t>文件要求签署、盖章，并作为</w:t>
      </w:r>
      <w:r>
        <w:rPr>
          <w:rFonts w:hint="eastAsia" w:ascii="仿宋" w:hAnsi="仿宋" w:eastAsia="仿宋" w:cs="仿宋"/>
          <w:color w:val="auto"/>
          <w:sz w:val="24"/>
          <w:szCs w:val="24"/>
          <w:lang w:val="en-US" w:eastAsia="zh-CN"/>
        </w:rPr>
        <w:t>竞争性磋商</w:t>
      </w:r>
      <w:r>
        <w:rPr>
          <w:rFonts w:hint="eastAsia" w:ascii="仿宋" w:hAnsi="仿宋" w:eastAsia="仿宋" w:cs="仿宋"/>
          <w:color w:val="auto"/>
          <w:sz w:val="24"/>
          <w:szCs w:val="24"/>
        </w:rPr>
        <w:t>响应文件的组成部分。</w:t>
      </w:r>
    </w:p>
    <w:p w14:paraId="7E4E35FD">
      <w:pPr>
        <w:pStyle w:val="2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480" w:firstLineChars="200"/>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19.2</w:t>
      </w:r>
      <w:r>
        <w:rPr>
          <w:rFonts w:hint="eastAsia" w:ascii="仿宋" w:hAnsi="仿宋" w:eastAsia="仿宋" w:cs="仿宋"/>
          <w:color w:val="auto"/>
          <w:kern w:val="2"/>
          <w:sz w:val="24"/>
          <w:szCs w:val="24"/>
          <w:highlight w:val="none"/>
          <w:lang w:val="en-US" w:eastAsia="zh-CN" w:bidi="ar-SA"/>
        </w:rPr>
        <w:t>当修改的内容影响投标文件编制时，将在交易平台上同步发布答疑文件，此时供应商应从“项目流程·〉答疑文件下载”下载最新发布的答疑文件（*.SXSCF格式），</w:t>
      </w:r>
      <w:r>
        <w:rPr>
          <w:rFonts w:hint="eastAsia" w:ascii="仿宋" w:hAnsi="仿宋" w:eastAsia="仿宋" w:cs="仿宋"/>
          <w:color w:val="auto"/>
          <w:kern w:val="2"/>
          <w:sz w:val="24"/>
          <w:szCs w:val="24"/>
          <w:lang w:val="en-US" w:eastAsia="zh-CN" w:bidi="ar-SA"/>
        </w:rPr>
        <w:t>并使用该文件重新编制电子投标文件（*.SXSTF格式），使用旧版电子招标文件或旧版答疑文件制作的电子投标文件，系统将拒绝接收。</w:t>
      </w:r>
    </w:p>
    <w:p w14:paraId="7861B61C">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19</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磋商</w:t>
      </w:r>
      <w:r>
        <w:rPr>
          <w:rFonts w:hint="eastAsia" w:ascii="仿宋" w:hAnsi="仿宋" w:eastAsia="仿宋" w:cs="仿宋"/>
          <w:color w:val="auto"/>
          <w:sz w:val="24"/>
          <w:szCs w:val="24"/>
        </w:rPr>
        <w:t>截止时间后，供应商不得对其</w:t>
      </w:r>
      <w:r>
        <w:rPr>
          <w:rFonts w:hint="eastAsia" w:ascii="仿宋" w:hAnsi="仿宋" w:eastAsia="仿宋" w:cs="仿宋"/>
          <w:color w:val="auto"/>
          <w:sz w:val="24"/>
          <w:szCs w:val="24"/>
          <w:lang w:val="en-US" w:eastAsia="zh-CN"/>
        </w:rPr>
        <w:t>竞争性磋商</w:t>
      </w:r>
      <w:r>
        <w:rPr>
          <w:rFonts w:hint="eastAsia" w:ascii="仿宋" w:hAnsi="仿宋" w:eastAsia="仿宋" w:cs="仿宋"/>
          <w:color w:val="auto"/>
          <w:sz w:val="24"/>
          <w:szCs w:val="24"/>
        </w:rPr>
        <w:t>响应文件做任何修改。</w:t>
      </w:r>
    </w:p>
    <w:p w14:paraId="33552A4A">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19</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 xml:space="preserve"> 从</w:t>
      </w:r>
      <w:r>
        <w:rPr>
          <w:rFonts w:hint="eastAsia" w:ascii="仿宋" w:hAnsi="仿宋" w:eastAsia="仿宋" w:cs="仿宋"/>
          <w:color w:val="auto"/>
          <w:sz w:val="24"/>
          <w:szCs w:val="24"/>
          <w:lang w:val="en-US" w:eastAsia="zh-CN"/>
        </w:rPr>
        <w:t>磋商</w:t>
      </w:r>
      <w:r>
        <w:rPr>
          <w:rFonts w:hint="eastAsia" w:ascii="仿宋" w:hAnsi="仿宋" w:eastAsia="仿宋" w:cs="仿宋"/>
          <w:color w:val="auto"/>
          <w:sz w:val="24"/>
          <w:szCs w:val="24"/>
        </w:rPr>
        <w:t>截止期至供应商在</w:t>
      </w:r>
      <w:r>
        <w:rPr>
          <w:rFonts w:hint="eastAsia" w:ascii="仿宋" w:hAnsi="仿宋" w:eastAsia="仿宋" w:cs="仿宋"/>
          <w:color w:val="auto"/>
          <w:sz w:val="24"/>
          <w:szCs w:val="24"/>
          <w:lang w:val="en-US" w:eastAsia="zh-CN"/>
        </w:rPr>
        <w:t>磋商响应</w:t>
      </w:r>
      <w:r>
        <w:rPr>
          <w:rFonts w:hint="eastAsia" w:ascii="仿宋" w:hAnsi="仿宋" w:eastAsia="仿宋" w:cs="仿宋"/>
          <w:color w:val="auto"/>
          <w:sz w:val="24"/>
          <w:szCs w:val="24"/>
        </w:rPr>
        <w:t>函格式中确定的</w:t>
      </w:r>
      <w:r>
        <w:rPr>
          <w:rFonts w:hint="eastAsia" w:ascii="仿宋" w:hAnsi="仿宋" w:eastAsia="仿宋" w:cs="仿宋"/>
          <w:color w:val="auto"/>
          <w:sz w:val="24"/>
          <w:szCs w:val="24"/>
          <w:lang w:val="en-US" w:eastAsia="zh-CN"/>
        </w:rPr>
        <w:t>磋商</w:t>
      </w:r>
      <w:r>
        <w:rPr>
          <w:rFonts w:hint="eastAsia" w:ascii="仿宋" w:hAnsi="仿宋" w:eastAsia="仿宋" w:cs="仿宋"/>
          <w:color w:val="auto"/>
          <w:sz w:val="24"/>
          <w:szCs w:val="24"/>
        </w:rPr>
        <w:t>有效期之间，供应商不得撤销其</w:t>
      </w:r>
      <w:r>
        <w:rPr>
          <w:rFonts w:hint="eastAsia" w:ascii="仿宋" w:hAnsi="仿宋" w:eastAsia="仿宋" w:cs="仿宋"/>
          <w:color w:val="auto"/>
          <w:sz w:val="24"/>
          <w:szCs w:val="24"/>
          <w:lang w:val="en-US" w:eastAsia="zh-CN"/>
        </w:rPr>
        <w:t>磋商</w:t>
      </w:r>
      <w:r>
        <w:rPr>
          <w:rFonts w:hint="eastAsia" w:ascii="仿宋" w:hAnsi="仿宋" w:eastAsia="仿宋" w:cs="仿宋"/>
          <w:color w:val="auto"/>
          <w:sz w:val="24"/>
          <w:szCs w:val="24"/>
        </w:rPr>
        <w:t>，否则</w:t>
      </w:r>
      <w:r>
        <w:rPr>
          <w:rFonts w:hint="eastAsia" w:ascii="仿宋" w:hAnsi="仿宋" w:eastAsia="仿宋" w:cs="仿宋"/>
          <w:color w:val="auto"/>
          <w:sz w:val="24"/>
          <w:szCs w:val="24"/>
          <w:lang w:val="en-US" w:eastAsia="zh-CN"/>
        </w:rPr>
        <w:t>按照投标信用承诺书有关规定执行</w:t>
      </w:r>
      <w:r>
        <w:rPr>
          <w:rFonts w:hint="eastAsia" w:ascii="仿宋" w:hAnsi="仿宋" w:eastAsia="仿宋" w:cs="仿宋"/>
          <w:color w:val="auto"/>
          <w:sz w:val="24"/>
          <w:szCs w:val="24"/>
        </w:rPr>
        <w:t>。</w:t>
      </w:r>
    </w:p>
    <w:p w14:paraId="31E7F5DE">
      <w:pPr>
        <w:pStyle w:val="43"/>
        <w:spacing w:line="360" w:lineRule="auto"/>
        <w:ind w:firstLine="482" w:firstLineChars="200"/>
        <w:outlineLvl w:val="9"/>
        <w:rPr>
          <w:rFonts w:hint="eastAsia" w:ascii="仿宋" w:hAnsi="仿宋" w:eastAsia="仿宋" w:cs="仿宋"/>
          <w:b/>
          <w:color w:val="auto"/>
          <w:sz w:val="24"/>
          <w:szCs w:val="24"/>
        </w:rPr>
      </w:pPr>
      <w:bookmarkStart w:id="138" w:name="_Toc1674"/>
      <w:bookmarkStart w:id="139" w:name="_Toc22473"/>
      <w:bookmarkStart w:id="140" w:name="_Toc22772"/>
      <w:bookmarkStart w:id="141" w:name="_Toc15284"/>
      <w:bookmarkStart w:id="142" w:name="_Toc16899"/>
      <w:r>
        <w:rPr>
          <w:rFonts w:hint="eastAsia" w:ascii="仿宋" w:hAnsi="仿宋" w:eastAsia="仿宋" w:cs="仿宋"/>
          <w:b/>
          <w:color w:val="auto"/>
          <w:sz w:val="24"/>
          <w:szCs w:val="24"/>
        </w:rPr>
        <w:t>5. 磋商</w:t>
      </w:r>
      <w:bookmarkEnd w:id="126"/>
      <w:bookmarkEnd w:id="127"/>
      <w:bookmarkEnd w:id="128"/>
      <w:bookmarkEnd w:id="129"/>
      <w:bookmarkEnd w:id="130"/>
      <w:bookmarkEnd w:id="131"/>
      <w:bookmarkEnd w:id="132"/>
      <w:bookmarkEnd w:id="133"/>
      <w:bookmarkEnd w:id="134"/>
      <w:r>
        <w:rPr>
          <w:rFonts w:hint="eastAsia" w:ascii="仿宋" w:hAnsi="仿宋" w:eastAsia="仿宋" w:cs="仿宋"/>
          <w:b/>
          <w:color w:val="auto"/>
          <w:sz w:val="24"/>
          <w:szCs w:val="24"/>
        </w:rPr>
        <w:t>与评标</w:t>
      </w:r>
      <w:bookmarkEnd w:id="135"/>
      <w:bookmarkEnd w:id="136"/>
      <w:bookmarkEnd w:id="137"/>
      <w:bookmarkEnd w:id="138"/>
      <w:bookmarkEnd w:id="139"/>
      <w:bookmarkEnd w:id="140"/>
      <w:bookmarkEnd w:id="141"/>
      <w:bookmarkEnd w:id="142"/>
    </w:p>
    <w:p w14:paraId="152D2AA6">
      <w:pPr>
        <w:spacing w:line="360" w:lineRule="auto"/>
        <w:outlineLvl w:val="9"/>
        <w:rPr>
          <w:rFonts w:hint="eastAsia" w:ascii="仿宋" w:hAnsi="仿宋" w:eastAsia="仿宋" w:cs="仿宋"/>
          <w:color w:val="auto"/>
          <w:sz w:val="24"/>
          <w:szCs w:val="24"/>
        </w:rPr>
      </w:pPr>
      <w:bookmarkStart w:id="143" w:name="_Toc144974528"/>
      <w:bookmarkStart w:id="144" w:name="_Toc152042336"/>
      <w:bookmarkStart w:id="145" w:name="_Toc152045560"/>
      <w:bookmarkStart w:id="146" w:name="_Toc179632578"/>
      <w:r>
        <w:rPr>
          <w:rFonts w:hint="eastAsia" w:ascii="仿宋" w:hAnsi="仿宋" w:eastAsia="仿宋" w:cs="仿宋"/>
          <w:color w:val="auto"/>
          <w:sz w:val="24"/>
          <w:szCs w:val="24"/>
          <w:lang w:val="en-US" w:eastAsia="zh-CN"/>
        </w:rPr>
        <w:t>20</w:t>
      </w:r>
      <w:r>
        <w:rPr>
          <w:rFonts w:hint="eastAsia" w:ascii="仿宋" w:hAnsi="仿宋" w:eastAsia="仿宋" w:cs="仿宋"/>
          <w:color w:val="auto"/>
          <w:sz w:val="24"/>
          <w:szCs w:val="24"/>
        </w:rPr>
        <w:t>、</w:t>
      </w:r>
      <w:bookmarkEnd w:id="143"/>
      <w:bookmarkEnd w:id="144"/>
      <w:bookmarkEnd w:id="145"/>
      <w:bookmarkEnd w:id="146"/>
      <w:r>
        <w:rPr>
          <w:rFonts w:hint="eastAsia" w:ascii="仿宋" w:hAnsi="仿宋" w:eastAsia="仿宋" w:cs="仿宋"/>
          <w:color w:val="auto"/>
          <w:sz w:val="24"/>
          <w:szCs w:val="24"/>
        </w:rPr>
        <w:t>竞争性磋商会议时间和地点</w:t>
      </w:r>
    </w:p>
    <w:p w14:paraId="1C712ED3">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0</w:t>
      </w:r>
      <w:r>
        <w:rPr>
          <w:rFonts w:hint="eastAsia" w:ascii="仿宋" w:hAnsi="仿宋" w:eastAsia="仿宋" w:cs="仿宋"/>
          <w:color w:val="auto"/>
          <w:sz w:val="24"/>
          <w:szCs w:val="24"/>
        </w:rPr>
        <w:t>.1</w:t>
      </w:r>
      <w:r>
        <w:rPr>
          <w:rFonts w:hint="eastAsia" w:ascii="仿宋" w:hAnsi="仿宋" w:eastAsia="仿宋" w:cs="仿宋"/>
          <w:color w:val="auto"/>
          <w:sz w:val="24"/>
          <w:szCs w:val="24"/>
          <w:lang w:eastAsia="zh-CN"/>
        </w:rPr>
        <w:t>采购代理机构</w:t>
      </w:r>
      <w:r>
        <w:rPr>
          <w:rFonts w:hint="eastAsia" w:ascii="仿宋" w:hAnsi="仿宋" w:eastAsia="仿宋" w:cs="仿宋"/>
          <w:color w:val="auto"/>
          <w:sz w:val="24"/>
          <w:szCs w:val="24"/>
        </w:rPr>
        <w:t>在规定的磋商截止时间（磋商时间）和供应商须知前附表规定组织竞争性磋商，磋商时所有供应商代表自愿参加，参加磋商的代表应签</w:t>
      </w:r>
      <w:r>
        <w:rPr>
          <w:rFonts w:hint="eastAsia" w:ascii="仿宋" w:hAnsi="仿宋" w:eastAsia="仿宋" w:cs="仿宋"/>
          <w:color w:val="auto"/>
          <w:sz w:val="24"/>
          <w:szCs w:val="24"/>
          <w:lang w:val="en-US" w:eastAsia="zh-CN"/>
        </w:rPr>
        <w:t>到</w:t>
      </w:r>
      <w:r>
        <w:rPr>
          <w:rFonts w:hint="eastAsia" w:ascii="仿宋" w:hAnsi="仿宋" w:eastAsia="仿宋" w:cs="仿宋"/>
          <w:color w:val="auto"/>
          <w:sz w:val="24"/>
          <w:szCs w:val="24"/>
        </w:rPr>
        <w:t>。</w:t>
      </w:r>
    </w:p>
    <w:p w14:paraId="1CD09C23">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0</w:t>
      </w:r>
      <w:r>
        <w:rPr>
          <w:rFonts w:hint="eastAsia" w:ascii="仿宋" w:hAnsi="仿宋" w:eastAsia="仿宋" w:cs="仿宋"/>
          <w:color w:val="auto"/>
          <w:sz w:val="24"/>
          <w:szCs w:val="24"/>
        </w:rPr>
        <w:t>.2</w:t>
      </w:r>
      <w:r>
        <w:rPr>
          <w:rFonts w:hint="eastAsia" w:ascii="仿宋" w:hAnsi="仿宋" w:eastAsia="仿宋" w:cs="仿宋"/>
          <w:color w:val="auto"/>
          <w:sz w:val="24"/>
          <w:szCs w:val="24"/>
          <w:lang w:eastAsia="zh-CN"/>
        </w:rPr>
        <w:t>采购代理机构</w:t>
      </w:r>
      <w:r>
        <w:rPr>
          <w:rFonts w:hint="eastAsia" w:ascii="仿宋" w:hAnsi="仿宋" w:eastAsia="仿宋" w:cs="仿宋"/>
          <w:color w:val="auto"/>
          <w:sz w:val="24"/>
          <w:szCs w:val="24"/>
        </w:rPr>
        <w:t>将做磋商记录，存档备查。</w:t>
      </w:r>
    </w:p>
    <w:p w14:paraId="175CE15A">
      <w:pPr>
        <w:pStyle w:val="44"/>
        <w:adjustRightInd w:val="0"/>
        <w:snapToGrid w:val="0"/>
        <w:spacing w:line="360" w:lineRule="auto"/>
        <w:outlineLvl w:val="9"/>
        <w:rPr>
          <w:rFonts w:hint="eastAsia" w:ascii="仿宋" w:hAnsi="仿宋" w:eastAsia="仿宋" w:cs="仿宋"/>
          <w:b/>
          <w:color w:val="auto"/>
          <w:sz w:val="24"/>
          <w:szCs w:val="24"/>
        </w:rPr>
      </w:pPr>
      <w:bookmarkStart w:id="147" w:name="_Toc152045561"/>
      <w:bookmarkStart w:id="148" w:name="_Toc179632579"/>
      <w:bookmarkStart w:id="149" w:name="_Toc144974529"/>
      <w:bookmarkStart w:id="150" w:name="_Toc152042337"/>
      <w:r>
        <w:rPr>
          <w:rFonts w:hint="eastAsia" w:ascii="仿宋" w:hAnsi="仿宋" w:eastAsia="仿宋" w:cs="仿宋"/>
          <w:b/>
          <w:color w:val="auto"/>
          <w:sz w:val="24"/>
          <w:szCs w:val="24"/>
          <w:lang w:val="en-US" w:eastAsia="zh-CN"/>
        </w:rPr>
        <w:t>21</w:t>
      </w:r>
      <w:r>
        <w:rPr>
          <w:rFonts w:hint="eastAsia" w:ascii="仿宋" w:hAnsi="仿宋" w:eastAsia="仿宋" w:cs="仿宋"/>
          <w:b/>
          <w:color w:val="auto"/>
          <w:sz w:val="24"/>
          <w:szCs w:val="24"/>
        </w:rPr>
        <w:t>、磋商程序</w:t>
      </w:r>
      <w:bookmarkEnd w:id="147"/>
      <w:bookmarkEnd w:id="148"/>
      <w:bookmarkEnd w:id="149"/>
      <w:bookmarkEnd w:id="150"/>
    </w:p>
    <w:p w14:paraId="6BFC2C54">
      <w:pPr>
        <w:spacing w:line="360" w:lineRule="auto"/>
        <w:ind w:firstLine="480" w:firstLineChars="200"/>
        <w:outlineLvl w:val="9"/>
        <w:rPr>
          <w:rFonts w:hint="eastAsia" w:ascii="仿宋" w:hAnsi="仿宋" w:eastAsia="仿宋" w:cs="仿宋"/>
          <w:color w:val="auto"/>
          <w:sz w:val="24"/>
          <w:szCs w:val="24"/>
        </w:rPr>
      </w:pPr>
      <w:bookmarkStart w:id="151" w:name="_Toc144974530"/>
      <w:bookmarkStart w:id="152" w:name="_Toc179632580"/>
      <w:bookmarkStart w:id="153" w:name="_Toc152042338"/>
      <w:bookmarkStart w:id="154" w:name="_Toc152045562"/>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.1 采购代理机构在规定的时间和地点组织</w:t>
      </w:r>
      <w:r>
        <w:rPr>
          <w:rFonts w:hint="eastAsia" w:ascii="仿宋" w:hAnsi="仿宋" w:eastAsia="仿宋" w:cs="仿宋"/>
          <w:color w:val="auto"/>
          <w:sz w:val="24"/>
          <w:szCs w:val="24"/>
          <w:lang w:val="en-US" w:eastAsia="zh-CN"/>
        </w:rPr>
        <w:t>磋商</w:t>
      </w:r>
      <w:r>
        <w:rPr>
          <w:rFonts w:hint="eastAsia" w:ascii="仿宋" w:hAnsi="仿宋" w:eastAsia="仿宋" w:cs="仿宋"/>
          <w:color w:val="auto"/>
          <w:sz w:val="24"/>
          <w:szCs w:val="24"/>
        </w:rPr>
        <w:t>。各供应商</w:t>
      </w:r>
      <w:r>
        <w:rPr>
          <w:rFonts w:hint="eastAsia" w:ascii="仿宋" w:hAnsi="仿宋" w:eastAsia="仿宋" w:cs="仿宋"/>
          <w:color w:val="auto"/>
          <w:sz w:val="24"/>
          <w:szCs w:val="24"/>
          <w:lang w:val="en-US" w:eastAsia="zh-CN"/>
        </w:rPr>
        <w:t>在开标截止时间前</w:t>
      </w:r>
      <w:r>
        <w:rPr>
          <w:rFonts w:hint="eastAsia" w:ascii="仿宋" w:hAnsi="仿宋" w:eastAsia="仿宋" w:cs="仿宋"/>
          <w:color w:val="auto"/>
          <w:sz w:val="24"/>
          <w:szCs w:val="24"/>
        </w:rPr>
        <w:t>至少提前</w:t>
      </w:r>
      <w:r>
        <w:rPr>
          <w:rFonts w:hint="eastAsia" w:ascii="仿宋" w:hAnsi="仿宋" w:eastAsia="仿宋" w:cs="仿宋"/>
          <w:color w:val="auto"/>
          <w:sz w:val="24"/>
          <w:szCs w:val="24"/>
          <w:lang w:val="en-US" w:eastAsia="zh-CN"/>
        </w:rPr>
        <w:t>一</w:t>
      </w:r>
      <w:r>
        <w:rPr>
          <w:rFonts w:hint="eastAsia" w:ascii="仿宋" w:hAnsi="仿宋" w:eastAsia="仿宋" w:cs="仿宋"/>
          <w:color w:val="auto"/>
          <w:sz w:val="24"/>
          <w:szCs w:val="24"/>
        </w:rPr>
        <w:t>小时</w:t>
      </w:r>
      <w:r>
        <w:rPr>
          <w:rFonts w:hint="eastAsia" w:ascii="仿宋" w:hAnsi="仿宋" w:eastAsia="仿宋" w:cs="仿宋"/>
          <w:color w:val="auto"/>
          <w:sz w:val="24"/>
          <w:szCs w:val="24"/>
          <w:lang w:val="en-US" w:eastAsia="zh-CN"/>
        </w:rPr>
        <w:t>内</w:t>
      </w:r>
      <w:r>
        <w:rPr>
          <w:rFonts w:hint="eastAsia" w:ascii="仿宋" w:hAnsi="仿宋" w:eastAsia="仿宋" w:cs="仿宋"/>
          <w:color w:val="auto"/>
          <w:sz w:val="24"/>
          <w:szCs w:val="24"/>
        </w:rPr>
        <w:t>登录“不见面”开标系统</w:t>
      </w:r>
      <w:r>
        <w:rPr>
          <w:rFonts w:hint="eastAsia" w:ascii="仿宋" w:hAnsi="仿宋" w:eastAsia="仿宋" w:cs="仿宋"/>
          <w:color w:val="auto"/>
          <w:sz w:val="24"/>
          <w:szCs w:val="24"/>
          <w:lang w:val="en-US" w:eastAsia="zh-CN"/>
        </w:rPr>
        <w:t>登录，供应商应</w:t>
      </w:r>
      <w:r>
        <w:rPr>
          <w:rFonts w:hint="eastAsia" w:ascii="仿宋" w:hAnsi="仿宋" w:eastAsia="仿宋" w:cs="仿宋"/>
          <w:color w:val="auto"/>
          <w:sz w:val="24"/>
          <w:szCs w:val="24"/>
        </w:rPr>
        <w:t>按要求及时签到</w:t>
      </w:r>
      <w:r>
        <w:rPr>
          <w:rFonts w:hint="eastAsia" w:ascii="仿宋" w:hAnsi="仿宋" w:eastAsia="仿宋" w:cs="仿宋"/>
          <w:b/>
          <w:bCs/>
          <w:color w:val="auto"/>
          <w:sz w:val="24"/>
          <w:szCs w:val="24"/>
          <w:lang w:val="en-US" w:eastAsia="zh-CN"/>
        </w:rPr>
        <w:t>（签到时间为投标截止时间前1小时内，如果未签到将视为放弃投标资格），</w:t>
      </w:r>
      <w:r>
        <w:rPr>
          <w:rFonts w:hint="eastAsia" w:ascii="仿宋" w:hAnsi="仿宋" w:eastAsia="仿宋" w:cs="仿宋"/>
          <w:color w:val="auto"/>
          <w:sz w:val="24"/>
          <w:szCs w:val="24"/>
        </w:rPr>
        <w:t>评审过程中，</w:t>
      </w:r>
      <w:r>
        <w:rPr>
          <w:rFonts w:hint="eastAsia" w:ascii="仿宋" w:hAnsi="仿宋" w:eastAsia="仿宋" w:cs="仿宋"/>
          <w:color w:val="auto"/>
          <w:sz w:val="24"/>
          <w:szCs w:val="24"/>
          <w:lang w:val="en-US" w:eastAsia="zh-CN"/>
        </w:rPr>
        <w:t>磋商小组</w:t>
      </w:r>
      <w:r>
        <w:rPr>
          <w:rFonts w:hint="eastAsia" w:ascii="仿宋" w:hAnsi="仿宋" w:eastAsia="仿宋" w:cs="仿宋"/>
          <w:color w:val="auto"/>
          <w:sz w:val="24"/>
          <w:szCs w:val="24"/>
        </w:rPr>
        <w:t>可能会就某些问题要求供应商进行在线澄清</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请供应商</w:t>
      </w:r>
      <w:r>
        <w:rPr>
          <w:rFonts w:hint="eastAsia" w:ascii="仿宋" w:hAnsi="仿宋" w:eastAsia="仿宋" w:cs="仿宋"/>
          <w:color w:val="auto"/>
          <w:sz w:val="24"/>
          <w:szCs w:val="24"/>
        </w:rPr>
        <w:t>保持在线直到评审结束；</w:t>
      </w:r>
    </w:p>
    <w:p w14:paraId="0D2F9DF3">
      <w:pPr>
        <w:spacing w:line="360" w:lineRule="auto"/>
        <w:ind w:firstLine="480" w:firstLineChars="200"/>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22.2</w:t>
      </w:r>
      <w:r>
        <w:rPr>
          <w:rFonts w:hint="eastAsia" w:ascii="仿宋" w:hAnsi="仿宋" w:eastAsia="仿宋" w:cs="仿宋"/>
          <w:color w:val="auto"/>
          <w:sz w:val="24"/>
          <w:szCs w:val="24"/>
        </w:rPr>
        <w:t>宣读会议纪律</w:t>
      </w:r>
      <w:r>
        <w:rPr>
          <w:rFonts w:hint="eastAsia" w:ascii="仿宋" w:hAnsi="仿宋" w:eastAsia="仿宋" w:cs="仿宋"/>
          <w:color w:val="auto"/>
          <w:sz w:val="24"/>
          <w:szCs w:val="24"/>
          <w:lang w:eastAsia="zh-CN"/>
        </w:rPr>
        <w:t>；</w:t>
      </w:r>
    </w:p>
    <w:p w14:paraId="74345C02">
      <w:pPr>
        <w:spacing w:line="360" w:lineRule="auto"/>
        <w:ind w:firstLine="480" w:firstLineChars="200"/>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22.3开</w:t>
      </w:r>
      <w:r>
        <w:rPr>
          <w:rFonts w:hint="eastAsia" w:ascii="仿宋" w:hAnsi="仿宋" w:eastAsia="仿宋" w:cs="仿宋"/>
          <w:color w:val="auto"/>
          <w:sz w:val="24"/>
          <w:szCs w:val="24"/>
        </w:rPr>
        <w:t>标过程中，供应商在收到工作人员“开始解密”指令后，请及时使用CA对电子投标文件进行解密。解密时所用CA应与加密投标文件时所用CA相同</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解密时间为30分钟，在解密时间内供应商全部解密完成后，可提前进入开标下一阶段。</w:t>
      </w:r>
    </w:p>
    <w:p w14:paraId="30497815">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磋商</w:t>
      </w:r>
      <w:r>
        <w:rPr>
          <w:rFonts w:hint="eastAsia" w:ascii="仿宋" w:hAnsi="仿宋" w:eastAsia="仿宋" w:cs="仿宋"/>
          <w:color w:val="auto"/>
          <w:sz w:val="24"/>
          <w:szCs w:val="24"/>
        </w:rPr>
        <w:t>有效供应商不足三家的，按照国家相关法律、法规及有关规定执行。</w:t>
      </w:r>
    </w:p>
    <w:p w14:paraId="1B6DC1E7">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 xml:space="preserve"> 采购代理机构将做开标记录，存档备查。</w:t>
      </w:r>
    </w:p>
    <w:p w14:paraId="5CF77ED0">
      <w:pPr>
        <w:pStyle w:val="44"/>
        <w:adjustRightInd w:val="0"/>
        <w:snapToGrid w:val="0"/>
        <w:spacing w:line="360" w:lineRule="auto"/>
        <w:outlineLvl w:val="9"/>
        <w:rPr>
          <w:rFonts w:hint="eastAsia" w:ascii="仿宋" w:hAnsi="仿宋" w:eastAsia="仿宋" w:cs="仿宋"/>
          <w:b/>
          <w:color w:val="auto"/>
          <w:sz w:val="24"/>
          <w:szCs w:val="24"/>
        </w:rPr>
      </w:pPr>
      <w:r>
        <w:rPr>
          <w:rFonts w:hint="eastAsia" w:ascii="仿宋" w:hAnsi="仿宋" w:eastAsia="仿宋" w:cs="仿宋"/>
          <w:b/>
          <w:color w:val="auto"/>
          <w:sz w:val="24"/>
          <w:szCs w:val="24"/>
        </w:rPr>
        <w:t>2</w:t>
      </w:r>
      <w:r>
        <w:rPr>
          <w:rFonts w:hint="eastAsia" w:ascii="仿宋" w:hAnsi="仿宋" w:eastAsia="仿宋" w:cs="仿宋"/>
          <w:b/>
          <w:color w:val="auto"/>
          <w:sz w:val="24"/>
          <w:szCs w:val="24"/>
          <w:lang w:val="en-US" w:eastAsia="zh-CN"/>
        </w:rPr>
        <w:t>2</w:t>
      </w:r>
      <w:r>
        <w:rPr>
          <w:rFonts w:hint="eastAsia" w:ascii="仿宋" w:hAnsi="仿宋" w:eastAsia="仿宋" w:cs="仿宋"/>
          <w:b/>
          <w:color w:val="auto"/>
          <w:sz w:val="24"/>
          <w:szCs w:val="24"/>
        </w:rPr>
        <w:t>、评审组织及评审原则</w:t>
      </w:r>
    </w:p>
    <w:p w14:paraId="3D9FCB35">
      <w:pPr>
        <w:spacing w:line="360" w:lineRule="auto"/>
        <w:ind w:firstLine="482" w:firstLineChars="200"/>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rPr>
        <w:t>2</w:t>
      </w:r>
      <w:r>
        <w:rPr>
          <w:rFonts w:hint="eastAsia" w:ascii="仿宋" w:hAnsi="仿宋" w:eastAsia="仿宋" w:cs="仿宋"/>
          <w:b/>
          <w:bCs/>
          <w:color w:val="auto"/>
          <w:sz w:val="24"/>
          <w:szCs w:val="24"/>
          <w:lang w:val="en-US" w:eastAsia="zh-CN"/>
        </w:rPr>
        <w:t>2</w:t>
      </w:r>
      <w:r>
        <w:rPr>
          <w:rFonts w:hint="eastAsia" w:ascii="仿宋" w:hAnsi="仿宋" w:eastAsia="仿宋" w:cs="仿宋"/>
          <w:b/>
          <w:bCs/>
          <w:color w:val="auto"/>
          <w:sz w:val="24"/>
          <w:szCs w:val="24"/>
        </w:rPr>
        <w:t>.1磋商小组</w:t>
      </w:r>
    </w:p>
    <w:p w14:paraId="1D6F301C">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按照《中华人民共和国政府采购法》、中华人民共和国财政部第</w:t>
      </w:r>
      <w:r>
        <w:rPr>
          <w:rFonts w:hint="eastAsia" w:ascii="仿宋" w:hAnsi="仿宋" w:eastAsia="仿宋" w:cs="仿宋"/>
          <w:color w:val="auto"/>
          <w:sz w:val="24"/>
          <w:szCs w:val="24"/>
          <w:lang w:val="en-US" w:eastAsia="zh-CN"/>
        </w:rPr>
        <w:t>87</w:t>
      </w:r>
      <w:r>
        <w:rPr>
          <w:rFonts w:hint="eastAsia" w:ascii="仿宋" w:hAnsi="仿宋" w:eastAsia="仿宋" w:cs="仿宋"/>
          <w:color w:val="auto"/>
          <w:sz w:val="24"/>
          <w:szCs w:val="24"/>
        </w:rPr>
        <w:t>号部长令--《政府采购货物和服务招标投标管理办法》和关于印发《政府采购竞争性磋商采购方式管理暂行办法》的通知财库【2014】214号，依法组建磋商小组。磋商小组由采购人代表和有关技术、经济等方面的专家组成，磋商小组按照竞争性磋商文件规定的评审方法独立进行评审工作。</w:t>
      </w:r>
    </w:p>
    <w:p w14:paraId="7E8A47CD">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.1.2 磋商小组成员有下列情形之一的，应当回避，已经进入的应当更换：</w:t>
      </w:r>
    </w:p>
    <w:p w14:paraId="5B759E67">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.1.2.1</w:t>
      </w:r>
      <w:r>
        <w:rPr>
          <w:rFonts w:hint="eastAsia" w:ascii="仿宋" w:hAnsi="仿宋" w:eastAsia="仿宋" w:cs="仿宋"/>
          <w:color w:val="auto"/>
          <w:sz w:val="24"/>
          <w:szCs w:val="24"/>
          <w:lang w:eastAsia="zh-CN"/>
        </w:rPr>
        <w:t>采购人</w:t>
      </w:r>
      <w:r>
        <w:rPr>
          <w:rFonts w:hint="eastAsia" w:ascii="仿宋" w:hAnsi="仿宋" w:eastAsia="仿宋" w:cs="仿宋"/>
          <w:color w:val="auto"/>
          <w:sz w:val="24"/>
          <w:szCs w:val="24"/>
        </w:rPr>
        <w:t>或供应商的主要负责人的近亲属；</w:t>
      </w:r>
    </w:p>
    <w:p w14:paraId="0946C176">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.1.2.2项目主管部门或者行政监督部门的人员；</w:t>
      </w:r>
    </w:p>
    <w:p w14:paraId="7BA7D706">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.1.2.3与供应商有经济利益关系，可能影响对投标公正评审的；</w:t>
      </w:r>
    </w:p>
    <w:p w14:paraId="7985BAA0">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.1.2.4曾因在招标、评审以及其他与采购投标有关活动中从事违法行为而受过行政处罚或刑事处罚的。</w:t>
      </w:r>
    </w:p>
    <w:p w14:paraId="30C7B199">
      <w:pPr>
        <w:pStyle w:val="44"/>
        <w:tabs>
          <w:tab w:val="left" w:pos="2620"/>
        </w:tabs>
        <w:adjustRightInd w:val="0"/>
        <w:snapToGrid w:val="0"/>
        <w:spacing w:line="360" w:lineRule="auto"/>
        <w:ind w:firstLine="480" w:firstLineChars="200"/>
        <w:outlineLvl w:val="9"/>
        <w:rPr>
          <w:rFonts w:hint="eastAsia" w:ascii="仿宋" w:hAnsi="仿宋" w:eastAsia="仿宋" w:cs="仿宋"/>
          <w:bCs w:val="0"/>
          <w:color w:val="auto"/>
          <w:sz w:val="24"/>
          <w:szCs w:val="24"/>
        </w:rPr>
      </w:pPr>
      <w:r>
        <w:rPr>
          <w:rFonts w:hint="eastAsia" w:ascii="仿宋" w:hAnsi="仿宋" w:eastAsia="仿宋" w:cs="仿宋"/>
          <w:bCs w:val="0"/>
          <w:color w:val="auto"/>
          <w:sz w:val="24"/>
          <w:szCs w:val="24"/>
        </w:rPr>
        <w:t>2</w:t>
      </w:r>
      <w:r>
        <w:rPr>
          <w:rFonts w:hint="eastAsia" w:ascii="仿宋" w:hAnsi="仿宋" w:eastAsia="仿宋" w:cs="仿宋"/>
          <w:bCs w:val="0"/>
          <w:color w:val="auto"/>
          <w:sz w:val="24"/>
          <w:szCs w:val="24"/>
          <w:lang w:val="en-US" w:eastAsia="zh-CN"/>
        </w:rPr>
        <w:t>2</w:t>
      </w:r>
      <w:r>
        <w:rPr>
          <w:rFonts w:hint="eastAsia" w:ascii="仿宋" w:hAnsi="仿宋" w:eastAsia="仿宋" w:cs="仿宋"/>
          <w:bCs w:val="0"/>
          <w:color w:val="auto"/>
          <w:sz w:val="24"/>
          <w:szCs w:val="24"/>
        </w:rPr>
        <w:t>.1.3</w:t>
      </w:r>
      <w:r>
        <w:rPr>
          <w:rFonts w:hint="eastAsia" w:ascii="仿宋" w:hAnsi="仿宋" w:eastAsia="仿宋" w:cs="仿宋"/>
          <w:bCs w:val="0"/>
          <w:color w:val="auto"/>
          <w:sz w:val="24"/>
          <w:szCs w:val="24"/>
          <w:lang w:eastAsia="zh-CN"/>
        </w:rPr>
        <w:t>磋商小组</w:t>
      </w:r>
      <w:r>
        <w:rPr>
          <w:rFonts w:hint="eastAsia" w:ascii="仿宋" w:hAnsi="仿宋" w:eastAsia="仿宋" w:cs="仿宋"/>
          <w:bCs w:val="0"/>
          <w:color w:val="auto"/>
          <w:sz w:val="24"/>
          <w:szCs w:val="24"/>
        </w:rPr>
        <w:t>成员的名单在</w:t>
      </w:r>
      <w:r>
        <w:rPr>
          <w:rFonts w:hint="eastAsia" w:ascii="仿宋" w:hAnsi="仿宋" w:eastAsia="仿宋" w:cs="仿宋"/>
          <w:bCs w:val="0"/>
          <w:color w:val="auto"/>
          <w:sz w:val="24"/>
          <w:szCs w:val="24"/>
          <w:lang w:eastAsia="zh-CN"/>
        </w:rPr>
        <w:t>成交</w:t>
      </w:r>
      <w:r>
        <w:rPr>
          <w:rFonts w:hint="eastAsia" w:ascii="仿宋" w:hAnsi="仿宋" w:eastAsia="仿宋" w:cs="仿宋"/>
          <w:bCs w:val="0"/>
          <w:color w:val="auto"/>
          <w:sz w:val="24"/>
          <w:szCs w:val="24"/>
        </w:rPr>
        <w:t>结果确定前应当保密。</w:t>
      </w:r>
    </w:p>
    <w:p w14:paraId="22923663">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.1.4评标采用保密方式进行。</w:t>
      </w:r>
    </w:p>
    <w:p w14:paraId="73AC82D9">
      <w:pPr>
        <w:pStyle w:val="44"/>
        <w:tabs>
          <w:tab w:val="left" w:pos="2620"/>
        </w:tabs>
        <w:adjustRightInd w:val="0"/>
        <w:snapToGrid w:val="0"/>
        <w:spacing w:line="360" w:lineRule="auto"/>
        <w:ind w:firstLine="482" w:firstLineChars="200"/>
        <w:outlineLvl w:val="9"/>
        <w:rPr>
          <w:rFonts w:hint="eastAsia" w:ascii="仿宋" w:hAnsi="仿宋" w:eastAsia="仿宋" w:cs="仿宋"/>
          <w:color w:val="auto"/>
          <w:sz w:val="24"/>
          <w:szCs w:val="24"/>
        </w:rPr>
      </w:pPr>
      <w:r>
        <w:rPr>
          <w:rFonts w:hint="eastAsia" w:ascii="仿宋" w:hAnsi="仿宋" w:eastAsia="仿宋" w:cs="仿宋"/>
          <w:b/>
          <w:color w:val="auto"/>
          <w:sz w:val="24"/>
          <w:szCs w:val="24"/>
        </w:rPr>
        <w:t>2</w:t>
      </w:r>
      <w:r>
        <w:rPr>
          <w:rFonts w:hint="eastAsia" w:ascii="仿宋" w:hAnsi="仿宋" w:eastAsia="仿宋" w:cs="仿宋"/>
          <w:b/>
          <w:color w:val="auto"/>
          <w:sz w:val="24"/>
          <w:szCs w:val="24"/>
          <w:lang w:val="en-US" w:eastAsia="zh-CN"/>
        </w:rPr>
        <w:t>2</w:t>
      </w:r>
      <w:r>
        <w:rPr>
          <w:rFonts w:hint="eastAsia" w:ascii="仿宋" w:hAnsi="仿宋" w:eastAsia="仿宋" w:cs="仿宋"/>
          <w:b/>
          <w:color w:val="auto"/>
          <w:sz w:val="24"/>
          <w:szCs w:val="24"/>
        </w:rPr>
        <w:t>.2 评审原则</w:t>
      </w:r>
      <w:r>
        <w:rPr>
          <w:rFonts w:hint="eastAsia" w:ascii="仿宋" w:hAnsi="仿宋" w:eastAsia="仿宋" w:cs="仿宋"/>
          <w:color w:val="auto"/>
          <w:sz w:val="24"/>
          <w:szCs w:val="24"/>
        </w:rPr>
        <w:tab/>
      </w:r>
    </w:p>
    <w:p w14:paraId="5B97BE16">
      <w:pPr>
        <w:adjustRightInd w:val="0"/>
        <w:snapToGrid w:val="0"/>
        <w:spacing w:line="360" w:lineRule="auto"/>
        <w:ind w:firstLine="720" w:firstLineChars="3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.2.1评审活动遵循公平、公正、科学和择优的原则。</w:t>
      </w:r>
    </w:p>
    <w:p w14:paraId="23A7236B">
      <w:pPr>
        <w:pStyle w:val="44"/>
        <w:tabs>
          <w:tab w:val="left" w:pos="2620"/>
        </w:tabs>
        <w:adjustRightInd w:val="0"/>
        <w:snapToGrid w:val="0"/>
        <w:spacing w:line="360" w:lineRule="auto"/>
        <w:ind w:firstLine="482" w:firstLineChars="200"/>
        <w:outlineLvl w:val="9"/>
        <w:rPr>
          <w:rFonts w:hint="eastAsia" w:ascii="仿宋" w:hAnsi="仿宋" w:eastAsia="仿宋" w:cs="仿宋"/>
          <w:b/>
          <w:color w:val="auto"/>
          <w:sz w:val="24"/>
          <w:szCs w:val="24"/>
        </w:rPr>
      </w:pPr>
      <w:r>
        <w:rPr>
          <w:rFonts w:hint="eastAsia" w:ascii="仿宋" w:hAnsi="仿宋" w:eastAsia="仿宋" w:cs="仿宋"/>
          <w:b/>
          <w:color w:val="auto"/>
          <w:sz w:val="24"/>
          <w:szCs w:val="24"/>
        </w:rPr>
        <w:t>2</w:t>
      </w:r>
      <w:r>
        <w:rPr>
          <w:rFonts w:hint="eastAsia" w:ascii="仿宋" w:hAnsi="仿宋" w:eastAsia="仿宋" w:cs="仿宋"/>
          <w:b/>
          <w:color w:val="auto"/>
          <w:sz w:val="24"/>
          <w:szCs w:val="24"/>
          <w:lang w:val="en-US" w:eastAsia="zh-CN"/>
        </w:rPr>
        <w:t>2</w:t>
      </w:r>
      <w:r>
        <w:rPr>
          <w:rFonts w:hint="eastAsia" w:ascii="仿宋" w:hAnsi="仿宋" w:eastAsia="仿宋" w:cs="仿宋"/>
          <w:b/>
          <w:color w:val="auto"/>
          <w:sz w:val="24"/>
          <w:szCs w:val="24"/>
        </w:rPr>
        <w:t>.3评审</w:t>
      </w:r>
    </w:p>
    <w:p w14:paraId="78FBB12F">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.3.1竞争性磋商文件和竞争性磋商响应文件是评审的依据。在评审中，不得改变竞争性磋商文件中规定的评审标准、方法和成交条件。</w:t>
      </w:r>
    </w:p>
    <w:p w14:paraId="498E0A1A">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3.2在评审期间，对竞争性磋商响应文件中含义不明确、同类问题表述不一致或者有明显文字和计算错误的内容，磋商小组可以（由磋商小组专家签字）要求供应商作出必要的澄清、说明或者纠正。供应商的澄清、说明或者补正不得超出竞争性磋商响应文件的范围或者改变竞争性磋商响应文件的实质性内容。</w:t>
      </w:r>
    </w:p>
    <w:p w14:paraId="630EF8A7">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.3.3如果供应商在澄清规定期限内，未能答复或拒绝答复磋商小组提出的澄清要求，将由磋商小组根据其竞争性磋商响应文件按最大风险进行评审。</w:t>
      </w:r>
    </w:p>
    <w:p w14:paraId="7A19E783">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竞争性磋商响应文件的符合性检查</w:t>
      </w:r>
    </w:p>
    <w:p w14:paraId="2B1B98F5">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.1磋商小组将审查竞争性磋商响应文件是否完整、资格证明文件是否齐全有无计算上的错误等。</w:t>
      </w:r>
    </w:p>
    <w:p w14:paraId="050B4ED8">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.2计算错误将按以下方法更正：若单价计算的结果与总价不一致，以单价为准修改总价；若用文字表示的数值与用数字表示的数值不一致，以文字表示的数值为准。如果“</w:t>
      </w:r>
      <w:r>
        <w:rPr>
          <w:rFonts w:hint="eastAsia" w:ascii="仿宋" w:hAnsi="仿宋" w:eastAsia="仿宋" w:cs="仿宋"/>
          <w:color w:val="auto"/>
          <w:sz w:val="24"/>
          <w:szCs w:val="24"/>
          <w:lang w:eastAsia="zh-CN"/>
        </w:rPr>
        <w:t>磋商报价一览表</w:t>
      </w:r>
      <w:r>
        <w:rPr>
          <w:rFonts w:hint="eastAsia" w:ascii="仿宋" w:hAnsi="仿宋" w:eastAsia="仿宋" w:cs="仿宋"/>
          <w:color w:val="auto"/>
          <w:sz w:val="24"/>
          <w:szCs w:val="24"/>
        </w:rPr>
        <w:t>”中的总价与磋商的其他文件中的总价不一致，以“</w:t>
      </w:r>
      <w:r>
        <w:rPr>
          <w:rFonts w:hint="eastAsia" w:ascii="仿宋" w:hAnsi="仿宋" w:eastAsia="仿宋" w:cs="仿宋"/>
          <w:color w:val="auto"/>
          <w:sz w:val="24"/>
          <w:szCs w:val="24"/>
          <w:lang w:eastAsia="zh-CN"/>
        </w:rPr>
        <w:t>磋商报价一览表</w:t>
      </w:r>
      <w:r>
        <w:rPr>
          <w:rFonts w:hint="eastAsia" w:ascii="仿宋" w:hAnsi="仿宋" w:eastAsia="仿宋" w:cs="仿宋"/>
          <w:color w:val="auto"/>
          <w:sz w:val="24"/>
          <w:szCs w:val="24"/>
        </w:rPr>
        <w:t>”中的总价为准。如果供应商不接受对其错误的更正，其磋商将被拒绝。</w:t>
      </w:r>
    </w:p>
    <w:p w14:paraId="7D91D110">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.3对于竞争性磋商响应文件中明显的标点符号错误或不构成实质性偏差的不正规、不一致或不规则，招标方可以接受。</w:t>
      </w:r>
    </w:p>
    <w:p w14:paraId="5A71B764">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磋商小组要审查每份竞争性磋商响应文件是否实质上响应了竞争性磋商文件的要求。实质上响应的磋商</w:t>
      </w:r>
      <w:r>
        <w:rPr>
          <w:rFonts w:hint="eastAsia" w:ascii="仿宋" w:hAnsi="仿宋" w:eastAsia="仿宋" w:cs="仿宋"/>
          <w:color w:val="auto"/>
          <w:sz w:val="24"/>
          <w:szCs w:val="24"/>
          <w:lang w:val="en-US" w:eastAsia="zh-CN"/>
        </w:rPr>
        <w:t>文件</w:t>
      </w:r>
      <w:r>
        <w:rPr>
          <w:rFonts w:hint="eastAsia" w:ascii="仿宋" w:hAnsi="仿宋" w:eastAsia="仿宋" w:cs="仿宋"/>
          <w:color w:val="auto"/>
          <w:sz w:val="24"/>
          <w:szCs w:val="24"/>
        </w:rPr>
        <w:t>应该是与竞争性磋商文件要求的全部条款、条件和规格参数相符，完全响应，不得负偏离。对关键条文的偏离、保留或反对将被认为是实质上的偏离。磋商小组决定磋商的响应性只根据磋商响应文件本身的内容，而不寻求外部的证据。</w:t>
      </w:r>
    </w:p>
    <w:p w14:paraId="4520E92A">
      <w:pPr>
        <w:keepNext w:val="0"/>
        <w:keepLines w:val="0"/>
        <w:widowControl/>
        <w:suppressLineNumbers w:val="0"/>
        <w:spacing w:line="360" w:lineRule="auto"/>
        <w:ind w:firstLine="480" w:firstLineChars="200"/>
        <w:jc w:val="left"/>
        <w:outlineLvl w:val="9"/>
        <w:rPr>
          <w:rFonts w:hint="eastAsia" w:ascii="仿宋" w:hAnsi="仿宋" w:eastAsia="仿宋" w:cs="仿宋"/>
          <w:color w:val="auto"/>
          <w:kern w:val="0"/>
          <w:sz w:val="24"/>
          <w:szCs w:val="24"/>
          <w:lang w:val="en-US" w:eastAsia="zh-CN" w:bidi="ar"/>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.5实质上没有响应竞争性磋商文件要求的磋商将被按无效投标处理。供应商不得通过修正或撤销不合要求的偏离从而使其磋商成为实质性响应的磋商。</w:t>
      </w:r>
    </w:p>
    <w:p w14:paraId="1EE79675">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竞争性磋商响应文件的详细评审</w:t>
      </w:r>
    </w:p>
    <w:p w14:paraId="3A26ECE8">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磋商小组只对确定为实质性响应竞争性磋商文件要求的磋商响应文件进行详细评审。</w:t>
      </w:r>
    </w:p>
    <w:p w14:paraId="632EFBAF">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22</w:t>
      </w: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成交候选人的确定</w:t>
      </w:r>
    </w:p>
    <w:p w14:paraId="41BFDB23">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.1磋商小组依据本磋商文件“评标方法”，对竞争性磋商响应文件进行评审和比较，向</w:t>
      </w:r>
      <w:r>
        <w:rPr>
          <w:rFonts w:hint="eastAsia" w:ascii="仿宋" w:hAnsi="仿宋" w:eastAsia="仿宋" w:cs="仿宋"/>
          <w:color w:val="auto"/>
          <w:sz w:val="24"/>
          <w:szCs w:val="24"/>
          <w:lang w:eastAsia="zh-CN"/>
        </w:rPr>
        <w:t>采购人</w:t>
      </w:r>
      <w:r>
        <w:rPr>
          <w:rFonts w:hint="eastAsia" w:ascii="仿宋" w:hAnsi="仿宋" w:eastAsia="仿宋" w:cs="仿宋"/>
          <w:color w:val="auto"/>
          <w:sz w:val="24"/>
          <w:szCs w:val="24"/>
        </w:rPr>
        <w:t>提交书面评标报告，并推荐</w:t>
      </w:r>
      <w:r>
        <w:rPr>
          <w:rFonts w:hint="eastAsia" w:ascii="仿宋" w:hAnsi="仿宋" w:eastAsia="仿宋" w:cs="仿宋"/>
          <w:color w:val="auto"/>
          <w:sz w:val="24"/>
          <w:szCs w:val="24"/>
          <w:lang w:val="en-US" w:eastAsia="zh-CN"/>
        </w:rPr>
        <w:t>1-3名</w:t>
      </w:r>
      <w:r>
        <w:rPr>
          <w:rFonts w:hint="eastAsia" w:ascii="仿宋" w:hAnsi="仿宋" w:eastAsia="仿宋" w:cs="仿宋"/>
          <w:color w:val="auto"/>
          <w:sz w:val="24"/>
          <w:szCs w:val="24"/>
        </w:rPr>
        <w:t>供应商为成交候选人。</w:t>
      </w:r>
    </w:p>
    <w:p w14:paraId="1BC93F49">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 xml:space="preserve">.2 </w:t>
      </w:r>
      <w:r>
        <w:rPr>
          <w:rFonts w:hint="eastAsia" w:ascii="仿宋" w:hAnsi="仿宋" w:eastAsia="仿宋" w:cs="仿宋"/>
          <w:color w:val="auto"/>
          <w:sz w:val="24"/>
          <w:szCs w:val="24"/>
          <w:lang w:eastAsia="zh-CN"/>
        </w:rPr>
        <w:t>采购人</w:t>
      </w:r>
      <w:r>
        <w:rPr>
          <w:rFonts w:hint="eastAsia" w:ascii="仿宋" w:hAnsi="仿宋" w:eastAsia="仿宋" w:cs="仿宋"/>
          <w:color w:val="auto"/>
          <w:sz w:val="24"/>
          <w:szCs w:val="24"/>
        </w:rPr>
        <w:t>根据磋商小组提交的评标报告和推荐的成交候选人确定成交供应商。</w:t>
      </w:r>
    </w:p>
    <w:p w14:paraId="4ACAFE69">
      <w:pPr>
        <w:pageBreakBefore w:val="0"/>
        <w:widowControl w:val="0"/>
        <w:kinsoku/>
        <w:wordWrap/>
        <w:overflowPunct/>
        <w:topLinePunct w:val="0"/>
        <w:autoSpaceDE/>
        <w:autoSpaceDN/>
        <w:bidi w:val="0"/>
        <w:adjustRightInd w:val="0"/>
        <w:snapToGrid/>
        <w:spacing w:line="360" w:lineRule="auto"/>
        <w:ind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22.3.6.3</w:t>
      </w: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eastAsia="zh-CN"/>
        </w:rPr>
        <w:t>磋商小组</w:t>
      </w:r>
      <w:r>
        <w:rPr>
          <w:rFonts w:hint="eastAsia" w:ascii="仿宋" w:hAnsi="仿宋" w:eastAsia="仿宋" w:cs="仿宋"/>
          <w:color w:val="auto"/>
          <w:sz w:val="24"/>
          <w:szCs w:val="24"/>
        </w:rPr>
        <w:t>经评审，认为有效</w:t>
      </w:r>
      <w:r>
        <w:rPr>
          <w:rFonts w:hint="eastAsia" w:ascii="仿宋" w:hAnsi="仿宋" w:eastAsia="仿宋" w:cs="仿宋"/>
          <w:color w:val="auto"/>
          <w:sz w:val="24"/>
          <w:szCs w:val="24"/>
          <w:lang w:eastAsia="zh-CN"/>
        </w:rPr>
        <w:t>供应商</w:t>
      </w:r>
      <w:r>
        <w:rPr>
          <w:rFonts w:hint="eastAsia" w:ascii="仿宋" w:hAnsi="仿宋" w:eastAsia="仿宋" w:cs="仿宋"/>
          <w:color w:val="auto"/>
          <w:sz w:val="24"/>
          <w:szCs w:val="24"/>
          <w:lang w:val="en-US" w:eastAsia="zh-CN"/>
        </w:rPr>
        <w:t>不足3</w:t>
      </w:r>
      <w:r>
        <w:rPr>
          <w:rFonts w:hint="eastAsia" w:ascii="仿宋" w:hAnsi="仿宋" w:eastAsia="仿宋" w:cs="仿宋"/>
          <w:color w:val="auto"/>
          <w:sz w:val="24"/>
          <w:szCs w:val="24"/>
        </w:rPr>
        <w:t>家的，可以否决本次</w:t>
      </w:r>
      <w:r>
        <w:rPr>
          <w:rFonts w:hint="eastAsia" w:ascii="仿宋" w:hAnsi="仿宋" w:eastAsia="仿宋" w:cs="仿宋"/>
          <w:color w:val="auto"/>
          <w:sz w:val="24"/>
          <w:szCs w:val="24"/>
          <w:lang w:eastAsia="zh-CN"/>
        </w:rPr>
        <w:t>磋商</w:t>
      </w:r>
      <w:r>
        <w:rPr>
          <w:rFonts w:hint="eastAsia" w:ascii="仿宋" w:hAnsi="仿宋" w:eastAsia="仿宋" w:cs="仿宋"/>
          <w:color w:val="auto"/>
          <w:sz w:val="24"/>
          <w:szCs w:val="24"/>
        </w:rPr>
        <w:t>、投标。所有</w:t>
      </w:r>
      <w:r>
        <w:rPr>
          <w:rFonts w:hint="eastAsia" w:ascii="仿宋" w:hAnsi="仿宋" w:eastAsia="仿宋" w:cs="仿宋"/>
          <w:color w:val="auto"/>
          <w:sz w:val="24"/>
          <w:szCs w:val="24"/>
          <w:lang w:eastAsia="zh-CN"/>
        </w:rPr>
        <w:t>磋商</w:t>
      </w:r>
      <w:r>
        <w:rPr>
          <w:rFonts w:hint="eastAsia" w:ascii="仿宋" w:hAnsi="仿宋" w:eastAsia="仿宋" w:cs="仿宋"/>
          <w:color w:val="auto"/>
          <w:sz w:val="24"/>
          <w:szCs w:val="24"/>
        </w:rPr>
        <w:t>被否决后，招标人应当依法重新招标。</w:t>
      </w:r>
    </w:p>
    <w:p w14:paraId="585CF679">
      <w:pPr>
        <w:keepNext w:val="0"/>
        <w:keepLines w:val="0"/>
        <w:pageBreakBefore w:val="0"/>
        <w:widowControl w:val="0"/>
        <w:kinsoku/>
        <w:wordWrap/>
        <w:overflowPunct/>
        <w:topLinePunct w:val="0"/>
        <w:autoSpaceDE/>
        <w:autoSpaceDN/>
        <w:bidi w:val="0"/>
        <w:adjustRightInd/>
        <w:snapToGrid/>
        <w:spacing w:line="360" w:lineRule="auto"/>
        <w:ind w:left="0" w:leftChars="0" w:firstLine="600" w:firstLineChars="25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22.3.6.4</w:t>
      </w:r>
      <w:r>
        <w:rPr>
          <w:rFonts w:hint="eastAsia" w:ascii="仿宋" w:hAnsi="仿宋" w:eastAsia="仿宋" w:cs="仿宋"/>
          <w:color w:val="auto"/>
          <w:sz w:val="24"/>
          <w:szCs w:val="24"/>
        </w:rPr>
        <w:t>提交最后报价的供应商为2家时，可以继续进行磋商的情形：</w:t>
      </w:r>
    </w:p>
    <w:p w14:paraId="62B50216">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（一）市场竞争不充分的科研项目，以及需要扶持的科技成果转化项目；</w:t>
      </w:r>
    </w:p>
    <w:p w14:paraId="14F55437">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left"/>
        <w:textAlignment w:val="auto"/>
        <w:outlineLvl w:val="9"/>
        <w:rPr>
          <w:rFonts w:hint="eastAsia" w:ascii="仿宋" w:hAnsi="仿宋" w:eastAsia="仿宋" w:cs="仿宋"/>
          <w:color w:val="auto"/>
          <w:sz w:val="24"/>
          <w:szCs w:val="24"/>
        </w:rPr>
      </w:pPr>
      <w:bookmarkStart w:id="155" w:name="_Toc20079"/>
      <w:r>
        <w:rPr>
          <w:rFonts w:hint="eastAsia" w:ascii="仿宋" w:hAnsi="仿宋" w:eastAsia="仿宋" w:cs="仿宋"/>
          <w:color w:val="auto"/>
          <w:sz w:val="24"/>
          <w:szCs w:val="24"/>
        </w:rPr>
        <w:t>（二）政府购买服务项目（含政府和社会资本项目）。</w:t>
      </w:r>
      <w:bookmarkEnd w:id="155"/>
    </w:p>
    <w:p w14:paraId="1865BDA4">
      <w:pPr>
        <w:pStyle w:val="44"/>
        <w:adjustRightInd w:val="0"/>
        <w:spacing w:line="360" w:lineRule="auto"/>
        <w:outlineLvl w:val="9"/>
        <w:rPr>
          <w:rFonts w:hint="eastAsia" w:ascii="仿宋" w:hAnsi="仿宋" w:eastAsia="仿宋" w:cs="仿宋"/>
          <w:color w:val="auto"/>
          <w:sz w:val="24"/>
          <w:szCs w:val="24"/>
        </w:rPr>
      </w:pPr>
      <w:r>
        <w:rPr>
          <w:rFonts w:hint="eastAsia" w:ascii="仿宋" w:hAnsi="仿宋" w:eastAsia="仿宋" w:cs="仿宋"/>
          <w:b/>
          <w:color w:val="auto"/>
          <w:sz w:val="24"/>
          <w:szCs w:val="24"/>
        </w:rPr>
        <w:t>2</w:t>
      </w:r>
      <w:r>
        <w:rPr>
          <w:rFonts w:hint="eastAsia" w:ascii="仿宋" w:hAnsi="仿宋" w:eastAsia="仿宋" w:cs="仿宋"/>
          <w:b/>
          <w:color w:val="auto"/>
          <w:sz w:val="24"/>
          <w:szCs w:val="24"/>
          <w:lang w:val="en-US" w:eastAsia="zh-CN"/>
        </w:rPr>
        <w:t>3</w:t>
      </w:r>
      <w:r>
        <w:rPr>
          <w:rFonts w:hint="eastAsia" w:ascii="仿宋" w:hAnsi="仿宋" w:eastAsia="仿宋" w:cs="仿宋"/>
          <w:b/>
          <w:color w:val="auto"/>
          <w:sz w:val="24"/>
          <w:szCs w:val="24"/>
        </w:rPr>
        <w:t>、评审过程的保密</w:t>
      </w:r>
    </w:p>
    <w:p w14:paraId="6C7290B3">
      <w:pPr>
        <w:adjustRightInd w:val="0"/>
        <w:snapToGrid w:val="0"/>
        <w:spacing w:line="360" w:lineRule="auto"/>
        <w:ind w:firstLine="480" w:firstLineChars="200"/>
        <w:outlineLvl w:val="9"/>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（1）磋商后，直至授予成交人合同为止，凡属于对竞争性磋商响应文件的审查、补遗、评价和比较的有关资料以及成交人候选人的推荐情况等均严格保密。</w:t>
      </w:r>
    </w:p>
    <w:p w14:paraId="2127EF0F">
      <w:pPr>
        <w:adjustRightInd w:val="0"/>
        <w:snapToGrid w:val="0"/>
        <w:spacing w:line="360" w:lineRule="auto"/>
        <w:ind w:firstLine="480" w:firstLineChars="200"/>
        <w:outlineLvl w:val="9"/>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（2）在竞争性磋商响应文件的评审、成交人候选人推荐以及授予合同的过程中，供应商向</w:t>
      </w:r>
      <w:r>
        <w:rPr>
          <w:rFonts w:hint="eastAsia" w:ascii="仿宋" w:hAnsi="仿宋" w:eastAsia="仿宋" w:cs="仿宋"/>
          <w:color w:val="auto"/>
          <w:kern w:val="0"/>
          <w:sz w:val="24"/>
          <w:szCs w:val="24"/>
          <w:lang w:eastAsia="zh-CN"/>
        </w:rPr>
        <w:t>采购人</w:t>
      </w:r>
      <w:r>
        <w:rPr>
          <w:rFonts w:hint="eastAsia" w:ascii="仿宋" w:hAnsi="仿宋" w:eastAsia="仿宋" w:cs="仿宋"/>
          <w:color w:val="auto"/>
          <w:kern w:val="0"/>
          <w:sz w:val="24"/>
          <w:szCs w:val="24"/>
        </w:rPr>
        <w:t>和磋商小组施加影响的任何行为，都将会导致其磋商被拒绝直至取消其成交资格。</w:t>
      </w:r>
    </w:p>
    <w:p w14:paraId="2331E418">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kern w:val="0"/>
          <w:sz w:val="24"/>
          <w:szCs w:val="24"/>
        </w:rPr>
        <w:t>（3）成交人确定后，</w:t>
      </w:r>
      <w:r>
        <w:rPr>
          <w:rFonts w:hint="eastAsia" w:ascii="仿宋" w:hAnsi="仿宋" w:eastAsia="仿宋" w:cs="仿宋"/>
          <w:color w:val="auto"/>
          <w:kern w:val="0"/>
          <w:sz w:val="24"/>
          <w:szCs w:val="24"/>
          <w:lang w:eastAsia="zh-CN"/>
        </w:rPr>
        <w:t>采购人</w:t>
      </w:r>
      <w:r>
        <w:rPr>
          <w:rFonts w:hint="eastAsia" w:ascii="仿宋" w:hAnsi="仿宋" w:eastAsia="仿宋" w:cs="仿宋"/>
          <w:color w:val="auto"/>
          <w:kern w:val="0"/>
          <w:sz w:val="24"/>
          <w:szCs w:val="24"/>
        </w:rPr>
        <w:t>不对未成</w:t>
      </w:r>
      <w:r>
        <w:rPr>
          <w:rFonts w:hint="eastAsia" w:ascii="仿宋" w:hAnsi="仿宋" w:eastAsia="仿宋" w:cs="仿宋"/>
          <w:b/>
          <w:bCs/>
          <w:color w:val="auto"/>
          <w:kern w:val="0"/>
          <w:sz w:val="24"/>
          <w:szCs w:val="24"/>
        </w:rPr>
        <w:t>交</w:t>
      </w:r>
      <w:r>
        <w:rPr>
          <w:rFonts w:hint="eastAsia" w:ascii="仿宋" w:hAnsi="仿宋" w:eastAsia="仿宋" w:cs="仿宋"/>
          <w:color w:val="auto"/>
          <w:kern w:val="0"/>
          <w:sz w:val="24"/>
          <w:szCs w:val="24"/>
        </w:rPr>
        <w:t>人就评审过程以及未能成交原因作出任何解释。未成交人不得向磋商小组组成人员或其他有关人员索问评审过程的情况和材料。</w:t>
      </w:r>
    </w:p>
    <w:p w14:paraId="12E6AED7">
      <w:pPr>
        <w:pStyle w:val="44"/>
        <w:adjustRightInd w:val="0"/>
        <w:snapToGrid w:val="0"/>
        <w:spacing w:line="360" w:lineRule="auto"/>
        <w:outlineLvl w:val="9"/>
        <w:rPr>
          <w:rFonts w:hint="eastAsia" w:ascii="仿宋" w:hAnsi="仿宋" w:eastAsia="仿宋" w:cs="仿宋"/>
          <w:b/>
          <w:color w:val="auto"/>
          <w:sz w:val="24"/>
          <w:szCs w:val="24"/>
        </w:rPr>
      </w:pPr>
      <w:r>
        <w:rPr>
          <w:rFonts w:hint="eastAsia" w:ascii="仿宋" w:hAnsi="仿宋" w:eastAsia="仿宋" w:cs="仿宋"/>
          <w:b/>
          <w:color w:val="auto"/>
          <w:sz w:val="24"/>
          <w:szCs w:val="24"/>
        </w:rPr>
        <w:t>2</w:t>
      </w:r>
      <w:r>
        <w:rPr>
          <w:rFonts w:hint="eastAsia" w:ascii="仿宋" w:hAnsi="仿宋" w:eastAsia="仿宋" w:cs="仿宋"/>
          <w:b/>
          <w:color w:val="auto"/>
          <w:sz w:val="24"/>
          <w:szCs w:val="24"/>
          <w:lang w:val="en-US" w:eastAsia="zh-CN"/>
        </w:rPr>
        <w:t>4</w:t>
      </w:r>
      <w:r>
        <w:rPr>
          <w:rFonts w:hint="eastAsia" w:ascii="仿宋" w:hAnsi="仿宋" w:eastAsia="仿宋" w:cs="仿宋"/>
          <w:b/>
          <w:color w:val="auto"/>
          <w:sz w:val="24"/>
          <w:szCs w:val="24"/>
        </w:rPr>
        <w:t>、评审方法</w:t>
      </w:r>
    </w:p>
    <w:p w14:paraId="7AD4F726">
      <w:pPr>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.1按照中华人民共和国财政部第</w:t>
      </w:r>
      <w:r>
        <w:rPr>
          <w:rFonts w:hint="eastAsia" w:ascii="仿宋" w:hAnsi="仿宋" w:eastAsia="仿宋" w:cs="仿宋"/>
          <w:color w:val="auto"/>
          <w:sz w:val="24"/>
          <w:szCs w:val="24"/>
          <w:lang w:val="en-US" w:eastAsia="zh-CN"/>
        </w:rPr>
        <w:t>87</w:t>
      </w:r>
      <w:r>
        <w:rPr>
          <w:rFonts w:hint="eastAsia" w:ascii="仿宋" w:hAnsi="仿宋" w:eastAsia="仿宋" w:cs="仿宋"/>
          <w:color w:val="auto"/>
          <w:sz w:val="24"/>
          <w:szCs w:val="24"/>
        </w:rPr>
        <w:t>号部长令--《政府采购货物和服务招标投标管理办法》、关于印发《政府采购竞争性磋商采购方式管理暂行办法》的通知财库【2014】214号，本次评审采用综合评分法，即在全部满足竞争性磋商文件实质性要求前提下，磋商小组应当根据综合评分情况，按照评审得分高低顺序推存一至三名成交候选供应商。</w:t>
      </w:r>
    </w:p>
    <w:p w14:paraId="20C69814">
      <w:pPr>
        <w:pStyle w:val="44"/>
        <w:adjustRightInd w:val="0"/>
        <w:snapToGrid w:val="0"/>
        <w:spacing w:line="360" w:lineRule="auto"/>
        <w:outlineLvl w:val="9"/>
        <w:rPr>
          <w:rFonts w:hint="eastAsia" w:ascii="仿宋" w:hAnsi="仿宋" w:eastAsia="仿宋" w:cs="仿宋"/>
          <w:b/>
          <w:color w:val="auto"/>
          <w:sz w:val="24"/>
          <w:szCs w:val="24"/>
        </w:rPr>
      </w:pPr>
      <w:r>
        <w:rPr>
          <w:rFonts w:hint="eastAsia" w:ascii="仿宋" w:hAnsi="仿宋" w:eastAsia="仿宋" w:cs="仿宋"/>
          <w:b/>
          <w:color w:val="auto"/>
          <w:sz w:val="24"/>
          <w:szCs w:val="24"/>
        </w:rPr>
        <w:t>2</w:t>
      </w:r>
      <w:r>
        <w:rPr>
          <w:rFonts w:hint="eastAsia" w:ascii="仿宋" w:hAnsi="仿宋" w:eastAsia="仿宋" w:cs="仿宋"/>
          <w:b/>
          <w:color w:val="auto"/>
          <w:sz w:val="24"/>
          <w:szCs w:val="24"/>
          <w:lang w:val="en-US" w:eastAsia="zh-CN"/>
        </w:rPr>
        <w:t>5</w:t>
      </w:r>
      <w:r>
        <w:rPr>
          <w:rFonts w:hint="eastAsia" w:ascii="仿宋" w:hAnsi="仿宋" w:eastAsia="仿宋" w:cs="仿宋"/>
          <w:b/>
          <w:color w:val="auto"/>
          <w:sz w:val="24"/>
          <w:szCs w:val="24"/>
        </w:rPr>
        <w:t>、评审程序</w:t>
      </w:r>
    </w:p>
    <w:p w14:paraId="2AADE798">
      <w:pPr>
        <w:pStyle w:val="23"/>
        <w:widowControl w:val="0"/>
        <w:adjustRightInd w:val="0"/>
        <w:snapToGrid w:val="0"/>
        <w:spacing w:before="0" w:beforeAutospacing="0" w:after="0" w:afterAutospacing="0" w:line="360" w:lineRule="auto"/>
        <w:ind w:firstLine="480" w:firstLineChars="200"/>
        <w:jc w:val="both"/>
        <w:outlineLvl w:val="9"/>
        <w:rPr>
          <w:rFonts w:hint="eastAsia" w:ascii="仿宋" w:hAnsi="仿宋" w:eastAsia="仿宋" w:cs="仿宋"/>
          <w:color w:val="auto"/>
          <w:kern w:val="2"/>
          <w:sz w:val="24"/>
          <w:szCs w:val="24"/>
          <w:lang w:bidi="ar"/>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.1按照竞争性磋商响应文件初审、澄清有关问题、分别磋商、符合二次报价条件的供应商进行二次报价（所有报价在公示前均不公开宣布）、比较与评</w:t>
      </w:r>
      <w:r>
        <w:rPr>
          <w:rFonts w:hint="eastAsia" w:ascii="仿宋" w:hAnsi="仿宋" w:eastAsia="仿宋" w:cs="仿宋"/>
          <w:color w:val="auto"/>
          <w:kern w:val="2"/>
          <w:sz w:val="24"/>
          <w:szCs w:val="24"/>
          <w:lang w:bidi="ar"/>
        </w:rPr>
        <w:t>审、推荐成交候选供应商名单的工作程序进行评审。在上一步评审中被认定为无效磋商者，不进入下一步的评审。</w:t>
      </w:r>
    </w:p>
    <w:p w14:paraId="663ED622">
      <w:pPr>
        <w:pStyle w:val="44"/>
        <w:adjustRightInd w:val="0"/>
        <w:snapToGrid w:val="0"/>
        <w:spacing w:line="360" w:lineRule="auto"/>
        <w:outlineLvl w:val="9"/>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26</w:t>
      </w:r>
      <w:r>
        <w:rPr>
          <w:rFonts w:hint="eastAsia" w:ascii="仿宋" w:hAnsi="仿宋" w:eastAsia="仿宋" w:cs="仿宋"/>
          <w:b/>
          <w:color w:val="auto"/>
          <w:sz w:val="24"/>
          <w:szCs w:val="24"/>
        </w:rPr>
        <w:t>、质疑提出与答复</w:t>
      </w:r>
    </w:p>
    <w:p w14:paraId="1C6E6039">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供应商如果认为采购程序、采购过程或中标结果使自身的合法权益受到损害，可以在知道或者应知其权益受到损害之日起7个工作日内，以书面形式向采购代理机构提出。</w:t>
      </w:r>
    </w:p>
    <w:p w14:paraId="5F8EBE9C">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1、供应商提出质疑应当提交质疑函和必要的证明材料，并按财政部《质疑函范本》给定的格式进行填写，范本下载详见【财政部国库司（gks.mof.gov.cn）】网站〖首页•〉政府采购管理〗栏目中的《政府采购供应商质疑函范本》。</w:t>
      </w:r>
    </w:p>
    <w:p w14:paraId="0DCBFC5C">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《政府采购供应商质疑函范本》链接地址：</w:t>
      </w:r>
    </w:p>
    <w:p w14:paraId="189ABE89">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http://www.mof.gov.cn/gp/xxgkml/gks/201802/t20180201_2804587.htm</w:t>
      </w:r>
    </w:p>
    <w:p w14:paraId="36D944E8">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2、质疑人为自然人的，应当由本人签字；质疑人为法人或者其他组织的，应当由法定代表人、主要负责人，或者其授权代表签字或者盖章，并加盖公章。授权代表办理质疑事项时，除提交质疑函外，还应当提交授权委托书及授权代表的有效身份证明，授权委托书应当载明委托代理的具体权限和事项。</w:t>
      </w:r>
    </w:p>
    <w:p w14:paraId="72AB1665">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2.1质疑函应当包括下列内容：</w:t>
      </w:r>
    </w:p>
    <w:p w14:paraId="4DD143DB">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zh-CN"/>
        </w:rPr>
        <w:t>投标人</w:t>
      </w:r>
      <w:r>
        <w:rPr>
          <w:rFonts w:hint="eastAsia" w:ascii="仿宋" w:hAnsi="仿宋" w:eastAsia="仿宋" w:cs="仿宋"/>
          <w:color w:val="auto"/>
          <w:sz w:val="24"/>
          <w:szCs w:val="24"/>
        </w:rPr>
        <w:t>的姓名或者名称、地址、邮编、联系人及联系电话；</w:t>
      </w:r>
    </w:p>
    <w:p w14:paraId="78E68E71">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（2）质疑项目的名称、编号；</w:t>
      </w:r>
    </w:p>
    <w:p w14:paraId="24C309C3">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（3）具体、明确的质疑事项和与质疑事项相关的请求；</w:t>
      </w:r>
    </w:p>
    <w:p w14:paraId="1AE2CF17">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（4）事实依据；</w:t>
      </w:r>
    </w:p>
    <w:p w14:paraId="5D1E2F7E">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（5）必要的法律依据；</w:t>
      </w:r>
    </w:p>
    <w:p w14:paraId="594A44D2">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 xml:space="preserve">（6）提出质疑的日期。 </w:t>
      </w:r>
    </w:p>
    <w:p w14:paraId="7E13D4F9">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3、在法定质疑期内，针对同一采购程序环节的质疑应当一次性提出。采购代理机构或采购人将在收到书面质疑后7个工作日内做出答复，并以书面形式通知质疑人和其他有关供应商。</w:t>
      </w:r>
    </w:p>
    <w:p w14:paraId="48C31EE8">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4、有下列情形之一的，属于无效质疑，采购代理机构和采购人不予受理：</w:t>
      </w:r>
    </w:p>
    <w:p w14:paraId="71C21636">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（1）质疑人不是参与本次政府采购项目的供应商或潜在供应商；</w:t>
      </w:r>
    </w:p>
    <w:p w14:paraId="56FE45F6">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（2）质疑人与质疑事项不存在利害关系的；</w:t>
      </w:r>
    </w:p>
    <w:p w14:paraId="4D8B43A3">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（3）未在法定期限内提出质疑的；</w:t>
      </w:r>
    </w:p>
    <w:p w14:paraId="73E9B4FC">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（4）质疑未以书面形式提出，或质疑函主要内容构成不完整的，或缺乏必要的证明材料及证明材料不完整的；</w:t>
      </w:r>
    </w:p>
    <w:p w14:paraId="20DFA577">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（5）质疑函没有合法有效的签字、盖章或授权的；</w:t>
      </w:r>
    </w:p>
    <w:p w14:paraId="689D9CD2">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（6）以非法手段取得证据、材料的；</w:t>
      </w:r>
    </w:p>
    <w:p w14:paraId="1CADB757">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（7）质疑答复后，同一质疑人就同一事项再次提出质疑的；</w:t>
      </w:r>
    </w:p>
    <w:p w14:paraId="29B74995">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（8）不符合法律、法规、规章和政府采购监管机构规定的其他条件的。</w:t>
      </w:r>
    </w:p>
    <w:p w14:paraId="52A1C6A0">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5、质疑人对采购代理机构或采购人的答复不满意，以及采购代理机构或采购人未在规定时间内做出答复的，可以在答复期满后15个工作日内向政府采购监管机构提出投诉。</w:t>
      </w:r>
    </w:p>
    <w:p w14:paraId="758C8672">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6、供应商投诉的事项不得超出已质疑事项的范围。</w:t>
      </w:r>
    </w:p>
    <w:p w14:paraId="6F10F068">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7、对捏造事实、提供虚假材料进行质疑、投诉的行为予以严肃处理：</w:t>
      </w:r>
    </w:p>
    <w:p w14:paraId="7069D025">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依据《中华人民共和国政府采购法》及其实施条例、《政府采购质疑和投诉办法》等法律法规文件的规定，供应商质疑、投诉应当有明确的请求和必要的证明材料。投诉人在全国范围内十二个月内三次以上投诉查无实据的，由财政部门列入不良行为记录名单。对于捏造事实、提供虚假材料或者以非法手段取得证明材料进行投诉的，财政部门应当予以驳回，并将其列入不良行为记录名单，禁止其一至三年内参加政府采购活动。</w:t>
      </w:r>
    </w:p>
    <w:p w14:paraId="1FD554D5">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8、对捏造事实诬告陷害他人、诽谤他人的法律适用：</w:t>
      </w:r>
    </w:p>
    <w:p w14:paraId="004E947D">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《中华人民共和国刑法》第243条【诬告陷害罪】捏造事实诬告陷害他人，意图使他人受刑事追究，情节严重的，处三年以下有期徒刑、拘役或者管制；造成严重后果的，处三年以上十年以下有期徒刑。</w:t>
      </w:r>
    </w:p>
    <w:p w14:paraId="282A450F">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《中华人民共和国刑法》第246条【侮辱罪、诽谤罪】以暴力或者其他方法公然侮辱他人或者捏造事实诽谤他人，情节严重的，处三年以下有期徒刑、拘役、管制或者剥夺政治权利。</w:t>
      </w:r>
    </w:p>
    <w:p w14:paraId="26996806">
      <w:pPr>
        <w:pStyle w:val="23"/>
        <w:numPr>
          <w:ilvl w:val="0"/>
          <w:numId w:val="4"/>
        </w:numPr>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kern w:val="0"/>
          <w:sz w:val="24"/>
          <w:szCs w:val="24"/>
          <w:lang w:val="en-US" w:eastAsia="zh-CN" w:bidi="ar-SA"/>
        </w:rPr>
      </w:pPr>
      <w:r>
        <w:rPr>
          <w:rFonts w:hint="eastAsia" w:ascii="仿宋" w:hAnsi="仿宋" w:eastAsia="仿宋" w:cs="仿宋"/>
          <w:color w:val="auto"/>
          <w:sz w:val="24"/>
          <w:szCs w:val="24"/>
        </w:rPr>
        <w:t>质疑函递交地址：</w:t>
      </w:r>
      <w:r>
        <w:rPr>
          <w:rFonts w:hint="eastAsia" w:ascii="仿宋" w:hAnsi="仿宋" w:eastAsia="仿宋" w:cs="仿宋"/>
          <w:color w:val="auto"/>
          <w:kern w:val="0"/>
          <w:sz w:val="24"/>
          <w:szCs w:val="24"/>
          <w:lang w:val="en-US" w:eastAsia="zh-CN" w:bidi="ar-SA"/>
        </w:rPr>
        <w:t>榆林市通达路高科城A座7楼东户3室</w:t>
      </w:r>
    </w:p>
    <w:p w14:paraId="4C058830">
      <w:pPr>
        <w:pStyle w:val="23"/>
        <w:numPr>
          <w:ilvl w:val="0"/>
          <w:numId w:val="4"/>
        </w:numPr>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rPr>
      </w:pPr>
      <w:r>
        <w:rPr>
          <w:rFonts w:hint="eastAsia" w:ascii="仿宋" w:hAnsi="仿宋" w:eastAsia="仿宋" w:cs="仿宋"/>
          <w:color w:val="auto"/>
          <w:sz w:val="24"/>
          <w:szCs w:val="24"/>
        </w:rPr>
        <w:t>联系人：</w:t>
      </w:r>
      <w:r>
        <w:rPr>
          <w:rFonts w:hint="eastAsia" w:ascii="仿宋" w:hAnsi="仿宋" w:eastAsia="仿宋" w:cs="仿宋"/>
          <w:color w:val="auto"/>
          <w:sz w:val="24"/>
          <w:szCs w:val="24"/>
          <w:lang w:val="en-US" w:eastAsia="zh-CN"/>
        </w:rPr>
        <w:t>陕西众信玖鼎项目管理有限责任公司</w:t>
      </w:r>
    </w:p>
    <w:p w14:paraId="5BB69F56">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联系方式：</w:t>
      </w:r>
      <w:r>
        <w:rPr>
          <w:rFonts w:hint="eastAsia" w:ascii="仿宋" w:hAnsi="仿宋" w:eastAsia="仿宋" w:cs="仿宋"/>
          <w:color w:val="auto"/>
          <w:sz w:val="24"/>
          <w:szCs w:val="24"/>
          <w:lang w:val="en-US" w:eastAsia="zh-CN"/>
        </w:rPr>
        <w:t>17709120240</w:t>
      </w:r>
    </w:p>
    <w:p w14:paraId="25EBA49C">
      <w:pPr>
        <w:pStyle w:val="23"/>
        <w:adjustRightInd w:val="0"/>
        <w:snapToGrid w:val="0"/>
        <w:spacing w:before="0" w:beforeAutospacing="0" w:after="0" w:afterAutospacing="0" w:line="360" w:lineRule="auto"/>
        <w:ind w:firstLine="360" w:firstLineChars="150"/>
        <w:outlineLvl w:val="9"/>
        <w:rPr>
          <w:rFonts w:hint="eastAsia" w:ascii="仿宋" w:hAnsi="仿宋" w:eastAsia="仿宋" w:cs="仿宋"/>
          <w:color w:val="auto"/>
          <w:kern w:val="2"/>
          <w:sz w:val="24"/>
          <w:szCs w:val="24"/>
          <w:lang w:bidi="ar"/>
        </w:rPr>
      </w:pPr>
    </w:p>
    <w:bookmarkEnd w:id="151"/>
    <w:bookmarkEnd w:id="152"/>
    <w:bookmarkEnd w:id="153"/>
    <w:bookmarkEnd w:id="154"/>
    <w:p w14:paraId="08750246">
      <w:pPr>
        <w:pStyle w:val="43"/>
        <w:spacing w:line="360" w:lineRule="auto"/>
        <w:ind w:firstLine="482" w:firstLineChars="200"/>
        <w:outlineLvl w:val="9"/>
        <w:rPr>
          <w:rFonts w:hint="eastAsia" w:ascii="仿宋" w:hAnsi="仿宋" w:eastAsia="仿宋" w:cs="仿宋"/>
          <w:b/>
          <w:color w:val="auto"/>
          <w:sz w:val="24"/>
          <w:szCs w:val="24"/>
        </w:rPr>
      </w:pPr>
      <w:bookmarkStart w:id="156" w:name="_Toc152042342"/>
      <w:bookmarkStart w:id="157" w:name="_Toc179632584"/>
      <w:bookmarkStart w:id="158" w:name="_Toc16908"/>
      <w:bookmarkStart w:id="159" w:name="_Toc32214"/>
      <w:bookmarkStart w:id="160" w:name="_Toc22430"/>
      <w:bookmarkStart w:id="161" w:name="_Toc31470"/>
      <w:bookmarkStart w:id="162" w:name="_Toc18105"/>
      <w:bookmarkStart w:id="163" w:name="_Toc23734"/>
      <w:bookmarkStart w:id="164" w:name="_Toc152045566"/>
      <w:bookmarkStart w:id="165" w:name="_Toc513557033"/>
      <w:bookmarkStart w:id="166" w:name="_Toc30606"/>
      <w:bookmarkStart w:id="167" w:name="_Toc5656"/>
      <w:bookmarkStart w:id="168" w:name="_Toc363119284"/>
      <w:bookmarkStart w:id="169" w:name="_Toc13342"/>
      <w:bookmarkStart w:id="170" w:name="_Toc510859692"/>
      <w:bookmarkStart w:id="171" w:name="_Toc510859898"/>
      <w:bookmarkStart w:id="172" w:name="_Toc144974534"/>
      <w:r>
        <w:rPr>
          <w:rFonts w:hint="eastAsia" w:ascii="仿宋" w:hAnsi="仿宋" w:eastAsia="仿宋" w:cs="仿宋"/>
          <w:b/>
          <w:color w:val="auto"/>
          <w:sz w:val="24"/>
          <w:szCs w:val="24"/>
        </w:rPr>
        <w:t>6.合同授予</w:t>
      </w:r>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0DDF04C7">
      <w:pPr>
        <w:pStyle w:val="44"/>
        <w:adjustRightInd w:val="0"/>
        <w:snapToGrid w:val="0"/>
        <w:spacing w:line="360" w:lineRule="auto"/>
        <w:outlineLvl w:val="9"/>
        <w:rPr>
          <w:rFonts w:hint="eastAsia" w:ascii="仿宋" w:hAnsi="仿宋" w:eastAsia="仿宋" w:cs="仿宋"/>
          <w:b/>
          <w:color w:val="auto"/>
          <w:sz w:val="24"/>
          <w:szCs w:val="24"/>
        </w:rPr>
      </w:pPr>
      <w:bookmarkStart w:id="173" w:name="_Toc179632586"/>
      <w:bookmarkStart w:id="174" w:name="_Toc152045568"/>
      <w:bookmarkStart w:id="175" w:name="_Toc144974536"/>
      <w:bookmarkStart w:id="176" w:name="_Toc152042344"/>
      <w:r>
        <w:rPr>
          <w:rFonts w:hint="eastAsia" w:ascii="仿宋" w:hAnsi="仿宋" w:eastAsia="仿宋" w:cs="仿宋"/>
          <w:b/>
          <w:color w:val="auto"/>
          <w:sz w:val="24"/>
          <w:szCs w:val="24"/>
          <w:lang w:val="en-US" w:eastAsia="zh-CN"/>
        </w:rPr>
        <w:t>27</w:t>
      </w:r>
      <w:r>
        <w:rPr>
          <w:rFonts w:hint="eastAsia" w:ascii="仿宋" w:hAnsi="仿宋" w:eastAsia="仿宋" w:cs="仿宋"/>
          <w:b/>
          <w:color w:val="auto"/>
          <w:sz w:val="24"/>
          <w:szCs w:val="24"/>
        </w:rPr>
        <w:t>、</w:t>
      </w:r>
      <w:r>
        <w:rPr>
          <w:rFonts w:hint="eastAsia" w:ascii="仿宋" w:hAnsi="仿宋" w:eastAsia="仿宋" w:cs="仿宋"/>
          <w:b/>
          <w:color w:val="auto"/>
          <w:sz w:val="24"/>
          <w:szCs w:val="24"/>
          <w:lang w:eastAsia="zh-CN"/>
        </w:rPr>
        <w:t>成交</w:t>
      </w:r>
      <w:r>
        <w:rPr>
          <w:rFonts w:hint="eastAsia" w:ascii="仿宋" w:hAnsi="仿宋" w:eastAsia="仿宋" w:cs="仿宋"/>
          <w:b/>
          <w:color w:val="auto"/>
          <w:sz w:val="24"/>
          <w:szCs w:val="24"/>
        </w:rPr>
        <w:t>通知</w:t>
      </w:r>
      <w:bookmarkEnd w:id="173"/>
      <w:bookmarkEnd w:id="174"/>
      <w:bookmarkEnd w:id="175"/>
      <w:bookmarkEnd w:id="176"/>
      <w:r>
        <w:rPr>
          <w:rFonts w:hint="eastAsia" w:ascii="仿宋" w:hAnsi="仿宋" w:eastAsia="仿宋" w:cs="仿宋"/>
          <w:b/>
          <w:color w:val="auto"/>
          <w:sz w:val="24"/>
          <w:szCs w:val="24"/>
        </w:rPr>
        <w:t>书</w:t>
      </w:r>
    </w:p>
    <w:p w14:paraId="19A66D03">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27</w:t>
      </w:r>
      <w:r>
        <w:rPr>
          <w:rFonts w:hint="eastAsia" w:ascii="仿宋" w:hAnsi="仿宋" w:eastAsia="仿宋" w:cs="仿宋"/>
          <w:color w:val="auto"/>
          <w:sz w:val="24"/>
          <w:szCs w:val="24"/>
        </w:rPr>
        <w:t>.1在本章规定的磋商有效期内，</w:t>
      </w:r>
      <w:r>
        <w:rPr>
          <w:rFonts w:hint="eastAsia" w:ascii="仿宋" w:hAnsi="仿宋" w:eastAsia="仿宋" w:cs="仿宋"/>
          <w:color w:val="auto"/>
          <w:sz w:val="24"/>
          <w:szCs w:val="24"/>
          <w:lang w:eastAsia="zh-CN"/>
        </w:rPr>
        <w:t>采购代理机构</w:t>
      </w:r>
      <w:r>
        <w:rPr>
          <w:rFonts w:hint="eastAsia" w:ascii="仿宋" w:hAnsi="仿宋" w:eastAsia="仿宋" w:cs="仿宋"/>
          <w:color w:val="auto"/>
          <w:sz w:val="24"/>
          <w:szCs w:val="24"/>
        </w:rPr>
        <w:t>将对成交供应商公示，公示期为1日。</w:t>
      </w:r>
    </w:p>
    <w:p w14:paraId="4AA6FB5E">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27</w:t>
      </w:r>
      <w:r>
        <w:rPr>
          <w:rFonts w:hint="eastAsia" w:ascii="仿宋" w:hAnsi="仿宋" w:eastAsia="仿宋" w:cs="仿宋"/>
          <w:color w:val="auto"/>
          <w:sz w:val="24"/>
          <w:szCs w:val="24"/>
        </w:rPr>
        <w:t>.2在公示期内，未接到供应商对评审结果提出异议或未接到行政监督部门通知</w:t>
      </w:r>
      <w:r>
        <w:rPr>
          <w:rFonts w:hint="eastAsia" w:ascii="仿宋" w:hAnsi="仿宋" w:eastAsia="仿宋" w:cs="仿宋"/>
          <w:color w:val="auto"/>
          <w:sz w:val="24"/>
          <w:szCs w:val="24"/>
          <w:lang w:eastAsia="zh-CN"/>
        </w:rPr>
        <w:t>采购人</w:t>
      </w:r>
      <w:r>
        <w:rPr>
          <w:rFonts w:hint="eastAsia" w:ascii="仿宋" w:hAnsi="仿宋" w:eastAsia="仿宋" w:cs="仿宋"/>
          <w:color w:val="auto"/>
          <w:sz w:val="24"/>
          <w:szCs w:val="24"/>
        </w:rPr>
        <w:t>在招磋商活动中有违法行为时，公示期满后，</w:t>
      </w:r>
      <w:r>
        <w:rPr>
          <w:rFonts w:hint="eastAsia" w:ascii="仿宋" w:hAnsi="仿宋" w:eastAsia="仿宋" w:cs="仿宋"/>
          <w:color w:val="auto"/>
          <w:sz w:val="24"/>
          <w:szCs w:val="24"/>
          <w:lang w:eastAsia="zh-CN"/>
        </w:rPr>
        <w:t>采购代理机构</w:t>
      </w:r>
      <w:r>
        <w:rPr>
          <w:rFonts w:hint="eastAsia" w:ascii="仿宋" w:hAnsi="仿宋" w:eastAsia="仿宋" w:cs="仿宋"/>
          <w:color w:val="auto"/>
          <w:sz w:val="24"/>
          <w:szCs w:val="24"/>
        </w:rPr>
        <w:t>将向成交供应商发出</w:t>
      </w:r>
      <w:r>
        <w:rPr>
          <w:rFonts w:hint="eastAsia" w:ascii="仿宋" w:hAnsi="仿宋" w:eastAsia="仿宋" w:cs="仿宋"/>
          <w:color w:val="auto"/>
          <w:sz w:val="24"/>
          <w:szCs w:val="24"/>
          <w:lang w:eastAsia="zh-CN"/>
        </w:rPr>
        <w:t>成交</w:t>
      </w:r>
      <w:r>
        <w:rPr>
          <w:rFonts w:hint="eastAsia" w:ascii="仿宋" w:hAnsi="仿宋" w:eastAsia="仿宋" w:cs="仿宋"/>
          <w:color w:val="auto"/>
          <w:sz w:val="24"/>
          <w:szCs w:val="24"/>
        </w:rPr>
        <w:t>通知书。</w:t>
      </w:r>
    </w:p>
    <w:p w14:paraId="10BF9956">
      <w:pPr>
        <w:pStyle w:val="44"/>
        <w:adjustRightInd w:val="0"/>
        <w:snapToGrid w:val="0"/>
        <w:spacing w:line="360" w:lineRule="auto"/>
        <w:outlineLvl w:val="9"/>
        <w:rPr>
          <w:rFonts w:hint="eastAsia" w:ascii="仿宋" w:hAnsi="仿宋" w:eastAsia="仿宋" w:cs="仿宋"/>
          <w:b/>
          <w:color w:val="auto"/>
          <w:sz w:val="24"/>
          <w:szCs w:val="24"/>
        </w:rPr>
      </w:pPr>
      <w:bookmarkStart w:id="177" w:name="_Toc152042346"/>
      <w:bookmarkStart w:id="178" w:name="_Toc152045570"/>
      <w:bookmarkStart w:id="179" w:name="_Toc144974538"/>
      <w:bookmarkStart w:id="180" w:name="_Toc179632588"/>
      <w:r>
        <w:rPr>
          <w:rFonts w:hint="eastAsia" w:ascii="仿宋" w:hAnsi="仿宋" w:eastAsia="仿宋" w:cs="仿宋"/>
          <w:b/>
          <w:color w:val="auto"/>
          <w:sz w:val="24"/>
          <w:szCs w:val="24"/>
          <w:lang w:val="en-US" w:eastAsia="zh-CN"/>
        </w:rPr>
        <w:t>28</w:t>
      </w:r>
      <w:r>
        <w:rPr>
          <w:rFonts w:hint="eastAsia" w:ascii="仿宋" w:hAnsi="仿宋" w:eastAsia="仿宋" w:cs="仿宋"/>
          <w:b/>
          <w:color w:val="auto"/>
          <w:sz w:val="24"/>
          <w:szCs w:val="24"/>
        </w:rPr>
        <w:t>、签订合同</w:t>
      </w:r>
      <w:bookmarkEnd w:id="177"/>
      <w:bookmarkEnd w:id="178"/>
      <w:bookmarkEnd w:id="179"/>
      <w:bookmarkEnd w:id="180"/>
    </w:p>
    <w:p w14:paraId="7E8B5BEC">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28</w:t>
      </w:r>
      <w:r>
        <w:rPr>
          <w:rFonts w:hint="eastAsia" w:ascii="仿宋" w:hAnsi="仿宋" w:eastAsia="仿宋" w:cs="仿宋"/>
          <w:color w:val="auto"/>
          <w:sz w:val="24"/>
          <w:szCs w:val="24"/>
        </w:rPr>
        <w:t>.1</w:t>
      </w:r>
      <w:r>
        <w:rPr>
          <w:rFonts w:hint="eastAsia" w:ascii="仿宋" w:hAnsi="仿宋" w:eastAsia="仿宋" w:cs="仿宋"/>
          <w:color w:val="auto"/>
          <w:sz w:val="24"/>
          <w:szCs w:val="24"/>
          <w:lang w:eastAsia="zh-CN"/>
        </w:rPr>
        <w:t>采购人</w:t>
      </w:r>
      <w:r>
        <w:rPr>
          <w:rFonts w:hint="eastAsia" w:ascii="仿宋" w:hAnsi="仿宋" w:eastAsia="仿宋" w:cs="仿宋"/>
          <w:color w:val="auto"/>
          <w:sz w:val="24"/>
          <w:szCs w:val="24"/>
        </w:rPr>
        <w:t>和成交供应商应当自成交通知书发出之日起</w:t>
      </w:r>
      <w:r>
        <w:rPr>
          <w:rFonts w:hint="eastAsia" w:ascii="仿宋" w:hAnsi="仿宋" w:eastAsia="仿宋" w:cs="仿宋"/>
          <w:color w:val="auto"/>
          <w:sz w:val="24"/>
          <w:szCs w:val="24"/>
          <w:lang w:val="en-US" w:eastAsia="zh-CN"/>
        </w:rPr>
        <w:t>10</w:t>
      </w:r>
      <w:r>
        <w:rPr>
          <w:rFonts w:hint="eastAsia" w:ascii="仿宋" w:hAnsi="仿宋" w:eastAsia="仿宋" w:cs="仿宋"/>
          <w:color w:val="auto"/>
          <w:sz w:val="24"/>
          <w:szCs w:val="24"/>
        </w:rPr>
        <w:t>日内，根据竞争性磋商文件和成交供应商的竞争性磋商响应文件订立书面合同，</w:t>
      </w:r>
      <w:r>
        <w:rPr>
          <w:rFonts w:hint="eastAsia" w:ascii="仿宋" w:hAnsi="仿宋" w:eastAsia="仿宋" w:cs="仿宋"/>
          <w:color w:val="auto"/>
          <w:sz w:val="24"/>
          <w:szCs w:val="24"/>
          <w:lang w:eastAsia="zh-CN"/>
        </w:rPr>
        <w:t>采购人</w:t>
      </w:r>
      <w:r>
        <w:rPr>
          <w:rFonts w:hint="eastAsia" w:ascii="仿宋" w:hAnsi="仿宋" w:eastAsia="仿宋" w:cs="仿宋"/>
          <w:color w:val="auto"/>
          <w:sz w:val="24"/>
          <w:szCs w:val="24"/>
        </w:rPr>
        <w:t>和成交供应商不得再行订立背离合同实质性内容的其他协议。</w:t>
      </w:r>
    </w:p>
    <w:p w14:paraId="624B73DA">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28</w:t>
      </w:r>
      <w:r>
        <w:rPr>
          <w:rFonts w:hint="eastAsia" w:ascii="仿宋" w:hAnsi="仿宋" w:eastAsia="仿宋" w:cs="仿宋"/>
          <w:color w:val="auto"/>
          <w:sz w:val="24"/>
          <w:szCs w:val="24"/>
        </w:rPr>
        <w:t>.2成交供应商无正当理由拒签合同的，</w:t>
      </w:r>
      <w:r>
        <w:rPr>
          <w:rFonts w:hint="eastAsia" w:ascii="仿宋" w:hAnsi="仿宋" w:eastAsia="仿宋" w:cs="仿宋"/>
          <w:color w:val="auto"/>
          <w:sz w:val="24"/>
          <w:szCs w:val="24"/>
          <w:lang w:eastAsia="zh-CN"/>
        </w:rPr>
        <w:t>采购人</w:t>
      </w:r>
      <w:r>
        <w:rPr>
          <w:rFonts w:hint="eastAsia" w:ascii="仿宋" w:hAnsi="仿宋" w:eastAsia="仿宋" w:cs="仿宋"/>
          <w:color w:val="auto"/>
          <w:sz w:val="24"/>
          <w:szCs w:val="24"/>
        </w:rPr>
        <w:t>取消其成交资格，</w:t>
      </w:r>
      <w:r>
        <w:rPr>
          <w:rFonts w:hint="eastAsia" w:ascii="仿宋" w:hAnsi="仿宋" w:eastAsia="仿宋" w:cs="仿宋"/>
          <w:color w:val="auto"/>
          <w:sz w:val="24"/>
          <w:szCs w:val="24"/>
          <w:lang w:val="en-US" w:eastAsia="zh-CN"/>
        </w:rPr>
        <w:t>并根据投标信用承诺书有关规定执行</w:t>
      </w:r>
      <w:r>
        <w:rPr>
          <w:rFonts w:hint="eastAsia" w:ascii="仿宋" w:hAnsi="仿宋" w:eastAsia="仿宋" w:cs="仿宋"/>
          <w:color w:val="auto"/>
          <w:sz w:val="24"/>
          <w:szCs w:val="24"/>
        </w:rPr>
        <w:t>；给</w:t>
      </w:r>
      <w:r>
        <w:rPr>
          <w:rFonts w:hint="eastAsia" w:ascii="仿宋" w:hAnsi="仿宋" w:eastAsia="仿宋" w:cs="仿宋"/>
          <w:color w:val="auto"/>
          <w:sz w:val="24"/>
          <w:szCs w:val="24"/>
          <w:lang w:eastAsia="zh-CN"/>
        </w:rPr>
        <w:t>采购人</w:t>
      </w:r>
      <w:r>
        <w:rPr>
          <w:rFonts w:hint="eastAsia" w:ascii="仿宋" w:hAnsi="仿宋" w:eastAsia="仿宋" w:cs="仿宋"/>
          <w:color w:val="auto"/>
          <w:sz w:val="24"/>
          <w:szCs w:val="24"/>
        </w:rPr>
        <w:t xml:space="preserve">造成的损失的，成交供应商还应当对予以赔偿。 </w:t>
      </w:r>
    </w:p>
    <w:p w14:paraId="1257CEFE">
      <w:pPr>
        <w:spacing w:line="360" w:lineRule="auto"/>
        <w:ind w:left="599" w:leftChars="228" w:hanging="120" w:hangingChars="5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28</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成交供应商应当按照合同约定履行义务，完成成交项目，不得将成交项目</w:t>
      </w:r>
    </w:p>
    <w:p w14:paraId="5E4149DA">
      <w:pPr>
        <w:spacing w:line="360" w:lineRule="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转让（转包）给他人。</w:t>
      </w:r>
    </w:p>
    <w:p w14:paraId="3485E561">
      <w:pPr>
        <w:pStyle w:val="43"/>
        <w:spacing w:line="360" w:lineRule="auto"/>
        <w:ind w:firstLine="482" w:firstLineChars="200"/>
        <w:outlineLvl w:val="9"/>
        <w:rPr>
          <w:rFonts w:hint="eastAsia" w:ascii="仿宋" w:hAnsi="仿宋" w:eastAsia="仿宋" w:cs="仿宋"/>
          <w:b/>
          <w:color w:val="auto"/>
          <w:sz w:val="24"/>
          <w:szCs w:val="24"/>
        </w:rPr>
      </w:pPr>
      <w:bookmarkStart w:id="181" w:name="_Toc27207"/>
      <w:bookmarkStart w:id="182" w:name="_Toc23799"/>
      <w:bookmarkStart w:id="183" w:name="_Toc152045571"/>
      <w:bookmarkStart w:id="184" w:name="_Toc8386"/>
      <w:bookmarkStart w:id="185" w:name="_Toc16686"/>
      <w:bookmarkStart w:id="186" w:name="_Toc179632589"/>
      <w:bookmarkStart w:id="187" w:name="_Toc16241"/>
      <w:bookmarkStart w:id="188" w:name="_Toc30718"/>
      <w:bookmarkStart w:id="189" w:name="_Toc17135"/>
      <w:bookmarkStart w:id="190" w:name="_Toc513557034"/>
      <w:bookmarkStart w:id="191" w:name="_Toc28337"/>
      <w:bookmarkStart w:id="192" w:name="_Toc152042347"/>
      <w:bookmarkStart w:id="193" w:name="_Toc363119285"/>
      <w:bookmarkStart w:id="194" w:name="_Toc144974539"/>
      <w:bookmarkStart w:id="195" w:name="_Toc510859693"/>
      <w:bookmarkStart w:id="196" w:name="_Toc510859899"/>
      <w:bookmarkStart w:id="197" w:name="_Toc27160"/>
      <w:r>
        <w:rPr>
          <w:rFonts w:hint="eastAsia" w:ascii="仿宋" w:hAnsi="仿宋" w:eastAsia="仿宋" w:cs="仿宋"/>
          <w:b/>
          <w:color w:val="auto"/>
          <w:sz w:val="24"/>
          <w:szCs w:val="24"/>
        </w:rPr>
        <w:t>7. 重新采购</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14:paraId="0FE93491">
      <w:pPr>
        <w:pStyle w:val="44"/>
        <w:adjustRightInd w:val="0"/>
        <w:snapToGrid w:val="0"/>
        <w:spacing w:line="360" w:lineRule="auto"/>
        <w:outlineLvl w:val="9"/>
        <w:rPr>
          <w:rFonts w:hint="eastAsia" w:ascii="仿宋" w:hAnsi="仿宋" w:eastAsia="仿宋" w:cs="仿宋"/>
          <w:b/>
          <w:color w:val="auto"/>
          <w:sz w:val="24"/>
          <w:szCs w:val="24"/>
        </w:rPr>
      </w:pPr>
      <w:bookmarkStart w:id="198" w:name="_Toc152042348"/>
      <w:bookmarkStart w:id="199" w:name="_Toc152045572"/>
      <w:bookmarkStart w:id="200" w:name="_Toc144974540"/>
      <w:bookmarkStart w:id="201" w:name="_Toc179632590"/>
      <w:r>
        <w:rPr>
          <w:rFonts w:hint="eastAsia" w:ascii="仿宋" w:hAnsi="仿宋" w:eastAsia="仿宋" w:cs="仿宋"/>
          <w:b/>
          <w:color w:val="auto"/>
          <w:sz w:val="24"/>
          <w:szCs w:val="24"/>
          <w:lang w:val="en-US" w:eastAsia="zh-CN"/>
        </w:rPr>
        <w:t>29</w:t>
      </w:r>
      <w:r>
        <w:rPr>
          <w:rFonts w:hint="eastAsia" w:ascii="仿宋" w:hAnsi="仿宋" w:eastAsia="仿宋" w:cs="仿宋"/>
          <w:b/>
          <w:color w:val="auto"/>
          <w:sz w:val="24"/>
          <w:szCs w:val="24"/>
        </w:rPr>
        <w:t>、重新采购</w:t>
      </w:r>
      <w:bookmarkEnd w:id="198"/>
      <w:bookmarkEnd w:id="199"/>
      <w:bookmarkEnd w:id="200"/>
      <w:bookmarkEnd w:id="201"/>
    </w:p>
    <w:p w14:paraId="23A49888">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left"/>
        <w:textAlignment w:val="auto"/>
        <w:outlineLvl w:val="9"/>
        <w:rPr>
          <w:rFonts w:hint="eastAsia" w:ascii="仿宋" w:hAnsi="仿宋" w:eastAsia="仿宋" w:cs="仿宋"/>
          <w:color w:val="auto"/>
          <w:sz w:val="24"/>
          <w:szCs w:val="24"/>
        </w:rPr>
      </w:pPr>
      <w:bookmarkStart w:id="202" w:name="_Toc179632592"/>
      <w:bookmarkStart w:id="203" w:name="_Toc152045574"/>
      <w:bookmarkStart w:id="204" w:name="_Toc510859900"/>
      <w:bookmarkStart w:id="205" w:name="_Toc144974542"/>
      <w:bookmarkStart w:id="206" w:name="_Toc513557035"/>
      <w:bookmarkStart w:id="207" w:name="_Toc152042350"/>
      <w:bookmarkStart w:id="208" w:name="_Toc6327"/>
      <w:bookmarkStart w:id="209" w:name="_Toc29516"/>
      <w:bookmarkStart w:id="210" w:name="_Toc16351"/>
      <w:bookmarkStart w:id="211" w:name="_Toc9642"/>
      <w:bookmarkStart w:id="212" w:name="_Toc510859694"/>
      <w:bookmarkStart w:id="213" w:name="_Toc363119286"/>
      <w:r>
        <w:rPr>
          <w:rFonts w:hint="eastAsia" w:ascii="仿宋" w:hAnsi="仿宋" w:eastAsia="仿宋" w:cs="仿宋"/>
          <w:color w:val="auto"/>
          <w:sz w:val="24"/>
          <w:szCs w:val="24"/>
          <w:lang w:val="en-US" w:eastAsia="zh-CN"/>
        </w:rPr>
        <w:t>29.1</w:t>
      </w:r>
      <w:r>
        <w:rPr>
          <w:rFonts w:hint="eastAsia" w:ascii="仿宋" w:hAnsi="仿宋" w:eastAsia="仿宋" w:cs="仿宋"/>
          <w:color w:val="auto"/>
          <w:sz w:val="24"/>
          <w:szCs w:val="24"/>
        </w:rPr>
        <w:t>磋商开始后，出现下列情形之一的，采购代理机构将终止竞争性磋商采购活动，发布项目终止公告并说明原因，重新开展采购活动：</w:t>
      </w:r>
    </w:p>
    <w:p w14:paraId="6883706F">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（一）因情况变化，不再符合规定的竞争性磋商采购方式适用情形的；</w:t>
      </w:r>
    </w:p>
    <w:p w14:paraId="0C447F8B">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（二）出现影响采购公正的违法、违规行为的；</w:t>
      </w:r>
    </w:p>
    <w:p w14:paraId="19FD0AE8">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（三）在采购过程中符合要求的供应商不足3家的 ；</w:t>
      </w:r>
    </w:p>
    <w:p w14:paraId="406F2B5E">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（四）报价未超过采购预算的供应商不足3家的。</w:t>
      </w:r>
    </w:p>
    <w:p w14:paraId="102C7EE7">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29.2</w:t>
      </w:r>
      <w:r>
        <w:rPr>
          <w:rFonts w:hint="eastAsia" w:ascii="仿宋" w:hAnsi="仿宋" w:eastAsia="仿宋" w:cs="仿宋"/>
          <w:color w:val="auto"/>
          <w:sz w:val="24"/>
          <w:szCs w:val="24"/>
        </w:rPr>
        <w:t>提交最后报价的供应商为2家时，可以继续进行磋商的情形：</w:t>
      </w:r>
    </w:p>
    <w:p w14:paraId="3F65B1AE">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（一）市场竞争不充分的科研项目，以及需要扶持的科技成果转化项目；</w:t>
      </w:r>
    </w:p>
    <w:p w14:paraId="48058311">
      <w:pPr>
        <w:keepNext w:val="0"/>
        <w:keepLines w:val="0"/>
        <w:pageBreakBefore w:val="0"/>
        <w:widowControl w:val="0"/>
        <w:kinsoku/>
        <w:wordWrap/>
        <w:overflowPunct/>
        <w:topLinePunct w:val="0"/>
        <w:autoSpaceDE/>
        <w:autoSpaceDN/>
        <w:bidi w:val="0"/>
        <w:adjustRightInd/>
        <w:snapToGrid/>
        <w:spacing w:line="360" w:lineRule="auto"/>
        <w:ind w:left="0" w:leftChars="0" w:firstLine="120" w:firstLineChars="50"/>
        <w:jc w:val="left"/>
        <w:textAlignment w:val="auto"/>
        <w:outlineLvl w:val="9"/>
        <w:rPr>
          <w:rFonts w:hint="eastAsia" w:ascii="仿宋" w:hAnsi="仿宋" w:eastAsia="仿宋" w:cs="仿宋"/>
          <w:color w:val="auto"/>
          <w:sz w:val="24"/>
          <w:szCs w:val="24"/>
        </w:rPr>
      </w:pPr>
      <w:bookmarkStart w:id="214" w:name="_Toc21530"/>
      <w:r>
        <w:rPr>
          <w:rFonts w:hint="eastAsia" w:ascii="仿宋" w:hAnsi="仿宋" w:eastAsia="仿宋" w:cs="仿宋"/>
          <w:color w:val="auto"/>
          <w:sz w:val="24"/>
          <w:szCs w:val="24"/>
        </w:rPr>
        <w:t>（二）政府购买服务项目（含政府和社会资本项目）。</w:t>
      </w:r>
      <w:bookmarkEnd w:id="214"/>
    </w:p>
    <w:p w14:paraId="5B8582EC">
      <w:pPr>
        <w:pStyle w:val="43"/>
        <w:spacing w:line="360" w:lineRule="auto"/>
        <w:ind w:firstLine="482" w:firstLineChars="200"/>
        <w:outlineLvl w:val="9"/>
        <w:rPr>
          <w:rFonts w:hint="eastAsia" w:ascii="仿宋" w:hAnsi="仿宋" w:eastAsia="仿宋" w:cs="仿宋"/>
          <w:b/>
          <w:color w:val="auto"/>
          <w:sz w:val="24"/>
          <w:szCs w:val="24"/>
        </w:rPr>
      </w:pPr>
      <w:bookmarkStart w:id="215" w:name="_Toc179"/>
      <w:bookmarkStart w:id="216" w:name="_Toc15443"/>
      <w:bookmarkStart w:id="217" w:name="_Toc31841"/>
      <w:bookmarkStart w:id="218" w:name="_Toc3899"/>
      <w:bookmarkStart w:id="219" w:name="_Toc29962"/>
      <w:r>
        <w:rPr>
          <w:rFonts w:hint="eastAsia" w:ascii="仿宋" w:hAnsi="仿宋" w:eastAsia="仿宋" w:cs="仿宋"/>
          <w:b/>
          <w:color w:val="auto"/>
          <w:sz w:val="24"/>
          <w:szCs w:val="24"/>
        </w:rPr>
        <w:t>8. 纪律和监督</w:t>
      </w:r>
      <w:bookmarkEnd w:id="202"/>
      <w:bookmarkEnd w:id="203"/>
      <w:bookmarkEnd w:id="204"/>
      <w:bookmarkEnd w:id="205"/>
      <w:bookmarkEnd w:id="206"/>
      <w:bookmarkEnd w:id="207"/>
      <w:bookmarkEnd w:id="208"/>
      <w:bookmarkEnd w:id="209"/>
      <w:bookmarkEnd w:id="210"/>
      <w:bookmarkEnd w:id="211"/>
      <w:bookmarkEnd w:id="212"/>
      <w:bookmarkEnd w:id="213"/>
      <w:bookmarkEnd w:id="215"/>
      <w:bookmarkEnd w:id="216"/>
      <w:bookmarkEnd w:id="217"/>
      <w:bookmarkEnd w:id="218"/>
      <w:bookmarkEnd w:id="219"/>
    </w:p>
    <w:p w14:paraId="558C17FF">
      <w:pPr>
        <w:pStyle w:val="44"/>
        <w:adjustRightInd w:val="0"/>
        <w:snapToGrid w:val="0"/>
        <w:spacing w:line="360" w:lineRule="auto"/>
        <w:outlineLvl w:val="9"/>
        <w:rPr>
          <w:rFonts w:hint="eastAsia" w:ascii="仿宋" w:hAnsi="仿宋" w:eastAsia="仿宋" w:cs="仿宋"/>
          <w:b/>
          <w:color w:val="auto"/>
          <w:sz w:val="24"/>
          <w:szCs w:val="24"/>
        </w:rPr>
      </w:pPr>
      <w:bookmarkStart w:id="220" w:name="_Toc144974543"/>
      <w:bookmarkStart w:id="221" w:name="_Toc152042351"/>
      <w:bookmarkStart w:id="222" w:name="_Toc179632593"/>
      <w:bookmarkStart w:id="223" w:name="_Toc152045575"/>
      <w:r>
        <w:rPr>
          <w:rFonts w:hint="eastAsia" w:ascii="仿宋" w:hAnsi="仿宋" w:eastAsia="仿宋" w:cs="仿宋"/>
          <w:b/>
          <w:color w:val="auto"/>
          <w:sz w:val="24"/>
          <w:szCs w:val="24"/>
          <w:lang w:val="en-US" w:eastAsia="zh-CN"/>
        </w:rPr>
        <w:t>30</w:t>
      </w:r>
      <w:r>
        <w:rPr>
          <w:rFonts w:hint="eastAsia" w:ascii="仿宋" w:hAnsi="仿宋" w:eastAsia="仿宋" w:cs="仿宋"/>
          <w:b/>
          <w:color w:val="auto"/>
          <w:sz w:val="24"/>
          <w:szCs w:val="24"/>
        </w:rPr>
        <w:t>、对</w:t>
      </w:r>
      <w:r>
        <w:rPr>
          <w:rFonts w:hint="eastAsia" w:ascii="仿宋" w:hAnsi="仿宋" w:eastAsia="仿宋" w:cs="仿宋"/>
          <w:b/>
          <w:color w:val="auto"/>
          <w:sz w:val="24"/>
          <w:szCs w:val="24"/>
          <w:lang w:eastAsia="zh-CN"/>
        </w:rPr>
        <w:t>采购人</w:t>
      </w:r>
      <w:r>
        <w:rPr>
          <w:rFonts w:hint="eastAsia" w:ascii="仿宋" w:hAnsi="仿宋" w:eastAsia="仿宋" w:cs="仿宋"/>
          <w:b/>
          <w:color w:val="auto"/>
          <w:sz w:val="24"/>
          <w:szCs w:val="24"/>
        </w:rPr>
        <w:t>的纪律要求</w:t>
      </w:r>
      <w:bookmarkEnd w:id="220"/>
      <w:bookmarkEnd w:id="221"/>
      <w:bookmarkEnd w:id="222"/>
      <w:bookmarkEnd w:id="223"/>
    </w:p>
    <w:p w14:paraId="2E0CFBF6">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采购人</w:t>
      </w:r>
      <w:r>
        <w:rPr>
          <w:rFonts w:hint="eastAsia" w:ascii="仿宋" w:hAnsi="仿宋" w:eastAsia="仿宋" w:cs="仿宋"/>
          <w:color w:val="auto"/>
          <w:sz w:val="24"/>
          <w:szCs w:val="24"/>
        </w:rPr>
        <w:t>不得泄漏招标投标活动中应当保密的情况和资料，不得与供应商串通损害国家利益、社会公共利益或者他人合法权益。</w:t>
      </w:r>
    </w:p>
    <w:p w14:paraId="1BD4C53C">
      <w:pPr>
        <w:pStyle w:val="44"/>
        <w:adjustRightInd w:val="0"/>
        <w:snapToGrid w:val="0"/>
        <w:spacing w:line="360" w:lineRule="auto"/>
        <w:outlineLvl w:val="9"/>
        <w:rPr>
          <w:rFonts w:hint="eastAsia" w:ascii="仿宋" w:hAnsi="仿宋" w:eastAsia="仿宋" w:cs="仿宋"/>
          <w:b/>
          <w:color w:val="auto"/>
          <w:sz w:val="24"/>
          <w:szCs w:val="24"/>
        </w:rPr>
      </w:pPr>
      <w:bookmarkStart w:id="224" w:name="_Toc152042352"/>
      <w:bookmarkStart w:id="225" w:name="_Toc152045576"/>
      <w:bookmarkStart w:id="226" w:name="_Toc179632594"/>
      <w:bookmarkStart w:id="227" w:name="_Toc144974544"/>
      <w:r>
        <w:rPr>
          <w:rFonts w:hint="eastAsia" w:ascii="仿宋" w:hAnsi="仿宋" w:eastAsia="仿宋" w:cs="仿宋"/>
          <w:b/>
          <w:color w:val="auto"/>
          <w:sz w:val="24"/>
          <w:szCs w:val="24"/>
          <w:lang w:val="en-US" w:eastAsia="zh-CN"/>
        </w:rPr>
        <w:t>31</w:t>
      </w:r>
      <w:r>
        <w:rPr>
          <w:rFonts w:hint="eastAsia" w:ascii="仿宋" w:hAnsi="仿宋" w:eastAsia="仿宋" w:cs="仿宋"/>
          <w:b/>
          <w:color w:val="auto"/>
          <w:sz w:val="24"/>
          <w:szCs w:val="24"/>
        </w:rPr>
        <w:t>、对供应商的纪律要求</w:t>
      </w:r>
      <w:bookmarkEnd w:id="224"/>
      <w:bookmarkEnd w:id="225"/>
      <w:bookmarkEnd w:id="226"/>
      <w:bookmarkEnd w:id="227"/>
    </w:p>
    <w:p w14:paraId="167089C6">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供应商不得相互串通磋商或者与</w:t>
      </w:r>
      <w:r>
        <w:rPr>
          <w:rFonts w:hint="eastAsia" w:ascii="仿宋" w:hAnsi="仿宋" w:eastAsia="仿宋" w:cs="仿宋"/>
          <w:color w:val="auto"/>
          <w:sz w:val="24"/>
          <w:szCs w:val="24"/>
          <w:lang w:eastAsia="zh-CN"/>
        </w:rPr>
        <w:t>采购人</w:t>
      </w:r>
      <w:r>
        <w:rPr>
          <w:rFonts w:hint="eastAsia" w:ascii="仿宋" w:hAnsi="仿宋" w:eastAsia="仿宋" w:cs="仿宋"/>
          <w:color w:val="auto"/>
          <w:sz w:val="24"/>
          <w:szCs w:val="24"/>
        </w:rPr>
        <w:t>串通磋商，不得向</w:t>
      </w:r>
      <w:r>
        <w:rPr>
          <w:rFonts w:hint="eastAsia" w:ascii="仿宋" w:hAnsi="仿宋" w:eastAsia="仿宋" w:cs="仿宋"/>
          <w:color w:val="auto"/>
          <w:sz w:val="24"/>
          <w:szCs w:val="24"/>
          <w:lang w:eastAsia="zh-CN"/>
        </w:rPr>
        <w:t>采购人</w:t>
      </w:r>
      <w:r>
        <w:rPr>
          <w:rFonts w:hint="eastAsia" w:ascii="仿宋" w:hAnsi="仿宋" w:eastAsia="仿宋" w:cs="仿宋"/>
          <w:color w:val="auto"/>
          <w:sz w:val="24"/>
          <w:szCs w:val="24"/>
        </w:rPr>
        <w:t>或者磋商小组成员行贿谋取成交，不得以他人名义磋商或者以其他方式弄虚作假骗取成交；供应商不得以任何方式干扰、影响评审工作。</w:t>
      </w:r>
    </w:p>
    <w:p w14:paraId="1B25090D">
      <w:pPr>
        <w:pStyle w:val="44"/>
        <w:adjustRightInd w:val="0"/>
        <w:snapToGrid w:val="0"/>
        <w:spacing w:line="360" w:lineRule="auto"/>
        <w:outlineLvl w:val="9"/>
        <w:rPr>
          <w:rFonts w:hint="eastAsia" w:ascii="仿宋" w:hAnsi="仿宋" w:eastAsia="仿宋" w:cs="仿宋"/>
          <w:b/>
          <w:color w:val="auto"/>
          <w:sz w:val="24"/>
          <w:szCs w:val="24"/>
        </w:rPr>
      </w:pPr>
      <w:bookmarkStart w:id="228" w:name="_Toc152045577"/>
      <w:bookmarkStart w:id="229" w:name="_Toc152042353"/>
      <w:bookmarkStart w:id="230" w:name="_Toc144974545"/>
      <w:bookmarkStart w:id="231" w:name="_Toc179632595"/>
      <w:r>
        <w:rPr>
          <w:rFonts w:hint="eastAsia" w:ascii="仿宋" w:hAnsi="仿宋" w:eastAsia="仿宋" w:cs="仿宋"/>
          <w:b/>
          <w:color w:val="auto"/>
          <w:sz w:val="24"/>
          <w:szCs w:val="24"/>
          <w:lang w:val="en-US" w:eastAsia="zh-CN"/>
        </w:rPr>
        <w:t>32</w:t>
      </w:r>
      <w:r>
        <w:rPr>
          <w:rFonts w:hint="eastAsia" w:ascii="仿宋" w:hAnsi="仿宋" w:eastAsia="仿宋" w:cs="仿宋"/>
          <w:b/>
          <w:color w:val="auto"/>
          <w:sz w:val="24"/>
          <w:szCs w:val="24"/>
        </w:rPr>
        <w:t>、对磋商小组成员的纪律要求</w:t>
      </w:r>
      <w:bookmarkEnd w:id="228"/>
      <w:bookmarkEnd w:id="229"/>
      <w:bookmarkEnd w:id="230"/>
      <w:bookmarkEnd w:id="231"/>
    </w:p>
    <w:p w14:paraId="6E53B5DE">
      <w:pPr>
        <w:adjustRightInd w:val="0"/>
        <w:snapToGrid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磋商小组成员不得收受他人的财物或者其他好处，不得向他人透漏对竞争性磋商响应文件的评审和比较、成交人候选人的推荐情况以及评审有关的其他情况。在评审活动中，磋商小组成员不得擅离职守，影响评审程序正常进行，不得使用“评审办法”没有规定的评审因素和标准进行评审。</w:t>
      </w:r>
    </w:p>
    <w:p w14:paraId="4716AD79">
      <w:pPr>
        <w:pStyle w:val="44"/>
        <w:adjustRightInd w:val="0"/>
        <w:snapToGrid w:val="0"/>
        <w:spacing w:line="360" w:lineRule="auto"/>
        <w:outlineLvl w:val="9"/>
        <w:rPr>
          <w:rFonts w:hint="eastAsia" w:ascii="仿宋" w:hAnsi="仿宋" w:eastAsia="仿宋" w:cs="仿宋"/>
          <w:b/>
          <w:color w:val="auto"/>
          <w:sz w:val="24"/>
          <w:szCs w:val="24"/>
        </w:rPr>
      </w:pPr>
      <w:bookmarkStart w:id="232" w:name="_Toc152042354"/>
      <w:bookmarkStart w:id="233" w:name="_Toc179632596"/>
      <w:bookmarkStart w:id="234" w:name="_Toc152045578"/>
      <w:bookmarkStart w:id="235" w:name="_Toc144974546"/>
      <w:r>
        <w:rPr>
          <w:rFonts w:hint="eastAsia" w:ascii="仿宋" w:hAnsi="仿宋" w:eastAsia="仿宋" w:cs="仿宋"/>
          <w:b/>
          <w:color w:val="auto"/>
          <w:sz w:val="24"/>
          <w:szCs w:val="24"/>
          <w:lang w:val="en-US" w:eastAsia="zh-CN"/>
        </w:rPr>
        <w:t>33</w:t>
      </w:r>
      <w:r>
        <w:rPr>
          <w:rFonts w:hint="eastAsia" w:ascii="仿宋" w:hAnsi="仿宋" w:eastAsia="仿宋" w:cs="仿宋"/>
          <w:b/>
          <w:color w:val="auto"/>
          <w:sz w:val="24"/>
          <w:szCs w:val="24"/>
        </w:rPr>
        <w:t>、 对与评审活动有关的工作人员的纪律要求</w:t>
      </w:r>
      <w:bookmarkEnd w:id="232"/>
      <w:bookmarkEnd w:id="233"/>
      <w:bookmarkEnd w:id="234"/>
    </w:p>
    <w:p w14:paraId="45775128">
      <w:pPr>
        <w:adjustRightInd w:val="0"/>
        <w:snapToGrid w:val="0"/>
        <w:spacing w:line="360" w:lineRule="auto"/>
        <w:ind w:firstLine="480" w:firstLineChars="200"/>
        <w:outlineLvl w:val="9"/>
        <w:rPr>
          <w:rFonts w:hint="eastAsia" w:ascii="仿宋" w:hAnsi="仿宋" w:eastAsia="仿宋" w:cs="仿宋"/>
          <w:color w:val="auto"/>
          <w:sz w:val="24"/>
          <w:szCs w:val="24"/>
        </w:rPr>
      </w:pPr>
      <w:bookmarkStart w:id="236" w:name="_Toc152042355"/>
      <w:r>
        <w:rPr>
          <w:rFonts w:hint="eastAsia" w:ascii="仿宋" w:hAnsi="仿宋" w:eastAsia="仿宋" w:cs="仿宋"/>
          <w:color w:val="auto"/>
          <w:sz w:val="24"/>
          <w:szCs w:val="24"/>
        </w:rPr>
        <w:t>与评审活动有关的工作人员不得收受他人的财物或者其他好处，不得向他人透漏对竞争性磋商响应文件的评审和比较、成交人候选人的推荐情况以及评审有关的其他情况。在评审活动中，与评审活动有关的工作人员不得擅离职守，影响评审程序正常进行。</w:t>
      </w:r>
      <w:bookmarkEnd w:id="236"/>
    </w:p>
    <w:p w14:paraId="032DA0A3">
      <w:pPr>
        <w:pStyle w:val="44"/>
        <w:adjustRightInd w:val="0"/>
        <w:snapToGrid w:val="0"/>
        <w:spacing w:line="360" w:lineRule="auto"/>
        <w:outlineLvl w:val="9"/>
        <w:rPr>
          <w:rFonts w:hint="eastAsia" w:ascii="仿宋" w:hAnsi="仿宋" w:eastAsia="仿宋" w:cs="仿宋"/>
          <w:b/>
          <w:color w:val="auto"/>
          <w:sz w:val="24"/>
          <w:szCs w:val="24"/>
        </w:rPr>
      </w:pPr>
      <w:bookmarkStart w:id="237" w:name="_Toc179632597"/>
      <w:bookmarkStart w:id="238" w:name="_Toc152042356"/>
      <w:bookmarkStart w:id="239" w:name="_Toc152045579"/>
      <w:r>
        <w:rPr>
          <w:rFonts w:hint="eastAsia" w:ascii="仿宋" w:hAnsi="仿宋" w:eastAsia="仿宋" w:cs="仿宋"/>
          <w:b/>
          <w:color w:val="auto"/>
          <w:sz w:val="24"/>
          <w:szCs w:val="24"/>
        </w:rPr>
        <w:t>3</w:t>
      </w:r>
      <w:r>
        <w:rPr>
          <w:rFonts w:hint="eastAsia" w:ascii="仿宋" w:hAnsi="仿宋" w:eastAsia="仿宋" w:cs="仿宋"/>
          <w:b/>
          <w:color w:val="auto"/>
          <w:sz w:val="24"/>
          <w:szCs w:val="24"/>
          <w:lang w:val="en-US" w:eastAsia="zh-CN"/>
        </w:rPr>
        <w:t>4</w:t>
      </w:r>
      <w:r>
        <w:rPr>
          <w:rFonts w:hint="eastAsia" w:ascii="仿宋" w:hAnsi="仿宋" w:eastAsia="仿宋" w:cs="仿宋"/>
          <w:b/>
          <w:color w:val="auto"/>
          <w:sz w:val="24"/>
          <w:szCs w:val="24"/>
        </w:rPr>
        <w:t>、 投诉</w:t>
      </w:r>
      <w:bookmarkEnd w:id="235"/>
      <w:bookmarkEnd w:id="237"/>
      <w:bookmarkEnd w:id="238"/>
      <w:bookmarkEnd w:id="239"/>
    </w:p>
    <w:p w14:paraId="12DF6E5F">
      <w:pPr>
        <w:adjustRightInd w:val="0"/>
        <w:snapToGrid w:val="0"/>
        <w:spacing w:line="360" w:lineRule="auto"/>
        <w:ind w:firstLine="480" w:firstLineChars="200"/>
        <w:outlineLvl w:val="9"/>
        <w:rPr>
          <w:rFonts w:hint="eastAsia" w:ascii="仿宋" w:hAnsi="仿宋" w:eastAsia="仿宋" w:cs="仿宋"/>
          <w:bCs/>
          <w:color w:val="auto"/>
          <w:kern w:val="44"/>
          <w:sz w:val="24"/>
          <w:szCs w:val="24"/>
        </w:rPr>
      </w:pPr>
      <w:r>
        <w:rPr>
          <w:rFonts w:hint="eastAsia" w:ascii="仿宋" w:hAnsi="仿宋" w:eastAsia="仿宋" w:cs="仿宋"/>
          <w:color w:val="auto"/>
          <w:sz w:val="24"/>
          <w:szCs w:val="24"/>
        </w:rPr>
        <w:t>供应商和其他利害关系人认为本次招标活动违反法律、法规和规章规定的，有权向有关行政监督部门投诉。</w:t>
      </w:r>
      <w:bookmarkEnd w:id="26"/>
      <w:bookmarkEnd w:id="27"/>
      <w:bookmarkStart w:id="240" w:name="_Toc511146529"/>
      <w:bookmarkStart w:id="241" w:name="_Toc504605093"/>
    </w:p>
    <w:p w14:paraId="29828BEF">
      <w:pPr>
        <w:spacing w:line="360" w:lineRule="auto"/>
        <w:jc w:val="center"/>
        <w:outlineLvl w:val="9"/>
        <w:rPr>
          <w:rFonts w:hint="eastAsia" w:ascii="仿宋" w:hAnsi="仿宋" w:eastAsia="仿宋" w:cs="仿宋"/>
          <w:b/>
          <w:color w:val="auto"/>
          <w:sz w:val="24"/>
          <w:szCs w:val="24"/>
        </w:rPr>
      </w:pPr>
      <w:bookmarkStart w:id="242" w:name="_Toc31487"/>
      <w:r>
        <w:rPr>
          <w:rFonts w:hint="eastAsia" w:ascii="仿宋" w:hAnsi="仿宋" w:eastAsia="仿宋" w:cs="仿宋"/>
          <w:b/>
          <w:color w:val="auto"/>
          <w:sz w:val="24"/>
          <w:szCs w:val="24"/>
          <w:lang w:val="en-US" w:eastAsia="zh-CN"/>
        </w:rPr>
        <w:t>9</w:t>
      </w:r>
      <w:r>
        <w:rPr>
          <w:rFonts w:hint="eastAsia" w:ascii="仿宋" w:hAnsi="仿宋" w:eastAsia="仿宋" w:cs="仿宋"/>
          <w:b/>
          <w:color w:val="auto"/>
          <w:sz w:val="24"/>
          <w:szCs w:val="24"/>
        </w:rPr>
        <w:t>．其它事项</w:t>
      </w:r>
    </w:p>
    <w:p w14:paraId="798851CE">
      <w:pPr>
        <w:pStyle w:val="11"/>
        <w:spacing w:line="360" w:lineRule="auto"/>
        <w:outlineLvl w:val="9"/>
        <w:rPr>
          <w:rFonts w:hint="eastAsia" w:ascii="仿宋" w:hAnsi="仿宋" w:eastAsia="仿宋" w:cs="仿宋"/>
          <w:color w:val="auto"/>
          <w:sz w:val="24"/>
          <w:szCs w:val="24"/>
        </w:rPr>
      </w:pPr>
    </w:p>
    <w:p w14:paraId="2E5B4CE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35、</w:t>
      </w:r>
      <w:r>
        <w:rPr>
          <w:rFonts w:hint="eastAsia" w:ascii="仿宋" w:hAnsi="仿宋" w:eastAsia="仿宋" w:cs="仿宋"/>
          <w:color w:val="auto"/>
          <w:sz w:val="24"/>
          <w:szCs w:val="24"/>
        </w:rPr>
        <w:t>成交供应商确定后，成交供应商无正当理由拖延或拒签合同的，或未能按照规定的时间提供履约担保，采购人有权取消其成交资格，并按评审顺序重新确定成交供应商。同时报请监督机构予以通报，禁止其进入政府采购市场，并</w:t>
      </w:r>
      <w:r>
        <w:rPr>
          <w:rFonts w:hint="eastAsia" w:ascii="仿宋" w:hAnsi="仿宋" w:eastAsia="仿宋" w:cs="仿宋"/>
          <w:color w:val="auto"/>
          <w:sz w:val="24"/>
          <w:szCs w:val="24"/>
          <w:lang w:val="en-US" w:eastAsia="zh-CN"/>
        </w:rPr>
        <w:t>根据投标信用承诺书有关规定执行</w:t>
      </w:r>
      <w:r>
        <w:rPr>
          <w:rFonts w:hint="eastAsia" w:ascii="仿宋" w:hAnsi="仿宋" w:eastAsia="仿宋" w:cs="仿宋"/>
          <w:color w:val="auto"/>
          <w:sz w:val="24"/>
          <w:szCs w:val="24"/>
        </w:rPr>
        <w:t>。给采购人造成损失，还应当对予以赔偿，并依法承担相应法律责任。</w:t>
      </w:r>
    </w:p>
    <w:p w14:paraId="48205D1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36</w:t>
      </w:r>
      <w:r>
        <w:rPr>
          <w:rFonts w:hint="eastAsia" w:ascii="仿宋" w:hAnsi="仿宋" w:eastAsia="仿宋" w:cs="仿宋"/>
          <w:color w:val="auto"/>
          <w:sz w:val="24"/>
          <w:szCs w:val="24"/>
        </w:rPr>
        <w:t>、其他未尽事宜，按照《中华人民共和国政府采购法》、《中华人民共和国政府采购法实施条例》等法律法规的有关条款执行。</w:t>
      </w:r>
    </w:p>
    <w:p w14:paraId="2FDA0E17">
      <w:pPr>
        <w:spacing w:line="360" w:lineRule="auto"/>
        <w:jc w:val="both"/>
        <w:outlineLvl w:val="9"/>
        <w:rPr>
          <w:rFonts w:hint="eastAsia" w:ascii="仿宋" w:hAnsi="仿宋" w:eastAsia="仿宋" w:cs="仿宋"/>
          <w:color w:val="auto"/>
        </w:rPr>
        <w:sectPr>
          <w:footerReference r:id="rId7" w:type="default"/>
          <w:pgSz w:w="11906" w:h="16838"/>
          <w:pgMar w:top="1383" w:right="1383" w:bottom="1383" w:left="1383" w:header="851" w:footer="992" w:gutter="0"/>
          <w:pgNumType w:fmt="decimal" w:start="1"/>
          <w:cols w:space="720" w:num="1"/>
          <w:docGrid w:linePitch="312" w:charSpace="0"/>
        </w:sectPr>
      </w:pPr>
    </w:p>
    <w:p w14:paraId="474C7C44">
      <w:pPr>
        <w:bidi w:val="0"/>
        <w:spacing w:line="360" w:lineRule="auto"/>
        <w:jc w:val="center"/>
        <w:outlineLvl w:val="0"/>
        <w:rPr>
          <w:rFonts w:hint="eastAsia" w:ascii="仿宋" w:hAnsi="仿宋" w:eastAsia="仿宋" w:cs="仿宋"/>
          <w:b/>
          <w:bCs/>
          <w:color w:val="auto"/>
        </w:rPr>
      </w:pPr>
      <w:bookmarkStart w:id="243" w:name="_Toc608"/>
      <w:bookmarkStart w:id="244" w:name="_Toc11307"/>
      <w:bookmarkStart w:id="245" w:name="_Toc24996"/>
      <w:bookmarkStart w:id="246" w:name="_Toc24953"/>
      <w:bookmarkStart w:id="247" w:name="_Toc24439"/>
      <w:bookmarkStart w:id="248" w:name="_Toc26963"/>
      <w:r>
        <w:rPr>
          <w:rFonts w:hint="eastAsia" w:ascii="仿宋" w:hAnsi="仿宋" w:eastAsia="仿宋" w:cs="仿宋"/>
          <w:b/>
          <w:bCs/>
          <w:color w:val="auto"/>
          <w:sz w:val="36"/>
          <w:szCs w:val="36"/>
        </w:rPr>
        <w:t>第三章  评标方法</w:t>
      </w:r>
      <w:bookmarkEnd w:id="243"/>
      <w:bookmarkEnd w:id="244"/>
      <w:bookmarkEnd w:id="245"/>
      <w:bookmarkEnd w:id="246"/>
      <w:bookmarkEnd w:id="247"/>
      <w:bookmarkEnd w:id="248"/>
    </w:p>
    <w:bookmarkEnd w:id="240"/>
    <w:bookmarkEnd w:id="242"/>
    <w:p w14:paraId="183C9B8A">
      <w:pPr>
        <w:widowControl/>
        <w:spacing w:line="360" w:lineRule="auto"/>
        <w:jc w:val="left"/>
        <w:outlineLvl w:val="9"/>
        <w:rPr>
          <w:rFonts w:hint="eastAsia" w:ascii="仿宋" w:hAnsi="仿宋" w:eastAsia="仿宋" w:cs="仿宋"/>
          <w:color w:val="auto"/>
        </w:rPr>
      </w:pPr>
      <w:bookmarkStart w:id="249" w:name="_Toc6685"/>
      <w:r>
        <w:rPr>
          <w:rFonts w:hint="eastAsia" w:ascii="仿宋" w:hAnsi="仿宋" w:eastAsia="仿宋" w:cs="仿宋"/>
          <w:b/>
          <w:bCs/>
          <w:color w:val="auto"/>
          <w:kern w:val="0"/>
          <w:sz w:val="28"/>
          <w:szCs w:val="28"/>
          <w:lang w:bidi="ar"/>
        </w:rPr>
        <w:t>一、评审方法</w:t>
      </w:r>
      <w:bookmarkEnd w:id="249"/>
      <w:r>
        <w:rPr>
          <w:rFonts w:hint="eastAsia" w:ascii="仿宋" w:hAnsi="仿宋" w:eastAsia="仿宋" w:cs="仿宋"/>
          <w:b/>
          <w:bCs/>
          <w:color w:val="auto"/>
          <w:kern w:val="0"/>
          <w:sz w:val="28"/>
          <w:szCs w:val="28"/>
          <w:lang w:bidi="ar"/>
        </w:rPr>
        <w:t xml:space="preserve"> </w:t>
      </w:r>
    </w:p>
    <w:p w14:paraId="53BDED01">
      <w:pPr>
        <w:numPr>
          <w:ilvl w:val="0"/>
          <w:numId w:val="5"/>
        </w:numPr>
        <w:adjustRightInd w:val="0"/>
        <w:snapToGrid w:val="0"/>
        <w:spacing w:line="360" w:lineRule="auto"/>
        <w:ind w:firstLine="480" w:firstLineChars="200"/>
        <w:jc w:val="left"/>
        <w:outlineLvl w:val="9"/>
        <w:rPr>
          <w:rFonts w:hint="eastAsia" w:ascii="仿宋" w:hAnsi="仿宋" w:eastAsia="仿宋" w:cs="仿宋"/>
          <w:color w:val="auto"/>
          <w:sz w:val="24"/>
        </w:rPr>
      </w:pPr>
      <w:r>
        <w:rPr>
          <w:rFonts w:hint="eastAsia" w:ascii="仿宋" w:hAnsi="仿宋" w:eastAsia="仿宋" w:cs="仿宋"/>
          <w:color w:val="auto"/>
          <w:sz w:val="24"/>
        </w:rPr>
        <w:t>本项目采用</w:t>
      </w:r>
      <w:r>
        <w:rPr>
          <w:rFonts w:hint="eastAsia" w:ascii="仿宋" w:hAnsi="仿宋" w:eastAsia="仿宋" w:cs="仿宋"/>
          <w:b/>
          <w:color w:val="auto"/>
          <w:sz w:val="24"/>
        </w:rPr>
        <w:t>综合评分</w:t>
      </w:r>
      <w:r>
        <w:rPr>
          <w:rFonts w:hint="eastAsia" w:ascii="仿宋" w:hAnsi="仿宋" w:eastAsia="仿宋" w:cs="仿宋"/>
          <w:color w:val="auto"/>
          <w:sz w:val="24"/>
        </w:rPr>
        <w:t>法进行评审，总分为</w:t>
      </w:r>
      <w:r>
        <w:rPr>
          <w:rFonts w:hint="eastAsia" w:ascii="仿宋" w:hAnsi="仿宋" w:eastAsia="仿宋" w:cs="仿宋"/>
          <w:color w:val="auto"/>
          <w:sz w:val="24"/>
          <w:u w:val="single"/>
        </w:rPr>
        <w:t>100</w:t>
      </w:r>
      <w:r>
        <w:rPr>
          <w:rFonts w:hint="eastAsia" w:ascii="仿宋" w:hAnsi="仿宋" w:eastAsia="仿宋" w:cs="仿宋"/>
          <w:color w:val="auto"/>
          <w:sz w:val="24"/>
        </w:rPr>
        <w:t>分。</w:t>
      </w:r>
    </w:p>
    <w:p w14:paraId="21631493">
      <w:pPr>
        <w:adjustRightInd w:val="0"/>
        <w:snapToGrid w:val="0"/>
        <w:spacing w:line="360" w:lineRule="auto"/>
        <w:ind w:firstLine="480" w:firstLineChars="200"/>
        <w:jc w:val="left"/>
        <w:outlineLvl w:val="9"/>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szCs w:val="24"/>
          <w:lang w:val="en-US" w:eastAsia="zh-CN"/>
        </w:rPr>
        <w:t>磋商小组</w:t>
      </w:r>
      <w:r>
        <w:rPr>
          <w:rFonts w:hint="eastAsia" w:ascii="仿宋" w:hAnsi="仿宋" w:eastAsia="仿宋" w:cs="仿宋"/>
          <w:color w:val="auto"/>
          <w:sz w:val="24"/>
        </w:rPr>
        <w:t>应当按照</w:t>
      </w:r>
      <w:r>
        <w:rPr>
          <w:rFonts w:hint="eastAsia" w:ascii="仿宋" w:hAnsi="仿宋" w:eastAsia="仿宋" w:cs="仿宋"/>
          <w:bCs/>
          <w:color w:val="auto"/>
          <w:sz w:val="24"/>
          <w:szCs w:val="24"/>
          <w:lang w:val="en-US" w:eastAsia="zh-CN"/>
        </w:rPr>
        <w:t>竞争性磋商</w:t>
      </w:r>
      <w:r>
        <w:rPr>
          <w:rFonts w:hint="eastAsia" w:ascii="仿宋" w:hAnsi="仿宋" w:eastAsia="仿宋" w:cs="仿宋"/>
          <w:bCs/>
          <w:color w:val="auto"/>
          <w:sz w:val="24"/>
          <w:szCs w:val="24"/>
        </w:rPr>
        <w:t>文件</w:t>
      </w:r>
      <w:r>
        <w:rPr>
          <w:rFonts w:hint="eastAsia" w:ascii="仿宋" w:hAnsi="仿宋" w:eastAsia="仿宋" w:cs="仿宋"/>
          <w:color w:val="auto"/>
          <w:sz w:val="24"/>
        </w:rPr>
        <w:t>中规定的要求，对</w:t>
      </w:r>
      <w:r>
        <w:rPr>
          <w:rFonts w:hint="eastAsia" w:ascii="仿宋" w:hAnsi="仿宋" w:eastAsia="仿宋" w:cs="仿宋"/>
          <w:bCs/>
          <w:color w:val="auto"/>
          <w:sz w:val="24"/>
          <w:szCs w:val="24"/>
          <w:lang w:val="en-US" w:eastAsia="zh-CN"/>
        </w:rPr>
        <w:t>竞争性磋商</w:t>
      </w:r>
      <w:r>
        <w:rPr>
          <w:rFonts w:hint="eastAsia" w:ascii="仿宋" w:hAnsi="仿宋" w:eastAsia="仿宋" w:cs="仿宋"/>
          <w:bCs/>
          <w:color w:val="auto"/>
          <w:sz w:val="24"/>
          <w:szCs w:val="24"/>
        </w:rPr>
        <w:t>文件</w:t>
      </w:r>
      <w:r>
        <w:rPr>
          <w:rFonts w:hint="eastAsia" w:ascii="仿宋" w:hAnsi="仿宋" w:eastAsia="仿宋" w:cs="仿宋"/>
          <w:color w:val="auto"/>
          <w:sz w:val="24"/>
        </w:rPr>
        <w:t>进行资格性和符合性审查，</w:t>
      </w:r>
      <w:r>
        <w:rPr>
          <w:rFonts w:hint="eastAsia" w:ascii="仿宋" w:hAnsi="仿宋" w:eastAsia="仿宋" w:cs="仿宋"/>
          <w:color w:val="auto"/>
          <w:sz w:val="24"/>
          <w:lang w:val="en-US" w:eastAsia="zh-CN"/>
        </w:rPr>
        <w:t>通过审查的供应商</w:t>
      </w:r>
      <w:r>
        <w:rPr>
          <w:rFonts w:hint="eastAsia" w:ascii="仿宋" w:hAnsi="仿宋" w:eastAsia="仿宋" w:cs="仿宋"/>
          <w:color w:val="auto"/>
          <w:sz w:val="24"/>
        </w:rPr>
        <w:t>进行二次报价（所有报价在公示前均不公开宣布）、综合比较与评价、推荐成交候选供应商名单的工作程序进行评审。在上一步评审中被认定为无效磋商者，不进入下一步的评审。</w:t>
      </w:r>
    </w:p>
    <w:p w14:paraId="6068C663">
      <w:pPr>
        <w:adjustRightInd w:val="0"/>
        <w:snapToGrid w:val="0"/>
        <w:spacing w:line="360" w:lineRule="auto"/>
        <w:ind w:firstLine="480" w:firstLineChars="200"/>
        <w:jc w:val="left"/>
        <w:outlineLvl w:val="9"/>
        <w:rPr>
          <w:rFonts w:hint="eastAsia" w:ascii="仿宋" w:hAnsi="仿宋" w:eastAsia="仿宋" w:cs="仿宋"/>
          <w:b/>
          <w:bCs/>
          <w:color w:val="auto"/>
          <w:sz w:val="24"/>
          <w:szCs w:val="24"/>
        </w:rPr>
      </w:pPr>
      <w:r>
        <w:rPr>
          <w:rFonts w:hint="eastAsia" w:ascii="仿宋" w:hAnsi="仿宋" w:eastAsia="仿宋" w:cs="仿宋"/>
          <w:bCs/>
          <w:color w:val="auto"/>
          <w:sz w:val="24"/>
        </w:rPr>
        <w:t>3、评审分值：</w:t>
      </w:r>
      <w:r>
        <w:rPr>
          <w:rFonts w:hint="eastAsia" w:ascii="仿宋" w:hAnsi="仿宋" w:eastAsia="仿宋" w:cs="仿宋"/>
          <w:b/>
          <w:bCs/>
          <w:color w:val="auto"/>
          <w:sz w:val="24"/>
          <w:szCs w:val="24"/>
        </w:rPr>
        <w:t>评审分值结构表如下</w:t>
      </w:r>
    </w:p>
    <w:p w14:paraId="07135F5E">
      <w:pPr>
        <w:adjustRightInd w:val="0"/>
        <w:snapToGrid w:val="0"/>
        <w:spacing w:line="360" w:lineRule="auto"/>
        <w:ind w:firstLine="424" w:firstLineChars="177"/>
        <w:outlineLvl w:val="9"/>
        <w:rPr>
          <w:rFonts w:hint="eastAsia" w:ascii="仿宋" w:hAnsi="仿宋" w:eastAsia="仿宋" w:cs="仿宋"/>
          <w:bCs/>
          <w:color w:val="auto"/>
          <w:sz w:val="24"/>
          <w:szCs w:val="24"/>
        </w:rPr>
      </w:pPr>
      <w:r>
        <w:rPr>
          <w:rFonts w:hint="eastAsia" w:ascii="仿宋" w:hAnsi="仿宋" w:eastAsia="仿宋" w:cs="仿宋"/>
          <w:bCs/>
          <w:color w:val="auto"/>
          <w:sz w:val="24"/>
          <w:szCs w:val="24"/>
        </w:rPr>
        <w:t>4、</w:t>
      </w:r>
      <w:r>
        <w:rPr>
          <w:rFonts w:hint="eastAsia" w:ascii="仿宋" w:hAnsi="仿宋" w:eastAsia="仿宋" w:cs="仿宋"/>
          <w:bCs/>
          <w:color w:val="auto"/>
          <w:sz w:val="24"/>
          <w:szCs w:val="24"/>
          <w:lang w:val="en-US" w:eastAsia="zh-CN"/>
        </w:rPr>
        <w:t>竞争性磋商</w:t>
      </w:r>
      <w:r>
        <w:rPr>
          <w:rFonts w:hint="eastAsia" w:ascii="仿宋" w:hAnsi="仿宋" w:eastAsia="仿宋" w:cs="仿宋"/>
          <w:bCs/>
          <w:color w:val="auto"/>
          <w:sz w:val="24"/>
          <w:szCs w:val="24"/>
        </w:rPr>
        <w:t>文件打分表要求提供的证明资料需在投标文件中附响应的复印件或扫描件，以备</w:t>
      </w:r>
      <w:r>
        <w:rPr>
          <w:rFonts w:hint="eastAsia" w:ascii="仿宋" w:hAnsi="仿宋" w:eastAsia="仿宋" w:cs="仿宋"/>
          <w:color w:val="auto"/>
          <w:sz w:val="24"/>
          <w:szCs w:val="24"/>
          <w:lang w:val="en-US" w:eastAsia="zh-CN"/>
        </w:rPr>
        <w:t>磋商小组成员</w:t>
      </w:r>
      <w:r>
        <w:rPr>
          <w:rFonts w:hint="eastAsia" w:ascii="仿宋" w:hAnsi="仿宋" w:eastAsia="仿宋" w:cs="仿宋"/>
          <w:bCs/>
          <w:color w:val="auto"/>
          <w:sz w:val="24"/>
          <w:szCs w:val="24"/>
        </w:rPr>
        <w:t>审查。</w:t>
      </w:r>
    </w:p>
    <w:p w14:paraId="3EADC005">
      <w:pPr>
        <w:adjustRightInd w:val="0"/>
        <w:snapToGrid w:val="0"/>
        <w:spacing w:line="360" w:lineRule="auto"/>
        <w:ind w:left="289"/>
        <w:jc w:val="left"/>
        <w:outlineLvl w:val="9"/>
        <w:rPr>
          <w:rFonts w:hint="eastAsia" w:ascii="仿宋" w:hAnsi="仿宋" w:eastAsia="仿宋" w:cs="仿宋"/>
          <w:color w:val="auto"/>
          <w:sz w:val="24"/>
        </w:rPr>
      </w:pPr>
      <w:r>
        <w:rPr>
          <w:rFonts w:hint="eastAsia" w:ascii="仿宋" w:hAnsi="仿宋" w:eastAsia="仿宋" w:cs="仿宋"/>
          <w:color w:val="auto"/>
          <w:sz w:val="24"/>
        </w:rPr>
        <w:t xml:space="preserve">  5、特殊情况：</w:t>
      </w:r>
    </w:p>
    <w:p w14:paraId="3FD53709">
      <w:pPr>
        <w:adjustRightInd w:val="0"/>
        <w:snapToGrid w:val="0"/>
        <w:spacing w:line="360" w:lineRule="auto"/>
        <w:ind w:firstLine="480" w:firstLineChars="200"/>
        <w:outlineLvl w:val="9"/>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szCs w:val="24"/>
          <w:lang w:val="en-US" w:eastAsia="zh-CN"/>
        </w:rPr>
        <w:t>磋商小组</w:t>
      </w:r>
      <w:r>
        <w:rPr>
          <w:rFonts w:hint="eastAsia" w:ascii="仿宋" w:hAnsi="仿宋" w:eastAsia="仿宋" w:cs="仿宋"/>
          <w:color w:val="auto"/>
          <w:sz w:val="24"/>
        </w:rPr>
        <w:t>认为投标人的报价明显低于其他通过符合性审查投标人的报价，有可能影响服务质量或者不能诚信履约的，应当要求其在评标现场合理的时间内提供书面说明，必要时提交相关证明材料；投标人不能证明其报价合理性的，</w:t>
      </w:r>
      <w:r>
        <w:rPr>
          <w:rFonts w:hint="eastAsia" w:ascii="仿宋" w:hAnsi="仿宋" w:eastAsia="仿宋" w:cs="仿宋"/>
          <w:color w:val="auto"/>
          <w:sz w:val="24"/>
          <w:szCs w:val="24"/>
          <w:lang w:val="en-US" w:eastAsia="zh-CN"/>
        </w:rPr>
        <w:t>磋商小组成员</w:t>
      </w:r>
      <w:r>
        <w:rPr>
          <w:rFonts w:hint="eastAsia" w:ascii="仿宋" w:hAnsi="仿宋" w:eastAsia="仿宋" w:cs="仿宋"/>
          <w:color w:val="auto"/>
          <w:sz w:val="24"/>
        </w:rPr>
        <w:t>应当将其作为无效投标处理。</w:t>
      </w:r>
    </w:p>
    <w:p w14:paraId="12A18E2E">
      <w:pPr>
        <w:adjustRightInd w:val="0"/>
        <w:snapToGrid w:val="0"/>
        <w:spacing w:line="360" w:lineRule="auto"/>
        <w:ind w:firstLine="480" w:firstLineChars="200"/>
        <w:outlineLvl w:val="9"/>
        <w:rPr>
          <w:rFonts w:hint="eastAsia" w:ascii="仿宋" w:hAnsi="仿宋" w:eastAsia="仿宋" w:cs="仿宋"/>
          <w:color w:val="auto"/>
          <w:sz w:val="24"/>
          <w:szCs w:val="22"/>
        </w:rPr>
      </w:pPr>
      <w:r>
        <w:rPr>
          <w:rFonts w:hint="eastAsia" w:ascii="仿宋" w:hAnsi="仿宋" w:eastAsia="仿宋" w:cs="仿宋"/>
          <w:color w:val="auto"/>
          <w:sz w:val="24"/>
        </w:rPr>
        <w:t>2）得分相同的，按投标报价由低到高顺序排</w:t>
      </w:r>
      <w:r>
        <w:rPr>
          <w:rFonts w:hint="eastAsia" w:ascii="仿宋" w:hAnsi="仿宋" w:eastAsia="仿宋" w:cs="仿宋"/>
          <w:color w:val="auto"/>
          <w:sz w:val="24"/>
          <w:szCs w:val="22"/>
        </w:rPr>
        <w:t>列。</w:t>
      </w:r>
    </w:p>
    <w:p w14:paraId="024A1989">
      <w:pPr>
        <w:adjustRightInd w:val="0"/>
        <w:snapToGrid w:val="0"/>
        <w:spacing w:line="360" w:lineRule="auto"/>
        <w:ind w:firstLine="480" w:firstLineChars="200"/>
        <w:outlineLvl w:val="9"/>
        <w:rPr>
          <w:rFonts w:hint="eastAsia" w:ascii="仿宋" w:hAnsi="仿宋" w:eastAsia="仿宋" w:cs="仿宋"/>
          <w:color w:val="auto"/>
          <w:sz w:val="24"/>
          <w:szCs w:val="22"/>
        </w:rPr>
      </w:pPr>
      <w:r>
        <w:rPr>
          <w:rFonts w:hint="eastAsia" w:ascii="仿宋" w:hAnsi="仿宋" w:eastAsia="仿宋" w:cs="仿宋"/>
          <w:color w:val="auto"/>
          <w:sz w:val="24"/>
          <w:szCs w:val="22"/>
        </w:rPr>
        <w:t>3）得分且投标报价相同的，比较技术得分，此技术得分高者排在前。</w:t>
      </w:r>
    </w:p>
    <w:p w14:paraId="5D431389">
      <w:pPr>
        <w:adjustRightInd w:val="0"/>
        <w:snapToGrid w:val="0"/>
        <w:spacing w:line="360" w:lineRule="auto"/>
        <w:ind w:firstLine="480" w:firstLineChars="200"/>
        <w:outlineLvl w:val="9"/>
        <w:rPr>
          <w:rFonts w:hint="eastAsia" w:ascii="仿宋" w:hAnsi="仿宋" w:eastAsia="仿宋" w:cs="仿宋"/>
          <w:color w:val="auto"/>
          <w:sz w:val="24"/>
        </w:rPr>
      </w:pPr>
      <w:r>
        <w:rPr>
          <w:rFonts w:hint="eastAsia" w:ascii="仿宋" w:hAnsi="仿宋" w:eastAsia="仿宋" w:cs="仿宋"/>
          <w:color w:val="auto"/>
          <w:sz w:val="24"/>
          <w:szCs w:val="22"/>
        </w:rPr>
        <w:t>4）</w:t>
      </w:r>
      <w:r>
        <w:rPr>
          <w:rFonts w:hint="eastAsia" w:ascii="仿宋" w:hAnsi="仿宋" w:eastAsia="仿宋" w:cs="仿宋"/>
          <w:color w:val="auto"/>
          <w:sz w:val="24"/>
          <w:szCs w:val="24"/>
          <w:lang w:val="en-US" w:eastAsia="zh-CN"/>
        </w:rPr>
        <w:t>磋商小组</w:t>
      </w:r>
      <w:r>
        <w:rPr>
          <w:rFonts w:hint="eastAsia" w:ascii="仿宋" w:hAnsi="仿宋" w:eastAsia="仿宋" w:cs="仿宋"/>
          <w:color w:val="auto"/>
          <w:sz w:val="24"/>
          <w:szCs w:val="22"/>
        </w:rPr>
        <w:t>评分超出评分标准范围的、各</w:t>
      </w:r>
      <w:r>
        <w:rPr>
          <w:rFonts w:hint="eastAsia" w:ascii="仿宋" w:hAnsi="仿宋" w:eastAsia="仿宋" w:cs="仿宋"/>
          <w:color w:val="auto"/>
          <w:sz w:val="24"/>
          <w:szCs w:val="24"/>
          <w:lang w:val="en-US" w:eastAsia="zh-CN"/>
        </w:rPr>
        <w:t>磋商小组</w:t>
      </w:r>
      <w:r>
        <w:rPr>
          <w:rFonts w:hint="eastAsia" w:ascii="仿宋" w:hAnsi="仿宋" w:eastAsia="仿宋" w:cs="仿宋"/>
          <w:color w:val="auto"/>
          <w:sz w:val="24"/>
          <w:szCs w:val="22"/>
        </w:rPr>
        <w:t>对客观评审得分不一致的和</w:t>
      </w:r>
      <w:r>
        <w:rPr>
          <w:rFonts w:hint="eastAsia" w:ascii="仿宋" w:hAnsi="仿宋" w:eastAsia="仿宋" w:cs="仿宋"/>
          <w:color w:val="auto"/>
          <w:sz w:val="24"/>
          <w:szCs w:val="24"/>
          <w:lang w:val="en-US" w:eastAsia="zh-CN"/>
        </w:rPr>
        <w:t>磋商小组</w:t>
      </w:r>
      <w:r>
        <w:rPr>
          <w:rFonts w:hint="eastAsia" w:ascii="仿宋" w:hAnsi="仿宋" w:eastAsia="仿宋" w:cs="仿宋"/>
          <w:color w:val="auto"/>
          <w:sz w:val="24"/>
          <w:szCs w:val="22"/>
        </w:rPr>
        <w:t>认定评分畸高畸低的，</w:t>
      </w:r>
      <w:r>
        <w:rPr>
          <w:rFonts w:hint="eastAsia" w:ascii="仿宋" w:hAnsi="仿宋" w:eastAsia="仿宋" w:cs="仿宋"/>
          <w:color w:val="auto"/>
          <w:sz w:val="24"/>
          <w:szCs w:val="24"/>
          <w:lang w:val="en-US" w:eastAsia="zh-CN"/>
        </w:rPr>
        <w:t>磋商小组</w:t>
      </w:r>
      <w:r>
        <w:rPr>
          <w:rFonts w:hint="eastAsia" w:ascii="仿宋" w:hAnsi="仿宋" w:eastAsia="仿宋" w:cs="仿宋"/>
          <w:color w:val="auto"/>
          <w:sz w:val="24"/>
          <w:szCs w:val="22"/>
        </w:rPr>
        <w:t>应当当场修改</w:t>
      </w:r>
      <w:r>
        <w:rPr>
          <w:rFonts w:hint="eastAsia" w:ascii="仿宋" w:hAnsi="仿宋" w:eastAsia="仿宋" w:cs="仿宋"/>
          <w:color w:val="auto"/>
          <w:sz w:val="24"/>
        </w:rPr>
        <w:t>。</w:t>
      </w:r>
    </w:p>
    <w:p w14:paraId="1E05B234">
      <w:pPr>
        <w:tabs>
          <w:tab w:val="left" w:pos="1080"/>
        </w:tabs>
        <w:adjustRightInd w:val="0"/>
        <w:snapToGrid w:val="0"/>
        <w:spacing w:line="360" w:lineRule="auto"/>
        <w:ind w:left="465"/>
        <w:outlineLvl w:val="9"/>
        <w:rPr>
          <w:rFonts w:hint="eastAsia" w:ascii="仿宋" w:hAnsi="仿宋" w:eastAsia="仿宋" w:cs="仿宋"/>
          <w:color w:val="auto"/>
          <w:sz w:val="24"/>
        </w:rPr>
      </w:pPr>
      <w:r>
        <w:rPr>
          <w:rFonts w:hint="eastAsia" w:ascii="仿宋" w:hAnsi="仿宋" w:eastAsia="仿宋" w:cs="仿宋"/>
          <w:color w:val="auto"/>
          <w:sz w:val="24"/>
        </w:rPr>
        <w:t>6、定标</w:t>
      </w:r>
    </w:p>
    <w:p w14:paraId="4B00BC70">
      <w:pPr>
        <w:adjustRightInd w:val="0"/>
        <w:snapToGrid w:val="0"/>
        <w:spacing w:line="360" w:lineRule="auto"/>
        <w:ind w:left="288" w:leftChars="137" w:firstLine="240" w:firstLineChars="100"/>
        <w:jc w:val="left"/>
        <w:outlineLvl w:val="9"/>
        <w:rPr>
          <w:rFonts w:hint="eastAsia" w:ascii="仿宋" w:hAnsi="仿宋" w:eastAsia="仿宋" w:cs="仿宋"/>
          <w:color w:val="auto"/>
          <w:sz w:val="24"/>
        </w:rPr>
      </w:pPr>
      <w:r>
        <w:rPr>
          <w:rFonts w:hint="eastAsia" w:ascii="仿宋" w:hAnsi="仿宋" w:eastAsia="仿宋" w:cs="仿宋"/>
          <w:color w:val="auto"/>
          <w:sz w:val="24"/>
        </w:rPr>
        <w:t>1）最终得分=取其</w:t>
      </w:r>
      <w:r>
        <w:rPr>
          <w:rFonts w:hint="eastAsia" w:ascii="仿宋" w:hAnsi="仿宋" w:eastAsia="仿宋" w:cs="仿宋"/>
          <w:color w:val="auto"/>
          <w:sz w:val="24"/>
          <w:szCs w:val="24"/>
          <w:lang w:val="en-US" w:eastAsia="zh-CN"/>
        </w:rPr>
        <w:t>磋商小组成员</w:t>
      </w:r>
      <w:r>
        <w:rPr>
          <w:rFonts w:hint="eastAsia" w:ascii="仿宋" w:hAnsi="仿宋" w:eastAsia="仿宋" w:cs="仿宋"/>
          <w:color w:val="auto"/>
          <w:sz w:val="24"/>
        </w:rPr>
        <w:t>的平均分；按得分由高到低顺序排列，推荐</w:t>
      </w:r>
      <w:r>
        <w:rPr>
          <w:rFonts w:hint="eastAsia" w:ascii="仿宋" w:hAnsi="仿宋" w:eastAsia="仿宋" w:cs="仿宋"/>
          <w:color w:val="auto"/>
          <w:sz w:val="24"/>
          <w:lang w:val="en-US" w:eastAsia="zh-CN"/>
        </w:rPr>
        <w:t>不少于3名成交候选供应商，并编制评审报告，</w:t>
      </w:r>
      <w:r>
        <w:rPr>
          <w:rFonts w:hint="eastAsia" w:ascii="仿宋" w:hAnsi="仿宋" w:eastAsia="仿宋" w:cs="仿宋"/>
          <w:color w:val="auto"/>
          <w:spacing w:val="4"/>
          <w:sz w:val="24"/>
          <w:szCs w:val="24"/>
        </w:rPr>
        <w:t>评标结果由全体</w:t>
      </w:r>
      <w:r>
        <w:rPr>
          <w:rFonts w:hint="eastAsia" w:ascii="仿宋" w:hAnsi="仿宋" w:eastAsia="仿宋" w:cs="仿宋"/>
          <w:color w:val="auto"/>
          <w:sz w:val="24"/>
          <w:szCs w:val="24"/>
          <w:lang w:val="en-US" w:eastAsia="zh-CN"/>
        </w:rPr>
        <w:t>磋商小组成员</w:t>
      </w:r>
      <w:r>
        <w:rPr>
          <w:rFonts w:hint="eastAsia" w:ascii="仿宋" w:hAnsi="仿宋" w:eastAsia="仿宋" w:cs="仿宋"/>
          <w:color w:val="auto"/>
          <w:sz w:val="24"/>
        </w:rPr>
        <w:t>签字确认。</w:t>
      </w:r>
    </w:p>
    <w:p w14:paraId="12CAE1B4">
      <w:pPr>
        <w:keepNext w:val="0"/>
        <w:keepLines w:val="0"/>
        <w:pageBreakBefore w:val="0"/>
        <w:widowControl w:val="0"/>
        <w:kinsoku/>
        <w:wordWrap/>
        <w:overflowPunct/>
        <w:topLinePunct w:val="0"/>
        <w:autoSpaceDE/>
        <w:autoSpaceDN/>
        <w:bidi w:val="0"/>
        <w:adjustRightInd/>
        <w:snapToGrid/>
        <w:spacing w:line="360" w:lineRule="auto"/>
        <w:ind w:left="0" w:leftChars="0" w:firstLine="360" w:firstLineChars="150"/>
        <w:jc w:val="left"/>
        <w:textAlignment w:val="auto"/>
        <w:outlineLvl w:val="9"/>
        <w:rPr>
          <w:rFonts w:hint="eastAsia" w:ascii="仿宋" w:hAnsi="仿宋" w:eastAsia="仿宋" w:cs="仿宋"/>
          <w:color w:val="auto"/>
          <w:sz w:val="24"/>
          <w:lang w:val="en-US" w:eastAsia="zh-CN"/>
        </w:rPr>
      </w:pPr>
      <w:r>
        <w:rPr>
          <w:rFonts w:hint="eastAsia" w:ascii="仿宋" w:hAnsi="仿宋" w:eastAsia="仿宋" w:cs="仿宋"/>
          <w:color w:val="auto"/>
          <w:sz w:val="24"/>
          <w:lang w:val="en-US" w:eastAsia="zh-CN"/>
        </w:rPr>
        <w:t>2）符合①市场竞争不</w:t>
      </w:r>
      <w:r>
        <w:rPr>
          <w:rFonts w:hint="eastAsia" w:ascii="仿宋" w:hAnsi="仿宋" w:eastAsia="仿宋" w:cs="仿宋"/>
          <w:color w:val="auto"/>
          <w:sz w:val="24"/>
          <w:szCs w:val="24"/>
        </w:rPr>
        <w:t>充分的科研项目，以及需要扶持的科技成果转化项目；</w:t>
      </w:r>
      <w:r>
        <w:rPr>
          <w:rFonts w:hint="eastAsia" w:ascii="仿宋" w:hAnsi="仿宋" w:eastAsia="仿宋" w:cs="仿宋"/>
          <w:color w:val="auto"/>
          <w:sz w:val="24"/>
          <w:lang w:val="en-US" w:eastAsia="zh-CN"/>
        </w:rPr>
        <w:t>②政府购</w:t>
      </w:r>
      <w:r>
        <w:rPr>
          <w:rFonts w:hint="eastAsia" w:ascii="仿宋" w:hAnsi="仿宋" w:eastAsia="仿宋" w:cs="仿宋"/>
          <w:color w:val="auto"/>
          <w:sz w:val="24"/>
          <w:szCs w:val="24"/>
        </w:rPr>
        <w:t>买服务项目（含政府和社会资本项目）</w:t>
      </w:r>
      <w:r>
        <w:rPr>
          <w:rFonts w:hint="eastAsia" w:ascii="仿宋" w:hAnsi="仿宋" w:eastAsia="仿宋" w:cs="仿宋"/>
          <w:color w:val="auto"/>
          <w:sz w:val="24"/>
          <w:szCs w:val="24"/>
          <w:lang w:eastAsia="zh-CN"/>
        </w:rPr>
        <w:t>的</w:t>
      </w:r>
      <w:r>
        <w:rPr>
          <w:rFonts w:hint="eastAsia" w:ascii="仿宋" w:hAnsi="仿宋" w:eastAsia="仿宋" w:cs="仿宋"/>
          <w:color w:val="auto"/>
          <w:sz w:val="24"/>
          <w:szCs w:val="24"/>
          <w:lang w:val="en-US" w:eastAsia="zh-CN"/>
        </w:rPr>
        <w:t>情形，可以推荐2家成交候选供应商</w:t>
      </w:r>
      <w:r>
        <w:rPr>
          <w:rFonts w:hint="eastAsia" w:ascii="仿宋" w:hAnsi="仿宋" w:eastAsia="仿宋" w:cs="仿宋"/>
          <w:color w:val="auto"/>
          <w:sz w:val="24"/>
          <w:szCs w:val="24"/>
        </w:rPr>
        <w:t>。</w:t>
      </w:r>
    </w:p>
    <w:p w14:paraId="7571528A">
      <w:pPr>
        <w:pStyle w:val="14"/>
        <w:spacing w:line="360" w:lineRule="auto"/>
        <w:ind w:left="0" w:leftChars="0" w:firstLine="480" w:firstLineChars="200"/>
        <w:outlineLvl w:val="9"/>
        <w:rPr>
          <w:rFonts w:hint="eastAsia" w:ascii="仿宋" w:hAnsi="仿宋" w:eastAsia="仿宋" w:cs="仿宋"/>
          <w:color w:val="auto"/>
        </w:rPr>
        <w:sectPr>
          <w:pgSz w:w="11906" w:h="16838"/>
          <w:pgMar w:top="1219" w:right="1800" w:bottom="1219" w:left="1800" w:header="851" w:footer="992" w:gutter="0"/>
          <w:pgNumType w:fmt="decimal"/>
          <w:cols w:space="720" w:num="1"/>
          <w:docGrid w:type="lines" w:linePitch="312" w:charSpace="0"/>
        </w:sectPr>
      </w:pPr>
      <w:r>
        <w:rPr>
          <w:rFonts w:hint="eastAsia" w:ascii="仿宋" w:hAnsi="仿宋" w:eastAsia="仿宋" w:cs="仿宋"/>
          <w:color w:val="auto"/>
          <w:lang w:val="en-US" w:eastAsia="zh-CN"/>
        </w:rPr>
        <w:t>3</w:t>
      </w:r>
      <w:r>
        <w:rPr>
          <w:rFonts w:hint="eastAsia" w:ascii="仿宋" w:hAnsi="仿宋" w:eastAsia="仿宋" w:cs="仿宋"/>
          <w:color w:val="auto"/>
        </w:rPr>
        <w:t>）采购人根据评标报告中推荐的</w:t>
      </w:r>
      <w:r>
        <w:rPr>
          <w:rFonts w:hint="eastAsia" w:ascii="仿宋" w:hAnsi="仿宋" w:eastAsia="仿宋" w:cs="仿宋"/>
          <w:color w:val="auto"/>
          <w:lang w:val="en-US" w:eastAsia="zh-CN"/>
        </w:rPr>
        <w:t>成交</w:t>
      </w:r>
      <w:r>
        <w:rPr>
          <w:rFonts w:hint="eastAsia" w:ascii="仿宋" w:hAnsi="仿宋" w:eastAsia="仿宋" w:cs="仿宋"/>
          <w:color w:val="auto"/>
        </w:rPr>
        <w:t>候选人排列顺序确定</w:t>
      </w:r>
      <w:r>
        <w:rPr>
          <w:rFonts w:hint="eastAsia" w:ascii="仿宋" w:hAnsi="仿宋" w:eastAsia="仿宋" w:cs="仿宋"/>
          <w:color w:val="auto"/>
          <w:lang w:val="en-US" w:eastAsia="zh-CN"/>
        </w:rPr>
        <w:t>成交供应商</w:t>
      </w:r>
      <w:r>
        <w:rPr>
          <w:rFonts w:hint="eastAsia" w:ascii="仿宋" w:hAnsi="仿宋" w:eastAsia="仿宋" w:cs="仿宋"/>
          <w:color w:val="auto"/>
        </w:rPr>
        <w:t>，以</w:t>
      </w:r>
      <w:r>
        <w:rPr>
          <w:rFonts w:hint="eastAsia" w:ascii="仿宋" w:hAnsi="仿宋" w:eastAsia="仿宋" w:cs="仿宋"/>
          <w:color w:val="auto"/>
          <w:lang w:val="en-US" w:eastAsia="zh-CN"/>
        </w:rPr>
        <w:t>成交</w:t>
      </w:r>
      <w:r>
        <w:rPr>
          <w:rFonts w:hint="eastAsia" w:ascii="仿宋" w:hAnsi="仿宋" w:eastAsia="仿宋" w:cs="仿宋"/>
          <w:color w:val="auto"/>
        </w:rPr>
        <w:t>复函通知采购代理机构。</w:t>
      </w:r>
    </w:p>
    <w:p w14:paraId="1A25DEFA">
      <w:pPr>
        <w:widowControl/>
        <w:spacing w:line="360" w:lineRule="auto"/>
        <w:jc w:val="left"/>
        <w:outlineLvl w:val="9"/>
        <w:rPr>
          <w:rFonts w:hint="eastAsia" w:ascii="仿宋" w:hAnsi="仿宋" w:eastAsia="仿宋" w:cs="仿宋"/>
          <w:b/>
          <w:bCs/>
          <w:color w:val="auto"/>
          <w:kern w:val="0"/>
          <w:sz w:val="28"/>
          <w:szCs w:val="28"/>
          <w:lang w:bidi="ar"/>
        </w:rPr>
      </w:pPr>
      <w:bookmarkStart w:id="250" w:name="_Toc8989"/>
      <w:r>
        <w:rPr>
          <w:rFonts w:hint="eastAsia" w:ascii="仿宋" w:hAnsi="仿宋" w:eastAsia="仿宋" w:cs="仿宋"/>
          <w:b/>
          <w:bCs/>
          <w:color w:val="auto"/>
          <w:kern w:val="0"/>
          <w:sz w:val="28"/>
          <w:szCs w:val="28"/>
          <w:lang w:bidi="ar"/>
        </w:rPr>
        <w:t>二、评审程序</w:t>
      </w:r>
      <w:bookmarkEnd w:id="250"/>
      <w:r>
        <w:rPr>
          <w:rFonts w:hint="eastAsia" w:ascii="仿宋" w:hAnsi="仿宋" w:eastAsia="仿宋" w:cs="仿宋"/>
          <w:b/>
          <w:bCs/>
          <w:color w:val="auto"/>
          <w:kern w:val="0"/>
          <w:sz w:val="28"/>
          <w:szCs w:val="28"/>
          <w:lang w:bidi="ar"/>
        </w:rPr>
        <w:t xml:space="preserve"> </w:t>
      </w:r>
    </w:p>
    <w:p w14:paraId="6D052C12">
      <w:pPr>
        <w:widowControl/>
        <w:spacing w:line="360" w:lineRule="auto"/>
        <w:jc w:val="left"/>
        <w:outlineLvl w:val="9"/>
        <w:rPr>
          <w:rFonts w:hint="eastAsia" w:ascii="仿宋" w:hAnsi="仿宋" w:eastAsia="仿宋" w:cs="仿宋"/>
          <w:b/>
          <w:bCs/>
          <w:color w:val="auto"/>
          <w:kern w:val="0"/>
          <w:sz w:val="28"/>
          <w:szCs w:val="28"/>
          <w:lang w:bidi="ar"/>
        </w:rPr>
      </w:pPr>
      <w:r>
        <w:rPr>
          <w:rFonts w:hint="eastAsia" w:ascii="仿宋" w:hAnsi="仿宋" w:eastAsia="仿宋" w:cs="仿宋"/>
          <w:b/>
          <w:bCs/>
          <w:color w:val="auto"/>
          <w:kern w:val="0"/>
          <w:sz w:val="28"/>
          <w:szCs w:val="28"/>
          <w:lang w:bidi="ar"/>
        </w:rPr>
        <w:t>1、初步评审</w:t>
      </w:r>
    </w:p>
    <w:p w14:paraId="7D993B80">
      <w:pPr>
        <w:widowControl/>
        <w:spacing w:line="360" w:lineRule="auto"/>
        <w:jc w:val="left"/>
        <w:outlineLvl w:val="9"/>
        <w:rPr>
          <w:rFonts w:hint="eastAsia" w:ascii="仿宋" w:hAnsi="仿宋" w:eastAsia="仿宋" w:cs="仿宋"/>
          <w:b/>
          <w:bCs/>
          <w:color w:val="auto"/>
          <w:kern w:val="0"/>
          <w:sz w:val="28"/>
          <w:szCs w:val="28"/>
          <w:lang w:bidi="ar"/>
        </w:rPr>
      </w:pPr>
      <w:r>
        <w:rPr>
          <w:rFonts w:hint="eastAsia" w:ascii="仿宋" w:hAnsi="仿宋" w:eastAsia="仿宋" w:cs="仿宋"/>
          <w:b/>
          <w:bCs/>
          <w:color w:val="auto"/>
          <w:kern w:val="0"/>
          <w:sz w:val="28"/>
          <w:szCs w:val="28"/>
          <w:lang w:bidi="ar"/>
        </w:rPr>
        <w:t>1）资格性审查</w:t>
      </w:r>
    </w:p>
    <w:tbl>
      <w:tblPr>
        <w:tblStyle w:val="26"/>
        <w:tblW w:w="9797" w:type="dxa"/>
        <w:jc w:val="center"/>
        <w:tblLayout w:type="fixed"/>
        <w:tblCellMar>
          <w:top w:w="0" w:type="dxa"/>
          <w:left w:w="108" w:type="dxa"/>
          <w:bottom w:w="0" w:type="dxa"/>
          <w:right w:w="108" w:type="dxa"/>
        </w:tblCellMar>
      </w:tblPr>
      <w:tblGrid>
        <w:gridCol w:w="705"/>
        <w:gridCol w:w="2498"/>
        <w:gridCol w:w="6594"/>
      </w:tblGrid>
      <w:tr w14:paraId="14DAD793">
        <w:tblPrEx>
          <w:tblCellMar>
            <w:top w:w="0" w:type="dxa"/>
            <w:left w:w="108" w:type="dxa"/>
            <w:bottom w:w="0" w:type="dxa"/>
            <w:right w:w="108" w:type="dxa"/>
          </w:tblCellMar>
        </w:tblPrEx>
        <w:trPr>
          <w:trHeight w:val="70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6DF42363">
            <w:pPr>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序号</w:t>
            </w:r>
          </w:p>
        </w:tc>
        <w:tc>
          <w:tcPr>
            <w:tcW w:w="2498" w:type="dxa"/>
            <w:tcBorders>
              <w:top w:val="single" w:color="auto" w:sz="4" w:space="0"/>
              <w:left w:val="single" w:color="auto" w:sz="4" w:space="0"/>
              <w:bottom w:val="single" w:color="auto" w:sz="4" w:space="0"/>
              <w:right w:val="single" w:color="auto" w:sz="4" w:space="0"/>
            </w:tcBorders>
            <w:noWrap w:val="0"/>
            <w:vAlign w:val="center"/>
          </w:tcPr>
          <w:p w14:paraId="138A5733">
            <w:pPr>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评审因素</w:t>
            </w:r>
          </w:p>
        </w:tc>
        <w:tc>
          <w:tcPr>
            <w:tcW w:w="6594" w:type="dxa"/>
            <w:tcBorders>
              <w:top w:val="single" w:color="auto" w:sz="4" w:space="0"/>
              <w:left w:val="single" w:color="auto" w:sz="4" w:space="0"/>
              <w:bottom w:val="single" w:color="auto" w:sz="4" w:space="0"/>
              <w:right w:val="single" w:color="auto" w:sz="4" w:space="0"/>
            </w:tcBorders>
            <w:noWrap w:val="0"/>
            <w:vAlign w:val="center"/>
          </w:tcPr>
          <w:p w14:paraId="0258915D">
            <w:pPr>
              <w:widowControl/>
              <w:spacing w:line="360" w:lineRule="auto"/>
              <w:jc w:val="center"/>
              <w:outlineLvl w:val="9"/>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bidi="ar"/>
              </w:rPr>
              <w:t>评审标准</w:t>
            </w:r>
          </w:p>
        </w:tc>
      </w:tr>
      <w:tr w14:paraId="50977EB9">
        <w:tblPrEx>
          <w:tblCellMar>
            <w:top w:w="0" w:type="dxa"/>
            <w:left w:w="108" w:type="dxa"/>
            <w:bottom w:w="0" w:type="dxa"/>
            <w:right w:w="108" w:type="dxa"/>
          </w:tblCellMar>
        </w:tblPrEx>
        <w:trPr>
          <w:trHeight w:val="70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5E1730B8">
            <w:pPr>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2498" w:type="dxa"/>
            <w:tcBorders>
              <w:top w:val="single" w:color="auto" w:sz="4" w:space="0"/>
              <w:left w:val="single" w:color="auto" w:sz="4" w:space="0"/>
              <w:bottom w:val="single" w:color="auto" w:sz="4" w:space="0"/>
              <w:right w:val="single" w:color="auto" w:sz="4" w:space="0"/>
            </w:tcBorders>
            <w:noWrap w:val="0"/>
            <w:vAlign w:val="center"/>
          </w:tcPr>
          <w:p w14:paraId="35C95BC5">
            <w:pPr>
              <w:spacing w:line="360" w:lineRule="auto"/>
              <w:jc w:val="center"/>
              <w:outlineLvl w:val="9"/>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有效的主体资格</w:t>
            </w:r>
          </w:p>
          <w:p w14:paraId="464637DB">
            <w:pPr>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kern w:val="0"/>
                <w:sz w:val="24"/>
                <w:szCs w:val="24"/>
              </w:rPr>
              <w:t>证明</w:t>
            </w:r>
          </w:p>
        </w:tc>
        <w:tc>
          <w:tcPr>
            <w:tcW w:w="6594" w:type="dxa"/>
            <w:tcBorders>
              <w:top w:val="single" w:color="auto" w:sz="4" w:space="0"/>
              <w:left w:val="single" w:color="auto" w:sz="4" w:space="0"/>
              <w:bottom w:val="single" w:color="auto" w:sz="4" w:space="0"/>
              <w:right w:val="single" w:color="auto" w:sz="4" w:space="0"/>
            </w:tcBorders>
            <w:noWrap w:val="0"/>
            <w:vAlign w:val="center"/>
          </w:tcPr>
          <w:p w14:paraId="3A5BABB1">
            <w:pPr>
              <w:pStyle w:val="11"/>
              <w:spacing w:line="360" w:lineRule="auto"/>
              <w:outlineLvl w:val="9"/>
              <w:rPr>
                <w:rFonts w:hint="eastAsia" w:ascii="仿宋" w:hAnsi="仿宋" w:eastAsia="仿宋" w:cs="仿宋"/>
                <w:color w:val="auto"/>
                <w:sz w:val="24"/>
                <w:szCs w:val="24"/>
                <w:lang w:eastAsia="zh-CN"/>
              </w:rPr>
            </w:pPr>
            <w:r>
              <w:rPr>
                <w:rFonts w:hint="eastAsia" w:ascii="仿宋" w:hAnsi="仿宋" w:eastAsia="仿宋" w:cs="仿宋"/>
                <w:i w:val="0"/>
                <w:iCs w:val="0"/>
                <w:caps w:val="0"/>
                <w:color w:val="auto"/>
                <w:spacing w:val="0"/>
                <w:sz w:val="24"/>
                <w:szCs w:val="24"/>
                <w:shd w:val="clear" w:fill="FFFFFF"/>
              </w:rPr>
              <w:t>投标人为具有独立承担民事责任能力的法人、事业法人、其他组织或自然人。企业法人应提供合法有效的标识有统一社会信用代码的营业执照；事业法人应提供事业单位法人证书；其他组织应提供合法登记证明文件；</w:t>
            </w:r>
          </w:p>
        </w:tc>
      </w:tr>
      <w:tr w14:paraId="2F7746D8">
        <w:tblPrEx>
          <w:tblCellMar>
            <w:top w:w="0" w:type="dxa"/>
            <w:left w:w="108" w:type="dxa"/>
            <w:bottom w:w="0" w:type="dxa"/>
            <w:right w:w="108" w:type="dxa"/>
          </w:tblCellMar>
        </w:tblPrEx>
        <w:trPr>
          <w:trHeight w:val="70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6FEDE73C">
            <w:pPr>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2498" w:type="dxa"/>
            <w:tcBorders>
              <w:top w:val="single" w:color="auto" w:sz="4" w:space="0"/>
              <w:left w:val="single" w:color="auto" w:sz="4" w:space="0"/>
              <w:bottom w:val="single" w:color="auto" w:sz="4" w:space="0"/>
              <w:right w:val="single" w:color="auto" w:sz="4" w:space="0"/>
            </w:tcBorders>
            <w:noWrap w:val="0"/>
            <w:vAlign w:val="center"/>
          </w:tcPr>
          <w:p w14:paraId="2D0D2A1D">
            <w:pPr>
              <w:spacing w:line="360" w:lineRule="auto"/>
              <w:jc w:val="center"/>
              <w:outlineLvl w:val="9"/>
              <w:rPr>
                <w:rFonts w:hint="eastAsia" w:ascii="仿宋" w:hAnsi="仿宋" w:eastAsia="仿宋" w:cs="仿宋"/>
                <w:color w:val="auto"/>
                <w:kern w:val="2"/>
                <w:sz w:val="24"/>
                <w:szCs w:val="24"/>
                <w:shd w:val="clear" w:color="auto" w:fill="auto"/>
                <w:lang w:val="en-US" w:eastAsia="zh-CN" w:bidi="ar-SA"/>
              </w:rPr>
            </w:pPr>
            <w:r>
              <w:rPr>
                <w:rFonts w:hint="eastAsia" w:ascii="仿宋" w:hAnsi="仿宋" w:eastAsia="仿宋" w:cs="仿宋"/>
                <w:color w:val="auto"/>
                <w:sz w:val="24"/>
                <w:szCs w:val="24"/>
                <w:lang w:val="en-US" w:eastAsia="zh-CN"/>
              </w:rPr>
              <w:t>资质</w:t>
            </w:r>
          </w:p>
        </w:tc>
        <w:tc>
          <w:tcPr>
            <w:tcW w:w="6594" w:type="dxa"/>
            <w:tcBorders>
              <w:top w:val="single" w:color="auto" w:sz="4" w:space="0"/>
              <w:left w:val="single" w:color="auto" w:sz="4" w:space="0"/>
              <w:bottom w:val="single" w:color="auto" w:sz="4" w:space="0"/>
              <w:right w:val="single" w:color="auto" w:sz="4" w:space="0"/>
            </w:tcBorders>
            <w:noWrap w:val="0"/>
            <w:vAlign w:val="center"/>
          </w:tcPr>
          <w:p w14:paraId="2F582F91">
            <w:pPr>
              <w:widowControl/>
              <w:tabs>
                <w:tab w:val="left" w:pos="1620"/>
              </w:tabs>
              <w:adjustRightInd w:val="0"/>
              <w:snapToGrid w:val="0"/>
              <w:spacing w:line="360" w:lineRule="auto"/>
              <w:jc w:val="left"/>
              <w:outlineLvl w:val="9"/>
              <w:rPr>
                <w:rFonts w:hint="eastAsia" w:ascii="仿宋" w:hAnsi="仿宋" w:eastAsia="仿宋" w:cs="仿宋"/>
                <w:color w:val="auto"/>
                <w:kern w:val="2"/>
                <w:sz w:val="24"/>
                <w:szCs w:val="24"/>
                <w:shd w:val="clear" w:color="auto" w:fill="auto"/>
                <w:lang w:val="en-US" w:eastAsia="zh-CN" w:bidi="ar-SA"/>
              </w:rPr>
            </w:pPr>
            <w:r>
              <w:rPr>
                <w:rFonts w:hint="eastAsia" w:ascii="仿宋" w:hAnsi="仿宋" w:eastAsia="仿宋" w:cs="仿宋"/>
                <w:color w:val="auto"/>
                <w:kern w:val="2"/>
                <w:sz w:val="24"/>
                <w:szCs w:val="24"/>
                <w:shd w:val="clear" w:color="auto" w:fill="auto"/>
                <w:lang w:val="en-US" w:eastAsia="zh-CN" w:bidi="ar-SA"/>
              </w:rPr>
              <w:t>具备建设行政主管部门核发的水利水电工程施工总承包三级及以上资质，具备有效的安全生产许可证；</w:t>
            </w:r>
          </w:p>
        </w:tc>
      </w:tr>
      <w:tr w14:paraId="56B305E2">
        <w:tblPrEx>
          <w:tblCellMar>
            <w:top w:w="0" w:type="dxa"/>
            <w:left w:w="108" w:type="dxa"/>
            <w:bottom w:w="0" w:type="dxa"/>
            <w:right w:w="108" w:type="dxa"/>
          </w:tblCellMar>
        </w:tblPrEx>
        <w:trPr>
          <w:trHeight w:val="70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5114D721">
            <w:pPr>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2498" w:type="dxa"/>
            <w:tcBorders>
              <w:top w:val="single" w:color="auto" w:sz="4" w:space="0"/>
              <w:left w:val="single" w:color="auto" w:sz="4" w:space="0"/>
              <w:bottom w:val="single" w:color="auto" w:sz="4" w:space="0"/>
              <w:right w:val="single" w:color="auto" w:sz="4" w:space="0"/>
            </w:tcBorders>
            <w:noWrap w:val="0"/>
            <w:vAlign w:val="center"/>
          </w:tcPr>
          <w:p w14:paraId="6AB96BB0">
            <w:pPr>
              <w:spacing w:line="360" w:lineRule="auto"/>
              <w:jc w:val="center"/>
              <w:outlineLvl w:val="9"/>
              <w:rPr>
                <w:rFonts w:hint="eastAsia" w:ascii="仿宋" w:hAnsi="仿宋" w:eastAsia="仿宋" w:cs="仿宋"/>
                <w:color w:val="auto"/>
                <w:kern w:val="0"/>
                <w:sz w:val="24"/>
                <w:szCs w:val="24"/>
              </w:rPr>
            </w:pPr>
            <w:r>
              <w:rPr>
                <w:rFonts w:hint="eastAsia" w:ascii="仿宋" w:hAnsi="仿宋" w:eastAsia="仿宋" w:cs="仿宋"/>
                <w:color w:val="auto"/>
                <w:sz w:val="24"/>
                <w:lang w:val="en-US" w:eastAsia="zh-CN"/>
              </w:rPr>
              <w:t>项目经理</w:t>
            </w:r>
          </w:p>
        </w:tc>
        <w:tc>
          <w:tcPr>
            <w:tcW w:w="6594" w:type="dxa"/>
            <w:tcBorders>
              <w:top w:val="single" w:color="auto" w:sz="4" w:space="0"/>
              <w:left w:val="single" w:color="auto" w:sz="4" w:space="0"/>
              <w:bottom w:val="single" w:color="auto" w:sz="4" w:space="0"/>
              <w:right w:val="single" w:color="auto" w:sz="4" w:space="0"/>
            </w:tcBorders>
            <w:noWrap w:val="0"/>
            <w:vAlign w:val="center"/>
          </w:tcPr>
          <w:p w14:paraId="43B43268">
            <w:pPr>
              <w:widowControl/>
              <w:tabs>
                <w:tab w:val="left" w:pos="1620"/>
              </w:tabs>
              <w:adjustRightInd w:val="0"/>
              <w:snapToGrid w:val="0"/>
              <w:spacing w:line="360" w:lineRule="auto"/>
              <w:jc w:val="left"/>
              <w:outlineLvl w:val="9"/>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拟派往本项目的建造师必须为本企业注册的建造师，具备水利水电工程专业二级及以上注册建造师执业资格和有效的安全生产考核合格证书(B证)，并提供2025年1月至今本企业为其缴纳的至少1个月的社会保险缴纳证明材料（五险一金提供一项即可），且未担任其它在建工程的建造师（提供无在建工程声明）；</w:t>
            </w:r>
          </w:p>
        </w:tc>
      </w:tr>
      <w:tr w14:paraId="6236EA5A">
        <w:tblPrEx>
          <w:tblCellMar>
            <w:top w:w="0" w:type="dxa"/>
            <w:left w:w="108" w:type="dxa"/>
            <w:bottom w:w="0" w:type="dxa"/>
            <w:right w:w="108" w:type="dxa"/>
          </w:tblCellMar>
        </w:tblPrEx>
        <w:trPr>
          <w:trHeight w:val="707"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3D99D135">
            <w:pPr>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2498" w:type="dxa"/>
            <w:tcBorders>
              <w:top w:val="single" w:color="auto" w:sz="4" w:space="0"/>
              <w:left w:val="single" w:color="auto" w:sz="4" w:space="0"/>
              <w:bottom w:val="single" w:color="auto" w:sz="4" w:space="0"/>
              <w:right w:val="single" w:color="auto" w:sz="4" w:space="0"/>
            </w:tcBorders>
            <w:noWrap w:val="0"/>
            <w:vAlign w:val="center"/>
          </w:tcPr>
          <w:p w14:paraId="3CA2C97D">
            <w:pPr>
              <w:spacing w:line="360" w:lineRule="auto"/>
              <w:jc w:val="center"/>
              <w:outlineLvl w:val="9"/>
              <w:rPr>
                <w:rFonts w:hint="eastAsia" w:ascii="仿宋" w:hAnsi="仿宋" w:eastAsia="仿宋" w:cs="仿宋"/>
                <w:color w:val="auto"/>
                <w:kern w:val="2"/>
                <w:sz w:val="24"/>
                <w:szCs w:val="24"/>
                <w:shd w:val="clear" w:color="auto" w:fill="auto"/>
                <w:lang w:val="en-US" w:eastAsia="zh-CN" w:bidi="ar-SA"/>
              </w:rPr>
            </w:pPr>
            <w:r>
              <w:rPr>
                <w:rFonts w:hint="eastAsia" w:ascii="仿宋" w:hAnsi="仿宋" w:eastAsia="仿宋" w:cs="仿宋"/>
                <w:color w:val="auto"/>
                <w:sz w:val="24"/>
                <w:szCs w:val="24"/>
              </w:rPr>
              <w:t>税收缴纳证明</w:t>
            </w:r>
          </w:p>
        </w:tc>
        <w:tc>
          <w:tcPr>
            <w:tcW w:w="6594" w:type="dxa"/>
            <w:tcBorders>
              <w:top w:val="single" w:color="auto" w:sz="4" w:space="0"/>
              <w:left w:val="single" w:color="auto" w:sz="4" w:space="0"/>
              <w:bottom w:val="single" w:color="auto" w:sz="4" w:space="0"/>
              <w:right w:val="single" w:color="auto" w:sz="4" w:space="0"/>
            </w:tcBorders>
            <w:noWrap w:val="0"/>
            <w:vAlign w:val="center"/>
          </w:tcPr>
          <w:p w14:paraId="29544CA8">
            <w:pPr>
              <w:widowControl/>
              <w:tabs>
                <w:tab w:val="left" w:pos="1620"/>
              </w:tabs>
              <w:adjustRightInd w:val="0"/>
              <w:snapToGrid w:val="0"/>
              <w:spacing w:line="360" w:lineRule="auto"/>
              <w:jc w:val="left"/>
              <w:outlineLvl w:val="9"/>
              <w:rPr>
                <w:rFonts w:hint="eastAsia" w:ascii="仿宋" w:hAnsi="仿宋" w:eastAsia="仿宋" w:cs="仿宋"/>
                <w:color w:val="auto"/>
                <w:kern w:val="2"/>
                <w:sz w:val="24"/>
                <w:szCs w:val="24"/>
                <w:shd w:val="clear" w:color="auto" w:fill="auto"/>
                <w:lang w:val="en-US" w:eastAsia="zh-CN" w:bidi="ar-SA"/>
              </w:rPr>
            </w:pPr>
            <w:r>
              <w:rPr>
                <w:rFonts w:hint="eastAsia" w:ascii="仿宋" w:hAnsi="仿宋" w:eastAsia="仿宋" w:cs="仿宋"/>
                <w:color w:val="auto"/>
                <w:sz w:val="24"/>
                <w:szCs w:val="24"/>
              </w:rPr>
              <w:t>提供2025年1月至今至少1个月的纳税证明（银行缴费凭证）或完税证明，依法免税的单位应提供相关证明材料；  </w:t>
            </w:r>
          </w:p>
        </w:tc>
      </w:tr>
      <w:tr w14:paraId="30CE5B76">
        <w:tblPrEx>
          <w:tblCellMar>
            <w:top w:w="0" w:type="dxa"/>
            <w:left w:w="108" w:type="dxa"/>
            <w:bottom w:w="0" w:type="dxa"/>
            <w:right w:w="108" w:type="dxa"/>
          </w:tblCellMar>
        </w:tblPrEx>
        <w:trPr>
          <w:trHeight w:val="955"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2123F879">
            <w:pPr>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2498" w:type="dxa"/>
            <w:tcBorders>
              <w:top w:val="single" w:color="auto" w:sz="4" w:space="0"/>
              <w:left w:val="single" w:color="auto" w:sz="4" w:space="0"/>
              <w:bottom w:val="single" w:color="auto" w:sz="4" w:space="0"/>
              <w:right w:val="single" w:color="auto" w:sz="4" w:space="0"/>
            </w:tcBorders>
            <w:noWrap w:val="0"/>
            <w:vAlign w:val="center"/>
          </w:tcPr>
          <w:p w14:paraId="52E33D7D">
            <w:pPr>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社会保障资金缴纳证明</w:t>
            </w:r>
          </w:p>
        </w:tc>
        <w:tc>
          <w:tcPr>
            <w:tcW w:w="6594" w:type="dxa"/>
            <w:tcBorders>
              <w:top w:val="single" w:color="auto" w:sz="4" w:space="0"/>
              <w:left w:val="single" w:color="auto" w:sz="4" w:space="0"/>
              <w:bottom w:val="single" w:color="auto" w:sz="4" w:space="0"/>
              <w:right w:val="single" w:color="auto" w:sz="4" w:space="0"/>
            </w:tcBorders>
            <w:noWrap w:val="0"/>
            <w:vAlign w:val="top"/>
          </w:tcPr>
          <w:p w14:paraId="17651607">
            <w:pPr>
              <w:spacing w:line="360" w:lineRule="auto"/>
              <w:jc w:val="left"/>
              <w:outlineLvl w:val="9"/>
              <w:rPr>
                <w:rFonts w:hint="eastAsia" w:ascii="仿宋" w:hAnsi="仿宋" w:eastAsia="仿宋" w:cs="仿宋"/>
                <w:snapToGrid w:val="0"/>
                <w:color w:val="auto"/>
                <w:kern w:val="0"/>
                <w:sz w:val="24"/>
                <w:szCs w:val="24"/>
                <w:lang w:eastAsia="zh-CN"/>
              </w:rPr>
            </w:pPr>
            <w:r>
              <w:rPr>
                <w:rFonts w:hint="eastAsia" w:ascii="仿宋" w:hAnsi="仿宋" w:eastAsia="仿宋" w:cs="仿宋"/>
                <w:i w:val="0"/>
                <w:iCs w:val="0"/>
                <w:caps w:val="0"/>
                <w:color w:val="auto"/>
                <w:spacing w:val="0"/>
                <w:sz w:val="24"/>
                <w:szCs w:val="24"/>
                <w:shd w:val="clear" w:fill="FFFFFF"/>
              </w:rPr>
              <w:t>提供2025年1月至今至少1个月的社会保障资金银行缴费单据或社保机构开具的社会保险参保缴费情况证明，依法不需要缴纳社会保障资金的单位应提供相关证明材料； </w:t>
            </w:r>
            <w:r>
              <w:rPr>
                <w:rFonts w:hint="eastAsia" w:ascii="仿宋" w:hAnsi="仿宋" w:eastAsia="仿宋" w:cs="仿宋"/>
                <w:color w:val="auto"/>
                <w:sz w:val="24"/>
                <w:szCs w:val="24"/>
              </w:rPr>
              <w:t> </w:t>
            </w:r>
          </w:p>
        </w:tc>
      </w:tr>
      <w:tr w14:paraId="5A7B135D">
        <w:tblPrEx>
          <w:tblCellMar>
            <w:top w:w="0" w:type="dxa"/>
            <w:left w:w="108" w:type="dxa"/>
            <w:bottom w:w="0" w:type="dxa"/>
            <w:right w:w="108" w:type="dxa"/>
          </w:tblCellMar>
        </w:tblPrEx>
        <w:trPr>
          <w:trHeight w:val="955"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1DDEC341">
            <w:pPr>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c>
          <w:tcPr>
            <w:tcW w:w="2498" w:type="dxa"/>
            <w:tcBorders>
              <w:top w:val="single" w:color="auto" w:sz="4" w:space="0"/>
              <w:left w:val="single" w:color="auto" w:sz="4" w:space="0"/>
              <w:bottom w:val="single" w:color="auto" w:sz="4" w:space="0"/>
              <w:right w:val="single" w:color="auto" w:sz="4" w:space="0"/>
            </w:tcBorders>
            <w:noWrap w:val="0"/>
            <w:vAlign w:val="center"/>
          </w:tcPr>
          <w:p w14:paraId="553A2D1E">
            <w:pPr>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财务要求</w:t>
            </w:r>
          </w:p>
        </w:tc>
        <w:tc>
          <w:tcPr>
            <w:tcW w:w="6594" w:type="dxa"/>
            <w:tcBorders>
              <w:top w:val="single" w:color="auto" w:sz="4" w:space="0"/>
              <w:left w:val="single" w:color="auto" w:sz="4" w:space="0"/>
              <w:bottom w:val="single" w:color="auto" w:sz="4" w:space="0"/>
              <w:right w:val="single" w:color="auto" w:sz="4" w:space="0"/>
            </w:tcBorders>
            <w:noWrap w:val="0"/>
            <w:vAlign w:val="top"/>
          </w:tcPr>
          <w:p w14:paraId="31DB93F6">
            <w:pPr>
              <w:spacing w:line="360" w:lineRule="auto"/>
              <w:jc w:val="left"/>
              <w:outlineLvl w:val="9"/>
              <w:rPr>
                <w:rFonts w:hint="eastAsia" w:ascii="仿宋" w:hAnsi="仿宋" w:eastAsia="仿宋" w:cs="仿宋"/>
                <w:color w:val="auto"/>
                <w:sz w:val="24"/>
                <w:szCs w:val="24"/>
                <w:shd w:val="clear" w:color="auto" w:fill="auto"/>
                <w:lang w:eastAsia="zh-CN"/>
              </w:rPr>
            </w:pPr>
            <w:r>
              <w:rPr>
                <w:rFonts w:hint="eastAsia" w:ascii="仿宋" w:hAnsi="仿宋" w:eastAsia="仿宋" w:cs="仿宋"/>
                <w:color w:val="auto"/>
                <w:sz w:val="24"/>
                <w:szCs w:val="24"/>
                <w:shd w:val="clear" w:color="auto" w:fill="auto"/>
                <w:lang w:eastAsia="zh-CN"/>
              </w:rPr>
              <w:t>提供2024年度财务审计报告；公司成立至开标日期不足一年的提供自成立以来的财务报表（至少包含资产负债表、利润表、现金流量表）或公司基本账户开户行出具自成立以来的资信证明及基本账户开户证明；</w:t>
            </w:r>
          </w:p>
        </w:tc>
      </w:tr>
      <w:tr w14:paraId="0934007F">
        <w:tblPrEx>
          <w:tblCellMar>
            <w:top w:w="0" w:type="dxa"/>
            <w:left w:w="108" w:type="dxa"/>
            <w:bottom w:w="0" w:type="dxa"/>
            <w:right w:w="108" w:type="dxa"/>
          </w:tblCellMar>
        </w:tblPrEx>
        <w:trPr>
          <w:trHeight w:val="499"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6AA7C1CD">
            <w:pPr>
              <w:spacing w:line="360" w:lineRule="auto"/>
              <w:jc w:val="center"/>
              <w:outlineLvl w:val="9"/>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7</w:t>
            </w:r>
          </w:p>
        </w:tc>
        <w:tc>
          <w:tcPr>
            <w:tcW w:w="2498" w:type="dxa"/>
            <w:tcBorders>
              <w:top w:val="single" w:color="auto" w:sz="4" w:space="0"/>
              <w:left w:val="single" w:color="auto" w:sz="4" w:space="0"/>
              <w:bottom w:val="single" w:color="auto" w:sz="4" w:space="0"/>
              <w:right w:val="single" w:color="auto" w:sz="4" w:space="0"/>
            </w:tcBorders>
            <w:noWrap w:val="0"/>
            <w:vAlign w:val="center"/>
          </w:tcPr>
          <w:p w14:paraId="6A3CAD0C">
            <w:pPr>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无</w:t>
            </w:r>
            <w:r>
              <w:rPr>
                <w:rFonts w:hint="eastAsia" w:ascii="仿宋" w:hAnsi="仿宋" w:eastAsia="仿宋" w:cs="仿宋"/>
                <w:color w:val="auto"/>
                <w:sz w:val="24"/>
                <w:szCs w:val="24"/>
              </w:rPr>
              <w:t>重大违法记录的书面声明</w:t>
            </w:r>
          </w:p>
        </w:tc>
        <w:tc>
          <w:tcPr>
            <w:tcW w:w="6594" w:type="dxa"/>
            <w:tcBorders>
              <w:top w:val="single" w:color="auto" w:sz="4" w:space="0"/>
              <w:left w:val="single" w:color="auto" w:sz="4" w:space="0"/>
              <w:bottom w:val="single" w:color="auto" w:sz="4" w:space="0"/>
              <w:right w:val="single" w:color="auto" w:sz="4" w:space="0"/>
            </w:tcBorders>
            <w:noWrap w:val="0"/>
            <w:vAlign w:val="center"/>
          </w:tcPr>
          <w:p w14:paraId="382C2CE9">
            <w:pPr>
              <w:spacing w:line="360" w:lineRule="auto"/>
              <w:jc w:val="left"/>
              <w:outlineLvl w:val="9"/>
              <w:rPr>
                <w:rFonts w:hint="eastAsia" w:ascii="仿宋" w:hAnsi="仿宋" w:eastAsia="仿宋" w:cs="仿宋"/>
                <w:color w:val="auto"/>
                <w:sz w:val="24"/>
                <w:szCs w:val="24"/>
                <w:lang w:eastAsia="zh-CN"/>
              </w:rPr>
            </w:pPr>
            <w:r>
              <w:rPr>
                <w:rFonts w:hint="eastAsia" w:ascii="仿宋" w:hAnsi="仿宋" w:eastAsia="仿宋" w:cs="仿宋"/>
                <w:i w:val="0"/>
                <w:iCs w:val="0"/>
                <w:caps w:val="0"/>
                <w:color w:val="auto"/>
                <w:spacing w:val="0"/>
                <w:sz w:val="24"/>
                <w:szCs w:val="24"/>
                <w:shd w:val="clear" w:fill="FFFFFF"/>
              </w:rPr>
              <w:t>参加政府采购活动前三年内，在经营活动中没有重大违法记录的书面声明；</w:t>
            </w:r>
          </w:p>
        </w:tc>
      </w:tr>
      <w:tr w14:paraId="5AE69E06">
        <w:tblPrEx>
          <w:tblCellMar>
            <w:top w:w="0" w:type="dxa"/>
            <w:left w:w="108" w:type="dxa"/>
            <w:bottom w:w="0" w:type="dxa"/>
            <w:right w:w="108" w:type="dxa"/>
          </w:tblCellMar>
        </w:tblPrEx>
        <w:trPr>
          <w:trHeight w:val="499"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49F300F9">
            <w:pPr>
              <w:spacing w:line="360" w:lineRule="auto"/>
              <w:jc w:val="center"/>
              <w:outlineLvl w:val="9"/>
              <w:rPr>
                <w:rFonts w:hint="eastAsia"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8</w:t>
            </w:r>
          </w:p>
        </w:tc>
        <w:tc>
          <w:tcPr>
            <w:tcW w:w="2498" w:type="dxa"/>
            <w:tcBorders>
              <w:top w:val="single" w:color="auto" w:sz="4" w:space="0"/>
              <w:left w:val="single" w:color="auto" w:sz="4" w:space="0"/>
              <w:bottom w:val="single" w:color="auto" w:sz="4" w:space="0"/>
              <w:right w:val="single" w:color="auto" w:sz="4" w:space="0"/>
            </w:tcBorders>
            <w:noWrap w:val="0"/>
            <w:vAlign w:val="center"/>
          </w:tcPr>
          <w:p w14:paraId="546723B0">
            <w:pPr>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设备和专业技术能力</w:t>
            </w:r>
          </w:p>
        </w:tc>
        <w:tc>
          <w:tcPr>
            <w:tcW w:w="6594" w:type="dxa"/>
            <w:tcBorders>
              <w:top w:val="single" w:color="auto" w:sz="4" w:space="0"/>
              <w:left w:val="single" w:color="auto" w:sz="4" w:space="0"/>
              <w:bottom w:val="single" w:color="auto" w:sz="4" w:space="0"/>
              <w:right w:val="single" w:color="auto" w:sz="4" w:space="0"/>
            </w:tcBorders>
            <w:noWrap w:val="0"/>
            <w:vAlign w:val="center"/>
          </w:tcPr>
          <w:p w14:paraId="172D5248">
            <w:pPr>
              <w:spacing w:line="360" w:lineRule="auto"/>
              <w:jc w:val="left"/>
              <w:outlineLvl w:val="9"/>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提供具有履行合同所必需的设备和专业技术能力的证明资料或承诺书；</w:t>
            </w:r>
          </w:p>
        </w:tc>
      </w:tr>
      <w:tr w14:paraId="152B98A7">
        <w:tblPrEx>
          <w:tblCellMar>
            <w:top w:w="0" w:type="dxa"/>
            <w:left w:w="108" w:type="dxa"/>
            <w:bottom w:w="0" w:type="dxa"/>
            <w:right w:w="108" w:type="dxa"/>
          </w:tblCellMar>
        </w:tblPrEx>
        <w:trPr>
          <w:trHeight w:val="499"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48AD7E89">
            <w:pPr>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w:t>
            </w:r>
          </w:p>
        </w:tc>
        <w:tc>
          <w:tcPr>
            <w:tcW w:w="2498" w:type="dxa"/>
            <w:tcBorders>
              <w:top w:val="single" w:color="auto" w:sz="4" w:space="0"/>
              <w:left w:val="single" w:color="auto" w:sz="4" w:space="0"/>
              <w:bottom w:val="single" w:color="auto" w:sz="4" w:space="0"/>
              <w:right w:val="single" w:color="auto" w:sz="4" w:space="0"/>
            </w:tcBorders>
            <w:noWrap w:val="0"/>
            <w:vAlign w:val="center"/>
          </w:tcPr>
          <w:p w14:paraId="4EF195C2">
            <w:pPr>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信誉截图</w:t>
            </w:r>
          </w:p>
        </w:tc>
        <w:tc>
          <w:tcPr>
            <w:tcW w:w="6594" w:type="dxa"/>
            <w:tcBorders>
              <w:top w:val="single" w:color="auto" w:sz="4" w:space="0"/>
              <w:left w:val="single" w:color="auto" w:sz="4" w:space="0"/>
              <w:bottom w:val="single" w:color="auto" w:sz="4" w:space="0"/>
              <w:right w:val="single" w:color="auto" w:sz="4" w:space="0"/>
            </w:tcBorders>
            <w:noWrap w:val="0"/>
            <w:vAlign w:val="center"/>
          </w:tcPr>
          <w:p w14:paraId="34DB6D48">
            <w:pPr>
              <w:pStyle w:val="35"/>
              <w:spacing w:line="360" w:lineRule="auto"/>
              <w:ind w:firstLine="0" w:firstLineChars="0"/>
              <w:outlineLvl w:val="9"/>
              <w:rPr>
                <w:rFonts w:hint="eastAsia" w:ascii="仿宋" w:hAnsi="仿宋" w:eastAsia="仿宋" w:cs="仿宋"/>
                <w:color w:val="auto"/>
                <w:sz w:val="24"/>
                <w:szCs w:val="24"/>
              </w:rPr>
            </w:pPr>
            <w:r>
              <w:rPr>
                <w:rFonts w:hint="eastAsia" w:ascii="仿宋" w:hAnsi="仿宋" w:eastAsia="仿宋" w:cs="仿宋"/>
                <w:color w:val="auto"/>
                <w:sz w:val="24"/>
                <w:szCs w:val="24"/>
              </w:rPr>
              <w:t>对列入“信用中国”网站(www.creditchina.gov.cn)“记录失信被执行人或重大税收违法案件当事人名单或企业经营异常名录”记录名单；中国政府采购网(www.ccgp.gov.cn)“政府采购严重违法失信行为信息记录”的单位，应当拒绝参与政府采购活动（附投标截止日前的查询结果但以投标截止日当天查询结果为准）；</w:t>
            </w:r>
          </w:p>
        </w:tc>
      </w:tr>
      <w:tr w14:paraId="67C4734E">
        <w:tblPrEx>
          <w:tblCellMar>
            <w:top w:w="0" w:type="dxa"/>
            <w:left w:w="108" w:type="dxa"/>
            <w:bottom w:w="0" w:type="dxa"/>
            <w:right w:w="108" w:type="dxa"/>
          </w:tblCellMar>
        </w:tblPrEx>
        <w:trPr>
          <w:trHeight w:val="499"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16E8AD87">
            <w:pPr>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2498" w:type="dxa"/>
            <w:tcBorders>
              <w:top w:val="single" w:color="auto" w:sz="4" w:space="0"/>
              <w:left w:val="single" w:color="auto" w:sz="4" w:space="0"/>
              <w:bottom w:val="single" w:color="auto" w:sz="4" w:space="0"/>
              <w:right w:val="single" w:color="auto" w:sz="4" w:space="0"/>
            </w:tcBorders>
            <w:noWrap w:val="0"/>
            <w:vAlign w:val="center"/>
          </w:tcPr>
          <w:p w14:paraId="7FB123BA">
            <w:pPr>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i w:val="0"/>
                <w:iCs w:val="0"/>
                <w:caps w:val="0"/>
                <w:color w:val="auto"/>
                <w:spacing w:val="0"/>
                <w:sz w:val="24"/>
                <w:szCs w:val="24"/>
                <w:shd w:val="clear" w:color="auto" w:fill="FFFFFF"/>
              </w:rPr>
              <w:t>自主上报信用承诺书</w:t>
            </w:r>
          </w:p>
        </w:tc>
        <w:tc>
          <w:tcPr>
            <w:tcW w:w="6594" w:type="dxa"/>
            <w:tcBorders>
              <w:top w:val="single" w:color="auto" w:sz="4" w:space="0"/>
              <w:left w:val="single" w:color="auto" w:sz="4" w:space="0"/>
              <w:bottom w:val="single" w:color="auto" w:sz="4" w:space="0"/>
              <w:right w:val="single" w:color="auto" w:sz="4" w:space="0"/>
            </w:tcBorders>
            <w:noWrap w:val="0"/>
            <w:vAlign w:val="center"/>
          </w:tcPr>
          <w:p w14:paraId="65D2077E">
            <w:pPr>
              <w:keepNext w:val="0"/>
              <w:keepLines w:val="0"/>
              <w:pageBreakBefore w:val="0"/>
              <w:widowControl w:val="0"/>
              <w:kinsoku/>
              <w:wordWrap/>
              <w:overflowPunct w:val="0"/>
              <w:topLinePunct w:val="0"/>
              <w:autoSpaceDE/>
              <w:autoSpaceDN/>
              <w:bidi w:val="0"/>
              <w:adjustRightInd/>
              <w:snapToGrid/>
              <w:spacing w:line="360" w:lineRule="auto"/>
              <w:jc w:val="left"/>
              <w:textAlignment w:val="auto"/>
              <w:outlineLvl w:val="9"/>
              <w:rPr>
                <w:rFonts w:hint="eastAsia" w:ascii="仿宋" w:hAnsi="仿宋" w:eastAsia="仿宋" w:cs="仿宋"/>
                <w:color w:val="auto"/>
                <w:sz w:val="24"/>
                <w:szCs w:val="24"/>
              </w:rPr>
            </w:pPr>
            <w:r>
              <w:rPr>
                <w:rFonts w:hint="eastAsia" w:ascii="仿宋" w:hAnsi="仿宋" w:eastAsia="仿宋" w:cs="仿宋"/>
                <w:i w:val="0"/>
                <w:iCs w:val="0"/>
                <w:caps w:val="0"/>
                <w:color w:val="auto"/>
                <w:spacing w:val="0"/>
                <w:sz w:val="24"/>
                <w:szCs w:val="24"/>
                <w:shd w:val="clear" w:fill="FFFFFF"/>
              </w:rPr>
              <w:t>自主上报信用承诺书：投标人及其授权委托人应在“信用中国（陕西榆林）”网站(www.ylcredit.gov.cn)进行注册、登录、自主上报信用承诺书，包括：《榆林市政府采购工程</w:t>
            </w:r>
            <w:bookmarkStart w:id="442" w:name="_GoBack"/>
            <w:bookmarkEnd w:id="442"/>
            <w:r>
              <w:rPr>
                <w:rFonts w:hint="eastAsia" w:ascii="仿宋" w:hAnsi="仿宋" w:eastAsia="仿宋" w:cs="仿宋"/>
                <w:i w:val="0"/>
                <w:iCs w:val="0"/>
                <w:caps w:val="0"/>
                <w:color w:val="auto"/>
                <w:spacing w:val="0"/>
                <w:sz w:val="24"/>
                <w:szCs w:val="24"/>
                <w:shd w:val="clear" w:fill="FFFFFF"/>
              </w:rPr>
              <w:t>类项目供应商信用承诺书》、《投标人信用承诺》、《投标人委托代理人员信用承诺书》(如有)、《投标信用承诺书》； </w:t>
            </w:r>
          </w:p>
        </w:tc>
      </w:tr>
      <w:tr w14:paraId="77E768B0">
        <w:tblPrEx>
          <w:tblCellMar>
            <w:top w:w="0" w:type="dxa"/>
            <w:left w:w="108" w:type="dxa"/>
            <w:bottom w:w="0" w:type="dxa"/>
            <w:right w:w="108" w:type="dxa"/>
          </w:tblCellMar>
        </w:tblPrEx>
        <w:trPr>
          <w:trHeight w:val="570"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4E841C78">
            <w:pPr>
              <w:snapToGrid w:val="0"/>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w:t>
            </w:r>
          </w:p>
        </w:tc>
        <w:tc>
          <w:tcPr>
            <w:tcW w:w="2498" w:type="dxa"/>
            <w:tcBorders>
              <w:top w:val="single" w:color="auto" w:sz="4" w:space="0"/>
              <w:left w:val="single" w:color="auto" w:sz="4" w:space="0"/>
              <w:bottom w:val="single" w:color="auto" w:sz="4" w:space="0"/>
              <w:right w:val="single" w:color="auto" w:sz="4" w:space="0"/>
            </w:tcBorders>
            <w:noWrap w:val="0"/>
            <w:vAlign w:val="center"/>
          </w:tcPr>
          <w:p w14:paraId="586883B6">
            <w:pPr>
              <w:snapToGrid w:val="0"/>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中小企业声明函</w:t>
            </w:r>
          </w:p>
        </w:tc>
        <w:tc>
          <w:tcPr>
            <w:tcW w:w="6594" w:type="dxa"/>
            <w:tcBorders>
              <w:top w:val="single" w:color="auto" w:sz="4" w:space="0"/>
              <w:left w:val="single" w:color="auto" w:sz="4" w:space="0"/>
              <w:bottom w:val="single" w:color="auto" w:sz="4" w:space="0"/>
              <w:right w:val="single" w:color="auto" w:sz="4" w:space="0"/>
            </w:tcBorders>
            <w:noWrap w:val="0"/>
            <w:vAlign w:val="center"/>
          </w:tcPr>
          <w:p w14:paraId="3DB17F62">
            <w:pPr>
              <w:keepNext w:val="0"/>
              <w:keepLines w:val="0"/>
              <w:pageBreakBefore w:val="0"/>
              <w:kinsoku/>
              <w:wordWrap/>
              <w:overflowPunct/>
              <w:topLinePunct w:val="0"/>
              <w:autoSpaceDE/>
              <w:autoSpaceDN/>
              <w:bidi w:val="0"/>
              <w:adjustRightInd w:val="0"/>
              <w:snapToGrid w:val="0"/>
              <w:spacing w:line="360" w:lineRule="auto"/>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eastAsia="zh-CN"/>
              </w:rPr>
              <w:t>本项目专门面向中小企业（提供中小企业声明函）</w:t>
            </w:r>
            <w:r>
              <w:rPr>
                <w:rFonts w:hint="eastAsia" w:ascii="仿宋" w:hAnsi="仿宋" w:eastAsia="仿宋" w:cs="仿宋"/>
                <w:color w:val="auto"/>
                <w:sz w:val="24"/>
                <w:szCs w:val="24"/>
              </w:rPr>
              <w:t>；</w:t>
            </w:r>
          </w:p>
        </w:tc>
      </w:tr>
      <w:tr w14:paraId="4AC9FE0E">
        <w:tblPrEx>
          <w:tblCellMar>
            <w:top w:w="0" w:type="dxa"/>
            <w:left w:w="108" w:type="dxa"/>
            <w:bottom w:w="0" w:type="dxa"/>
            <w:right w:w="108" w:type="dxa"/>
          </w:tblCellMar>
        </w:tblPrEx>
        <w:trPr>
          <w:trHeight w:val="815" w:hRule="atLeast"/>
          <w:jc w:val="center"/>
        </w:trPr>
        <w:tc>
          <w:tcPr>
            <w:tcW w:w="705" w:type="dxa"/>
            <w:tcBorders>
              <w:top w:val="single" w:color="auto" w:sz="4" w:space="0"/>
              <w:left w:val="single" w:color="auto" w:sz="4" w:space="0"/>
              <w:bottom w:val="single" w:color="auto" w:sz="4" w:space="0"/>
              <w:right w:val="single" w:color="auto" w:sz="4" w:space="0"/>
            </w:tcBorders>
            <w:noWrap w:val="0"/>
            <w:vAlign w:val="center"/>
          </w:tcPr>
          <w:p w14:paraId="79D0DD04">
            <w:pPr>
              <w:snapToGrid w:val="0"/>
              <w:spacing w:line="360" w:lineRule="auto"/>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12</w:t>
            </w:r>
          </w:p>
        </w:tc>
        <w:tc>
          <w:tcPr>
            <w:tcW w:w="2498" w:type="dxa"/>
            <w:tcBorders>
              <w:top w:val="single" w:color="auto" w:sz="4" w:space="0"/>
              <w:left w:val="single" w:color="auto" w:sz="4" w:space="0"/>
              <w:bottom w:val="single" w:color="auto" w:sz="4" w:space="0"/>
              <w:right w:val="single" w:color="auto" w:sz="4" w:space="0"/>
            </w:tcBorders>
            <w:noWrap w:val="0"/>
            <w:vAlign w:val="center"/>
          </w:tcPr>
          <w:p w14:paraId="7318EC7D">
            <w:pPr>
              <w:snapToGrid w:val="0"/>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非联合体投标声明</w:t>
            </w:r>
          </w:p>
        </w:tc>
        <w:tc>
          <w:tcPr>
            <w:tcW w:w="6594" w:type="dxa"/>
            <w:tcBorders>
              <w:top w:val="single" w:color="auto" w:sz="4" w:space="0"/>
              <w:left w:val="single" w:color="auto" w:sz="4" w:space="0"/>
              <w:bottom w:val="single" w:color="auto" w:sz="4" w:space="0"/>
              <w:right w:val="single" w:color="auto" w:sz="4" w:space="0"/>
            </w:tcBorders>
            <w:noWrap w:val="0"/>
            <w:vAlign w:val="center"/>
          </w:tcPr>
          <w:p w14:paraId="465D4745">
            <w:pPr>
              <w:pStyle w:val="11"/>
              <w:tabs>
                <w:tab w:val="left" w:pos="6060"/>
              </w:tabs>
              <w:adjustRightInd w:val="0"/>
              <w:snapToGrid w:val="0"/>
              <w:spacing w:line="360" w:lineRule="auto"/>
              <w:outlineLvl w:val="9"/>
              <w:rPr>
                <w:rFonts w:hint="eastAsia" w:ascii="仿宋" w:hAnsi="仿宋" w:eastAsia="仿宋" w:cs="仿宋"/>
                <w:bCs/>
                <w:color w:val="auto"/>
                <w:sz w:val="24"/>
                <w:szCs w:val="24"/>
              </w:rPr>
            </w:pPr>
            <w:r>
              <w:rPr>
                <w:rFonts w:hint="eastAsia" w:ascii="仿宋" w:hAnsi="仿宋" w:eastAsia="仿宋" w:cs="仿宋"/>
                <w:color w:val="auto"/>
                <w:sz w:val="24"/>
                <w:szCs w:val="24"/>
              </w:rPr>
              <w:t>本项目不接受联合体投标，单位负责人为同一人或者存在直接控股、管理关系的不同投标人，不得参加同一合同项下的政府采购活动</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shd w:val="clear" w:color="auto" w:fill="auto"/>
                <w:lang w:val="en-US" w:eastAsia="zh-CN"/>
              </w:rPr>
              <w:t>提供非联合体投标声明）</w:t>
            </w:r>
            <w:r>
              <w:rPr>
                <w:rFonts w:hint="eastAsia" w:ascii="仿宋" w:hAnsi="仿宋" w:eastAsia="仿宋" w:cs="仿宋"/>
                <w:color w:val="auto"/>
                <w:sz w:val="24"/>
                <w:szCs w:val="24"/>
              </w:rPr>
              <w:t>。</w:t>
            </w:r>
          </w:p>
        </w:tc>
      </w:tr>
    </w:tbl>
    <w:p w14:paraId="4A1435E0">
      <w:pPr>
        <w:widowControl/>
        <w:spacing w:line="360" w:lineRule="auto"/>
        <w:jc w:val="left"/>
        <w:outlineLvl w:val="9"/>
        <w:rPr>
          <w:rFonts w:hint="eastAsia" w:ascii="仿宋" w:hAnsi="仿宋" w:eastAsia="仿宋" w:cs="仿宋"/>
          <w:color w:val="auto"/>
          <w:sz w:val="28"/>
          <w:szCs w:val="28"/>
        </w:rPr>
      </w:pPr>
      <w:r>
        <w:rPr>
          <w:rFonts w:hint="eastAsia" w:ascii="仿宋" w:hAnsi="仿宋" w:eastAsia="仿宋" w:cs="仿宋"/>
          <w:b/>
          <w:bCs/>
          <w:color w:val="auto"/>
          <w:kern w:val="0"/>
          <w:sz w:val="28"/>
          <w:szCs w:val="28"/>
          <w:lang w:bidi="ar"/>
        </w:rPr>
        <w:t>2）投标文件有效性、完整性检查（符合性审查）</w:t>
      </w:r>
    </w:p>
    <w:p w14:paraId="73487AC9">
      <w:pPr>
        <w:adjustRightInd w:val="0"/>
        <w:snapToGrid w:val="0"/>
        <w:spacing w:line="360" w:lineRule="auto"/>
        <w:jc w:val="left"/>
        <w:outlineLvl w:val="9"/>
        <w:rPr>
          <w:rFonts w:hint="eastAsia" w:ascii="仿宋" w:hAnsi="仿宋" w:eastAsia="仿宋" w:cs="仿宋"/>
          <w:color w:val="auto"/>
          <w:sz w:val="24"/>
        </w:rPr>
      </w:pPr>
      <w:r>
        <w:rPr>
          <w:rFonts w:hint="eastAsia" w:ascii="仿宋" w:hAnsi="仿宋" w:eastAsia="仿宋" w:cs="仿宋"/>
          <w:color w:val="auto"/>
          <w:sz w:val="24"/>
        </w:rPr>
        <w:t>按照以下内容对投标文件进行符合性审查，一项不合格其投标即为无效投标。</w:t>
      </w:r>
    </w:p>
    <w:tbl>
      <w:tblPr>
        <w:tblStyle w:val="26"/>
        <w:tblpPr w:leftFromText="180" w:rightFromText="180" w:vertAnchor="text" w:horzAnchor="page" w:tblpX="1396" w:tblpY="265"/>
        <w:tblOverlap w:val="never"/>
        <w:tblW w:w="95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23"/>
        <w:gridCol w:w="6593"/>
      </w:tblGrid>
      <w:tr w14:paraId="7789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817" w:type="dxa"/>
            <w:noWrap w:val="0"/>
            <w:vAlign w:val="center"/>
          </w:tcPr>
          <w:p w14:paraId="189F189F">
            <w:pPr>
              <w:widowControl/>
              <w:spacing w:line="360" w:lineRule="auto"/>
              <w:jc w:val="center"/>
              <w:outlineLvl w:val="9"/>
              <w:rPr>
                <w:rFonts w:hint="eastAsia" w:ascii="仿宋" w:hAnsi="仿宋" w:eastAsia="仿宋" w:cs="仿宋"/>
                <w:color w:val="auto"/>
                <w:sz w:val="24"/>
                <w:szCs w:val="24"/>
                <w:highlight w:val="none"/>
              </w:rPr>
            </w:pPr>
            <w:r>
              <w:rPr>
                <w:rFonts w:hint="eastAsia" w:ascii="仿宋" w:hAnsi="仿宋" w:eastAsia="仿宋" w:cs="仿宋"/>
                <w:b/>
                <w:bCs/>
                <w:color w:val="auto"/>
                <w:kern w:val="0"/>
                <w:sz w:val="24"/>
                <w:szCs w:val="24"/>
                <w:highlight w:val="none"/>
                <w:lang w:bidi="ar"/>
              </w:rPr>
              <w:t>序号</w:t>
            </w:r>
          </w:p>
        </w:tc>
        <w:tc>
          <w:tcPr>
            <w:tcW w:w="2123" w:type="dxa"/>
            <w:noWrap w:val="0"/>
            <w:vAlign w:val="center"/>
          </w:tcPr>
          <w:p w14:paraId="142DED9A">
            <w:pPr>
              <w:widowControl/>
              <w:spacing w:line="360" w:lineRule="auto"/>
              <w:jc w:val="center"/>
              <w:outlineLvl w:val="9"/>
              <w:rPr>
                <w:rFonts w:hint="eastAsia" w:ascii="仿宋" w:hAnsi="仿宋" w:eastAsia="仿宋" w:cs="仿宋"/>
                <w:color w:val="auto"/>
                <w:sz w:val="24"/>
                <w:szCs w:val="24"/>
                <w:highlight w:val="none"/>
              </w:rPr>
            </w:pPr>
            <w:r>
              <w:rPr>
                <w:rFonts w:hint="eastAsia" w:ascii="仿宋" w:hAnsi="仿宋" w:eastAsia="仿宋" w:cs="仿宋"/>
                <w:b/>
                <w:bCs/>
                <w:color w:val="auto"/>
                <w:kern w:val="0"/>
                <w:sz w:val="24"/>
                <w:szCs w:val="24"/>
                <w:highlight w:val="none"/>
                <w:lang w:bidi="ar"/>
              </w:rPr>
              <w:t>评审因素</w:t>
            </w:r>
          </w:p>
        </w:tc>
        <w:tc>
          <w:tcPr>
            <w:tcW w:w="6593" w:type="dxa"/>
            <w:noWrap w:val="0"/>
            <w:vAlign w:val="center"/>
          </w:tcPr>
          <w:p w14:paraId="19B441B7">
            <w:pPr>
              <w:widowControl/>
              <w:spacing w:line="360" w:lineRule="auto"/>
              <w:jc w:val="center"/>
              <w:outlineLvl w:val="9"/>
              <w:rPr>
                <w:rFonts w:hint="eastAsia" w:ascii="仿宋" w:hAnsi="仿宋" w:eastAsia="仿宋" w:cs="仿宋"/>
                <w:color w:val="auto"/>
                <w:sz w:val="24"/>
                <w:szCs w:val="24"/>
                <w:highlight w:val="none"/>
              </w:rPr>
            </w:pPr>
            <w:r>
              <w:rPr>
                <w:rFonts w:hint="eastAsia" w:ascii="仿宋" w:hAnsi="仿宋" w:eastAsia="仿宋" w:cs="仿宋"/>
                <w:b/>
                <w:bCs/>
                <w:color w:val="auto"/>
                <w:kern w:val="0"/>
                <w:sz w:val="24"/>
                <w:szCs w:val="24"/>
                <w:highlight w:val="none"/>
                <w:lang w:bidi="ar"/>
              </w:rPr>
              <w:t>评审标准</w:t>
            </w:r>
          </w:p>
        </w:tc>
      </w:tr>
      <w:tr w14:paraId="6B2D6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817" w:type="dxa"/>
            <w:noWrap w:val="0"/>
            <w:vAlign w:val="center"/>
          </w:tcPr>
          <w:p w14:paraId="1A811C07">
            <w:pPr>
              <w:pStyle w:val="24"/>
              <w:spacing w:line="360" w:lineRule="auto"/>
              <w:ind w:firstLine="0"/>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2123" w:type="dxa"/>
            <w:noWrap w:val="0"/>
            <w:vAlign w:val="center"/>
          </w:tcPr>
          <w:p w14:paraId="64431F0E">
            <w:pPr>
              <w:keepNext w:val="0"/>
              <w:keepLines w:val="0"/>
              <w:suppressLineNumbers w:val="0"/>
              <w:spacing w:before="0" w:beforeAutospacing="0" w:after="0" w:afterAutospacing="0" w:line="360" w:lineRule="auto"/>
              <w:ind w:left="0" w:leftChars="0" w:right="0" w:rightChars="0"/>
              <w:jc w:val="left"/>
              <w:outlineLvl w:val="9"/>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响应文件项目名称、项目编号</w:t>
            </w:r>
          </w:p>
        </w:tc>
        <w:tc>
          <w:tcPr>
            <w:tcW w:w="6593" w:type="dxa"/>
            <w:noWrap w:val="0"/>
            <w:vAlign w:val="center"/>
          </w:tcPr>
          <w:p w14:paraId="0F0FAE78">
            <w:pPr>
              <w:spacing w:line="360" w:lineRule="auto"/>
              <w:jc w:val="left"/>
              <w:outlineLvl w:val="9"/>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响应</w:t>
            </w:r>
            <w:r>
              <w:rPr>
                <w:rFonts w:hint="eastAsia" w:ascii="仿宋" w:hAnsi="仿宋" w:eastAsia="仿宋" w:cs="仿宋"/>
                <w:color w:val="auto"/>
                <w:sz w:val="24"/>
                <w:szCs w:val="24"/>
              </w:rPr>
              <w:t>文件的项目名称、项目编号与本项目完全一致，且无遗漏。</w:t>
            </w:r>
          </w:p>
        </w:tc>
      </w:tr>
      <w:tr w14:paraId="1C3FC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trPr>
        <w:tc>
          <w:tcPr>
            <w:tcW w:w="817" w:type="dxa"/>
            <w:noWrap w:val="0"/>
            <w:vAlign w:val="center"/>
          </w:tcPr>
          <w:p w14:paraId="59661C78">
            <w:pPr>
              <w:pStyle w:val="24"/>
              <w:spacing w:line="360" w:lineRule="auto"/>
              <w:ind w:firstLine="0"/>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p>
        </w:tc>
        <w:tc>
          <w:tcPr>
            <w:tcW w:w="2123" w:type="dxa"/>
            <w:noWrap w:val="0"/>
            <w:vAlign w:val="center"/>
          </w:tcPr>
          <w:p w14:paraId="42D7E5C0">
            <w:pPr>
              <w:keepNext w:val="0"/>
              <w:keepLines w:val="0"/>
              <w:suppressLineNumbers w:val="0"/>
              <w:spacing w:before="0" w:beforeAutospacing="0" w:after="0" w:afterAutospacing="0" w:line="360" w:lineRule="auto"/>
              <w:ind w:left="0" w:leftChars="0" w:right="0" w:rightChars="0"/>
              <w:jc w:val="left"/>
              <w:outlineLvl w:val="9"/>
              <w:rPr>
                <w:rFonts w:hint="eastAsia" w:ascii="仿宋" w:hAnsi="仿宋" w:eastAsia="仿宋" w:cs="仿宋"/>
                <w:color w:val="auto"/>
                <w:sz w:val="24"/>
                <w:szCs w:val="24"/>
              </w:rPr>
            </w:pPr>
            <w:r>
              <w:rPr>
                <w:rFonts w:hint="eastAsia" w:ascii="仿宋" w:hAnsi="仿宋" w:eastAsia="仿宋" w:cs="仿宋"/>
                <w:color w:val="auto"/>
                <w:sz w:val="24"/>
                <w:szCs w:val="24"/>
              </w:rPr>
              <w:t>响应文件组成</w:t>
            </w:r>
          </w:p>
        </w:tc>
        <w:tc>
          <w:tcPr>
            <w:tcW w:w="6593" w:type="dxa"/>
            <w:noWrap w:val="0"/>
            <w:vAlign w:val="center"/>
          </w:tcPr>
          <w:p w14:paraId="06340B40">
            <w:pPr>
              <w:keepNext w:val="0"/>
              <w:keepLines w:val="0"/>
              <w:suppressLineNumbers w:val="0"/>
              <w:spacing w:before="0" w:beforeAutospacing="0" w:after="0" w:afterAutospacing="0" w:line="360" w:lineRule="auto"/>
              <w:ind w:left="0" w:leftChars="0" w:right="0" w:rightChars="0"/>
              <w:jc w:val="left"/>
              <w:outlineLvl w:val="9"/>
              <w:rPr>
                <w:rFonts w:hint="eastAsia" w:ascii="仿宋" w:hAnsi="仿宋" w:eastAsia="仿宋" w:cs="仿宋"/>
                <w:color w:val="auto"/>
                <w:sz w:val="24"/>
                <w:szCs w:val="24"/>
              </w:rPr>
            </w:pPr>
            <w:r>
              <w:rPr>
                <w:rFonts w:hint="eastAsia" w:ascii="仿宋" w:hAnsi="仿宋" w:eastAsia="仿宋" w:cs="仿宋"/>
                <w:b w:val="0"/>
                <w:color w:val="auto"/>
                <w:kern w:val="2"/>
                <w:sz w:val="24"/>
                <w:szCs w:val="24"/>
                <w:lang w:val="en-US" w:eastAsia="zh-CN" w:bidi="ar-SA"/>
              </w:rPr>
              <w:t>没有私自篡改磋商文件中规定的磋商响应文件格式及相关内容，按磋商文件中规定的磋商响应文件格式填写相关内容的。</w:t>
            </w:r>
          </w:p>
        </w:tc>
      </w:tr>
      <w:tr w14:paraId="427D5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817" w:type="dxa"/>
            <w:noWrap w:val="0"/>
            <w:vAlign w:val="center"/>
          </w:tcPr>
          <w:p w14:paraId="00ED013A">
            <w:pPr>
              <w:pStyle w:val="24"/>
              <w:spacing w:line="360" w:lineRule="auto"/>
              <w:ind w:firstLine="0"/>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2123" w:type="dxa"/>
            <w:noWrap w:val="0"/>
            <w:vAlign w:val="center"/>
          </w:tcPr>
          <w:p w14:paraId="2178F6D0">
            <w:pPr>
              <w:widowControl/>
              <w:spacing w:line="360" w:lineRule="auto"/>
              <w:jc w:val="center"/>
              <w:outlineLvl w:val="9"/>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投标函</w:t>
            </w:r>
          </w:p>
        </w:tc>
        <w:tc>
          <w:tcPr>
            <w:tcW w:w="6593" w:type="dxa"/>
            <w:noWrap w:val="0"/>
            <w:vAlign w:val="center"/>
          </w:tcPr>
          <w:p w14:paraId="360082EE">
            <w:pPr>
              <w:adjustRightInd w:val="0"/>
              <w:snapToGrid w:val="0"/>
              <w:spacing w:line="360" w:lineRule="auto"/>
              <w:outlineLvl w:val="9"/>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加盖投标人公章，且经法定代表人或其授权代表签字或盖章。</w:t>
            </w:r>
          </w:p>
        </w:tc>
      </w:tr>
      <w:tr w14:paraId="44628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817" w:type="dxa"/>
            <w:noWrap w:val="0"/>
            <w:vAlign w:val="center"/>
          </w:tcPr>
          <w:p w14:paraId="61FD70CF">
            <w:pPr>
              <w:pStyle w:val="24"/>
              <w:spacing w:line="360" w:lineRule="auto"/>
              <w:ind w:firstLine="0"/>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2123" w:type="dxa"/>
            <w:noWrap w:val="0"/>
            <w:vAlign w:val="center"/>
          </w:tcPr>
          <w:p w14:paraId="3C9393FC">
            <w:pPr>
              <w:keepNext w:val="0"/>
              <w:keepLines w:val="0"/>
              <w:suppressLineNumbers w:val="0"/>
              <w:spacing w:before="0" w:beforeAutospacing="0" w:after="0" w:afterAutospacing="0" w:line="360" w:lineRule="auto"/>
              <w:ind w:left="0" w:leftChars="0" w:right="0" w:rightChars="0"/>
              <w:jc w:val="center"/>
              <w:outlineLvl w:val="9"/>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rPr>
              <w:t>法定代表人授权书</w:t>
            </w:r>
          </w:p>
        </w:tc>
        <w:tc>
          <w:tcPr>
            <w:tcW w:w="6593" w:type="dxa"/>
            <w:noWrap w:val="0"/>
            <w:vAlign w:val="center"/>
          </w:tcPr>
          <w:p w14:paraId="71731D55">
            <w:pPr>
              <w:keepNext w:val="0"/>
              <w:keepLines w:val="0"/>
              <w:suppressLineNumbers w:val="0"/>
              <w:spacing w:before="0" w:beforeAutospacing="0" w:after="0" w:afterAutospacing="0" w:line="360" w:lineRule="auto"/>
              <w:ind w:left="0" w:leftChars="0" w:right="0" w:rightChars="0"/>
              <w:outlineLvl w:val="9"/>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sz w:val="24"/>
                <w:szCs w:val="24"/>
                <w:lang w:val="en-US" w:eastAsia="zh-CN"/>
              </w:rPr>
              <w:t>响应</w:t>
            </w:r>
            <w:r>
              <w:rPr>
                <w:rFonts w:hint="eastAsia" w:ascii="仿宋" w:hAnsi="仿宋" w:eastAsia="仿宋" w:cs="仿宋"/>
                <w:color w:val="auto"/>
                <w:sz w:val="24"/>
                <w:szCs w:val="24"/>
              </w:rPr>
              <w:t>文件有法定代表人授权书（法人直接投标除外）且授权书的合法性和有效性符合竞争性</w:t>
            </w:r>
            <w:r>
              <w:rPr>
                <w:rFonts w:hint="eastAsia" w:ascii="仿宋" w:hAnsi="仿宋" w:eastAsia="仿宋" w:cs="仿宋"/>
                <w:color w:val="auto"/>
                <w:sz w:val="24"/>
                <w:szCs w:val="24"/>
                <w:lang w:val="en-US" w:eastAsia="zh-CN"/>
              </w:rPr>
              <w:t>磋商</w:t>
            </w:r>
            <w:r>
              <w:rPr>
                <w:rFonts w:hint="eastAsia" w:ascii="仿宋" w:hAnsi="仿宋" w:eastAsia="仿宋" w:cs="仿宋"/>
                <w:color w:val="auto"/>
                <w:sz w:val="24"/>
                <w:szCs w:val="24"/>
              </w:rPr>
              <w:t>文件规定的。</w:t>
            </w:r>
          </w:p>
        </w:tc>
      </w:tr>
      <w:tr w14:paraId="4D3D7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trPr>
        <w:tc>
          <w:tcPr>
            <w:tcW w:w="817" w:type="dxa"/>
            <w:noWrap w:val="0"/>
            <w:vAlign w:val="center"/>
          </w:tcPr>
          <w:p w14:paraId="781CDE0E">
            <w:pPr>
              <w:pStyle w:val="24"/>
              <w:spacing w:line="360" w:lineRule="auto"/>
              <w:ind w:firstLine="0"/>
              <w:jc w:val="center"/>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5</w:t>
            </w:r>
          </w:p>
        </w:tc>
        <w:tc>
          <w:tcPr>
            <w:tcW w:w="2123" w:type="dxa"/>
            <w:noWrap w:val="0"/>
            <w:vAlign w:val="center"/>
          </w:tcPr>
          <w:p w14:paraId="1F6788A0">
            <w:pPr>
              <w:keepNext w:val="0"/>
              <w:keepLines w:val="0"/>
              <w:suppressLineNumbers w:val="0"/>
              <w:spacing w:before="0" w:beforeAutospacing="0" w:after="0" w:afterAutospacing="0" w:line="360" w:lineRule="auto"/>
              <w:ind w:left="0" w:leftChars="0" w:right="0" w:rightChars="0"/>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响应文件签署、盖章</w:t>
            </w:r>
          </w:p>
        </w:tc>
        <w:tc>
          <w:tcPr>
            <w:tcW w:w="6593" w:type="dxa"/>
            <w:noWrap w:val="0"/>
            <w:vAlign w:val="center"/>
          </w:tcPr>
          <w:p w14:paraId="12588839">
            <w:pPr>
              <w:keepNext w:val="0"/>
              <w:keepLines w:val="0"/>
              <w:suppressLineNumbers w:val="0"/>
              <w:spacing w:before="0" w:beforeAutospacing="0" w:after="0" w:afterAutospacing="0" w:line="360" w:lineRule="auto"/>
              <w:ind w:left="0" w:leftChars="0" w:right="0" w:rightChars="0"/>
              <w:jc w:val="both"/>
              <w:outlineLvl w:val="9"/>
              <w:rPr>
                <w:rFonts w:hint="eastAsia" w:ascii="仿宋" w:hAnsi="仿宋" w:eastAsia="仿宋" w:cs="仿宋"/>
                <w:color w:val="auto"/>
                <w:sz w:val="24"/>
                <w:szCs w:val="24"/>
              </w:rPr>
            </w:pPr>
            <w:r>
              <w:rPr>
                <w:rFonts w:hint="eastAsia" w:ascii="仿宋" w:hAnsi="仿宋" w:eastAsia="仿宋" w:cs="仿宋"/>
                <w:color w:val="auto"/>
                <w:sz w:val="24"/>
                <w:szCs w:val="24"/>
              </w:rPr>
              <w:t>签署、盖章符合</w:t>
            </w:r>
            <w:r>
              <w:rPr>
                <w:rFonts w:hint="eastAsia" w:ascii="仿宋" w:hAnsi="仿宋" w:eastAsia="仿宋" w:cs="仿宋"/>
                <w:color w:val="auto"/>
                <w:sz w:val="24"/>
                <w:szCs w:val="24"/>
                <w:lang w:val="en-US" w:eastAsia="zh-CN"/>
              </w:rPr>
              <w:t>磋商</w:t>
            </w:r>
            <w:r>
              <w:rPr>
                <w:rFonts w:hint="eastAsia" w:ascii="仿宋" w:hAnsi="仿宋" w:eastAsia="仿宋" w:cs="仿宋"/>
                <w:color w:val="auto"/>
                <w:sz w:val="24"/>
                <w:szCs w:val="24"/>
              </w:rPr>
              <w:t>文件要求，且无遗漏</w:t>
            </w:r>
            <w:r>
              <w:rPr>
                <w:rFonts w:hint="eastAsia" w:ascii="仿宋" w:hAnsi="仿宋" w:eastAsia="仿宋" w:cs="仿宋"/>
                <w:color w:val="auto"/>
                <w:sz w:val="24"/>
                <w:szCs w:val="24"/>
                <w:lang w:eastAsia="zh-CN"/>
              </w:rPr>
              <w:t>。</w:t>
            </w:r>
          </w:p>
        </w:tc>
      </w:tr>
      <w:tr w14:paraId="3AAE0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817" w:type="dxa"/>
            <w:noWrap w:val="0"/>
            <w:vAlign w:val="center"/>
          </w:tcPr>
          <w:p w14:paraId="04D545EF">
            <w:pPr>
              <w:pStyle w:val="24"/>
              <w:spacing w:line="360" w:lineRule="auto"/>
              <w:ind w:firstLine="0"/>
              <w:jc w:val="center"/>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6</w:t>
            </w:r>
          </w:p>
        </w:tc>
        <w:tc>
          <w:tcPr>
            <w:tcW w:w="2123" w:type="dxa"/>
            <w:noWrap w:val="0"/>
            <w:vAlign w:val="center"/>
          </w:tcPr>
          <w:p w14:paraId="5A3DF110">
            <w:pPr>
              <w:keepNext w:val="0"/>
              <w:keepLines w:val="0"/>
              <w:suppressLineNumbers w:val="0"/>
              <w:spacing w:before="0" w:beforeAutospacing="0" w:after="0" w:afterAutospacing="0" w:line="360" w:lineRule="auto"/>
              <w:ind w:left="0" w:leftChars="0" w:right="0" w:rightChars="0"/>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响应文件有效期</w:t>
            </w:r>
          </w:p>
        </w:tc>
        <w:tc>
          <w:tcPr>
            <w:tcW w:w="6593" w:type="dxa"/>
            <w:noWrap w:val="0"/>
            <w:vAlign w:val="center"/>
          </w:tcPr>
          <w:p w14:paraId="26A8229F">
            <w:pPr>
              <w:keepNext w:val="0"/>
              <w:keepLines w:val="0"/>
              <w:suppressLineNumbers w:val="0"/>
              <w:spacing w:before="0" w:beforeAutospacing="0" w:after="0" w:afterAutospacing="0" w:line="360" w:lineRule="auto"/>
              <w:ind w:left="0" w:leftChars="0" w:right="0" w:rightChars="0"/>
              <w:jc w:val="both"/>
              <w:outlineLvl w:val="9"/>
              <w:rPr>
                <w:rFonts w:hint="eastAsia" w:ascii="仿宋" w:hAnsi="仿宋" w:eastAsia="仿宋" w:cs="仿宋"/>
                <w:color w:val="auto"/>
                <w:sz w:val="24"/>
                <w:szCs w:val="24"/>
              </w:rPr>
            </w:pPr>
            <w:r>
              <w:rPr>
                <w:rFonts w:hint="eastAsia" w:ascii="仿宋" w:hAnsi="仿宋" w:eastAsia="仿宋" w:cs="仿宋"/>
                <w:color w:val="auto"/>
                <w:sz w:val="24"/>
                <w:szCs w:val="24"/>
              </w:rPr>
              <w:t>符合</w:t>
            </w:r>
            <w:r>
              <w:rPr>
                <w:rFonts w:hint="eastAsia" w:ascii="仿宋" w:hAnsi="仿宋" w:eastAsia="仿宋" w:cs="仿宋"/>
                <w:color w:val="auto"/>
                <w:sz w:val="24"/>
                <w:szCs w:val="24"/>
                <w:lang w:val="en-US" w:eastAsia="zh-CN"/>
              </w:rPr>
              <w:t>磋商</w:t>
            </w:r>
            <w:r>
              <w:rPr>
                <w:rFonts w:hint="eastAsia" w:ascii="仿宋" w:hAnsi="仿宋" w:eastAsia="仿宋" w:cs="仿宋"/>
                <w:color w:val="auto"/>
                <w:sz w:val="24"/>
                <w:szCs w:val="24"/>
              </w:rPr>
              <w:t>文件的要求。</w:t>
            </w:r>
          </w:p>
        </w:tc>
      </w:tr>
      <w:tr w14:paraId="611C0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0" w:hRule="atLeast"/>
        </w:trPr>
        <w:tc>
          <w:tcPr>
            <w:tcW w:w="817" w:type="dxa"/>
            <w:noWrap w:val="0"/>
            <w:vAlign w:val="center"/>
          </w:tcPr>
          <w:p w14:paraId="26F9DE4E">
            <w:pPr>
              <w:pStyle w:val="24"/>
              <w:spacing w:line="360" w:lineRule="auto"/>
              <w:ind w:firstLine="0"/>
              <w:jc w:val="center"/>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7</w:t>
            </w:r>
          </w:p>
        </w:tc>
        <w:tc>
          <w:tcPr>
            <w:tcW w:w="2123" w:type="dxa"/>
            <w:noWrap w:val="0"/>
            <w:vAlign w:val="center"/>
          </w:tcPr>
          <w:p w14:paraId="7407A4C6">
            <w:pPr>
              <w:keepNext w:val="0"/>
              <w:keepLines w:val="0"/>
              <w:suppressLineNumbers w:val="0"/>
              <w:spacing w:before="0" w:beforeAutospacing="0" w:after="0" w:afterAutospacing="0" w:line="360" w:lineRule="auto"/>
              <w:ind w:left="0" w:leftChars="0" w:right="0" w:rightChars="0"/>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磋商</w:t>
            </w:r>
            <w:r>
              <w:rPr>
                <w:rFonts w:hint="eastAsia" w:ascii="仿宋" w:hAnsi="仿宋" w:eastAsia="仿宋" w:cs="仿宋"/>
                <w:color w:val="auto"/>
                <w:sz w:val="24"/>
                <w:szCs w:val="24"/>
              </w:rPr>
              <w:t>报价</w:t>
            </w:r>
          </w:p>
        </w:tc>
        <w:tc>
          <w:tcPr>
            <w:tcW w:w="6593" w:type="dxa"/>
            <w:noWrap w:val="0"/>
            <w:vAlign w:val="center"/>
          </w:tcPr>
          <w:p w14:paraId="6D0D66B6">
            <w:pPr>
              <w:keepNext w:val="0"/>
              <w:keepLines w:val="0"/>
              <w:suppressLineNumbers w:val="0"/>
              <w:spacing w:before="0" w:beforeAutospacing="0" w:after="0" w:afterAutospacing="0" w:line="360" w:lineRule="auto"/>
              <w:ind w:left="0" w:right="0"/>
              <w:jc w:val="left"/>
              <w:outlineLvl w:val="9"/>
              <w:rPr>
                <w:rFonts w:hint="eastAsia" w:ascii="仿宋" w:hAnsi="仿宋" w:eastAsia="仿宋" w:cs="仿宋"/>
                <w:color w:val="auto"/>
                <w:sz w:val="24"/>
                <w:szCs w:val="24"/>
              </w:rPr>
            </w:pPr>
            <w:r>
              <w:rPr>
                <w:rFonts w:hint="eastAsia" w:ascii="仿宋" w:hAnsi="仿宋" w:eastAsia="仿宋" w:cs="仿宋"/>
                <w:color w:val="auto"/>
                <w:sz w:val="24"/>
                <w:szCs w:val="24"/>
              </w:rPr>
              <w:t>同时满足以下条款：</w:t>
            </w:r>
          </w:p>
          <w:p w14:paraId="4937B939">
            <w:pPr>
              <w:keepNext w:val="0"/>
              <w:keepLines w:val="0"/>
              <w:suppressLineNumbers w:val="0"/>
              <w:spacing w:before="0" w:beforeAutospacing="0" w:after="0" w:afterAutospacing="0" w:line="360" w:lineRule="auto"/>
              <w:ind w:left="0" w:right="0"/>
              <w:jc w:val="left"/>
              <w:outlineLvl w:val="9"/>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磋商</w:t>
            </w:r>
            <w:r>
              <w:rPr>
                <w:rFonts w:hint="eastAsia" w:ascii="仿宋" w:hAnsi="仿宋" w:eastAsia="仿宋" w:cs="仿宋"/>
                <w:color w:val="auto"/>
                <w:sz w:val="24"/>
                <w:szCs w:val="24"/>
              </w:rPr>
              <w:t>报价符合唯一性要求；</w:t>
            </w:r>
          </w:p>
          <w:p w14:paraId="1231703B">
            <w:pPr>
              <w:keepNext w:val="0"/>
              <w:keepLines w:val="0"/>
              <w:suppressLineNumbers w:val="0"/>
              <w:spacing w:before="0" w:beforeAutospacing="0" w:after="0" w:afterAutospacing="0" w:line="360" w:lineRule="auto"/>
              <w:ind w:left="0" w:right="0"/>
              <w:jc w:val="left"/>
              <w:outlineLvl w:val="9"/>
              <w:rPr>
                <w:rFonts w:hint="eastAsia" w:ascii="仿宋" w:hAnsi="仿宋" w:eastAsia="仿宋" w:cs="仿宋"/>
                <w:color w:val="auto"/>
                <w:sz w:val="24"/>
                <w:szCs w:val="24"/>
              </w:rPr>
            </w:pPr>
            <w:r>
              <w:rPr>
                <w:rFonts w:hint="eastAsia" w:ascii="仿宋" w:hAnsi="仿宋" w:eastAsia="仿宋" w:cs="仿宋"/>
                <w:color w:val="auto"/>
                <w:sz w:val="24"/>
                <w:szCs w:val="24"/>
              </w:rPr>
              <w:t>（2）第一次</w:t>
            </w:r>
            <w:r>
              <w:rPr>
                <w:rFonts w:hint="eastAsia" w:ascii="仿宋" w:hAnsi="仿宋" w:eastAsia="仿宋" w:cs="仿宋"/>
                <w:color w:val="auto"/>
                <w:sz w:val="24"/>
                <w:szCs w:val="24"/>
                <w:lang w:val="en-US" w:eastAsia="zh-CN"/>
              </w:rPr>
              <w:t>磋商</w:t>
            </w:r>
            <w:r>
              <w:rPr>
                <w:rFonts w:hint="eastAsia" w:ascii="仿宋" w:hAnsi="仿宋" w:eastAsia="仿宋" w:cs="仿宋"/>
                <w:color w:val="auto"/>
                <w:sz w:val="24"/>
                <w:szCs w:val="24"/>
              </w:rPr>
              <w:t>报价表填写符合要求；</w:t>
            </w:r>
          </w:p>
          <w:p w14:paraId="60821DDE">
            <w:pPr>
              <w:keepNext w:val="0"/>
              <w:keepLines w:val="0"/>
              <w:suppressLineNumbers w:val="0"/>
              <w:spacing w:before="0" w:beforeAutospacing="0" w:after="0" w:afterAutospacing="0" w:line="360" w:lineRule="auto"/>
              <w:ind w:left="0" w:right="0"/>
              <w:jc w:val="left"/>
              <w:outlineLvl w:val="9"/>
              <w:rPr>
                <w:rFonts w:hint="eastAsia" w:ascii="仿宋" w:hAnsi="仿宋" w:eastAsia="仿宋" w:cs="仿宋"/>
                <w:color w:val="auto"/>
                <w:sz w:val="24"/>
                <w:szCs w:val="24"/>
              </w:rPr>
            </w:pPr>
            <w:r>
              <w:rPr>
                <w:rFonts w:hint="eastAsia" w:ascii="仿宋" w:hAnsi="仿宋" w:eastAsia="仿宋" w:cs="仿宋"/>
                <w:color w:val="auto"/>
                <w:sz w:val="24"/>
                <w:szCs w:val="24"/>
              </w:rPr>
              <w:t>（3）报价货币</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单位</w:t>
            </w:r>
            <w:r>
              <w:rPr>
                <w:rFonts w:hint="eastAsia" w:ascii="仿宋" w:hAnsi="仿宋" w:eastAsia="仿宋" w:cs="仿宋"/>
                <w:color w:val="auto"/>
                <w:sz w:val="24"/>
                <w:szCs w:val="24"/>
              </w:rPr>
              <w:t>符合</w:t>
            </w:r>
            <w:r>
              <w:rPr>
                <w:rFonts w:hint="eastAsia" w:ascii="仿宋" w:hAnsi="仿宋" w:eastAsia="仿宋" w:cs="仿宋"/>
                <w:color w:val="auto"/>
                <w:sz w:val="24"/>
                <w:szCs w:val="24"/>
                <w:lang w:val="en-US" w:eastAsia="zh-CN"/>
              </w:rPr>
              <w:t>磋商</w:t>
            </w:r>
            <w:r>
              <w:rPr>
                <w:rFonts w:hint="eastAsia" w:ascii="仿宋" w:hAnsi="仿宋" w:eastAsia="仿宋" w:cs="仿宋"/>
                <w:color w:val="auto"/>
                <w:sz w:val="24"/>
                <w:szCs w:val="24"/>
              </w:rPr>
              <w:t>文件要求；</w:t>
            </w:r>
          </w:p>
          <w:p w14:paraId="5D38D786">
            <w:pPr>
              <w:keepNext w:val="0"/>
              <w:keepLines w:val="0"/>
              <w:suppressLineNumbers w:val="0"/>
              <w:spacing w:before="0" w:beforeAutospacing="0" w:after="0" w:afterAutospacing="0" w:line="360" w:lineRule="auto"/>
              <w:ind w:left="0" w:leftChars="0" w:right="0" w:rightChars="0"/>
              <w:jc w:val="left"/>
              <w:outlineLvl w:val="9"/>
              <w:rPr>
                <w:rFonts w:hint="eastAsia" w:ascii="仿宋" w:hAnsi="仿宋" w:eastAsia="仿宋" w:cs="仿宋"/>
                <w:color w:val="auto"/>
                <w:sz w:val="24"/>
                <w:szCs w:val="24"/>
              </w:rPr>
            </w:pPr>
            <w:r>
              <w:rPr>
                <w:rFonts w:hint="eastAsia" w:ascii="仿宋" w:hAnsi="仿宋" w:eastAsia="仿宋" w:cs="仿宋"/>
                <w:color w:val="auto"/>
                <w:sz w:val="24"/>
                <w:szCs w:val="24"/>
              </w:rPr>
              <w:t>（4）未超出采购预算或</w:t>
            </w:r>
            <w:r>
              <w:rPr>
                <w:rFonts w:hint="eastAsia" w:ascii="仿宋" w:hAnsi="仿宋" w:eastAsia="仿宋" w:cs="仿宋"/>
                <w:color w:val="auto"/>
                <w:sz w:val="24"/>
                <w:szCs w:val="24"/>
                <w:lang w:val="en-US" w:eastAsia="zh-CN"/>
              </w:rPr>
              <w:t>磋商</w:t>
            </w:r>
            <w:r>
              <w:rPr>
                <w:rFonts w:hint="eastAsia" w:ascii="仿宋" w:hAnsi="仿宋" w:eastAsia="仿宋" w:cs="仿宋"/>
                <w:color w:val="auto"/>
                <w:sz w:val="24"/>
                <w:szCs w:val="24"/>
              </w:rPr>
              <w:t>文件规定的最高限价；</w:t>
            </w:r>
          </w:p>
        </w:tc>
      </w:tr>
      <w:tr w14:paraId="6A67C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trPr>
        <w:tc>
          <w:tcPr>
            <w:tcW w:w="817" w:type="dxa"/>
            <w:noWrap w:val="0"/>
            <w:vAlign w:val="center"/>
          </w:tcPr>
          <w:p w14:paraId="5DC14558">
            <w:pPr>
              <w:pStyle w:val="24"/>
              <w:spacing w:line="360" w:lineRule="auto"/>
              <w:ind w:firstLine="0"/>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w:t>
            </w:r>
          </w:p>
        </w:tc>
        <w:tc>
          <w:tcPr>
            <w:tcW w:w="2123" w:type="dxa"/>
            <w:noWrap w:val="0"/>
            <w:vAlign w:val="center"/>
          </w:tcPr>
          <w:p w14:paraId="63D758FD">
            <w:pPr>
              <w:keepNext w:val="0"/>
              <w:keepLines w:val="0"/>
              <w:suppressLineNumbers w:val="0"/>
              <w:spacing w:before="0" w:beforeAutospacing="0" w:after="0" w:afterAutospacing="0" w:line="360" w:lineRule="auto"/>
              <w:ind w:left="0" w:leftChars="0" w:right="0" w:rightChars="0"/>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磋商</w:t>
            </w:r>
            <w:r>
              <w:rPr>
                <w:rFonts w:hint="eastAsia" w:ascii="仿宋" w:hAnsi="仿宋" w:eastAsia="仿宋" w:cs="仿宋"/>
                <w:color w:val="auto"/>
                <w:sz w:val="24"/>
                <w:szCs w:val="24"/>
                <w:highlight w:val="none"/>
              </w:rPr>
              <w:t>响应文件编写</w:t>
            </w:r>
          </w:p>
        </w:tc>
        <w:tc>
          <w:tcPr>
            <w:tcW w:w="6593" w:type="dxa"/>
            <w:noWrap w:val="0"/>
            <w:vAlign w:val="center"/>
          </w:tcPr>
          <w:p w14:paraId="67F232AA">
            <w:pPr>
              <w:keepNext w:val="0"/>
              <w:keepLines w:val="0"/>
              <w:suppressLineNumbers w:val="0"/>
              <w:spacing w:before="0" w:beforeAutospacing="0" w:after="0" w:afterAutospacing="0" w:line="360" w:lineRule="auto"/>
              <w:ind w:left="0" w:leftChars="0" w:right="0" w:rightChars="0"/>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highlight w:val="none"/>
                <w:lang w:val="en-US" w:eastAsia="zh-CN"/>
              </w:rPr>
              <w:t>磋商</w:t>
            </w:r>
            <w:r>
              <w:rPr>
                <w:rFonts w:hint="eastAsia" w:ascii="仿宋" w:hAnsi="仿宋" w:eastAsia="仿宋" w:cs="仿宋"/>
                <w:color w:val="auto"/>
                <w:sz w:val="24"/>
                <w:szCs w:val="24"/>
                <w:highlight w:val="none"/>
              </w:rPr>
              <w:t>响应文件按照竞争性</w:t>
            </w:r>
            <w:r>
              <w:rPr>
                <w:rFonts w:hint="eastAsia" w:ascii="仿宋" w:hAnsi="仿宋" w:eastAsia="仿宋" w:cs="仿宋"/>
                <w:color w:val="auto"/>
                <w:sz w:val="24"/>
                <w:szCs w:val="24"/>
                <w:highlight w:val="none"/>
                <w:lang w:val="en-US" w:eastAsia="zh-CN"/>
              </w:rPr>
              <w:t>磋商</w:t>
            </w:r>
            <w:r>
              <w:rPr>
                <w:rFonts w:hint="eastAsia" w:ascii="仿宋" w:hAnsi="仿宋" w:eastAsia="仿宋" w:cs="仿宋"/>
                <w:color w:val="auto"/>
                <w:sz w:val="24"/>
                <w:szCs w:val="24"/>
                <w:highlight w:val="none"/>
              </w:rPr>
              <w:t>文件要求的格式编写及</w:t>
            </w:r>
            <w:r>
              <w:rPr>
                <w:rFonts w:hint="eastAsia" w:ascii="仿宋" w:hAnsi="仿宋" w:eastAsia="仿宋" w:cs="仿宋"/>
                <w:color w:val="auto"/>
                <w:sz w:val="24"/>
                <w:szCs w:val="24"/>
                <w:highlight w:val="none"/>
                <w:lang w:val="en-US" w:eastAsia="zh-CN"/>
              </w:rPr>
              <w:t>磋商</w:t>
            </w:r>
            <w:r>
              <w:rPr>
                <w:rFonts w:hint="eastAsia" w:ascii="仿宋" w:hAnsi="仿宋" w:eastAsia="仿宋" w:cs="仿宋"/>
                <w:color w:val="auto"/>
                <w:sz w:val="24"/>
                <w:szCs w:val="24"/>
                <w:highlight w:val="none"/>
              </w:rPr>
              <w:t>响应文件的关键内容字迹清晰、可辨认的。</w:t>
            </w:r>
          </w:p>
        </w:tc>
      </w:tr>
      <w:tr w14:paraId="4F5AF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trPr>
        <w:tc>
          <w:tcPr>
            <w:tcW w:w="817" w:type="dxa"/>
            <w:noWrap w:val="0"/>
            <w:vAlign w:val="center"/>
          </w:tcPr>
          <w:p w14:paraId="2A4B325C">
            <w:pPr>
              <w:pStyle w:val="24"/>
              <w:spacing w:line="360" w:lineRule="auto"/>
              <w:ind w:firstLine="0"/>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9</w:t>
            </w:r>
          </w:p>
        </w:tc>
        <w:tc>
          <w:tcPr>
            <w:tcW w:w="2123" w:type="dxa"/>
            <w:noWrap w:val="0"/>
            <w:vAlign w:val="center"/>
          </w:tcPr>
          <w:p w14:paraId="64CC12A8">
            <w:pPr>
              <w:keepNext w:val="0"/>
              <w:keepLines w:val="0"/>
              <w:suppressLineNumbers w:val="0"/>
              <w:spacing w:before="0" w:beforeAutospacing="0" w:after="0" w:afterAutospacing="0" w:line="360" w:lineRule="auto"/>
              <w:ind w:left="0" w:leftChars="0" w:right="0" w:rightChars="0"/>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商务要求</w:t>
            </w:r>
          </w:p>
        </w:tc>
        <w:tc>
          <w:tcPr>
            <w:tcW w:w="6593" w:type="dxa"/>
            <w:noWrap w:val="0"/>
            <w:vAlign w:val="center"/>
          </w:tcPr>
          <w:p w14:paraId="72C853BD">
            <w:pPr>
              <w:keepNext w:val="0"/>
              <w:keepLines w:val="0"/>
              <w:suppressLineNumbers w:val="0"/>
              <w:spacing w:before="0" w:beforeAutospacing="0" w:after="0" w:afterAutospacing="0" w:line="360" w:lineRule="auto"/>
              <w:ind w:left="0" w:leftChars="0" w:right="0" w:rightChars="0"/>
              <w:outlineLvl w:val="9"/>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商务要求逐条响应并满足竞争性</w:t>
            </w:r>
            <w:r>
              <w:rPr>
                <w:rFonts w:hint="eastAsia" w:ascii="仿宋" w:hAnsi="仿宋" w:eastAsia="仿宋" w:cs="仿宋"/>
                <w:color w:val="auto"/>
                <w:sz w:val="24"/>
                <w:szCs w:val="24"/>
                <w:lang w:val="en-US" w:eastAsia="zh-CN"/>
              </w:rPr>
              <w:t>磋商</w:t>
            </w:r>
            <w:r>
              <w:rPr>
                <w:rFonts w:hint="eastAsia" w:ascii="仿宋" w:hAnsi="仿宋" w:eastAsia="仿宋" w:cs="仿宋"/>
                <w:color w:val="auto"/>
                <w:sz w:val="24"/>
                <w:szCs w:val="24"/>
              </w:rPr>
              <w:t>文件要求</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投标文件在商务响应方面未附加采购单位难以接受的条件</w:t>
            </w:r>
            <w:r>
              <w:rPr>
                <w:rFonts w:hint="eastAsia" w:ascii="仿宋" w:hAnsi="仿宋" w:eastAsia="仿宋" w:cs="仿宋"/>
                <w:color w:val="auto"/>
                <w:sz w:val="24"/>
                <w:szCs w:val="24"/>
                <w:lang w:eastAsia="zh-CN"/>
              </w:rPr>
              <w:t>。</w:t>
            </w:r>
          </w:p>
        </w:tc>
      </w:tr>
      <w:tr w14:paraId="65F90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17" w:type="dxa"/>
            <w:noWrap w:val="0"/>
            <w:vAlign w:val="center"/>
          </w:tcPr>
          <w:p w14:paraId="6BC42CB8">
            <w:pPr>
              <w:pStyle w:val="24"/>
              <w:spacing w:line="360" w:lineRule="auto"/>
              <w:ind w:firstLine="0"/>
              <w:jc w:val="center"/>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w:t>
            </w:r>
          </w:p>
        </w:tc>
        <w:tc>
          <w:tcPr>
            <w:tcW w:w="2123" w:type="dxa"/>
            <w:noWrap w:val="0"/>
            <w:vAlign w:val="center"/>
          </w:tcPr>
          <w:p w14:paraId="1049B744">
            <w:pPr>
              <w:keepNext w:val="0"/>
              <w:keepLines w:val="0"/>
              <w:suppressLineNumbers w:val="0"/>
              <w:spacing w:before="0" w:beforeAutospacing="0" w:after="0" w:afterAutospacing="0" w:line="360" w:lineRule="auto"/>
              <w:ind w:left="0" w:leftChars="0" w:right="0" w:rightChars="0"/>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其他要求</w:t>
            </w:r>
          </w:p>
        </w:tc>
        <w:tc>
          <w:tcPr>
            <w:tcW w:w="6593" w:type="dxa"/>
            <w:noWrap w:val="0"/>
            <w:vAlign w:val="center"/>
          </w:tcPr>
          <w:p w14:paraId="4705B20E">
            <w:pPr>
              <w:keepNext w:val="0"/>
              <w:keepLines w:val="0"/>
              <w:suppressLineNumbers w:val="0"/>
              <w:spacing w:before="0" w:beforeAutospacing="0" w:after="0" w:afterAutospacing="0" w:line="360" w:lineRule="auto"/>
              <w:ind w:left="0" w:leftChars="0" w:right="0" w:rightChars="0"/>
              <w:outlineLvl w:val="9"/>
              <w:rPr>
                <w:rFonts w:hint="eastAsia" w:ascii="仿宋" w:hAnsi="仿宋" w:eastAsia="仿宋" w:cs="仿宋"/>
                <w:color w:val="auto"/>
                <w:sz w:val="24"/>
                <w:szCs w:val="24"/>
              </w:rPr>
            </w:pPr>
            <w:r>
              <w:rPr>
                <w:rFonts w:hint="eastAsia" w:ascii="仿宋" w:hAnsi="仿宋" w:eastAsia="仿宋" w:cs="仿宋"/>
                <w:color w:val="auto"/>
                <w:sz w:val="24"/>
                <w:szCs w:val="24"/>
              </w:rPr>
              <w:t>完全理解并接受法律法规和</w:t>
            </w:r>
            <w:r>
              <w:rPr>
                <w:rFonts w:hint="eastAsia" w:ascii="仿宋" w:hAnsi="仿宋" w:eastAsia="仿宋" w:cs="仿宋"/>
                <w:color w:val="auto"/>
                <w:sz w:val="24"/>
                <w:szCs w:val="24"/>
                <w:lang w:val="en-US" w:eastAsia="zh-CN"/>
              </w:rPr>
              <w:t>磋商</w:t>
            </w:r>
            <w:r>
              <w:rPr>
                <w:rFonts w:hint="eastAsia" w:ascii="仿宋" w:hAnsi="仿宋" w:eastAsia="仿宋" w:cs="仿宋"/>
                <w:color w:val="auto"/>
                <w:sz w:val="24"/>
                <w:szCs w:val="24"/>
              </w:rPr>
              <w:t>文件对供应商的各项须知、规约要求和责任义务，没有出现法律法规或</w:t>
            </w:r>
            <w:r>
              <w:rPr>
                <w:rFonts w:hint="eastAsia" w:ascii="仿宋" w:hAnsi="仿宋" w:eastAsia="仿宋" w:cs="仿宋"/>
                <w:color w:val="auto"/>
                <w:sz w:val="24"/>
                <w:szCs w:val="24"/>
                <w:lang w:val="en-US" w:eastAsia="zh-CN"/>
              </w:rPr>
              <w:t>磋商</w:t>
            </w:r>
            <w:r>
              <w:rPr>
                <w:rFonts w:hint="eastAsia" w:ascii="仿宋" w:hAnsi="仿宋" w:eastAsia="仿宋" w:cs="仿宋"/>
                <w:color w:val="auto"/>
                <w:sz w:val="24"/>
                <w:szCs w:val="24"/>
              </w:rPr>
              <w:t>文件明确规定的其他被视为“无效响应”的情形。</w:t>
            </w:r>
          </w:p>
        </w:tc>
      </w:tr>
    </w:tbl>
    <w:p w14:paraId="105E9D38">
      <w:pPr>
        <w:widowControl/>
        <w:spacing w:line="360" w:lineRule="auto"/>
        <w:jc w:val="left"/>
        <w:outlineLvl w:val="9"/>
        <w:rPr>
          <w:rFonts w:hint="eastAsia" w:ascii="仿宋" w:hAnsi="仿宋" w:eastAsia="仿宋" w:cs="仿宋"/>
          <w:b/>
          <w:bCs/>
          <w:color w:val="auto"/>
          <w:kern w:val="0"/>
          <w:sz w:val="28"/>
          <w:szCs w:val="28"/>
          <w:lang w:bidi="ar"/>
        </w:rPr>
        <w:sectPr>
          <w:pgSz w:w="11906" w:h="16838"/>
          <w:pgMar w:top="1219" w:right="1800" w:bottom="1219" w:left="1800" w:header="851" w:footer="992" w:gutter="0"/>
          <w:pgNumType w:fmt="decimal"/>
          <w:cols w:space="720" w:num="1"/>
          <w:docGrid w:type="lines" w:linePitch="312" w:charSpace="0"/>
        </w:sectPr>
      </w:pPr>
    </w:p>
    <w:p w14:paraId="7A64AB78">
      <w:pPr>
        <w:widowControl/>
        <w:numPr>
          <w:ilvl w:val="0"/>
          <w:numId w:val="5"/>
        </w:numPr>
        <w:spacing w:line="360" w:lineRule="auto"/>
        <w:ind w:left="0" w:leftChars="0" w:firstLine="562" w:firstLineChars="200"/>
        <w:jc w:val="left"/>
        <w:outlineLvl w:val="9"/>
        <w:rPr>
          <w:rFonts w:hint="eastAsia" w:ascii="仿宋" w:hAnsi="仿宋" w:eastAsia="仿宋" w:cs="仿宋"/>
          <w:b/>
          <w:bCs/>
          <w:color w:val="auto"/>
          <w:kern w:val="0"/>
          <w:sz w:val="28"/>
          <w:szCs w:val="28"/>
          <w:lang w:bidi="ar"/>
        </w:rPr>
      </w:pPr>
      <w:r>
        <w:rPr>
          <w:rFonts w:hint="eastAsia" w:ascii="仿宋" w:hAnsi="仿宋" w:eastAsia="仿宋" w:cs="仿宋"/>
          <w:b/>
          <w:bCs/>
          <w:color w:val="auto"/>
          <w:kern w:val="0"/>
          <w:sz w:val="28"/>
          <w:szCs w:val="28"/>
          <w:lang w:bidi="ar"/>
        </w:rPr>
        <w:t>详细评审</w:t>
      </w:r>
    </w:p>
    <w:tbl>
      <w:tblPr>
        <w:tblStyle w:val="26"/>
        <w:tblW w:w="9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3"/>
        <w:gridCol w:w="2241"/>
        <w:gridCol w:w="6767"/>
      </w:tblGrid>
      <w:tr w14:paraId="32640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9781" w:type="dxa"/>
            <w:gridSpan w:val="3"/>
            <w:noWrap w:val="0"/>
            <w:vAlign w:val="center"/>
          </w:tcPr>
          <w:p w14:paraId="7F1864FC">
            <w:pPr>
              <w:spacing w:line="360" w:lineRule="auto"/>
              <w:ind w:firstLine="480" w:firstLineChars="200"/>
              <w:jc w:val="center"/>
              <w:outlineLvl w:val="9"/>
              <w:rPr>
                <w:rFonts w:hint="eastAsia" w:ascii="仿宋" w:hAnsi="仿宋" w:eastAsia="仿宋" w:cs="仿宋"/>
                <w:b w:val="0"/>
                <w:bCs/>
                <w:color w:val="auto"/>
                <w:kern w:val="0"/>
                <w:sz w:val="21"/>
                <w:szCs w:val="21"/>
                <w:lang w:val="en-US" w:eastAsia="zh-CN" w:bidi="ar"/>
              </w:rPr>
            </w:pPr>
            <w:r>
              <w:rPr>
                <w:rFonts w:hint="eastAsia" w:ascii="仿宋" w:hAnsi="仿宋" w:eastAsia="仿宋" w:cs="仿宋"/>
                <w:b w:val="0"/>
                <w:bCs/>
                <w:color w:val="auto"/>
                <w:kern w:val="0"/>
                <w:sz w:val="24"/>
                <w:szCs w:val="24"/>
                <w:lang w:val="en-US" w:eastAsia="zh-CN" w:bidi="ar"/>
              </w:rPr>
              <w:t>评审分值结构表</w:t>
            </w:r>
          </w:p>
        </w:tc>
      </w:tr>
      <w:tr w14:paraId="07B8E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773" w:type="dxa"/>
            <w:noWrap w:val="0"/>
            <w:vAlign w:val="center"/>
          </w:tcPr>
          <w:p w14:paraId="618F94FE">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outlineLvl w:val="9"/>
              <w:rPr>
                <w:rFonts w:hint="eastAsia" w:ascii="仿宋" w:hAnsi="仿宋" w:eastAsia="仿宋" w:cs="仿宋"/>
                <w:b w:val="0"/>
                <w:bCs/>
                <w:color w:val="auto"/>
                <w:kern w:val="2"/>
                <w:sz w:val="24"/>
                <w:szCs w:val="24"/>
                <w:lang w:val="en-US" w:eastAsia="zh-CN" w:bidi="ar-SA"/>
              </w:rPr>
            </w:pPr>
            <w:r>
              <w:rPr>
                <w:rFonts w:hint="eastAsia" w:ascii="仿宋" w:hAnsi="仿宋" w:eastAsia="仿宋" w:cs="仿宋"/>
                <w:b w:val="0"/>
                <w:bCs/>
                <w:color w:val="auto"/>
                <w:kern w:val="2"/>
                <w:sz w:val="24"/>
                <w:szCs w:val="24"/>
                <w:lang w:val="en-US" w:eastAsia="zh-CN" w:bidi="ar-SA"/>
              </w:rPr>
              <w:t>序号</w:t>
            </w:r>
          </w:p>
        </w:tc>
        <w:tc>
          <w:tcPr>
            <w:tcW w:w="2241" w:type="dxa"/>
            <w:noWrap w:val="0"/>
            <w:vAlign w:val="center"/>
          </w:tcPr>
          <w:p w14:paraId="264D9F7E">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outlineLvl w:val="9"/>
              <w:rPr>
                <w:rFonts w:hint="eastAsia" w:ascii="仿宋" w:hAnsi="仿宋" w:eastAsia="仿宋" w:cs="仿宋"/>
                <w:b w:val="0"/>
                <w:bCs/>
                <w:color w:val="auto"/>
                <w:kern w:val="2"/>
                <w:sz w:val="24"/>
                <w:szCs w:val="24"/>
                <w:lang w:val="en-US" w:eastAsia="zh-CN" w:bidi="ar-SA"/>
              </w:rPr>
            </w:pPr>
            <w:r>
              <w:rPr>
                <w:rFonts w:hint="eastAsia" w:ascii="仿宋" w:hAnsi="仿宋" w:eastAsia="仿宋" w:cs="仿宋"/>
                <w:b w:val="0"/>
                <w:bCs/>
                <w:color w:val="auto"/>
                <w:sz w:val="24"/>
                <w:szCs w:val="24"/>
              </w:rPr>
              <w:t>评分项</w:t>
            </w:r>
          </w:p>
        </w:tc>
        <w:tc>
          <w:tcPr>
            <w:tcW w:w="6767" w:type="dxa"/>
            <w:noWrap w:val="0"/>
            <w:vAlign w:val="center"/>
          </w:tcPr>
          <w:p w14:paraId="4717C693">
            <w:pPr>
              <w:keepNext w:val="0"/>
              <w:keepLines w:val="0"/>
              <w:pageBreakBefore w:val="0"/>
              <w:widowControl/>
              <w:kinsoku/>
              <w:wordWrap/>
              <w:overflowPunct/>
              <w:topLinePunct w:val="0"/>
              <w:autoSpaceDE/>
              <w:autoSpaceDN/>
              <w:bidi w:val="0"/>
              <w:adjustRightInd w:val="0"/>
              <w:snapToGrid w:val="0"/>
              <w:spacing w:line="360" w:lineRule="auto"/>
              <w:jc w:val="center"/>
              <w:textAlignment w:val="center"/>
              <w:outlineLvl w:val="9"/>
              <w:rPr>
                <w:rFonts w:hint="eastAsia" w:ascii="仿宋" w:hAnsi="仿宋" w:eastAsia="仿宋" w:cs="仿宋"/>
                <w:b w:val="0"/>
                <w:bCs/>
                <w:color w:val="auto"/>
                <w:kern w:val="2"/>
                <w:sz w:val="24"/>
                <w:szCs w:val="24"/>
                <w:lang w:val="en-US" w:eastAsia="zh-CN" w:bidi="ar-SA"/>
              </w:rPr>
            </w:pPr>
            <w:r>
              <w:rPr>
                <w:rFonts w:hint="eastAsia" w:ascii="仿宋" w:hAnsi="仿宋" w:eastAsia="仿宋" w:cs="仿宋"/>
                <w:b w:val="0"/>
                <w:bCs/>
                <w:color w:val="auto"/>
                <w:sz w:val="24"/>
                <w:szCs w:val="24"/>
              </w:rPr>
              <w:t>评分标准</w:t>
            </w:r>
          </w:p>
        </w:tc>
      </w:tr>
      <w:tr w14:paraId="36481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1" w:hRule="atLeast"/>
          <w:jc w:val="center"/>
        </w:trPr>
        <w:tc>
          <w:tcPr>
            <w:tcW w:w="773" w:type="dxa"/>
            <w:noWrap w:val="0"/>
            <w:vAlign w:val="center"/>
          </w:tcPr>
          <w:p w14:paraId="69BAC98B">
            <w:pPr>
              <w:spacing w:line="360" w:lineRule="auto"/>
              <w:ind w:left="-118" w:leftChars="-56" w:right="-94" w:rightChars="-45"/>
              <w:jc w:val="center"/>
              <w:outlineLvl w:val="9"/>
              <w:rPr>
                <w:rFonts w:hint="eastAsia" w:ascii="仿宋" w:hAnsi="仿宋" w:eastAsia="仿宋" w:cs="仿宋"/>
                <w:b w:val="0"/>
                <w:bCs/>
                <w:color w:val="auto"/>
                <w:kern w:val="2"/>
                <w:sz w:val="21"/>
                <w:szCs w:val="21"/>
                <w:highlight w:val="none"/>
                <w:lang w:val="en-US" w:eastAsia="zh-CN" w:bidi="ar-SA"/>
              </w:rPr>
            </w:pPr>
            <w:r>
              <w:rPr>
                <w:rFonts w:hint="eastAsia" w:ascii="仿宋" w:hAnsi="仿宋" w:eastAsia="仿宋" w:cs="仿宋"/>
                <w:b w:val="0"/>
                <w:bCs/>
                <w:color w:val="auto"/>
                <w:kern w:val="2"/>
                <w:sz w:val="21"/>
                <w:szCs w:val="21"/>
                <w:highlight w:val="none"/>
                <w:lang w:val="en-US" w:eastAsia="zh-CN" w:bidi="ar-SA"/>
              </w:rPr>
              <w:t>1</w:t>
            </w:r>
          </w:p>
        </w:tc>
        <w:tc>
          <w:tcPr>
            <w:tcW w:w="2241" w:type="dxa"/>
            <w:noWrap w:val="0"/>
            <w:vAlign w:val="center"/>
          </w:tcPr>
          <w:p w14:paraId="3A51E883">
            <w:pPr>
              <w:spacing w:line="360" w:lineRule="auto"/>
              <w:jc w:val="center"/>
              <w:outlineLvl w:val="9"/>
              <w:rPr>
                <w:rFonts w:hint="eastAsia" w:ascii="仿宋" w:hAnsi="仿宋" w:eastAsia="仿宋" w:cs="仿宋"/>
                <w:b w:val="0"/>
                <w:bCs/>
                <w:color w:val="auto"/>
                <w:sz w:val="24"/>
                <w:szCs w:val="22"/>
                <w:lang w:val="en-US" w:eastAsia="zh-CN"/>
              </w:rPr>
            </w:pPr>
            <w:r>
              <w:rPr>
                <w:rFonts w:hint="eastAsia" w:ascii="仿宋" w:hAnsi="仿宋" w:eastAsia="仿宋" w:cs="仿宋"/>
                <w:b w:val="0"/>
                <w:bCs/>
                <w:color w:val="auto"/>
                <w:sz w:val="24"/>
                <w:szCs w:val="22"/>
                <w:lang w:val="en-US" w:eastAsia="zh-CN"/>
              </w:rPr>
              <w:t>投标报价</w:t>
            </w:r>
          </w:p>
          <w:p w14:paraId="0CCF562A">
            <w:pPr>
              <w:spacing w:line="360" w:lineRule="auto"/>
              <w:jc w:val="center"/>
              <w:outlineLvl w:val="9"/>
              <w:rPr>
                <w:rFonts w:hint="eastAsia" w:ascii="仿宋" w:hAnsi="仿宋" w:eastAsia="仿宋" w:cs="仿宋"/>
                <w:b w:val="0"/>
                <w:bCs/>
                <w:color w:val="auto"/>
                <w:kern w:val="2"/>
                <w:sz w:val="21"/>
                <w:szCs w:val="21"/>
                <w:highlight w:val="none"/>
                <w:lang w:val="en-US" w:eastAsia="zh-CN" w:bidi="ar-SA"/>
              </w:rPr>
            </w:pPr>
            <w:r>
              <w:rPr>
                <w:rFonts w:hint="eastAsia" w:ascii="仿宋" w:hAnsi="仿宋" w:eastAsia="仿宋" w:cs="仿宋"/>
                <w:b w:val="0"/>
                <w:bCs/>
                <w:color w:val="auto"/>
                <w:sz w:val="24"/>
                <w:szCs w:val="22"/>
                <w:lang w:val="en-US" w:eastAsia="zh-CN"/>
              </w:rPr>
              <w:t>（30分）</w:t>
            </w:r>
          </w:p>
        </w:tc>
        <w:tc>
          <w:tcPr>
            <w:tcW w:w="6767" w:type="dxa"/>
            <w:noWrap w:val="0"/>
            <w:tcMar>
              <w:top w:w="0" w:type="dxa"/>
              <w:left w:w="113" w:type="dxa"/>
              <w:bottom w:w="0" w:type="dxa"/>
              <w:right w:w="113" w:type="dxa"/>
            </w:tcMar>
            <w:vAlign w:val="center"/>
          </w:tcPr>
          <w:p w14:paraId="747E6121">
            <w:pPr>
              <w:spacing w:line="360" w:lineRule="auto"/>
              <w:outlineLvl w:val="9"/>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按照财政部《关于加强政府采购货物和服务项目价格评审管理的通知》（财库[2007]2号）的有关规定：价格分采用低价优先法计算，即满足招标文件要求且投标报价最低的投标报价为评标基准价，其价格分为满分。其他投标单位的价格分统一按照下列公式计算：投标报价=（评标基准价/投标报价）×价格权值×100</w:t>
            </w:r>
          </w:p>
          <w:p w14:paraId="469D4808">
            <w:pPr>
              <w:adjustRightInd w:val="0"/>
              <w:snapToGrid w:val="0"/>
              <w:spacing w:line="360" w:lineRule="auto"/>
              <w:outlineLvl w:val="9"/>
              <w:rPr>
                <w:rFonts w:hint="eastAsia" w:ascii="仿宋" w:hAnsi="仿宋" w:eastAsia="仿宋" w:cs="仿宋"/>
                <w:b w:val="0"/>
                <w:bCs/>
                <w:color w:val="auto"/>
                <w:kern w:val="2"/>
                <w:sz w:val="21"/>
                <w:szCs w:val="21"/>
                <w:highlight w:val="none"/>
                <w:lang w:val="en-US" w:eastAsia="zh-CN" w:bidi="ar-SA"/>
              </w:rPr>
            </w:pPr>
            <w:r>
              <w:rPr>
                <w:rFonts w:hint="eastAsia" w:ascii="仿宋" w:hAnsi="仿宋" w:eastAsia="仿宋" w:cs="仿宋"/>
                <w:b w:val="0"/>
                <w:bCs/>
                <w:color w:val="auto"/>
                <w:sz w:val="24"/>
                <w:lang w:val="en-US" w:eastAsia="zh-CN"/>
              </w:rPr>
              <w:t>本项目专门面向中小企业采购，故不再执行价格评审优惠；</w:t>
            </w:r>
          </w:p>
        </w:tc>
      </w:tr>
      <w:tr w14:paraId="4C58F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654EC641">
            <w:pPr>
              <w:spacing w:line="360" w:lineRule="auto"/>
              <w:ind w:right="-94" w:rightChars="-45"/>
              <w:jc w:val="center"/>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2</w:t>
            </w:r>
          </w:p>
        </w:tc>
        <w:tc>
          <w:tcPr>
            <w:tcW w:w="2241" w:type="dxa"/>
            <w:noWrap w:val="0"/>
            <w:tcMar>
              <w:top w:w="0" w:type="dxa"/>
              <w:left w:w="113" w:type="dxa"/>
              <w:bottom w:w="0" w:type="dxa"/>
              <w:right w:w="113" w:type="dxa"/>
            </w:tcMar>
            <w:vAlign w:val="center"/>
          </w:tcPr>
          <w:p w14:paraId="764A266A">
            <w:pPr>
              <w:spacing w:line="360" w:lineRule="auto"/>
              <w:jc w:val="center"/>
              <w:outlineLvl w:val="9"/>
              <w:rPr>
                <w:rFonts w:hint="eastAsia" w:ascii="仿宋" w:hAnsi="仿宋" w:eastAsia="仿宋" w:cs="仿宋"/>
                <w:b w:val="0"/>
                <w:bCs/>
                <w:color w:val="auto"/>
                <w:sz w:val="24"/>
                <w:szCs w:val="22"/>
                <w:lang w:val="en-US" w:eastAsia="zh-CN"/>
              </w:rPr>
            </w:pPr>
            <w:r>
              <w:rPr>
                <w:rFonts w:hint="eastAsia" w:ascii="仿宋" w:hAnsi="仿宋" w:eastAsia="仿宋" w:cs="仿宋"/>
                <w:color w:val="auto"/>
                <w:sz w:val="24"/>
                <w:lang w:val="en-US" w:eastAsia="zh-CN"/>
              </w:rPr>
              <w:t>主要施工方案与技术措施</w:t>
            </w:r>
            <w:r>
              <w:rPr>
                <w:rFonts w:hint="eastAsia" w:ascii="仿宋" w:hAnsi="仿宋" w:eastAsia="仿宋" w:cs="仿宋"/>
                <w:b w:val="0"/>
                <w:bCs/>
                <w:color w:val="auto"/>
                <w:sz w:val="24"/>
                <w:szCs w:val="22"/>
                <w:lang w:val="en-US" w:eastAsia="zh-CN"/>
              </w:rPr>
              <w:t>（15分）</w:t>
            </w:r>
          </w:p>
        </w:tc>
        <w:tc>
          <w:tcPr>
            <w:tcW w:w="6767" w:type="dxa"/>
            <w:noWrap w:val="0"/>
            <w:tcMar>
              <w:top w:w="0" w:type="dxa"/>
              <w:left w:w="113" w:type="dxa"/>
              <w:bottom w:w="0" w:type="dxa"/>
              <w:right w:w="113" w:type="dxa"/>
            </w:tcMar>
            <w:vAlign w:val="center"/>
          </w:tcPr>
          <w:p w14:paraId="0CA652C6">
            <w:pPr>
              <w:spacing w:line="360" w:lineRule="auto"/>
              <w:rPr>
                <w:rFonts w:hint="eastAsia" w:ascii="仿宋" w:hAnsi="仿宋" w:eastAsia="仿宋" w:cs="仿宋"/>
                <w:b w:val="0"/>
                <w:bCs/>
                <w:color w:val="auto"/>
                <w:kern w:val="2"/>
                <w:sz w:val="24"/>
                <w:szCs w:val="24"/>
                <w:lang w:val="en-US" w:eastAsia="zh-CN" w:bidi="ar-SA"/>
              </w:rPr>
            </w:pPr>
            <w:r>
              <w:rPr>
                <w:rFonts w:hint="eastAsia" w:ascii="仿宋" w:hAnsi="仿宋" w:eastAsia="仿宋" w:cs="仿宋"/>
                <w:color w:val="auto"/>
                <w:sz w:val="24"/>
              </w:rPr>
              <w:t>根据供应商提供的</w:t>
            </w:r>
            <w:r>
              <w:rPr>
                <w:rFonts w:hint="eastAsia" w:ascii="仿宋" w:hAnsi="仿宋" w:eastAsia="仿宋" w:cs="仿宋"/>
                <w:color w:val="auto"/>
                <w:sz w:val="24"/>
                <w:lang w:val="en-US" w:eastAsia="zh-CN"/>
              </w:rPr>
              <w:t>主要施工方案与技术措施</w:t>
            </w:r>
            <w:r>
              <w:rPr>
                <w:rFonts w:hint="eastAsia" w:ascii="仿宋" w:hAnsi="仿宋" w:eastAsia="仿宋" w:cs="仿宋"/>
                <w:color w:val="auto"/>
                <w:sz w:val="24"/>
              </w:rPr>
              <w:t>进行评审</w:t>
            </w:r>
            <w:r>
              <w:rPr>
                <w:rFonts w:hint="eastAsia" w:ascii="仿宋" w:hAnsi="仿宋" w:eastAsia="仿宋" w:cs="仿宋"/>
                <w:color w:val="auto"/>
                <w:sz w:val="24"/>
                <w:lang w:eastAsia="zh-CN"/>
              </w:rPr>
              <w:t>，</w:t>
            </w:r>
            <w:r>
              <w:rPr>
                <w:rFonts w:hint="eastAsia" w:ascii="仿宋" w:hAnsi="仿宋" w:eastAsia="仿宋" w:cs="仿宋"/>
                <w:b w:val="0"/>
                <w:bCs/>
                <w:color w:val="auto"/>
                <w:sz w:val="24"/>
                <w:szCs w:val="22"/>
                <w:lang w:val="en-US" w:eastAsia="zh-CN"/>
              </w:rPr>
              <w:t>方案中存在缺陷的，每有1处扣1分，每项最多扣15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0A4B6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725EADBB">
            <w:pPr>
              <w:spacing w:line="360" w:lineRule="auto"/>
              <w:ind w:right="-94" w:rightChars="-45"/>
              <w:jc w:val="center"/>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3</w:t>
            </w:r>
          </w:p>
        </w:tc>
        <w:tc>
          <w:tcPr>
            <w:tcW w:w="2241" w:type="dxa"/>
            <w:noWrap w:val="0"/>
            <w:tcMar>
              <w:top w:w="0" w:type="dxa"/>
              <w:left w:w="113" w:type="dxa"/>
              <w:bottom w:w="0" w:type="dxa"/>
              <w:right w:w="113" w:type="dxa"/>
            </w:tcMar>
            <w:vAlign w:val="center"/>
          </w:tcPr>
          <w:p w14:paraId="79EEF65F">
            <w:pPr>
              <w:spacing w:line="360" w:lineRule="auto"/>
              <w:jc w:val="center"/>
              <w:outlineLvl w:val="9"/>
              <w:rPr>
                <w:rFonts w:hint="eastAsia" w:ascii="仿宋" w:hAnsi="仿宋" w:eastAsia="仿宋" w:cs="仿宋"/>
                <w:b w:val="0"/>
                <w:bCs/>
                <w:color w:val="auto"/>
                <w:sz w:val="24"/>
                <w:szCs w:val="22"/>
                <w:lang w:val="en-US" w:eastAsia="zh-CN"/>
              </w:rPr>
            </w:pPr>
            <w:r>
              <w:rPr>
                <w:rFonts w:hint="eastAsia" w:ascii="仿宋" w:hAnsi="仿宋" w:eastAsia="仿宋" w:cs="仿宋"/>
                <w:b w:val="0"/>
                <w:bCs/>
                <w:color w:val="auto"/>
                <w:sz w:val="24"/>
                <w:szCs w:val="22"/>
                <w:lang w:val="en-US" w:eastAsia="zh-CN"/>
              </w:rPr>
              <w:t>质量保证体系及措施（6分）</w:t>
            </w:r>
          </w:p>
        </w:tc>
        <w:tc>
          <w:tcPr>
            <w:tcW w:w="6767" w:type="dxa"/>
            <w:noWrap w:val="0"/>
            <w:tcMar>
              <w:top w:w="0" w:type="dxa"/>
              <w:left w:w="113" w:type="dxa"/>
              <w:bottom w:w="0" w:type="dxa"/>
              <w:right w:w="113" w:type="dxa"/>
            </w:tcMar>
            <w:vAlign w:val="center"/>
          </w:tcPr>
          <w:p w14:paraId="1E7A0060">
            <w:pPr>
              <w:spacing w:line="360" w:lineRule="auto"/>
              <w:rPr>
                <w:rFonts w:hint="eastAsia" w:ascii="仿宋" w:hAnsi="仿宋" w:eastAsia="仿宋" w:cs="仿宋"/>
                <w:b w:val="0"/>
                <w:bCs/>
                <w:color w:val="auto"/>
                <w:sz w:val="24"/>
                <w:szCs w:val="22"/>
                <w:lang w:val="en-US" w:eastAsia="zh-CN"/>
              </w:rPr>
            </w:pPr>
            <w:r>
              <w:rPr>
                <w:rFonts w:hint="eastAsia" w:ascii="仿宋" w:hAnsi="仿宋" w:eastAsia="仿宋" w:cs="仿宋"/>
                <w:color w:val="auto"/>
                <w:sz w:val="24"/>
              </w:rPr>
              <w:t>根据供应商提供的</w:t>
            </w:r>
            <w:r>
              <w:rPr>
                <w:rFonts w:hint="eastAsia" w:ascii="仿宋" w:hAnsi="仿宋" w:eastAsia="仿宋" w:cs="仿宋"/>
                <w:b w:val="0"/>
                <w:bCs/>
                <w:color w:val="auto"/>
                <w:sz w:val="24"/>
                <w:szCs w:val="22"/>
                <w:lang w:val="en-US" w:eastAsia="zh-CN"/>
              </w:rPr>
              <w:t>质量保证体系及措施</w:t>
            </w:r>
            <w:r>
              <w:rPr>
                <w:rFonts w:hint="eastAsia" w:ascii="仿宋" w:hAnsi="仿宋" w:eastAsia="仿宋" w:cs="仿宋"/>
                <w:color w:val="auto"/>
                <w:sz w:val="24"/>
              </w:rPr>
              <w:t>进行评审</w:t>
            </w:r>
            <w:r>
              <w:rPr>
                <w:rFonts w:hint="eastAsia" w:ascii="仿宋" w:hAnsi="仿宋" w:eastAsia="仿宋" w:cs="仿宋"/>
                <w:color w:val="auto"/>
                <w:sz w:val="24"/>
                <w:lang w:eastAsia="zh-CN"/>
              </w:rPr>
              <w:t>，</w:t>
            </w:r>
            <w:r>
              <w:rPr>
                <w:rFonts w:hint="eastAsia" w:ascii="仿宋" w:hAnsi="仿宋" w:eastAsia="仿宋" w:cs="仿宋"/>
                <w:b w:val="0"/>
                <w:bCs/>
                <w:color w:val="auto"/>
                <w:sz w:val="24"/>
                <w:szCs w:val="22"/>
                <w:lang w:val="en-US" w:eastAsia="zh-CN"/>
              </w:rPr>
              <w:t>方案中存在缺陷的，每有1处扣1分，每项最多扣6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4745C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2A1A02A7">
            <w:pPr>
              <w:spacing w:line="360" w:lineRule="auto"/>
              <w:ind w:right="-94" w:rightChars="-45"/>
              <w:jc w:val="center"/>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4</w:t>
            </w:r>
          </w:p>
        </w:tc>
        <w:tc>
          <w:tcPr>
            <w:tcW w:w="2241" w:type="dxa"/>
            <w:noWrap w:val="0"/>
            <w:tcMar>
              <w:top w:w="0" w:type="dxa"/>
              <w:left w:w="113" w:type="dxa"/>
              <w:bottom w:w="0" w:type="dxa"/>
              <w:right w:w="113" w:type="dxa"/>
            </w:tcMar>
            <w:vAlign w:val="center"/>
          </w:tcPr>
          <w:p w14:paraId="5E4BF13D">
            <w:pPr>
              <w:spacing w:line="360" w:lineRule="auto"/>
              <w:jc w:val="center"/>
              <w:outlineLvl w:val="9"/>
              <w:rPr>
                <w:rFonts w:hint="eastAsia" w:ascii="仿宋" w:hAnsi="仿宋" w:eastAsia="仿宋" w:cs="仿宋"/>
                <w:b w:val="0"/>
                <w:bCs/>
                <w:color w:val="auto"/>
                <w:sz w:val="24"/>
                <w:szCs w:val="22"/>
                <w:lang w:val="en-US" w:eastAsia="zh-CN"/>
              </w:rPr>
            </w:pPr>
            <w:r>
              <w:rPr>
                <w:rFonts w:hint="eastAsia" w:ascii="仿宋" w:hAnsi="仿宋" w:eastAsia="仿宋" w:cs="仿宋"/>
                <w:b w:val="0"/>
                <w:bCs/>
                <w:color w:val="auto"/>
                <w:sz w:val="24"/>
                <w:szCs w:val="22"/>
                <w:lang w:val="en-US" w:eastAsia="zh-CN"/>
              </w:rPr>
              <w:t>安全生产保证措施（6分）</w:t>
            </w:r>
          </w:p>
        </w:tc>
        <w:tc>
          <w:tcPr>
            <w:tcW w:w="6767" w:type="dxa"/>
            <w:noWrap w:val="0"/>
            <w:tcMar>
              <w:top w:w="0" w:type="dxa"/>
              <w:left w:w="113" w:type="dxa"/>
              <w:bottom w:w="0" w:type="dxa"/>
              <w:right w:w="113" w:type="dxa"/>
            </w:tcMar>
            <w:vAlign w:val="center"/>
          </w:tcPr>
          <w:p w14:paraId="181A0BF8">
            <w:pPr>
              <w:spacing w:line="360" w:lineRule="auto"/>
              <w:rPr>
                <w:rFonts w:hint="eastAsia" w:ascii="仿宋" w:hAnsi="仿宋" w:eastAsia="仿宋" w:cs="仿宋"/>
                <w:b w:val="0"/>
                <w:bCs/>
                <w:color w:val="auto"/>
                <w:sz w:val="24"/>
                <w:szCs w:val="22"/>
                <w:lang w:val="en-US" w:eastAsia="zh-CN"/>
              </w:rPr>
            </w:pPr>
            <w:r>
              <w:rPr>
                <w:rFonts w:hint="eastAsia" w:ascii="仿宋" w:hAnsi="仿宋" w:eastAsia="仿宋" w:cs="仿宋"/>
                <w:color w:val="auto"/>
                <w:sz w:val="24"/>
              </w:rPr>
              <w:t>根据供应商提供的</w:t>
            </w:r>
            <w:r>
              <w:rPr>
                <w:rFonts w:hint="eastAsia" w:ascii="仿宋" w:hAnsi="仿宋" w:eastAsia="仿宋" w:cs="仿宋"/>
                <w:b w:val="0"/>
                <w:bCs/>
                <w:color w:val="auto"/>
                <w:sz w:val="24"/>
                <w:szCs w:val="22"/>
                <w:lang w:val="en-US" w:eastAsia="zh-CN"/>
              </w:rPr>
              <w:t>安全生产保证措施</w:t>
            </w:r>
            <w:r>
              <w:rPr>
                <w:rFonts w:hint="eastAsia" w:ascii="仿宋" w:hAnsi="仿宋" w:eastAsia="仿宋" w:cs="仿宋"/>
                <w:color w:val="auto"/>
                <w:sz w:val="24"/>
              </w:rPr>
              <w:t>进行评审</w:t>
            </w:r>
            <w:r>
              <w:rPr>
                <w:rFonts w:hint="eastAsia" w:ascii="仿宋" w:hAnsi="仿宋" w:eastAsia="仿宋" w:cs="仿宋"/>
                <w:color w:val="auto"/>
                <w:sz w:val="24"/>
                <w:lang w:eastAsia="zh-CN"/>
              </w:rPr>
              <w:t>，</w:t>
            </w:r>
            <w:r>
              <w:rPr>
                <w:rFonts w:hint="eastAsia" w:ascii="仿宋" w:hAnsi="仿宋" w:eastAsia="仿宋" w:cs="仿宋"/>
                <w:b w:val="0"/>
                <w:bCs/>
                <w:color w:val="auto"/>
                <w:sz w:val="24"/>
                <w:szCs w:val="22"/>
                <w:lang w:val="en-US" w:eastAsia="zh-CN"/>
              </w:rPr>
              <w:t>方案中存在缺陷的，每有1处扣1分，每项最多扣6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78103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78687F5A">
            <w:pPr>
              <w:spacing w:line="360" w:lineRule="auto"/>
              <w:ind w:right="-94" w:rightChars="-45"/>
              <w:jc w:val="center"/>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5</w:t>
            </w:r>
          </w:p>
        </w:tc>
        <w:tc>
          <w:tcPr>
            <w:tcW w:w="2241" w:type="dxa"/>
            <w:noWrap w:val="0"/>
            <w:tcMar>
              <w:top w:w="0" w:type="dxa"/>
              <w:left w:w="113" w:type="dxa"/>
              <w:bottom w:w="0" w:type="dxa"/>
              <w:right w:w="113" w:type="dxa"/>
            </w:tcMar>
            <w:vAlign w:val="center"/>
          </w:tcPr>
          <w:p w14:paraId="32ADB91F">
            <w:pPr>
              <w:spacing w:line="360" w:lineRule="auto"/>
              <w:jc w:val="center"/>
              <w:outlineLvl w:val="9"/>
              <w:rPr>
                <w:rFonts w:hint="eastAsia" w:ascii="仿宋" w:hAnsi="仿宋" w:eastAsia="仿宋" w:cs="仿宋"/>
                <w:b w:val="0"/>
                <w:bCs/>
                <w:color w:val="auto"/>
                <w:sz w:val="24"/>
                <w:szCs w:val="22"/>
                <w:lang w:val="en-US" w:eastAsia="zh-CN"/>
              </w:rPr>
            </w:pPr>
            <w:r>
              <w:rPr>
                <w:rFonts w:hint="eastAsia" w:ascii="仿宋" w:hAnsi="仿宋" w:eastAsia="仿宋" w:cs="仿宋"/>
                <w:b w:val="0"/>
                <w:bCs/>
                <w:color w:val="auto"/>
                <w:sz w:val="24"/>
                <w:szCs w:val="22"/>
                <w:lang w:val="en-US" w:eastAsia="zh-CN"/>
              </w:rPr>
              <w:t>确保文明施工、环境保护的组织措施（6分）</w:t>
            </w:r>
          </w:p>
        </w:tc>
        <w:tc>
          <w:tcPr>
            <w:tcW w:w="6767" w:type="dxa"/>
            <w:noWrap w:val="0"/>
            <w:tcMar>
              <w:top w:w="0" w:type="dxa"/>
              <w:left w:w="113" w:type="dxa"/>
              <w:bottom w:w="0" w:type="dxa"/>
              <w:right w:w="113" w:type="dxa"/>
            </w:tcMar>
            <w:vAlign w:val="center"/>
          </w:tcPr>
          <w:p w14:paraId="3055D78B">
            <w:pPr>
              <w:spacing w:line="360" w:lineRule="auto"/>
              <w:rPr>
                <w:rFonts w:hint="eastAsia" w:ascii="仿宋" w:hAnsi="仿宋" w:eastAsia="仿宋" w:cs="仿宋"/>
                <w:b w:val="0"/>
                <w:bCs/>
                <w:color w:val="auto"/>
                <w:sz w:val="24"/>
                <w:szCs w:val="22"/>
                <w:lang w:val="en-US" w:eastAsia="zh-CN"/>
              </w:rPr>
            </w:pPr>
            <w:r>
              <w:rPr>
                <w:rFonts w:hint="eastAsia" w:ascii="仿宋" w:hAnsi="仿宋" w:eastAsia="仿宋" w:cs="仿宋"/>
                <w:color w:val="auto"/>
                <w:sz w:val="24"/>
              </w:rPr>
              <w:t>根据供应商提供的</w:t>
            </w:r>
            <w:r>
              <w:rPr>
                <w:rFonts w:hint="eastAsia" w:ascii="仿宋" w:hAnsi="仿宋" w:eastAsia="仿宋" w:cs="仿宋"/>
                <w:b w:val="0"/>
                <w:bCs/>
                <w:color w:val="auto"/>
                <w:sz w:val="24"/>
                <w:szCs w:val="22"/>
                <w:lang w:val="en-US" w:eastAsia="zh-CN"/>
              </w:rPr>
              <w:t>确保文明施工、环境保护的组织措施</w:t>
            </w:r>
            <w:r>
              <w:rPr>
                <w:rFonts w:hint="eastAsia" w:ascii="仿宋" w:hAnsi="仿宋" w:eastAsia="仿宋" w:cs="仿宋"/>
                <w:color w:val="auto"/>
                <w:sz w:val="24"/>
              </w:rPr>
              <w:t>进行评审</w:t>
            </w:r>
            <w:r>
              <w:rPr>
                <w:rFonts w:hint="eastAsia" w:ascii="仿宋" w:hAnsi="仿宋" w:eastAsia="仿宋" w:cs="仿宋"/>
                <w:color w:val="auto"/>
                <w:sz w:val="24"/>
                <w:lang w:eastAsia="zh-CN"/>
              </w:rPr>
              <w:t>，</w:t>
            </w:r>
            <w:r>
              <w:rPr>
                <w:rFonts w:hint="eastAsia" w:ascii="仿宋" w:hAnsi="仿宋" w:eastAsia="仿宋" w:cs="仿宋"/>
                <w:b w:val="0"/>
                <w:bCs/>
                <w:color w:val="auto"/>
                <w:sz w:val="24"/>
                <w:szCs w:val="22"/>
                <w:lang w:val="en-US" w:eastAsia="zh-CN"/>
              </w:rPr>
              <w:t>方案中存在缺陷的，每有1处扣1分，每项最多扣6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73B43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077C643F">
            <w:pPr>
              <w:spacing w:line="360" w:lineRule="auto"/>
              <w:ind w:right="-94" w:rightChars="-45"/>
              <w:jc w:val="center"/>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6</w:t>
            </w:r>
          </w:p>
        </w:tc>
        <w:tc>
          <w:tcPr>
            <w:tcW w:w="2241" w:type="dxa"/>
            <w:noWrap w:val="0"/>
            <w:tcMar>
              <w:top w:w="0" w:type="dxa"/>
              <w:left w:w="113" w:type="dxa"/>
              <w:bottom w:w="0" w:type="dxa"/>
              <w:right w:w="113" w:type="dxa"/>
            </w:tcMar>
            <w:vAlign w:val="center"/>
          </w:tcPr>
          <w:p w14:paraId="49EB69CC">
            <w:pPr>
              <w:spacing w:line="360" w:lineRule="auto"/>
              <w:jc w:val="center"/>
              <w:outlineLvl w:val="9"/>
              <w:rPr>
                <w:rFonts w:hint="eastAsia" w:ascii="仿宋" w:hAnsi="仿宋" w:eastAsia="仿宋" w:cs="仿宋"/>
                <w:b w:val="0"/>
                <w:bCs/>
                <w:color w:val="auto"/>
                <w:sz w:val="24"/>
                <w:szCs w:val="22"/>
                <w:lang w:val="en-US" w:eastAsia="zh-CN"/>
              </w:rPr>
            </w:pPr>
            <w:r>
              <w:rPr>
                <w:rFonts w:hint="eastAsia" w:ascii="仿宋" w:hAnsi="仿宋" w:eastAsia="仿宋" w:cs="仿宋"/>
                <w:b w:val="0"/>
                <w:bCs/>
                <w:color w:val="auto"/>
                <w:sz w:val="24"/>
                <w:szCs w:val="22"/>
                <w:lang w:val="en-US" w:eastAsia="zh-CN"/>
              </w:rPr>
              <w:t>施工进度计划及保证措施（5分）</w:t>
            </w:r>
          </w:p>
        </w:tc>
        <w:tc>
          <w:tcPr>
            <w:tcW w:w="6767" w:type="dxa"/>
            <w:noWrap w:val="0"/>
            <w:tcMar>
              <w:top w:w="0" w:type="dxa"/>
              <w:left w:w="113" w:type="dxa"/>
              <w:bottom w:w="0" w:type="dxa"/>
              <w:right w:w="113" w:type="dxa"/>
            </w:tcMar>
            <w:vAlign w:val="center"/>
          </w:tcPr>
          <w:p w14:paraId="73EE6E14">
            <w:pPr>
              <w:spacing w:line="360" w:lineRule="auto"/>
              <w:rPr>
                <w:rFonts w:hint="eastAsia" w:ascii="仿宋" w:hAnsi="仿宋" w:eastAsia="仿宋" w:cs="仿宋"/>
                <w:b w:val="0"/>
                <w:bCs/>
                <w:color w:val="auto"/>
                <w:sz w:val="24"/>
                <w:szCs w:val="22"/>
                <w:lang w:val="en-US" w:eastAsia="zh-CN"/>
              </w:rPr>
            </w:pPr>
            <w:r>
              <w:rPr>
                <w:rFonts w:hint="eastAsia" w:ascii="仿宋" w:hAnsi="仿宋" w:eastAsia="仿宋" w:cs="仿宋"/>
                <w:color w:val="auto"/>
                <w:sz w:val="24"/>
              </w:rPr>
              <w:t>根据供应商提供的</w:t>
            </w:r>
            <w:r>
              <w:rPr>
                <w:rFonts w:hint="eastAsia" w:ascii="仿宋" w:hAnsi="仿宋" w:eastAsia="仿宋" w:cs="仿宋"/>
                <w:b w:val="0"/>
                <w:bCs/>
                <w:color w:val="auto"/>
                <w:sz w:val="24"/>
                <w:szCs w:val="22"/>
                <w:lang w:val="en-US" w:eastAsia="zh-CN"/>
              </w:rPr>
              <w:t>施工进度计划及保证措施</w:t>
            </w:r>
            <w:r>
              <w:rPr>
                <w:rFonts w:hint="eastAsia" w:ascii="仿宋" w:hAnsi="仿宋" w:eastAsia="仿宋" w:cs="仿宋"/>
                <w:color w:val="auto"/>
                <w:sz w:val="24"/>
              </w:rPr>
              <w:t>进行评审</w:t>
            </w:r>
            <w:r>
              <w:rPr>
                <w:rFonts w:hint="eastAsia" w:ascii="仿宋" w:hAnsi="仿宋" w:eastAsia="仿宋" w:cs="仿宋"/>
                <w:color w:val="auto"/>
                <w:sz w:val="24"/>
                <w:lang w:eastAsia="zh-CN"/>
              </w:rPr>
              <w:t>，</w:t>
            </w:r>
            <w:r>
              <w:rPr>
                <w:rFonts w:hint="eastAsia" w:ascii="仿宋" w:hAnsi="仿宋" w:eastAsia="仿宋" w:cs="仿宋"/>
                <w:b w:val="0"/>
                <w:bCs/>
                <w:color w:val="auto"/>
                <w:sz w:val="24"/>
                <w:szCs w:val="22"/>
                <w:lang w:val="en-US" w:eastAsia="zh-CN"/>
              </w:rPr>
              <w:t>方案中存在缺陷的，每有1处扣1分，每项最多扣5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7F993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217B7023">
            <w:pPr>
              <w:spacing w:line="360" w:lineRule="auto"/>
              <w:ind w:right="-94" w:rightChars="-45"/>
              <w:jc w:val="center"/>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7</w:t>
            </w:r>
          </w:p>
        </w:tc>
        <w:tc>
          <w:tcPr>
            <w:tcW w:w="2241" w:type="dxa"/>
            <w:noWrap w:val="0"/>
            <w:tcMar>
              <w:top w:w="0" w:type="dxa"/>
              <w:left w:w="113" w:type="dxa"/>
              <w:bottom w:w="0" w:type="dxa"/>
              <w:right w:w="113" w:type="dxa"/>
            </w:tcMar>
            <w:vAlign w:val="center"/>
          </w:tcPr>
          <w:p w14:paraId="3BC3FE6A">
            <w:pPr>
              <w:spacing w:line="360" w:lineRule="auto"/>
              <w:jc w:val="center"/>
              <w:outlineLvl w:val="9"/>
              <w:rPr>
                <w:rFonts w:hint="eastAsia" w:ascii="仿宋" w:hAnsi="仿宋" w:eastAsia="仿宋" w:cs="仿宋"/>
                <w:b w:val="0"/>
                <w:bCs/>
                <w:color w:val="auto"/>
                <w:sz w:val="24"/>
                <w:szCs w:val="22"/>
                <w:lang w:val="en-US" w:eastAsia="zh-CN"/>
              </w:rPr>
            </w:pPr>
            <w:r>
              <w:rPr>
                <w:rFonts w:hint="eastAsia" w:ascii="仿宋" w:hAnsi="仿宋" w:eastAsia="仿宋" w:cs="仿宋"/>
                <w:b w:val="0"/>
                <w:bCs/>
                <w:color w:val="auto"/>
                <w:sz w:val="24"/>
                <w:szCs w:val="22"/>
                <w:lang w:val="en-US" w:eastAsia="zh-CN"/>
              </w:rPr>
              <w:t>劳动力计划、设备配备情况（5分）</w:t>
            </w:r>
          </w:p>
        </w:tc>
        <w:tc>
          <w:tcPr>
            <w:tcW w:w="6767" w:type="dxa"/>
            <w:noWrap w:val="0"/>
            <w:tcMar>
              <w:top w:w="0" w:type="dxa"/>
              <w:left w:w="113" w:type="dxa"/>
              <w:bottom w:w="0" w:type="dxa"/>
              <w:right w:w="113" w:type="dxa"/>
            </w:tcMar>
            <w:vAlign w:val="center"/>
          </w:tcPr>
          <w:p w14:paraId="56C70D44">
            <w:pPr>
              <w:spacing w:line="360" w:lineRule="auto"/>
              <w:rPr>
                <w:rFonts w:hint="eastAsia" w:ascii="仿宋" w:hAnsi="仿宋" w:eastAsia="仿宋" w:cs="仿宋"/>
                <w:b w:val="0"/>
                <w:bCs/>
                <w:color w:val="auto"/>
                <w:sz w:val="24"/>
                <w:szCs w:val="22"/>
                <w:lang w:val="en-US" w:eastAsia="zh-CN"/>
              </w:rPr>
            </w:pPr>
            <w:r>
              <w:rPr>
                <w:rFonts w:hint="eastAsia" w:ascii="仿宋" w:hAnsi="仿宋" w:eastAsia="仿宋" w:cs="仿宋"/>
                <w:color w:val="auto"/>
                <w:sz w:val="24"/>
              </w:rPr>
              <w:t>根据供应商提供的</w:t>
            </w:r>
            <w:r>
              <w:rPr>
                <w:rFonts w:hint="eastAsia" w:ascii="仿宋" w:hAnsi="仿宋" w:eastAsia="仿宋" w:cs="仿宋"/>
                <w:b w:val="0"/>
                <w:bCs/>
                <w:color w:val="auto"/>
                <w:sz w:val="24"/>
                <w:szCs w:val="22"/>
                <w:lang w:val="en-US" w:eastAsia="zh-CN"/>
              </w:rPr>
              <w:t>劳动力计划、设备配备情况</w:t>
            </w:r>
            <w:r>
              <w:rPr>
                <w:rFonts w:hint="eastAsia" w:ascii="仿宋" w:hAnsi="仿宋" w:eastAsia="仿宋" w:cs="仿宋"/>
                <w:color w:val="auto"/>
                <w:sz w:val="24"/>
              </w:rPr>
              <w:t>进行评审</w:t>
            </w:r>
            <w:r>
              <w:rPr>
                <w:rFonts w:hint="eastAsia" w:ascii="仿宋" w:hAnsi="仿宋" w:eastAsia="仿宋" w:cs="仿宋"/>
                <w:color w:val="auto"/>
                <w:sz w:val="24"/>
                <w:lang w:eastAsia="zh-CN"/>
              </w:rPr>
              <w:t>，</w:t>
            </w:r>
            <w:r>
              <w:rPr>
                <w:rFonts w:hint="eastAsia" w:ascii="仿宋" w:hAnsi="仿宋" w:eastAsia="仿宋" w:cs="仿宋"/>
                <w:b w:val="0"/>
                <w:bCs/>
                <w:color w:val="auto"/>
                <w:sz w:val="24"/>
                <w:szCs w:val="22"/>
                <w:lang w:val="en-US" w:eastAsia="zh-CN"/>
              </w:rPr>
              <w:t>方案中存在缺陷的，每有1处扣1分，每项最多扣5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21F95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06137A81">
            <w:pPr>
              <w:spacing w:line="360" w:lineRule="auto"/>
              <w:ind w:right="-94" w:rightChars="-45"/>
              <w:jc w:val="center"/>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8</w:t>
            </w:r>
          </w:p>
        </w:tc>
        <w:tc>
          <w:tcPr>
            <w:tcW w:w="2241" w:type="dxa"/>
            <w:noWrap w:val="0"/>
            <w:tcMar>
              <w:top w:w="0" w:type="dxa"/>
              <w:left w:w="113" w:type="dxa"/>
              <w:bottom w:w="0" w:type="dxa"/>
              <w:right w:w="113" w:type="dxa"/>
            </w:tcMar>
            <w:vAlign w:val="center"/>
          </w:tcPr>
          <w:p w14:paraId="16F30F95">
            <w:pPr>
              <w:spacing w:line="360" w:lineRule="auto"/>
              <w:jc w:val="center"/>
              <w:outlineLvl w:val="9"/>
              <w:rPr>
                <w:rFonts w:hint="eastAsia" w:ascii="仿宋" w:hAnsi="仿宋" w:eastAsia="仿宋" w:cs="仿宋"/>
                <w:b w:val="0"/>
                <w:bCs/>
                <w:color w:val="auto"/>
                <w:sz w:val="24"/>
                <w:szCs w:val="22"/>
                <w:lang w:val="en-US" w:eastAsia="zh-CN"/>
              </w:rPr>
            </w:pPr>
            <w:r>
              <w:rPr>
                <w:rFonts w:hint="eastAsia" w:ascii="仿宋" w:hAnsi="仿宋" w:eastAsia="仿宋" w:cs="仿宋"/>
                <w:b w:val="0"/>
                <w:bCs/>
                <w:color w:val="auto"/>
                <w:sz w:val="24"/>
                <w:szCs w:val="22"/>
                <w:lang w:val="en-US" w:eastAsia="zh-CN"/>
              </w:rPr>
              <w:t>紧急情况应对措施（5分）</w:t>
            </w:r>
          </w:p>
        </w:tc>
        <w:tc>
          <w:tcPr>
            <w:tcW w:w="6767" w:type="dxa"/>
            <w:noWrap w:val="0"/>
            <w:tcMar>
              <w:top w:w="0" w:type="dxa"/>
              <w:left w:w="113" w:type="dxa"/>
              <w:bottom w:w="0" w:type="dxa"/>
              <w:right w:w="113" w:type="dxa"/>
            </w:tcMar>
            <w:vAlign w:val="center"/>
          </w:tcPr>
          <w:p w14:paraId="3952F97E">
            <w:pPr>
              <w:spacing w:line="360" w:lineRule="auto"/>
              <w:rPr>
                <w:rFonts w:hint="eastAsia" w:ascii="仿宋" w:hAnsi="仿宋" w:eastAsia="仿宋" w:cs="仿宋"/>
                <w:b w:val="0"/>
                <w:bCs/>
                <w:color w:val="auto"/>
                <w:sz w:val="24"/>
                <w:szCs w:val="22"/>
                <w:lang w:val="en-US" w:eastAsia="zh-CN"/>
              </w:rPr>
            </w:pPr>
            <w:r>
              <w:rPr>
                <w:rFonts w:hint="eastAsia" w:ascii="仿宋" w:hAnsi="仿宋" w:eastAsia="仿宋" w:cs="仿宋"/>
                <w:b w:val="0"/>
                <w:bCs/>
                <w:color w:val="auto"/>
                <w:sz w:val="24"/>
                <w:szCs w:val="22"/>
                <w:lang w:val="en-US" w:eastAsia="zh-CN"/>
              </w:rPr>
              <w:t>根据供应商提供的紧急情况应对措施进行评审，方案中存在缺陷的，每有1处扣1分，每项最多扣5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21E02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56DB7A59">
            <w:pPr>
              <w:spacing w:line="360" w:lineRule="auto"/>
              <w:ind w:right="-94" w:rightChars="-45"/>
              <w:jc w:val="center"/>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9</w:t>
            </w:r>
          </w:p>
        </w:tc>
        <w:tc>
          <w:tcPr>
            <w:tcW w:w="2241" w:type="dxa"/>
            <w:noWrap w:val="0"/>
            <w:tcMar>
              <w:top w:w="0" w:type="dxa"/>
              <w:left w:w="113" w:type="dxa"/>
              <w:bottom w:w="0" w:type="dxa"/>
              <w:right w:w="113" w:type="dxa"/>
            </w:tcMar>
            <w:vAlign w:val="center"/>
          </w:tcPr>
          <w:p w14:paraId="25542F16">
            <w:pPr>
              <w:spacing w:line="360" w:lineRule="auto"/>
              <w:jc w:val="center"/>
              <w:outlineLvl w:val="9"/>
              <w:rPr>
                <w:rFonts w:hint="eastAsia" w:ascii="仿宋" w:hAnsi="仿宋" w:eastAsia="仿宋" w:cs="仿宋"/>
                <w:b w:val="0"/>
                <w:bCs/>
                <w:color w:val="auto"/>
                <w:sz w:val="24"/>
                <w:szCs w:val="22"/>
                <w:lang w:val="en-US" w:eastAsia="zh-CN"/>
              </w:rPr>
            </w:pPr>
            <w:r>
              <w:rPr>
                <w:rFonts w:hint="eastAsia" w:ascii="仿宋" w:hAnsi="仿宋" w:eastAsia="仿宋" w:cs="仿宋"/>
                <w:b w:val="0"/>
                <w:bCs/>
                <w:color w:val="auto"/>
                <w:sz w:val="24"/>
                <w:szCs w:val="22"/>
                <w:lang w:val="en-US" w:eastAsia="zh-CN"/>
              </w:rPr>
              <w:t>成品保护和工程保修管理措施（5分）</w:t>
            </w:r>
          </w:p>
        </w:tc>
        <w:tc>
          <w:tcPr>
            <w:tcW w:w="6767" w:type="dxa"/>
            <w:noWrap w:val="0"/>
            <w:tcMar>
              <w:top w:w="0" w:type="dxa"/>
              <w:left w:w="113" w:type="dxa"/>
              <w:bottom w:w="0" w:type="dxa"/>
              <w:right w:w="113" w:type="dxa"/>
            </w:tcMar>
            <w:vAlign w:val="center"/>
          </w:tcPr>
          <w:p w14:paraId="06AD9A2B">
            <w:pPr>
              <w:spacing w:line="360" w:lineRule="auto"/>
              <w:rPr>
                <w:rFonts w:hint="eastAsia" w:ascii="仿宋" w:hAnsi="仿宋" w:eastAsia="仿宋" w:cs="仿宋"/>
                <w:b w:val="0"/>
                <w:bCs/>
                <w:color w:val="auto"/>
                <w:sz w:val="24"/>
                <w:szCs w:val="22"/>
                <w:lang w:val="en-US" w:eastAsia="zh-CN"/>
              </w:rPr>
            </w:pPr>
            <w:r>
              <w:rPr>
                <w:rFonts w:hint="eastAsia" w:ascii="仿宋" w:hAnsi="仿宋" w:eastAsia="仿宋" w:cs="仿宋"/>
                <w:color w:val="auto"/>
                <w:sz w:val="24"/>
              </w:rPr>
              <w:t>根据供应商提供的</w:t>
            </w:r>
            <w:r>
              <w:rPr>
                <w:rFonts w:hint="eastAsia" w:ascii="仿宋" w:hAnsi="仿宋" w:eastAsia="仿宋" w:cs="仿宋"/>
                <w:b w:val="0"/>
                <w:bCs/>
                <w:color w:val="auto"/>
                <w:sz w:val="24"/>
                <w:szCs w:val="22"/>
                <w:lang w:val="en-US" w:eastAsia="zh-CN"/>
              </w:rPr>
              <w:t>成品保护和工程保修管理措施</w:t>
            </w:r>
            <w:r>
              <w:rPr>
                <w:rFonts w:hint="eastAsia" w:ascii="仿宋" w:hAnsi="仿宋" w:eastAsia="仿宋" w:cs="仿宋"/>
                <w:color w:val="auto"/>
                <w:sz w:val="24"/>
              </w:rPr>
              <w:t>进行评审</w:t>
            </w:r>
            <w:r>
              <w:rPr>
                <w:rFonts w:hint="eastAsia" w:ascii="仿宋" w:hAnsi="仿宋" w:eastAsia="仿宋" w:cs="仿宋"/>
                <w:color w:val="auto"/>
                <w:sz w:val="24"/>
                <w:lang w:eastAsia="zh-CN"/>
              </w:rPr>
              <w:t>，</w:t>
            </w:r>
            <w:r>
              <w:rPr>
                <w:rFonts w:hint="eastAsia" w:ascii="仿宋" w:hAnsi="仿宋" w:eastAsia="仿宋" w:cs="仿宋"/>
                <w:b w:val="0"/>
                <w:bCs/>
                <w:color w:val="auto"/>
                <w:sz w:val="24"/>
                <w:szCs w:val="22"/>
                <w:lang w:val="en-US" w:eastAsia="zh-CN"/>
              </w:rPr>
              <w:t>方案中存在缺陷的，每有1处扣1分，每项最多扣5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4C09B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1E065893">
            <w:pPr>
              <w:spacing w:line="360" w:lineRule="auto"/>
              <w:ind w:right="-94" w:rightChars="-45"/>
              <w:jc w:val="center"/>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10</w:t>
            </w:r>
          </w:p>
        </w:tc>
        <w:tc>
          <w:tcPr>
            <w:tcW w:w="2241" w:type="dxa"/>
            <w:noWrap w:val="0"/>
            <w:tcMar>
              <w:top w:w="0" w:type="dxa"/>
              <w:left w:w="113" w:type="dxa"/>
              <w:bottom w:w="0" w:type="dxa"/>
              <w:right w:w="113" w:type="dxa"/>
            </w:tcMar>
            <w:vAlign w:val="center"/>
          </w:tcPr>
          <w:p w14:paraId="7346627B">
            <w:pPr>
              <w:spacing w:line="360" w:lineRule="auto"/>
              <w:jc w:val="center"/>
              <w:outlineLvl w:val="9"/>
              <w:rPr>
                <w:rFonts w:hint="eastAsia" w:ascii="仿宋" w:hAnsi="仿宋" w:eastAsia="仿宋" w:cs="仿宋"/>
                <w:b w:val="0"/>
                <w:bCs/>
                <w:color w:val="auto"/>
                <w:sz w:val="24"/>
                <w:szCs w:val="22"/>
                <w:lang w:val="en-US" w:eastAsia="zh-CN"/>
              </w:rPr>
            </w:pPr>
            <w:r>
              <w:rPr>
                <w:rFonts w:hint="eastAsia" w:ascii="仿宋" w:hAnsi="仿宋" w:eastAsia="仿宋" w:cs="仿宋"/>
                <w:b w:val="0"/>
                <w:bCs/>
                <w:color w:val="auto"/>
                <w:sz w:val="24"/>
                <w:szCs w:val="22"/>
                <w:lang w:val="en-US" w:eastAsia="zh-CN"/>
              </w:rPr>
              <w:t>对本工程的重点难点分析及对策（8分）</w:t>
            </w:r>
          </w:p>
        </w:tc>
        <w:tc>
          <w:tcPr>
            <w:tcW w:w="6767" w:type="dxa"/>
            <w:noWrap w:val="0"/>
            <w:tcMar>
              <w:top w:w="0" w:type="dxa"/>
              <w:left w:w="113" w:type="dxa"/>
              <w:bottom w:w="0" w:type="dxa"/>
              <w:right w:w="113" w:type="dxa"/>
            </w:tcMar>
            <w:vAlign w:val="center"/>
          </w:tcPr>
          <w:p w14:paraId="320187A0">
            <w:pPr>
              <w:spacing w:line="360" w:lineRule="auto"/>
              <w:rPr>
                <w:rFonts w:hint="eastAsia" w:ascii="仿宋" w:hAnsi="仿宋" w:eastAsia="仿宋" w:cs="仿宋"/>
                <w:b w:val="0"/>
                <w:bCs/>
                <w:color w:val="auto"/>
                <w:sz w:val="24"/>
                <w:szCs w:val="22"/>
                <w:lang w:val="en-US" w:eastAsia="zh-CN"/>
              </w:rPr>
            </w:pPr>
            <w:r>
              <w:rPr>
                <w:rFonts w:hint="eastAsia" w:ascii="仿宋" w:hAnsi="仿宋" w:eastAsia="仿宋" w:cs="仿宋"/>
                <w:color w:val="auto"/>
                <w:sz w:val="24"/>
              </w:rPr>
              <w:t>根据供应商提供的</w:t>
            </w:r>
            <w:r>
              <w:rPr>
                <w:rFonts w:hint="eastAsia" w:ascii="仿宋" w:hAnsi="仿宋" w:eastAsia="仿宋" w:cs="仿宋"/>
                <w:b w:val="0"/>
                <w:bCs/>
                <w:color w:val="auto"/>
                <w:sz w:val="24"/>
                <w:szCs w:val="22"/>
                <w:lang w:val="en-US" w:eastAsia="zh-CN"/>
              </w:rPr>
              <w:t>对本工程的重点难点分析及对策</w:t>
            </w:r>
            <w:r>
              <w:rPr>
                <w:rFonts w:hint="eastAsia" w:ascii="仿宋" w:hAnsi="仿宋" w:eastAsia="仿宋" w:cs="仿宋"/>
                <w:color w:val="auto"/>
                <w:sz w:val="24"/>
              </w:rPr>
              <w:t>进行评审</w:t>
            </w:r>
            <w:r>
              <w:rPr>
                <w:rFonts w:hint="eastAsia" w:ascii="仿宋" w:hAnsi="仿宋" w:eastAsia="仿宋" w:cs="仿宋"/>
                <w:color w:val="auto"/>
                <w:sz w:val="24"/>
                <w:lang w:eastAsia="zh-CN"/>
              </w:rPr>
              <w:t>，</w:t>
            </w:r>
            <w:r>
              <w:rPr>
                <w:rFonts w:hint="eastAsia" w:ascii="仿宋" w:hAnsi="仿宋" w:eastAsia="仿宋" w:cs="仿宋"/>
                <w:b w:val="0"/>
                <w:bCs/>
                <w:color w:val="auto"/>
                <w:sz w:val="24"/>
                <w:szCs w:val="22"/>
                <w:lang w:val="en-US" w:eastAsia="zh-CN"/>
              </w:rPr>
              <w:t>方案中存在缺陷的，每有1处扣1分，每项最多扣8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35D67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3" w:hRule="atLeast"/>
          <w:jc w:val="center"/>
        </w:trPr>
        <w:tc>
          <w:tcPr>
            <w:tcW w:w="773" w:type="dxa"/>
            <w:noWrap w:val="0"/>
            <w:vAlign w:val="center"/>
          </w:tcPr>
          <w:p w14:paraId="7B2C857B">
            <w:pPr>
              <w:spacing w:line="360" w:lineRule="auto"/>
              <w:ind w:right="-94" w:rightChars="-45"/>
              <w:jc w:val="center"/>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11</w:t>
            </w:r>
          </w:p>
        </w:tc>
        <w:tc>
          <w:tcPr>
            <w:tcW w:w="2241" w:type="dxa"/>
            <w:noWrap w:val="0"/>
            <w:tcMar>
              <w:top w:w="0" w:type="dxa"/>
              <w:left w:w="113" w:type="dxa"/>
              <w:bottom w:w="0" w:type="dxa"/>
              <w:right w:w="113" w:type="dxa"/>
            </w:tcMar>
            <w:vAlign w:val="center"/>
          </w:tcPr>
          <w:p w14:paraId="651BAFBF">
            <w:pPr>
              <w:spacing w:line="360" w:lineRule="auto"/>
              <w:jc w:val="center"/>
              <w:outlineLvl w:val="9"/>
              <w:rPr>
                <w:rFonts w:hint="eastAsia" w:ascii="仿宋" w:hAnsi="仿宋" w:eastAsia="仿宋" w:cs="仿宋"/>
                <w:b w:val="0"/>
                <w:bCs/>
                <w:color w:val="auto"/>
                <w:sz w:val="24"/>
                <w:szCs w:val="22"/>
                <w:lang w:val="en-US" w:eastAsia="zh-CN"/>
              </w:rPr>
            </w:pPr>
            <w:r>
              <w:rPr>
                <w:rFonts w:hint="eastAsia" w:ascii="仿宋" w:hAnsi="仿宋" w:eastAsia="仿宋" w:cs="仿宋"/>
                <w:b w:val="0"/>
                <w:bCs/>
                <w:color w:val="auto"/>
                <w:kern w:val="2"/>
                <w:sz w:val="24"/>
                <w:szCs w:val="24"/>
                <w:lang w:val="en-US" w:eastAsia="zh-CN" w:bidi="ar-SA"/>
              </w:rPr>
              <w:t>新技术、新产品、新工艺、新材料应用</w:t>
            </w:r>
            <w:r>
              <w:rPr>
                <w:rFonts w:hint="eastAsia" w:ascii="仿宋" w:hAnsi="仿宋" w:eastAsia="仿宋" w:cs="仿宋"/>
                <w:b w:val="0"/>
                <w:bCs/>
                <w:color w:val="auto"/>
                <w:sz w:val="24"/>
                <w:szCs w:val="22"/>
                <w:lang w:val="en-US" w:eastAsia="zh-CN"/>
              </w:rPr>
              <w:t>（4分）</w:t>
            </w:r>
          </w:p>
        </w:tc>
        <w:tc>
          <w:tcPr>
            <w:tcW w:w="6767" w:type="dxa"/>
            <w:noWrap w:val="0"/>
            <w:tcMar>
              <w:top w:w="0" w:type="dxa"/>
              <w:left w:w="113" w:type="dxa"/>
              <w:bottom w:w="0" w:type="dxa"/>
              <w:right w:w="113" w:type="dxa"/>
            </w:tcMar>
            <w:vAlign w:val="center"/>
          </w:tcPr>
          <w:p w14:paraId="0201FDDF">
            <w:pPr>
              <w:spacing w:line="360" w:lineRule="auto"/>
              <w:rPr>
                <w:rFonts w:hint="eastAsia" w:ascii="仿宋" w:hAnsi="仿宋" w:eastAsia="仿宋" w:cs="仿宋"/>
                <w:b w:val="0"/>
                <w:bCs/>
                <w:color w:val="auto"/>
                <w:sz w:val="24"/>
                <w:szCs w:val="22"/>
                <w:lang w:val="en-US" w:eastAsia="zh-CN"/>
              </w:rPr>
            </w:pPr>
            <w:r>
              <w:rPr>
                <w:rFonts w:hint="eastAsia" w:ascii="仿宋" w:hAnsi="仿宋" w:eastAsia="仿宋" w:cs="仿宋"/>
                <w:color w:val="auto"/>
                <w:sz w:val="24"/>
              </w:rPr>
              <w:t>根据供应商提供的</w:t>
            </w:r>
            <w:r>
              <w:rPr>
                <w:rFonts w:hint="eastAsia" w:ascii="仿宋" w:hAnsi="仿宋" w:eastAsia="仿宋" w:cs="仿宋"/>
                <w:b w:val="0"/>
                <w:bCs/>
                <w:color w:val="auto"/>
                <w:kern w:val="2"/>
                <w:sz w:val="24"/>
                <w:szCs w:val="24"/>
                <w:lang w:val="en-US" w:eastAsia="zh-CN" w:bidi="ar-SA"/>
              </w:rPr>
              <w:t>新技术、新产品、新工艺、新材料应用</w:t>
            </w:r>
            <w:r>
              <w:rPr>
                <w:rFonts w:hint="eastAsia" w:ascii="仿宋" w:hAnsi="仿宋" w:eastAsia="仿宋" w:cs="仿宋"/>
                <w:color w:val="auto"/>
                <w:sz w:val="24"/>
              </w:rPr>
              <w:t>进行评审</w:t>
            </w:r>
            <w:r>
              <w:rPr>
                <w:rFonts w:hint="eastAsia" w:ascii="仿宋" w:hAnsi="仿宋" w:eastAsia="仿宋" w:cs="仿宋"/>
                <w:color w:val="auto"/>
                <w:sz w:val="24"/>
                <w:lang w:eastAsia="zh-CN"/>
              </w:rPr>
              <w:t>，</w:t>
            </w:r>
            <w:r>
              <w:rPr>
                <w:rFonts w:hint="eastAsia" w:ascii="仿宋" w:hAnsi="仿宋" w:eastAsia="仿宋" w:cs="仿宋"/>
                <w:b w:val="0"/>
                <w:bCs/>
                <w:color w:val="auto"/>
                <w:sz w:val="24"/>
                <w:szCs w:val="22"/>
                <w:lang w:val="en-US" w:eastAsia="zh-CN"/>
              </w:rPr>
              <w:t>方案中存在缺陷的，每有1处扣1分，每项最多扣4分，扣完为止。内容缺陷是指：非专门针对本项目或不适用项目特性的情形、内容不完整或缺少关键节点、套用其他项目方案、内容前后矛盾、涉及的规范或标准错误、不利于项目实施、不可能实现的情形等任意一种情形。</w:t>
            </w:r>
          </w:p>
        </w:tc>
      </w:tr>
      <w:tr w14:paraId="7A3CB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73" w:type="dxa"/>
            <w:noWrap w:val="0"/>
            <w:vAlign w:val="center"/>
          </w:tcPr>
          <w:p w14:paraId="19760669">
            <w:pPr>
              <w:spacing w:line="360" w:lineRule="auto"/>
              <w:ind w:right="-94" w:rightChars="-45"/>
              <w:jc w:val="center"/>
              <w:outlineLvl w:val="9"/>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sz w:val="21"/>
                <w:szCs w:val="21"/>
                <w:highlight w:val="none"/>
                <w:lang w:val="en-US" w:eastAsia="zh-CN"/>
              </w:rPr>
              <w:t>12</w:t>
            </w:r>
          </w:p>
        </w:tc>
        <w:tc>
          <w:tcPr>
            <w:tcW w:w="2241" w:type="dxa"/>
            <w:noWrap w:val="0"/>
            <w:tcMar>
              <w:top w:w="0" w:type="dxa"/>
              <w:left w:w="113" w:type="dxa"/>
              <w:bottom w:w="0" w:type="dxa"/>
              <w:right w:w="113" w:type="dxa"/>
            </w:tcMar>
            <w:vAlign w:val="center"/>
          </w:tcPr>
          <w:p w14:paraId="1505E509">
            <w:pPr>
              <w:pStyle w:val="23"/>
              <w:keepNext w:val="0"/>
              <w:keepLines w:val="0"/>
              <w:widowControl/>
              <w:suppressLineNumbers w:val="0"/>
              <w:spacing w:before="0" w:beforeAutospacing="0" w:after="0" w:afterAutospacing="0" w:line="360" w:lineRule="auto"/>
              <w:ind w:left="0" w:right="0" w:firstLine="0"/>
              <w:jc w:val="center"/>
              <w:outlineLvl w:val="9"/>
              <w:rPr>
                <w:rFonts w:hint="eastAsia" w:ascii="仿宋" w:hAnsi="仿宋" w:eastAsia="仿宋" w:cs="仿宋"/>
                <w:b w:val="0"/>
                <w:bCs/>
                <w:color w:val="auto"/>
                <w:kern w:val="2"/>
                <w:sz w:val="24"/>
                <w:szCs w:val="22"/>
                <w:lang w:val="en-US" w:eastAsia="zh-CN" w:bidi="ar-SA"/>
              </w:rPr>
            </w:pPr>
            <w:r>
              <w:rPr>
                <w:rFonts w:hint="eastAsia" w:ascii="仿宋" w:hAnsi="仿宋" w:eastAsia="仿宋" w:cs="仿宋"/>
                <w:b w:val="0"/>
                <w:bCs/>
                <w:color w:val="auto"/>
                <w:kern w:val="2"/>
                <w:sz w:val="24"/>
                <w:szCs w:val="22"/>
                <w:lang w:val="en-US" w:eastAsia="zh-CN" w:bidi="ar-SA"/>
              </w:rPr>
              <w:t>类似业绩</w:t>
            </w:r>
          </w:p>
          <w:p w14:paraId="5D538D88">
            <w:pPr>
              <w:pStyle w:val="23"/>
              <w:keepNext w:val="0"/>
              <w:keepLines w:val="0"/>
              <w:widowControl/>
              <w:suppressLineNumbers w:val="0"/>
              <w:spacing w:before="0" w:beforeAutospacing="0" w:after="0" w:afterAutospacing="0" w:line="360" w:lineRule="auto"/>
              <w:ind w:left="0" w:right="0" w:firstLine="0"/>
              <w:jc w:val="center"/>
              <w:outlineLvl w:val="9"/>
              <w:rPr>
                <w:rFonts w:hint="eastAsia" w:ascii="仿宋" w:hAnsi="仿宋" w:eastAsia="仿宋" w:cs="仿宋"/>
                <w:b w:val="0"/>
                <w:bCs/>
                <w:color w:val="auto"/>
                <w:kern w:val="2"/>
                <w:sz w:val="24"/>
                <w:szCs w:val="22"/>
                <w:lang w:val="en-US" w:eastAsia="zh-CN" w:bidi="ar-SA"/>
              </w:rPr>
            </w:pPr>
            <w:r>
              <w:rPr>
                <w:rFonts w:hint="eastAsia" w:ascii="仿宋" w:hAnsi="仿宋" w:eastAsia="仿宋" w:cs="仿宋"/>
                <w:b w:val="0"/>
                <w:bCs/>
                <w:color w:val="auto"/>
                <w:sz w:val="24"/>
                <w:szCs w:val="22"/>
                <w:lang w:val="en-US" w:eastAsia="zh-CN"/>
              </w:rPr>
              <w:t>（5分）</w:t>
            </w:r>
          </w:p>
        </w:tc>
        <w:tc>
          <w:tcPr>
            <w:tcW w:w="6767" w:type="dxa"/>
            <w:noWrap w:val="0"/>
            <w:tcMar>
              <w:top w:w="0" w:type="dxa"/>
              <w:left w:w="113" w:type="dxa"/>
              <w:bottom w:w="0" w:type="dxa"/>
              <w:right w:w="113" w:type="dxa"/>
            </w:tcMar>
            <w:vAlign w:val="center"/>
          </w:tcPr>
          <w:p w14:paraId="5CB9F505">
            <w:pPr>
              <w:pStyle w:val="23"/>
              <w:keepNext w:val="0"/>
              <w:keepLines w:val="0"/>
              <w:widowControl/>
              <w:suppressLineNumbers w:val="0"/>
              <w:spacing w:before="0" w:beforeAutospacing="0" w:after="0" w:afterAutospacing="0" w:line="360" w:lineRule="auto"/>
              <w:ind w:left="0" w:right="0" w:firstLine="0"/>
              <w:outlineLvl w:val="9"/>
              <w:rPr>
                <w:rFonts w:hint="eastAsia" w:ascii="仿宋" w:hAnsi="仿宋" w:eastAsia="仿宋" w:cs="仿宋"/>
                <w:b w:val="0"/>
                <w:bCs/>
                <w:color w:val="auto"/>
                <w:kern w:val="2"/>
                <w:sz w:val="24"/>
                <w:szCs w:val="24"/>
                <w:lang w:val="en-US" w:eastAsia="zh-CN" w:bidi="ar-SA"/>
              </w:rPr>
            </w:pPr>
            <w:r>
              <w:rPr>
                <w:rFonts w:hint="eastAsia" w:ascii="仿宋" w:hAnsi="仿宋" w:eastAsia="仿宋" w:cs="仿宋"/>
                <w:b w:val="0"/>
                <w:bCs/>
                <w:color w:val="auto"/>
                <w:kern w:val="2"/>
                <w:sz w:val="24"/>
                <w:szCs w:val="24"/>
                <w:lang w:val="en-US" w:eastAsia="zh-CN" w:bidi="ar-SA"/>
              </w:rPr>
              <w:t>（2021年01月01日至今）已完成的类似业绩。每提供一个得2.5分，最高不超过5分。需提供合同签订的首页、合同 金额所在页、合同内容页、签字盖章页作为证明。</w:t>
            </w:r>
          </w:p>
        </w:tc>
      </w:tr>
    </w:tbl>
    <w:p w14:paraId="0667FCBA">
      <w:pPr>
        <w:pStyle w:val="11"/>
        <w:spacing w:line="360" w:lineRule="auto"/>
        <w:outlineLvl w:val="9"/>
        <w:rPr>
          <w:rFonts w:hint="eastAsia" w:ascii="仿宋" w:hAnsi="仿宋" w:eastAsia="仿宋" w:cs="仿宋"/>
          <w:color w:val="auto"/>
        </w:rPr>
      </w:pPr>
    </w:p>
    <w:p w14:paraId="2EE9B4DD">
      <w:pPr>
        <w:spacing w:line="360" w:lineRule="auto"/>
        <w:outlineLvl w:val="9"/>
        <w:rPr>
          <w:rFonts w:hint="eastAsia" w:ascii="仿宋" w:hAnsi="仿宋" w:eastAsia="仿宋" w:cs="仿宋"/>
          <w:color w:val="auto"/>
        </w:rPr>
      </w:pPr>
    </w:p>
    <w:p w14:paraId="7696173F">
      <w:pPr>
        <w:pStyle w:val="11"/>
        <w:spacing w:line="360" w:lineRule="auto"/>
        <w:outlineLvl w:val="9"/>
        <w:rPr>
          <w:rFonts w:hint="eastAsia" w:ascii="仿宋" w:hAnsi="仿宋" w:eastAsia="仿宋" w:cs="仿宋"/>
          <w:color w:val="auto"/>
        </w:rPr>
      </w:pPr>
    </w:p>
    <w:p w14:paraId="66150D05">
      <w:pPr>
        <w:spacing w:line="360" w:lineRule="auto"/>
        <w:outlineLvl w:val="9"/>
        <w:rPr>
          <w:rFonts w:hint="eastAsia" w:ascii="仿宋" w:hAnsi="仿宋" w:eastAsia="仿宋" w:cs="仿宋"/>
          <w:color w:val="auto"/>
        </w:rPr>
        <w:sectPr>
          <w:pgSz w:w="11906" w:h="16838"/>
          <w:pgMar w:top="1219" w:right="1800" w:bottom="1219" w:left="1800" w:header="851" w:footer="992" w:gutter="0"/>
          <w:pgNumType w:fmt="decimal"/>
          <w:cols w:space="720" w:num="1"/>
          <w:docGrid w:type="lines" w:linePitch="312" w:charSpace="0"/>
        </w:sectPr>
      </w:pPr>
    </w:p>
    <w:bookmarkEnd w:id="241"/>
    <w:p w14:paraId="4C7079E0">
      <w:pPr>
        <w:bidi w:val="0"/>
        <w:spacing w:line="360" w:lineRule="auto"/>
        <w:jc w:val="center"/>
        <w:outlineLvl w:val="0"/>
        <w:rPr>
          <w:rFonts w:hint="eastAsia" w:ascii="仿宋" w:hAnsi="仿宋" w:eastAsia="仿宋" w:cs="仿宋"/>
          <w:b/>
          <w:bCs/>
          <w:color w:val="auto"/>
          <w:sz w:val="36"/>
          <w:szCs w:val="36"/>
        </w:rPr>
      </w:pPr>
      <w:bookmarkStart w:id="251" w:name="_Toc29384"/>
      <w:bookmarkStart w:id="252" w:name="_Toc17987"/>
      <w:bookmarkStart w:id="253" w:name="_Toc23973"/>
      <w:bookmarkStart w:id="254" w:name="_Toc15866"/>
      <w:bookmarkStart w:id="255" w:name="_Toc27819"/>
      <w:bookmarkStart w:id="256" w:name="_Toc10531"/>
      <w:bookmarkStart w:id="257" w:name="_Toc557"/>
      <w:bookmarkStart w:id="258" w:name="_Toc2619"/>
      <w:bookmarkStart w:id="259" w:name="_Toc14711"/>
      <w:r>
        <w:rPr>
          <w:rFonts w:hint="eastAsia" w:ascii="仿宋" w:hAnsi="仿宋" w:eastAsia="仿宋" w:cs="仿宋"/>
          <w:b/>
          <w:bCs/>
          <w:color w:val="auto"/>
          <w:sz w:val="36"/>
          <w:szCs w:val="36"/>
          <w:lang w:val="en-US" w:eastAsia="zh-CN"/>
        </w:rPr>
        <w:t>第四章  商务要求</w:t>
      </w:r>
      <w:bookmarkEnd w:id="251"/>
      <w:bookmarkEnd w:id="252"/>
      <w:bookmarkEnd w:id="253"/>
      <w:bookmarkEnd w:id="254"/>
      <w:bookmarkEnd w:id="255"/>
      <w:bookmarkEnd w:id="256"/>
    </w:p>
    <w:p w14:paraId="3676D880">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outlineLvl w:val="9"/>
        <w:rPr>
          <w:rFonts w:hint="eastAsia" w:ascii="仿宋" w:hAnsi="仿宋" w:eastAsia="仿宋" w:cs="仿宋"/>
          <w:b/>
          <w:bCs w:val="0"/>
          <w:color w:val="auto"/>
          <w:sz w:val="24"/>
          <w:szCs w:val="24"/>
          <w:lang w:val="en-US" w:eastAsia="zh-CN"/>
        </w:rPr>
      </w:pPr>
      <w:r>
        <w:rPr>
          <w:rFonts w:hint="eastAsia" w:ascii="仿宋" w:hAnsi="仿宋" w:eastAsia="仿宋" w:cs="仿宋"/>
          <w:b/>
          <w:bCs w:val="0"/>
          <w:color w:val="auto"/>
          <w:sz w:val="24"/>
          <w:szCs w:val="24"/>
        </w:rPr>
        <w:t>一、</w:t>
      </w:r>
      <w:r>
        <w:rPr>
          <w:rFonts w:hint="eastAsia" w:ascii="仿宋" w:hAnsi="仿宋" w:eastAsia="仿宋" w:cs="仿宋"/>
          <w:b/>
          <w:bCs w:val="0"/>
          <w:color w:val="auto"/>
          <w:sz w:val="24"/>
          <w:szCs w:val="24"/>
          <w:lang w:val="en-US" w:eastAsia="zh-CN"/>
        </w:rPr>
        <w:t>工期：90日历天。</w:t>
      </w:r>
    </w:p>
    <w:p w14:paraId="00F77E37">
      <w:pPr>
        <w:spacing w:line="360" w:lineRule="auto"/>
        <w:ind w:firstLine="482" w:firstLineChars="200"/>
        <w:jc w:val="left"/>
        <w:outlineLvl w:val="9"/>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 xml:space="preserve">  质保期：验收合格后1年。</w:t>
      </w:r>
    </w:p>
    <w:p w14:paraId="11FF66E8">
      <w:pPr>
        <w:spacing w:line="360" w:lineRule="auto"/>
        <w:ind w:left="1925" w:leftChars="228" w:hanging="1446" w:hangingChars="600"/>
        <w:jc w:val="left"/>
        <w:outlineLvl w:val="9"/>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 xml:space="preserve">  工程质量：符合国家合格标准。</w:t>
      </w:r>
    </w:p>
    <w:p w14:paraId="706B6EDB">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firstLine="241" w:firstLineChars="100"/>
        <w:jc w:val="left"/>
        <w:textAlignment w:val="auto"/>
        <w:outlineLvl w:val="9"/>
        <w:rPr>
          <w:rFonts w:hint="eastAsia" w:ascii="仿宋" w:hAnsi="仿宋" w:eastAsia="仿宋" w:cs="仿宋"/>
          <w:color w:val="auto"/>
          <w:kern w:val="2"/>
          <w:sz w:val="24"/>
          <w:szCs w:val="16"/>
          <w:lang w:val="en-US" w:eastAsia="zh-CN" w:bidi="ar-SA"/>
        </w:rPr>
      </w:pPr>
      <w:r>
        <w:rPr>
          <w:rFonts w:hint="eastAsia" w:ascii="仿宋" w:hAnsi="仿宋" w:eastAsia="仿宋" w:cs="仿宋"/>
          <w:b/>
          <w:bCs w:val="0"/>
          <w:color w:val="auto"/>
          <w:sz w:val="24"/>
          <w:szCs w:val="24"/>
          <w:lang w:val="en-US" w:eastAsia="zh-CN"/>
        </w:rPr>
        <w:t>施工地点：</w:t>
      </w:r>
      <w:r>
        <w:rPr>
          <w:rFonts w:hint="eastAsia" w:ascii="仿宋" w:hAnsi="仿宋" w:eastAsia="仿宋" w:cs="仿宋"/>
          <w:b/>
          <w:bCs/>
          <w:color w:val="auto"/>
          <w:kern w:val="2"/>
          <w:sz w:val="24"/>
          <w:szCs w:val="16"/>
          <w:lang w:val="en-US" w:eastAsia="zh-CN" w:bidi="ar-SA"/>
        </w:rPr>
        <w:t>子洲县水利局指定地点。</w:t>
      </w:r>
    </w:p>
    <w:p w14:paraId="3A4CBF11">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firstLine="241" w:firstLineChars="100"/>
        <w:jc w:val="left"/>
        <w:textAlignment w:val="auto"/>
        <w:outlineLvl w:val="9"/>
        <w:rPr>
          <w:rFonts w:hint="eastAsia" w:ascii="仿宋" w:hAnsi="仿宋" w:eastAsia="仿宋" w:cs="仿宋"/>
          <w:b/>
          <w:bCs w:val="0"/>
          <w:color w:val="auto"/>
          <w:sz w:val="24"/>
          <w:szCs w:val="24"/>
          <w:lang w:val="en-US" w:eastAsia="zh-CN"/>
        </w:rPr>
      </w:pPr>
      <w:r>
        <w:rPr>
          <w:rFonts w:hint="eastAsia" w:ascii="仿宋" w:hAnsi="仿宋" w:eastAsia="仿宋" w:cs="仿宋"/>
          <w:b/>
          <w:bCs w:val="0"/>
          <w:color w:val="auto"/>
          <w:sz w:val="24"/>
          <w:szCs w:val="24"/>
          <w:lang w:val="en-US" w:eastAsia="zh-CN"/>
        </w:rPr>
        <w:t>合同价款</w:t>
      </w:r>
    </w:p>
    <w:p w14:paraId="18C010D2">
      <w:pPr>
        <w:spacing w:line="360" w:lineRule="auto"/>
        <w:ind w:firstLine="480" w:firstLineChars="200"/>
        <w:jc w:val="left"/>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1、投标报价应为本次投标项目所包含的一切相关费用。</w:t>
      </w:r>
    </w:p>
    <w:p w14:paraId="1FB0D223">
      <w:pPr>
        <w:spacing w:line="360" w:lineRule="auto"/>
        <w:ind w:firstLine="480" w:firstLineChars="200"/>
        <w:jc w:val="left"/>
        <w:outlineLvl w:val="9"/>
        <w:rPr>
          <w:rFonts w:hint="eastAsia" w:ascii="仿宋" w:hAnsi="仿宋" w:eastAsia="仿宋" w:cs="仿宋"/>
          <w:color w:val="auto"/>
          <w:sz w:val="24"/>
          <w:highlight w:val="none"/>
        </w:rPr>
      </w:pPr>
      <w:r>
        <w:rPr>
          <w:rFonts w:hint="eastAsia" w:ascii="仿宋" w:hAnsi="仿宋" w:eastAsia="仿宋" w:cs="仿宋"/>
          <w:color w:val="auto"/>
          <w:sz w:val="24"/>
          <w:highlight w:val="none"/>
        </w:rPr>
        <w:t>2、合同总价一次包死，不受市场价变化的影响。</w:t>
      </w:r>
    </w:p>
    <w:p w14:paraId="210947F2">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outlineLvl w:val="9"/>
        <w:rPr>
          <w:rFonts w:hint="eastAsia" w:ascii="仿宋" w:hAnsi="仿宋" w:eastAsia="仿宋" w:cs="仿宋"/>
          <w:b/>
          <w:bCs w:val="0"/>
          <w:color w:val="auto"/>
          <w:sz w:val="24"/>
          <w:szCs w:val="24"/>
          <w:lang w:val="en-US" w:eastAsia="zh-CN"/>
        </w:rPr>
      </w:pPr>
      <w:bookmarkStart w:id="260" w:name="_Toc16112"/>
      <w:r>
        <w:rPr>
          <w:rFonts w:hint="eastAsia" w:ascii="仿宋" w:hAnsi="仿宋" w:eastAsia="仿宋" w:cs="仿宋"/>
          <w:b/>
          <w:bCs w:val="0"/>
          <w:color w:val="auto"/>
          <w:sz w:val="24"/>
          <w:szCs w:val="24"/>
          <w:lang w:val="en-US" w:eastAsia="zh-CN"/>
        </w:rPr>
        <w:t>四、</w:t>
      </w:r>
      <w:bookmarkEnd w:id="260"/>
      <w:r>
        <w:rPr>
          <w:rFonts w:hint="eastAsia" w:ascii="仿宋" w:hAnsi="仿宋" w:eastAsia="仿宋" w:cs="仿宋"/>
          <w:b/>
          <w:bCs w:val="0"/>
          <w:color w:val="auto"/>
          <w:sz w:val="24"/>
          <w:szCs w:val="24"/>
          <w:lang w:val="en-US" w:eastAsia="zh-CN"/>
        </w:rPr>
        <w:t xml:space="preserve">付款： </w:t>
      </w:r>
    </w:p>
    <w:p w14:paraId="779AFD0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 xml:space="preserve">1、合同总价即成交价，不受市场价变化或实际工作量变化的影响。 </w:t>
      </w:r>
    </w:p>
    <w:p w14:paraId="1F5D3A1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 xml:space="preserve">2、付款方式和程序： </w:t>
      </w:r>
    </w:p>
    <w:p w14:paraId="4AD1067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仿宋" w:hAnsi="仿宋" w:eastAsia="仿宋" w:cs="仿宋"/>
          <w:b w:val="0"/>
          <w:bCs/>
          <w:color w:val="auto"/>
          <w:sz w:val="24"/>
          <w:szCs w:val="24"/>
          <w:lang w:val="en-US" w:eastAsia="zh-CN"/>
        </w:rPr>
      </w:pPr>
      <w:r>
        <w:rPr>
          <w:rFonts w:hint="eastAsia" w:ascii="仿宋" w:hAnsi="仿宋" w:eastAsia="仿宋" w:cs="仿宋"/>
          <w:b w:val="0"/>
          <w:bCs/>
          <w:color w:val="auto"/>
          <w:sz w:val="24"/>
          <w:szCs w:val="24"/>
          <w:lang w:val="en-US" w:eastAsia="zh-CN"/>
        </w:rPr>
        <w:t xml:space="preserve">2.1 由采购人负责结算，在付款前，供应商必须开具全额发票给采购人 （附详细清单）。 </w:t>
      </w:r>
    </w:p>
    <w:p w14:paraId="309E281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仿宋" w:hAnsi="仿宋" w:eastAsia="仿宋" w:cs="仿宋"/>
          <w:b w:val="0"/>
          <w:bCs/>
          <w:color w:val="auto"/>
          <w:sz w:val="24"/>
          <w:szCs w:val="24"/>
          <w:shd w:val="clear"/>
          <w:lang w:val="en-US" w:eastAsia="zh-CN"/>
        </w:rPr>
      </w:pPr>
      <w:r>
        <w:rPr>
          <w:rFonts w:hint="eastAsia" w:ascii="仿宋" w:hAnsi="仿宋" w:eastAsia="仿宋" w:cs="仿宋"/>
          <w:b w:val="0"/>
          <w:bCs/>
          <w:color w:val="auto"/>
          <w:sz w:val="24"/>
          <w:szCs w:val="24"/>
          <w:lang w:val="en-US" w:eastAsia="zh-CN"/>
        </w:rPr>
        <w:t>2.2</w:t>
      </w:r>
      <w:r>
        <w:rPr>
          <w:rFonts w:hint="eastAsia" w:ascii="仿宋" w:hAnsi="仿宋" w:eastAsia="仿宋" w:cs="仿宋"/>
          <w:b w:val="0"/>
          <w:bCs/>
          <w:color w:val="auto"/>
          <w:sz w:val="24"/>
          <w:szCs w:val="24"/>
          <w:shd w:val="clear"/>
          <w:lang w:val="en-US" w:eastAsia="zh-CN"/>
        </w:rPr>
        <w:t xml:space="preserve"> 付款方式：项目开工后拨付合同价40%预付款（首次支付的工程进度款中含农民工工资保证金，保证金收取额度按《陕西省工程建设领域农民工工资保证金规定实施办法》（陕人社发〔2022〕6号）规定执行），项目建成完工后拨付至合同价的80%（开工到完工期间40%的工程款由建设单位、监理与施工企业按工程进度约定分批支付），项目结算评审、审计并竣工验收后拨付至评审、审计最低价的100%。</w:t>
      </w:r>
    </w:p>
    <w:p w14:paraId="373D018F">
      <w:pPr>
        <w:keepNext w:val="0"/>
        <w:keepLines w:val="0"/>
        <w:pageBreakBefore w:val="0"/>
        <w:widowControl w:val="0"/>
        <w:kinsoku/>
        <w:wordWrap/>
        <w:overflowPunct/>
        <w:topLinePunct w:val="0"/>
        <w:autoSpaceDE/>
        <w:autoSpaceDN/>
        <w:bidi w:val="0"/>
        <w:adjustRightInd w:val="0"/>
        <w:snapToGrid w:val="0"/>
        <w:spacing w:line="360" w:lineRule="auto"/>
        <w:ind w:firstLine="241" w:firstLineChars="100"/>
        <w:jc w:val="left"/>
        <w:textAlignment w:val="auto"/>
        <w:outlineLvl w:val="9"/>
        <w:rPr>
          <w:rFonts w:hint="eastAsia" w:ascii="仿宋" w:hAnsi="仿宋" w:eastAsia="仿宋" w:cs="仿宋"/>
          <w:b/>
          <w:bCs w:val="0"/>
          <w:color w:val="auto"/>
          <w:sz w:val="24"/>
          <w:szCs w:val="24"/>
        </w:rPr>
      </w:pPr>
      <w:r>
        <w:rPr>
          <w:rFonts w:hint="eastAsia" w:ascii="仿宋" w:hAnsi="仿宋" w:eastAsia="仿宋" w:cs="仿宋"/>
          <w:b/>
          <w:bCs w:val="0"/>
          <w:color w:val="auto"/>
          <w:sz w:val="24"/>
          <w:szCs w:val="24"/>
        </w:rPr>
        <w:t>五、服务保证</w:t>
      </w:r>
    </w:p>
    <w:p w14:paraId="66FFFF8E">
      <w:pPr>
        <w:keepNext w:val="0"/>
        <w:keepLines w:val="0"/>
        <w:pageBreakBefore w:val="0"/>
        <w:widowControl w:val="0"/>
        <w:kinsoku/>
        <w:wordWrap/>
        <w:overflowPunct/>
        <w:topLinePunct w:val="0"/>
        <w:autoSpaceDE/>
        <w:autoSpaceDN/>
        <w:bidi w:val="0"/>
        <w:adjustRightInd w:val="0"/>
        <w:snapToGrid w:val="0"/>
        <w:spacing w:line="360" w:lineRule="auto"/>
        <w:ind w:firstLine="480"/>
        <w:textAlignment w:val="auto"/>
        <w:outlineLvl w:val="9"/>
        <w:rPr>
          <w:rFonts w:hint="eastAsia" w:ascii="仿宋" w:hAnsi="仿宋" w:eastAsia="仿宋" w:cs="仿宋"/>
          <w:b w:val="0"/>
          <w:bCs w:val="0"/>
          <w:color w:val="auto"/>
          <w:sz w:val="24"/>
          <w:szCs w:val="24"/>
        </w:rPr>
      </w:pPr>
      <w:r>
        <w:rPr>
          <w:rFonts w:hint="eastAsia" w:ascii="仿宋" w:hAnsi="仿宋" w:eastAsia="仿宋" w:cs="仿宋"/>
          <w:b w:val="0"/>
          <w:bCs w:val="0"/>
          <w:color w:val="auto"/>
          <w:sz w:val="24"/>
          <w:szCs w:val="24"/>
        </w:rPr>
        <w:t>供应商交付的服务及材料必须保证质量可靠，应全面满足</w:t>
      </w:r>
      <w:r>
        <w:rPr>
          <w:rFonts w:hint="eastAsia" w:ascii="仿宋" w:hAnsi="仿宋" w:eastAsia="仿宋" w:cs="仿宋"/>
          <w:b w:val="0"/>
          <w:bCs w:val="0"/>
          <w:color w:val="auto"/>
          <w:sz w:val="24"/>
          <w:szCs w:val="24"/>
          <w:lang w:val="en-US" w:eastAsia="zh-CN"/>
        </w:rPr>
        <w:t>招标</w:t>
      </w:r>
      <w:r>
        <w:rPr>
          <w:rFonts w:hint="eastAsia" w:ascii="仿宋" w:hAnsi="仿宋" w:eastAsia="仿宋" w:cs="仿宋"/>
          <w:b w:val="0"/>
          <w:bCs w:val="0"/>
          <w:color w:val="auto"/>
          <w:sz w:val="24"/>
          <w:szCs w:val="24"/>
        </w:rPr>
        <w:t>文件的要求，采购文件未明确要求的内容，供应商按磋商服务要求或以采购人的 补充要求为准。所供服务及材料应严格按照国家最新发布的规范标准执行，如发生问题由供应商承担全部责任。</w:t>
      </w:r>
    </w:p>
    <w:p w14:paraId="3BD6BF13">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lang w:val="en-US" w:eastAsia="zh-CN"/>
        </w:rPr>
        <w:t>六、</w:t>
      </w:r>
      <w:r>
        <w:rPr>
          <w:rFonts w:hint="eastAsia" w:ascii="仿宋" w:hAnsi="仿宋" w:eastAsia="仿宋" w:cs="仿宋"/>
          <w:b/>
          <w:bCs/>
          <w:color w:val="auto"/>
          <w:sz w:val="24"/>
          <w:szCs w:val="24"/>
        </w:rPr>
        <w:t>知识产权</w:t>
      </w:r>
    </w:p>
    <w:p w14:paraId="29492E20">
      <w:pPr>
        <w:pStyle w:val="11"/>
        <w:numPr>
          <w:ilvl w:val="0"/>
          <w:numId w:val="0"/>
        </w:numPr>
        <w:spacing w:line="360" w:lineRule="auto"/>
        <w:ind w:firstLine="480" w:firstLineChars="200"/>
        <w:outlineLvl w:val="9"/>
        <w:rPr>
          <w:rFonts w:hint="eastAsia" w:ascii="仿宋" w:hAnsi="仿宋" w:eastAsia="仿宋" w:cs="仿宋"/>
          <w:bCs/>
          <w:color w:val="auto"/>
          <w:kern w:val="2"/>
          <w:sz w:val="24"/>
          <w:szCs w:val="24"/>
          <w:lang w:val="en-US" w:eastAsia="zh-CN" w:bidi="ar-SA"/>
        </w:rPr>
      </w:pPr>
      <w:r>
        <w:rPr>
          <w:rFonts w:hint="eastAsia" w:ascii="仿宋" w:hAnsi="仿宋" w:eastAsia="仿宋" w:cs="仿宋"/>
          <w:bCs/>
          <w:color w:val="auto"/>
          <w:kern w:val="2"/>
          <w:sz w:val="24"/>
          <w:szCs w:val="24"/>
          <w:lang w:val="en-US" w:eastAsia="zh-CN" w:bidi="ar-SA"/>
        </w:rPr>
        <w:t>供应商应对所供服务具有或已取得合法知识产权，供应商应保证所供 服务不会出现因第三方提出侵犯其专利权、商标权或其它知识产权而引发 法律或经济纠纷，否则由供应商负责解决并承担全部责任；如因此影响到 采购人的正常使用，采购人有权单方解除本合同，供应商应无条件向采购 人退回已收取的全部合同价款。</w:t>
      </w:r>
    </w:p>
    <w:p w14:paraId="1A2DB76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outlineLvl w:val="9"/>
        <w:rPr>
          <w:rFonts w:hint="eastAsia" w:ascii="仿宋" w:hAnsi="仿宋" w:eastAsia="仿宋" w:cs="仿宋"/>
          <w:b/>
          <w:bCs/>
          <w:color w:val="auto"/>
          <w:sz w:val="24"/>
          <w:szCs w:val="24"/>
          <w:lang w:val="en-US" w:eastAsia="zh-CN"/>
        </w:rPr>
      </w:pPr>
      <w:r>
        <w:rPr>
          <w:rFonts w:hint="eastAsia" w:ascii="仿宋" w:hAnsi="仿宋" w:eastAsia="仿宋" w:cs="仿宋"/>
          <w:b/>
          <w:bCs/>
          <w:color w:val="auto"/>
          <w:sz w:val="24"/>
          <w:szCs w:val="24"/>
          <w:lang w:val="en-US" w:eastAsia="zh-CN"/>
        </w:rPr>
        <w:t>七、违约责任</w:t>
      </w:r>
    </w:p>
    <w:p w14:paraId="1201FC97">
      <w:pPr>
        <w:bidi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按《中华人民共和国政府采购法》</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 xml:space="preserve">《中华人民共和国民法典》中的相关条款执行。 </w:t>
      </w:r>
    </w:p>
    <w:p w14:paraId="7BDE405E">
      <w:pPr>
        <w:bidi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未按合同或</w:t>
      </w:r>
      <w:r>
        <w:rPr>
          <w:rFonts w:hint="eastAsia" w:ascii="仿宋" w:hAnsi="仿宋" w:eastAsia="仿宋" w:cs="仿宋"/>
          <w:color w:val="auto"/>
          <w:sz w:val="24"/>
          <w:szCs w:val="24"/>
          <w:lang w:val="en-US" w:eastAsia="zh-CN"/>
        </w:rPr>
        <w:t>招标</w:t>
      </w:r>
      <w:r>
        <w:rPr>
          <w:rFonts w:hint="eastAsia" w:ascii="仿宋" w:hAnsi="仿宋" w:eastAsia="仿宋" w:cs="仿宋"/>
          <w:color w:val="auto"/>
          <w:sz w:val="24"/>
          <w:szCs w:val="24"/>
        </w:rPr>
        <w:t xml:space="preserve">文件要求提供服务或供应的服务质量不能满足采购人技术要求，采购单位有权终止合同，甚至对供应商违约行为进行追究。 </w:t>
      </w:r>
    </w:p>
    <w:p w14:paraId="3ED74FE1">
      <w:pPr>
        <w:bidi w:val="0"/>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供应商的响应文件为签订正式书面合同书不可分割的部分，供应商应履行相应的责任。</w:t>
      </w:r>
    </w:p>
    <w:p w14:paraId="5DB364DA">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outlineLvl w:val="9"/>
        <w:rPr>
          <w:rFonts w:hint="eastAsia" w:ascii="仿宋" w:hAnsi="仿宋" w:eastAsia="仿宋" w:cs="仿宋"/>
          <w:color w:val="auto"/>
        </w:rPr>
      </w:pPr>
      <w:r>
        <w:rPr>
          <w:rFonts w:hint="eastAsia" w:ascii="仿宋" w:hAnsi="仿宋" w:eastAsia="仿宋" w:cs="仿宋"/>
          <w:b/>
          <w:bCs/>
          <w:color w:val="auto"/>
          <w:sz w:val="24"/>
          <w:szCs w:val="24"/>
          <w:lang w:val="en-US" w:eastAsia="zh-CN"/>
        </w:rPr>
        <w:t>八、验收标准</w:t>
      </w:r>
    </w:p>
    <w:p w14:paraId="7CA76D09">
      <w:pPr>
        <w:bidi w:val="0"/>
        <w:spacing w:line="360" w:lineRule="auto"/>
        <w:ind w:firstLine="480" w:firstLineChars="200"/>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按照采购合同的约定和现行国家标准、行业标准以及企业标准对每一项技术、服务、安全标准的履约情况进行确认。由代理公司和采购方组织，邀请省库专家和监督单位与采购方共同验收，验收合格后由监督方出具验收证明。                                                                                                                                                                                                                                                                                                                                                                                                                                                                                                                                                                                                                                                                                                                                                                                                                                                                                                                                                                                                                                                                                                                                                                                                                                                                                                                                                                                                                                                                                                                                                                                                                                                                                                                                                                                                                                                                                                                                                                                                                                                                                                                                                                                                                                                                                                                                                                                                                                                                                                                                                                                                                                                                                                                                                                                                      </w:t>
      </w:r>
    </w:p>
    <w:p w14:paraId="4C0A63D9">
      <w:pPr>
        <w:bidi w:val="0"/>
        <w:spacing w:line="360" w:lineRule="auto"/>
        <w:ind w:firstLine="480" w:firstLineChars="200"/>
        <w:outlineLvl w:val="9"/>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验收依据：</w:t>
      </w:r>
      <w:r>
        <w:rPr>
          <w:rFonts w:hint="eastAsia" w:ascii="仿宋" w:hAnsi="仿宋" w:eastAsia="仿宋" w:cs="仿宋"/>
          <w:color w:val="auto"/>
          <w:sz w:val="24"/>
          <w:szCs w:val="24"/>
        </w:rPr>
        <w:t>合同文本、磋商文件、磋商响应文件；国家或行业标准、规范等规定的标准和方法。</w:t>
      </w:r>
    </w:p>
    <w:p w14:paraId="47D2B5D2">
      <w:pPr>
        <w:bidi w:val="0"/>
        <w:spacing w:line="360" w:lineRule="auto"/>
        <w:ind w:firstLine="480" w:firstLineChars="200"/>
        <w:outlineLvl w:val="9"/>
        <w:rPr>
          <w:rFonts w:hint="eastAsia" w:ascii="仿宋" w:hAnsi="仿宋" w:eastAsia="仿宋" w:cs="仿宋"/>
          <w:color w:val="auto"/>
          <w:sz w:val="24"/>
          <w:szCs w:val="24"/>
        </w:rPr>
        <w:sectPr>
          <w:pgSz w:w="11906" w:h="16838"/>
          <w:pgMar w:top="1219" w:right="1800" w:bottom="1219" w:left="1800" w:header="851" w:footer="992" w:gutter="0"/>
          <w:pgNumType w:fmt="decimal"/>
          <w:cols w:space="720" w:num="1"/>
          <w:docGrid w:type="lines" w:linePitch="312" w:charSpace="0"/>
        </w:sectPr>
      </w:pPr>
    </w:p>
    <w:bookmarkEnd w:id="257"/>
    <w:bookmarkEnd w:id="258"/>
    <w:bookmarkEnd w:id="259"/>
    <w:p w14:paraId="35C8466A">
      <w:pPr>
        <w:bidi w:val="0"/>
        <w:spacing w:line="360" w:lineRule="auto"/>
        <w:jc w:val="center"/>
        <w:outlineLvl w:val="0"/>
        <w:rPr>
          <w:rFonts w:hint="eastAsia" w:ascii="仿宋" w:hAnsi="仿宋" w:eastAsia="仿宋" w:cs="仿宋"/>
          <w:b/>
          <w:bCs/>
          <w:color w:val="auto"/>
          <w:sz w:val="36"/>
          <w:szCs w:val="36"/>
          <w:lang w:eastAsia="zh-CN"/>
        </w:rPr>
      </w:pPr>
      <w:bookmarkStart w:id="261" w:name="_Toc31409"/>
      <w:bookmarkStart w:id="262" w:name="_Toc25814"/>
      <w:bookmarkStart w:id="263" w:name="_Toc28604"/>
      <w:bookmarkStart w:id="264" w:name="_Toc21882"/>
      <w:bookmarkStart w:id="265" w:name="_Toc24976"/>
      <w:bookmarkStart w:id="266" w:name="_Toc31270"/>
      <w:bookmarkStart w:id="267" w:name="_Toc14952"/>
      <w:bookmarkStart w:id="268" w:name="_Toc17980"/>
      <w:bookmarkStart w:id="269" w:name="_Toc28897"/>
      <w:bookmarkStart w:id="270" w:name="_Toc3157"/>
      <w:bookmarkStart w:id="271" w:name="_Toc1581"/>
      <w:bookmarkStart w:id="272" w:name="_Toc26171"/>
      <w:bookmarkStart w:id="273" w:name="_Toc30843"/>
      <w:bookmarkStart w:id="274" w:name="_Toc6363"/>
      <w:bookmarkStart w:id="275" w:name="_Toc13059"/>
      <w:bookmarkStart w:id="276" w:name="_Toc3752"/>
      <w:bookmarkStart w:id="277" w:name="_Toc24168"/>
      <w:bookmarkStart w:id="278" w:name="_Toc14444"/>
      <w:bookmarkStart w:id="279" w:name="_Toc474770760"/>
      <w:bookmarkStart w:id="280" w:name="_Toc6072"/>
      <w:bookmarkStart w:id="281" w:name="_Toc510859905"/>
      <w:bookmarkStart w:id="282" w:name="_Toc504605199"/>
      <w:r>
        <w:rPr>
          <w:rFonts w:hint="eastAsia" w:ascii="仿宋" w:hAnsi="仿宋" w:eastAsia="仿宋" w:cs="仿宋"/>
          <w:b/>
          <w:bCs/>
          <w:color w:val="auto"/>
          <w:sz w:val="36"/>
          <w:szCs w:val="36"/>
          <w:lang w:val="en-US" w:eastAsia="zh-CN"/>
        </w:rPr>
        <w:t>第五章</w:t>
      </w:r>
      <w:r>
        <w:rPr>
          <w:rFonts w:hint="eastAsia" w:ascii="仿宋" w:hAnsi="仿宋" w:eastAsia="仿宋" w:cs="仿宋"/>
          <w:b/>
          <w:bCs/>
          <w:color w:val="auto"/>
          <w:sz w:val="36"/>
          <w:szCs w:val="36"/>
        </w:rPr>
        <w:t xml:space="preserve"> </w:t>
      </w:r>
      <w:r>
        <w:rPr>
          <w:rFonts w:hint="eastAsia" w:ascii="仿宋" w:hAnsi="仿宋" w:eastAsia="仿宋" w:cs="仿宋"/>
          <w:b/>
          <w:bCs/>
          <w:color w:val="auto"/>
          <w:sz w:val="36"/>
          <w:szCs w:val="36"/>
          <w:lang w:val="en-US" w:eastAsia="zh-CN"/>
        </w:rPr>
        <w:t xml:space="preserve"> </w:t>
      </w:r>
      <w:bookmarkEnd w:id="261"/>
      <w:r>
        <w:rPr>
          <w:rFonts w:hint="eastAsia" w:ascii="仿宋" w:hAnsi="仿宋" w:eastAsia="仿宋" w:cs="仿宋"/>
          <w:b/>
          <w:bCs/>
          <w:color w:val="auto"/>
          <w:sz w:val="36"/>
          <w:szCs w:val="36"/>
        </w:rPr>
        <w:t>政府采购合同</w:t>
      </w:r>
      <w:bookmarkEnd w:id="262"/>
      <w:bookmarkEnd w:id="263"/>
      <w:bookmarkEnd w:id="264"/>
      <w:r>
        <w:rPr>
          <w:rFonts w:hint="eastAsia" w:ascii="仿宋" w:hAnsi="仿宋" w:eastAsia="仿宋" w:cs="仿宋"/>
          <w:b/>
          <w:bCs/>
          <w:color w:val="auto"/>
          <w:sz w:val="36"/>
          <w:szCs w:val="36"/>
          <w:lang w:eastAsia="zh-CN"/>
        </w:rPr>
        <w:t>（</w:t>
      </w:r>
      <w:r>
        <w:rPr>
          <w:rFonts w:hint="eastAsia" w:ascii="仿宋" w:hAnsi="仿宋" w:eastAsia="仿宋" w:cs="仿宋"/>
          <w:b/>
          <w:bCs/>
          <w:color w:val="auto"/>
          <w:sz w:val="36"/>
          <w:szCs w:val="36"/>
          <w:lang w:val="en-US" w:eastAsia="zh-CN"/>
        </w:rPr>
        <w:t>仅供参考</w:t>
      </w:r>
      <w:r>
        <w:rPr>
          <w:rFonts w:hint="eastAsia" w:ascii="仿宋" w:hAnsi="仿宋" w:eastAsia="仿宋" w:cs="仿宋"/>
          <w:b/>
          <w:bCs/>
          <w:color w:val="auto"/>
          <w:sz w:val="36"/>
          <w:szCs w:val="36"/>
          <w:lang w:eastAsia="zh-CN"/>
        </w:rPr>
        <w:t>）</w:t>
      </w:r>
      <w:bookmarkEnd w:id="265"/>
      <w:bookmarkEnd w:id="266"/>
      <w:bookmarkEnd w:id="267"/>
    </w:p>
    <w:bookmarkEnd w:id="268"/>
    <w:bookmarkEnd w:id="269"/>
    <w:bookmarkEnd w:id="270"/>
    <w:bookmarkEnd w:id="271"/>
    <w:bookmarkEnd w:id="272"/>
    <w:bookmarkEnd w:id="273"/>
    <w:bookmarkEnd w:id="274"/>
    <w:bookmarkEnd w:id="275"/>
    <w:bookmarkEnd w:id="276"/>
    <w:bookmarkEnd w:id="277"/>
    <w:bookmarkEnd w:id="278"/>
    <w:p w14:paraId="541C4A0B">
      <w:pPr>
        <w:pStyle w:val="3"/>
        <w:tabs>
          <w:tab w:val="left" w:pos="2085"/>
        </w:tabs>
        <w:spacing w:line="360" w:lineRule="auto"/>
        <w:ind w:left="0" w:firstLine="0"/>
        <w:jc w:val="both"/>
        <w:rPr>
          <w:rFonts w:hint="eastAsia" w:ascii="仿宋" w:hAnsi="仿宋" w:eastAsia="仿宋" w:cs="仿宋"/>
          <w:b/>
          <w:bCs/>
          <w:color w:val="auto"/>
          <w:kern w:val="0"/>
          <w:sz w:val="30"/>
          <w:szCs w:val="30"/>
        </w:rPr>
      </w:pPr>
      <w:bookmarkStart w:id="283" w:name="_Toc152042547"/>
      <w:bookmarkStart w:id="284" w:name="_Toc247085852"/>
      <w:bookmarkStart w:id="285" w:name="_Toc152045768"/>
      <w:bookmarkStart w:id="286" w:name="_Toc246996337"/>
      <w:bookmarkStart w:id="287" w:name="_Toc246997080"/>
      <w:bookmarkStart w:id="288" w:name="_Toc179632786"/>
      <w:bookmarkStart w:id="289" w:name="_Toc411556174"/>
      <w:bookmarkStart w:id="290" w:name="_Toc9733"/>
      <w:bookmarkStart w:id="291" w:name="_Toc144974827"/>
      <w:bookmarkStart w:id="292" w:name="_Toc21474"/>
    </w:p>
    <w:bookmarkEnd w:id="283"/>
    <w:bookmarkEnd w:id="284"/>
    <w:bookmarkEnd w:id="285"/>
    <w:bookmarkEnd w:id="286"/>
    <w:bookmarkEnd w:id="287"/>
    <w:bookmarkEnd w:id="288"/>
    <w:bookmarkEnd w:id="289"/>
    <w:bookmarkEnd w:id="290"/>
    <w:bookmarkEnd w:id="291"/>
    <w:p w14:paraId="7449022A">
      <w:pPr>
        <w:spacing w:line="360" w:lineRule="auto"/>
        <w:jc w:val="center"/>
        <w:rPr>
          <w:rFonts w:hint="eastAsia" w:ascii="仿宋" w:hAnsi="仿宋" w:eastAsia="仿宋" w:cs="仿宋"/>
          <w:bCs/>
          <w:color w:val="auto"/>
          <w:sz w:val="40"/>
          <w:szCs w:val="40"/>
        </w:rPr>
      </w:pPr>
      <w:bookmarkStart w:id="293" w:name="_Toc336804729"/>
      <w:bookmarkStart w:id="294" w:name="_Toc4658"/>
      <w:r>
        <w:rPr>
          <w:rFonts w:hint="eastAsia" w:ascii="仿宋" w:hAnsi="仿宋" w:eastAsia="仿宋" w:cs="仿宋"/>
          <w:bCs/>
          <w:color w:val="auto"/>
          <w:sz w:val="40"/>
          <w:szCs w:val="40"/>
        </w:rPr>
        <w:t>陕西省建设工程施工合同</w:t>
      </w:r>
    </w:p>
    <w:p w14:paraId="0748F03E">
      <w:pPr>
        <w:spacing w:line="360" w:lineRule="auto"/>
        <w:jc w:val="center"/>
        <w:rPr>
          <w:rFonts w:hint="eastAsia" w:ascii="仿宋" w:hAnsi="仿宋" w:eastAsia="仿宋" w:cs="仿宋"/>
          <w:b/>
          <w:bCs/>
          <w:color w:val="auto"/>
          <w:sz w:val="28"/>
          <w:szCs w:val="28"/>
        </w:rPr>
      </w:pPr>
    </w:p>
    <w:p w14:paraId="3B63BD49">
      <w:pPr>
        <w:adjustRightInd w:val="0"/>
        <w:snapToGrid w:val="0"/>
        <w:spacing w:line="360" w:lineRule="auto"/>
        <w:jc w:val="center"/>
        <w:rPr>
          <w:rFonts w:hint="eastAsia" w:ascii="仿宋" w:hAnsi="仿宋" w:eastAsia="仿宋" w:cs="仿宋"/>
          <w:b/>
          <w:color w:val="auto"/>
          <w:sz w:val="28"/>
          <w:szCs w:val="28"/>
          <w:lang w:eastAsia="zh-CN"/>
        </w:rPr>
      </w:pPr>
      <w:r>
        <w:rPr>
          <w:rFonts w:hint="eastAsia" w:ascii="仿宋" w:hAnsi="仿宋" w:eastAsia="仿宋" w:cs="仿宋"/>
          <w:b/>
          <w:bCs/>
          <w:color w:val="auto"/>
          <w:sz w:val="28"/>
          <w:szCs w:val="28"/>
        </w:rPr>
        <w:t xml:space="preserve"> </w:t>
      </w:r>
    </w:p>
    <w:p w14:paraId="670D758F">
      <w:pPr>
        <w:adjustRightInd w:val="0"/>
        <w:snapToGrid w:val="0"/>
        <w:spacing w:line="360" w:lineRule="auto"/>
        <w:jc w:val="center"/>
        <w:rPr>
          <w:rFonts w:hint="eastAsia" w:ascii="仿宋" w:hAnsi="仿宋" w:eastAsia="仿宋" w:cs="仿宋"/>
          <w:b/>
          <w:color w:val="auto"/>
          <w:sz w:val="28"/>
          <w:szCs w:val="28"/>
        </w:rPr>
      </w:pPr>
    </w:p>
    <w:p w14:paraId="727D75A1">
      <w:pPr>
        <w:spacing w:line="360" w:lineRule="auto"/>
        <w:jc w:val="center"/>
        <w:rPr>
          <w:rFonts w:hint="eastAsia" w:ascii="仿宋" w:hAnsi="仿宋" w:eastAsia="仿宋" w:cs="仿宋"/>
          <w:b/>
          <w:bCs/>
          <w:color w:val="auto"/>
          <w:sz w:val="28"/>
          <w:szCs w:val="28"/>
        </w:rPr>
      </w:pPr>
    </w:p>
    <w:p w14:paraId="65C888B5">
      <w:pPr>
        <w:spacing w:line="360" w:lineRule="auto"/>
        <w:jc w:val="center"/>
        <w:rPr>
          <w:rFonts w:hint="eastAsia" w:ascii="仿宋" w:hAnsi="仿宋" w:eastAsia="仿宋" w:cs="仿宋"/>
          <w:color w:val="auto"/>
          <w:sz w:val="28"/>
          <w:szCs w:val="28"/>
        </w:rPr>
      </w:pPr>
    </w:p>
    <w:p w14:paraId="388943F4">
      <w:pPr>
        <w:spacing w:line="360" w:lineRule="auto"/>
        <w:ind w:firstLine="200"/>
        <w:jc w:val="center"/>
        <w:rPr>
          <w:rFonts w:hint="eastAsia" w:ascii="仿宋" w:hAnsi="仿宋" w:eastAsia="仿宋" w:cs="仿宋"/>
          <w:b/>
          <w:bCs/>
          <w:color w:val="auto"/>
          <w:sz w:val="28"/>
          <w:szCs w:val="28"/>
        </w:rPr>
      </w:pPr>
    </w:p>
    <w:p w14:paraId="5B2FC7B9">
      <w:pPr>
        <w:spacing w:line="360" w:lineRule="auto"/>
        <w:ind w:firstLine="200"/>
        <w:jc w:val="center"/>
        <w:rPr>
          <w:rFonts w:hint="eastAsia" w:ascii="仿宋" w:hAnsi="仿宋" w:eastAsia="仿宋" w:cs="仿宋"/>
          <w:b/>
          <w:bCs/>
          <w:color w:val="auto"/>
          <w:sz w:val="28"/>
          <w:szCs w:val="28"/>
        </w:rPr>
      </w:pPr>
    </w:p>
    <w:p w14:paraId="14BA46D6">
      <w:pPr>
        <w:spacing w:line="360" w:lineRule="auto"/>
        <w:ind w:firstLine="200"/>
        <w:jc w:val="center"/>
        <w:rPr>
          <w:rFonts w:hint="eastAsia" w:ascii="仿宋" w:hAnsi="仿宋" w:eastAsia="仿宋" w:cs="仿宋"/>
          <w:b/>
          <w:bCs/>
          <w:color w:val="auto"/>
          <w:sz w:val="28"/>
          <w:szCs w:val="28"/>
        </w:rPr>
      </w:pPr>
    </w:p>
    <w:p w14:paraId="2A912C7C">
      <w:pPr>
        <w:spacing w:line="360" w:lineRule="auto"/>
        <w:ind w:firstLine="200"/>
        <w:jc w:val="center"/>
        <w:rPr>
          <w:rFonts w:hint="eastAsia" w:ascii="仿宋" w:hAnsi="仿宋" w:eastAsia="仿宋" w:cs="仿宋"/>
          <w:b/>
          <w:bCs/>
          <w:color w:val="auto"/>
          <w:sz w:val="28"/>
          <w:szCs w:val="28"/>
        </w:rPr>
      </w:pPr>
    </w:p>
    <w:p w14:paraId="6569FF8F">
      <w:pPr>
        <w:spacing w:line="360" w:lineRule="auto"/>
        <w:ind w:firstLine="200"/>
        <w:jc w:val="center"/>
        <w:rPr>
          <w:rFonts w:hint="eastAsia" w:ascii="仿宋" w:hAnsi="仿宋" w:eastAsia="仿宋" w:cs="仿宋"/>
          <w:b/>
          <w:bCs/>
          <w:color w:val="auto"/>
          <w:sz w:val="28"/>
          <w:szCs w:val="28"/>
        </w:rPr>
      </w:pPr>
    </w:p>
    <w:p w14:paraId="6D84F32E">
      <w:pPr>
        <w:spacing w:line="360" w:lineRule="auto"/>
        <w:rPr>
          <w:rFonts w:hint="eastAsia" w:ascii="仿宋" w:hAnsi="仿宋" w:eastAsia="仿宋" w:cs="仿宋"/>
          <w:b/>
          <w:bCs/>
          <w:color w:val="auto"/>
          <w:sz w:val="28"/>
          <w:szCs w:val="28"/>
        </w:rPr>
      </w:pPr>
    </w:p>
    <w:p w14:paraId="7EE75F51">
      <w:pPr>
        <w:spacing w:line="360" w:lineRule="auto"/>
        <w:jc w:val="both"/>
        <w:rPr>
          <w:rFonts w:hint="eastAsia" w:ascii="仿宋" w:hAnsi="仿宋" w:eastAsia="仿宋" w:cs="仿宋"/>
          <w:b/>
          <w:bCs/>
          <w:color w:val="auto"/>
          <w:sz w:val="28"/>
          <w:szCs w:val="28"/>
        </w:rPr>
      </w:pPr>
    </w:p>
    <w:p w14:paraId="6E37CCD7">
      <w:pPr>
        <w:pStyle w:val="11"/>
        <w:spacing w:line="360" w:lineRule="auto"/>
        <w:rPr>
          <w:rFonts w:hint="eastAsia" w:ascii="仿宋" w:hAnsi="仿宋" w:eastAsia="仿宋" w:cs="仿宋"/>
          <w:b/>
          <w:bCs/>
          <w:color w:val="auto"/>
          <w:sz w:val="28"/>
          <w:szCs w:val="28"/>
        </w:rPr>
      </w:pPr>
    </w:p>
    <w:p w14:paraId="51FA2142">
      <w:pPr>
        <w:spacing w:line="360" w:lineRule="auto"/>
        <w:jc w:val="both"/>
        <w:rPr>
          <w:rFonts w:hint="eastAsia" w:ascii="仿宋" w:hAnsi="仿宋" w:eastAsia="仿宋" w:cs="仿宋"/>
          <w:b/>
          <w:bCs/>
          <w:color w:val="auto"/>
          <w:sz w:val="28"/>
          <w:szCs w:val="28"/>
        </w:rPr>
      </w:pPr>
    </w:p>
    <w:p w14:paraId="55CF1D55">
      <w:pPr>
        <w:spacing w:line="360" w:lineRule="auto"/>
        <w:ind w:firstLine="200"/>
        <w:jc w:val="center"/>
        <w:rPr>
          <w:rFonts w:hint="eastAsia" w:ascii="仿宋" w:hAnsi="仿宋" w:eastAsia="仿宋" w:cs="仿宋"/>
          <w:b/>
          <w:bCs/>
          <w:color w:val="auto"/>
          <w:sz w:val="28"/>
          <w:szCs w:val="28"/>
        </w:rPr>
      </w:pPr>
    </w:p>
    <w:p w14:paraId="003402EB">
      <w:pPr>
        <w:spacing w:line="360" w:lineRule="auto"/>
        <w:ind w:firstLine="200"/>
        <w:jc w:val="center"/>
        <w:rPr>
          <w:rFonts w:hint="eastAsia" w:ascii="仿宋" w:hAnsi="仿宋" w:eastAsia="仿宋" w:cs="仿宋"/>
          <w:b/>
          <w:bCs/>
          <w:color w:val="auto"/>
          <w:sz w:val="28"/>
          <w:szCs w:val="28"/>
        </w:rPr>
      </w:pPr>
    </w:p>
    <w:p w14:paraId="1D53BD74">
      <w:pPr>
        <w:spacing w:line="360" w:lineRule="auto"/>
        <w:ind w:left="0" w:leftChars="0" w:hanging="6" w:firstLineChars="0"/>
        <w:jc w:val="center"/>
        <w:rPr>
          <w:rFonts w:hint="eastAsia" w:ascii="仿宋" w:hAnsi="仿宋" w:eastAsia="仿宋" w:cs="仿宋"/>
          <w:b/>
          <w:bCs/>
          <w:color w:val="auto"/>
          <w:sz w:val="28"/>
          <w:szCs w:val="28"/>
        </w:rPr>
      </w:pPr>
      <w:r>
        <w:rPr>
          <w:rFonts w:hint="eastAsia" w:ascii="仿宋" w:hAnsi="仿宋" w:eastAsia="仿宋" w:cs="仿宋"/>
          <w:b/>
          <w:bCs/>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4457700</wp:posOffset>
                </wp:positionH>
                <wp:positionV relativeFrom="paragraph">
                  <wp:posOffset>113665</wp:posOffset>
                </wp:positionV>
                <wp:extent cx="685800" cy="594360"/>
                <wp:effectExtent l="4445" t="4445" r="14605" b="10795"/>
                <wp:wrapNone/>
                <wp:docPr id="1" name="矩形 1"/>
                <wp:cNvGraphicFramePr/>
                <a:graphic xmlns:a="http://schemas.openxmlformats.org/drawingml/2006/main">
                  <a:graphicData uri="http://schemas.microsoft.com/office/word/2010/wordprocessingShape">
                    <wps:wsp>
                      <wps:cNvSpPr/>
                      <wps:spPr>
                        <a:xfrm>
                          <a:off x="0" y="0"/>
                          <a:ext cx="685800" cy="594360"/>
                        </a:xfrm>
                        <a:prstGeom prst="rect">
                          <a:avLst/>
                        </a:prstGeom>
                        <a:solidFill>
                          <a:srgbClr val="FFFFFF"/>
                        </a:solidFill>
                        <a:ln w="9525" cap="flat" cmpd="sng">
                          <a:solidFill>
                            <a:srgbClr val="FFFFFF"/>
                          </a:solidFill>
                          <a:prstDash val="solid"/>
                          <a:miter/>
                          <a:headEnd type="none" w="med" len="med"/>
                          <a:tailEnd type="none" w="med" len="med"/>
                        </a:ln>
                        <a:effectLst/>
                      </wps:spPr>
                      <wps:txbx>
                        <w:txbxContent>
                          <w:p w14:paraId="14866ED6">
                            <w:pPr>
                              <w:rPr>
                                <w:rFonts w:hint="eastAsia" w:ascii="宋体" w:hAnsi="宋体"/>
                                <w:b/>
                                <w:sz w:val="44"/>
                                <w:szCs w:val="44"/>
                              </w:rPr>
                            </w:pPr>
                            <w:r>
                              <w:rPr>
                                <w:rFonts w:hint="eastAsia" w:ascii="宋体" w:hAnsi="宋体"/>
                                <w:b/>
                                <w:sz w:val="44"/>
                                <w:szCs w:val="44"/>
                              </w:rPr>
                              <w:t>制</w:t>
                            </w:r>
                          </w:p>
                        </w:txbxContent>
                      </wps:txbx>
                      <wps:bodyPr upright="1"/>
                    </wps:wsp>
                  </a:graphicData>
                </a:graphic>
              </wp:anchor>
            </w:drawing>
          </mc:Choice>
          <mc:Fallback>
            <w:pict>
              <v:rect id="_x0000_s1026" o:spid="_x0000_s1026" o:spt="1" style="position:absolute;left:0pt;margin-left:351pt;margin-top:8.95pt;height:46.8pt;width:54pt;z-index:251660288;mso-width-relative:page;mso-height-relative:page;" fillcolor="#FFFFFF" filled="t" stroked="t" coordsize="21600,21600" o:gfxdata="UEsDBAoAAAAAAIdO4kAAAAAAAAAAAAAAAAAEAAAAZHJzL1BLAwQUAAAACACHTuJAufl5m9YAAAAK&#10;AQAADwAAAGRycy9kb3ducmV2LnhtbE2PS0/DMBCE70j8B2uRuFHbFdAS4lSiBHHhUEp738ZLEuFH&#10;FLsvfj3LCY47M5r9plycvBMHGlMfgwE9USAoNNH2oTWw+Xi5mYNIGYNFFwMZOFOCRXV5UWJh4zG8&#10;02GdW8ElIRVooMt5KKRMTUce0yQOFNj7jKPHzOfYSjvikcu9k1Ol7qXHPvCHDgdadtR8rffewArx&#10;efX92jRP9fnttqbltqbojLm+0uoRRKZT/gvDLz6jQ8VMu7gPNglnYKamvCWzMXsAwYG5VizsWND6&#10;DmRVyv8Tqh9QSwMEFAAAAAgAh07iQNHf8DUCAgAANgQAAA4AAABkcnMvZTJvRG9jLnhtbK1TTa7T&#10;MBDeI3EHy3uattCqL2r6FpSyQfCkBwdwnUliyX/yuE16GiR2HILjIK7B2Cnl/Wy6eFk4M/b4m/m+&#10;Ga9vB6PZEQIqZys+m0w5AytdrWxb8W9fd29WnGEUthbaWaj4CZDfbl6/Wve+hLnrnK4hMAKxWPa+&#10;4l2MviwKlB0YgRPnwdJh44IRkdzQFnUQPaEbXcyn02XRu1D74CQg0u52PORnxHANoGsaJWHr5MGA&#10;jSNqAC0iUcJOeeSbXG3TgIxfmgYhMl1xYhrzSknI3qe12KxF2QbhOyXPJYhrSnjCyQhlKekFaiui&#10;YIegnkEZJYND18SJdKYYiWRFiMVs+kSb+054yFxIavQX0fHlYOXn411gqqZJ4MwKQw3/8/3n718/&#10;2Cxp03ssKeTe34Wzh2QmokMTTPoTBTZkPU8XPWGITNLmcrVYTUlpSUeLm3dvl1nv4v9lHzB+BGdY&#10;MioeqF1ZRXH8hJESUui/kJQLnVb1TmmdndDu3+vAjoJau8tfqpiuPArTlvUVv1nMF1SHoHltaE7I&#10;NJ44o21zvkc38DrgVNhWYDcWkBHGaTIqQlJLlB2I+oOtWTx50tXSc+KpGAM1Zxro9SUrR0ah9DWR&#10;xE7bBA15ts8qpS6NfUlWHPYDgSZz7+oTtffgg2o7Ejj3tEgnNE5Zq/Pop3l96JP98Llv/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5+Xmb1gAAAAoBAAAPAAAAAAAAAAEAIAAAACIAAABkcnMvZG93&#10;bnJldi54bWxQSwECFAAUAAAACACHTuJA0d/wNQICAAA2BAAADgAAAAAAAAABACAAAAAlAQAAZHJz&#10;L2Uyb0RvYy54bWxQSwUGAAAAAAYABgBZAQAAmQUAAAAA&#10;">
                <v:fill on="t" focussize="0,0"/>
                <v:stroke color="#FFFFFF" joinstyle="miter"/>
                <v:imagedata o:title=""/>
                <o:lock v:ext="edit" aspectratio="f"/>
                <v:textbox>
                  <w:txbxContent>
                    <w:p w14:paraId="14866ED6">
                      <w:pPr>
                        <w:rPr>
                          <w:rFonts w:hint="eastAsia" w:ascii="宋体" w:hAnsi="宋体"/>
                          <w:b/>
                          <w:sz w:val="44"/>
                          <w:szCs w:val="44"/>
                        </w:rPr>
                      </w:pPr>
                      <w:r>
                        <w:rPr>
                          <w:rFonts w:hint="eastAsia" w:ascii="宋体" w:hAnsi="宋体"/>
                          <w:b/>
                          <w:sz w:val="44"/>
                          <w:szCs w:val="44"/>
                        </w:rPr>
                        <w:t>制</w:t>
                      </w:r>
                    </w:p>
                  </w:txbxContent>
                </v:textbox>
              </v:rect>
            </w:pict>
          </mc:Fallback>
        </mc:AlternateContent>
      </w:r>
      <w:r>
        <w:rPr>
          <w:rFonts w:hint="eastAsia" w:ascii="仿宋" w:hAnsi="仿宋" w:eastAsia="仿宋" w:cs="仿宋"/>
          <w:b/>
          <w:bCs/>
          <w:color w:val="auto"/>
          <w:spacing w:val="143"/>
          <w:sz w:val="28"/>
          <w:szCs w:val="28"/>
        </w:rPr>
        <w:t>陕西省建设</w:t>
      </w:r>
      <w:r>
        <w:rPr>
          <w:rFonts w:hint="eastAsia" w:ascii="仿宋" w:hAnsi="仿宋" w:eastAsia="仿宋" w:cs="仿宋"/>
          <w:b/>
          <w:bCs/>
          <w:color w:val="auto"/>
          <w:spacing w:val="1"/>
          <w:sz w:val="28"/>
          <w:szCs w:val="28"/>
        </w:rPr>
        <w:t>厅</w:t>
      </w:r>
    </w:p>
    <w:p w14:paraId="63548700">
      <w:pPr>
        <w:spacing w:line="360" w:lineRule="auto"/>
        <w:ind w:left="0" w:leftChars="0" w:hanging="6" w:firstLineChars="0"/>
        <w:jc w:val="center"/>
        <w:rPr>
          <w:rFonts w:hint="eastAsia" w:ascii="仿宋" w:hAnsi="仿宋" w:eastAsia="仿宋" w:cs="仿宋"/>
          <w:b/>
          <w:bCs/>
          <w:color w:val="auto"/>
          <w:sz w:val="28"/>
          <w:szCs w:val="28"/>
        </w:rPr>
      </w:pPr>
      <w:r>
        <w:rPr>
          <w:rFonts w:hint="eastAsia" w:ascii="仿宋" w:hAnsi="仿宋" w:eastAsia="仿宋" w:cs="仿宋"/>
          <w:b/>
          <w:bCs/>
          <w:color w:val="auto"/>
          <w:spacing w:val="7"/>
          <w:w w:val="96"/>
          <w:sz w:val="28"/>
          <w:szCs w:val="28"/>
        </w:rPr>
        <w:t>陕西省工商行政管理</w:t>
      </w:r>
      <w:r>
        <w:rPr>
          <w:rFonts w:hint="eastAsia" w:ascii="仿宋" w:hAnsi="仿宋" w:eastAsia="仿宋" w:cs="仿宋"/>
          <w:b/>
          <w:bCs/>
          <w:color w:val="auto"/>
          <w:w w:val="96"/>
          <w:sz w:val="28"/>
          <w:szCs w:val="28"/>
        </w:rPr>
        <w:t>局</w:t>
      </w:r>
    </w:p>
    <w:p w14:paraId="4C5CCD5E">
      <w:pPr>
        <w:keepNext w:val="0"/>
        <w:keepLines w:val="0"/>
        <w:pageBreakBefore w:val="0"/>
        <w:widowControl/>
        <w:kinsoku/>
        <w:wordWrap/>
        <w:overflowPunct/>
        <w:topLinePunct w:val="0"/>
        <w:autoSpaceDE/>
        <w:autoSpaceDN/>
        <w:bidi w:val="0"/>
        <w:adjustRightInd/>
        <w:snapToGrid/>
        <w:spacing w:line="360" w:lineRule="auto"/>
        <w:ind w:left="0" w:leftChars="0" w:hanging="6" w:firstLineChars="0"/>
        <w:jc w:val="center"/>
        <w:textAlignment w:val="auto"/>
        <w:rPr>
          <w:rFonts w:hint="eastAsia" w:ascii="仿宋" w:hAnsi="仿宋" w:eastAsia="仿宋" w:cs="仿宋"/>
          <w:bCs/>
          <w:color w:val="auto"/>
          <w:sz w:val="28"/>
          <w:szCs w:val="28"/>
        </w:rPr>
      </w:pPr>
      <w:r>
        <w:rPr>
          <w:rFonts w:hint="eastAsia" w:ascii="仿宋" w:hAnsi="仿宋" w:eastAsia="仿宋" w:cs="仿宋"/>
          <w:b/>
          <w:bCs/>
          <w:color w:val="auto"/>
          <w:sz w:val="28"/>
          <w:szCs w:val="28"/>
          <w:lang w:eastAsia="zh-CN"/>
        </w:rPr>
        <w:t>二○二</w:t>
      </w:r>
      <w:r>
        <w:rPr>
          <w:rFonts w:hint="eastAsia" w:ascii="仿宋" w:hAnsi="仿宋" w:eastAsia="仿宋" w:cs="仿宋"/>
          <w:b/>
          <w:bCs/>
          <w:color w:val="auto"/>
          <w:sz w:val="28"/>
          <w:szCs w:val="28"/>
          <w:lang w:val="en-US" w:eastAsia="zh-CN"/>
        </w:rPr>
        <w:t xml:space="preserve">  </w:t>
      </w:r>
      <w:r>
        <w:rPr>
          <w:rFonts w:hint="eastAsia" w:ascii="仿宋" w:hAnsi="仿宋" w:eastAsia="仿宋" w:cs="仿宋"/>
          <w:b/>
          <w:bCs/>
          <w:color w:val="auto"/>
          <w:sz w:val="28"/>
          <w:szCs w:val="28"/>
          <w:lang w:eastAsia="zh-CN"/>
        </w:rPr>
        <w:t>年</w:t>
      </w:r>
      <w:r>
        <w:rPr>
          <w:rFonts w:hint="eastAsia" w:ascii="仿宋" w:hAnsi="仿宋" w:eastAsia="仿宋" w:cs="仿宋"/>
          <w:b/>
          <w:bCs/>
          <w:color w:val="auto"/>
          <w:sz w:val="28"/>
          <w:szCs w:val="28"/>
          <w:lang w:val="en-US" w:eastAsia="zh-CN"/>
        </w:rPr>
        <w:t xml:space="preserve">  </w:t>
      </w:r>
      <w:r>
        <w:rPr>
          <w:rFonts w:hint="eastAsia" w:ascii="仿宋" w:hAnsi="仿宋" w:eastAsia="仿宋" w:cs="仿宋"/>
          <w:b/>
          <w:bCs/>
          <w:color w:val="auto"/>
          <w:sz w:val="28"/>
          <w:szCs w:val="28"/>
          <w:lang w:eastAsia="zh-CN"/>
        </w:rPr>
        <w:t>月</w:t>
      </w:r>
      <w:r>
        <w:rPr>
          <w:rFonts w:hint="eastAsia" w:ascii="仿宋" w:hAnsi="仿宋" w:eastAsia="仿宋" w:cs="仿宋"/>
          <w:b/>
          <w:bCs/>
          <w:color w:val="auto"/>
          <w:sz w:val="28"/>
          <w:szCs w:val="28"/>
        </w:rPr>
        <w:br w:type="page"/>
      </w:r>
      <w:r>
        <w:rPr>
          <w:rFonts w:hint="eastAsia" w:ascii="仿宋" w:hAnsi="仿宋" w:eastAsia="仿宋" w:cs="仿宋"/>
          <w:b/>
          <w:bCs/>
          <w:color w:val="auto"/>
          <w:sz w:val="28"/>
          <w:szCs w:val="28"/>
        </w:rPr>
        <w:t>第一部分  协议书</w:t>
      </w:r>
    </w:p>
    <w:p w14:paraId="433523D9">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rPr>
        <w:t>发包人（全称）：</w:t>
      </w:r>
      <w:r>
        <w:rPr>
          <w:rFonts w:hint="eastAsia" w:ascii="仿宋" w:hAnsi="仿宋" w:eastAsia="仿宋" w:cs="仿宋"/>
          <w:color w:val="auto"/>
          <w:sz w:val="24"/>
          <w:szCs w:val="24"/>
          <w:lang w:eastAsia="zh-CN"/>
        </w:rPr>
        <w:t>子洲县水利局</w:t>
      </w:r>
    </w:p>
    <w:p w14:paraId="71CD8192">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color w:val="auto"/>
          <w:sz w:val="24"/>
          <w:szCs w:val="24"/>
          <w:u w:val="single"/>
          <w:lang w:val="en-US" w:eastAsia="zh-CN"/>
        </w:rPr>
      </w:pPr>
      <w:r>
        <w:rPr>
          <w:rFonts w:hint="eastAsia" w:ascii="仿宋" w:hAnsi="仿宋" w:eastAsia="仿宋" w:cs="仿宋"/>
          <w:color w:val="auto"/>
          <w:sz w:val="24"/>
          <w:szCs w:val="24"/>
        </w:rPr>
        <w:t>承包人（全称）：</w:t>
      </w:r>
      <w:r>
        <w:rPr>
          <w:rFonts w:hint="eastAsia" w:ascii="仿宋" w:hAnsi="仿宋" w:eastAsia="仿宋" w:cs="仿宋"/>
          <w:color w:val="auto"/>
          <w:sz w:val="24"/>
          <w:szCs w:val="24"/>
          <w:lang w:val="en-US" w:eastAsia="zh-CN"/>
        </w:rPr>
        <w:t xml:space="preserve"> </w:t>
      </w:r>
    </w:p>
    <w:p w14:paraId="70DDEF86">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依照《中华人民共和国建筑法》及其他有关法律、行政法规，遵循平等、自愿、公平和诚实信用的原则，双方就本建设工程施工协商一致，订立本合同。</w:t>
      </w:r>
    </w:p>
    <w:p w14:paraId="43FBBB93">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一、工程概况</w:t>
      </w:r>
    </w:p>
    <w:p w14:paraId="5210FCD1">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b w:val="0"/>
          <w:bCs w:val="0"/>
          <w:color w:val="auto"/>
          <w:sz w:val="24"/>
          <w:szCs w:val="24"/>
          <w:lang w:val="en-US" w:eastAsia="zh-CN"/>
        </w:rPr>
      </w:pPr>
      <w:r>
        <w:rPr>
          <w:rFonts w:hint="eastAsia" w:ascii="仿宋" w:hAnsi="仿宋" w:eastAsia="仿宋" w:cs="仿宋"/>
          <w:color w:val="auto"/>
          <w:sz w:val="24"/>
          <w:szCs w:val="24"/>
        </w:rPr>
        <w:t>工程名称：</w:t>
      </w:r>
      <w:r>
        <w:rPr>
          <w:rFonts w:hint="eastAsia" w:ascii="仿宋" w:hAnsi="仿宋" w:eastAsia="仿宋" w:cs="仿宋"/>
          <w:b w:val="0"/>
          <w:bCs w:val="0"/>
          <w:color w:val="auto"/>
          <w:sz w:val="24"/>
          <w:szCs w:val="24"/>
          <w:lang w:val="en-US" w:eastAsia="zh-CN"/>
        </w:rPr>
        <w:t>子洲县冯渠村小河沟高速路以下段护岸工程</w:t>
      </w:r>
    </w:p>
    <w:p w14:paraId="0A1325C6">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工程地点：</w:t>
      </w:r>
      <w:r>
        <w:rPr>
          <w:rFonts w:hint="eastAsia" w:ascii="仿宋" w:hAnsi="仿宋" w:eastAsia="仿宋" w:cs="仿宋"/>
          <w:color w:val="auto"/>
          <w:sz w:val="24"/>
          <w:szCs w:val="24"/>
          <w:lang w:val="en-US" w:eastAsia="zh-CN"/>
        </w:rPr>
        <w:t>子洲县水利局指定地点</w:t>
      </w:r>
      <w:r>
        <w:rPr>
          <w:rFonts w:hint="eastAsia" w:ascii="仿宋" w:hAnsi="仿宋" w:eastAsia="仿宋" w:cs="仿宋"/>
          <w:color w:val="auto"/>
          <w:sz w:val="24"/>
          <w:szCs w:val="24"/>
        </w:rPr>
        <w:t xml:space="preserve">      </w:t>
      </w:r>
    </w:p>
    <w:p w14:paraId="1E744847">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二、工程承包范围</w:t>
      </w:r>
    </w:p>
    <w:p w14:paraId="0DDB48B7">
      <w:pPr>
        <w:keepNext w:val="0"/>
        <w:keepLines w:val="0"/>
        <w:pageBreakBefore w:val="0"/>
        <w:widowControl w:val="0"/>
        <w:tabs>
          <w:tab w:val="left" w:pos="3179"/>
        </w:tabs>
        <w:kinsoku/>
        <w:wordWrap/>
        <w:overflowPunct/>
        <w:topLinePunct w:val="0"/>
        <w:autoSpaceDE/>
        <w:autoSpaceDN/>
        <w:bidi w:val="0"/>
        <w:adjustRightInd/>
        <w:snapToGrid/>
        <w:spacing w:line="360" w:lineRule="auto"/>
        <w:ind w:firstLine="480" w:firstLineChars="200"/>
        <w:jc w:val="both"/>
        <w:textAlignment w:val="auto"/>
        <w:rPr>
          <w:rFonts w:hint="eastAsia" w:ascii="仿宋" w:hAnsi="仿宋" w:eastAsia="仿宋" w:cs="仿宋"/>
          <w:b w:val="0"/>
          <w:bCs w:val="0"/>
          <w:snapToGrid w:val="0"/>
          <w:color w:val="auto"/>
          <w:spacing w:val="-4"/>
          <w:kern w:val="0"/>
          <w:sz w:val="24"/>
          <w:szCs w:val="24"/>
          <w:lang w:val="en-US" w:eastAsia="zh-CN"/>
        </w:rPr>
      </w:pPr>
      <w:r>
        <w:rPr>
          <w:rFonts w:hint="eastAsia" w:ascii="仿宋" w:hAnsi="仿宋" w:eastAsia="仿宋" w:cs="仿宋"/>
          <w:color w:val="auto"/>
          <w:sz w:val="24"/>
          <w:szCs w:val="24"/>
        </w:rPr>
        <w:t>承包范围：</w:t>
      </w:r>
    </w:p>
    <w:p w14:paraId="611F16E6">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color w:val="auto"/>
          <w:sz w:val="24"/>
          <w:szCs w:val="24"/>
        </w:rPr>
      </w:pPr>
      <w:r>
        <w:rPr>
          <w:rFonts w:hint="eastAsia" w:ascii="仿宋" w:hAnsi="仿宋" w:eastAsia="仿宋" w:cs="仿宋"/>
          <w:b/>
          <w:color w:val="auto"/>
          <w:sz w:val="24"/>
          <w:szCs w:val="24"/>
        </w:rPr>
        <w:t>三、合同工期</w:t>
      </w:r>
      <w:r>
        <w:rPr>
          <w:rFonts w:hint="eastAsia" w:ascii="仿宋" w:hAnsi="仿宋" w:eastAsia="仿宋" w:cs="仿宋"/>
          <w:color w:val="auto"/>
          <w:sz w:val="24"/>
          <w:szCs w:val="24"/>
        </w:rPr>
        <w:t>：</w:t>
      </w:r>
    </w:p>
    <w:p w14:paraId="70FB55A3">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工程有效工期</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u w:val="single"/>
          <w:lang w:val="en-US" w:eastAsia="zh-CN"/>
        </w:rPr>
        <w:t xml:space="preserve">     天</w:t>
      </w:r>
      <w:r>
        <w:rPr>
          <w:rFonts w:hint="eastAsia" w:ascii="仿宋" w:hAnsi="仿宋" w:eastAsia="仿宋" w:cs="仿宋"/>
          <w:color w:val="auto"/>
          <w:sz w:val="24"/>
          <w:szCs w:val="24"/>
          <w:lang w:eastAsia="zh-CN"/>
        </w:rPr>
        <w:t>（如天气原因，完工日期顺延）</w:t>
      </w:r>
    </w:p>
    <w:p w14:paraId="36E412B6">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eastAsia="zh-CN"/>
        </w:rPr>
        <w:t>开工日期：</w:t>
      </w:r>
      <w:r>
        <w:rPr>
          <w:rFonts w:hint="eastAsia" w:ascii="仿宋" w:hAnsi="仿宋" w:eastAsia="仿宋" w:cs="仿宋"/>
          <w:color w:val="auto"/>
          <w:sz w:val="24"/>
          <w:szCs w:val="24"/>
          <w:lang w:val="en-US" w:eastAsia="zh-CN"/>
        </w:rPr>
        <w:t>202  年  月  日</w:t>
      </w:r>
    </w:p>
    <w:p w14:paraId="5D0B4083">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四、质量标准</w:t>
      </w:r>
    </w:p>
    <w:p w14:paraId="02C5B61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仿宋" w:hAnsi="仿宋" w:eastAsia="仿宋" w:cs="仿宋"/>
          <w:color w:val="auto"/>
          <w:sz w:val="24"/>
          <w:szCs w:val="24"/>
          <w:u w:val="single"/>
          <w:lang w:val="en-US" w:eastAsia="zh-CN"/>
        </w:rPr>
      </w:pPr>
      <w:r>
        <w:rPr>
          <w:rFonts w:hint="eastAsia" w:ascii="仿宋" w:hAnsi="仿宋" w:eastAsia="仿宋" w:cs="仿宋"/>
          <w:color w:val="auto"/>
          <w:sz w:val="24"/>
          <w:szCs w:val="24"/>
        </w:rPr>
        <w:t>工程质量标准：</w:t>
      </w:r>
      <w:r>
        <w:rPr>
          <w:rFonts w:hint="eastAsia" w:ascii="仿宋" w:hAnsi="仿宋" w:eastAsia="仿宋" w:cs="仿宋"/>
          <w:color w:val="auto"/>
          <w:sz w:val="24"/>
          <w:szCs w:val="24"/>
          <w:u w:val="single"/>
          <w:lang w:val="en-US" w:eastAsia="zh-CN"/>
        </w:rPr>
        <w:t>符合国家合格标准</w:t>
      </w:r>
    </w:p>
    <w:p w14:paraId="0062A1EF">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五、合同价款</w:t>
      </w:r>
    </w:p>
    <w:p w14:paraId="6721910E">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u w:val="single"/>
          <w:lang w:val="en-US" w:eastAsia="zh-CN"/>
        </w:rPr>
      </w:pPr>
      <w:r>
        <w:rPr>
          <w:rFonts w:hint="eastAsia" w:ascii="仿宋" w:hAnsi="仿宋" w:eastAsia="仿宋" w:cs="仿宋"/>
          <w:color w:val="auto"/>
          <w:sz w:val="24"/>
          <w:szCs w:val="24"/>
        </w:rPr>
        <w:t>合同总价（大写）：</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（小写）￥</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szCs w:val="24"/>
          <w:u w:val="single"/>
          <w:lang w:val="en-US" w:eastAsia="zh-CN"/>
        </w:rPr>
        <w:t xml:space="preserve">     元</w:t>
      </w:r>
      <w:r>
        <w:rPr>
          <w:rFonts w:hint="eastAsia" w:ascii="仿宋" w:hAnsi="仿宋" w:eastAsia="仿宋" w:cs="仿宋"/>
          <w:color w:val="auto"/>
          <w:sz w:val="24"/>
          <w:szCs w:val="24"/>
          <w:lang w:val="en-US" w:eastAsia="zh-CN"/>
        </w:rPr>
        <w:t xml:space="preserve">。   </w:t>
      </w:r>
    </w:p>
    <w:p w14:paraId="119DA1D4">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六、组成合同的文件</w:t>
      </w:r>
    </w:p>
    <w:p w14:paraId="7AED0855">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组成本合同的文件包括：</w:t>
      </w:r>
    </w:p>
    <w:p w14:paraId="6163DBC0">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1、本合同协议书</w:t>
      </w:r>
    </w:p>
    <w:p w14:paraId="5EF5D283">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2、本合同专用条款</w:t>
      </w:r>
    </w:p>
    <w:p w14:paraId="357DAC20">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b/>
          <w:bCs/>
          <w:color w:val="auto"/>
          <w:sz w:val="24"/>
          <w:szCs w:val="24"/>
        </w:rPr>
      </w:pPr>
      <w:r>
        <w:rPr>
          <w:rFonts w:hint="eastAsia" w:ascii="仿宋" w:hAnsi="仿宋" w:eastAsia="仿宋" w:cs="仿宋"/>
          <w:color w:val="auto"/>
          <w:sz w:val="24"/>
          <w:szCs w:val="24"/>
        </w:rPr>
        <w:t>3、本合同通用条款</w:t>
      </w:r>
    </w:p>
    <w:p w14:paraId="673D3C51">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、标准、规范及有关技术文件</w:t>
      </w:r>
    </w:p>
    <w:p w14:paraId="03C30E59">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双方为履行本合同的有关洽商、变更等书面协议、文件，视为本合同的组成部分。</w:t>
      </w:r>
    </w:p>
    <w:p w14:paraId="5CC7EBDC">
      <w:pPr>
        <w:keepNext w:val="0"/>
        <w:keepLines w:val="0"/>
        <w:pageBreakBefore w:val="0"/>
        <w:widowControl/>
        <w:kinsoku/>
        <w:wordWrap/>
        <w:overflowPunct/>
        <w:topLinePunct w:val="0"/>
        <w:autoSpaceDE w:val="0"/>
        <w:autoSpaceDN w:val="0"/>
        <w:bidi w:val="0"/>
        <w:adjustRightInd w:val="0"/>
        <w:snapToGrid/>
        <w:spacing w:line="360" w:lineRule="auto"/>
        <w:textAlignment w:val="auto"/>
        <w:rPr>
          <w:rFonts w:hint="eastAsia" w:ascii="仿宋" w:hAnsi="仿宋" w:eastAsia="仿宋" w:cs="仿宋"/>
          <w:color w:val="auto"/>
          <w:kern w:val="0"/>
          <w:sz w:val="24"/>
          <w:szCs w:val="24"/>
        </w:rPr>
      </w:pPr>
      <w:r>
        <w:rPr>
          <w:rFonts w:hint="eastAsia" w:ascii="仿宋" w:hAnsi="仿宋" w:eastAsia="仿宋" w:cs="仿宋"/>
          <w:b/>
          <w:color w:val="auto"/>
          <w:sz w:val="24"/>
          <w:szCs w:val="24"/>
          <w:lang w:eastAsia="zh-CN"/>
        </w:rPr>
        <w:t>七、</w:t>
      </w:r>
      <w:r>
        <w:rPr>
          <w:rFonts w:hint="eastAsia" w:ascii="仿宋" w:hAnsi="仿宋" w:eastAsia="仿宋" w:cs="仿宋"/>
          <w:b/>
          <w:color w:val="auto"/>
          <w:sz w:val="24"/>
          <w:szCs w:val="24"/>
        </w:rPr>
        <w:t>工程量计量方法</w:t>
      </w:r>
    </w:p>
    <w:p w14:paraId="518BBADD">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工程量计算规则执行国家标准《建设工程工程量清单计价规范》(GB50500—2013)或其适用的修订版本。工程量按承包人实际完成的工程量计算。</w:t>
      </w:r>
    </w:p>
    <w:p w14:paraId="1F57F87C">
      <w:pPr>
        <w:keepNext w:val="0"/>
        <w:keepLines w:val="0"/>
        <w:pageBreakBefore w:val="0"/>
        <w:widowControl/>
        <w:kinsoku/>
        <w:wordWrap/>
        <w:overflowPunct/>
        <w:topLinePunct w:val="0"/>
        <w:autoSpaceDE/>
        <w:autoSpaceDN/>
        <w:bidi w:val="0"/>
        <w:adjustRightInd/>
        <w:snapToGrid/>
        <w:spacing w:line="360" w:lineRule="auto"/>
        <w:ind w:left="482" w:leftChars="0" w:hanging="482" w:hangingChars="20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lang w:eastAsia="zh-CN"/>
        </w:rPr>
        <w:t>八</w:t>
      </w:r>
      <w:r>
        <w:rPr>
          <w:rFonts w:hint="eastAsia" w:ascii="仿宋" w:hAnsi="仿宋" w:eastAsia="仿宋" w:cs="仿宋"/>
          <w:b/>
          <w:color w:val="auto"/>
          <w:sz w:val="24"/>
          <w:szCs w:val="24"/>
        </w:rPr>
        <w:t>、本协议书中有关词语含义与本合同第二部分《通用条款》中赋予的定义相同。</w:t>
      </w:r>
    </w:p>
    <w:p w14:paraId="4705D3CE">
      <w:pPr>
        <w:keepNext w:val="0"/>
        <w:keepLines w:val="0"/>
        <w:pageBreakBefore w:val="0"/>
        <w:widowControl/>
        <w:kinsoku/>
        <w:wordWrap/>
        <w:overflowPunct/>
        <w:topLinePunct w:val="0"/>
        <w:autoSpaceDE/>
        <w:autoSpaceDN/>
        <w:bidi w:val="0"/>
        <w:adjustRightInd/>
        <w:snapToGrid/>
        <w:spacing w:line="360" w:lineRule="auto"/>
        <w:ind w:left="482" w:leftChars="0" w:hanging="482" w:hangingChars="20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lang w:eastAsia="zh-CN"/>
        </w:rPr>
        <w:t>九</w:t>
      </w:r>
      <w:r>
        <w:rPr>
          <w:rFonts w:hint="eastAsia" w:ascii="仿宋" w:hAnsi="仿宋" w:eastAsia="仿宋" w:cs="仿宋"/>
          <w:b/>
          <w:color w:val="auto"/>
          <w:sz w:val="24"/>
          <w:szCs w:val="24"/>
        </w:rPr>
        <w:t>、承包人按照合同约定进行施工、竣工并在质量保修期内承担工程质量保修责任。</w:t>
      </w:r>
    </w:p>
    <w:p w14:paraId="2BB285A3">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lang w:eastAsia="zh-CN"/>
        </w:rPr>
        <w:t>十</w:t>
      </w:r>
      <w:r>
        <w:rPr>
          <w:rFonts w:hint="eastAsia" w:ascii="仿宋" w:hAnsi="仿宋" w:eastAsia="仿宋" w:cs="仿宋"/>
          <w:b/>
          <w:color w:val="auto"/>
          <w:sz w:val="24"/>
          <w:szCs w:val="24"/>
        </w:rPr>
        <w:t>、发包人按照合同约定的期限和方式支付合同价款及其他应当支付的款项。</w:t>
      </w:r>
    </w:p>
    <w:p w14:paraId="0FBF3EA9">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rPr>
        <w:t>十</w:t>
      </w:r>
      <w:r>
        <w:rPr>
          <w:rFonts w:hint="eastAsia" w:ascii="仿宋" w:hAnsi="仿宋" w:eastAsia="仿宋" w:cs="仿宋"/>
          <w:b/>
          <w:color w:val="auto"/>
          <w:sz w:val="24"/>
          <w:szCs w:val="24"/>
          <w:lang w:val="en-US" w:eastAsia="zh-CN"/>
        </w:rPr>
        <w:t>一</w:t>
      </w:r>
      <w:r>
        <w:rPr>
          <w:rFonts w:hint="eastAsia" w:ascii="仿宋" w:hAnsi="仿宋" w:eastAsia="仿宋" w:cs="仿宋"/>
          <w:b/>
          <w:color w:val="auto"/>
          <w:sz w:val="24"/>
          <w:szCs w:val="24"/>
        </w:rPr>
        <w:t>、合同生效</w:t>
      </w:r>
    </w:p>
    <w:p w14:paraId="1EBACC4B">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合同订立时间：</w:t>
      </w:r>
      <w:r>
        <w:rPr>
          <w:rFonts w:hint="eastAsia" w:ascii="仿宋" w:hAnsi="仿宋" w:eastAsia="仿宋" w:cs="仿宋"/>
          <w:color w:val="auto"/>
          <w:sz w:val="24"/>
          <w:szCs w:val="24"/>
          <w:u w:val="single"/>
          <w:lang w:val="en-US" w:eastAsia="zh-CN"/>
        </w:rPr>
        <w:t xml:space="preserve">  202  年  月  日</w:t>
      </w:r>
    </w:p>
    <w:p w14:paraId="3623104C">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default" w:ascii="仿宋" w:hAnsi="仿宋" w:eastAsia="仿宋" w:cs="仿宋"/>
          <w:color w:val="auto"/>
          <w:sz w:val="24"/>
          <w:szCs w:val="24"/>
          <w:u w:val="single"/>
          <w:lang w:val="en-US" w:eastAsia="zh-CN"/>
        </w:rPr>
      </w:pPr>
      <w:r>
        <w:rPr>
          <w:rFonts w:hint="eastAsia" w:ascii="仿宋" w:hAnsi="仿宋" w:eastAsia="仿宋" w:cs="仿宋"/>
          <w:color w:val="auto"/>
          <w:sz w:val="24"/>
          <w:szCs w:val="24"/>
        </w:rPr>
        <w:t>合同订立地点：</w:t>
      </w:r>
      <w:r>
        <w:rPr>
          <w:rFonts w:hint="eastAsia" w:ascii="仿宋" w:hAnsi="仿宋" w:eastAsia="仿宋" w:cs="仿宋"/>
          <w:color w:val="auto"/>
          <w:sz w:val="24"/>
          <w:szCs w:val="24"/>
          <w:u w:val="single"/>
          <w:lang w:val="en-US" w:eastAsia="zh-CN"/>
        </w:rPr>
        <w:t xml:space="preserve">                 </w:t>
      </w:r>
    </w:p>
    <w:p w14:paraId="5C123EA6">
      <w:pPr>
        <w:keepNext w:val="0"/>
        <w:keepLines w:val="0"/>
        <w:pageBreakBefore w:val="0"/>
        <w:widowControl/>
        <w:kinsoku/>
        <w:wordWrap/>
        <w:overflowPunct/>
        <w:topLinePunct w:val="0"/>
        <w:autoSpaceDE/>
        <w:autoSpaceDN/>
        <w:bidi w:val="0"/>
        <w:adjustRightInd/>
        <w:snapToGrid/>
        <w:spacing w:line="360" w:lineRule="auto"/>
        <w:ind w:left="0" w:leftChars="0"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本合同双方约定</w:t>
      </w:r>
      <w:r>
        <w:rPr>
          <w:rFonts w:hint="eastAsia" w:ascii="仿宋" w:hAnsi="仿宋" w:eastAsia="仿宋" w:cs="仿宋"/>
          <w:color w:val="auto"/>
          <w:sz w:val="24"/>
          <w:szCs w:val="24"/>
          <w:u w:val="single"/>
        </w:rPr>
        <w:t>合同签订</w:t>
      </w:r>
      <w:r>
        <w:rPr>
          <w:rFonts w:hint="eastAsia" w:ascii="仿宋" w:hAnsi="仿宋" w:eastAsia="仿宋" w:cs="仿宋"/>
          <w:color w:val="auto"/>
          <w:sz w:val="24"/>
          <w:szCs w:val="24"/>
        </w:rPr>
        <w:t>后生效。</w:t>
      </w:r>
    </w:p>
    <w:p w14:paraId="6AEAB2F1">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发包人：（公章）</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承包人：（公章）______________</w:t>
      </w:r>
    </w:p>
    <w:p w14:paraId="4D16DEEB">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color w:val="auto"/>
          <w:sz w:val="24"/>
          <w:szCs w:val="24"/>
          <w:u w:val="single"/>
          <w:lang w:val="en-US" w:eastAsia="zh-CN"/>
        </w:rPr>
      </w:pPr>
      <w:r>
        <w:rPr>
          <w:rFonts w:hint="eastAsia" w:ascii="仿宋" w:hAnsi="仿宋" w:eastAsia="仿宋" w:cs="仿宋"/>
          <w:color w:val="auto"/>
          <w:sz w:val="24"/>
          <w:szCs w:val="24"/>
        </w:rPr>
        <w:t>地址：</w:t>
      </w:r>
      <w:r>
        <w:rPr>
          <w:rFonts w:hint="eastAsia" w:ascii="仿宋" w:hAnsi="仿宋" w:eastAsia="仿宋" w:cs="仿宋"/>
          <w:color w:val="auto"/>
          <w:sz w:val="24"/>
          <w:szCs w:val="24"/>
          <w:u w:val="single"/>
        </w:rPr>
        <w:t xml:space="preserve"> 子洲县人民街58号</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地址：</w:t>
      </w:r>
      <w:r>
        <w:rPr>
          <w:rFonts w:hint="eastAsia" w:ascii="仿宋" w:hAnsi="仿宋" w:eastAsia="仿宋" w:cs="仿宋"/>
          <w:color w:val="auto"/>
          <w:sz w:val="24"/>
          <w:szCs w:val="24"/>
          <w:u w:val="single"/>
          <w:lang w:val="en-US" w:eastAsia="zh-CN"/>
        </w:rPr>
        <w:t xml:space="preserve">                        </w:t>
      </w:r>
    </w:p>
    <w:p w14:paraId="2FBEE055">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邮政编码：</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邮政编码：</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lang w:val="en-US" w:eastAsia="zh-CN"/>
        </w:rPr>
        <w:t xml:space="preserve"> </w:t>
      </w:r>
    </w:p>
    <w:p w14:paraId="0D43BBF1">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color w:val="auto"/>
          <w:sz w:val="24"/>
          <w:szCs w:val="24"/>
          <w:u w:val="single"/>
          <w:lang w:val="en-US" w:eastAsia="zh-CN"/>
        </w:rPr>
      </w:pPr>
      <w:r>
        <w:rPr>
          <w:rFonts w:hint="eastAsia" w:ascii="仿宋" w:hAnsi="仿宋" w:eastAsia="仿宋" w:cs="仿宋"/>
          <w:color w:val="auto"/>
          <w:sz w:val="24"/>
          <w:szCs w:val="24"/>
        </w:rPr>
        <w:t>法定代表人：</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法定代表人：</w:t>
      </w:r>
      <w:r>
        <w:rPr>
          <w:rFonts w:hint="eastAsia" w:ascii="仿宋" w:hAnsi="仿宋" w:eastAsia="仿宋" w:cs="仿宋"/>
          <w:color w:val="auto"/>
          <w:sz w:val="24"/>
          <w:szCs w:val="24"/>
          <w:u w:val="single"/>
          <w:lang w:val="en-US" w:eastAsia="zh-CN"/>
        </w:rPr>
        <w:t xml:space="preserve">                  </w:t>
      </w:r>
    </w:p>
    <w:p w14:paraId="45AB3942">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color w:val="auto"/>
          <w:sz w:val="24"/>
          <w:szCs w:val="24"/>
          <w:u w:val="single"/>
          <w:lang w:val="en-US" w:eastAsia="zh-CN"/>
        </w:rPr>
      </w:pPr>
      <w:r>
        <w:rPr>
          <w:rFonts w:hint="eastAsia" w:ascii="仿宋" w:hAnsi="仿宋" w:eastAsia="仿宋" w:cs="仿宋"/>
          <w:color w:val="auto"/>
          <w:sz w:val="24"/>
          <w:szCs w:val="24"/>
        </w:rPr>
        <w:t>委托代理人：</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委托代理人：</w:t>
      </w:r>
      <w:r>
        <w:rPr>
          <w:rFonts w:hint="eastAsia" w:ascii="仿宋" w:hAnsi="仿宋" w:eastAsia="仿宋" w:cs="仿宋"/>
          <w:color w:val="auto"/>
          <w:sz w:val="24"/>
          <w:szCs w:val="24"/>
          <w:u w:val="single"/>
          <w:lang w:val="en-US" w:eastAsia="zh-CN"/>
        </w:rPr>
        <w:t xml:space="preserve">                  </w:t>
      </w:r>
    </w:p>
    <w:p w14:paraId="0306C4A4">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color w:val="auto"/>
          <w:sz w:val="24"/>
          <w:szCs w:val="24"/>
          <w:u w:val="single"/>
          <w:lang w:val="en-US" w:eastAsia="zh-CN"/>
        </w:rPr>
      </w:pPr>
      <w:r>
        <w:rPr>
          <w:rFonts w:hint="eastAsia" w:ascii="仿宋" w:hAnsi="仿宋" w:eastAsia="仿宋" w:cs="仿宋"/>
          <w:color w:val="auto"/>
          <w:sz w:val="24"/>
          <w:szCs w:val="24"/>
        </w:rPr>
        <w:t>电话：</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电话：</w:t>
      </w:r>
      <w:r>
        <w:rPr>
          <w:rFonts w:hint="eastAsia" w:ascii="仿宋" w:hAnsi="仿宋" w:eastAsia="仿宋" w:cs="仿宋"/>
          <w:color w:val="auto"/>
          <w:sz w:val="24"/>
          <w:szCs w:val="24"/>
          <w:u w:val="single"/>
          <w:lang w:val="en-US" w:eastAsia="zh-CN"/>
        </w:rPr>
        <w:t xml:space="preserve">                        </w:t>
      </w:r>
    </w:p>
    <w:p w14:paraId="6199F666">
      <w:pPr>
        <w:keepNext w:val="0"/>
        <w:keepLines w:val="0"/>
        <w:pageBreakBefore w:val="0"/>
        <w:widowControl/>
        <w:kinsoku/>
        <w:wordWrap/>
        <w:overflowPunct/>
        <w:topLinePunct w:val="0"/>
        <w:autoSpaceDE/>
        <w:autoSpaceDN/>
        <w:bidi w:val="0"/>
        <w:adjustRightInd/>
        <w:snapToGrid/>
        <w:spacing w:line="360" w:lineRule="auto"/>
        <w:ind w:left="0" w:leftChars="0" w:firstLine="0" w:firstLineChars="0"/>
        <w:textAlignment w:val="auto"/>
        <w:rPr>
          <w:rFonts w:hint="eastAsia" w:ascii="仿宋" w:hAnsi="仿宋" w:eastAsia="仿宋" w:cs="仿宋"/>
          <w:color w:val="auto"/>
          <w:sz w:val="24"/>
          <w:szCs w:val="24"/>
          <w:u w:val="single"/>
          <w:lang w:val="en-US" w:eastAsia="zh-CN"/>
        </w:rPr>
      </w:pPr>
      <w:r>
        <w:rPr>
          <w:rFonts w:hint="eastAsia" w:ascii="仿宋" w:hAnsi="仿宋" w:eastAsia="仿宋" w:cs="仿宋"/>
          <w:color w:val="auto"/>
          <w:sz w:val="24"/>
          <w:szCs w:val="24"/>
        </w:rPr>
        <w:t>开户银行：</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开户银行：</w:t>
      </w:r>
      <w:r>
        <w:rPr>
          <w:rFonts w:hint="eastAsia" w:ascii="仿宋" w:hAnsi="仿宋" w:eastAsia="仿宋" w:cs="仿宋"/>
          <w:color w:val="auto"/>
          <w:sz w:val="24"/>
          <w:szCs w:val="24"/>
          <w:u w:val="single"/>
          <w:lang w:val="en-US" w:eastAsia="zh-CN"/>
        </w:rPr>
        <w:t xml:space="preserve">                    </w:t>
      </w:r>
    </w:p>
    <w:p w14:paraId="17794A3F">
      <w:pPr>
        <w:spacing w:line="360" w:lineRule="auto"/>
        <w:rPr>
          <w:rFonts w:hint="eastAsia" w:ascii="仿宋" w:hAnsi="仿宋" w:eastAsia="仿宋" w:cs="仿宋"/>
          <w:color w:val="auto"/>
          <w:sz w:val="24"/>
          <w:szCs w:val="24"/>
        </w:rPr>
      </w:pPr>
      <w:r>
        <w:rPr>
          <w:rFonts w:hint="eastAsia" w:ascii="仿宋" w:hAnsi="仿宋" w:eastAsia="仿宋" w:cs="仿宋"/>
          <w:color w:val="auto"/>
          <w:sz w:val="24"/>
          <w:szCs w:val="24"/>
        </w:rPr>
        <w:t>帐号：</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帐号：</w:t>
      </w:r>
      <w:r>
        <w:rPr>
          <w:rFonts w:hint="eastAsia" w:ascii="仿宋" w:hAnsi="仿宋" w:eastAsia="仿宋" w:cs="仿宋"/>
          <w:color w:val="auto"/>
          <w:sz w:val="24"/>
          <w:szCs w:val="24"/>
          <w:u w:val="single"/>
          <w:lang w:val="en-US" w:eastAsia="zh-CN"/>
        </w:rPr>
        <w:t xml:space="preserve">                       </w:t>
      </w:r>
    </w:p>
    <w:p w14:paraId="10463D4A">
      <w:pPr>
        <w:spacing w:line="360" w:lineRule="auto"/>
        <w:jc w:val="center"/>
        <w:rPr>
          <w:rFonts w:hint="eastAsia" w:ascii="仿宋" w:hAnsi="仿宋" w:eastAsia="仿宋" w:cs="仿宋"/>
          <w:bCs/>
          <w:color w:val="auto"/>
          <w:sz w:val="28"/>
          <w:szCs w:val="28"/>
          <w:lang w:val="en-US" w:eastAsia="zh-CN"/>
        </w:rPr>
      </w:pPr>
      <w:r>
        <w:rPr>
          <w:rFonts w:hint="eastAsia" w:ascii="仿宋" w:hAnsi="仿宋" w:eastAsia="仿宋" w:cs="仿宋"/>
          <w:bCs/>
          <w:color w:val="auto"/>
          <w:sz w:val="28"/>
          <w:szCs w:val="28"/>
          <w:lang w:val="en-US" w:eastAsia="zh-CN"/>
        </w:rPr>
        <w:t xml:space="preserve"> </w:t>
      </w:r>
    </w:p>
    <w:p w14:paraId="2BAF1429">
      <w:pPr>
        <w:spacing w:line="360" w:lineRule="auto"/>
        <w:rPr>
          <w:rFonts w:hint="eastAsia" w:ascii="仿宋" w:hAnsi="仿宋" w:eastAsia="仿宋" w:cs="仿宋"/>
          <w:color w:val="auto"/>
        </w:rPr>
      </w:pPr>
    </w:p>
    <w:p w14:paraId="69440D27">
      <w:pPr>
        <w:pStyle w:val="3"/>
        <w:tabs>
          <w:tab w:val="left" w:pos="2085"/>
        </w:tabs>
        <w:spacing w:line="360" w:lineRule="auto"/>
        <w:rPr>
          <w:rFonts w:hint="eastAsia" w:ascii="仿宋" w:hAnsi="仿宋" w:eastAsia="仿宋" w:cs="仿宋"/>
          <w:color w:val="auto"/>
        </w:rPr>
      </w:pPr>
    </w:p>
    <w:p w14:paraId="7520B74F">
      <w:pPr>
        <w:spacing w:line="360" w:lineRule="auto"/>
        <w:rPr>
          <w:rFonts w:hint="eastAsia" w:ascii="仿宋" w:hAnsi="仿宋" w:eastAsia="仿宋" w:cs="仿宋"/>
          <w:color w:val="auto"/>
        </w:rPr>
      </w:pPr>
    </w:p>
    <w:p w14:paraId="38BDFD6E">
      <w:pPr>
        <w:pStyle w:val="3"/>
        <w:tabs>
          <w:tab w:val="left" w:pos="2085"/>
        </w:tabs>
        <w:spacing w:line="360" w:lineRule="auto"/>
        <w:rPr>
          <w:rFonts w:hint="eastAsia" w:ascii="仿宋" w:hAnsi="仿宋" w:eastAsia="仿宋" w:cs="仿宋"/>
          <w:color w:val="auto"/>
        </w:rPr>
      </w:pPr>
    </w:p>
    <w:bookmarkEnd w:id="293"/>
    <w:bookmarkEnd w:id="294"/>
    <w:p w14:paraId="42481449">
      <w:pPr>
        <w:spacing w:line="360" w:lineRule="auto"/>
        <w:rPr>
          <w:rFonts w:hint="eastAsia" w:ascii="仿宋" w:hAnsi="仿宋" w:eastAsia="仿宋" w:cs="仿宋"/>
          <w:color w:val="auto"/>
          <w:lang w:val="en-US" w:eastAsia="zh-CN"/>
        </w:rPr>
      </w:pPr>
    </w:p>
    <w:p w14:paraId="7D317BD0">
      <w:pPr>
        <w:spacing w:line="360" w:lineRule="auto"/>
        <w:jc w:val="center"/>
        <w:rPr>
          <w:rFonts w:hint="eastAsia" w:ascii="仿宋" w:hAnsi="仿宋" w:eastAsia="仿宋" w:cs="仿宋"/>
          <w:b/>
          <w:bCs/>
          <w:color w:val="auto"/>
          <w:spacing w:val="57"/>
          <w:sz w:val="72"/>
          <w:szCs w:val="144"/>
        </w:rPr>
      </w:pPr>
    </w:p>
    <w:p w14:paraId="0A26381B">
      <w:pPr>
        <w:spacing w:line="360" w:lineRule="auto"/>
        <w:rPr>
          <w:rFonts w:hint="eastAsia" w:ascii="仿宋" w:hAnsi="仿宋" w:eastAsia="仿宋" w:cs="仿宋"/>
          <w:b/>
          <w:bCs/>
          <w:color w:val="auto"/>
          <w:sz w:val="36"/>
          <w:szCs w:val="36"/>
          <w:lang w:eastAsia="zh-CN"/>
        </w:rPr>
      </w:pPr>
      <w:bookmarkStart w:id="295" w:name="_Toc28228"/>
      <w:bookmarkStart w:id="296" w:name="_Toc21449"/>
      <w:bookmarkStart w:id="297" w:name="_Toc6562"/>
      <w:r>
        <w:rPr>
          <w:rFonts w:hint="eastAsia" w:ascii="仿宋" w:hAnsi="仿宋" w:eastAsia="仿宋" w:cs="仿宋"/>
          <w:b/>
          <w:bCs/>
          <w:color w:val="auto"/>
          <w:sz w:val="36"/>
          <w:szCs w:val="36"/>
          <w:lang w:eastAsia="zh-CN"/>
        </w:rPr>
        <w:br w:type="page"/>
      </w:r>
    </w:p>
    <w:p w14:paraId="3B341C6D">
      <w:pPr>
        <w:numPr>
          <w:ilvl w:val="0"/>
          <w:numId w:val="7"/>
        </w:numPr>
        <w:bidi w:val="0"/>
        <w:spacing w:line="360" w:lineRule="auto"/>
        <w:jc w:val="center"/>
        <w:outlineLvl w:val="0"/>
        <w:rPr>
          <w:rFonts w:hint="eastAsia" w:ascii="仿宋" w:hAnsi="仿宋" w:eastAsia="仿宋" w:cs="仿宋"/>
          <w:b/>
          <w:bCs/>
          <w:color w:val="auto"/>
          <w:sz w:val="36"/>
          <w:szCs w:val="36"/>
          <w:lang w:eastAsia="zh-CN"/>
        </w:rPr>
      </w:pPr>
      <w:r>
        <w:rPr>
          <w:rFonts w:hint="eastAsia" w:ascii="仿宋" w:hAnsi="仿宋" w:eastAsia="仿宋" w:cs="仿宋"/>
          <w:b/>
          <w:bCs/>
          <w:color w:val="auto"/>
          <w:sz w:val="36"/>
          <w:szCs w:val="36"/>
          <w:lang w:eastAsia="zh-CN"/>
        </w:rPr>
        <w:t>工程量清单</w:t>
      </w:r>
      <w:bookmarkEnd w:id="292"/>
      <w:bookmarkEnd w:id="295"/>
      <w:bookmarkEnd w:id="296"/>
      <w:bookmarkEnd w:id="297"/>
    </w:p>
    <w:bookmarkEnd w:id="279"/>
    <w:bookmarkEnd w:id="280"/>
    <w:bookmarkEnd w:id="281"/>
    <w:p w14:paraId="3685C3F7">
      <w:pPr>
        <w:spacing w:line="360" w:lineRule="auto"/>
        <w:jc w:val="center"/>
        <w:rPr>
          <w:rFonts w:hint="eastAsia" w:ascii="仿宋" w:hAnsi="仿宋" w:eastAsia="仿宋" w:cs="仿宋"/>
          <w:b/>
          <w:bCs/>
          <w:color w:val="auto"/>
          <w:sz w:val="36"/>
          <w:szCs w:val="36"/>
          <w:lang w:val="en-US" w:eastAsia="zh-CN"/>
        </w:rPr>
      </w:pPr>
      <w:bookmarkStart w:id="298" w:name="_Toc4993"/>
      <w:bookmarkStart w:id="299" w:name="_Toc26144"/>
      <w:bookmarkStart w:id="300" w:name="_Toc14374"/>
      <w:bookmarkStart w:id="301" w:name="_Toc513557045"/>
      <w:bookmarkStart w:id="302" w:name="_Toc21629"/>
      <w:r>
        <w:rPr>
          <w:rFonts w:hint="eastAsia" w:ascii="仿宋" w:hAnsi="仿宋" w:eastAsia="仿宋" w:cs="仿宋"/>
          <w:b/>
          <w:bCs/>
          <w:color w:val="auto"/>
          <w:sz w:val="36"/>
          <w:szCs w:val="36"/>
          <w:lang w:val="en-US" w:eastAsia="zh-CN"/>
        </w:rPr>
        <w:drawing>
          <wp:inline distT="0" distB="0" distL="114300" distR="114300">
            <wp:extent cx="5800090" cy="8199120"/>
            <wp:effectExtent l="0" t="0" r="10160" b="11430"/>
            <wp:docPr id="5" name="图片 5" descr="清单 子洲县冯渠村小河沟护岸概算（审后改最终）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清单 子洲县冯渠村小河沟护岸概算（审后改最终）_01"/>
                    <pic:cNvPicPr>
                      <a:picLocks noChangeAspect="1"/>
                    </pic:cNvPicPr>
                  </pic:nvPicPr>
                  <pic:blipFill>
                    <a:blip r:embed="rId15"/>
                    <a:stretch>
                      <a:fillRect/>
                    </a:stretch>
                  </pic:blipFill>
                  <pic:spPr>
                    <a:xfrm>
                      <a:off x="0" y="0"/>
                      <a:ext cx="5800090" cy="8199120"/>
                    </a:xfrm>
                    <a:prstGeom prst="rect">
                      <a:avLst/>
                    </a:prstGeom>
                  </pic:spPr>
                </pic:pic>
              </a:graphicData>
            </a:graphic>
          </wp:inline>
        </w:drawing>
      </w:r>
      <w:r>
        <w:rPr>
          <w:rFonts w:hint="eastAsia" w:ascii="仿宋" w:hAnsi="仿宋" w:eastAsia="仿宋" w:cs="仿宋"/>
          <w:b/>
          <w:bCs/>
          <w:color w:val="auto"/>
          <w:sz w:val="36"/>
          <w:szCs w:val="36"/>
          <w:lang w:val="en-US" w:eastAsia="zh-CN"/>
        </w:rPr>
        <w:drawing>
          <wp:inline distT="0" distB="0" distL="114300" distR="114300">
            <wp:extent cx="5796915" cy="8199120"/>
            <wp:effectExtent l="0" t="0" r="13335" b="11430"/>
            <wp:docPr id="4" name="图片 4" descr="清单 子洲县冯渠村小河沟护岸概算（审后改最终）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清单 子洲县冯渠村小河沟护岸概算（审后改最终）_02"/>
                    <pic:cNvPicPr>
                      <a:picLocks noChangeAspect="1"/>
                    </pic:cNvPicPr>
                  </pic:nvPicPr>
                  <pic:blipFill>
                    <a:blip r:embed="rId16"/>
                    <a:stretch>
                      <a:fillRect/>
                    </a:stretch>
                  </pic:blipFill>
                  <pic:spPr>
                    <a:xfrm>
                      <a:off x="0" y="0"/>
                      <a:ext cx="5796915" cy="8199120"/>
                    </a:xfrm>
                    <a:prstGeom prst="rect">
                      <a:avLst/>
                    </a:prstGeom>
                  </pic:spPr>
                </pic:pic>
              </a:graphicData>
            </a:graphic>
          </wp:inline>
        </w:drawing>
      </w:r>
    </w:p>
    <w:p w14:paraId="2811CC9D">
      <w:pPr>
        <w:bidi w:val="0"/>
        <w:spacing w:line="360" w:lineRule="auto"/>
        <w:jc w:val="center"/>
        <w:outlineLvl w:val="0"/>
        <w:rPr>
          <w:rFonts w:hint="eastAsia" w:ascii="仿宋" w:hAnsi="仿宋" w:eastAsia="仿宋" w:cs="仿宋"/>
          <w:b/>
          <w:bCs/>
          <w:color w:val="auto"/>
          <w:sz w:val="36"/>
          <w:szCs w:val="36"/>
          <w:lang w:eastAsia="zh-CN"/>
        </w:rPr>
      </w:pPr>
      <w:bookmarkStart w:id="303" w:name="_Toc23277"/>
      <w:bookmarkStart w:id="304" w:name="_Toc8746"/>
    </w:p>
    <w:p w14:paraId="5533D032">
      <w:pPr>
        <w:spacing w:line="360" w:lineRule="auto"/>
        <w:rPr>
          <w:rFonts w:hint="eastAsia" w:ascii="仿宋" w:hAnsi="仿宋" w:eastAsia="仿宋" w:cs="仿宋"/>
          <w:b/>
          <w:bCs/>
          <w:color w:val="auto"/>
          <w:sz w:val="36"/>
          <w:szCs w:val="36"/>
          <w:lang w:eastAsia="zh-CN"/>
        </w:rPr>
      </w:pPr>
      <w:r>
        <w:rPr>
          <w:rFonts w:hint="eastAsia" w:ascii="仿宋" w:hAnsi="仿宋" w:eastAsia="仿宋" w:cs="仿宋"/>
          <w:b/>
          <w:bCs/>
          <w:color w:val="auto"/>
          <w:sz w:val="36"/>
          <w:szCs w:val="36"/>
          <w:lang w:eastAsia="zh-CN"/>
        </w:rPr>
        <w:br w:type="page"/>
      </w:r>
    </w:p>
    <w:p w14:paraId="742322FA">
      <w:pPr>
        <w:bidi w:val="0"/>
        <w:spacing w:line="360" w:lineRule="auto"/>
        <w:jc w:val="center"/>
        <w:outlineLvl w:val="0"/>
        <w:rPr>
          <w:rFonts w:hint="eastAsia" w:ascii="仿宋" w:hAnsi="仿宋" w:eastAsia="仿宋" w:cs="仿宋"/>
          <w:b/>
          <w:bCs/>
          <w:color w:val="auto"/>
          <w:szCs w:val="44"/>
          <w:lang w:eastAsia="zh-CN"/>
        </w:rPr>
      </w:pPr>
      <w:bookmarkStart w:id="305" w:name="_Toc17519"/>
      <w:r>
        <w:rPr>
          <w:rFonts w:hint="eastAsia" w:ascii="仿宋" w:hAnsi="仿宋" w:eastAsia="仿宋" w:cs="仿宋"/>
          <w:b/>
          <w:bCs/>
          <w:color w:val="auto"/>
          <w:sz w:val="36"/>
          <w:szCs w:val="36"/>
          <w:lang w:eastAsia="zh-CN"/>
        </w:rPr>
        <w:t>第</w:t>
      </w:r>
      <w:r>
        <w:rPr>
          <w:rFonts w:hint="eastAsia" w:ascii="仿宋" w:hAnsi="仿宋" w:eastAsia="仿宋" w:cs="仿宋"/>
          <w:b/>
          <w:bCs/>
          <w:color w:val="auto"/>
          <w:sz w:val="36"/>
          <w:szCs w:val="36"/>
          <w:lang w:val="en-US" w:eastAsia="zh-CN"/>
        </w:rPr>
        <w:t>七</w:t>
      </w:r>
      <w:r>
        <w:rPr>
          <w:rFonts w:hint="eastAsia" w:ascii="仿宋" w:hAnsi="仿宋" w:eastAsia="仿宋" w:cs="仿宋"/>
          <w:b/>
          <w:bCs/>
          <w:color w:val="auto"/>
          <w:sz w:val="36"/>
          <w:szCs w:val="36"/>
          <w:lang w:eastAsia="zh-CN"/>
        </w:rPr>
        <w:t>章  竞争性磋商响应文件格式</w:t>
      </w:r>
      <w:bookmarkEnd w:id="298"/>
      <w:bookmarkEnd w:id="299"/>
      <w:bookmarkEnd w:id="300"/>
      <w:bookmarkEnd w:id="303"/>
      <w:bookmarkEnd w:id="304"/>
      <w:bookmarkEnd w:id="305"/>
    </w:p>
    <w:p w14:paraId="04473FD3">
      <w:pPr>
        <w:spacing w:line="360" w:lineRule="auto"/>
        <w:jc w:val="both"/>
        <w:outlineLvl w:val="9"/>
        <w:rPr>
          <w:rFonts w:hint="eastAsia" w:ascii="仿宋" w:hAnsi="仿宋" w:eastAsia="仿宋" w:cs="仿宋"/>
          <w:b/>
          <w:color w:val="auto"/>
          <w:sz w:val="44"/>
          <w:szCs w:val="44"/>
          <w:lang w:eastAsia="zh-CN"/>
        </w:rPr>
      </w:pPr>
    </w:p>
    <w:p w14:paraId="162C7668">
      <w:pPr>
        <w:spacing w:line="360" w:lineRule="auto"/>
        <w:jc w:val="left"/>
        <w:outlineLvl w:val="9"/>
        <w:rPr>
          <w:rFonts w:hint="eastAsia" w:ascii="仿宋" w:hAnsi="仿宋" w:eastAsia="仿宋" w:cs="仿宋"/>
          <w:b/>
          <w:color w:val="auto"/>
          <w:sz w:val="32"/>
          <w:szCs w:val="22"/>
          <w:lang w:eastAsia="zh-CN"/>
        </w:rPr>
      </w:pPr>
      <w:bookmarkStart w:id="306" w:name="_Toc11120"/>
      <w:bookmarkStart w:id="307" w:name="_Toc1997"/>
      <w:bookmarkStart w:id="308" w:name="_Toc18625"/>
      <w:bookmarkStart w:id="309" w:name="_Toc20828"/>
      <w:bookmarkStart w:id="310" w:name="_Toc31931"/>
      <w:r>
        <w:rPr>
          <w:rFonts w:hint="eastAsia" w:ascii="仿宋" w:hAnsi="仿宋" w:eastAsia="仿宋" w:cs="仿宋"/>
          <w:b/>
          <w:color w:val="auto"/>
          <w:sz w:val="32"/>
          <w:szCs w:val="22"/>
          <w:lang w:eastAsia="zh-CN"/>
        </w:rPr>
        <w:t>采购项目编号：</w:t>
      </w:r>
      <w:r>
        <w:rPr>
          <w:rFonts w:hint="eastAsia" w:ascii="仿宋" w:hAnsi="仿宋" w:eastAsia="仿宋" w:cs="仿宋"/>
          <w:b/>
          <w:color w:val="auto"/>
          <w:sz w:val="32"/>
          <w:szCs w:val="22"/>
          <w:lang w:val="en-US" w:eastAsia="zh-CN"/>
        </w:rPr>
        <w:t xml:space="preserve"> </w:t>
      </w:r>
      <w:r>
        <w:rPr>
          <w:rFonts w:hint="eastAsia" w:ascii="仿宋" w:hAnsi="仿宋" w:eastAsia="仿宋" w:cs="仿宋"/>
          <w:b/>
          <w:color w:val="auto"/>
          <w:sz w:val="32"/>
          <w:szCs w:val="22"/>
          <w:lang w:eastAsia="zh-CN"/>
        </w:rPr>
        <w:t xml:space="preserve">            </w:t>
      </w:r>
      <w:r>
        <w:rPr>
          <w:rFonts w:hint="eastAsia" w:ascii="仿宋" w:hAnsi="仿宋" w:eastAsia="仿宋" w:cs="仿宋"/>
          <w:b/>
          <w:color w:val="auto"/>
          <w:sz w:val="32"/>
          <w:szCs w:val="22"/>
          <w:lang w:val="en-US" w:eastAsia="zh-CN"/>
        </w:rPr>
        <w:t xml:space="preserve">                 </w:t>
      </w:r>
      <w:r>
        <w:rPr>
          <w:rFonts w:hint="eastAsia" w:ascii="仿宋" w:hAnsi="仿宋" w:eastAsia="仿宋" w:cs="仿宋"/>
          <w:b/>
          <w:color w:val="auto"/>
          <w:sz w:val="32"/>
          <w:szCs w:val="22"/>
          <w:lang w:eastAsia="zh-CN"/>
        </w:rPr>
        <w:t>（正/副本）</w:t>
      </w:r>
      <w:bookmarkEnd w:id="306"/>
      <w:bookmarkEnd w:id="307"/>
      <w:bookmarkEnd w:id="308"/>
      <w:bookmarkEnd w:id="309"/>
      <w:bookmarkEnd w:id="310"/>
    </w:p>
    <w:p w14:paraId="68655C8B">
      <w:pPr>
        <w:spacing w:line="360" w:lineRule="auto"/>
        <w:jc w:val="left"/>
        <w:outlineLvl w:val="9"/>
        <w:rPr>
          <w:rFonts w:hint="eastAsia" w:ascii="仿宋" w:hAnsi="仿宋" w:eastAsia="仿宋" w:cs="仿宋"/>
          <w:b/>
          <w:color w:val="auto"/>
          <w:sz w:val="32"/>
          <w:szCs w:val="32"/>
          <w:lang w:eastAsia="zh-CN"/>
        </w:rPr>
      </w:pPr>
    </w:p>
    <w:p w14:paraId="224018C2">
      <w:pPr>
        <w:spacing w:line="360" w:lineRule="auto"/>
        <w:jc w:val="left"/>
        <w:outlineLvl w:val="9"/>
        <w:rPr>
          <w:rFonts w:hint="eastAsia" w:ascii="仿宋" w:hAnsi="仿宋" w:eastAsia="仿宋" w:cs="仿宋"/>
          <w:b/>
          <w:color w:val="auto"/>
          <w:sz w:val="32"/>
          <w:szCs w:val="32"/>
          <w:lang w:eastAsia="zh-CN"/>
        </w:rPr>
      </w:pPr>
    </w:p>
    <w:p w14:paraId="66EB955E">
      <w:pPr>
        <w:spacing w:line="360" w:lineRule="auto"/>
        <w:jc w:val="center"/>
        <w:outlineLvl w:val="9"/>
        <w:rPr>
          <w:rFonts w:hint="eastAsia" w:ascii="仿宋" w:hAnsi="仿宋" w:eastAsia="仿宋" w:cs="仿宋"/>
          <w:b/>
          <w:color w:val="auto"/>
          <w:sz w:val="52"/>
          <w:szCs w:val="52"/>
        </w:rPr>
      </w:pPr>
      <w:r>
        <w:rPr>
          <w:rFonts w:hint="eastAsia" w:ascii="仿宋" w:hAnsi="仿宋" w:eastAsia="仿宋" w:cs="仿宋"/>
          <w:b/>
          <w:color w:val="auto"/>
          <w:sz w:val="52"/>
          <w:szCs w:val="52"/>
        </w:rPr>
        <w:t>子洲县冯渠村小河沟高速路以下段护岸工程</w:t>
      </w:r>
    </w:p>
    <w:p w14:paraId="665DBAE9">
      <w:pPr>
        <w:spacing w:line="360" w:lineRule="auto"/>
        <w:jc w:val="center"/>
        <w:outlineLvl w:val="9"/>
        <w:rPr>
          <w:rFonts w:hint="eastAsia" w:ascii="仿宋" w:hAnsi="仿宋" w:eastAsia="仿宋" w:cs="仿宋"/>
          <w:b/>
          <w:color w:val="auto"/>
          <w:sz w:val="52"/>
          <w:szCs w:val="52"/>
        </w:rPr>
      </w:pPr>
    </w:p>
    <w:p w14:paraId="0AD59406">
      <w:pPr>
        <w:spacing w:line="360" w:lineRule="auto"/>
        <w:jc w:val="center"/>
        <w:outlineLvl w:val="9"/>
        <w:rPr>
          <w:rFonts w:hint="eastAsia" w:ascii="仿宋" w:hAnsi="仿宋" w:eastAsia="仿宋" w:cs="仿宋"/>
          <w:b/>
          <w:color w:val="auto"/>
          <w:sz w:val="72"/>
          <w:szCs w:val="72"/>
        </w:rPr>
      </w:pPr>
      <w:r>
        <w:rPr>
          <w:rFonts w:hint="eastAsia" w:ascii="仿宋" w:hAnsi="仿宋" w:eastAsia="仿宋" w:cs="仿宋"/>
          <w:b/>
          <w:color w:val="auto"/>
          <w:sz w:val="72"/>
          <w:szCs w:val="72"/>
        </w:rPr>
        <w:t>竞争性磋商响应文件</w:t>
      </w:r>
    </w:p>
    <w:p w14:paraId="3245CAF7">
      <w:pPr>
        <w:spacing w:line="360" w:lineRule="auto"/>
        <w:outlineLvl w:val="9"/>
        <w:rPr>
          <w:rFonts w:hint="eastAsia" w:ascii="仿宋" w:hAnsi="仿宋" w:eastAsia="仿宋" w:cs="仿宋"/>
          <w:b/>
          <w:color w:val="auto"/>
          <w:sz w:val="36"/>
          <w:szCs w:val="36"/>
        </w:rPr>
      </w:pPr>
      <w:r>
        <w:rPr>
          <w:rFonts w:hint="eastAsia" w:ascii="仿宋" w:hAnsi="仿宋" w:eastAsia="仿宋" w:cs="仿宋"/>
          <w:b/>
          <w:color w:val="auto"/>
          <w:sz w:val="36"/>
          <w:szCs w:val="36"/>
        </w:rPr>
        <w:t xml:space="preserve">               </w:t>
      </w:r>
    </w:p>
    <w:p w14:paraId="4723FABA">
      <w:pPr>
        <w:pStyle w:val="11"/>
        <w:spacing w:line="360" w:lineRule="auto"/>
        <w:outlineLvl w:val="9"/>
        <w:rPr>
          <w:rFonts w:hint="eastAsia" w:ascii="仿宋" w:hAnsi="仿宋" w:eastAsia="仿宋" w:cs="仿宋"/>
          <w:color w:val="auto"/>
        </w:rPr>
      </w:pPr>
    </w:p>
    <w:p w14:paraId="568217C2">
      <w:pPr>
        <w:pStyle w:val="11"/>
        <w:spacing w:line="360" w:lineRule="auto"/>
        <w:outlineLvl w:val="9"/>
        <w:rPr>
          <w:rFonts w:hint="eastAsia" w:ascii="仿宋" w:hAnsi="仿宋" w:eastAsia="仿宋" w:cs="仿宋"/>
          <w:color w:val="auto"/>
        </w:rPr>
      </w:pPr>
    </w:p>
    <w:p w14:paraId="3586E2CF">
      <w:pPr>
        <w:spacing w:line="360" w:lineRule="auto"/>
        <w:outlineLvl w:val="9"/>
        <w:rPr>
          <w:rFonts w:hint="eastAsia" w:ascii="仿宋" w:hAnsi="仿宋" w:eastAsia="仿宋" w:cs="仿宋"/>
          <w:b/>
          <w:color w:val="auto"/>
          <w:sz w:val="36"/>
          <w:szCs w:val="36"/>
        </w:rPr>
      </w:pPr>
    </w:p>
    <w:p w14:paraId="30F005A8">
      <w:pPr>
        <w:tabs>
          <w:tab w:val="center" w:pos="5346"/>
        </w:tabs>
        <w:spacing w:line="360" w:lineRule="auto"/>
        <w:ind w:firstLine="1928" w:firstLineChars="600"/>
        <w:outlineLvl w:val="9"/>
        <w:rPr>
          <w:rFonts w:hint="eastAsia" w:ascii="仿宋" w:hAnsi="仿宋" w:eastAsia="仿宋" w:cs="仿宋"/>
          <w:b/>
          <w:color w:val="auto"/>
          <w:sz w:val="32"/>
          <w:szCs w:val="32"/>
          <w:u w:val="single"/>
        </w:rPr>
      </w:pPr>
      <w:bookmarkStart w:id="311" w:name="_Toc17368"/>
      <w:bookmarkStart w:id="312" w:name="_Toc4952"/>
      <w:bookmarkStart w:id="313" w:name="_Toc6010"/>
      <w:bookmarkStart w:id="314" w:name="_Toc26671"/>
      <w:bookmarkStart w:id="315" w:name="_Toc393"/>
      <w:r>
        <w:rPr>
          <w:rFonts w:hint="eastAsia" w:ascii="仿宋" w:hAnsi="仿宋" w:eastAsia="仿宋" w:cs="仿宋"/>
          <w:b/>
          <w:color w:val="auto"/>
          <w:sz w:val="32"/>
          <w:szCs w:val="32"/>
        </w:rPr>
        <w:t>供应商名称（公章）</w:t>
      </w:r>
      <w:bookmarkEnd w:id="311"/>
      <w:bookmarkEnd w:id="312"/>
      <w:bookmarkEnd w:id="313"/>
      <w:bookmarkEnd w:id="314"/>
      <w:bookmarkEnd w:id="315"/>
      <w:r>
        <w:rPr>
          <w:rFonts w:hint="eastAsia" w:ascii="仿宋" w:hAnsi="仿宋" w:eastAsia="仿宋" w:cs="仿宋"/>
          <w:b/>
          <w:color w:val="auto"/>
          <w:sz w:val="32"/>
          <w:szCs w:val="32"/>
          <w:u w:val="single"/>
        </w:rPr>
        <w:t xml:space="preserve">                  </w:t>
      </w:r>
    </w:p>
    <w:p w14:paraId="1230AC3D">
      <w:pPr>
        <w:pStyle w:val="11"/>
        <w:spacing w:line="360" w:lineRule="auto"/>
        <w:outlineLvl w:val="9"/>
        <w:rPr>
          <w:rFonts w:hint="eastAsia" w:ascii="仿宋" w:hAnsi="仿宋" w:eastAsia="仿宋" w:cs="仿宋"/>
          <w:color w:val="auto"/>
        </w:rPr>
      </w:pPr>
    </w:p>
    <w:p w14:paraId="39D9B165">
      <w:pPr>
        <w:tabs>
          <w:tab w:val="center" w:pos="5346"/>
        </w:tabs>
        <w:spacing w:line="360" w:lineRule="auto"/>
        <w:ind w:firstLine="1928" w:firstLineChars="600"/>
        <w:outlineLvl w:val="9"/>
        <w:rPr>
          <w:rFonts w:hint="eastAsia" w:ascii="仿宋" w:hAnsi="仿宋" w:eastAsia="仿宋" w:cs="仿宋"/>
          <w:b/>
          <w:color w:val="auto"/>
          <w:sz w:val="32"/>
          <w:szCs w:val="32"/>
          <w:u w:val="single"/>
        </w:rPr>
      </w:pPr>
      <w:bookmarkStart w:id="316" w:name="_Toc28374"/>
      <w:bookmarkStart w:id="317" w:name="_Toc20251"/>
      <w:bookmarkStart w:id="318" w:name="_Toc5300"/>
      <w:bookmarkStart w:id="319" w:name="_Toc1193"/>
      <w:bookmarkStart w:id="320" w:name="_Toc18783"/>
      <w:bookmarkStart w:id="321" w:name="_Toc22265"/>
      <w:r>
        <w:rPr>
          <w:rFonts w:hint="eastAsia" w:ascii="仿宋" w:hAnsi="仿宋" w:eastAsia="仿宋" w:cs="仿宋"/>
          <w:b/>
          <w:color w:val="auto"/>
          <w:sz w:val="32"/>
          <w:szCs w:val="32"/>
        </w:rPr>
        <w:t>法人或授权人签字或盖章：</w:t>
      </w:r>
      <w:bookmarkEnd w:id="316"/>
      <w:bookmarkEnd w:id="317"/>
      <w:bookmarkEnd w:id="318"/>
      <w:bookmarkEnd w:id="319"/>
      <w:bookmarkEnd w:id="320"/>
      <w:bookmarkEnd w:id="321"/>
      <w:r>
        <w:rPr>
          <w:rFonts w:hint="eastAsia" w:ascii="仿宋" w:hAnsi="仿宋" w:eastAsia="仿宋" w:cs="仿宋"/>
          <w:b/>
          <w:color w:val="auto"/>
          <w:sz w:val="32"/>
          <w:szCs w:val="32"/>
          <w:u w:val="single"/>
        </w:rPr>
        <w:t xml:space="preserve">            </w:t>
      </w:r>
    </w:p>
    <w:p w14:paraId="0880BF12">
      <w:pPr>
        <w:spacing w:line="360" w:lineRule="auto"/>
        <w:jc w:val="center"/>
        <w:outlineLvl w:val="9"/>
        <w:rPr>
          <w:rFonts w:hint="eastAsia" w:ascii="仿宋" w:hAnsi="仿宋" w:eastAsia="仿宋" w:cs="仿宋"/>
          <w:b/>
          <w:color w:val="auto"/>
          <w:sz w:val="32"/>
          <w:szCs w:val="32"/>
          <w:lang w:val="en-US" w:eastAsia="zh-CN"/>
        </w:rPr>
      </w:pPr>
      <w:r>
        <w:rPr>
          <w:rFonts w:hint="eastAsia" w:ascii="仿宋" w:hAnsi="仿宋" w:eastAsia="仿宋" w:cs="仿宋"/>
          <w:b/>
          <w:color w:val="auto"/>
          <w:sz w:val="32"/>
          <w:szCs w:val="32"/>
          <w:u w:val="single"/>
          <w:lang w:val="en-US" w:eastAsia="zh-CN"/>
        </w:rPr>
        <w:t xml:space="preserve">     </w:t>
      </w:r>
      <w:r>
        <w:rPr>
          <w:rFonts w:hint="eastAsia" w:ascii="仿宋" w:hAnsi="仿宋" w:eastAsia="仿宋" w:cs="仿宋"/>
          <w:b/>
          <w:color w:val="auto"/>
          <w:sz w:val="32"/>
          <w:szCs w:val="32"/>
        </w:rPr>
        <w:t>年</w:t>
      </w:r>
      <w:r>
        <w:rPr>
          <w:rFonts w:hint="eastAsia" w:ascii="仿宋" w:hAnsi="仿宋" w:eastAsia="仿宋" w:cs="仿宋"/>
          <w:b/>
          <w:color w:val="auto"/>
          <w:sz w:val="32"/>
          <w:szCs w:val="32"/>
          <w:u w:val="single"/>
        </w:rPr>
        <w:t xml:space="preserve">   </w:t>
      </w:r>
      <w:r>
        <w:rPr>
          <w:rFonts w:hint="eastAsia" w:ascii="仿宋" w:hAnsi="仿宋" w:eastAsia="仿宋" w:cs="仿宋"/>
          <w:b/>
          <w:color w:val="auto"/>
          <w:sz w:val="32"/>
          <w:szCs w:val="32"/>
        </w:rPr>
        <w:t>月</w:t>
      </w:r>
      <w:r>
        <w:rPr>
          <w:rFonts w:hint="eastAsia" w:ascii="仿宋" w:hAnsi="仿宋" w:eastAsia="仿宋" w:cs="仿宋"/>
          <w:b/>
          <w:color w:val="auto"/>
          <w:sz w:val="32"/>
          <w:szCs w:val="32"/>
          <w:u w:val="single"/>
        </w:rPr>
        <w:t xml:space="preserve">   </w:t>
      </w:r>
      <w:bookmarkStart w:id="322" w:name="_Toc344572156"/>
      <w:r>
        <w:rPr>
          <w:rFonts w:hint="eastAsia" w:ascii="仿宋" w:hAnsi="仿宋" w:eastAsia="仿宋" w:cs="仿宋"/>
          <w:b/>
          <w:color w:val="auto"/>
          <w:sz w:val="32"/>
          <w:szCs w:val="32"/>
          <w:lang w:val="en-US" w:eastAsia="zh-CN"/>
        </w:rPr>
        <w:t>日</w:t>
      </w:r>
    </w:p>
    <w:p w14:paraId="7C2175B2">
      <w:pPr>
        <w:spacing w:line="360" w:lineRule="auto"/>
        <w:jc w:val="center"/>
        <w:outlineLvl w:val="9"/>
        <w:rPr>
          <w:rFonts w:hint="eastAsia" w:ascii="仿宋" w:hAnsi="仿宋" w:eastAsia="仿宋" w:cs="仿宋"/>
          <w:b/>
          <w:color w:val="auto"/>
          <w:sz w:val="32"/>
          <w:szCs w:val="32"/>
          <w:lang w:val="en-US" w:eastAsia="zh-CN"/>
        </w:rPr>
      </w:pPr>
    </w:p>
    <w:p w14:paraId="520C7389">
      <w:pPr>
        <w:spacing w:line="360" w:lineRule="auto"/>
        <w:jc w:val="center"/>
        <w:outlineLvl w:val="9"/>
        <w:rPr>
          <w:rFonts w:hint="eastAsia" w:ascii="仿宋" w:hAnsi="仿宋" w:eastAsia="仿宋" w:cs="仿宋"/>
          <w:b/>
          <w:color w:val="auto"/>
          <w:sz w:val="32"/>
          <w:szCs w:val="32"/>
          <w:lang w:val="en-US" w:eastAsia="zh-CN"/>
        </w:rPr>
      </w:pPr>
    </w:p>
    <w:p w14:paraId="0946FD6A">
      <w:pPr>
        <w:spacing w:line="360" w:lineRule="auto"/>
        <w:jc w:val="center"/>
        <w:outlineLvl w:val="9"/>
        <w:rPr>
          <w:rFonts w:hint="eastAsia" w:ascii="仿宋" w:hAnsi="仿宋" w:eastAsia="仿宋" w:cs="仿宋"/>
          <w:b/>
          <w:color w:val="auto"/>
          <w:sz w:val="32"/>
          <w:szCs w:val="32"/>
          <w:lang w:val="en-US" w:eastAsia="zh-CN"/>
        </w:rPr>
      </w:pPr>
    </w:p>
    <w:p w14:paraId="43EA1262">
      <w:pPr>
        <w:spacing w:line="360" w:lineRule="auto"/>
        <w:jc w:val="center"/>
        <w:outlineLvl w:val="9"/>
        <w:rPr>
          <w:rFonts w:hint="eastAsia" w:ascii="仿宋" w:hAnsi="仿宋" w:eastAsia="仿宋" w:cs="仿宋"/>
          <w:b/>
          <w:color w:val="auto"/>
          <w:sz w:val="44"/>
        </w:rPr>
      </w:pPr>
      <w:r>
        <w:rPr>
          <w:rFonts w:hint="eastAsia" w:ascii="仿宋" w:hAnsi="仿宋" w:eastAsia="仿宋" w:cs="仿宋"/>
          <w:b/>
          <w:color w:val="auto"/>
          <w:sz w:val="44"/>
        </w:rPr>
        <w:t>目  录</w:t>
      </w:r>
    </w:p>
    <w:p w14:paraId="6A884412">
      <w:pPr>
        <w:spacing w:line="360" w:lineRule="auto"/>
        <w:ind w:firstLine="3520" w:firstLineChars="1100"/>
        <w:outlineLvl w:val="9"/>
        <w:rPr>
          <w:rFonts w:hint="eastAsia" w:ascii="仿宋" w:hAnsi="仿宋" w:eastAsia="仿宋" w:cs="仿宋"/>
          <w:color w:val="auto"/>
          <w:sz w:val="32"/>
          <w:szCs w:val="32"/>
          <w:lang w:eastAsia="zh-CN"/>
        </w:rPr>
      </w:pPr>
      <w:r>
        <w:rPr>
          <w:rFonts w:hint="eastAsia" w:ascii="仿宋" w:hAnsi="仿宋" w:eastAsia="仿宋" w:cs="仿宋"/>
          <w:color w:val="auto"/>
          <w:sz w:val="32"/>
          <w:szCs w:val="32"/>
          <w:lang w:eastAsia="zh-CN"/>
        </w:rPr>
        <w:t>（</w:t>
      </w:r>
      <w:r>
        <w:rPr>
          <w:rFonts w:hint="eastAsia" w:ascii="仿宋" w:hAnsi="仿宋" w:eastAsia="仿宋" w:cs="仿宋"/>
          <w:color w:val="auto"/>
          <w:sz w:val="32"/>
          <w:szCs w:val="32"/>
          <w:lang w:val="en-US" w:eastAsia="zh-CN"/>
        </w:rPr>
        <w:t>须自动索引</w:t>
      </w:r>
      <w:r>
        <w:rPr>
          <w:rFonts w:hint="eastAsia" w:ascii="仿宋" w:hAnsi="仿宋" w:eastAsia="仿宋" w:cs="仿宋"/>
          <w:color w:val="auto"/>
          <w:sz w:val="32"/>
          <w:szCs w:val="32"/>
          <w:lang w:eastAsia="zh-CN"/>
        </w:rPr>
        <w:t>）</w:t>
      </w:r>
    </w:p>
    <w:p w14:paraId="150314F7">
      <w:pPr>
        <w:pStyle w:val="7"/>
        <w:spacing w:line="360" w:lineRule="auto"/>
        <w:ind w:firstLine="400"/>
        <w:jc w:val="center"/>
        <w:outlineLvl w:val="9"/>
        <w:rPr>
          <w:rFonts w:hint="eastAsia" w:ascii="仿宋" w:hAnsi="仿宋" w:eastAsia="仿宋" w:cs="仿宋"/>
          <w:color w:val="auto"/>
        </w:rPr>
      </w:pPr>
      <w:r>
        <w:rPr>
          <w:rFonts w:hint="eastAsia" w:ascii="仿宋" w:hAnsi="仿宋" w:eastAsia="仿宋" w:cs="仿宋"/>
          <w:color w:val="auto"/>
        </w:rPr>
        <w:br w:type="page"/>
      </w:r>
    </w:p>
    <w:bookmarkEnd w:id="322"/>
    <w:p w14:paraId="1575D813">
      <w:pPr>
        <w:spacing w:line="360" w:lineRule="auto"/>
        <w:jc w:val="center"/>
        <w:outlineLvl w:val="1"/>
        <w:rPr>
          <w:rFonts w:hint="eastAsia" w:ascii="仿宋" w:hAnsi="仿宋" w:eastAsia="仿宋" w:cs="仿宋"/>
          <w:b/>
          <w:color w:val="auto"/>
          <w:sz w:val="32"/>
          <w:szCs w:val="32"/>
        </w:rPr>
      </w:pPr>
      <w:bookmarkStart w:id="323" w:name="_Toc403077648"/>
      <w:bookmarkStart w:id="324" w:name="_Toc363474027"/>
      <w:bookmarkStart w:id="325" w:name="_Toc15830"/>
      <w:bookmarkStart w:id="326" w:name="_Toc9981"/>
      <w:bookmarkStart w:id="327" w:name="_Toc30588"/>
      <w:bookmarkStart w:id="328" w:name="_Toc24357"/>
      <w:bookmarkStart w:id="329" w:name="_Toc15940"/>
      <w:bookmarkStart w:id="330" w:name="_Toc12920"/>
      <w:bookmarkStart w:id="331" w:name="_Toc13223"/>
      <w:bookmarkStart w:id="332" w:name="_Toc19670"/>
      <w:bookmarkStart w:id="333" w:name="_Toc20261"/>
      <w:bookmarkStart w:id="334" w:name="_Toc204524343"/>
      <w:r>
        <w:rPr>
          <w:rFonts w:hint="eastAsia" w:ascii="仿宋" w:hAnsi="仿宋" w:eastAsia="仿宋" w:cs="仿宋"/>
          <w:b/>
          <w:color w:val="auto"/>
          <w:sz w:val="32"/>
          <w:szCs w:val="32"/>
          <w:lang w:val="en-US" w:eastAsia="zh-CN"/>
        </w:rPr>
        <w:t>一、</w:t>
      </w:r>
      <w:bookmarkEnd w:id="323"/>
      <w:bookmarkEnd w:id="324"/>
      <w:r>
        <w:rPr>
          <w:rFonts w:hint="eastAsia" w:ascii="仿宋" w:hAnsi="仿宋" w:eastAsia="仿宋" w:cs="仿宋"/>
          <w:b/>
          <w:color w:val="auto"/>
          <w:sz w:val="32"/>
          <w:szCs w:val="32"/>
        </w:rPr>
        <w:t>响应函</w:t>
      </w:r>
      <w:bookmarkEnd w:id="325"/>
      <w:bookmarkEnd w:id="326"/>
      <w:bookmarkEnd w:id="327"/>
      <w:bookmarkEnd w:id="328"/>
      <w:bookmarkEnd w:id="329"/>
      <w:bookmarkEnd w:id="330"/>
      <w:bookmarkEnd w:id="331"/>
      <w:bookmarkEnd w:id="332"/>
      <w:bookmarkEnd w:id="333"/>
    </w:p>
    <w:p w14:paraId="398B2C09">
      <w:pPr>
        <w:spacing w:line="360" w:lineRule="auto"/>
        <w:jc w:val="left"/>
        <w:outlineLvl w:val="9"/>
        <w:rPr>
          <w:rFonts w:hint="eastAsia" w:ascii="仿宋" w:hAnsi="仿宋" w:eastAsia="仿宋" w:cs="仿宋"/>
          <w:color w:val="auto"/>
          <w:spacing w:val="4"/>
          <w:sz w:val="24"/>
          <w:szCs w:val="24"/>
          <w:lang w:eastAsia="zh-CN"/>
        </w:rPr>
      </w:pPr>
      <w:r>
        <w:rPr>
          <w:rFonts w:hint="eastAsia" w:ascii="仿宋" w:hAnsi="仿宋" w:eastAsia="仿宋" w:cs="仿宋"/>
          <w:color w:val="auto"/>
          <w:spacing w:val="4"/>
          <w:sz w:val="24"/>
          <w:szCs w:val="24"/>
        </w:rPr>
        <w:t>致：</w:t>
      </w:r>
      <w:r>
        <w:rPr>
          <w:rFonts w:hint="eastAsia" w:ascii="仿宋" w:hAnsi="仿宋" w:eastAsia="仿宋" w:cs="仿宋"/>
          <w:color w:val="auto"/>
          <w:spacing w:val="4"/>
          <w:sz w:val="24"/>
          <w:szCs w:val="24"/>
          <w:lang w:eastAsia="zh-CN"/>
        </w:rPr>
        <w:t>陕西众信玖鼎项目管理有限责任公司</w:t>
      </w:r>
    </w:p>
    <w:p w14:paraId="3466F748">
      <w:pPr>
        <w:spacing w:line="360" w:lineRule="auto"/>
        <w:ind w:firstLine="496" w:firstLineChars="200"/>
        <w:outlineLvl w:val="9"/>
        <w:rPr>
          <w:rFonts w:hint="eastAsia" w:ascii="仿宋" w:hAnsi="仿宋" w:eastAsia="仿宋" w:cs="仿宋"/>
          <w:color w:val="auto"/>
          <w:spacing w:val="4"/>
          <w:sz w:val="24"/>
          <w:szCs w:val="24"/>
          <w:u w:val="single"/>
          <w:lang w:eastAsia="zh-CN"/>
        </w:rPr>
      </w:pPr>
      <w:r>
        <w:rPr>
          <w:rFonts w:hint="eastAsia" w:ascii="仿宋" w:hAnsi="仿宋" w:eastAsia="仿宋" w:cs="仿宋"/>
          <w:color w:val="auto"/>
          <w:spacing w:val="4"/>
          <w:sz w:val="24"/>
          <w:szCs w:val="24"/>
        </w:rPr>
        <w:t>根据贵方“</w:t>
      </w:r>
      <w:r>
        <w:rPr>
          <w:rFonts w:hint="eastAsia" w:ascii="仿宋" w:hAnsi="仿宋" w:eastAsia="仿宋" w:cs="仿宋"/>
          <w:color w:val="auto"/>
          <w:spacing w:val="4"/>
          <w:sz w:val="24"/>
          <w:szCs w:val="24"/>
          <w:u w:val="single"/>
        </w:rPr>
        <w:t xml:space="preserve">          </w:t>
      </w:r>
      <w:r>
        <w:rPr>
          <w:rFonts w:hint="eastAsia" w:ascii="仿宋" w:hAnsi="仿宋" w:eastAsia="仿宋" w:cs="仿宋"/>
          <w:color w:val="auto"/>
          <w:spacing w:val="4"/>
          <w:sz w:val="24"/>
          <w:szCs w:val="24"/>
        </w:rPr>
        <w:t>”项目的磋商文件</w:t>
      </w:r>
      <w:r>
        <w:rPr>
          <w:rFonts w:hint="eastAsia" w:ascii="仿宋" w:hAnsi="仿宋" w:eastAsia="仿宋" w:cs="仿宋"/>
          <w:color w:val="auto"/>
          <w:spacing w:val="4"/>
          <w:sz w:val="24"/>
          <w:szCs w:val="24"/>
          <w:u w:val="single"/>
        </w:rPr>
        <w:t>(编号：      )</w:t>
      </w:r>
      <w:r>
        <w:rPr>
          <w:rFonts w:hint="eastAsia" w:ascii="仿宋" w:hAnsi="仿宋" w:eastAsia="仿宋" w:cs="仿宋"/>
          <w:color w:val="auto"/>
          <w:spacing w:val="4"/>
          <w:sz w:val="24"/>
          <w:szCs w:val="24"/>
        </w:rPr>
        <w:t>，签字代表</w:t>
      </w:r>
      <w:r>
        <w:rPr>
          <w:rFonts w:hint="eastAsia" w:ascii="仿宋" w:hAnsi="仿宋" w:eastAsia="仿宋" w:cs="仿宋"/>
          <w:color w:val="auto"/>
          <w:spacing w:val="4"/>
          <w:sz w:val="24"/>
          <w:szCs w:val="24"/>
          <w:u w:val="single"/>
        </w:rPr>
        <w:t>（全名、职务）</w:t>
      </w:r>
      <w:r>
        <w:rPr>
          <w:rFonts w:hint="eastAsia" w:ascii="仿宋" w:hAnsi="仿宋" w:eastAsia="仿宋" w:cs="仿宋"/>
          <w:color w:val="auto"/>
          <w:spacing w:val="4"/>
          <w:sz w:val="24"/>
          <w:szCs w:val="24"/>
        </w:rPr>
        <w:t>经正式授权并代表供应商</w:t>
      </w:r>
      <w:r>
        <w:rPr>
          <w:rFonts w:hint="eastAsia" w:ascii="仿宋" w:hAnsi="仿宋" w:eastAsia="仿宋" w:cs="仿宋"/>
          <w:color w:val="auto"/>
          <w:spacing w:val="4"/>
          <w:sz w:val="24"/>
          <w:szCs w:val="24"/>
          <w:u w:val="single"/>
        </w:rPr>
        <w:t>(供应商名称、地址、统一社会信用代码)</w:t>
      </w:r>
      <w:r>
        <w:rPr>
          <w:rFonts w:hint="eastAsia" w:ascii="仿宋" w:hAnsi="仿宋" w:eastAsia="仿宋" w:cs="仿宋"/>
          <w:color w:val="auto"/>
          <w:spacing w:val="4"/>
          <w:sz w:val="24"/>
          <w:szCs w:val="24"/>
        </w:rPr>
        <w:t xml:space="preserve"> 提交竞争性磋商响应文件</w:t>
      </w:r>
      <w:r>
        <w:rPr>
          <w:rFonts w:hint="eastAsia" w:ascii="仿宋" w:hAnsi="仿宋" w:eastAsia="仿宋" w:cs="仿宋"/>
          <w:color w:val="auto"/>
          <w:spacing w:val="4"/>
          <w:sz w:val="24"/>
          <w:szCs w:val="24"/>
          <w:lang w:eastAsia="zh-CN"/>
        </w:rPr>
        <w:t>。</w:t>
      </w:r>
    </w:p>
    <w:p w14:paraId="0D20358C">
      <w:pPr>
        <w:spacing w:line="360" w:lineRule="auto"/>
        <w:ind w:left="549" w:leftChars="251" w:hanging="22" w:hangingChars="9"/>
        <w:jc w:val="left"/>
        <w:outlineLvl w:val="9"/>
        <w:rPr>
          <w:rFonts w:hint="eastAsia" w:ascii="仿宋" w:hAnsi="仿宋" w:eastAsia="仿宋" w:cs="仿宋"/>
          <w:color w:val="auto"/>
          <w:spacing w:val="4"/>
          <w:sz w:val="24"/>
          <w:szCs w:val="24"/>
        </w:rPr>
      </w:pPr>
      <w:r>
        <w:rPr>
          <w:rFonts w:hint="eastAsia" w:ascii="仿宋" w:hAnsi="仿宋" w:eastAsia="仿宋" w:cs="仿宋"/>
          <w:color w:val="auto"/>
          <w:spacing w:val="4"/>
          <w:sz w:val="24"/>
          <w:szCs w:val="24"/>
        </w:rPr>
        <w:t>我方承诺如下：</w:t>
      </w:r>
    </w:p>
    <w:p w14:paraId="52D3167A">
      <w:pPr>
        <w:tabs>
          <w:tab w:val="left" w:pos="2160"/>
        </w:tabs>
        <w:spacing w:line="360" w:lineRule="auto"/>
        <w:ind w:firstLine="496" w:firstLineChars="200"/>
        <w:jc w:val="left"/>
        <w:outlineLvl w:val="9"/>
        <w:rPr>
          <w:rFonts w:hint="eastAsia" w:ascii="仿宋" w:hAnsi="仿宋" w:eastAsia="仿宋" w:cs="仿宋"/>
          <w:color w:val="auto"/>
          <w:spacing w:val="4"/>
          <w:sz w:val="24"/>
          <w:szCs w:val="24"/>
        </w:rPr>
      </w:pPr>
      <w:r>
        <w:rPr>
          <w:rFonts w:hint="eastAsia" w:ascii="仿宋" w:hAnsi="仿宋" w:eastAsia="仿宋" w:cs="仿宋"/>
          <w:color w:val="auto"/>
          <w:spacing w:val="4"/>
          <w:sz w:val="24"/>
          <w:szCs w:val="24"/>
        </w:rPr>
        <w:t xml:space="preserve">1）磋商总价为 </w:t>
      </w:r>
      <w:r>
        <w:rPr>
          <w:rFonts w:hint="eastAsia" w:ascii="仿宋" w:hAnsi="仿宋" w:eastAsia="仿宋" w:cs="仿宋"/>
          <w:color w:val="auto"/>
          <w:spacing w:val="4"/>
          <w:sz w:val="24"/>
          <w:szCs w:val="24"/>
          <w:u w:val="single"/>
        </w:rPr>
        <w:t xml:space="preserve">        </w:t>
      </w:r>
      <w:r>
        <w:rPr>
          <w:rFonts w:hint="eastAsia" w:ascii="仿宋" w:hAnsi="仿宋" w:eastAsia="仿宋" w:cs="仿宋"/>
          <w:color w:val="auto"/>
          <w:spacing w:val="4"/>
          <w:sz w:val="24"/>
          <w:szCs w:val="24"/>
        </w:rPr>
        <w:t>（人民币）（用文字和数字表示的磋商总价）。</w:t>
      </w:r>
    </w:p>
    <w:p w14:paraId="6C8A4E8D">
      <w:pPr>
        <w:tabs>
          <w:tab w:val="left" w:pos="2160"/>
        </w:tabs>
        <w:spacing w:line="360" w:lineRule="auto"/>
        <w:ind w:firstLine="496" w:firstLineChars="200"/>
        <w:jc w:val="left"/>
        <w:outlineLvl w:val="9"/>
        <w:rPr>
          <w:rFonts w:hint="eastAsia" w:ascii="仿宋" w:hAnsi="仿宋" w:eastAsia="仿宋" w:cs="仿宋"/>
          <w:color w:val="auto"/>
          <w:spacing w:val="4"/>
          <w:sz w:val="24"/>
          <w:szCs w:val="24"/>
        </w:rPr>
      </w:pPr>
      <w:r>
        <w:rPr>
          <w:rFonts w:hint="eastAsia" w:ascii="仿宋" w:hAnsi="仿宋" w:eastAsia="仿宋" w:cs="仿宋"/>
          <w:color w:val="auto"/>
          <w:spacing w:val="4"/>
          <w:sz w:val="24"/>
          <w:szCs w:val="24"/>
        </w:rPr>
        <w:t>2）如果成交，我们根据竞争性磋商文件的规定，履行合同的责任和义务。</w:t>
      </w:r>
    </w:p>
    <w:p w14:paraId="42F01BC5">
      <w:pPr>
        <w:tabs>
          <w:tab w:val="left" w:pos="2160"/>
        </w:tabs>
        <w:spacing w:line="360" w:lineRule="auto"/>
        <w:ind w:firstLine="496" w:firstLineChars="200"/>
        <w:jc w:val="left"/>
        <w:outlineLvl w:val="9"/>
        <w:rPr>
          <w:rFonts w:hint="eastAsia" w:ascii="仿宋" w:hAnsi="仿宋" w:eastAsia="仿宋" w:cs="仿宋"/>
          <w:color w:val="auto"/>
          <w:spacing w:val="4"/>
          <w:sz w:val="24"/>
          <w:szCs w:val="24"/>
        </w:rPr>
      </w:pPr>
      <w:r>
        <w:rPr>
          <w:rFonts w:hint="eastAsia" w:ascii="仿宋" w:hAnsi="仿宋" w:eastAsia="仿宋" w:cs="仿宋"/>
          <w:color w:val="auto"/>
          <w:spacing w:val="4"/>
          <w:sz w:val="24"/>
          <w:szCs w:val="24"/>
        </w:rPr>
        <w:t>3）我们已详细阅读和审核全部竞争性磋商文件（含修改部分，如有的话），及有关附件，我们知道必须放弃提出含糊不清或误解的问题的权利。</w:t>
      </w:r>
    </w:p>
    <w:p w14:paraId="7D936AF3">
      <w:pPr>
        <w:tabs>
          <w:tab w:val="left" w:pos="2160"/>
        </w:tabs>
        <w:spacing w:line="360" w:lineRule="auto"/>
        <w:ind w:firstLine="496" w:firstLineChars="200"/>
        <w:jc w:val="left"/>
        <w:outlineLvl w:val="9"/>
        <w:rPr>
          <w:rFonts w:hint="eastAsia" w:ascii="仿宋" w:hAnsi="仿宋" w:eastAsia="仿宋" w:cs="仿宋"/>
          <w:color w:val="auto"/>
          <w:spacing w:val="4"/>
          <w:sz w:val="24"/>
          <w:szCs w:val="24"/>
        </w:rPr>
      </w:pPr>
      <w:r>
        <w:rPr>
          <w:rFonts w:hint="eastAsia" w:ascii="仿宋" w:hAnsi="仿宋" w:eastAsia="仿宋" w:cs="仿宋"/>
          <w:color w:val="auto"/>
          <w:spacing w:val="4"/>
          <w:sz w:val="24"/>
          <w:szCs w:val="24"/>
        </w:rPr>
        <w:t>4）我们同意在磋商有效期内（</w:t>
      </w:r>
      <w:r>
        <w:rPr>
          <w:rFonts w:hint="eastAsia" w:ascii="仿宋" w:hAnsi="仿宋" w:eastAsia="仿宋" w:cs="仿宋"/>
          <w:color w:val="auto"/>
          <w:spacing w:val="4"/>
          <w:sz w:val="24"/>
          <w:szCs w:val="24"/>
          <w:u w:val="single"/>
        </w:rPr>
        <w:t xml:space="preserve">自磋商之日起 </w:t>
      </w:r>
      <w:r>
        <w:rPr>
          <w:rFonts w:hint="eastAsia" w:ascii="仿宋" w:hAnsi="仿宋" w:eastAsia="仿宋" w:cs="仿宋"/>
          <w:color w:val="auto"/>
          <w:spacing w:val="4"/>
          <w:sz w:val="24"/>
          <w:szCs w:val="24"/>
          <w:u w:val="single"/>
          <w:lang w:val="en-US" w:eastAsia="zh-CN"/>
        </w:rPr>
        <w:t xml:space="preserve"> </w:t>
      </w:r>
      <w:r>
        <w:rPr>
          <w:rFonts w:hint="eastAsia" w:ascii="仿宋" w:hAnsi="仿宋" w:eastAsia="仿宋" w:cs="仿宋"/>
          <w:color w:val="auto"/>
          <w:spacing w:val="4"/>
          <w:sz w:val="24"/>
          <w:szCs w:val="24"/>
          <w:u w:val="single"/>
        </w:rPr>
        <w:t>天内</w:t>
      </w:r>
      <w:r>
        <w:rPr>
          <w:rFonts w:hint="eastAsia" w:ascii="仿宋" w:hAnsi="仿宋" w:eastAsia="仿宋" w:cs="仿宋"/>
          <w:color w:val="auto"/>
          <w:spacing w:val="4"/>
          <w:sz w:val="24"/>
          <w:szCs w:val="24"/>
        </w:rPr>
        <w:t>），本磋商响应函对我方具有约束力。</w:t>
      </w:r>
    </w:p>
    <w:p w14:paraId="2C2D2C53">
      <w:pPr>
        <w:tabs>
          <w:tab w:val="left" w:pos="2160"/>
        </w:tabs>
        <w:spacing w:line="360" w:lineRule="auto"/>
        <w:ind w:firstLine="496" w:firstLineChars="200"/>
        <w:jc w:val="left"/>
        <w:outlineLvl w:val="9"/>
        <w:rPr>
          <w:rFonts w:hint="eastAsia" w:ascii="仿宋" w:hAnsi="仿宋" w:eastAsia="仿宋" w:cs="仿宋"/>
          <w:color w:val="auto"/>
          <w:spacing w:val="4"/>
          <w:sz w:val="24"/>
          <w:szCs w:val="24"/>
        </w:rPr>
      </w:pPr>
      <w:r>
        <w:rPr>
          <w:rFonts w:hint="eastAsia" w:ascii="仿宋" w:hAnsi="仿宋" w:eastAsia="仿宋" w:cs="仿宋"/>
          <w:color w:val="auto"/>
          <w:spacing w:val="4"/>
          <w:sz w:val="24"/>
          <w:szCs w:val="24"/>
        </w:rPr>
        <w:t>5）如果在磋商后规定的磋商有效期内撤销磋商文件，我们</w:t>
      </w:r>
      <w:r>
        <w:rPr>
          <w:rFonts w:hint="eastAsia" w:ascii="仿宋" w:hAnsi="仿宋" w:eastAsia="仿宋" w:cs="仿宋"/>
          <w:color w:val="auto"/>
          <w:spacing w:val="4"/>
          <w:sz w:val="24"/>
          <w:szCs w:val="24"/>
          <w:lang w:val="en-US" w:eastAsia="zh-CN"/>
        </w:rPr>
        <w:t>自愿根据投标信用承诺书有关规定执行。</w:t>
      </w:r>
    </w:p>
    <w:p w14:paraId="33FDDE60">
      <w:pPr>
        <w:tabs>
          <w:tab w:val="left" w:pos="2160"/>
        </w:tabs>
        <w:spacing w:line="360" w:lineRule="auto"/>
        <w:ind w:firstLine="496" w:firstLineChars="200"/>
        <w:jc w:val="left"/>
        <w:outlineLvl w:val="9"/>
        <w:rPr>
          <w:rFonts w:hint="eastAsia" w:ascii="仿宋" w:hAnsi="仿宋" w:eastAsia="仿宋" w:cs="仿宋"/>
          <w:color w:val="auto"/>
          <w:spacing w:val="4"/>
          <w:sz w:val="24"/>
          <w:szCs w:val="24"/>
        </w:rPr>
      </w:pPr>
      <w:r>
        <w:rPr>
          <w:rFonts w:hint="eastAsia" w:ascii="仿宋" w:hAnsi="仿宋" w:eastAsia="仿宋" w:cs="仿宋"/>
          <w:color w:val="auto"/>
          <w:spacing w:val="4"/>
          <w:sz w:val="24"/>
          <w:szCs w:val="24"/>
        </w:rPr>
        <w:t xml:space="preserve">6）同意提供贵方可能另外要求的与本磋商有关的任何证据和资料。 </w:t>
      </w:r>
    </w:p>
    <w:p w14:paraId="5E90C4F4">
      <w:pPr>
        <w:tabs>
          <w:tab w:val="left" w:pos="2160"/>
        </w:tabs>
        <w:spacing w:line="360" w:lineRule="auto"/>
        <w:ind w:firstLine="496" w:firstLineChars="200"/>
        <w:jc w:val="left"/>
        <w:outlineLvl w:val="9"/>
        <w:rPr>
          <w:rFonts w:hint="eastAsia" w:ascii="仿宋" w:hAnsi="仿宋" w:eastAsia="仿宋" w:cs="仿宋"/>
          <w:color w:val="auto"/>
          <w:spacing w:val="4"/>
          <w:sz w:val="24"/>
          <w:szCs w:val="24"/>
        </w:rPr>
      </w:pPr>
      <w:r>
        <w:rPr>
          <w:rFonts w:hint="eastAsia" w:ascii="仿宋" w:hAnsi="仿宋" w:eastAsia="仿宋" w:cs="仿宋"/>
          <w:color w:val="auto"/>
          <w:spacing w:val="4"/>
          <w:sz w:val="24"/>
          <w:szCs w:val="24"/>
          <w:lang w:val="en-US" w:eastAsia="zh-CN"/>
        </w:rPr>
        <w:t>7</w:t>
      </w:r>
      <w:r>
        <w:rPr>
          <w:rFonts w:hint="eastAsia" w:ascii="仿宋" w:hAnsi="仿宋" w:eastAsia="仿宋" w:cs="仿宋"/>
          <w:color w:val="auto"/>
          <w:spacing w:val="4"/>
          <w:sz w:val="24"/>
          <w:szCs w:val="24"/>
        </w:rPr>
        <w:t>）与本磋商有关的一切正式往来通讯为：</w:t>
      </w:r>
    </w:p>
    <w:p w14:paraId="5109D877">
      <w:pPr>
        <w:spacing w:line="360" w:lineRule="auto"/>
        <w:ind w:firstLine="1240" w:firstLineChars="500"/>
        <w:jc w:val="left"/>
        <w:outlineLvl w:val="9"/>
        <w:rPr>
          <w:rFonts w:hint="eastAsia" w:ascii="仿宋" w:hAnsi="仿宋" w:eastAsia="仿宋" w:cs="仿宋"/>
          <w:color w:val="auto"/>
          <w:spacing w:val="4"/>
          <w:sz w:val="24"/>
          <w:szCs w:val="24"/>
        </w:rPr>
      </w:pPr>
    </w:p>
    <w:p w14:paraId="67F03261">
      <w:pPr>
        <w:spacing w:line="360" w:lineRule="auto"/>
        <w:ind w:firstLine="1240" w:firstLineChars="500"/>
        <w:jc w:val="left"/>
        <w:outlineLvl w:val="9"/>
        <w:rPr>
          <w:rFonts w:hint="eastAsia" w:ascii="仿宋" w:hAnsi="仿宋" w:eastAsia="仿宋" w:cs="仿宋"/>
          <w:color w:val="auto"/>
          <w:spacing w:val="4"/>
          <w:sz w:val="24"/>
          <w:szCs w:val="24"/>
        </w:rPr>
      </w:pPr>
      <w:r>
        <w:rPr>
          <w:rFonts w:hint="eastAsia" w:ascii="仿宋" w:hAnsi="仿宋" w:eastAsia="仿宋" w:cs="仿宋"/>
          <w:color w:val="auto"/>
          <w:spacing w:val="4"/>
          <w:sz w:val="24"/>
          <w:szCs w:val="24"/>
        </w:rPr>
        <w:t>联系地址：</w:t>
      </w:r>
    </w:p>
    <w:p w14:paraId="2FD4FB37">
      <w:pPr>
        <w:spacing w:line="360" w:lineRule="auto"/>
        <w:ind w:firstLine="1240" w:firstLineChars="500"/>
        <w:jc w:val="left"/>
        <w:outlineLvl w:val="9"/>
        <w:rPr>
          <w:rFonts w:hint="eastAsia" w:ascii="仿宋" w:hAnsi="仿宋" w:eastAsia="仿宋" w:cs="仿宋"/>
          <w:color w:val="auto"/>
          <w:spacing w:val="4"/>
          <w:sz w:val="24"/>
          <w:szCs w:val="24"/>
        </w:rPr>
      </w:pPr>
      <w:r>
        <w:rPr>
          <w:rFonts w:hint="eastAsia" w:ascii="仿宋" w:hAnsi="仿宋" w:eastAsia="仿宋" w:cs="仿宋"/>
          <w:color w:val="auto"/>
          <w:spacing w:val="4"/>
          <w:sz w:val="24"/>
          <w:szCs w:val="24"/>
        </w:rPr>
        <w:t>邮政编码：</w:t>
      </w:r>
    </w:p>
    <w:p w14:paraId="2E5D603F">
      <w:pPr>
        <w:spacing w:line="360" w:lineRule="auto"/>
        <w:ind w:firstLine="1240" w:firstLineChars="500"/>
        <w:jc w:val="left"/>
        <w:outlineLvl w:val="9"/>
        <w:rPr>
          <w:rFonts w:hint="eastAsia" w:ascii="仿宋" w:hAnsi="仿宋" w:eastAsia="仿宋" w:cs="仿宋"/>
          <w:color w:val="auto"/>
          <w:spacing w:val="4"/>
          <w:sz w:val="24"/>
          <w:szCs w:val="24"/>
        </w:rPr>
      </w:pPr>
      <w:r>
        <w:rPr>
          <w:rFonts w:hint="eastAsia" w:ascii="仿宋" w:hAnsi="仿宋" w:eastAsia="仿宋" w:cs="仿宋"/>
          <w:color w:val="auto"/>
          <w:spacing w:val="4"/>
          <w:sz w:val="24"/>
          <w:szCs w:val="24"/>
        </w:rPr>
        <w:t>电    话：</w:t>
      </w:r>
    </w:p>
    <w:p w14:paraId="74D93F71">
      <w:pPr>
        <w:spacing w:line="360" w:lineRule="auto"/>
        <w:ind w:firstLine="1240" w:firstLineChars="500"/>
        <w:jc w:val="left"/>
        <w:outlineLvl w:val="9"/>
        <w:rPr>
          <w:rFonts w:hint="eastAsia" w:ascii="仿宋" w:hAnsi="仿宋" w:eastAsia="仿宋" w:cs="仿宋"/>
          <w:color w:val="auto"/>
          <w:spacing w:val="4"/>
          <w:sz w:val="24"/>
          <w:szCs w:val="24"/>
        </w:rPr>
      </w:pPr>
      <w:r>
        <w:rPr>
          <w:rFonts w:hint="eastAsia" w:ascii="仿宋" w:hAnsi="仿宋" w:eastAsia="仿宋" w:cs="仿宋"/>
          <w:color w:val="auto"/>
          <w:spacing w:val="4"/>
          <w:sz w:val="24"/>
          <w:szCs w:val="24"/>
        </w:rPr>
        <w:t>传    真：</w:t>
      </w:r>
    </w:p>
    <w:p w14:paraId="586BAEBD">
      <w:pPr>
        <w:spacing w:line="360" w:lineRule="auto"/>
        <w:ind w:firstLine="1240" w:firstLineChars="500"/>
        <w:jc w:val="left"/>
        <w:outlineLvl w:val="9"/>
        <w:rPr>
          <w:rFonts w:hint="eastAsia" w:ascii="仿宋" w:hAnsi="仿宋" w:eastAsia="仿宋" w:cs="仿宋"/>
          <w:color w:val="auto"/>
          <w:spacing w:val="4"/>
          <w:sz w:val="24"/>
          <w:szCs w:val="24"/>
        </w:rPr>
      </w:pPr>
      <w:r>
        <w:rPr>
          <w:rFonts w:hint="eastAsia" w:ascii="仿宋" w:hAnsi="仿宋" w:eastAsia="仿宋" w:cs="仿宋"/>
          <w:color w:val="auto"/>
          <w:spacing w:val="4"/>
          <w:sz w:val="24"/>
          <w:szCs w:val="24"/>
        </w:rPr>
        <w:t>供应商名称（盖章）：</w:t>
      </w:r>
    </w:p>
    <w:p w14:paraId="0874F90B">
      <w:pPr>
        <w:spacing w:line="360" w:lineRule="auto"/>
        <w:ind w:firstLine="1240" w:firstLineChars="500"/>
        <w:jc w:val="left"/>
        <w:outlineLvl w:val="9"/>
        <w:rPr>
          <w:rFonts w:hint="eastAsia" w:ascii="仿宋" w:hAnsi="仿宋" w:eastAsia="仿宋" w:cs="仿宋"/>
          <w:color w:val="auto"/>
          <w:spacing w:val="4"/>
          <w:sz w:val="24"/>
          <w:szCs w:val="24"/>
        </w:rPr>
      </w:pPr>
      <w:r>
        <w:rPr>
          <w:rFonts w:hint="eastAsia" w:ascii="仿宋" w:hAnsi="仿宋" w:eastAsia="仿宋" w:cs="仿宋"/>
          <w:color w:val="auto"/>
          <w:spacing w:val="4"/>
          <w:sz w:val="24"/>
          <w:szCs w:val="24"/>
        </w:rPr>
        <w:t>供应商法定代表人签字</w:t>
      </w:r>
      <w:r>
        <w:rPr>
          <w:rFonts w:hint="eastAsia" w:ascii="仿宋" w:hAnsi="仿宋" w:eastAsia="仿宋" w:cs="仿宋"/>
          <w:color w:val="auto"/>
          <w:spacing w:val="4"/>
          <w:sz w:val="24"/>
          <w:szCs w:val="24"/>
          <w:lang w:val="en-US" w:eastAsia="zh-CN"/>
        </w:rPr>
        <w:t>或盖章</w:t>
      </w:r>
      <w:r>
        <w:rPr>
          <w:rFonts w:hint="eastAsia" w:ascii="仿宋" w:hAnsi="仿宋" w:eastAsia="仿宋" w:cs="仿宋"/>
          <w:color w:val="auto"/>
          <w:spacing w:val="4"/>
          <w:sz w:val="24"/>
          <w:szCs w:val="24"/>
        </w:rPr>
        <w:t>：</w:t>
      </w:r>
    </w:p>
    <w:p w14:paraId="7B7FF1E7">
      <w:pPr>
        <w:spacing w:line="360" w:lineRule="auto"/>
        <w:ind w:firstLine="1240" w:firstLineChars="500"/>
        <w:jc w:val="left"/>
        <w:outlineLvl w:val="9"/>
        <w:rPr>
          <w:rFonts w:hint="eastAsia" w:ascii="仿宋" w:hAnsi="仿宋" w:eastAsia="仿宋" w:cs="仿宋"/>
          <w:color w:val="auto"/>
          <w:spacing w:val="4"/>
          <w:sz w:val="24"/>
          <w:szCs w:val="24"/>
        </w:rPr>
      </w:pPr>
      <w:r>
        <w:rPr>
          <w:rFonts w:hint="eastAsia" w:ascii="仿宋" w:hAnsi="仿宋" w:eastAsia="仿宋" w:cs="仿宋"/>
          <w:color w:val="auto"/>
          <w:spacing w:val="4"/>
          <w:sz w:val="24"/>
          <w:szCs w:val="24"/>
        </w:rPr>
        <w:t>日    期：</w:t>
      </w:r>
    </w:p>
    <w:p w14:paraId="66816120">
      <w:pPr>
        <w:spacing w:before="312" w:beforeLines="100" w:line="360" w:lineRule="auto"/>
        <w:jc w:val="center"/>
        <w:outlineLvl w:val="1"/>
        <w:rPr>
          <w:rFonts w:hint="eastAsia" w:ascii="仿宋" w:hAnsi="仿宋" w:eastAsia="仿宋" w:cs="仿宋"/>
          <w:color w:val="auto"/>
          <w:sz w:val="30"/>
          <w:szCs w:val="30"/>
          <w:lang w:eastAsia="zh-CN"/>
        </w:rPr>
      </w:pPr>
      <w:r>
        <w:rPr>
          <w:rFonts w:hint="eastAsia" w:ascii="仿宋" w:hAnsi="仿宋" w:eastAsia="仿宋" w:cs="仿宋"/>
          <w:color w:val="auto"/>
        </w:rPr>
        <w:br w:type="page"/>
      </w:r>
      <w:bookmarkStart w:id="335" w:name="_Toc31101"/>
      <w:bookmarkStart w:id="336" w:name="_Toc4565"/>
      <w:bookmarkStart w:id="337" w:name="_Toc16109"/>
      <w:bookmarkStart w:id="338" w:name="_Toc485"/>
      <w:bookmarkStart w:id="339" w:name="_Toc25792"/>
      <w:bookmarkStart w:id="340" w:name="_Toc403077649"/>
      <w:bookmarkStart w:id="341" w:name="_Toc363474028"/>
      <w:bookmarkStart w:id="342" w:name="_Toc18764"/>
      <w:r>
        <w:rPr>
          <w:rFonts w:hint="eastAsia" w:ascii="仿宋" w:hAnsi="仿宋" w:eastAsia="仿宋" w:cs="仿宋"/>
          <w:b/>
          <w:color w:val="auto"/>
          <w:sz w:val="32"/>
          <w:szCs w:val="32"/>
          <w:lang w:val="en-US" w:eastAsia="zh-CN"/>
        </w:rPr>
        <w:t>二、第一次</w:t>
      </w:r>
      <w:r>
        <w:rPr>
          <w:rFonts w:hint="eastAsia" w:ascii="仿宋" w:hAnsi="仿宋" w:eastAsia="仿宋" w:cs="仿宋"/>
          <w:b/>
          <w:color w:val="auto"/>
          <w:sz w:val="32"/>
          <w:szCs w:val="32"/>
          <w:lang w:eastAsia="zh-CN"/>
        </w:rPr>
        <w:t>磋商报价表</w:t>
      </w:r>
      <w:bookmarkEnd w:id="335"/>
      <w:bookmarkEnd w:id="336"/>
      <w:bookmarkEnd w:id="337"/>
      <w:bookmarkEnd w:id="338"/>
      <w:bookmarkEnd w:id="339"/>
    </w:p>
    <w:p w14:paraId="798A259E">
      <w:pPr>
        <w:spacing w:line="360" w:lineRule="auto"/>
        <w:outlineLvl w:val="9"/>
        <w:rPr>
          <w:rFonts w:hint="eastAsia" w:ascii="仿宋" w:hAnsi="仿宋" w:eastAsia="仿宋" w:cs="仿宋"/>
          <w:b/>
          <w:bCs/>
          <w:color w:val="auto"/>
          <w:sz w:val="28"/>
          <w:szCs w:val="28"/>
        </w:rPr>
      </w:pPr>
      <w:r>
        <w:rPr>
          <w:rFonts w:hint="eastAsia" w:ascii="仿宋" w:hAnsi="仿宋" w:eastAsia="仿宋" w:cs="仿宋"/>
          <w:b/>
          <w:bCs/>
          <w:color w:val="auto"/>
          <w:sz w:val="28"/>
          <w:szCs w:val="28"/>
        </w:rPr>
        <w:t>项目编号：</w:t>
      </w:r>
    </w:p>
    <w:p w14:paraId="75B3A9F8">
      <w:pPr>
        <w:pStyle w:val="11"/>
        <w:spacing w:line="360" w:lineRule="auto"/>
        <w:outlineLvl w:val="9"/>
        <w:rPr>
          <w:rFonts w:hint="eastAsia" w:ascii="仿宋" w:hAnsi="仿宋" w:eastAsia="仿宋" w:cs="仿宋"/>
          <w:color w:val="auto"/>
        </w:rPr>
      </w:pPr>
      <w:r>
        <w:rPr>
          <w:rFonts w:hint="eastAsia" w:ascii="仿宋" w:hAnsi="仿宋" w:eastAsia="仿宋" w:cs="仿宋"/>
          <w:b/>
          <w:bCs/>
          <w:color w:val="auto"/>
          <w:kern w:val="2"/>
          <w:sz w:val="28"/>
          <w:szCs w:val="28"/>
          <w:lang w:val="en-US" w:eastAsia="zh-CN" w:bidi="ar-SA"/>
        </w:rPr>
        <w:t>项目名称：</w:t>
      </w:r>
    </w:p>
    <w:tbl>
      <w:tblPr>
        <w:tblStyle w:val="26"/>
        <w:tblW w:w="923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679"/>
        <w:gridCol w:w="7560"/>
      </w:tblGrid>
      <w:tr w14:paraId="7BFCC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661" w:hRule="atLeast"/>
          <w:jc w:val="center"/>
        </w:trPr>
        <w:tc>
          <w:tcPr>
            <w:tcW w:w="1679" w:type="dxa"/>
            <w:noWrap w:val="0"/>
            <w:vAlign w:val="center"/>
          </w:tcPr>
          <w:p w14:paraId="60643E53">
            <w:pPr>
              <w:spacing w:line="360" w:lineRule="auto"/>
              <w:jc w:val="center"/>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rPr>
              <w:t>投标总价</w:t>
            </w:r>
          </w:p>
          <w:p w14:paraId="2C4EDCC3">
            <w:pPr>
              <w:spacing w:line="360" w:lineRule="auto"/>
              <w:jc w:val="center"/>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rPr>
              <w:t>（人民币）</w:t>
            </w:r>
          </w:p>
        </w:tc>
        <w:tc>
          <w:tcPr>
            <w:tcW w:w="7560" w:type="dxa"/>
            <w:noWrap w:val="0"/>
            <w:vAlign w:val="center"/>
          </w:tcPr>
          <w:p w14:paraId="3568D479">
            <w:pPr>
              <w:spacing w:line="360" w:lineRule="auto"/>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rPr>
              <w:t>小写金额：</w:t>
            </w:r>
            <w:r>
              <w:rPr>
                <w:rFonts w:hint="eastAsia" w:ascii="仿宋" w:hAnsi="仿宋" w:eastAsia="仿宋" w:cs="仿宋"/>
                <w:b/>
                <w:bCs/>
                <w:color w:val="auto"/>
                <w:sz w:val="24"/>
                <w:szCs w:val="24"/>
                <w:u w:val="single"/>
              </w:rPr>
              <w:t xml:space="preserve">                        </w:t>
            </w:r>
            <w:r>
              <w:rPr>
                <w:rFonts w:hint="eastAsia" w:ascii="仿宋" w:hAnsi="仿宋" w:eastAsia="仿宋" w:cs="仿宋"/>
                <w:b/>
                <w:bCs/>
                <w:color w:val="auto"/>
                <w:sz w:val="24"/>
                <w:szCs w:val="24"/>
              </w:rPr>
              <w:t xml:space="preserve"> </w:t>
            </w:r>
          </w:p>
          <w:p w14:paraId="1B54E5C8">
            <w:pPr>
              <w:spacing w:line="360" w:lineRule="auto"/>
              <w:outlineLvl w:val="9"/>
              <w:rPr>
                <w:rFonts w:hint="eastAsia" w:ascii="仿宋" w:hAnsi="仿宋" w:eastAsia="仿宋" w:cs="仿宋"/>
                <w:color w:val="auto"/>
                <w:sz w:val="24"/>
                <w:szCs w:val="24"/>
              </w:rPr>
            </w:pPr>
            <w:r>
              <w:rPr>
                <w:rFonts w:hint="eastAsia" w:ascii="仿宋" w:hAnsi="仿宋" w:eastAsia="仿宋" w:cs="仿宋"/>
                <w:b/>
                <w:bCs/>
                <w:color w:val="auto"/>
                <w:sz w:val="24"/>
                <w:szCs w:val="24"/>
              </w:rPr>
              <w:t>大写金额：</w:t>
            </w:r>
            <w:r>
              <w:rPr>
                <w:rFonts w:hint="eastAsia" w:ascii="仿宋" w:hAnsi="仿宋" w:eastAsia="仿宋" w:cs="仿宋"/>
                <w:b/>
                <w:bCs/>
                <w:color w:val="auto"/>
                <w:sz w:val="24"/>
                <w:szCs w:val="24"/>
                <w:u w:val="single"/>
              </w:rPr>
              <w:t xml:space="preserve">                        </w:t>
            </w:r>
          </w:p>
        </w:tc>
      </w:tr>
      <w:tr w14:paraId="3054F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419" w:hRule="atLeast"/>
          <w:jc w:val="center"/>
        </w:trPr>
        <w:tc>
          <w:tcPr>
            <w:tcW w:w="1679" w:type="dxa"/>
            <w:noWrap w:val="0"/>
            <w:vAlign w:val="center"/>
          </w:tcPr>
          <w:p w14:paraId="6D47DBF7">
            <w:pPr>
              <w:spacing w:line="360" w:lineRule="auto"/>
              <w:jc w:val="center"/>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rPr>
              <w:t>投标人</w:t>
            </w:r>
          </w:p>
          <w:p w14:paraId="4BCEABD1">
            <w:pPr>
              <w:spacing w:line="360" w:lineRule="auto"/>
              <w:jc w:val="center"/>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rPr>
              <w:t>（公司名称）</w:t>
            </w:r>
          </w:p>
        </w:tc>
        <w:tc>
          <w:tcPr>
            <w:tcW w:w="7560" w:type="dxa"/>
            <w:noWrap w:val="0"/>
            <w:vAlign w:val="center"/>
          </w:tcPr>
          <w:p w14:paraId="3F6FC7B9">
            <w:pPr>
              <w:spacing w:line="360" w:lineRule="auto"/>
              <w:outlineLvl w:val="9"/>
              <w:rPr>
                <w:rFonts w:hint="eastAsia" w:ascii="仿宋" w:hAnsi="仿宋" w:eastAsia="仿宋" w:cs="仿宋"/>
                <w:color w:val="auto"/>
                <w:sz w:val="24"/>
                <w:szCs w:val="24"/>
              </w:rPr>
            </w:pPr>
          </w:p>
        </w:tc>
      </w:tr>
      <w:tr w14:paraId="7DAB86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241" w:hRule="atLeast"/>
          <w:jc w:val="center"/>
        </w:trPr>
        <w:tc>
          <w:tcPr>
            <w:tcW w:w="1679" w:type="dxa"/>
            <w:noWrap w:val="0"/>
            <w:vAlign w:val="center"/>
          </w:tcPr>
          <w:p w14:paraId="2C32063D">
            <w:pPr>
              <w:spacing w:line="360" w:lineRule="auto"/>
              <w:jc w:val="center"/>
              <w:outlineLvl w:val="9"/>
              <w:rPr>
                <w:rFonts w:hint="eastAsia" w:ascii="仿宋" w:hAnsi="仿宋" w:eastAsia="仿宋" w:cs="仿宋"/>
                <w:b/>
                <w:color w:val="auto"/>
                <w:sz w:val="24"/>
                <w:szCs w:val="24"/>
                <w:lang w:eastAsia="zh-CN"/>
              </w:rPr>
            </w:pPr>
            <w:r>
              <w:rPr>
                <w:rFonts w:hint="eastAsia" w:ascii="仿宋" w:hAnsi="仿宋" w:eastAsia="仿宋" w:cs="仿宋"/>
                <w:b/>
                <w:color w:val="auto"/>
                <w:sz w:val="24"/>
                <w:szCs w:val="24"/>
                <w:lang w:val="en-US" w:eastAsia="zh-CN"/>
              </w:rPr>
              <w:t>工期</w:t>
            </w:r>
          </w:p>
        </w:tc>
        <w:tc>
          <w:tcPr>
            <w:tcW w:w="7560" w:type="dxa"/>
            <w:noWrap w:val="0"/>
            <w:vAlign w:val="center"/>
          </w:tcPr>
          <w:p w14:paraId="24903DCE">
            <w:pPr>
              <w:spacing w:line="360" w:lineRule="auto"/>
              <w:outlineLvl w:val="9"/>
              <w:rPr>
                <w:rFonts w:hint="eastAsia" w:ascii="仿宋" w:hAnsi="仿宋" w:eastAsia="仿宋" w:cs="仿宋"/>
                <w:color w:val="auto"/>
                <w:sz w:val="24"/>
                <w:szCs w:val="24"/>
              </w:rPr>
            </w:pPr>
          </w:p>
        </w:tc>
      </w:tr>
      <w:tr w14:paraId="6A4E9B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241" w:hRule="atLeast"/>
          <w:jc w:val="center"/>
        </w:trPr>
        <w:tc>
          <w:tcPr>
            <w:tcW w:w="1679" w:type="dxa"/>
            <w:noWrap w:val="0"/>
            <w:vAlign w:val="center"/>
          </w:tcPr>
          <w:p w14:paraId="2840623B">
            <w:pPr>
              <w:spacing w:line="360" w:lineRule="auto"/>
              <w:jc w:val="center"/>
              <w:outlineLvl w:val="9"/>
              <w:rPr>
                <w:rFonts w:hint="eastAsia" w:ascii="仿宋" w:hAnsi="仿宋" w:eastAsia="仿宋" w:cs="仿宋"/>
                <w:b/>
                <w:color w:val="auto"/>
                <w:sz w:val="24"/>
                <w:szCs w:val="24"/>
                <w:lang w:val="en-US" w:eastAsia="zh-CN"/>
              </w:rPr>
            </w:pPr>
            <w:r>
              <w:rPr>
                <w:rFonts w:hint="eastAsia" w:ascii="仿宋" w:hAnsi="仿宋" w:eastAsia="仿宋" w:cs="仿宋"/>
                <w:b/>
                <w:color w:val="auto"/>
                <w:sz w:val="24"/>
                <w:szCs w:val="24"/>
                <w:lang w:val="en-US" w:eastAsia="zh-CN"/>
              </w:rPr>
              <w:t>质保期</w:t>
            </w:r>
          </w:p>
        </w:tc>
        <w:tc>
          <w:tcPr>
            <w:tcW w:w="7560" w:type="dxa"/>
            <w:noWrap w:val="0"/>
            <w:vAlign w:val="center"/>
          </w:tcPr>
          <w:p w14:paraId="7717C156">
            <w:pPr>
              <w:spacing w:line="360" w:lineRule="auto"/>
              <w:outlineLvl w:val="9"/>
              <w:rPr>
                <w:rFonts w:hint="eastAsia" w:ascii="仿宋" w:hAnsi="仿宋" w:eastAsia="仿宋" w:cs="仿宋"/>
                <w:color w:val="auto"/>
                <w:sz w:val="24"/>
                <w:szCs w:val="24"/>
              </w:rPr>
            </w:pPr>
          </w:p>
        </w:tc>
      </w:tr>
      <w:tr w14:paraId="73D70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241" w:hRule="atLeast"/>
          <w:jc w:val="center"/>
        </w:trPr>
        <w:tc>
          <w:tcPr>
            <w:tcW w:w="1679" w:type="dxa"/>
            <w:noWrap w:val="0"/>
            <w:vAlign w:val="center"/>
          </w:tcPr>
          <w:p w14:paraId="270D007F">
            <w:pPr>
              <w:spacing w:line="360" w:lineRule="auto"/>
              <w:jc w:val="center"/>
              <w:outlineLvl w:val="9"/>
              <w:rPr>
                <w:rFonts w:hint="eastAsia" w:ascii="仿宋" w:hAnsi="仿宋" w:eastAsia="仿宋" w:cs="仿宋"/>
                <w:b/>
                <w:color w:val="auto"/>
                <w:sz w:val="24"/>
                <w:szCs w:val="24"/>
                <w:lang w:val="en-US" w:eastAsia="zh-CN"/>
              </w:rPr>
            </w:pPr>
            <w:r>
              <w:rPr>
                <w:rFonts w:hint="eastAsia" w:ascii="仿宋" w:hAnsi="仿宋" w:eastAsia="仿宋" w:cs="仿宋"/>
                <w:b/>
                <w:color w:val="auto"/>
                <w:sz w:val="24"/>
                <w:szCs w:val="24"/>
                <w:lang w:val="en-US" w:eastAsia="zh-CN"/>
              </w:rPr>
              <w:t>工程质量</w:t>
            </w:r>
          </w:p>
        </w:tc>
        <w:tc>
          <w:tcPr>
            <w:tcW w:w="7560" w:type="dxa"/>
            <w:noWrap w:val="0"/>
            <w:vAlign w:val="center"/>
          </w:tcPr>
          <w:p w14:paraId="59162028">
            <w:pPr>
              <w:spacing w:line="360" w:lineRule="auto"/>
              <w:outlineLvl w:val="9"/>
              <w:rPr>
                <w:rFonts w:hint="eastAsia" w:ascii="仿宋" w:hAnsi="仿宋" w:eastAsia="仿宋" w:cs="仿宋"/>
                <w:color w:val="auto"/>
                <w:sz w:val="24"/>
                <w:szCs w:val="24"/>
              </w:rPr>
            </w:pPr>
          </w:p>
        </w:tc>
      </w:tr>
      <w:tr w14:paraId="6ECC12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rHeight w:val="1345" w:hRule="atLeast"/>
          <w:jc w:val="center"/>
        </w:trPr>
        <w:tc>
          <w:tcPr>
            <w:tcW w:w="1679" w:type="dxa"/>
            <w:noWrap w:val="0"/>
            <w:vAlign w:val="center"/>
          </w:tcPr>
          <w:p w14:paraId="497E32E8">
            <w:pPr>
              <w:spacing w:line="360" w:lineRule="auto"/>
              <w:jc w:val="center"/>
              <w:outlineLvl w:val="9"/>
              <w:rPr>
                <w:rFonts w:hint="eastAsia" w:ascii="仿宋" w:hAnsi="仿宋" w:eastAsia="仿宋" w:cs="仿宋"/>
                <w:b/>
                <w:bCs/>
                <w:color w:val="auto"/>
                <w:sz w:val="24"/>
              </w:rPr>
            </w:pPr>
            <w:r>
              <w:rPr>
                <w:rFonts w:hint="eastAsia" w:ascii="仿宋" w:hAnsi="仿宋" w:eastAsia="仿宋" w:cs="仿宋"/>
                <w:b/>
                <w:bCs/>
                <w:color w:val="auto"/>
                <w:sz w:val="24"/>
              </w:rPr>
              <w:t>投标声明</w:t>
            </w:r>
          </w:p>
        </w:tc>
        <w:tc>
          <w:tcPr>
            <w:tcW w:w="7560" w:type="dxa"/>
            <w:noWrap w:val="0"/>
            <w:vAlign w:val="center"/>
          </w:tcPr>
          <w:p w14:paraId="29D67FA1">
            <w:pPr>
              <w:spacing w:line="360" w:lineRule="auto"/>
              <w:outlineLvl w:val="9"/>
              <w:rPr>
                <w:rFonts w:hint="eastAsia" w:ascii="仿宋" w:hAnsi="仿宋" w:eastAsia="仿宋" w:cs="仿宋"/>
                <w:color w:val="auto"/>
                <w:sz w:val="24"/>
                <w:szCs w:val="24"/>
              </w:rPr>
            </w:pPr>
          </w:p>
        </w:tc>
      </w:tr>
    </w:tbl>
    <w:p w14:paraId="11AD07AD">
      <w:pPr>
        <w:spacing w:line="360" w:lineRule="auto"/>
        <w:outlineLvl w:val="9"/>
        <w:rPr>
          <w:rFonts w:hint="eastAsia" w:ascii="仿宋" w:hAnsi="仿宋" w:eastAsia="仿宋" w:cs="仿宋"/>
          <w:color w:val="auto"/>
        </w:rPr>
      </w:pPr>
    </w:p>
    <w:p w14:paraId="550C70DC">
      <w:pPr>
        <w:spacing w:line="360" w:lineRule="auto"/>
        <w:outlineLvl w:val="9"/>
        <w:rPr>
          <w:rFonts w:hint="eastAsia" w:ascii="仿宋" w:hAnsi="仿宋" w:eastAsia="仿宋" w:cs="仿宋"/>
          <w:color w:val="auto"/>
          <w:sz w:val="24"/>
        </w:rPr>
      </w:pPr>
    </w:p>
    <w:p w14:paraId="1A83AAC4">
      <w:pPr>
        <w:widowControl/>
        <w:spacing w:line="360" w:lineRule="auto"/>
        <w:jc w:val="right"/>
        <w:outlineLvl w:val="9"/>
        <w:rPr>
          <w:rFonts w:hint="eastAsia" w:ascii="仿宋" w:hAnsi="仿宋" w:eastAsia="仿宋" w:cs="仿宋"/>
          <w:color w:val="auto"/>
        </w:rPr>
      </w:pPr>
      <w:r>
        <w:rPr>
          <w:rFonts w:hint="eastAsia" w:ascii="仿宋" w:hAnsi="仿宋" w:eastAsia="仿宋" w:cs="仿宋"/>
          <w:color w:val="auto"/>
          <w:sz w:val="24"/>
          <w:szCs w:val="24"/>
        </w:rPr>
        <w:t xml:space="preserve">  法人代表或被授权代表：</w:t>
      </w:r>
      <w:r>
        <w:rPr>
          <w:rFonts w:hint="eastAsia" w:ascii="仿宋" w:hAnsi="仿宋" w:eastAsia="仿宋" w:cs="仿宋"/>
          <w:color w:val="auto"/>
          <w:sz w:val="24"/>
          <w:szCs w:val="24"/>
          <w:u w:val="single"/>
        </w:rPr>
        <w:t xml:space="preserve">                      </w:t>
      </w:r>
      <w:r>
        <w:rPr>
          <w:rFonts w:hint="eastAsia" w:ascii="仿宋" w:hAnsi="仿宋" w:eastAsia="仿宋" w:cs="仿宋"/>
          <w:color w:val="auto"/>
          <w:kern w:val="0"/>
          <w:sz w:val="24"/>
          <w:szCs w:val="24"/>
          <w:lang w:bidi="ar"/>
        </w:rPr>
        <w:t xml:space="preserve">（盖章或签字） </w:t>
      </w:r>
    </w:p>
    <w:p w14:paraId="4E79D2CB">
      <w:pPr>
        <w:spacing w:line="360" w:lineRule="auto"/>
        <w:ind w:right="-161"/>
        <w:outlineLvl w:val="9"/>
        <w:rPr>
          <w:rFonts w:hint="eastAsia" w:ascii="仿宋" w:hAnsi="仿宋" w:eastAsia="仿宋" w:cs="仿宋"/>
          <w:color w:val="auto"/>
          <w:sz w:val="24"/>
          <w:szCs w:val="24"/>
          <w:u w:val="single"/>
        </w:rPr>
      </w:pPr>
    </w:p>
    <w:p w14:paraId="42ECB9E7">
      <w:pPr>
        <w:widowControl/>
        <w:spacing w:line="360" w:lineRule="auto"/>
        <w:jc w:val="center"/>
        <w:outlineLvl w:val="9"/>
        <w:rPr>
          <w:rFonts w:hint="eastAsia" w:ascii="仿宋" w:hAnsi="仿宋" w:eastAsia="仿宋" w:cs="仿宋"/>
          <w:color w:val="auto"/>
        </w:rPr>
      </w:pP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 xml:space="preserve"> 投   标   人  ：</w:t>
      </w:r>
      <w:r>
        <w:rPr>
          <w:rFonts w:hint="eastAsia" w:ascii="仿宋" w:hAnsi="仿宋" w:eastAsia="仿宋" w:cs="仿宋"/>
          <w:color w:val="auto"/>
          <w:sz w:val="24"/>
          <w:szCs w:val="24"/>
          <w:u w:val="single"/>
        </w:rPr>
        <w:t xml:space="preserve">                             </w:t>
      </w:r>
      <w:r>
        <w:rPr>
          <w:rFonts w:hint="eastAsia" w:ascii="仿宋" w:hAnsi="仿宋" w:eastAsia="仿宋" w:cs="仿宋"/>
          <w:color w:val="auto"/>
          <w:kern w:val="0"/>
          <w:sz w:val="24"/>
          <w:szCs w:val="24"/>
          <w:lang w:bidi="ar"/>
        </w:rPr>
        <w:t xml:space="preserve">（盖单位章） </w:t>
      </w:r>
    </w:p>
    <w:p w14:paraId="4E382508">
      <w:pPr>
        <w:spacing w:line="360" w:lineRule="auto"/>
        <w:ind w:right="-161" w:firstLine="2160" w:firstLineChars="900"/>
        <w:outlineLvl w:val="9"/>
        <w:rPr>
          <w:rFonts w:hint="eastAsia" w:ascii="仿宋" w:hAnsi="仿宋" w:eastAsia="仿宋" w:cs="仿宋"/>
          <w:color w:val="auto"/>
          <w:sz w:val="24"/>
          <w:szCs w:val="24"/>
          <w:u w:val="single"/>
        </w:rPr>
      </w:pPr>
      <w:r>
        <w:rPr>
          <w:rFonts w:hint="eastAsia" w:ascii="仿宋" w:hAnsi="仿宋" w:eastAsia="仿宋" w:cs="仿宋"/>
          <w:color w:val="auto"/>
          <w:sz w:val="24"/>
          <w:szCs w:val="24"/>
        </w:rPr>
        <w:t>日                 期：</w:t>
      </w:r>
      <w:r>
        <w:rPr>
          <w:rFonts w:hint="eastAsia" w:ascii="仿宋" w:hAnsi="仿宋" w:eastAsia="仿宋" w:cs="仿宋"/>
          <w:color w:val="auto"/>
          <w:sz w:val="24"/>
          <w:szCs w:val="24"/>
          <w:u w:val="single"/>
        </w:rPr>
        <w:t xml:space="preserve">                      </w:t>
      </w:r>
    </w:p>
    <w:p w14:paraId="734E1DAC">
      <w:pPr>
        <w:spacing w:line="360" w:lineRule="auto"/>
        <w:ind w:right="-161" w:firstLine="2640" w:firstLineChars="1100"/>
        <w:outlineLvl w:val="9"/>
        <w:rPr>
          <w:rFonts w:hint="eastAsia" w:ascii="仿宋" w:hAnsi="仿宋" w:eastAsia="仿宋" w:cs="仿宋"/>
          <w:color w:val="auto"/>
          <w:sz w:val="24"/>
          <w:szCs w:val="24"/>
          <w:u w:val="single"/>
        </w:rPr>
      </w:pPr>
    </w:p>
    <w:p w14:paraId="6D510DCD">
      <w:pPr>
        <w:spacing w:line="360" w:lineRule="auto"/>
        <w:outlineLvl w:val="9"/>
        <w:rPr>
          <w:rFonts w:hint="eastAsia" w:ascii="仿宋" w:hAnsi="仿宋" w:eastAsia="仿宋" w:cs="仿宋"/>
          <w:color w:val="auto"/>
          <w:sz w:val="24"/>
          <w:szCs w:val="24"/>
        </w:rPr>
      </w:pPr>
    </w:p>
    <w:p w14:paraId="090CEA94">
      <w:pPr>
        <w:snapToGrid w:val="0"/>
        <w:spacing w:line="360" w:lineRule="auto"/>
        <w:jc w:val="center"/>
        <w:outlineLvl w:val="1"/>
        <w:rPr>
          <w:rFonts w:hint="eastAsia" w:ascii="仿宋" w:hAnsi="仿宋" w:eastAsia="仿宋" w:cs="仿宋"/>
          <w:b/>
          <w:color w:val="auto"/>
          <w:sz w:val="32"/>
          <w:szCs w:val="32"/>
        </w:rPr>
      </w:pPr>
      <w:bookmarkStart w:id="343" w:name="_Toc29692"/>
      <w:bookmarkStart w:id="344" w:name="_Toc15407"/>
      <w:bookmarkStart w:id="345" w:name="_Toc32049"/>
      <w:bookmarkStart w:id="346" w:name="_Toc20086"/>
      <w:bookmarkStart w:id="347" w:name="_Toc21755"/>
      <w:bookmarkStart w:id="348" w:name="_Toc27665"/>
      <w:bookmarkStart w:id="349" w:name="_Toc9067"/>
      <w:bookmarkStart w:id="350" w:name="_Toc3758"/>
      <w:bookmarkStart w:id="351" w:name="_Toc1408"/>
      <w:bookmarkStart w:id="352" w:name="_Toc776"/>
      <w:bookmarkStart w:id="353" w:name="_Toc8483"/>
      <w:bookmarkStart w:id="354" w:name="_Toc16078"/>
      <w:bookmarkStart w:id="355" w:name="_Toc26878"/>
      <w:bookmarkStart w:id="356" w:name="_Toc859"/>
      <w:bookmarkStart w:id="357" w:name="_Toc1083"/>
      <w:bookmarkStart w:id="358" w:name="_Toc5971"/>
      <w:bookmarkStart w:id="359" w:name="_Toc30603"/>
      <w:bookmarkStart w:id="360" w:name="_Toc29346"/>
      <w:bookmarkStart w:id="361" w:name="_Toc14005"/>
      <w:r>
        <w:rPr>
          <w:rFonts w:hint="eastAsia" w:ascii="仿宋" w:hAnsi="仿宋" w:eastAsia="仿宋" w:cs="仿宋"/>
          <w:b/>
          <w:color w:val="auto"/>
          <w:sz w:val="32"/>
          <w:szCs w:val="32"/>
          <w:lang w:val="en-US" w:eastAsia="zh-CN"/>
        </w:rPr>
        <w:t>三、</w:t>
      </w:r>
      <w:r>
        <w:rPr>
          <w:rFonts w:hint="eastAsia" w:ascii="仿宋" w:hAnsi="仿宋" w:eastAsia="仿宋" w:cs="仿宋"/>
          <w:b/>
          <w:color w:val="auto"/>
          <w:sz w:val="32"/>
          <w:szCs w:val="32"/>
        </w:rPr>
        <w:t>磋商分项报价表</w:t>
      </w:r>
      <w:bookmarkEnd w:id="343"/>
      <w:bookmarkEnd w:id="344"/>
      <w:bookmarkEnd w:id="345"/>
      <w:bookmarkEnd w:id="346"/>
    </w:p>
    <w:p w14:paraId="42567467">
      <w:pPr>
        <w:spacing w:line="360" w:lineRule="auto"/>
        <w:jc w:val="center"/>
        <w:outlineLvl w:val="9"/>
        <w:rPr>
          <w:rFonts w:hint="eastAsia" w:ascii="仿宋" w:hAnsi="仿宋" w:eastAsia="仿宋" w:cs="仿宋"/>
          <w:color w:val="auto"/>
        </w:rPr>
      </w:pPr>
    </w:p>
    <w:p w14:paraId="74B33049">
      <w:pPr>
        <w:spacing w:line="360" w:lineRule="auto"/>
        <w:ind w:right="-161"/>
        <w:jc w:val="center"/>
        <w:outlineLvl w:val="9"/>
        <w:rPr>
          <w:rFonts w:hint="eastAsia" w:ascii="仿宋" w:hAnsi="仿宋" w:eastAsia="仿宋" w:cs="仿宋"/>
          <w:b w:val="0"/>
          <w:bCs w:val="0"/>
          <w:color w:val="auto"/>
          <w:sz w:val="24"/>
          <w:szCs w:val="24"/>
          <w:lang w:eastAsia="zh-CN"/>
        </w:rPr>
      </w:pP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lang w:val="en-US" w:eastAsia="zh-CN"/>
        </w:rPr>
        <w:t>以广联达软件生成为准</w:t>
      </w:r>
      <w:r>
        <w:rPr>
          <w:rFonts w:hint="eastAsia" w:ascii="仿宋" w:hAnsi="仿宋" w:eastAsia="仿宋" w:cs="仿宋"/>
          <w:b w:val="0"/>
          <w:bCs w:val="0"/>
          <w:color w:val="auto"/>
          <w:sz w:val="24"/>
          <w:szCs w:val="24"/>
          <w:lang w:eastAsia="zh-CN"/>
        </w:rPr>
        <w:t>）</w:t>
      </w:r>
    </w:p>
    <w:p w14:paraId="2EE11340">
      <w:pPr>
        <w:spacing w:line="360" w:lineRule="auto"/>
        <w:outlineLvl w:val="9"/>
        <w:rPr>
          <w:rFonts w:hint="eastAsia" w:ascii="仿宋" w:hAnsi="仿宋" w:eastAsia="仿宋" w:cs="仿宋"/>
          <w:color w:val="auto"/>
        </w:rPr>
      </w:pPr>
    </w:p>
    <w:p w14:paraId="34AABD0E">
      <w:pPr>
        <w:spacing w:line="360" w:lineRule="auto"/>
        <w:ind w:right="-161"/>
        <w:jc w:val="center"/>
        <w:outlineLvl w:val="9"/>
        <w:rPr>
          <w:rFonts w:hint="eastAsia" w:ascii="仿宋" w:hAnsi="仿宋" w:eastAsia="仿宋" w:cs="仿宋"/>
          <w:b/>
          <w:bCs/>
          <w:color w:val="auto"/>
          <w:sz w:val="36"/>
          <w:szCs w:val="16"/>
          <w:lang w:val="en-US" w:eastAsia="zh-CN"/>
        </w:rPr>
        <w:sectPr>
          <w:headerReference r:id="rId8" w:type="default"/>
          <w:footerReference r:id="rId9" w:type="default"/>
          <w:pgSz w:w="11906" w:h="16838"/>
          <w:pgMar w:top="1383" w:right="1383" w:bottom="1383" w:left="1383" w:header="851" w:footer="992" w:gutter="0"/>
          <w:pgNumType w:fmt="decimal"/>
          <w:cols w:space="720" w:num="1"/>
          <w:docGrid w:linePitch="312" w:charSpace="0"/>
        </w:sectPr>
      </w:pPr>
    </w:p>
    <w:p w14:paraId="4FB5311A">
      <w:pPr>
        <w:spacing w:line="360" w:lineRule="auto"/>
        <w:ind w:right="-161"/>
        <w:jc w:val="center"/>
        <w:outlineLvl w:val="1"/>
        <w:rPr>
          <w:rFonts w:hint="eastAsia" w:ascii="仿宋" w:hAnsi="仿宋" w:eastAsia="仿宋" w:cs="仿宋"/>
          <w:b/>
          <w:bCs/>
          <w:color w:val="auto"/>
          <w:sz w:val="24"/>
          <w:szCs w:val="24"/>
          <w:u w:val="single"/>
        </w:rPr>
      </w:pPr>
      <w:bookmarkStart w:id="362" w:name="_Toc31177"/>
      <w:bookmarkStart w:id="363" w:name="_Toc5857"/>
      <w:bookmarkStart w:id="364" w:name="_Toc2279"/>
      <w:bookmarkStart w:id="365" w:name="_Toc20801"/>
      <w:r>
        <w:rPr>
          <w:rFonts w:hint="eastAsia" w:ascii="仿宋" w:hAnsi="仿宋" w:eastAsia="仿宋" w:cs="仿宋"/>
          <w:b/>
          <w:bCs/>
          <w:color w:val="auto"/>
          <w:sz w:val="36"/>
          <w:szCs w:val="16"/>
          <w:lang w:val="en-US" w:eastAsia="zh-CN"/>
        </w:rPr>
        <w:t>四</w:t>
      </w:r>
      <w:r>
        <w:rPr>
          <w:rFonts w:hint="eastAsia" w:ascii="仿宋" w:hAnsi="仿宋" w:eastAsia="仿宋" w:cs="仿宋"/>
          <w:b/>
          <w:bCs/>
          <w:color w:val="auto"/>
          <w:sz w:val="36"/>
          <w:szCs w:val="16"/>
        </w:rPr>
        <w:t>、资格证明文件</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6C915556">
      <w:pPr>
        <w:spacing w:before="120" w:beforeLines="50" w:line="360" w:lineRule="auto"/>
        <w:ind w:left="-141" w:leftChars="-67" w:firstLine="480" w:firstLineChars="200"/>
        <w:outlineLvl w:val="9"/>
        <w:rPr>
          <w:rFonts w:hint="eastAsia" w:ascii="仿宋" w:hAnsi="仿宋" w:eastAsia="仿宋" w:cs="仿宋"/>
          <w:color w:val="auto"/>
          <w:sz w:val="24"/>
          <w:szCs w:val="24"/>
        </w:rPr>
        <w:sectPr>
          <w:pgSz w:w="11906" w:h="16838"/>
          <w:pgMar w:top="1440" w:right="1287" w:bottom="1440" w:left="1440" w:header="850" w:footer="992" w:gutter="0"/>
          <w:pgNumType w:fmt="decimal"/>
          <w:cols w:space="720" w:num="1"/>
          <w:titlePg/>
          <w:docGrid w:linePitch="360" w:charSpace="0"/>
        </w:sectPr>
      </w:pPr>
      <w:r>
        <w:rPr>
          <w:rFonts w:hint="eastAsia" w:ascii="仿宋" w:hAnsi="仿宋" w:eastAsia="仿宋" w:cs="仿宋"/>
          <w:color w:val="auto"/>
          <w:sz w:val="24"/>
          <w:szCs w:val="24"/>
        </w:rPr>
        <w:t>投标人按“第</w:t>
      </w:r>
      <w:r>
        <w:rPr>
          <w:rFonts w:hint="eastAsia" w:ascii="仿宋" w:hAnsi="仿宋" w:eastAsia="仿宋" w:cs="仿宋"/>
          <w:color w:val="auto"/>
          <w:sz w:val="24"/>
          <w:szCs w:val="24"/>
          <w:lang w:val="en-US" w:eastAsia="zh-CN"/>
        </w:rPr>
        <w:t>一</w:t>
      </w:r>
      <w:r>
        <w:rPr>
          <w:rFonts w:hint="eastAsia" w:ascii="仿宋" w:hAnsi="仿宋" w:eastAsia="仿宋" w:cs="仿宋"/>
          <w:color w:val="auto"/>
          <w:sz w:val="24"/>
          <w:szCs w:val="24"/>
        </w:rPr>
        <w:t xml:space="preserve">章 </w:t>
      </w:r>
      <w:r>
        <w:rPr>
          <w:rFonts w:hint="eastAsia" w:ascii="仿宋" w:hAnsi="仿宋" w:eastAsia="仿宋" w:cs="仿宋"/>
          <w:color w:val="auto"/>
          <w:sz w:val="24"/>
          <w:szCs w:val="24"/>
          <w:lang w:val="en-US" w:eastAsia="zh-CN"/>
        </w:rPr>
        <w:t>招标公告 二、申请人的资格要求 3.本项目的特定资格要求</w:t>
      </w:r>
      <w:r>
        <w:rPr>
          <w:rFonts w:hint="eastAsia" w:ascii="仿宋" w:hAnsi="仿宋" w:eastAsia="仿宋" w:cs="仿宋"/>
          <w:color w:val="auto"/>
          <w:sz w:val="24"/>
          <w:szCs w:val="24"/>
        </w:rPr>
        <w:t>”逐一提供全部资料，缺少其中任何一项，其投标文件将被视为无效文件。其中，《</w:t>
      </w:r>
      <w:r>
        <w:rPr>
          <w:rFonts w:hint="eastAsia" w:ascii="仿宋" w:hAnsi="仿宋" w:eastAsia="仿宋" w:cs="仿宋"/>
          <w:color w:val="auto"/>
          <w:sz w:val="24"/>
          <w:szCs w:val="24"/>
          <w:lang w:eastAsia="zh-CN"/>
        </w:rPr>
        <w:t>榆林市政府采购工程类项目供应商信用承诺书</w:t>
      </w:r>
      <w:r>
        <w:rPr>
          <w:rFonts w:hint="eastAsia" w:ascii="仿宋" w:hAnsi="仿宋" w:eastAsia="仿宋" w:cs="仿宋"/>
          <w:color w:val="auto"/>
          <w:sz w:val="24"/>
          <w:szCs w:val="24"/>
        </w:rPr>
        <w:t>》、《投标人信用承诺》、《投标信用承诺》、《投标人委托代理人员信用承诺书》（如有）应按下文给定格式填写，否则</w:t>
      </w:r>
      <w:r>
        <w:rPr>
          <w:rFonts w:hint="eastAsia" w:ascii="仿宋" w:hAnsi="仿宋" w:eastAsia="仿宋" w:cs="仿宋"/>
          <w:b/>
          <w:bCs/>
          <w:color w:val="auto"/>
          <w:sz w:val="24"/>
          <w:szCs w:val="24"/>
        </w:rPr>
        <w:t>按无效处理</w:t>
      </w:r>
      <w:r>
        <w:rPr>
          <w:rFonts w:hint="eastAsia" w:ascii="仿宋" w:hAnsi="仿宋" w:eastAsia="仿宋" w:cs="仿宋"/>
          <w:color w:val="auto"/>
          <w:sz w:val="24"/>
          <w:szCs w:val="24"/>
        </w:rPr>
        <w:t>。</w:t>
      </w:r>
    </w:p>
    <w:p w14:paraId="604290E8">
      <w:pPr>
        <w:keepNext w:val="0"/>
        <w:keepLines w:val="0"/>
        <w:pageBreakBefore w:val="0"/>
        <w:widowControl w:val="0"/>
        <w:kinsoku/>
        <w:wordWrap/>
        <w:autoSpaceDE/>
        <w:autoSpaceDN/>
        <w:bidi w:val="0"/>
        <w:adjustRightInd/>
        <w:snapToGrid/>
        <w:spacing w:line="360" w:lineRule="auto"/>
        <w:jc w:val="center"/>
        <w:textAlignment w:val="auto"/>
        <w:outlineLvl w:val="9"/>
        <w:rPr>
          <w:rFonts w:hint="eastAsia" w:ascii="仿宋" w:hAnsi="仿宋" w:eastAsia="仿宋" w:cs="仿宋"/>
          <w:b/>
          <w:color w:val="auto"/>
          <w:sz w:val="24"/>
          <w:szCs w:val="24"/>
          <w:lang w:eastAsia="zh-CN"/>
        </w:rPr>
      </w:pPr>
      <w:r>
        <w:rPr>
          <w:rFonts w:hint="eastAsia" w:ascii="仿宋" w:hAnsi="仿宋" w:eastAsia="仿宋" w:cs="仿宋"/>
          <w:b/>
          <w:color w:val="auto"/>
          <w:sz w:val="24"/>
          <w:szCs w:val="24"/>
          <w:lang w:eastAsia="zh-CN"/>
        </w:rPr>
        <w:t>榆林市政府采购工程类项目供应商信用承诺书</w:t>
      </w:r>
    </w:p>
    <w:p w14:paraId="17FA4BD8">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rPr>
      </w:pPr>
    </w:p>
    <w:p w14:paraId="29160256">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市场主体名称：</w:t>
      </w:r>
    </w:p>
    <w:p w14:paraId="0CB59F7B">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证件类型：统一社会信用代码</w:t>
      </w:r>
    </w:p>
    <w:p w14:paraId="1B13BD79">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证件号码：</w:t>
      </w:r>
    </w:p>
    <w:p w14:paraId="60DB3801">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法人代表：</w:t>
      </w:r>
    </w:p>
    <w:p w14:paraId="3C162B92">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承诺有效期限：    年    月    日—    年    月    日</w:t>
      </w:r>
    </w:p>
    <w:p w14:paraId="667D1CF4">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承诺内容：</w:t>
      </w:r>
    </w:p>
    <w:p w14:paraId="13798EA8">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为维护公开、公平、公正的政府采购市场秩序，树立诚实守信的政府采购供应商形象，本单位自愿做出以下承诺：</w:t>
      </w:r>
    </w:p>
    <w:p w14:paraId="0A2D1D64">
      <w:pPr>
        <w:keepNext w:val="0"/>
        <w:keepLines w:val="0"/>
        <w:pageBreakBefore w:val="0"/>
        <w:widowControl w:val="0"/>
        <w:kinsoku/>
        <w:wordWrap/>
        <w:autoSpaceDE/>
        <w:autoSpaceDN/>
        <w:bidi w:val="0"/>
        <w:adjustRightInd/>
        <w:snapToGrid/>
        <w:spacing w:line="360" w:lineRule="auto"/>
        <w:ind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一、承诺本单位严格遵守国家法律、法规和规章，全面履行应尽的责任和义务，全面做到履约守信，具备《政府采购法》第二十二条第一款规定的条件;</w:t>
      </w:r>
    </w:p>
    <w:p w14:paraId="0C6DD34D">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二、承诺本单位提供给注册登记部门、行业管理部门、司法部门、行业组织以及在政府采购活动中提交的所有资料均合法、真实、有效，无任何伪造、修改、虚假成份，并对所提供资料的真实性负责；</w:t>
      </w:r>
    </w:p>
    <w:p w14:paraId="3BBFBEAF">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三、承诺本单位严格依法开展生产经营活动，主动接受行业监管，自愿接受依法开展的日常检查；违法失信经营后将自愿接受约束和惩戒，并依法承担相应责任；</w:t>
      </w:r>
    </w:p>
    <w:p w14:paraId="7B1F1AF3">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四、承诺本单位自觉接受行政管理部门、行业组织、社会公众、新闻舆论的监督；</w:t>
      </w:r>
    </w:p>
    <w:p w14:paraId="7CE61A9A">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五、承诺本单位自我约束、自我管理，重合同、守信用，不制假售假、商标侵权、虚假宣传、违约毁约、恶意逃债、偷税漏税、价格欺诈、垄断和不正当竞争，维护经营者、消费者的合法权益；</w:t>
      </w:r>
    </w:p>
    <w:p w14:paraId="7C581B38">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六、承诺本单位提出政府采购质疑和投诉坚持依法依规、诚实信用原则，在全国范围12个月内没有三次以上查无实据的政府采购投诉；</w:t>
      </w:r>
    </w:p>
    <w:p w14:paraId="7DF4E2AC">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七、根据政府采购相关法律法规的规定需要作出的其他诺：</w:t>
      </w:r>
      <w:r>
        <w:rPr>
          <w:rFonts w:hint="eastAsia" w:ascii="仿宋" w:hAnsi="仿宋" w:eastAsia="仿宋" w:cs="仿宋"/>
          <w:color w:val="auto"/>
          <w:sz w:val="24"/>
          <w:szCs w:val="24"/>
          <w:u w:val="single"/>
        </w:rPr>
        <w:t>         </w:t>
      </w:r>
      <w:r>
        <w:rPr>
          <w:rFonts w:hint="eastAsia" w:ascii="仿宋" w:hAnsi="仿宋" w:eastAsia="仿宋" w:cs="仿宋"/>
          <w:color w:val="auto"/>
          <w:sz w:val="24"/>
          <w:szCs w:val="24"/>
        </w:rPr>
        <w:t>。</w:t>
      </w:r>
    </w:p>
    <w:p w14:paraId="0046E168">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253DEA14">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仿宋" w:hAnsi="仿宋" w:eastAsia="仿宋" w:cs="仿宋"/>
          <w:color w:val="auto"/>
          <w:sz w:val="24"/>
          <w:szCs w:val="24"/>
        </w:rPr>
      </w:pPr>
    </w:p>
    <w:p w14:paraId="398C48F0">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       承诺单位（盖章）：</w:t>
      </w:r>
    </w:p>
    <w:p w14:paraId="26FDEE1F">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       法定代表人（负责人）：</w:t>
      </w:r>
    </w:p>
    <w:p w14:paraId="26F3A470">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法定代表人（负责人）身份证号：</w:t>
      </w:r>
    </w:p>
    <w:p w14:paraId="7A993D5B">
      <w:pPr>
        <w:keepNext w:val="0"/>
        <w:keepLines w:val="0"/>
        <w:pageBreakBefore w:val="0"/>
        <w:widowControl w:val="0"/>
        <w:kinsoku/>
        <w:wordWrap/>
        <w:overflowPunct w:val="0"/>
        <w:topLinePunct/>
        <w:autoSpaceDE/>
        <w:autoSpaceDN/>
        <w:bidi w:val="0"/>
        <w:adjustRightInd/>
        <w:snapToGrid/>
        <w:spacing w:line="360" w:lineRule="auto"/>
        <w:ind w:firstLine="480" w:firstLineChars="20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       承诺日期：</w:t>
      </w:r>
    </w:p>
    <w:p w14:paraId="28C94329">
      <w:pPr>
        <w:pStyle w:val="53"/>
        <w:keepNext w:val="0"/>
        <w:keepLines w:val="0"/>
        <w:pageBreakBefore w:val="0"/>
        <w:widowControl w:val="0"/>
        <w:kinsoku/>
        <w:wordWrap/>
        <w:autoSpaceDE/>
        <w:autoSpaceDN/>
        <w:bidi w:val="0"/>
        <w:adjustRightInd/>
        <w:snapToGrid/>
        <w:spacing w:line="360" w:lineRule="auto"/>
        <w:ind w:firstLine="0" w:firstLineChars="0"/>
        <w:textAlignment w:val="auto"/>
        <w:outlineLvl w:val="9"/>
        <w:rPr>
          <w:rFonts w:hint="eastAsia" w:ascii="仿宋" w:hAnsi="仿宋" w:eastAsia="仿宋" w:cs="仿宋"/>
          <w:b/>
          <w:bCs/>
          <w:color w:val="auto"/>
          <w:sz w:val="24"/>
          <w:szCs w:val="24"/>
        </w:rPr>
      </w:pPr>
    </w:p>
    <w:p w14:paraId="6EB3123D">
      <w:pPr>
        <w:pStyle w:val="53"/>
        <w:keepNext w:val="0"/>
        <w:keepLines w:val="0"/>
        <w:pageBreakBefore w:val="0"/>
        <w:widowControl w:val="0"/>
        <w:kinsoku/>
        <w:wordWrap/>
        <w:autoSpaceDE/>
        <w:autoSpaceDN/>
        <w:bidi w:val="0"/>
        <w:adjustRightInd/>
        <w:snapToGrid/>
        <w:spacing w:line="360" w:lineRule="auto"/>
        <w:ind w:firstLine="0" w:firstLineChars="0"/>
        <w:textAlignment w:val="auto"/>
        <w:outlineLvl w:val="9"/>
        <w:rPr>
          <w:rFonts w:hint="eastAsia" w:ascii="仿宋" w:hAnsi="仿宋" w:eastAsia="仿宋" w:cs="仿宋"/>
          <w:b/>
          <w:bCs/>
          <w:color w:val="auto"/>
          <w:sz w:val="24"/>
          <w:szCs w:val="24"/>
        </w:rPr>
      </w:pPr>
    </w:p>
    <w:p w14:paraId="3D043E26">
      <w:pPr>
        <w:pStyle w:val="53"/>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eastAsia" w:ascii="仿宋" w:hAnsi="仿宋" w:eastAsia="仿宋" w:cs="仿宋"/>
          <w:b/>
          <w:bCs/>
          <w:color w:val="auto"/>
          <w:sz w:val="24"/>
          <w:szCs w:val="24"/>
        </w:rPr>
      </w:pPr>
      <w:r>
        <w:rPr>
          <w:rFonts w:hint="eastAsia" w:ascii="仿宋" w:hAnsi="仿宋" w:eastAsia="仿宋" w:cs="仿宋"/>
          <w:color w:val="auto"/>
          <w:kern w:val="2"/>
          <w:sz w:val="21"/>
          <w:szCs w:val="21"/>
          <w:lang w:val="en-US" w:eastAsia="zh-CN" w:bidi="ar-SA"/>
        </w:rPr>
        <w:t>注：此承诺书除附在投标文件中外还须上传至“信用中国（陕西榆林）”网站投标人自主上报信用承诺书附件。（承诺有效期为1年，承诺起始时间为提交投标文件截止之日，须后附截图。）法定代表人或负责人、主体名称发生变更的应当重新做出承诺。</w:t>
      </w:r>
      <w:r>
        <w:rPr>
          <w:rFonts w:hint="eastAsia" w:ascii="仿宋" w:hAnsi="仿宋" w:eastAsia="仿宋" w:cs="仿宋"/>
          <w:color w:val="auto"/>
          <w:kern w:val="2"/>
          <w:sz w:val="21"/>
          <w:szCs w:val="21"/>
          <w:lang w:val="en-US" w:eastAsia="zh-CN" w:bidi="ar-SA"/>
        </w:rPr>
        <w:br w:type="page"/>
      </w:r>
      <w:r>
        <w:rPr>
          <w:rFonts w:hint="eastAsia" w:ascii="仿宋" w:hAnsi="仿宋" w:eastAsia="仿宋" w:cs="仿宋"/>
          <w:b/>
          <w:bCs/>
          <w:color w:val="auto"/>
          <w:sz w:val="24"/>
          <w:szCs w:val="24"/>
        </w:rPr>
        <w:t>投标人信用承诺</w:t>
      </w:r>
    </w:p>
    <w:p w14:paraId="665B0CCF">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仿宋" w:hAnsi="仿宋" w:eastAsia="仿宋" w:cs="仿宋"/>
          <w:color w:val="auto"/>
          <w:sz w:val="24"/>
          <w:szCs w:val="24"/>
          <w:u w:val="single"/>
        </w:rPr>
      </w:pPr>
      <w:r>
        <w:rPr>
          <w:rFonts w:hint="eastAsia" w:ascii="仿宋" w:hAnsi="仿宋" w:eastAsia="仿宋" w:cs="仿宋"/>
          <w:color w:val="auto"/>
          <w:sz w:val="24"/>
          <w:szCs w:val="24"/>
        </w:rPr>
        <w:t>投标人：</w:t>
      </w:r>
      <w:r>
        <w:rPr>
          <w:rFonts w:hint="eastAsia" w:ascii="仿宋" w:hAnsi="仿宋" w:eastAsia="仿宋" w:cs="仿宋"/>
          <w:color w:val="auto"/>
          <w:sz w:val="24"/>
          <w:szCs w:val="24"/>
          <w:u w:val="single"/>
        </w:rPr>
        <w:t xml:space="preserve">                                                                   </w:t>
      </w:r>
    </w:p>
    <w:p w14:paraId="7DCC946C">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仿宋" w:hAnsi="仿宋" w:eastAsia="仿宋" w:cs="仿宋"/>
          <w:color w:val="auto"/>
          <w:sz w:val="24"/>
          <w:szCs w:val="24"/>
          <w:u w:val="single"/>
        </w:rPr>
      </w:pPr>
      <w:r>
        <w:rPr>
          <w:rFonts w:hint="eastAsia" w:ascii="仿宋" w:hAnsi="仿宋" w:eastAsia="仿宋" w:cs="仿宋"/>
          <w:color w:val="auto"/>
          <w:sz w:val="24"/>
          <w:szCs w:val="24"/>
        </w:rPr>
        <w:t>统一社会信用代码：</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法人代表：</w:t>
      </w:r>
      <w:r>
        <w:rPr>
          <w:rFonts w:hint="eastAsia" w:ascii="仿宋" w:hAnsi="仿宋" w:eastAsia="仿宋" w:cs="仿宋"/>
          <w:color w:val="auto"/>
          <w:sz w:val="24"/>
          <w:szCs w:val="24"/>
          <w:u w:val="single"/>
        </w:rPr>
        <w:t xml:space="preserve">                  </w:t>
      </w:r>
    </w:p>
    <w:p w14:paraId="03772C39">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仿宋" w:hAnsi="仿宋" w:eastAsia="仿宋" w:cs="仿宋"/>
          <w:color w:val="auto"/>
          <w:sz w:val="24"/>
          <w:szCs w:val="24"/>
          <w:u w:val="single"/>
        </w:rPr>
      </w:pPr>
      <w:r>
        <w:rPr>
          <w:rFonts w:hint="eastAsia" w:ascii="仿宋" w:hAnsi="仿宋" w:eastAsia="仿宋" w:cs="仿宋"/>
          <w:color w:val="auto"/>
          <w:sz w:val="24"/>
          <w:szCs w:val="24"/>
        </w:rPr>
        <w:t>承诺有效期限：</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月</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日—</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月</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日</w:t>
      </w:r>
    </w:p>
    <w:p w14:paraId="6AB995AC">
      <w:pPr>
        <w:keepNext w:val="0"/>
        <w:keepLines w:val="0"/>
        <w:pageBreakBefore w:val="0"/>
        <w:widowControl/>
        <w:kinsoku/>
        <w:wordWrap/>
        <w:overflowPunct/>
        <w:topLinePunct w:val="0"/>
        <w:autoSpaceDE/>
        <w:autoSpaceDN/>
        <w:bidi w:val="0"/>
        <w:spacing w:line="360" w:lineRule="auto"/>
        <w:ind w:firstLine="480" w:firstLineChars="20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在</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项目招投标活动中，我公司（单位）郑重作出以下信用承诺：</w:t>
      </w:r>
    </w:p>
    <w:p w14:paraId="71EB9FDD">
      <w:pPr>
        <w:keepNext w:val="0"/>
        <w:keepLines w:val="0"/>
        <w:pageBreakBefore w:val="0"/>
        <w:widowControl/>
        <w:kinsoku/>
        <w:wordWrap/>
        <w:overflowPunct/>
        <w:topLinePunct w:val="0"/>
        <w:autoSpaceDE/>
        <w:autoSpaceDN/>
        <w:bidi w:val="0"/>
        <w:spacing w:line="360" w:lineRule="auto"/>
        <w:ind w:firstLine="48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4F3C10D6">
      <w:pPr>
        <w:keepNext w:val="0"/>
        <w:keepLines w:val="0"/>
        <w:pageBreakBefore w:val="0"/>
        <w:widowControl/>
        <w:kinsoku/>
        <w:wordWrap/>
        <w:overflowPunct/>
        <w:topLinePunct w:val="0"/>
        <w:autoSpaceDE/>
        <w:autoSpaceDN/>
        <w:bidi w:val="0"/>
        <w:spacing w:line="360" w:lineRule="auto"/>
        <w:ind w:firstLine="48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仿宋" w:hAnsi="仿宋" w:eastAsia="仿宋" w:cs="仿宋"/>
          <w:color w:val="auto"/>
          <w:sz w:val="24"/>
          <w:szCs w:val="24"/>
          <w:lang w:eastAsia="zh-CN"/>
        </w:rPr>
        <w:t>谈判文件</w:t>
      </w:r>
      <w:r>
        <w:rPr>
          <w:rFonts w:hint="eastAsia" w:ascii="仿宋" w:hAnsi="仿宋" w:eastAsia="仿宋" w:cs="仿宋"/>
          <w:color w:val="auto"/>
          <w:sz w:val="24"/>
          <w:szCs w:val="24"/>
        </w:rPr>
        <w:t>和投标文件与招标人签订合同；在签订合同时向招标人提出附加条件、或者改变投标文件的实质性内容；放弃中标；不按照</w:t>
      </w:r>
      <w:r>
        <w:rPr>
          <w:rFonts w:hint="eastAsia" w:ascii="仿宋" w:hAnsi="仿宋" w:eastAsia="仿宋" w:cs="仿宋"/>
          <w:color w:val="auto"/>
          <w:sz w:val="24"/>
          <w:szCs w:val="24"/>
          <w:lang w:eastAsia="zh-CN"/>
        </w:rPr>
        <w:t>谈判文件</w:t>
      </w:r>
      <w:r>
        <w:rPr>
          <w:rFonts w:hint="eastAsia" w:ascii="仿宋" w:hAnsi="仿宋" w:eastAsia="仿宋" w:cs="仿宋"/>
          <w:color w:val="auto"/>
          <w:sz w:val="24"/>
          <w:szCs w:val="24"/>
        </w:rPr>
        <w:t>的规定提交履约保证金。5.招投标法规定的其它违法违规行为。</w:t>
      </w:r>
    </w:p>
    <w:p w14:paraId="77B1403F">
      <w:pPr>
        <w:keepNext w:val="0"/>
        <w:keepLines w:val="0"/>
        <w:pageBreakBefore w:val="0"/>
        <w:kinsoku/>
        <w:wordWrap/>
        <w:overflowPunct/>
        <w:topLinePunct w:val="0"/>
        <w:autoSpaceDE/>
        <w:autoSpaceDN/>
        <w:bidi w:val="0"/>
        <w:spacing w:line="360" w:lineRule="auto"/>
        <w:ind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（三）自愿接受招投标监督部门和有关行政监督部门的依法检查。</w:t>
      </w:r>
    </w:p>
    <w:p w14:paraId="5B77ED87">
      <w:pPr>
        <w:keepNext w:val="0"/>
        <w:keepLines w:val="0"/>
        <w:pageBreakBefore w:val="0"/>
        <w:widowControl/>
        <w:kinsoku/>
        <w:wordWrap/>
        <w:overflowPunct/>
        <w:topLinePunct w:val="0"/>
        <w:autoSpaceDE/>
        <w:autoSpaceDN/>
        <w:bidi w:val="0"/>
        <w:spacing w:line="360" w:lineRule="auto"/>
        <w:ind w:firstLine="480" w:firstLineChars="20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（四）同意将此信用承诺纳入陕西省公共信用信息平台和榆林市公共信用信息共享平台，并上网公示，接受社会监督。</w:t>
      </w:r>
    </w:p>
    <w:p w14:paraId="0F5F028D">
      <w:pPr>
        <w:keepNext w:val="0"/>
        <w:keepLines w:val="0"/>
        <w:pageBreakBefore w:val="0"/>
        <w:widowControl/>
        <w:kinsoku/>
        <w:wordWrap/>
        <w:overflowPunct/>
        <w:topLinePunct w:val="0"/>
        <w:autoSpaceDE/>
        <w:autoSpaceDN/>
        <w:bidi w:val="0"/>
        <w:spacing w:line="360" w:lineRule="auto"/>
        <w:ind w:firstLine="48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58EBE911">
      <w:pPr>
        <w:keepNext w:val="0"/>
        <w:keepLines w:val="0"/>
        <w:pageBreakBefore w:val="0"/>
        <w:widowControl/>
        <w:tabs>
          <w:tab w:val="left" w:pos="4395"/>
        </w:tabs>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法定代表人（签章）：                           投标人（盖章）：</w:t>
      </w:r>
    </w:p>
    <w:p w14:paraId="73C0C9E6">
      <w:pPr>
        <w:keepNext w:val="0"/>
        <w:keepLines w:val="0"/>
        <w:pageBreakBefore w:val="0"/>
        <w:kinsoku/>
        <w:wordWrap/>
        <w:overflowPunct/>
        <w:topLinePunct w:val="0"/>
        <w:autoSpaceDE/>
        <w:autoSpaceDN/>
        <w:bidi w:val="0"/>
        <w:adjustRightInd w:val="0"/>
        <w:snapToGrid w:val="0"/>
        <w:spacing w:line="360" w:lineRule="auto"/>
        <w:jc w:val="center"/>
        <w:textAlignment w:val="auto"/>
        <w:outlineLvl w:val="9"/>
        <w:rPr>
          <w:rFonts w:hint="eastAsia" w:ascii="仿宋" w:hAnsi="仿宋" w:eastAsia="仿宋" w:cs="仿宋"/>
          <w:color w:val="auto"/>
          <w:sz w:val="24"/>
          <w:szCs w:val="24"/>
        </w:rPr>
      </w:pPr>
    </w:p>
    <w:p w14:paraId="7F3FB334">
      <w:pPr>
        <w:keepNext w:val="0"/>
        <w:keepLines w:val="0"/>
        <w:pageBreakBefore w:val="0"/>
        <w:kinsoku/>
        <w:wordWrap/>
        <w:overflowPunct/>
        <w:topLinePunct w:val="0"/>
        <w:autoSpaceDE/>
        <w:autoSpaceDN/>
        <w:bidi w:val="0"/>
        <w:adjustRightInd w:val="0"/>
        <w:snapToGrid w:val="0"/>
        <w:spacing w:line="360" w:lineRule="auto"/>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 xml:space="preserve">                                          承诺时间：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月</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日</w:t>
      </w:r>
    </w:p>
    <w:p w14:paraId="2A3E125A">
      <w:pPr>
        <w:keepNext w:val="0"/>
        <w:keepLines w:val="0"/>
        <w:pageBreakBefore w:val="0"/>
        <w:kinsoku/>
        <w:wordWrap/>
        <w:overflowPunct/>
        <w:topLinePunct w:val="0"/>
        <w:autoSpaceDE/>
        <w:autoSpaceDN/>
        <w:bidi w:val="0"/>
        <w:spacing w:line="360" w:lineRule="auto"/>
        <w:jc w:val="center"/>
        <w:textAlignment w:val="auto"/>
        <w:outlineLvl w:val="9"/>
        <w:rPr>
          <w:rFonts w:hint="eastAsia" w:ascii="仿宋" w:hAnsi="仿宋" w:eastAsia="仿宋" w:cs="仿宋"/>
          <w:b/>
          <w:bCs/>
          <w:color w:val="auto"/>
          <w:sz w:val="24"/>
          <w:szCs w:val="24"/>
        </w:rPr>
      </w:pPr>
      <w:r>
        <w:rPr>
          <w:rFonts w:hint="eastAsia" w:ascii="仿宋" w:hAnsi="仿宋" w:eastAsia="仿宋" w:cs="仿宋"/>
          <w:b/>
          <w:bCs/>
          <w:color w:val="auto"/>
          <w:sz w:val="21"/>
          <w:szCs w:val="21"/>
        </w:rPr>
        <w:t>注：</w:t>
      </w:r>
      <w:r>
        <w:rPr>
          <w:rFonts w:hint="eastAsia" w:ascii="仿宋" w:hAnsi="仿宋" w:eastAsia="仿宋" w:cs="仿宋"/>
          <w:color w:val="auto"/>
          <w:sz w:val="21"/>
          <w:szCs w:val="21"/>
        </w:rPr>
        <w:t>此承诺书除附在投标文件中外还须上传至“信用中国（陕西榆林）”网站投标人自主上报信用承诺书附件。（承诺有效期同投标有效期，承诺起始时间为提交投标文件截止之日，须后附截图。）</w:t>
      </w:r>
      <w:r>
        <w:rPr>
          <w:rFonts w:hint="eastAsia" w:ascii="仿宋" w:hAnsi="仿宋" w:eastAsia="仿宋" w:cs="仿宋"/>
          <w:color w:val="auto"/>
          <w:sz w:val="21"/>
          <w:szCs w:val="21"/>
        </w:rPr>
        <w:br w:type="page"/>
      </w:r>
      <w:r>
        <w:rPr>
          <w:rFonts w:hint="eastAsia" w:ascii="仿宋" w:hAnsi="仿宋" w:eastAsia="仿宋" w:cs="仿宋"/>
          <w:b/>
          <w:bCs/>
          <w:color w:val="auto"/>
          <w:sz w:val="24"/>
          <w:szCs w:val="24"/>
        </w:rPr>
        <w:t>投标信用承诺书</w:t>
      </w:r>
    </w:p>
    <w:p w14:paraId="0903ECC8">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仿宋" w:hAnsi="仿宋" w:eastAsia="仿宋" w:cs="仿宋"/>
          <w:color w:val="auto"/>
          <w:sz w:val="24"/>
          <w:szCs w:val="24"/>
        </w:rPr>
      </w:pPr>
    </w:p>
    <w:p w14:paraId="6DD10780">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仿宋" w:hAnsi="仿宋" w:eastAsia="仿宋" w:cs="仿宋"/>
          <w:color w:val="auto"/>
          <w:sz w:val="24"/>
          <w:szCs w:val="24"/>
          <w:u w:val="single"/>
        </w:rPr>
      </w:pPr>
      <w:r>
        <w:rPr>
          <w:rFonts w:hint="eastAsia" w:ascii="仿宋" w:hAnsi="仿宋" w:eastAsia="仿宋" w:cs="仿宋"/>
          <w:color w:val="auto"/>
          <w:sz w:val="24"/>
          <w:szCs w:val="24"/>
        </w:rPr>
        <w:t>项目</w:t>
      </w:r>
      <w:r>
        <w:rPr>
          <w:rFonts w:hint="eastAsia" w:ascii="仿宋" w:hAnsi="仿宋" w:eastAsia="仿宋" w:cs="仿宋"/>
          <w:color w:val="auto"/>
          <w:sz w:val="24"/>
          <w:szCs w:val="24"/>
          <w:lang w:val="en-US" w:eastAsia="zh-CN"/>
        </w:rPr>
        <w:t>名称</w:t>
      </w:r>
      <w:r>
        <w:rPr>
          <w:rFonts w:hint="eastAsia" w:ascii="仿宋" w:hAnsi="仿宋" w:eastAsia="仿宋" w:cs="仿宋"/>
          <w:color w:val="auto"/>
          <w:sz w:val="24"/>
          <w:szCs w:val="24"/>
        </w:rPr>
        <w:t>：</w:t>
      </w:r>
      <w:r>
        <w:rPr>
          <w:rFonts w:hint="eastAsia" w:ascii="仿宋" w:hAnsi="仿宋" w:eastAsia="仿宋" w:cs="仿宋"/>
          <w:color w:val="auto"/>
          <w:sz w:val="24"/>
          <w:szCs w:val="24"/>
          <w:u w:val="single"/>
        </w:rPr>
        <w:t xml:space="preserve">                                                                  </w:t>
      </w:r>
    </w:p>
    <w:p w14:paraId="5B49E59B">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仿宋" w:hAnsi="仿宋" w:eastAsia="仿宋" w:cs="仿宋"/>
          <w:color w:val="auto"/>
          <w:sz w:val="24"/>
          <w:szCs w:val="24"/>
          <w:u w:val="single"/>
        </w:rPr>
      </w:pPr>
      <w:r>
        <w:rPr>
          <w:rFonts w:hint="eastAsia" w:ascii="仿宋" w:hAnsi="仿宋" w:eastAsia="仿宋" w:cs="仿宋"/>
          <w:color w:val="auto"/>
          <w:sz w:val="24"/>
          <w:szCs w:val="24"/>
        </w:rPr>
        <w:t>投标人：</w:t>
      </w:r>
      <w:r>
        <w:rPr>
          <w:rFonts w:hint="eastAsia" w:ascii="仿宋" w:hAnsi="仿宋" w:eastAsia="仿宋" w:cs="仿宋"/>
          <w:color w:val="auto"/>
          <w:sz w:val="24"/>
          <w:szCs w:val="24"/>
          <w:u w:val="single"/>
        </w:rPr>
        <w:t xml:space="preserve">                                                                    </w:t>
      </w:r>
    </w:p>
    <w:p w14:paraId="2C5E6668">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仿宋" w:hAnsi="仿宋" w:eastAsia="仿宋" w:cs="仿宋"/>
          <w:color w:val="auto"/>
          <w:sz w:val="24"/>
          <w:szCs w:val="24"/>
          <w:u w:val="single"/>
        </w:rPr>
      </w:pPr>
      <w:r>
        <w:rPr>
          <w:rFonts w:hint="eastAsia" w:ascii="仿宋" w:hAnsi="仿宋" w:eastAsia="仿宋" w:cs="仿宋"/>
          <w:color w:val="auto"/>
          <w:sz w:val="24"/>
          <w:szCs w:val="24"/>
        </w:rPr>
        <w:t>统一社会信用代码：</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法人代表：</w:t>
      </w:r>
      <w:r>
        <w:rPr>
          <w:rFonts w:hint="eastAsia" w:ascii="仿宋" w:hAnsi="仿宋" w:eastAsia="仿宋" w:cs="仿宋"/>
          <w:color w:val="auto"/>
          <w:sz w:val="24"/>
          <w:szCs w:val="24"/>
          <w:u w:val="single"/>
        </w:rPr>
        <w:t xml:space="preserve">                 </w:t>
      </w:r>
    </w:p>
    <w:p w14:paraId="7A2F4412">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在本项目标段招投标活动中，我公司（单位）自愿作出以下投标信用承诺：</w:t>
      </w:r>
    </w:p>
    <w:p w14:paraId="659E66C8">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（一）能严格遵守法律法规、职业道德和行业规范。</w:t>
      </w:r>
    </w:p>
    <w:p w14:paraId="6C616EAD">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仿宋" w:hAnsi="仿宋" w:eastAsia="仿宋" w:cs="仿宋"/>
          <w:color w:val="auto"/>
          <w:sz w:val="24"/>
          <w:szCs w:val="24"/>
          <w:lang w:eastAsia="zh-CN"/>
        </w:rPr>
        <w:t>谈判文件</w:t>
      </w:r>
      <w:r>
        <w:rPr>
          <w:rFonts w:hint="eastAsia" w:ascii="仿宋" w:hAnsi="仿宋" w:eastAsia="仿宋" w:cs="仿宋"/>
          <w:color w:val="auto"/>
          <w:sz w:val="24"/>
          <w:szCs w:val="24"/>
        </w:rPr>
        <w:t>和投标文件与招标人签订合同；在签订合同时向招标人提出附加条件、或者改变投标文件的实质性内容；放弃中标；不按照</w:t>
      </w:r>
      <w:r>
        <w:rPr>
          <w:rFonts w:hint="eastAsia" w:ascii="仿宋" w:hAnsi="仿宋" w:eastAsia="仿宋" w:cs="仿宋"/>
          <w:color w:val="auto"/>
          <w:sz w:val="24"/>
          <w:szCs w:val="24"/>
          <w:lang w:eastAsia="zh-CN"/>
        </w:rPr>
        <w:t>谈判文件</w:t>
      </w:r>
      <w:r>
        <w:rPr>
          <w:rFonts w:hint="eastAsia" w:ascii="仿宋" w:hAnsi="仿宋" w:eastAsia="仿宋" w:cs="仿宋"/>
          <w:color w:val="auto"/>
          <w:sz w:val="24"/>
          <w:szCs w:val="24"/>
        </w:rPr>
        <w:t>的规定提交履约保证金。5.招投标法规定的其它违法违规行为。</w:t>
      </w:r>
    </w:p>
    <w:p w14:paraId="375D135F">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2C50CDD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outlineLvl w:val="9"/>
        <w:rPr>
          <w:rFonts w:hint="eastAsia" w:ascii="仿宋" w:hAnsi="仿宋" w:eastAsia="仿宋" w:cs="仿宋"/>
          <w:color w:val="auto"/>
          <w:sz w:val="24"/>
          <w:szCs w:val="24"/>
        </w:rPr>
      </w:pPr>
    </w:p>
    <w:p w14:paraId="1CCC5B03">
      <w:pPr>
        <w:keepNext w:val="0"/>
        <w:keepLines w:val="0"/>
        <w:pageBreakBefore w:val="0"/>
        <w:widowControl/>
        <w:tabs>
          <w:tab w:val="left" w:pos="4395"/>
        </w:tabs>
        <w:kinsoku/>
        <w:wordWrap/>
        <w:overflowPunct/>
        <w:topLinePunct w:val="0"/>
        <w:autoSpaceDE/>
        <w:autoSpaceDN/>
        <w:bidi w:val="0"/>
        <w:adjustRightInd w:val="0"/>
        <w:snapToGrid w:val="0"/>
        <w:spacing w:line="360" w:lineRule="auto"/>
        <w:ind w:firstLine="720" w:firstLineChars="30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法定代表人（签章）：                           投标人（盖章）：</w:t>
      </w:r>
    </w:p>
    <w:p w14:paraId="34B5C616">
      <w:pPr>
        <w:keepNext w:val="0"/>
        <w:keepLines w:val="0"/>
        <w:pageBreakBefore w:val="0"/>
        <w:kinsoku/>
        <w:wordWrap/>
        <w:overflowPunct/>
        <w:topLinePunct w:val="0"/>
        <w:autoSpaceDE/>
        <w:autoSpaceDN/>
        <w:bidi w:val="0"/>
        <w:adjustRightInd w:val="0"/>
        <w:snapToGrid w:val="0"/>
        <w:spacing w:line="360" w:lineRule="auto"/>
        <w:textAlignment w:val="auto"/>
        <w:outlineLvl w:val="9"/>
        <w:rPr>
          <w:rFonts w:hint="eastAsia" w:ascii="仿宋" w:hAnsi="仿宋" w:eastAsia="仿宋" w:cs="仿宋"/>
          <w:b/>
          <w:color w:val="auto"/>
          <w:sz w:val="24"/>
          <w:szCs w:val="24"/>
        </w:rPr>
      </w:pPr>
    </w:p>
    <w:p w14:paraId="31028B5F">
      <w:pPr>
        <w:keepNext w:val="0"/>
        <w:keepLines w:val="0"/>
        <w:pageBreakBefore w:val="0"/>
        <w:kinsoku/>
        <w:wordWrap/>
        <w:overflowPunct/>
        <w:topLinePunct w:val="0"/>
        <w:autoSpaceDE/>
        <w:autoSpaceDN/>
        <w:bidi w:val="0"/>
        <w:adjustRightInd w:val="0"/>
        <w:snapToGrid w:val="0"/>
        <w:spacing w:line="360" w:lineRule="auto"/>
        <w:jc w:val="righ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承诺时间：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月</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日</w:t>
      </w:r>
    </w:p>
    <w:p w14:paraId="5AD4BC3B">
      <w:pPr>
        <w:keepNext w:val="0"/>
        <w:keepLines w:val="0"/>
        <w:pageBreakBefore w:val="0"/>
        <w:kinsoku/>
        <w:wordWrap/>
        <w:overflowPunct/>
        <w:topLinePunct w:val="0"/>
        <w:autoSpaceDE/>
        <w:autoSpaceDN/>
        <w:bidi w:val="0"/>
        <w:adjustRightInd w:val="0"/>
        <w:snapToGrid w:val="0"/>
        <w:spacing w:line="360" w:lineRule="auto"/>
        <w:textAlignment w:val="auto"/>
        <w:outlineLvl w:val="9"/>
        <w:rPr>
          <w:rFonts w:hint="eastAsia" w:ascii="仿宋" w:hAnsi="仿宋" w:eastAsia="仿宋" w:cs="仿宋"/>
          <w:b/>
          <w:color w:val="auto"/>
          <w:sz w:val="24"/>
          <w:szCs w:val="24"/>
        </w:rPr>
      </w:pPr>
    </w:p>
    <w:p w14:paraId="08A590F7">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仿宋" w:hAnsi="仿宋" w:eastAsia="仿宋" w:cs="仿宋"/>
          <w:b/>
          <w:color w:val="auto"/>
          <w:sz w:val="24"/>
          <w:szCs w:val="24"/>
        </w:rPr>
      </w:pPr>
    </w:p>
    <w:p w14:paraId="27FED786">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仿宋" w:hAnsi="仿宋" w:eastAsia="仿宋" w:cs="仿宋"/>
          <w:b/>
          <w:color w:val="auto"/>
          <w:sz w:val="24"/>
          <w:szCs w:val="24"/>
        </w:rPr>
      </w:pPr>
    </w:p>
    <w:p w14:paraId="29CC77BC">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仿宋" w:hAnsi="仿宋" w:eastAsia="仿宋" w:cs="仿宋"/>
          <w:b/>
          <w:color w:val="auto"/>
          <w:sz w:val="24"/>
          <w:szCs w:val="24"/>
        </w:rPr>
      </w:pPr>
    </w:p>
    <w:p w14:paraId="7A4ADFA4">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仿宋" w:hAnsi="仿宋" w:eastAsia="仿宋" w:cs="仿宋"/>
          <w:color w:val="auto"/>
          <w:sz w:val="21"/>
          <w:szCs w:val="21"/>
        </w:rPr>
      </w:pPr>
      <w:r>
        <w:rPr>
          <w:rFonts w:hint="eastAsia" w:ascii="仿宋" w:hAnsi="仿宋" w:eastAsia="仿宋" w:cs="仿宋"/>
          <w:b/>
          <w:color w:val="auto"/>
          <w:sz w:val="21"/>
          <w:szCs w:val="21"/>
        </w:rPr>
        <w:t>说明：本承诺书效力和作用等同投标保证金，其有效期与投标有效期一致。</w:t>
      </w:r>
      <w:r>
        <w:rPr>
          <w:rFonts w:hint="eastAsia" w:ascii="仿宋" w:hAnsi="仿宋" w:eastAsia="仿宋" w:cs="仿宋"/>
          <w:color w:val="auto"/>
          <w:sz w:val="21"/>
          <w:szCs w:val="21"/>
        </w:rPr>
        <w:t xml:space="preserve"> </w:t>
      </w:r>
    </w:p>
    <w:p w14:paraId="6476C780">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仿宋" w:hAnsi="仿宋" w:eastAsia="仿宋" w:cs="仿宋"/>
          <w:color w:val="auto"/>
          <w:sz w:val="21"/>
          <w:szCs w:val="21"/>
        </w:rPr>
      </w:pPr>
    </w:p>
    <w:p w14:paraId="1D8410D7">
      <w:pPr>
        <w:keepNext w:val="0"/>
        <w:keepLines w:val="0"/>
        <w:pageBreakBefore w:val="0"/>
        <w:widowControl/>
        <w:kinsoku/>
        <w:wordWrap/>
        <w:overflowPunct/>
        <w:topLinePunct w:val="0"/>
        <w:autoSpaceDE/>
        <w:autoSpaceDN/>
        <w:bidi w:val="0"/>
        <w:spacing w:line="360" w:lineRule="auto"/>
        <w:jc w:val="left"/>
        <w:textAlignment w:val="auto"/>
        <w:outlineLvl w:val="9"/>
        <w:rPr>
          <w:rFonts w:hint="eastAsia" w:ascii="仿宋" w:hAnsi="仿宋" w:eastAsia="仿宋" w:cs="仿宋"/>
          <w:color w:val="auto"/>
          <w:sz w:val="21"/>
          <w:szCs w:val="21"/>
        </w:rPr>
        <w:sectPr>
          <w:pgSz w:w="11906" w:h="16838"/>
          <w:pgMar w:top="1440" w:right="1287" w:bottom="1440" w:left="1440" w:header="850" w:footer="992" w:gutter="0"/>
          <w:pgNumType w:fmt="decimal"/>
          <w:cols w:space="720" w:num="1"/>
          <w:titlePg/>
          <w:docGrid w:linePitch="360" w:charSpace="0"/>
        </w:sectPr>
      </w:pPr>
      <w:r>
        <w:rPr>
          <w:rFonts w:hint="eastAsia" w:ascii="仿宋" w:hAnsi="仿宋" w:eastAsia="仿宋" w:cs="仿宋"/>
          <w:b/>
          <w:bCs/>
          <w:color w:val="auto"/>
          <w:sz w:val="21"/>
          <w:szCs w:val="21"/>
        </w:rPr>
        <w:t>注：</w:t>
      </w:r>
      <w:r>
        <w:rPr>
          <w:rFonts w:hint="eastAsia" w:ascii="仿宋" w:hAnsi="仿宋" w:eastAsia="仿宋" w:cs="仿宋"/>
          <w:color w:val="auto"/>
          <w:sz w:val="21"/>
          <w:szCs w:val="21"/>
        </w:rPr>
        <w:t>此承诺书除附在投标文件中外还须上传至“信用中国（陕西榆林）”网站投标人自主上报信用承诺书附件。（须后附截图）</w:t>
      </w:r>
    </w:p>
    <w:p w14:paraId="70353986">
      <w:pPr>
        <w:keepNext w:val="0"/>
        <w:keepLines w:val="0"/>
        <w:pageBreakBefore w:val="0"/>
        <w:widowControl/>
        <w:kinsoku/>
        <w:wordWrap/>
        <w:overflowPunct/>
        <w:topLinePunct w:val="0"/>
        <w:autoSpaceDE/>
        <w:autoSpaceDN/>
        <w:bidi w:val="0"/>
        <w:snapToGrid/>
        <w:spacing w:line="360" w:lineRule="auto"/>
        <w:jc w:val="center"/>
        <w:textAlignment w:val="auto"/>
        <w:outlineLvl w:val="9"/>
        <w:rPr>
          <w:rFonts w:hint="eastAsia" w:ascii="仿宋" w:hAnsi="仿宋" w:eastAsia="仿宋" w:cs="仿宋"/>
          <w:b/>
          <w:bCs/>
          <w:color w:val="auto"/>
          <w:sz w:val="24"/>
          <w:szCs w:val="24"/>
        </w:rPr>
      </w:pPr>
      <w:r>
        <w:rPr>
          <w:rFonts w:hint="eastAsia" w:ascii="仿宋" w:hAnsi="仿宋" w:eastAsia="仿宋" w:cs="仿宋"/>
          <w:b/>
          <w:bCs/>
          <w:color w:val="auto"/>
          <w:sz w:val="24"/>
          <w:szCs w:val="24"/>
        </w:rPr>
        <w:t>投标人委托代理人员信用承诺书</w:t>
      </w:r>
    </w:p>
    <w:p w14:paraId="6CAC233B">
      <w:pPr>
        <w:keepNext w:val="0"/>
        <w:keepLines w:val="0"/>
        <w:pageBreakBefore w:val="0"/>
        <w:widowControl/>
        <w:kinsoku/>
        <w:wordWrap/>
        <w:overflowPunct/>
        <w:topLinePunct w:val="0"/>
        <w:autoSpaceDE/>
        <w:autoSpaceDN/>
        <w:bidi w:val="0"/>
        <w:snapToGrid/>
        <w:spacing w:line="360" w:lineRule="auto"/>
        <w:ind w:firstLine="480" w:firstLineChars="200"/>
        <w:jc w:val="left"/>
        <w:outlineLvl w:val="9"/>
        <w:rPr>
          <w:rFonts w:hint="eastAsia" w:ascii="仿宋" w:hAnsi="仿宋" w:eastAsia="仿宋" w:cs="仿宋"/>
          <w:color w:val="auto"/>
          <w:sz w:val="24"/>
          <w:szCs w:val="24"/>
        </w:rPr>
      </w:pPr>
    </w:p>
    <w:p w14:paraId="460CEF80">
      <w:pPr>
        <w:keepNext w:val="0"/>
        <w:keepLines w:val="0"/>
        <w:pageBreakBefore w:val="0"/>
        <w:widowControl/>
        <w:kinsoku/>
        <w:wordWrap/>
        <w:overflowPunct/>
        <w:topLinePunct w:val="0"/>
        <w:autoSpaceDE/>
        <w:autoSpaceDN/>
        <w:bidi w:val="0"/>
        <w:snapToGrid/>
        <w:spacing w:line="360" w:lineRule="auto"/>
        <w:ind w:firstLine="480" w:firstLineChars="200"/>
        <w:jc w:val="left"/>
        <w:outlineLvl w:val="9"/>
        <w:rPr>
          <w:rFonts w:hint="eastAsia" w:ascii="仿宋" w:hAnsi="仿宋" w:eastAsia="仿宋" w:cs="仿宋"/>
          <w:color w:val="auto"/>
          <w:sz w:val="24"/>
          <w:szCs w:val="24"/>
        </w:rPr>
      </w:pPr>
      <w:r>
        <w:rPr>
          <w:rFonts w:hint="eastAsia" w:ascii="仿宋" w:hAnsi="仿宋" w:eastAsia="仿宋" w:cs="仿宋"/>
          <w:color w:val="auto"/>
          <w:sz w:val="24"/>
          <w:szCs w:val="24"/>
        </w:rPr>
        <w:t>在</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项目招投标活动中，我个人郑重作出以下信用承诺：</w:t>
      </w:r>
    </w:p>
    <w:p w14:paraId="41FA0FB7">
      <w:pPr>
        <w:keepNext w:val="0"/>
        <w:keepLines w:val="0"/>
        <w:pageBreakBefore w:val="0"/>
        <w:widowControl/>
        <w:kinsoku/>
        <w:wordWrap/>
        <w:overflowPunct/>
        <w:topLinePunct w:val="0"/>
        <w:autoSpaceDE/>
        <w:autoSpaceDN/>
        <w:bidi w:val="0"/>
        <w:snapToGrid/>
        <w:spacing w:line="360" w:lineRule="auto"/>
        <w:ind w:firstLine="480"/>
        <w:jc w:val="left"/>
        <w:outlineLvl w:val="9"/>
        <w:rPr>
          <w:rFonts w:hint="eastAsia" w:ascii="仿宋" w:hAnsi="仿宋" w:eastAsia="仿宋" w:cs="仿宋"/>
          <w:color w:val="auto"/>
          <w:sz w:val="24"/>
          <w:szCs w:val="24"/>
        </w:rPr>
      </w:pPr>
      <w:r>
        <w:rPr>
          <w:rFonts w:hint="eastAsia" w:ascii="仿宋" w:hAnsi="仿宋" w:eastAsia="仿宋" w:cs="仿宋"/>
          <w:color w:val="auto"/>
          <w:sz w:val="24"/>
          <w:szCs w:val="24"/>
        </w:rPr>
        <w:t>（一）能严格遵守法律法规、职业道德和行业规范，具有独立承担民事责任的能力；无法律法规规定禁止开展从业活动情形。我所递交的文件资料合法、真实、准确、完整、有效，无弄虚作假等情形。</w:t>
      </w:r>
    </w:p>
    <w:p w14:paraId="5A9577A2">
      <w:pPr>
        <w:keepNext w:val="0"/>
        <w:keepLines w:val="0"/>
        <w:pageBreakBefore w:val="0"/>
        <w:widowControl/>
        <w:kinsoku/>
        <w:wordWrap/>
        <w:overflowPunct/>
        <w:topLinePunct w:val="0"/>
        <w:autoSpaceDE/>
        <w:autoSpaceDN/>
        <w:bidi w:val="0"/>
        <w:snapToGrid/>
        <w:spacing w:line="360" w:lineRule="auto"/>
        <w:ind w:firstLine="480"/>
        <w:jc w:val="left"/>
        <w:outlineLvl w:val="9"/>
        <w:rPr>
          <w:rFonts w:hint="eastAsia" w:ascii="仿宋" w:hAnsi="仿宋" w:eastAsia="仿宋" w:cs="仿宋"/>
          <w:color w:val="auto"/>
          <w:sz w:val="24"/>
          <w:szCs w:val="24"/>
        </w:rPr>
      </w:pPr>
      <w:r>
        <w:rPr>
          <w:rFonts w:hint="eastAsia" w:ascii="仿宋" w:hAnsi="仿宋" w:eastAsia="仿宋" w:cs="仿宋"/>
          <w:color w:val="auto"/>
          <w:sz w:val="24"/>
          <w:szCs w:val="24"/>
        </w:rPr>
        <w:t>（二）不得有以下违法违规行为：1.围标串标；以他人名义或者其他方式弄虚作假投标；出让出租资格、资质证书供他人投标；恶意竞标、强揽工程；以暴力、威胁、利诱等手段阻止或者控制其他潜在投标人参与招投标活动。2.向招投标监督部门、交易中心、招标人、招标代理机构、评审委员会及其成员等当事主体赠送财物。3.投标截止后至中标人确定前，修改或者撤销投标文件。4.在被确定为中标人后无正当理由：不按照</w:t>
      </w:r>
      <w:r>
        <w:rPr>
          <w:rFonts w:hint="eastAsia" w:ascii="仿宋" w:hAnsi="仿宋" w:eastAsia="仿宋" w:cs="仿宋"/>
          <w:color w:val="auto"/>
          <w:sz w:val="24"/>
          <w:szCs w:val="24"/>
          <w:lang w:eastAsia="zh-CN"/>
        </w:rPr>
        <w:t>谈判文件</w:t>
      </w:r>
      <w:r>
        <w:rPr>
          <w:rFonts w:hint="eastAsia" w:ascii="仿宋" w:hAnsi="仿宋" w:eastAsia="仿宋" w:cs="仿宋"/>
          <w:color w:val="auto"/>
          <w:sz w:val="24"/>
          <w:szCs w:val="24"/>
        </w:rPr>
        <w:t>和投标文件与招标人签订合同；在签订合同时向招标人提出附加条件、或者改变投标文件的实质性内容；放弃中标；不按照</w:t>
      </w:r>
      <w:r>
        <w:rPr>
          <w:rFonts w:hint="eastAsia" w:ascii="仿宋" w:hAnsi="仿宋" w:eastAsia="仿宋" w:cs="仿宋"/>
          <w:color w:val="auto"/>
          <w:sz w:val="24"/>
          <w:szCs w:val="24"/>
          <w:lang w:eastAsia="zh-CN"/>
        </w:rPr>
        <w:t>谈判文件</w:t>
      </w:r>
      <w:r>
        <w:rPr>
          <w:rFonts w:hint="eastAsia" w:ascii="仿宋" w:hAnsi="仿宋" w:eastAsia="仿宋" w:cs="仿宋"/>
          <w:color w:val="auto"/>
          <w:sz w:val="24"/>
          <w:szCs w:val="24"/>
        </w:rPr>
        <w:t>的规定提交履约保证金。5.招投标法规定的其它违法违规行为。</w:t>
      </w:r>
    </w:p>
    <w:p w14:paraId="0BFB34F3">
      <w:pPr>
        <w:keepNext w:val="0"/>
        <w:keepLines w:val="0"/>
        <w:pageBreakBefore w:val="0"/>
        <w:kinsoku/>
        <w:wordWrap/>
        <w:overflowPunct/>
        <w:topLinePunct w:val="0"/>
        <w:autoSpaceDE/>
        <w:autoSpaceDN/>
        <w:bidi w:val="0"/>
        <w:snapToGrid/>
        <w:spacing w:line="360" w:lineRule="auto"/>
        <w:ind w:firstLine="480" w:firstLineChars="200"/>
        <w:outlineLvl w:val="9"/>
        <w:rPr>
          <w:rFonts w:hint="eastAsia" w:ascii="仿宋" w:hAnsi="仿宋" w:eastAsia="仿宋" w:cs="仿宋"/>
          <w:color w:val="auto"/>
          <w:sz w:val="24"/>
          <w:szCs w:val="24"/>
        </w:rPr>
      </w:pPr>
      <w:r>
        <w:rPr>
          <w:rFonts w:hint="eastAsia" w:ascii="仿宋" w:hAnsi="仿宋" w:eastAsia="仿宋" w:cs="仿宋"/>
          <w:color w:val="auto"/>
          <w:sz w:val="24"/>
          <w:szCs w:val="24"/>
        </w:rPr>
        <w:t>（三）自愿接受招投标监督部门和有关行政监督部门的依法检查。</w:t>
      </w:r>
    </w:p>
    <w:p w14:paraId="10456435">
      <w:pPr>
        <w:keepNext w:val="0"/>
        <w:keepLines w:val="0"/>
        <w:pageBreakBefore w:val="0"/>
        <w:widowControl/>
        <w:kinsoku/>
        <w:wordWrap/>
        <w:overflowPunct/>
        <w:topLinePunct w:val="0"/>
        <w:autoSpaceDE/>
        <w:autoSpaceDN/>
        <w:bidi w:val="0"/>
        <w:snapToGrid/>
        <w:spacing w:line="360" w:lineRule="auto"/>
        <w:ind w:firstLine="480" w:firstLineChars="200"/>
        <w:jc w:val="left"/>
        <w:outlineLvl w:val="9"/>
        <w:rPr>
          <w:rFonts w:hint="eastAsia" w:ascii="仿宋" w:hAnsi="仿宋" w:eastAsia="仿宋" w:cs="仿宋"/>
          <w:color w:val="auto"/>
          <w:sz w:val="24"/>
          <w:szCs w:val="24"/>
        </w:rPr>
      </w:pPr>
      <w:r>
        <w:rPr>
          <w:rFonts w:hint="eastAsia" w:ascii="仿宋" w:hAnsi="仿宋" w:eastAsia="仿宋" w:cs="仿宋"/>
          <w:color w:val="auto"/>
          <w:sz w:val="24"/>
          <w:szCs w:val="24"/>
        </w:rPr>
        <w:t>（四）同意将此信用承诺纳入陕西省公共信用信息平台和榆林市公共信用信息共享平台，并接受社会监督。</w:t>
      </w:r>
    </w:p>
    <w:p w14:paraId="348F97FA">
      <w:pPr>
        <w:keepNext w:val="0"/>
        <w:keepLines w:val="0"/>
        <w:pageBreakBefore w:val="0"/>
        <w:widowControl/>
        <w:kinsoku/>
        <w:wordWrap/>
        <w:overflowPunct/>
        <w:topLinePunct w:val="0"/>
        <w:autoSpaceDE/>
        <w:autoSpaceDN/>
        <w:bidi w:val="0"/>
        <w:snapToGrid/>
        <w:spacing w:line="360" w:lineRule="auto"/>
        <w:ind w:firstLine="480"/>
        <w:jc w:val="left"/>
        <w:outlineLvl w:val="9"/>
        <w:rPr>
          <w:rFonts w:hint="eastAsia" w:ascii="仿宋" w:hAnsi="仿宋" w:eastAsia="仿宋" w:cs="仿宋"/>
          <w:color w:val="auto"/>
          <w:sz w:val="24"/>
          <w:szCs w:val="24"/>
        </w:rPr>
      </w:pPr>
      <w:r>
        <w:rPr>
          <w:rFonts w:hint="eastAsia" w:ascii="仿宋" w:hAnsi="仿宋" w:eastAsia="仿宋" w:cs="仿宋"/>
          <w:color w:val="auto"/>
          <w:sz w:val="24"/>
          <w:szCs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7048E44A">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仿宋" w:hAnsi="仿宋" w:eastAsia="仿宋" w:cs="仿宋"/>
          <w:color w:val="auto"/>
          <w:sz w:val="24"/>
          <w:szCs w:val="24"/>
        </w:rPr>
      </w:pPr>
    </w:p>
    <w:p w14:paraId="503E7ACF">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仿宋" w:hAnsi="仿宋" w:eastAsia="仿宋" w:cs="仿宋"/>
          <w:color w:val="auto"/>
          <w:sz w:val="24"/>
          <w:szCs w:val="24"/>
          <w:u w:val="single"/>
        </w:rPr>
      </w:pPr>
      <w:r>
        <w:rPr>
          <w:rFonts w:hint="eastAsia" w:ascii="仿宋" w:hAnsi="仿宋" w:eastAsia="仿宋" w:cs="仿宋"/>
          <w:color w:val="auto"/>
          <w:sz w:val="24"/>
          <w:szCs w:val="24"/>
        </w:rPr>
        <w:t>承诺有效期限：</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月</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日—</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月</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日</w:t>
      </w:r>
    </w:p>
    <w:p w14:paraId="6AA6B383">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仿宋" w:hAnsi="仿宋" w:eastAsia="仿宋" w:cs="仿宋"/>
          <w:color w:val="auto"/>
          <w:sz w:val="24"/>
          <w:szCs w:val="24"/>
        </w:rPr>
      </w:pPr>
      <w:r>
        <w:rPr>
          <w:rFonts w:hint="eastAsia" w:ascii="仿宋" w:hAnsi="仿宋" w:eastAsia="仿宋" w:cs="仿宋"/>
          <w:color w:val="auto"/>
          <w:sz w:val="24"/>
          <w:szCs w:val="24"/>
        </w:rPr>
        <w:t>投标人：</w:t>
      </w:r>
      <w:r>
        <w:rPr>
          <w:rFonts w:hint="eastAsia" w:ascii="仿宋" w:hAnsi="仿宋" w:eastAsia="仿宋" w:cs="仿宋"/>
          <w:color w:val="auto"/>
          <w:sz w:val="24"/>
          <w:szCs w:val="24"/>
          <w:u w:val="single"/>
        </w:rPr>
        <w:t xml:space="preserve">                        </w:t>
      </w:r>
    </w:p>
    <w:p w14:paraId="12BE7CB5">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仿宋" w:hAnsi="仿宋" w:eastAsia="仿宋" w:cs="仿宋"/>
          <w:color w:val="auto"/>
          <w:sz w:val="24"/>
          <w:szCs w:val="24"/>
          <w:u w:val="single"/>
        </w:rPr>
      </w:pPr>
      <w:r>
        <w:rPr>
          <w:rFonts w:hint="eastAsia" w:ascii="仿宋" w:hAnsi="仿宋" w:eastAsia="仿宋" w:cs="仿宋"/>
          <w:color w:val="auto"/>
          <w:sz w:val="24"/>
          <w:szCs w:val="24"/>
        </w:rPr>
        <w:t>承诺人（签字）：</w:t>
      </w:r>
      <w:r>
        <w:rPr>
          <w:rFonts w:hint="eastAsia" w:ascii="仿宋" w:hAnsi="仿宋" w:eastAsia="仿宋" w:cs="仿宋"/>
          <w:color w:val="auto"/>
          <w:sz w:val="24"/>
          <w:szCs w:val="24"/>
          <w:u w:val="single"/>
        </w:rPr>
        <w:t xml:space="preserve">                 </w:t>
      </w:r>
    </w:p>
    <w:p w14:paraId="1FA92F5D">
      <w:pPr>
        <w:keepNext w:val="0"/>
        <w:keepLines w:val="0"/>
        <w:pageBreakBefore w:val="0"/>
        <w:widowControl/>
        <w:kinsoku/>
        <w:wordWrap/>
        <w:overflowPunct/>
        <w:topLinePunct w:val="0"/>
        <w:autoSpaceDE/>
        <w:autoSpaceDN/>
        <w:bidi w:val="0"/>
        <w:snapToGrid/>
        <w:spacing w:line="360" w:lineRule="auto"/>
        <w:ind w:firstLine="482"/>
        <w:jc w:val="left"/>
        <w:outlineLvl w:val="9"/>
        <w:rPr>
          <w:rFonts w:hint="eastAsia" w:ascii="仿宋" w:hAnsi="仿宋" w:eastAsia="仿宋" w:cs="仿宋"/>
          <w:color w:val="auto"/>
          <w:sz w:val="24"/>
          <w:szCs w:val="24"/>
        </w:rPr>
      </w:pPr>
      <w:r>
        <w:rPr>
          <w:rFonts w:hint="eastAsia" w:ascii="仿宋" w:hAnsi="仿宋" w:eastAsia="仿宋" w:cs="仿宋"/>
          <w:color w:val="auto"/>
          <w:sz w:val="24"/>
          <w:szCs w:val="24"/>
        </w:rPr>
        <w:t>承诺时间：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月</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日</w:t>
      </w:r>
    </w:p>
    <w:p w14:paraId="67E8ABFA">
      <w:pPr>
        <w:pStyle w:val="24"/>
        <w:keepNext w:val="0"/>
        <w:keepLines w:val="0"/>
        <w:pageBreakBefore w:val="0"/>
        <w:kinsoku/>
        <w:wordWrap/>
        <w:overflowPunct/>
        <w:topLinePunct w:val="0"/>
        <w:autoSpaceDE/>
        <w:autoSpaceDN/>
        <w:bidi w:val="0"/>
        <w:snapToGrid/>
        <w:spacing w:line="360" w:lineRule="auto"/>
        <w:ind w:firstLine="180"/>
        <w:outlineLvl w:val="9"/>
        <w:rPr>
          <w:rFonts w:hint="eastAsia" w:ascii="仿宋" w:hAnsi="仿宋" w:eastAsia="仿宋" w:cs="仿宋"/>
          <w:color w:val="auto"/>
          <w:sz w:val="24"/>
          <w:szCs w:val="24"/>
        </w:rPr>
      </w:pPr>
    </w:p>
    <w:p w14:paraId="6CB8AA90">
      <w:pPr>
        <w:keepNext w:val="0"/>
        <w:keepLines w:val="0"/>
        <w:pageBreakBefore w:val="0"/>
        <w:kinsoku/>
        <w:wordWrap/>
        <w:overflowPunct/>
        <w:topLinePunct w:val="0"/>
        <w:autoSpaceDE/>
        <w:autoSpaceDN/>
        <w:bidi w:val="0"/>
        <w:snapToGrid/>
        <w:spacing w:line="360" w:lineRule="auto"/>
        <w:outlineLvl w:val="9"/>
        <w:rPr>
          <w:rFonts w:hint="eastAsia" w:ascii="仿宋" w:hAnsi="仿宋" w:eastAsia="仿宋" w:cs="仿宋"/>
          <w:b/>
          <w:bCs/>
          <w:color w:val="auto"/>
          <w:sz w:val="24"/>
          <w:szCs w:val="24"/>
        </w:rPr>
      </w:pPr>
    </w:p>
    <w:p w14:paraId="1F17A68C">
      <w:pPr>
        <w:pStyle w:val="11"/>
        <w:keepNext w:val="0"/>
        <w:keepLines w:val="0"/>
        <w:pageBreakBefore w:val="0"/>
        <w:kinsoku/>
        <w:wordWrap/>
        <w:overflowPunct/>
        <w:topLinePunct w:val="0"/>
        <w:autoSpaceDE/>
        <w:autoSpaceDN/>
        <w:bidi w:val="0"/>
        <w:snapToGrid/>
        <w:spacing w:line="360" w:lineRule="auto"/>
        <w:outlineLvl w:val="9"/>
        <w:rPr>
          <w:rFonts w:hint="eastAsia" w:ascii="仿宋" w:hAnsi="仿宋" w:eastAsia="仿宋" w:cs="仿宋"/>
          <w:color w:val="auto"/>
          <w:lang w:eastAsia="zh-CN"/>
        </w:rPr>
      </w:pPr>
      <w:r>
        <w:rPr>
          <w:rFonts w:hint="eastAsia" w:ascii="仿宋" w:hAnsi="仿宋" w:eastAsia="仿宋" w:cs="仿宋"/>
          <w:b/>
          <w:bCs/>
          <w:color w:val="auto"/>
          <w:sz w:val="21"/>
          <w:szCs w:val="21"/>
        </w:rPr>
        <w:t>注：</w:t>
      </w:r>
      <w:r>
        <w:rPr>
          <w:rFonts w:hint="eastAsia" w:ascii="仿宋" w:hAnsi="仿宋" w:eastAsia="仿宋" w:cs="仿宋"/>
          <w:color w:val="auto"/>
          <w:sz w:val="21"/>
          <w:szCs w:val="21"/>
        </w:rPr>
        <w:t>法定代表人直接参与投标的无须上报和提供此附件；如由委托代理人参与投标的，此承诺书除附在投标文件中外还须上传至“信用中国（陕西榆林）”网站授权委托人自主上报信用承诺书附件。（承诺有效期同投标有效期，承诺起始时间为提交投标文件截止之日，须后附截图。）</w:t>
      </w:r>
    </w:p>
    <w:p w14:paraId="326C4483">
      <w:pPr>
        <w:spacing w:line="360" w:lineRule="auto"/>
        <w:outlineLvl w:val="9"/>
        <w:rPr>
          <w:rFonts w:hint="eastAsia" w:ascii="仿宋" w:hAnsi="仿宋" w:eastAsia="仿宋" w:cs="仿宋"/>
          <w:color w:val="auto"/>
          <w:lang w:eastAsia="zh-CN"/>
        </w:rPr>
        <w:sectPr>
          <w:pgSz w:w="11906" w:h="16838"/>
          <w:pgMar w:top="1440" w:right="1287" w:bottom="1440" w:left="1440" w:header="850" w:footer="992" w:gutter="0"/>
          <w:pgNumType w:fmt="decimal"/>
          <w:cols w:space="720" w:num="1"/>
          <w:titlePg/>
          <w:docGrid w:linePitch="360" w:charSpace="0"/>
        </w:sectPr>
      </w:pPr>
    </w:p>
    <w:p w14:paraId="019E023C">
      <w:pPr>
        <w:spacing w:line="360" w:lineRule="auto"/>
        <w:ind w:firstLine="723" w:firstLineChars="200"/>
        <w:jc w:val="center"/>
        <w:outlineLvl w:val="1"/>
        <w:rPr>
          <w:rFonts w:hint="eastAsia" w:ascii="仿宋" w:hAnsi="仿宋" w:eastAsia="仿宋" w:cs="仿宋"/>
          <w:b/>
          <w:bCs/>
          <w:color w:val="auto"/>
          <w:sz w:val="36"/>
          <w:szCs w:val="36"/>
        </w:rPr>
      </w:pPr>
      <w:bookmarkStart w:id="366" w:name="_Toc10654"/>
      <w:bookmarkStart w:id="367" w:name="_Toc23098"/>
      <w:bookmarkStart w:id="368" w:name="_Toc30459"/>
      <w:bookmarkStart w:id="369" w:name="_Toc31576"/>
      <w:bookmarkStart w:id="370" w:name="_Toc9290"/>
      <w:r>
        <w:rPr>
          <w:rFonts w:hint="eastAsia" w:ascii="仿宋" w:hAnsi="仿宋" w:eastAsia="仿宋" w:cs="仿宋"/>
          <w:b/>
          <w:bCs/>
          <w:color w:val="auto"/>
          <w:sz w:val="36"/>
          <w:szCs w:val="36"/>
          <w:lang w:val="en-US" w:eastAsia="zh-CN"/>
        </w:rPr>
        <w:t>五</w:t>
      </w:r>
      <w:r>
        <w:rPr>
          <w:rFonts w:hint="eastAsia" w:ascii="仿宋" w:hAnsi="仿宋" w:eastAsia="仿宋" w:cs="仿宋"/>
          <w:b/>
          <w:bCs/>
          <w:color w:val="auto"/>
          <w:sz w:val="36"/>
          <w:szCs w:val="36"/>
        </w:rPr>
        <w:t>、供应商参加政府采购活动承诺书</w:t>
      </w:r>
      <w:bookmarkEnd w:id="366"/>
      <w:bookmarkEnd w:id="367"/>
      <w:bookmarkEnd w:id="368"/>
      <w:bookmarkEnd w:id="369"/>
      <w:bookmarkEnd w:id="370"/>
    </w:p>
    <w:p w14:paraId="0527CE45">
      <w:pPr>
        <w:pStyle w:val="49"/>
        <w:spacing w:line="360" w:lineRule="auto"/>
        <w:outlineLvl w:val="9"/>
        <w:rPr>
          <w:rFonts w:hint="eastAsia" w:ascii="仿宋" w:hAnsi="仿宋" w:eastAsia="仿宋" w:cs="仿宋"/>
          <w:color w:val="auto"/>
        </w:rPr>
      </w:pPr>
    </w:p>
    <w:p w14:paraId="203010DA">
      <w:pPr>
        <w:pStyle w:val="15"/>
        <w:spacing w:line="360" w:lineRule="auto"/>
        <w:jc w:val="center"/>
        <w:outlineLvl w:val="9"/>
        <w:rPr>
          <w:rFonts w:hint="eastAsia" w:ascii="仿宋" w:hAnsi="仿宋" w:eastAsia="仿宋" w:cs="仿宋"/>
          <w:b/>
          <w:color w:val="auto"/>
          <w:sz w:val="32"/>
        </w:rPr>
      </w:pPr>
      <w:r>
        <w:rPr>
          <w:rFonts w:hint="eastAsia" w:ascii="仿宋" w:hAnsi="仿宋" w:eastAsia="仿宋" w:cs="仿宋"/>
          <w:b/>
          <w:color w:val="auto"/>
          <w:sz w:val="32"/>
        </w:rPr>
        <w:t>承诺书</w:t>
      </w:r>
      <w:r>
        <w:rPr>
          <w:rFonts w:hint="eastAsia" w:ascii="仿宋" w:hAnsi="仿宋" w:eastAsia="仿宋" w:cs="仿宋"/>
          <w:b/>
          <w:color w:val="auto"/>
          <w:sz w:val="32"/>
          <w:szCs w:val="32"/>
        </w:rPr>
        <w:t>Ⅰ</w:t>
      </w:r>
    </w:p>
    <w:p w14:paraId="23B4C345">
      <w:pPr>
        <w:spacing w:line="360" w:lineRule="auto"/>
        <w:outlineLvl w:val="9"/>
        <w:rPr>
          <w:rFonts w:hint="eastAsia" w:ascii="仿宋" w:hAnsi="仿宋" w:eastAsia="仿宋" w:cs="仿宋"/>
          <w:color w:val="auto"/>
        </w:rPr>
      </w:pPr>
    </w:p>
    <w:p w14:paraId="778EDF0D">
      <w:pPr>
        <w:widowControl/>
        <w:spacing w:line="360" w:lineRule="auto"/>
        <w:ind w:left="239" w:leftChars="114" w:firstLine="470" w:firstLineChars="196"/>
        <w:jc w:val="left"/>
        <w:outlineLvl w:val="9"/>
        <w:rPr>
          <w:rFonts w:hint="eastAsia" w:ascii="仿宋" w:hAnsi="仿宋" w:eastAsia="仿宋" w:cs="仿宋"/>
          <w:color w:val="auto"/>
          <w:kern w:val="0"/>
          <w:sz w:val="24"/>
          <w:lang w:eastAsia="zh-CN"/>
        </w:rPr>
      </w:pPr>
      <w:r>
        <w:rPr>
          <w:rFonts w:hint="eastAsia" w:ascii="仿宋" w:hAnsi="仿宋" w:eastAsia="仿宋" w:cs="仿宋"/>
          <w:color w:val="auto"/>
          <w:kern w:val="0"/>
          <w:sz w:val="24"/>
        </w:rPr>
        <w:t>为响应党中央、国务院关于治理政府采购领域商业贿赂行为的号召，我公司在此庄严承诺：</w:t>
      </w:r>
    </w:p>
    <w:p w14:paraId="6DC27471">
      <w:pPr>
        <w:widowControl/>
        <w:spacing w:line="360" w:lineRule="auto"/>
        <w:ind w:left="239" w:leftChars="114" w:firstLine="470" w:firstLineChars="196"/>
        <w:jc w:val="left"/>
        <w:outlineLvl w:val="9"/>
        <w:rPr>
          <w:rFonts w:hint="eastAsia" w:ascii="仿宋" w:hAnsi="仿宋" w:eastAsia="仿宋" w:cs="仿宋"/>
          <w:color w:val="auto"/>
          <w:kern w:val="0"/>
          <w:sz w:val="24"/>
          <w:lang w:eastAsia="zh-CN"/>
        </w:rPr>
      </w:pPr>
      <w:r>
        <w:rPr>
          <w:rFonts w:hint="eastAsia" w:ascii="仿宋" w:hAnsi="仿宋" w:eastAsia="仿宋" w:cs="仿宋"/>
          <w:color w:val="auto"/>
          <w:kern w:val="0"/>
          <w:sz w:val="24"/>
        </w:rPr>
        <w:t>1、在参与政府采购活动中遵纪守法、诚信经营、公平竞标。</w:t>
      </w:r>
    </w:p>
    <w:p w14:paraId="2F1C780E">
      <w:pPr>
        <w:widowControl/>
        <w:spacing w:line="360" w:lineRule="auto"/>
        <w:ind w:left="239" w:leftChars="114" w:firstLine="470" w:firstLineChars="196"/>
        <w:jc w:val="left"/>
        <w:outlineLvl w:val="9"/>
        <w:rPr>
          <w:rFonts w:hint="eastAsia" w:ascii="仿宋" w:hAnsi="仿宋" w:eastAsia="仿宋" w:cs="仿宋"/>
          <w:color w:val="auto"/>
          <w:kern w:val="0"/>
          <w:sz w:val="24"/>
          <w:lang w:eastAsia="zh-CN"/>
        </w:rPr>
      </w:pPr>
      <w:r>
        <w:rPr>
          <w:rFonts w:hint="eastAsia" w:ascii="仿宋" w:hAnsi="仿宋" w:eastAsia="仿宋" w:cs="仿宋"/>
          <w:color w:val="auto"/>
          <w:kern w:val="0"/>
          <w:sz w:val="24"/>
        </w:rPr>
        <w:t>2、不向政府采购人、采购代理机构和政府采购评审专家进行任何形式的商业贿赂以谋取交易机会。</w:t>
      </w:r>
    </w:p>
    <w:p w14:paraId="786047B3">
      <w:pPr>
        <w:widowControl/>
        <w:spacing w:line="360" w:lineRule="auto"/>
        <w:ind w:left="239" w:leftChars="114" w:firstLine="470" w:firstLineChars="196"/>
        <w:jc w:val="left"/>
        <w:outlineLvl w:val="9"/>
        <w:rPr>
          <w:rFonts w:hint="eastAsia" w:ascii="仿宋" w:hAnsi="仿宋" w:eastAsia="仿宋" w:cs="仿宋"/>
          <w:color w:val="auto"/>
          <w:kern w:val="0"/>
          <w:sz w:val="24"/>
          <w:lang w:eastAsia="zh-CN"/>
        </w:rPr>
      </w:pPr>
      <w:r>
        <w:rPr>
          <w:rFonts w:hint="eastAsia" w:ascii="仿宋" w:hAnsi="仿宋" w:eastAsia="仿宋" w:cs="仿宋"/>
          <w:color w:val="auto"/>
          <w:kern w:val="0"/>
          <w:sz w:val="24"/>
        </w:rPr>
        <w:t>3、不向政府采购代理机构和采购人提供虚假资质文件或采用虚假应标方式参与政府采购市场竞争并谋取中标、成交。</w:t>
      </w:r>
    </w:p>
    <w:p w14:paraId="35B1F806">
      <w:pPr>
        <w:widowControl/>
        <w:spacing w:line="360" w:lineRule="auto"/>
        <w:ind w:left="239" w:leftChars="114" w:firstLine="470" w:firstLineChars="196"/>
        <w:jc w:val="left"/>
        <w:outlineLvl w:val="9"/>
        <w:rPr>
          <w:rFonts w:hint="eastAsia" w:ascii="仿宋" w:hAnsi="仿宋" w:eastAsia="仿宋" w:cs="仿宋"/>
          <w:color w:val="auto"/>
          <w:kern w:val="0"/>
          <w:sz w:val="24"/>
          <w:lang w:eastAsia="zh-CN"/>
        </w:rPr>
      </w:pPr>
      <w:r>
        <w:rPr>
          <w:rFonts w:hint="eastAsia" w:ascii="仿宋" w:hAnsi="仿宋" w:eastAsia="仿宋" w:cs="仿宋"/>
          <w:color w:val="auto"/>
          <w:kern w:val="0"/>
          <w:sz w:val="24"/>
        </w:rPr>
        <w:t>4、不采取“围标、陪标”等商业欺诈手段获得政府采购定单。</w:t>
      </w:r>
    </w:p>
    <w:p w14:paraId="03CAC6D8">
      <w:pPr>
        <w:widowControl/>
        <w:spacing w:line="360" w:lineRule="auto"/>
        <w:ind w:left="239" w:leftChars="114" w:firstLine="470" w:firstLineChars="196"/>
        <w:jc w:val="left"/>
        <w:outlineLvl w:val="9"/>
        <w:rPr>
          <w:rFonts w:hint="eastAsia" w:ascii="仿宋" w:hAnsi="仿宋" w:eastAsia="仿宋" w:cs="仿宋"/>
          <w:color w:val="auto"/>
          <w:kern w:val="0"/>
          <w:sz w:val="24"/>
          <w:lang w:eastAsia="zh-CN"/>
        </w:rPr>
      </w:pPr>
      <w:r>
        <w:rPr>
          <w:rFonts w:hint="eastAsia" w:ascii="仿宋" w:hAnsi="仿宋" w:eastAsia="仿宋" w:cs="仿宋"/>
          <w:color w:val="auto"/>
          <w:kern w:val="0"/>
          <w:sz w:val="24"/>
        </w:rPr>
        <w:t>5、不采取不正当手段诋毁、排挤其他供应商。</w:t>
      </w:r>
    </w:p>
    <w:p w14:paraId="718423A1">
      <w:pPr>
        <w:widowControl/>
        <w:spacing w:line="360" w:lineRule="auto"/>
        <w:ind w:left="239" w:leftChars="114" w:firstLine="470" w:firstLineChars="196"/>
        <w:jc w:val="left"/>
        <w:outlineLvl w:val="9"/>
        <w:rPr>
          <w:rFonts w:hint="eastAsia" w:ascii="仿宋" w:hAnsi="仿宋" w:eastAsia="仿宋" w:cs="仿宋"/>
          <w:color w:val="auto"/>
          <w:kern w:val="0"/>
          <w:sz w:val="24"/>
          <w:lang w:eastAsia="zh-CN"/>
        </w:rPr>
      </w:pPr>
      <w:r>
        <w:rPr>
          <w:rFonts w:hint="eastAsia" w:ascii="仿宋" w:hAnsi="仿宋" w:eastAsia="仿宋" w:cs="仿宋"/>
          <w:color w:val="auto"/>
          <w:kern w:val="0"/>
          <w:sz w:val="24"/>
        </w:rPr>
        <w:t>6、不在提供商品和服务时“偷梁换柱、以次充好”损害采购人的合法权益。</w:t>
      </w:r>
    </w:p>
    <w:p w14:paraId="385C27AE">
      <w:pPr>
        <w:widowControl/>
        <w:spacing w:line="360" w:lineRule="auto"/>
        <w:ind w:left="239" w:leftChars="114" w:firstLine="470" w:firstLineChars="196"/>
        <w:jc w:val="left"/>
        <w:outlineLvl w:val="9"/>
        <w:rPr>
          <w:rFonts w:hint="eastAsia" w:ascii="仿宋" w:hAnsi="仿宋" w:eastAsia="仿宋" w:cs="仿宋"/>
          <w:color w:val="auto"/>
          <w:kern w:val="0"/>
          <w:sz w:val="24"/>
          <w:lang w:eastAsia="zh-CN"/>
        </w:rPr>
      </w:pPr>
      <w:r>
        <w:rPr>
          <w:rFonts w:hint="eastAsia" w:ascii="仿宋" w:hAnsi="仿宋" w:eastAsia="仿宋" w:cs="仿宋"/>
          <w:color w:val="auto"/>
          <w:kern w:val="0"/>
          <w:sz w:val="24"/>
        </w:rPr>
        <w:t>7、不与采购人、采购代理机构政府采购评审专家或其它供应商恶意串通，进行质疑和投诉，维护政府采购市场秩序。</w:t>
      </w:r>
    </w:p>
    <w:p w14:paraId="18246665">
      <w:pPr>
        <w:widowControl/>
        <w:spacing w:line="360" w:lineRule="auto"/>
        <w:ind w:left="239" w:leftChars="114" w:firstLine="470" w:firstLineChars="196"/>
        <w:jc w:val="left"/>
        <w:outlineLvl w:val="9"/>
        <w:rPr>
          <w:rFonts w:hint="eastAsia" w:ascii="仿宋" w:hAnsi="仿宋" w:eastAsia="仿宋" w:cs="仿宋"/>
          <w:color w:val="auto"/>
          <w:kern w:val="0"/>
          <w:sz w:val="24"/>
          <w:lang w:eastAsia="zh-CN"/>
        </w:rPr>
      </w:pPr>
      <w:r>
        <w:rPr>
          <w:rFonts w:hint="eastAsia" w:ascii="仿宋" w:hAnsi="仿宋" w:eastAsia="仿宋" w:cs="仿宋"/>
          <w:color w:val="auto"/>
          <w:kern w:val="0"/>
          <w:sz w:val="24"/>
        </w:rPr>
        <w:t>8、尊重和接受政府采购监督管理部门的监督和政府采购代理机构招标采购要求，承担因违约行为给采购人造成的损失。</w:t>
      </w:r>
    </w:p>
    <w:p w14:paraId="2A5277FC">
      <w:pPr>
        <w:widowControl/>
        <w:spacing w:line="360" w:lineRule="auto"/>
        <w:ind w:left="239" w:leftChars="114" w:firstLine="470" w:firstLineChars="196"/>
        <w:jc w:val="left"/>
        <w:outlineLvl w:val="9"/>
        <w:rPr>
          <w:rFonts w:hint="eastAsia" w:ascii="仿宋" w:hAnsi="仿宋" w:eastAsia="仿宋" w:cs="仿宋"/>
          <w:color w:val="auto"/>
          <w:kern w:val="0"/>
          <w:sz w:val="24"/>
          <w:lang w:eastAsia="zh-CN"/>
        </w:rPr>
      </w:pPr>
      <w:r>
        <w:rPr>
          <w:rFonts w:hint="eastAsia" w:ascii="仿宋" w:hAnsi="仿宋" w:eastAsia="仿宋" w:cs="仿宋"/>
          <w:color w:val="auto"/>
          <w:kern w:val="0"/>
          <w:sz w:val="24"/>
        </w:rPr>
        <w:t>9、不发生其他有悖于政府采购公开、公平、公正和诚信原则的行为。</w:t>
      </w:r>
    </w:p>
    <w:p w14:paraId="514A3BDF">
      <w:pPr>
        <w:pStyle w:val="11"/>
        <w:spacing w:line="360" w:lineRule="auto"/>
        <w:outlineLvl w:val="9"/>
        <w:rPr>
          <w:rFonts w:hint="eastAsia" w:ascii="仿宋" w:hAnsi="仿宋" w:eastAsia="仿宋" w:cs="仿宋"/>
          <w:color w:val="auto"/>
          <w:lang w:eastAsia="zh-CN"/>
        </w:rPr>
      </w:pPr>
    </w:p>
    <w:p w14:paraId="4CC08E27">
      <w:pPr>
        <w:widowControl/>
        <w:spacing w:line="360" w:lineRule="auto"/>
        <w:ind w:left="239" w:leftChars="114"/>
        <w:jc w:val="left"/>
        <w:outlineLvl w:val="9"/>
        <w:rPr>
          <w:rFonts w:hint="eastAsia" w:ascii="仿宋" w:hAnsi="仿宋" w:eastAsia="仿宋" w:cs="仿宋"/>
          <w:color w:val="auto"/>
          <w:kern w:val="0"/>
          <w:sz w:val="24"/>
          <w:lang w:eastAsia="zh-CN"/>
        </w:rPr>
      </w:pPr>
      <w:r>
        <w:rPr>
          <w:rFonts w:hint="eastAsia" w:ascii="仿宋" w:hAnsi="仿宋" w:eastAsia="仿宋" w:cs="仿宋"/>
          <w:color w:val="auto"/>
          <w:kern w:val="0"/>
          <w:sz w:val="24"/>
        </w:rPr>
        <w:t>承诺单位名称：</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（盖章）</w:t>
      </w:r>
    </w:p>
    <w:p w14:paraId="4B81C0C9">
      <w:pPr>
        <w:widowControl/>
        <w:spacing w:line="360" w:lineRule="auto"/>
        <w:ind w:left="239" w:leftChars="114"/>
        <w:jc w:val="left"/>
        <w:outlineLvl w:val="9"/>
        <w:rPr>
          <w:rFonts w:hint="eastAsia" w:ascii="仿宋" w:hAnsi="仿宋" w:eastAsia="仿宋" w:cs="仿宋"/>
          <w:color w:val="auto"/>
          <w:kern w:val="0"/>
          <w:sz w:val="24"/>
          <w:lang w:eastAsia="zh-CN"/>
        </w:rPr>
      </w:pPr>
      <w:r>
        <w:rPr>
          <w:rFonts w:hint="eastAsia" w:ascii="仿宋" w:hAnsi="仿宋" w:eastAsia="仿宋" w:cs="仿宋"/>
          <w:color w:val="auto"/>
          <w:sz w:val="24"/>
          <w:szCs w:val="24"/>
        </w:rPr>
        <w:t>法定代表人/单位负责人/或被授权人签字：</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kern w:val="0"/>
          <w:sz w:val="24"/>
        </w:rPr>
        <w:t>（签字）</w:t>
      </w:r>
    </w:p>
    <w:p w14:paraId="7702ABF6">
      <w:pPr>
        <w:widowControl/>
        <w:spacing w:line="360" w:lineRule="auto"/>
        <w:ind w:left="239" w:leftChars="114"/>
        <w:jc w:val="left"/>
        <w:outlineLvl w:val="9"/>
        <w:rPr>
          <w:rFonts w:hint="eastAsia" w:ascii="仿宋" w:hAnsi="仿宋" w:eastAsia="仿宋" w:cs="仿宋"/>
          <w:color w:val="auto"/>
          <w:kern w:val="0"/>
          <w:sz w:val="24"/>
        </w:rPr>
      </w:pPr>
      <w:r>
        <w:rPr>
          <w:rFonts w:hint="eastAsia" w:ascii="仿宋" w:hAnsi="仿宋" w:eastAsia="仿宋" w:cs="仿宋"/>
          <w:color w:val="auto"/>
          <w:kern w:val="0"/>
          <w:sz w:val="24"/>
        </w:rPr>
        <w:t>地  址：</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                     </w:t>
      </w:r>
    </w:p>
    <w:p w14:paraId="659F6E05">
      <w:pPr>
        <w:widowControl/>
        <w:spacing w:line="360" w:lineRule="auto"/>
        <w:ind w:left="239" w:leftChars="114"/>
        <w:jc w:val="left"/>
        <w:outlineLvl w:val="9"/>
        <w:rPr>
          <w:rFonts w:hint="eastAsia" w:ascii="仿宋" w:hAnsi="仿宋" w:eastAsia="仿宋" w:cs="仿宋"/>
          <w:color w:val="auto"/>
          <w:kern w:val="0"/>
          <w:sz w:val="24"/>
          <w:lang w:eastAsia="zh-CN"/>
        </w:rPr>
      </w:pPr>
      <w:r>
        <w:rPr>
          <w:rFonts w:hint="eastAsia" w:ascii="仿宋" w:hAnsi="仿宋" w:eastAsia="仿宋" w:cs="仿宋"/>
          <w:color w:val="auto"/>
          <w:kern w:val="0"/>
          <w:sz w:val="24"/>
        </w:rPr>
        <w:t>邮  编：</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rPr>
        <w:t xml:space="preserve">        </w:t>
      </w:r>
    </w:p>
    <w:p w14:paraId="665365AC">
      <w:pPr>
        <w:widowControl/>
        <w:spacing w:line="360" w:lineRule="auto"/>
        <w:ind w:left="239" w:leftChars="114"/>
        <w:jc w:val="left"/>
        <w:outlineLvl w:val="9"/>
        <w:rPr>
          <w:rFonts w:hint="eastAsia" w:ascii="仿宋" w:hAnsi="仿宋" w:eastAsia="仿宋" w:cs="仿宋"/>
          <w:color w:val="auto"/>
          <w:kern w:val="0"/>
          <w:sz w:val="24"/>
        </w:rPr>
      </w:pPr>
      <w:r>
        <w:rPr>
          <w:rFonts w:hint="eastAsia" w:ascii="仿宋" w:hAnsi="仿宋" w:eastAsia="仿宋" w:cs="仿宋"/>
          <w:color w:val="auto"/>
          <w:kern w:val="0"/>
          <w:sz w:val="24"/>
        </w:rPr>
        <w:t>电  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   </w:t>
      </w:r>
    </w:p>
    <w:p w14:paraId="099004CA">
      <w:pPr>
        <w:spacing w:line="360" w:lineRule="auto"/>
        <w:ind w:firstLine="240" w:firstLineChars="100"/>
        <w:jc w:val="both"/>
        <w:outlineLvl w:val="9"/>
        <w:rPr>
          <w:rFonts w:hint="eastAsia" w:ascii="仿宋" w:hAnsi="仿宋" w:eastAsia="仿宋" w:cs="仿宋"/>
          <w:b/>
          <w:color w:val="auto"/>
          <w:sz w:val="32"/>
          <w:szCs w:val="32"/>
        </w:rPr>
      </w:pPr>
      <w:r>
        <w:rPr>
          <w:rFonts w:hint="eastAsia" w:ascii="仿宋" w:hAnsi="仿宋" w:eastAsia="仿宋" w:cs="仿宋"/>
          <w:color w:val="auto"/>
          <w:kern w:val="0"/>
          <w:sz w:val="24"/>
          <w:lang w:val="en-US" w:eastAsia="zh-CN"/>
        </w:rPr>
        <w:t>日    期：</w:t>
      </w:r>
      <w:r>
        <w:rPr>
          <w:rFonts w:hint="eastAsia" w:ascii="仿宋" w:hAnsi="仿宋" w:eastAsia="仿宋" w:cs="仿宋"/>
          <w:color w:val="auto"/>
          <w:kern w:val="0"/>
          <w:sz w:val="24"/>
          <w:u w:val="single"/>
        </w:rPr>
        <w:t>       </w:t>
      </w:r>
      <w:r>
        <w:rPr>
          <w:rFonts w:hint="eastAsia" w:ascii="仿宋" w:hAnsi="仿宋" w:eastAsia="仿宋" w:cs="仿宋"/>
          <w:color w:val="auto"/>
          <w:kern w:val="0"/>
          <w:sz w:val="24"/>
        </w:rPr>
        <w:t>            </w:t>
      </w:r>
    </w:p>
    <w:p w14:paraId="1E956EDE">
      <w:pPr>
        <w:spacing w:line="360" w:lineRule="auto"/>
        <w:jc w:val="center"/>
        <w:outlineLvl w:val="9"/>
        <w:rPr>
          <w:rFonts w:hint="eastAsia" w:ascii="仿宋" w:hAnsi="仿宋" w:eastAsia="仿宋" w:cs="仿宋"/>
          <w:b/>
          <w:color w:val="auto"/>
          <w:sz w:val="32"/>
          <w:szCs w:val="32"/>
        </w:rPr>
      </w:pPr>
    </w:p>
    <w:p w14:paraId="3C61BCEE">
      <w:pPr>
        <w:spacing w:line="360" w:lineRule="auto"/>
        <w:jc w:val="center"/>
        <w:outlineLvl w:val="9"/>
        <w:rPr>
          <w:rFonts w:hint="eastAsia" w:ascii="仿宋" w:hAnsi="仿宋" w:eastAsia="仿宋" w:cs="仿宋"/>
          <w:b/>
          <w:color w:val="auto"/>
          <w:sz w:val="32"/>
          <w:szCs w:val="32"/>
        </w:rPr>
      </w:pPr>
    </w:p>
    <w:p w14:paraId="3729D916">
      <w:pPr>
        <w:spacing w:line="360" w:lineRule="auto"/>
        <w:jc w:val="center"/>
        <w:outlineLvl w:val="9"/>
        <w:rPr>
          <w:rFonts w:hint="eastAsia" w:ascii="仿宋" w:hAnsi="仿宋" w:eastAsia="仿宋" w:cs="仿宋"/>
          <w:b/>
          <w:color w:val="auto"/>
          <w:sz w:val="32"/>
          <w:szCs w:val="32"/>
        </w:rPr>
      </w:pPr>
      <w:r>
        <w:rPr>
          <w:rFonts w:hint="eastAsia" w:ascii="仿宋" w:hAnsi="仿宋" w:eastAsia="仿宋" w:cs="仿宋"/>
          <w:b/>
          <w:color w:val="auto"/>
          <w:sz w:val="32"/>
          <w:szCs w:val="32"/>
        </w:rPr>
        <w:t>承诺书Ⅱ</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44F74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2818E07D">
            <w:pPr>
              <w:spacing w:line="360" w:lineRule="auto"/>
              <w:outlineLvl w:val="9"/>
              <w:rPr>
                <w:rFonts w:hint="eastAsia" w:ascii="仿宋" w:hAnsi="仿宋" w:eastAsia="仿宋" w:cs="仿宋"/>
                <w:color w:val="auto"/>
                <w:sz w:val="24"/>
                <w:lang w:eastAsia="zh-CN"/>
              </w:rPr>
            </w:pPr>
            <w:r>
              <w:rPr>
                <w:rFonts w:hint="eastAsia" w:ascii="仿宋" w:hAnsi="仿宋" w:eastAsia="仿宋" w:cs="仿宋"/>
                <w:color w:val="auto"/>
                <w:sz w:val="24"/>
              </w:rPr>
              <w:t>致：</w:t>
            </w:r>
            <w:r>
              <w:rPr>
                <w:rFonts w:hint="eastAsia" w:ascii="仿宋" w:hAnsi="仿宋" w:eastAsia="仿宋" w:cs="仿宋"/>
                <w:color w:val="auto"/>
                <w:sz w:val="24"/>
                <w:lang w:eastAsia="zh-CN"/>
              </w:rPr>
              <w:t>陕西众信玖鼎项目管理有限责任公司</w:t>
            </w:r>
          </w:p>
        </w:tc>
      </w:tr>
      <w:tr w14:paraId="0EFD8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691C76F6">
            <w:pPr>
              <w:spacing w:line="360" w:lineRule="auto"/>
              <w:ind w:firstLine="480" w:firstLineChars="200"/>
              <w:outlineLvl w:val="9"/>
              <w:rPr>
                <w:rFonts w:hint="eastAsia" w:ascii="仿宋" w:hAnsi="仿宋" w:eastAsia="仿宋" w:cs="仿宋"/>
                <w:color w:val="auto"/>
                <w:sz w:val="24"/>
              </w:rPr>
            </w:pPr>
            <w:r>
              <w:rPr>
                <w:rFonts w:hint="eastAsia" w:ascii="仿宋" w:hAnsi="仿宋" w:eastAsia="仿宋" w:cs="仿宋"/>
                <w:color w:val="auto"/>
                <w:sz w:val="24"/>
              </w:rPr>
              <w:t>作为参加贵公司组织的招标采购项目的投标单位，本公司承诺：在参加本项目招标之前不存在被依法禁止经营行为、财产被接管或冻结的情况，如有隐瞒实情，愿承担一切责任及后果。</w:t>
            </w:r>
          </w:p>
        </w:tc>
      </w:tr>
      <w:tr w14:paraId="44C5B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0E4865BC">
            <w:pPr>
              <w:spacing w:line="360" w:lineRule="auto"/>
              <w:jc w:val="center"/>
              <w:outlineLvl w:val="9"/>
              <w:rPr>
                <w:rFonts w:hint="eastAsia" w:ascii="仿宋" w:hAnsi="仿宋" w:eastAsia="仿宋" w:cs="仿宋"/>
                <w:color w:val="auto"/>
                <w:sz w:val="24"/>
              </w:rPr>
            </w:pPr>
            <w:r>
              <w:rPr>
                <w:rFonts w:hint="eastAsia" w:ascii="仿宋" w:hAnsi="仿宋" w:eastAsia="仿宋" w:cs="仿宋"/>
                <w:color w:val="auto"/>
                <w:sz w:val="24"/>
              </w:rPr>
              <w:t>投标单位</w:t>
            </w:r>
          </w:p>
        </w:tc>
        <w:tc>
          <w:tcPr>
            <w:tcW w:w="3420" w:type="dxa"/>
            <w:noWrap w:val="0"/>
            <w:vAlign w:val="center"/>
          </w:tcPr>
          <w:p w14:paraId="3704F2A3">
            <w:pPr>
              <w:spacing w:line="360" w:lineRule="auto"/>
              <w:jc w:val="center"/>
              <w:outlineLvl w:val="9"/>
              <w:rPr>
                <w:rFonts w:hint="eastAsia" w:ascii="仿宋" w:hAnsi="仿宋" w:eastAsia="仿宋" w:cs="仿宋"/>
                <w:color w:val="auto"/>
                <w:sz w:val="24"/>
              </w:rPr>
            </w:pPr>
            <w:r>
              <w:rPr>
                <w:rFonts w:hint="eastAsia" w:ascii="仿宋" w:hAnsi="仿宋" w:eastAsia="仿宋" w:cs="仿宋"/>
                <w:color w:val="auto"/>
                <w:sz w:val="24"/>
              </w:rPr>
              <w:t>法定代表人</w:t>
            </w:r>
          </w:p>
        </w:tc>
        <w:tc>
          <w:tcPr>
            <w:tcW w:w="2340" w:type="dxa"/>
            <w:noWrap w:val="0"/>
            <w:vAlign w:val="center"/>
          </w:tcPr>
          <w:p w14:paraId="6A2AA66B">
            <w:pPr>
              <w:spacing w:line="360" w:lineRule="auto"/>
              <w:jc w:val="center"/>
              <w:outlineLvl w:val="9"/>
              <w:rPr>
                <w:rFonts w:hint="eastAsia" w:ascii="仿宋" w:hAnsi="仿宋" w:eastAsia="仿宋" w:cs="仿宋"/>
                <w:color w:val="auto"/>
                <w:sz w:val="24"/>
              </w:rPr>
            </w:pPr>
            <w:r>
              <w:rPr>
                <w:rFonts w:hint="eastAsia" w:ascii="仿宋" w:hAnsi="仿宋" w:eastAsia="仿宋" w:cs="仿宋"/>
                <w:color w:val="auto"/>
                <w:sz w:val="24"/>
              </w:rPr>
              <w:t>日  期</w:t>
            </w:r>
          </w:p>
        </w:tc>
      </w:tr>
      <w:tr w14:paraId="13152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3D4B91CE">
            <w:pPr>
              <w:spacing w:line="360" w:lineRule="auto"/>
              <w:jc w:val="center"/>
              <w:outlineLvl w:val="9"/>
              <w:rPr>
                <w:rFonts w:hint="eastAsia" w:ascii="仿宋" w:hAnsi="仿宋" w:eastAsia="仿宋" w:cs="仿宋"/>
                <w:color w:val="auto"/>
                <w:sz w:val="24"/>
              </w:rPr>
            </w:pPr>
            <w:r>
              <w:rPr>
                <w:rFonts w:hint="eastAsia" w:ascii="仿宋" w:hAnsi="仿宋" w:eastAsia="仿宋" w:cs="仿宋"/>
                <w:color w:val="auto"/>
                <w:sz w:val="24"/>
              </w:rPr>
              <w:t>（公章）</w:t>
            </w:r>
          </w:p>
        </w:tc>
        <w:tc>
          <w:tcPr>
            <w:tcW w:w="3420" w:type="dxa"/>
            <w:noWrap w:val="0"/>
            <w:vAlign w:val="center"/>
          </w:tcPr>
          <w:p w14:paraId="436F275C">
            <w:pPr>
              <w:spacing w:line="360" w:lineRule="auto"/>
              <w:jc w:val="center"/>
              <w:outlineLvl w:val="9"/>
              <w:rPr>
                <w:rFonts w:hint="eastAsia" w:ascii="仿宋" w:hAnsi="仿宋" w:eastAsia="仿宋" w:cs="仿宋"/>
                <w:color w:val="auto"/>
                <w:sz w:val="24"/>
              </w:rPr>
            </w:pPr>
            <w:r>
              <w:rPr>
                <w:rFonts w:hint="eastAsia" w:ascii="仿宋" w:hAnsi="仿宋" w:eastAsia="仿宋" w:cs="仿宋"/>
                <w:color w:val="auto"/>
                <w:sz w:val="24"/>
              </w:rPr>
              <w:t>（签字或盖章）</w:t>
            </w:r>
          </w:p>
        </w:tc>
        <w:tc>
          <w:tcPr>
            <w:tcW w:w="2340" w:type="dxa"/>
            <w:noWrap w:val="0"/>
            <w:vAlign w:val="center"/>
          </w:tcPr>
          <w:p w14:paraId="7F4A30F4">
            <w:pPr>
              <w:spacing w:line="360" w:lineRule="auto"/>
              <w:ind w:firstLine="240" w:firstLineChars="100"/>
              <w:jc w:val="center"/>
              <w:outlineLvl w:val="9"/>
              <w:rPr>
                <w:rFonts w:hint="eastAsia" w:ascii="仿宋" w:hAnsi="仿宋" w:eastAsia="仿宋" w:cs="仿宋"/>
                <w:color w:val="auto"/>
                <w:sz w:val="24"/>
              </w:rPr>
            </w:pPr>
            <w:r>
              <w:rPr>
                <w:rFonts w:hint="eastAsia" w:ascii="仿宋" w:hAnsi="仿宋" w:eastAsia="仿宋" w:cs="仿宋"/>
                <w:color w:val="auto"/>
                <w:sz w:val="24"/>
              </w:rPr>
              <w:t>年  月  日</w:t>
            </w:r>
          </w:p>
        </w:tc>
      </w:tr>
    </w:tbl>
    <w:p w14:paraId="441ACC0B">
      <w:pPr>
        <w:spacing w:line="360" w:lineRule="auto"/>
        <w:outlineLvl w:val="9"/>
        <w:rPr>
          <w:rFonts w:hint="eastAsia" w:ascii="仿宋" w:hAnsi="仿宋" w:eastAsia="仿宋" w:cs="仿宋"/>
          <w:b/>
          <w:color w:val="auto"/>
          <w:sz w:val="42"/>
          <w:szCs w:val="42"/>
        </w:rPr>
      </w:pPr>
    </w:p>
    <w:p w14:paraId="2489A734">
      <w:pPr>
        <w:spacing w:line="360" w:lineRule="auto"/>
        <w:outlineLvl w:val="9"/>
        <w:rPr>
          <w:rFonts w:hint="eastAsia" w:ascii="仿宋" w:hAnsi="仿宋" w:eastAsia="仿宋" w:cs="仿宋"/>
          <w:b/>
          <w:color w:val="auto"/>
          <w:sz w:val="42"/>
          <w:szCs w:val="42"/>
        </w:rPr>
      </w:pPr>
    </w:p>
    <w:p w14:paraId="2C28C5D3">
      <w:pPr>
        <w:spacing w:line="360" w:lineRule="auto"/>
        <w:jc w:val="center"/>
        <w:outlineLvl w:val="9"/>
        <w:rPr>
          <w:rFonts w:hint="eastAsia" w:ascii="仿宋" w:hAnsi="仿宋" w:eastAsia="仿宋" w:cs="仿宋"/>
          <w:b/>
          <w:color w:val="auto"/>
          <w:sz w:val="32"/>
          <w:szCs w:val="32"/>
        </w:rPr>
      </w:pPr>
      <w:r>
        <w:rPr>
          <w:rFonts w:hint="eastAsia" w:ascii="仿宋" w:hAnsi="仿宋" w:eastAsia="仿宋" w:cs="仿宋"/>
          <w:b/>
          <w:color w:val="auto"/>
          <w:sz w:val="32"/>
          <w:szCs w:val="32"/>
        </w:rPr>
        <w:t>承诺书Ⅲ</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1149D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53842890">
            <w:pPr>
              <w:spacing w:line="360" w:lineRule="auto"/>
              <w:outlineLvl w:val="9"/>
              <w:rPr>
                <w:rFonts w:hint="eastAsia" w:ascii="仿宋" w:hAnsi="仿宋" w:eastAsia="仿宋" w:cs="仿宋"/>
                <w:color w:val="auto"/>
                <w:sz w:val="24"/>
                <w:lang w:eastAsia="zh-CN"/>
              </w:rPr>
            </w:pPr>
            <w:r>
              <w:rPr>
                <w:rFonts w:hint="eastAsia" w:ascii="仿宋" w:hAnsi="仿宋" w:eastAsia="仿宋" w:cs="仿宋"/>
                <w:color w:val="auto"/>
                <w:sz w:val="24"/>
              </w:rPr>
              <w:t>致：</w:t>
            </w:r>
            <w:r>
              <w:rPr>
                <w:rFonts w:hint="eastAsia" w:ascii="仿宋" w:hAnsi="仿宋" w:eastAsia="仿宋" w:cs="仿宋"/>
                <w:color w:val="auto"/>
                <w:sz w:val="24"/>
                <w:lang w:eastAsia="zh-CN"/>
              </w:rPr>
              <w:t>陕西众信玖鼎项目管理有限责任公司</w:t>
            </w:r>
          </w:p>
        </w:tc>
      </w:tr>
      <w:tr w14:paraId="6C065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044C019C">
            <w:pPr>
              <w:spacing w:line="360" w:lineRule="auto"/>
              <w:ind w:firstLine="480" w:firstLineChars="200"/>
              <w:outlineLvl w:val="9"/>
              <w:rPr>
                <w:rFonts w:hint="eastAsia" w:ascii="仿宋" w:hAnsi="仿宋" w:eastAsia="仿宋" w:cs="仿宋"/>
                <w:color w:val="auto"/>
                <w:sz w:val="24"/>
              </w:rPr>
            </w:pPr>
            <w:r>
              <w:rPr>
                <w:rFonts w:hint="eastAsia" w:ascii="仿宋" w:hAnsi="仿宋" w:eastAsia="仿宋" w:cs="仿宋"/>
                <w:color w:val="auto"/>
                <w:sz w:val="24"/>
              </w:rPr>
              <w:t>作为参加贵公司组织的招标采购项目的投标单位，本公司郑重申告并承诺：近三年受到有关行政主管部门的行政处理、不良行为记录为</w:t>
            </w:r>
            <w:r>
              <w:rPr>
                <w:rFonts w:hint="eastAsia" w:ascii="仿宋" w:hAnsi="仿宋" w:eastAsia="仿宋" w:cs="仿宋"/>
                <w:color w:val="auto"/>
                <w:sz w:val="24"/>
                <w:u w:val="single"/>
              </w:rPr>
              <w:t xml:space="preserve">    </w:t>
            </w:r>
            <w:r>
              <w:rPr>
                <w:rFonts w:hint="eastAsia" w:ascii="仿宋" w:hAnsi="仿宋" w:eastAsia="仿宋" w:cs="仿宋"/>
                <w:color w:val="auto"/>
                <w:sz w:val="24"/>
              </w:rPr>
              <w:t>次（没有填零），如有隐瞒实情，愿承担一切责任及后果。</w:t>
            </w:r>
          </w:p>
        </w:tc>
      </w:tr>
      <w:tr w14:paraId="16C55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62D810B6">
            <w:pPr>
              <w:spacing w:line="360" w:lineRule="auto"/>
              <w:jc w:val="center"/>
              <w:outlineLvl w:val="9"/>
              <w:rPr>
                <w:rFonts w:hint="eastAsia" w:ascii="仿宋" w:hAnsi="仿宋" w:eastAsia="仿宋" w:cs="仿宋"/>
                <w:color w:val="auto"/>
                <w:sz w:val="24"/>
              </w:rPr>
            </w:pPr>
            <w:r>
              <w:rPr>
                <w:rFonts w:hint="eastAsia" w:ascii="仿宋" w:hAnsi="仿宋" w:eastAsia="仿宋" w:cs="仿宋"/>
                <w:color w:val="auto"/>
                <w:sz w:val="24"/>
              </w:rPr>
              <w:t>投标单位</w:t>
            </w:r>
          </w:p>
        </w:tc>
        <w:tc>
          <w:tcPr>
            <w:tcW w:w="3420" w:type="dxa"/>
            <w:noWrap w:val="0"/>
            <w:vAlign w:val="center"/>
          </w:tcPr>
          <w:p w14:paraId="283A4CC5">
            <w:pPr>
              <w:spacing w:line="360" w:lineRule="auto"/>
              <w:jc w:val="center"/>
              <w:outlineLvl w:val="9"/>
              <w:rPr>
                <w:rFonts w:hint="eastAsia" w:ascii="仿宋" w:hAnsi="仿宋" w:eastAsia="仿宋" w:cs="仿宋"/>
                <w:color w:val="auto"/>
                <w:sz w:val="24"/>
              </w:rPr>
            </w:pPr>
            <w:r>
              <w:rPr>
                <w:rFonts w:hint="eastAsia" w:ascii="仿宋" w:hAnsi="仿宋" w:eastAsia="仿宋" w:cs="仿宋"/>
                <w:color w:val="auto"/>
                <w:sz w:val="24"/>
              </w:rPr>
              <w:t>法定代表人</w:t>
            </w:r>
          </w:p>
        </w:tc>
        <w:tc>
          <w:tcPr>
            <w:tcW w:w="2340" w:type="dxa"/>
            <w:noWrap w:val="0"/>
            <w:vAlign w:val="center"/>
          </w:tcPr>
          <w:p w14:paraId="76B591C4">
            <w:pPr>
              <w:spacing w:line="360" w:lineRule="auto"/>
              <w:jc w:val="center"/>
              <w:outlineLvl w:val="9"/>
              <w:rPr>
                <w:rFonts w:hint="eastAsia" w:ascii="仿宋" w:hAnsi="仿宋" w:eastAsia="仿宋" w:cs="仿宋"/>
                <w:color w:val="auto"/>
                <w:sz w:val="24"/>
              </w:rPr>
            </w:pPr>
            <w:r>
              <w:rPr>
                <w:rFonts w:hint="eastAsia" w:ascii="仿宋" w:hAnsi="仿宋" w:eastAsia="仿宋" w:cs="仿宋"/>
                <w:color w:val="auto"/>
                <w:sz w:val="24"/>
              </w:rPr>
              <w:t>日  期</w:t>
            </w:r>
          </w:p>
        </w:tc>
      </w:tr>
      <w:tr w14:paraId="37A8E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1E165299">
            <w:pPr>
              <w:spacing w:line="360" w:lineRule="auto"/>
              <w:jc w:val="center"/>
              <w:outlineLvl w:val="9"/>
              <w:rPr>
                <w:rFonts w:hint="eastAsia" w:ascii="仿宋" w:hAnsi="仿宋" w:eastAsia="仿宋" w:cs="仿宋"/>
                <w:color w:val="auto"/>
                <w:sz w:val="24"/>
              </w:rPr>
            </w:pPr>
            <w:r>
              <w:rPr>
                <w:rFonts w:hint="eastAsia" w:ascii="仿宋" w:hAnsi="仿宋" w:eastAsia="仿宋" w:cs="仿宋"/>
                <w:color w:val="auto"/>
                <w:sz w:val="24"/>
              </w:rPr>
              <w:t>（公章）</w:t>
            </w:r>
          </w:p>
        </w:tc>
        <w:tc>
          <w:tcPr>
            <w:tcW w:w="3420" w:type="dxa"/>
            <w:noWrap w:val="0"/>
            <w:vAlign w:val="center"/>
          </w:tcPr>
          <w:p w14:paraId="256BCEF6">
            <w:pPr>
              <w:spacing w:line="360" w:lineRule="auto"/>
              <w:jc w:val="center"/>
              <w:outlineLvl w:val="9"/>
              <w:rPr>
                <w:rFonts w:hint="eastAsia" w:ascii="仿宋" w:hAnsi="仿宋" w:eastAsia="仿宋" w:cs="仿宋"/>
                <w:color w:val="auto"/>
                <w:sz w:val="24"/>
              </w:rPr>
            </w:pPr>
            <w:r>
              <w:rPr>
                <w:rFonts w:hint="eastAsia" w:ascii="仿宋" w:hAnsi="仿宋" w:eastAsia="仿宋" w:cs="仿宋"/>
                <w:color w:val="auto"/>
                <w:sz w:val="24"/>
              </w:rPr>
              <w:t>（签字或盖章）</w:t>
            </w:r>
          </w:p>
        </w:tc>
        <w:tc>
          <w:tcPr>
            <w:tcW w:w="2340" w:type="dxa"/>
            <w:noWrap w:val="0"/>
            <w:vAlign w:val="center"/>
          </w:tcPr>
          <w:p w14:paraId="466143D8">
            <w:pPr>
              <w:spacing w:line="360" w:lineRule="auto"/>
              <w:ind w:firstLine="240" w:firstLineChars="100"/>
              <w:jc w:val="center"/>
              <w:outlineLvl w:val="9"/>
              <w:rPr>
                <w:rFonts w:hint="eastAsia" w:ascii="仿宋" w:hAnsi="仿宋" w:eastAsia="仿宋" w:cs="仿宋"/>
                <w:color w:val="auto"/>
                <w:sz w:val="24"/>
              </w:rPr>
            </w:pPr>
            <w:r>
              <w:rPr>
                <w:rFonts w:hint="eastAsia" w:ascii="仿宋" w:hAnsi="仿宋" w:eastAsia="仿宋" w:cs="仿宋"/>
                <w:color w:val="auto"/>
                <w:sz w:val="24"/>
              </w:rPr>
              <w:t>年  月  日</w:t>
            </w:r>
          </w:p>
        </w:tc>
      </w:tr>
    </w:tbl>
    <w:p w14:paraId="50949B4F">
      <w:pPr>
        <w:spacing w:line="360" w:lineRule="auto"/>
        <w:outlineLvl w:val="9"/>
        <w:rPr>
          <w:rFonts w:hint="eastAsia" w:ascii="仿宋" w:hAnsi="仿宋" w:eastAsia="仿宋" w:cs="仿宋"/>
          <w:b/>
          <w:color w:val="auto"/>
          <w:sz w:val="32"/>
          <w:szCs w:val="32"/>
        </w:rPr>
      </w:pPr>
    </w:p>
    <w:p w14:paraId="16B92C3A">
      <w:pPr>
        <w:spacing w:line="360" w:lineRule="auto"/>
        <w:jc w:val="center"/>
        <w:outlineLvl w:val="9"/>
        <w:rPr>
          <w:rFonts w:hint="eastAsia" w:ascii="仿宋" w:hAnsi="仿宋" w:eastAsia="仿宋" w:cs="仿宋"/>
          <w:b/>
          <w:color w:val="auto"/>
          <w:sz w:val="32"/>
          <w:szCs w:val="32"/>
        </w:rPr>
      </w:pPr>
      <w:r>
        <w:rPr>
          <w:rFonts w:hint="eastAsia" w:ascii="仿宋" w:hAnsi="仿宋" w:eastAsia="仿宋" w:cs="仿宋"/>
          <w:b/>
          <w:color w:val="auto"/>
          <w:sz w:val="32"/>
          <w:szCs w:val="32"/>
        </w:rPr>
        <w:t>承诺书Ⅳ</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71312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07FFADB7">
            <w:pPr>
              <w:spacing w:line="360" w:lineRule="auto"/>
              <w:outlineLvl w:val="9"/>
              <w:rPr>
                <w:rFonts w:hint="eastAsia" w:ascii="仿宋" w:hAnsi="仿宋" w:eastAsia="仿宋" w:cs="仿宋"/>
                <w:color w:val="auto"/>
                <w:sz w:val="24"/>
                <w:lang w:eastAsia="zh-CN"/>
              </w:rPr>
            </w:pPr>
            <w:r>
              <w:rPr>
                <w:rFonts w:hint="eastAsia" w:ascii="仿宋" w:hAnsi="仿宋" w:eastAsia="仿宋" w:cs="仿宋"/>
                <w:color w:val="auto"/>
                <w:sz w:val="24"/>
              </w:rPr>
              <w:t>致：</w:t>
            </w:r>
            <w:r>
              <w:rPr>
                <w:rFonts w:hint="eastAsia" w:ascii="仿宋" w:hAnsi="仿宋" w:eastAsia="仿宋" w:cs="仿宋"/>
                <w:color w:val="auto"/>
                <w:sz w:val="24"/>
                <w:lang w:eastAsia="zh-CN"/>
              </w:rPr>
              <w:t>陕西众信玖鼎项目管理有限责任公司</w:t>
            </w:r>
          </w:p>
        </w:tc>
      </w:tr>
      <w:tr w14:paraId="6A2EC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0716C160">
            <w:pPr>
              <w:spacing w:line="360" w:lineRule="auto"/>
              <w:ind w:firstLine="480" w:firstLineChars="200"/>
              <w:outlineLvl w:val="9"/>
              <w:rPr>
                <w:rFonts w:hint="eastAsia" w:ascii="仿宋" w:hAnsi="仿宋" w:eastAsia="仿宋" w:cs="仿宋"/>
                <w:color w:val="auto"/>
                <w:sz w:val="24"/>
              </w:rPr>
            </w:pPr>
            <w:r>
              <w:rPr>
                <w:rFonts w:hint="eastAsia" w:ascii="仿宋" w:hAnsi="仿宋" w:eastAsia="仿宋" w:cs="仿宋"/>
                <w:color w:val="auto"/>
                <w:sz w:val="24"/>
              </w:rPr>
              <w:t>作为参加贵公司组织的招标采购项目的投标单位，本公司郑重申告：近三年因项目质量问题的不法行为记录为</w:t>
            </w:r>
            <w:r>
              <w:rPr>
                <w:rFonts w:hint="eastAsia" w:ascii="仿宋" w:hAnsi="仿宋" w:eastAsia="仿宋" w:cs="仿宋"/>
                <w:color w:val="auto"/>
                <w:sz w:val="24"/>
                <w:u w:val="single"/>
              </w:rPr>
              <w:t xml:space="preserve">   </w:t>
            </w:r>
            <w:r>
              <w:rPr>
                <w:rFonts w:hint="eastAsia" w:ascii="仿宋" w:hAnsi="仿宋" w:eastAsia="仿宋" w:cs="仿宋"/>
                <w:color w:val="auto"/>
                <w:sz w:val="24"/>
              </w:rPr>
              <w:t>次（没有填零），如有隐瞒实情，愿承担一切责任及后果。</w:t>
            </w:r>
          </w:p>
        </w:tc>
      </w:tr>
      <w:tr w14:paraId="7F0BE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05C40E7E">
            <w:pPr>
              <w:spacing w:line="360" w:lineRule="auto"/>
              <w:jc w:val="center"/>
              <w:outlineLvl w:val="9"/>
              <w:rPr>
                <w:rFonts w:hint="eastAsia" w:ascii="仿宋" w:hAnsi="仿宋" w:eastAsia="仿宋" w:cs="仿宋"/>
                <w:color w:val="auto"/>
                <w:sz w:val="24"/>
              </w:rPr>
            </w:pPr>
            <w:r>
              <w:rPr>
                <w:rFonts w:hint="eastAsia" w:ascii="仿宋" w:hAnsi="仿宋" w:eastAsia="仿宋" w:cs="仿宋"/>
                <w:color w:val="auto"/>
                <w:sz w:val="24"/>
              </w:rPr>
              <w:t>投标单位</w:t>
            </w:r>
          </w:p>
        </w:tc>
        <w:tc>
          <w:tcPr>
            <w:tcW w:w="3420" w:type="dxa"/>
            <w:noWrap w:val="0"/>
            <w:vAlign w:val="center"/>
          </w:tcPr>
          <w:p w14:paraId="5BFD94EA">
            <w:pPr>
              <w:spacing w:line="360" w:lineRule="auto"/>
              <w:jc w:val="center"/>
              <w:outlineLvl w:val="9"/>
              <w:rPr>
                <w:rFonts w:hint="eastAsia" w:ascii="仿宋" w:hAnsi="仿宋" w:eastAsia="仿宋" w:cs="仿宋"/>
                <w:color w:val="auto"/>
                <w:sz w:val="24"/>
              </w:rPr>
            </w:pPr>
            <w:r>
              <w:rPr>
                <w:rFonts w:hint="eastAsia" w:ascii="仿宋" w:hAnsi="仿宋" w:eastAsia="仿宋" w:cs="仿宋"/>
                <w:color w:val="auto"/>
                <w:sz w:val="24"/>
              </w:rPr>
              <w:t>法定代表人</w:t>
            </w:r>
          </w:p>
        </w:tc>
        <w:tc>
          <w:tcPr>
            <w:tcW w:w="2340" w:type="dxa"/>
            <w:noWrap w:val="0"/>
            <w:vAlign w:val="center"/>
          </w:tcPr>
          <w:p w14:paraId="390B4489">
            <w:pPr>
              <w:spacing w:line="360" w:lineRule="auto"/>
              <w:jc w:val="center"/>
              <w:outlineLvl w:val="9"/>
              <w:rPr>
                <w:rFonts w:hint="eastAsia" w:ascii="仿宋" w:hAnsi="仿宋" w:eastAsia="仿宋" w:cs="仿宋"/>
                <w:color w:val="auto"/>
                <w:sz w:val="24"/>
              </w:rPr>
            </w:pPr>
            <w:r>
              <w:rPr>
                <w:rFonts w:hint="eastAsia" w:ascii="仿宋" w:hAnsi="仿宋" w:eastAsia="仿宋" w:cs="仿宋"/>
                <w:color w:val="auto"/>
                <w:sz w:val="24"/>
              </w:rPr>
              <w:t>日   期</w:t>
            </w:r>
          </w:p>
        </w:tc>
      </w:tr>
      <w:tr w14:paraId="2BFA2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30DFBD9B">
            <w:pPr>
              <w:spacing w:line="360" w:lineRule="auto"/>
              <w:jc w:val="center"/>
              <w:outlineLvl w:val="9"/>
              <w:rPr>
                <w:rFonts w:hint="eastAsia" w:ascii="仿宋" w:hAnsi="仿宋" w:eastAsia="仿宋" w:cs="仿宋"/>
                <w:color w:val="auto"/>
                <w:sz w:val="24"/>
              </w:rPr>
            </w:pPr>
            <w:r>
              <w:rPr>
                <w:rFonts w:hint="eastAsia" w:ascii="仿宋" w:hAnsi="仿宋" w:eastAsia="仿宋" w:cs="仿宋"/>
                <w:color w:val="auto"/>
                <w:sz w:val="24"/>
              </w:rPr>
              <w:t>（公章）</w:t>
            </w:r>
          </w:p>
        </w:tc>
        <w:tc>
          <w:tcPr>
            <w:tcW w:w="3420" w:type="dxa"/>
            <w:noWrap w:val="0"/>
            <w:vAlign w:val="center"/>
          </w:tcPr>
          <w:p w14:paraId="4D313B9A">
            <w:pPr>
              <w:spacing w:line="360" w:lineRule="auto"/>
              <w:jc w:val="center"/>
              <w:outlineLvl w:val="9"/>
              <w:rPr>
                <w:rFonts w:hint="eastAsia" w:ascii="仿宋" w:hAnsi="仿宋" w:eastAsia="仿宋" w:cs="仿宋"/>
                <w:color w:val="auto"/>
                <w:sz w:val="24"/>
              </w:rPr>
            </w:pPr>
            <w:r>
              <w:rPr>
                <w:rFonts w:hint="eastAsia" w:ascii="仿宋" w:hAnsi="仿宋" w:eastAsia="仿宋" w:cs="仿宋"/>
                <w:color w:val="auto"/>
                <w:sz w:val="24"/>
              </w:rPr>
              <w:t>（签字或盖章）</w:t>
            </w:r>
          </w:p>
        </w:tc>
        <w:tc>
          <w:tcPr>
            <w:tcW w:w="2340" w:type="dxa"/>
            <w:noWrap w:val="0"/>
            <w:vAlign w:val="center"/>
          </w:tcPr>
          <w:p w14:paraId="4D70F134">
            <w:pPr>
              <w:spacing w:line="360" w:lineRule="auto"/>
              <w:ind w:firstLine="240" w:firstLineChars="100"/>
              <w:jc w:val="center"/>
              <w:outlineLvl w:val="9"/>
              <w:rPr>
                <w:rFonts w:hint="eastAsia" w:ascii="仿宋" w:hAnsi="仿宋" w:eastAsia="仿宋" w:cs="仿宋"/>
                <w:color w:val="auto"/>
                <w:sz w:val="24"/>
              </w:rPr>
            </w:pPr>
            <w:r>
              <w:rPr>
                <w:rFonts w:hint="eastAsia" w:ascii="仿宋" w:hAnsi="仿宋" w:eastAsia="仿宋" w:cs="仿宋"/>
                <w:color w:val="auto"/>
                <w:sz w:val="24"/>
              </w:rPr>
              <w:t>年  月  日</w:t>
            </w:r>
          </w:p>
        </w:tc>
      </w:tr>
    </w:tbl>
    <w:p w14:paraId="2D850B63">
      <w:pPr>
        <w:spacing w:line="360" w:lineRule="auto"/>
        <w:ind w:right="480"/>
        <w:outlineLvl w:val="9"/>
        <w:rPr>
          <w:rFonts w:hint="eastAsia" w:ascii="仿宋" w:hAnsi="仿宋" w:eastAsia="仿宋" w:cs="仿宋"/>
          <w:color w:val="auto"/>
          <w:sz w:val="24"/>
          <w:szCs w:val="28"/>
        </w:rPr>
      </w:pPr>
    </w:p>
    <w:p w14:paraId="550568A3">
      <w:pPr>
        <w:spacing w:line="360" w:lineRule="auto"/>
        <w:jc w:val="center"/>
        <w:outlineLvl w:val="9"/>
        <w:rPr>
          <w:rFonts w:hint="eastAsia" w:ascii="仿宋" w:hAnsi="仿宋" w:eastAsia="仿宋" w:cs="仿宋"/>
          <w:b/>
          <w:color w:val="auto"/>
          <w:sz w:val="32"/>
          <w:szCs w:val="32"/>
        </w:rPr>
      </w:pPr>
      <w:bookmarkStart w:id="371" w:name="_Toc27080"/>
      <w:r>
        <w:rPr>
          <w:rFonts w:hint="eastAsia" w:ascii="仿宋" w:hAnsi="仿宋" w:eastAsia="仿宋" w:cs="仿宋"/>
          <w:b/>
          <w:color w:val="auto"/>
          <w:sz w:val="32"/>
          <w:szCs w:val="32"/>
        </w:rPr>
        <w:t>承诺书</w:t>
      </w:r>
      <w:r>
        <w:rPr>
          <w:rFonts w:hint="eastAsia" w:ascii="仿宋" w:hAnsi="仿宋" w:eastAsia="仿宋" w:cs="仿宋"/>
          <w:b/>
          <w:color w:val="auto"/>
          <w:sz w:val="36"/>
          <w:szCs w:val="36"/>
        </w:rPr>
        <w:fldChar w:fldCharType="begin"/>
      </w:r>
      <w:r>
        <w:rPr>
          <w:rFonts w:hint="eastAsia" w:ascii="仿宋" w:hAnsi="仿宋" w:eastAsia="仿宋" w:cs="仿宋"/>
          <w:b/>
          <w:color w:val="auto"/>
          <w:sz w:val="36"/>
          <w:szCs w:val="36"/>
        </w:rPr>
        <w:instrText xml:space="preserve"> = 5 \* ROMAN </w:instrText>
      </w:r>
      <w:r>
        <w:rPr>
          <w:rFonts w:hint="eastAsia" w:ascii="仿宋" w:hAnsi="仿宋" w:eastAsia="仿宋" w:cs="仿宋"/>
          <w:b/>
          <w:color w:val="auto"/>
          <w:sz w:val="36"/>
          <w:szCs w:val="36"/>
        </w:rPr>
        <w:fldChar w:fldCharType="separate"/>
      </w:r>
      <w:r>
        <w:rPr>
          <w:rFonts w:hint="eastAsia" w:ascii="仿宋" w:hAnsi="仿宋" w:eastAsia="仿宋" w:cs="仿宋"/>
          <w:b/>
          <w:color w:val="auto"/>
          <w:sz w:val="36"/>
          <w:szCs w:val="36"/>
        </w:rPr>
        <w:t>V</w:t>
      </w:r>
      <w:r>
        <w:rPr>
          <w:rFonts w:hint="eastAsia" w:ascii="仿宋" w:hAnsi="仿宋" w:eastAsia="仿宋" w:cs="仿宋"/>
          <w:b/>
          <w:color w:val="auto"/>
          <w:sz w:val="36"/>
          <w:szCs w:val="36"/>
        </w:rPr>
        <w:fldChar w:fldCharType="end"/>
      </w:r>
      <w:bookmarkEnd w:id="371"/>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3D56A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2C8A3C7C">
            <w:pPr>
              <w:spacing w:line="360" w:lineRule="auto"/>
              <w:outlineLvl w:val="9"/>
              <w:rPr>
                <w:rFonts w:hint="eastAsia" w:ascii="仿宋" w:hAnsi="仿宋" w:eastAsia="仿宋" w:cs="仿宋"/>
                <w:color w:val="auto"/>
                <w:sz w:val="24"/>
                <w:lang w:eastAsia="zh-CN"/>
              </w:rPr>
            </w:pPr>
            <w:r>
              <w:rPr>
                <w:rFonts w:hint="eastAsia" w:ascii="仿宋" w:hAnsi="仿宋" w:eastAsia="仿宋" w:cs="仿宋"/>
                <w:color w:val="auto"/>
                <w:sz w:val="24"/>
              </w:rPr>
              <w:t>致：</w:t>
            </w:r>
            <w:r>
              <w:rPr>
                <w:rFonts w:hint="eastAsia" w:ascii="仿宋" w:hAnsi="仿宋" w:eastAsia="仿宋" w:cs="仿宋"/>
                <w:color w:val="auto"/>
                <w:sz w:val="24"/>
                <w:lang w:eastAsia="zh-CN"/>
              </w:rPr>
              <w:t>陕西众信玖鼎项目管理有限责任公司</w:t>
            </w:r>
          </w:p>
        </w:tc>
      </w:tr>
      <w:tr w14:paraId="6477C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53761E19">
            <w:pPr>
              <w:spacing w:line="360" w:lineRule="auto"/>
              <w:ind w:firstLine="480" w:firstLineChars="200"/>
              <w:outlineLvl w:val="9"/>
              <w:rPr>
                <w:rFonts w:hint="eastAsia" w:ascii="仿宋" w:hAnsi="仿宋" w:eastAsia="仿宋" w:cs="仿宋"/>
                <w:color w:val="auto"/>
                <w:sz w:val="24"/>
              </w:rPr>
            </w:pPr>
            <w:r>
              <w:rPr>
                <w:rFonts w:hint="eastAsia" w:ascii="仿宋" w:hAnsi="仿宋" w:eastAsia="仿宋" w:cs="仿宋"/>
                <w:color w:val="auto"/>
                <w:sz w:val="24"/>
              </w:rPr>
              <w:t>作为参加贵公司组织的招标采购项目的投标单位，本公司承诺：参加本次投标提交的所有资质证明文件及业绩证明是真实的、有效的，如有隐瞒实情，愿承担一切责任及后果。</w:t>
            </w:r>
          </w:p>
        </w:tc>
      </w:tr>
      <w:tr w14:paraId="171DE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2498BFB4">
            <w:pPr>
              <w:spacing w:line="360" w:lineRule="auto"/>
              <w:jc w:val="center"/>
              <w:outlineLvl w:val="9"/>
              <w:rPr>
                <w:rFonts w:hint="eastAsia" w:ascii="仿宋" w:hAnsi="仿宋" w:eastAsia="仿宋" w:cs="仿宋"/>
                <w:color w:val="auto"/>
                <w:sz w:val="24"/>
              </w:rPr>
            </w:pPr>
            <w:r>
              <w:rPr>
                <w:rFonts w:hint="eastAsia" w:ascii="仿宋" w:hAnsi="仿宋" w:eastAsia="仿宋" w:cs="仿宋"/>
                <w:color w:val="auto"/>
                <w:sz w:val="24"/>
              </w:rPr>
              <w:t>投标单位</w:t>
            </w:r>
          </w:p>
        </w:tc>
        <w:tc>
          <w:tcPr>
            <w:tcW w:w="3420" w:type="dxa"/>
            <w:noWrap w:val="0"/>
            <w:vAlign w:val="center"/>
          </w:tcPr>
          <w:p w14:paraId="3B461181">
            <w:pPr>
              <w:spacing w:line="360" w:lineRule="auto"/>
              <w:jc w:val="center"/>
              <w:outlineLvl w:val="9"/>
              <w:rPr>
                <w:rFonts w:hint="eastAsia" w:ascii="仿宋" w:hAnsi="仿宋" w:eastAsia="仿宋" w:cs="仿宋"/>
                <w:color w:val="auto"/>
                <w:sz w:val="24"/>
              </w:rPr>
            </w:pPr>
            <w:r>
              <w:rPr>
                <w:rFonts w:hint="eastAsia" w:ascii="仿宋" w:hAnsi="仿宋" w:eastAsia="仿宋" w:cs="仿宋"/>
                <w:color w:val="auto"/>
                <w:sz w:val="24"/>
              </w:rPr>
              <w:t>法定代表人</w:t>
            </w:r>
          </w:p>
        </w:tc>
        <w:tc>
          <w:tcPr>
            <w:tcW w:w="2340" w:type="dxa"/>
            <w:noWrap w:val="0"/>
            <w:vAlign w:val="center"/>
          </w:tcPr>
          <w:p w14:paraId="0ECA4CF5">
            <w:pPr>
              <w:spacing w:line="360" w:lineRule="auto"/>
              <w:jc w:val="center"/>
              <w:outlineLvl w:val="9"/>
              <w:rPr>
                <w:rFonts w:hint="eastAsia" w:ascii="仿宋" w:hAnsi="仿宋" w:eastAsia="仿宋" w:cs="仿宋"/>
                <w:color w:val="auto"/>
                <w:sz w:val="24"/>
              </w:rPr>
            </w:pPr>
            <w:r>
              <w:rPr>
                <w:rFonts w:hint="eastAsia" w:ascii="仿宋" w:hAnsi="仿宋" w:eastAsia="仿宋" w:cs="仿宋"/>
                <w:color w:val="auto"/>
                <w:sz w:val="24"/>
              </w:rPr>
              <w:t>日   期</w:t>
            </w:r>
          </w:p>
        </w:tc>
      </w:tr>
      <w:tr w14:paraId="3600B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50D816E2">
            <w:pPr>
              <w:spacing w:line="360" w:lineRule="auto"/>
              <w:jc w:val="center"/>
              <w:outlineLvl w:val="9"/>
              <w:rPr>
                <w:rFonts w:hint="eastAsia" w:ascii="仿宋" w:hAnsi="仿宋" w:eastAsia="仿宋" w:cs="仿宋"/>
                <w:color w:val="auto"/>
                <w:sz w:val="24"/>
              </w:rPr>
            </w:pPr>
            <w:r>
              <w:rPr>
                <w:rFonts w:hint="eastAsia" w:ascii="仿宋" w:hAnsi="仿宋" w:eastAsia="仿宋" w:cs="仿宋"/>
                <w:color w:val="auto"/>
                <w:sz w:val="24"/>
              </w:rPr>
              <w:t>（公章）</w:t>
            </w:r>
          </w:p>
        </w:tc>
        <w:tc>
          <w:tcPr>
            <w:tcW w:w="3420" w:type="dxa"/>
            <w:noWrap w:val="0"/>
            <w:vAlign w:val="center"/>
          </w:tcPr>
          <w:p w14:paraId="44A90229">
            <w:pPr>
              <w:spacing w:line="360" w:lineRule="auto"/>
              <w:jc w:val="center"/>
              <w:outlineLvl w:val="9"/>
              <w:rPr>
                <w:rFonts w:hint="eastAsia" w:ascii="仿宋" w:hAnsi="仿宋" w:eastAsia="仿宋" w:cs="仿宋"/>
                <w:color w:val="auto"/>
                <w:sz w:val="24"/>
              </w:rPr>
            </w:pPr>
            <w:r>
              <w:rPr>
                <w:rFonts w:hint="eastAsia" w:ascii="仿宋" w:hAnsi="仿宋" w:eastAsia="仿宋" w:cs="仿宋"/>
                <w:color w:val="auto"/>
                <w:sz w:val="24"/>
              </w:rPr>
              <w:t>（签字或盖章）</w:t>
            </w:r>
          </w:p>
        </w:tc>
        <w:tc>
          <w:tcPr>
            <w:tcW w:w="2340" w:type="dxa"/>
            <w:noWrap w:val="0"/>
            <w:vAlign w:val="center"/>
          </w:tcPr>
          <w:p w14:paraId="02EBA619">
            <w:pPr>
              <w:spacing w:line="360" w:lineRule="auto"/>
              <w:ind w:firstLine="240" w:firstLineChars="100"/>
              <w:jc w:val="center"/>
              <w:outlineLvl w:val="9"/>
              <w:rPr>
                <w:rFonts w:hint="eastAsia" w:ascii="仿宋" w:hAnsi="仿宋" w:eastAsia="仿宋" w:cs="仿宋"/>
                <w:color w:val="auto"/>
                <w:sz w:val="24"/>
              </w:rPr>
            </w:pPr>
            <w:r>
              <w:rPr>
                <w:rFonts w:hint="eastAsia" w:ascii="仿宋" w:hAnsi="仿宋" w:eastAsia="仿宋" w:cs="仿宋"/>
                <w:color w:val="auto"/>
                <w:sz w:val="24"/>
              </w:rPr>
              <w:t>年  月  日</w:t>
            </w:r>
          </w:p>
        </w:tc>
      </w:tr>
    </w:tbl>
    <w:p w14:paraId="5204731A">
      <w:pPr>
        <w:spacing w:line="360" w:lineRule="auto"/>
        <w:outlineLvl w:val="9"/>
        <w:rPr>
          <w:rFonts w:hint="eastAsia" w:ascii="仿宋" w:hAnsi="仿宋" w:eastAsia="仿宋" w:cs="仿宋"/>
          <w:b/>
          <w:color w:val="auto"/>
          <w:sz w:val="24"/>
          <w:szCs w:val="24"/>
          <w:u w:val="single"/>
        </w:rPr>
      </w:pPr>
    </w:p>
    <w:p w14:paraId="710345CA">
      <w:pPr>
        <w:pStyle w:val="11"/>
        <w:spacing w:line="360" w:lineRule="auto"/>
        <w:outlineLvl w:val="9"/>
        <w:rPr>
          <w:rFonts w:hint="eastAsia" w:ascii="仿宋" w:hAnsi="仿宋" w:eastAsia="仿宋" w:cs="仿宋"/>
          <w:b w:val="0"/>
          <w:color w:val="auto"/>
          <w:sz w:val="24"/>
          <w:szCs w:val="24"/>
          <w:u w:val="single"/>
        </w:rPr>
      </w:pPr>
    </w:p>
    <w:p w14:paraId="0E4875BF">
      <w:pPr>
        <w:spacing w:line="360" w:lineRule="auto"/>
        <w:outlineLvl w:val="9"/>
        <w:rPr>
          <w:rFonts w:hint="eastAsia" w:ascii="仿宋" w:hAnsi="仿宋" w:eastAsia="仿宋" w:cs="仿宋"/>
          <w:b/>
          <w:color w:val="auto"/>
          <w:sz w:val="24"/>
          <w:szCs w:val="24"/>
          <w:u w:val="single"/>
        </w:rPr>
      </w:pPr>
    </w:p>
    <w:p w14:paraId="0F13EECD">
      <w:pPr>
        <w:pStyle w:val="11"/>
        <w:spacing w:line="360" w:lineRule="auto"/>
        <w:outlineLvl w:val="9"/>
        <w:rPr>
          <w:rFonts w:hint="eastAsia" w:ascii="仿宋" w:hAnsi="仿宋" w:eastAsia="仿宋" w:cs="仿宋"/>
          <w:b w:val="0"/>
          <w:color w:val="auto"/>
          <w:sz w:val="24"/>
          <w:szCs w:val="24"/>
          <w:u w:val="single"/>
        </w:rPr>
      </w:pPr>
    </w:p>
    <w:p w14:paraId="454EFEF5">
      <w:pPr>
        <w:spacing w:line="360" w:lineRule="auto"/>
        <w:jc w:val="center"/>
        <w:outlineLvl w:val="1"/>
        <w:rPr>
          <w:rFonts w:hint="eastAsia" w:ascii="仿宋" w:hAnsi="仿宋" w:eastAsia="仿宋" w:cs="仿宋"/>
          <w:b/>
          <w:color w:val="auto"/>
          <w:sz w:val="32"/>
          <w:szCs w:val="32"/>
        </w:rPr>
      </w:pPr>
      <w:bookmarkStart w:id="372" w:name="_Toc28928"/>
      <w:bookmarkStart w:id="373" w:name="_Toc21718"/>
      <w:bookmarkStart w:id="374" w:name="_Toc10991"/>
      <w:bookmarkStart w:id="375" w:name="_Toc11048"/>
      <w:bookmarkStart w:id="376" w:name="_Toc1893"/>
      <w:r>
        <w:rPr>
          <w:rFonts w:hint="eastAsia" w:ascii="仿宋" w:hAnsi="仿宋" w:eastAsia="仿宋" w:cs="仿宋"/>
          <w:b/>
          <w:color w:val="auto"/>
          <w:sz w:val="32"/>
          <w:szCs w:val="32"/>
          <w:lang w:val="en-US" w:eastAsia="zh-CN"/>
        </w:rPr>
        <w:t>六</w:t>
      </w:r>
      <w:r>
        <w:rPr>
          <w:rFonts w:hint="eastAsia" w:ascii="仿宋" w:hAnsi="仿宋" w:eastAsia="仿宋" w:cs="仿宋"/>
          <w:b/>
          <w:color w:val="auto"/>
          <w:sz w:val="32"/>
          <w:szCs w:val="32"/>
        </w:rPr>
        <w:t>、投标方案</w:t>
      </w:r>
      <w:bookmarkEnd w:id="372"/>
      <w:bookmarkEnd w:id="373"/>
      <w:bookmarkEnd w:id="374"/>
      <w:bookmarkEnd w:id="375"/>
      <w:bookmarkEnd w:id="376"/>
    </w:p>
    <w:p w14:paraId="554C4720">
      <w:pPr>
        <w:spacing w:line="360" w:lineRule="auto"/>
        <w:ind w:firstLine="241" w:firstLineChars="100"/>
        <w:jc w:val="both"/>
        <w:outlineLvl w:val="9"/>
        <w:rPr>
          <w:rFonts w:hint="eastAsia" w:ascii="仿宋" w:hAnsi="仿宋" w:eastAsia="仿宋" w:cs="仿宋"/>
          <w:b/>
          <w:bCs/>
          <w:color w:val="auto"/>
          <w:sz w:val="24"/>
          <w:lang w:val="en-US" w:eastAsia="zh-CN"/>
        </w:rPr>
      </w:pPr>
      <w:r>
        <w:rPr>
          <w:rFonts w:hint="eastAsia" w:ascii="仿宋" w:hAnsi="仿宋" w:eastAsia="仿宋" w:cs="仿宋"/>
          <w:b/>
          <w:bCs/>
          <w:color w:val="auto"/>
          <w:sz w:val="24"/>
        </w:rPr>
        <w:t>各投标人根据采购内容及评审办法自主编</w:t>
      </w:r>
      <w:r>
        <w:rPr>
          <w:rFonts w:hint="eastAsia" w:ascii="仿宋" w:hAnsi="仿宋" w:eastAsia="仿宋" w:cs="仿宋"/>
          <w:b/>
          <w:bCs/>
          <w:color w:val="auto"/>
          <w:sz w:val="24"/>
          <w:lang w:val="en-US" w:eastAsia="zh-CN"/>
        </w:rPr>
        <w:t>写。</w:t>
      </w:r>
    </w:p>
    <w:p w14:paraId="151CD15F">
      <w:pPr>
        <w:pStyle w:val="35"/>
        <w:spacing w:line="360" w:lineRule="auto"/>
        <w:outlineLvl w:val="9"/>
        <w:rPr>
          <w:rFonts w:hint="eastAsia" w:ascii="仿宋" w:hAnsi="仿宋" w:eastAsia="仿宋" w:cs="仿宋"/>
          <w:b/>
          <w:bCs/>
          <w:color w:val="auto"/>
          <w:sz w:val="24"/>
          <w:lang w:val="en-US" w:eastAsia="zh-CN"/>
        </w:rPr>
      </w:pPr>
    </w:p>
    <w:p w14:paraId="0C2403B8">
      <w:pPr>
        <w:pStyle w:val="35"/>
        <w:spacing w:line="360" w:lineRule="auto"/>
        <w:outlineLvl w:val="9"/>
        <w:rPr>
          <w:rFonts w:hint="eastAsia" w:ascii="仿宋" w:hAnsi="仿宋" w:eastAsia="仿宋" w:cs="仿宋"/>
          <w:b/>
          <w:bCs/>
          <w:color w:val="auto"/>
          <w:sz w:val="24"/>
          <w:lang w:val="en-US" w:eastAsia="zh-CN"/>
        </w:rPr>
      </w:pPr>
    </w:p>
    <w:p w14:paraId="41C80804">
      <w:pPr>
        <w:pStyle w:val="35"/>
        <w:spacing w:line="360" w:lineRule="auto"/>
        <w:outlineLvl w:val="9"/>
        <w:rPr>
          <w:rFonts w:hint="eastAsia" w:ascii="仿宋" w:hAnsi="仿宋" w:eastAsia="仿宋" w:cs="仿宋"/>
          <w:b/>
          <w:bCs/>
          <w:color w:val="auto"/>
          <w:sz w:val="24"/>
          <w:lang w:val="en-US" w:eastAsia="zh-CN"/>
        </w:rPr>
      </w:pPr>
    </w:p>
    <w:p w14:paraId="0D8EDC8F">
      <w:pPr>
        <w:pStyle w:val="35"/>
        <w:spacing w:line="360" w:lineRule="auto"/>
        <w:outlineLvl w:val="9"/>
        <w:rPr>
          <w:rFonts w:hint="eastAsia" w:ascii="仿宋" w:hAnsi="仿宋" w:eastAsia="仿宋" w:cs="仿宋"/>
          <w:b/>
          <w:bCs/>
          <w:color w:val="auto"/>
          <w:sz w:val="24"/>
          <w:lang w:val="en-US" w:eastAsia="zh-CN"/>
        </w:rPr>
      </w:pPr>
    </w:p>
    <w:p w14:paraId="0CC39879">
      <w:pPr>
        <w:pStyle w:val="35"/>
        <w:spacing w:line="360" w:lineRule="auto"/>
        <w:outlineLvl w:val="9"/>
        <w:rPr>
          <w:rFonts w:hint="eastAsia" w:ascii="仿宋" w:hAnsi="仿宋" w:eastAsia="仿宋" w:cs="仿宋"/>
          <w:b/>
          <w:bCs/>
          <w:color w:val="auto"/>
          <w:sz w:val="24"/>
          <w:lang w:val="en-US" w:eastAsia="zh-CN"/>
        </w:rPr>
      </w:pPr>
    </w:p>
    <w:p w14:paraId="1789AC3D">
      <w:pPr>
        <w:pStyle w:val="35"/>
        <w:spacing w:line="360" w:lineRule="auto"/>
        <w:outlineLvl w:val="9"/>
        <w:rPr>
          <w:rFonts w:hint="eastAsia" w:ascii="仿宋" w:hAnsi="仿宋" w:eastAsia="仿宋" w:cs="仿宋"/>
          <w:b/>
          <w:bCs/>
          <w:color w:val="auto"/>
          <w:sz w:val="24"/>
          <w:lang w:val="en-US" w:eastAsia="zh-CN"/>
        </w:rPr>
      </w:pPr>
    </w:p>
    <w:p w14:paraId="578C9765">
      <w:pPr>
        <w:pStyle w:val="35"/>
        <w:spacing w:line="360" w:lineRule="auto"/>
        <w:outlineLvl w:val="9"/>
        <w:rPr>
          <w:rFonts w:hint="eastAsia" w:ascii="仿宋" w:hAnsi="仿宋" w:eastAsia="仿宋" w:cs="仿宋"/>
          <w:b/>
          <w:bCs/>
          <w:color w:val="auto"/>
          <w:sz w:val="24"/>
          <w:lang w:val="en-US" w:eastAsia="zh-CN"/>
        </w:rPr>
      </w:pPr>
    </w:p>
    <w:p w14:paraId="4FF9CE1E">
      <w:pPr>
        <w:pStyle w:val="35"/>
        <w:spacing w:line="360" w:lineRule="auto"/>
        <w:outlineLvl w:val="9"/>
        <w:rPr>
          <w:rFonts w:hint="eastAsia" w:ascii="仿宋" w:hAnsi="仿宋" w:eastAsia="仿宋" w:cs="仿宋"/>
          <w:b/>
          <w:bCs/>
          <w:color w:val="auto"/>
          <w:sz w:val="24"/>
          <w:lang w:val="en-US" w:eastAsia="zh-CN"/>
        </w:rPr>
      </w:pPr>
    </w:p>
    <w:p w14:paraId="40E5976C">
      <w:pPr>
        <w:pStyle w:val="35"/>
        <w:spacing w:line="360" w:lineRule="auto"/>
        <w:outlineLvl w:val="9"/>
        <w:rPr>
          <w:rFonts w:hint="eastAsia" w:ascii="仿宋" w:hAnsi="仿宋" w:eastAsia="仿宋" w:cs="仿宋"/>
          <w:b/>
          <w:bCs/>
          <w:color w:val="auto"/>
          <w:sz w:val="24"/>
          <w:lang w:val="en-US" w:eastAsia="zh-CN"/>
        </w:rPr>
      </w:pPr>
    </w:p>
    <w:p w14:paraId="69307F12">
      <w:pPr>
        <w:pStyle w:val="35"/>
        <w:spacing w:line="360" w:lineRule="auto"/>
        <w:outlineLvl w:val="9"/>
        <w:rPr>
          <w:rFonts w:hint="eastAsia" w:ascii="仿宋" w:hAnsi="仿宋" w:eastAsia="仿宋" w:cs="仿宋"/>
          <w:b/>
          <w:bCs/>
          <w:color w:val="auto"/>
          <w:sz w:val="24"/>
          <w:lang w:val="en-US" w:eastAsia="zh-CN"/>
        </w:rPr>
      </w:pPr>
    </w:p>
    <w:p w14:paraId="7AB9AAEC">
      <w:pPr>
        <w:pStyle w:val="35"/>
        <w:spacing w:line="360" w:lineRule="auto"/>
        <w:outlineLvl w:val="9"/>
        <w:rPr>
          <w:rFonts w:hint="eastAsia" w:ascii="仿宋" w:hAnsi="仿宋" w:eastAsia="仿宋" w:cs="仿宋"/>
          <w:b/>
          <w:bCs/>
          <w:color w:val="auto"/>
          <w:sz w:val="24"/>
          <w:lang w:val="en-US" w:eastAsia="zh-CN"/>
        </w:rPr>
      </w:pPr>
    </w:p>
    <w:p w14:paraId="685274CE">
      <w:pPr>
        <w:pStyle w:val="35"/>
        <w:spacing w:line="360" w:lineRule="auto"/>
        <w:outlineLvl w:val="9"/>
        <w:rPr>
          <w:rFonts w:hint="eastAsia" w:ascii="仿宋" w:hAnsi="仿宋" w:eastAsia="仿宋" w:cs="仿宋"/>
          <w:b/>
          <w:bCs/>
          <w:color w:val="auto"/>
          <w:sz w:val="24"/>
          <w:lang w:val="en-US" w:eastAsia="zh-CN"/>
        </w:rPr>
      </w:pPr>
    </w:p>
    <w:p w14:paraId="65309687">
      <w:pPr>
        <w:pStyle w:val="35"/>
        <w:spacing w:line="360" w:lineRule="auto"/>
        <w:outlineLvl w:val="9"/>
        <w:rPr>
          <w:rFonts w:hint="eastAsia" w:ascii="仿宋" w:hAnsi="仿宋" w:eastAsia="仿宋" w:cs="仿宋"/>
          <w:b/>
          <w:bCs/>
          <w:color w:val="auto"/>
          <w:sz w:val="24"/>
          <w:lang w:val="en-US" w:eastAsia="zh-CN"/>
        </w:rPr>
      </w:pPr>
    </w:p>
    <w:p w14:paraId="3E82B6C7">
      <w:pPr>
        <w:pStyle w:val="35"/>
        <w:spacing w:line="360" w:lineRule="auto"/>
        <w:outlineLvl w:val="9"/>
        <w:rPr>
          <w:rFonts w:hint="eastAsia" w:ascii="仿宋" w:hAnsi="仿宋" w:eastAsia="仿宋" w:cs="仿宋"/>
          <w:b/>
          <w:bCs/>
          <w:color w:val="auto"/>
          <w:sz w:val="24"/>
          <w:lang w:val="en-US" w:eastAsia="zh-CN"/>
        </w:rPr>
      </w:pPr>
    </w:p>
    <w:p w14:paraId="213969F9">
      <w:pPr>
        <w:pStyle w:val="35"/>
        <w:spacing w:line="360" w:lineRule="auto"/>
        <w:outlineLvl w:val="9"/>
        <w:rPr>
          <w:rFonts w:hint="eastAsia" w:ascii="仿宋" w:hAnsi="仿宋" w:eastAsia="仿宋" w:cs="仿宋"/>
          <w:b/>
          <w:bCs/>
          <w:color w:val="auto"/>
          <w:sz w:val="24"/>
          <w:lang w:val="en-US" w:eastAsia="zh-CN"/>
        </w:rPr>
      </w:pPr>
    </w:p>
    <w:p w14:paraId="5FF4CC9A">
      <w:pPr>
        <w:pStyle w:val="35"/>
        <w:spacing w:line="360" w:lineRule="auto"/>
        <w:outlineLvl w:val="9"/>
        <w:rPr>
          <w:rFonts w:hint="eastAsia" w:ascii="仿宋" w:hAnsi="仿宋" w:eastAsia="仿宋" w:cs="仿宋"/>
          <w:b/>
          <w:bCs/>
          <w:color w:val="auto"/>
          <w:sz w:val="24"/>
          <w:lang w:val="en-US" w:eastAsia="zh-CN"/>
        </w:rPr>
      </w:pPr>
    </w:p>
    <w:p w14:paraId="617DE36D">
      <w:pPr>
        <w:pStyle w:val="35"/>
        <w:spacing w:line="360" w:lineRule="auto"/>
        <w:outlineLvl w:val="9"/>
        <w:rPr>
          <w:rFonts w:hint="eastAsia" w:ascii="仿宋" w:hAnsi="仿宋" w:eastAsia="仿宋" w:cs="仿宋"/>
          <w:b/>
          <w:bCs/>
          <w:color w:val="auto"/>
          <w:sz w:val="24"/>
          <w:lang w:val="en-US" w:eastAsia="zh-CN"/>
        </w:rPr>
      </w:pPr>
    </w:p>
    <w:p w14:paraId="05D43C10">
      <w:pPr>
        <w:pStyle w:val="35"/>
        <w:spacing w:line="360" w:lineRule="auto"/>
        <w:outlineLvl w:val="9"/>
        <w:rPr>
          <w:rFonts w:hint="eastAsia" w:ascii="仿宋" w:hAnsi="仿宋" w:eastAsia="仿宋" w:cs="仿宋"/>
          <w:b/>
          <w:bCs/>
          <w:color w:val="auto"/>
          <w:sz w:val="24"/>
          <w:lang w:val="en-US" w:eastAsia="zh-CN"/>
        </w:rPr>
      </w:pPr>
    </w:p>
    <w:p w14:paraId="056B180A">
      <w:pPr>
        <w:pStyle w:val="35"/>
        <w:spacing w:line="360" w:lineRule="auto"/>
        <w:outlineLvl w:val="9"/>
        <w:rPr>
          <w:rFonts w:hint="eastAsia" w:ascii="仿宋" w:hAnsi="仿宋" w:eastAsia="仿宋" w:cs="仿宋"/>
          <w:b/>
          <w:bCs/>
          <w:color w:val="auto"/>
          <w:sz w:val="24"/>
          <w:lang w:val="en-US" w:eastAsia="zh-CN"/>
        </w:rPr>
      </w:pPr>
    </w:p>
    <w:p w14:paraId="5690F174">
      <w:pPr>
        <w:pStyle w:val="35"/>
        <w:spacing w:line="360" w:lineRule="auto"/>
        <w:outlineLvl w:val="9"/>
        <w:rPr>
          <w:rFonts w:hint="eastAsia" w:ascii="仿宋" w:hAnsi="仿宋" w:eastAsia="仿宋" w:cs="仿宋"/>
          <w:b/>
          <w:bCs/>
          <w:color w:val="auto"/>
          <w:sz w:val="24"/>
          <w:lang w:val="en-US" w:eastAsia="zh-CN"/>
        </w:rPr>
      </w:pPr>
    </w:p>
    <w:p w14:paraId="66F1AA24">
      <w:pPr>
        <w:pStyle w:val="35"/>
        <w:spacing w:line="360" w:lineRule="auto"/>
        <w:outlineLvl w:val="9"/>
        <w:rPr>
          <w:rFonts w:hint="eastAsia" w:ascii="仿宋" w:hAnsi="仿宋" w:eastAsia="仿宋" w:cs="仿宋"/>
          <w:b/>
          <w:bCs/>
          <w:color w:val="auto"/>
          <w:sz w:val="24"/>
          <w:lang w:val="en-US" w:eastAsia="zh-CN"/>
        </w:rPr>
      </w:pPr>
    </w:p>
    <w:p w14:paraId="29F7F8C4">
      <w:pPr>
        <w:pStyle w:val="35"/>
        <w:spacing w:line="360" w:lineRule="auto"/>
        <w:outlineLvl w:val="9"/>
        <w:rPr>
          <w:rFonts w:hint="eastAsia" w:ascii="仿宋" w:hAnsi="仿宋" w:eastAsia="仿宋" w:cs="仿宋"/>
          <w:b/>
          <w:bCs/>
          <w:color w:val="auto"/>
          <w:sz w:val="24"/>
          <w:lang w:val="en-US" w:eastAsia="zh-CN"/>
        </w:rPr>
      </w:pPr>
    </w:p>
    <w:p w14:paraId="1B7CC7E2">
      <w:pPr>
        <w:pStyle w:val="35"/>
        <w:spacing w:line="360" w:lineRule="auto"/>
        <w:outlineLvl w:val="9"/>
        <w:rPr>
          <w:rFonts w:hint="eastAsia" w:ascii="仿宋" w:hAnsi="仿宋" w:eastAsia="仿宋" w:cs="仿宋"/>
          <w:b/>
          <w:bCs/>
          <w:color w:val="auto"/>
          <w:sz w:val="24"/>
          <w:lang w:val="en-US" w:eastAsia="zh-CN"/>
        </w:rPr>
      </w:pPr>
    </w:p>
    <w:p w14:paraId="69502BBA">
      <w:pPr>
        <w:pStyle w:val="35"/>
        <w:spacing w:line="360" w:lineRule="auto"/>
        <w:outlineLvl w:val="9"/>
        <w:rPr>
          <w:rFonts w:hint="eastAsia" w:ascii="仿宋" w:hAnsi="仿宋" w:eastAsia="仿宋" w:cs="仿宋"/>
          <w:b/>
          <w:bCs/>
          <w:color w:val="auto"/>
          <w:sz w:val="24"/>
          <w:lang w:val="en-US" w:eastAsia="zh-CN"/>
        </w:rPr>
      </w:pPr>
    </w:p>
    <w:p w14:paraId="196D72C2">
      <w:pPr>
        <w:pStyle w:val="35"/>
        <w:spacing w:line="360" w:lineRule="auto"/>
        <w:outlineLvl w:val="9"/>
        <w:rPr>
          <w:rFonts w:hint="eastAsia" w:ascii="仿宋" w:hAnsi="仿宋" w:eastAsia="仿宋" w:cs="仿宋"/>
          <w:b/>
          <w:bCs/>
          <w:color w:val="auto"/>
          <w:sz w:val="24"/>
          <w:lang w:val="en-US" w:eastAsia="zh-CN"/>
        </w:rPr>
      </w:pPr>
    </w:p>
    <w:p w14:paraId="7671A5BE">
      <w:pPr>
        <w:pStyle w:val="35"/>
        <w:spacing w:line="360" w:lineRule="auto"/>
        <w:outlineLvl w:val="9"/>
        <w:rPr>
          <w:rFonts w:hint="eastAsia" w:ascii="仿宋" w:hAnsi="仿宋" w:eastAsia="仿宋" w:cs="仿宋"/>
          <w:b/>
          <w:bCs/>
          <w:color w:val="auto"/>
          <w:sz w:val="24"/>
          <w:lang w:val="en-US" w:eastAsia="zh-CN"/>
        </w:rPr>
      </w:pPr>
    </w:p>
    <w:p w14:paraId="733B4B3F">
      <w:pPr>
        <w:pStyle w:val="35"/>
        <w:spacing w:line="360" w:lineRule="auto"/>
        <w:outlineLvl w:val="9"/>
        <w:rPr>
          <w:rFonts w:hint="eastAsia" w:ascii="仿宋" w:hAnsi="仿宋" w:eastAsia="仿宋" w:cs="仿宋"/>
          <w:b/>
          <w:bCs/>
          <w:color w:val="auto"/>
          <w:sz w:val="24"/>
          <w:lang w:val="en-US" w:eastAsia="zh-CN"/>
        </w:rPr>
      </w:pPr>
    </w:p>
    <w:p w14:paraId="6B66A41D">
      <w:pPr>
        <w:pStyle w:val="35"/>
        <w:spacing w:line="360" w:lineRule="auto"/>
        <w:outlineLvl w:val="9"/>
        <w:rPr>
          <w:rFonts w:hint="eastAsia" w:ascii="仿宋" w:hAnsi="仿宋" w:eastAsia="仿宋" w:cs="仿宋"/>
          <w:b/>
          <w:bCs/>
          <w:color w:val="auto"/>
          <w:sz w:val="24"/>
          <w:lang w:val="en-US" w:eastAsia="zh-CN"/>
        </w:rPr>
      </w:pPr>
    </w:p>
    <w:bookmarkEnd w:id="282"/>
    <w:bookmarkEnd w:id="301"/>
    <w:bookmarkEnd w:id="302"/>
    <w:bookmarkEnd w:id="334"/>
    <w:bookmarkEnd w:id="340"/>
    <w:bookmarkEnd w:id="341"/>
    <w:bookmarkEnd w:id="342"/>
    <w:p w14:paraId="2BC769CF">
      <w:pPr>
        <w:numPr>
          <w:ilvl w:val="0"/>
          <w:numId w:val="0"/>
        </w:numPr>
        <w:spacing w:line="360" w:lineRule="auto"/>
        <w:jc w:val="center"/>
        <w:outlineLvl w:val="1"/>
        <w:rPr>
          <w:rFonts w:hint="eastAsia" w:ascii="仿宋" w:hAnsi="仿宋" w:eastAsia="仿宋" w:cs="仿宋"/>
          <w:b/>
          <w:color w:val="auto"/>
          <w:sz w:val="36"/>
          <w:szCs w:val="24"/>
        </w:rPr>
      </w:pPr>
      <w:bookmarkStart w:id="377" w:name="_Toc4907"/>
      <w:bookmarkStart w:id="378" w:name="_Toc26336"/>
      <w:bookmarkStart w:id="379" w:name="_Toc15686"/>
      <w:bookmarkStart w:id="380" w:name="_Toc15908"/>
      <w:bookmarkStart w:id="381" w:name="_Toc7932"/>
      <w:bookmarkStart w:id="382" w:name="_Toc14558"/>
      <w:bookmarkStart w:id="383" w:name="_Toc30692"/>
      <w:r>
        <w:rPr>
          <w:rFonts w:hint="eastAsia" w:ascii="仿宋" w:hAnsi="仿宋" w:eastAsia="仿宋" w:cs="仿宋"/>
          <w:b/>
          <w:color w:val="auto"/>
          <w:sz w:val="36"/>
          <w:szCs w:val="24"/>
          <w:lang w:val="en-US" w:eastAsia="zh-CN"/>
        </w:rPr>
        <w:t>七、</w:t>
      </w:r>
      <w:r>
        <w:rPr>
          <w:rFonts w:hint="eastAsia" w:ascii="仿宋" w:hAnsi="仿宋" w:eastAsia="仿宋" w:cs="仿宋"/>
          <w:b/>
          <w:color w:val="auto"/>
          <w:sz w:val="36"/>
          <w:szCs w:val="24"/>
        </w:rPr>
        <w:t>商务偏离表</w:t>
      </w:r>
      <w:bookmarkEnd w:id="377"/>
      <w:bookmarkEnd w:id="378"/>
      <w:bookmarkEnd w:id="379"/>
      <w:bookmarkEnd w:id="380"/>
      <w:bookmarkEnd w:id="381"/>
      <w:bookmarkEnd w:id="382"/>
      <w:bookmarkEnd w:id="383"/>
    </w:p>
    <w:p w14:paraId="5BBF74D0">
      <w:pPr>
        <w:spacing w:line="360" w:lineRule="auto"/>
        <w:outlineLvl w:val="9"/>
        <w:rPr>
          <w:rFonts w:hint="eastAsia" w:ascii="仿宋" w:hAnsi="仿宋" w:eastAsia="仿宋" w:cs="仿宋"/>
          <w:color w:val="auto"/>
        </w:rPr>
      </w:pPr>
      <w:r>
        <w:rPr>
          <w:rFonts w:hint="eastAsia" w:ascii="仿宋" w:hAnsi="仿宋" w:eastAsia="仿宋" w:cs="仿宋"/>
          <w:color w:val="auto"/>
          <w:sz w:val="24"/>
        </w:rPr>
        <w:t>供应商名称：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 xml:space="preserve">            采购项目编号：</w:t>
      </w:r>
      <w:r>
        <w:rPr>
          <w:rFonts w:hint="eastAsia" w:ascii="仿宋" w:hAnsi="仿宋" w:eastAsia="仿宋" w:cs="仿宋"/>
          <w:color w:val="auto"/>
          <w:sz w:val="24"/>
          <w:u w:val="single"/>
        </w:rPr>
        <w:t xml:space="preserve">                   </w:t>
      </w:r>
    </w:p>
    <w:tbl>
      <w:tblPr>
        <w:tblStyle w:val="26"/>
        <w:tblW w:w="946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751"/>
        <w:gridCol w:w="2931"/>
        <w:gridCol w:w="3231"/>
        <w:gridCol w:w="1202"/>
        <w:gridCol w:w="1350"/>
      </w:tblGrid>
      <w:tr w14:paraId="13B21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20" w:hRule="atLeast"/>
          <w:jc w:val="center"/>
        </w:trPr>
        <w:tc>
          <w:tcPr>
            <w:tcW w:w="751" w:type="dxa"/>
            <w:noWrap w:val="0"/>
            <w:vAlign w:val="top"/>
          </w:tcPr>
          <w:p w14:paraId="52FBE82D">
            <w:pPr>
              <w:spacing w:line="360" w:lineRule="auto"/>
              <w:jc w:val="center"/>
              <w:outlineLvl w:val="9"/>
              <w:rPr>
                <w:rFonts w:hint="eastAsia" w:ascii="仿宋" w:hAnsi="仿宋" w:eastAsia="仿宋" w:cs="仿宋"/>
                <w:b/>
                <w:color w:val="auto"/>
                <w:sz w:val="24"/>
              </w:rPr>
            </w:pPr>
            <w:r>
              <w:rPr>
                <w:rFonts w:hint="eastAsia" w:ascii="仿宋" w:hAnsi="仿宋" w:eastAsia="仿宋" w:cs="仿宋"/>
                <w:b/>
                <w:color w:val="auto"/>
                <w:sz w:val="24"/>
              </w:rPr>
              <w:t>序号</w:t>
            </w:r>
          </w:p>
        </w:tc>
        <w:tc>
          <w:tcPr>
            <w:tcW w:w="2931" w:type="dxa"/>
            <w:noWrap w:val="0"/>
            <w:vAlign w:val="top"/>
          </w:tcPr>
          <w:p w14:paraId="27E36F54">
            <w:pPr>
              <w:spacing w:line="360" w:lineRule="auto"/>
              <w:jc w:val="center"/>
              <w:outlineLvl w:val="9"/>
              <w:rPr>
                <w:rFonts w:hint="eastAsia" w:ascii="仿宋" w:hAnsi="仿宋" w:eastAsia="仿宋" w:cs="仿宋"/>
                <w:b/>
                <w:color w:val="auto"/>
                <w:sz w:val="24"/>
              </w:rPr>
            </w:pPr>
            <w:r>
              <w:rPr>
                <w:rFonts w:hint="eastAsia" w:ascii="仿宋" w:hAnsi="仿宋" w:eastAsia="仿宋" w:cs="仿宋"/>
                <w:b/>
                <w:color w:val="auto"/>
                <w:sz w:val="24"/>
              </w:rPr>
              <w:t>竞争性磋商文件商务要求</w:t>
            </w:r>
          </w:p>
        </w:tc>
        <w:tc>
          <w:tcPr>
            <w:tcW w:w="3231" w:type="dxa"/>
            <w:noWrap w:val="0"/>
            <w:vAlign w:val="top"/>
          </w:tcPr>
          <w:p w14:paraId="1385EC64">
            <w:pPr>
              <w:spacing w:line="360" w:lineRule="auto"/>
              <w:jc w:val="center"/>
              <w:outlineLvl w:val="9"/>
              <w:rPr>
                <w:rFonts w:hint="eastAsia" w:ascii="仿宋" w:hAnsi="仿宋" w:eastAsia="仿宋" w:cs="仿宋"/>
                <w:b/>
                <w:color w:val="auto"/>
                <w:sz w:val="24"/>
              </w:rPr>
            </w:pPr>
            <w:r>
              <w:rPr>
                <w:rFonts w:hint="eastAsia" w:ascii="仿宋" w:hAnsi="仿宋" w:eastAsia="仿宋" w:cs="仿宋"/>
                <w:b/>
                <w:color w:val="auto"/>
                <w:sz w:val="24"/>
              </w:rPr>
              <w:t>竞争性磋商响应文件商务响应</w:t>
            </w:r>
          </w:p>
        </w:tc>
        <w:tc>
          <w:tcPr>
            <w:tcW w:w="1202" w:type="dxa"/>
            <w:noWrap w:val="0"/>
            <w:vAlign w:val="top"/>
          </w:tcPr>
          <w:p w14:paraId="15F6C3BD">
            <w:pPr>
              <w:spacing w:line="360" w:lineRule="auto"/>
              <w:jc w:val="center"/>
              <w:outlineLvl w:val="9"/>
              <w:rPr>
                <w:rFonts w:hint="eastAsia" w:ascii="仿宋" w:hAnsi="仿宋" w:eastAsia="仿宋" w:cs="仿宋"/>
                <w:b/>
                <w:color w:val="auto"/>
                <w:sz w:val="24"/>
              </w:rPr>
            </w:pPr>
            <w:r>
              <w:rPr>
                <w:rFonts w:hint="eastAsia" w:ascii="仿宋" w:hAnsi="仿宋" w:eastAsia="仿宋" w:cs="仿宋"/>
                <w:b/>
                <w:color w:val="auto"/>
                <w:sz w:val="24"/>
              </w:rPr>
              <w:t>偏离情况</w:t>
            </w:r>
          </w:p>
        </w:tc>
        <w:tc>
          <w:tcPr>
            <w:tcW w:w="1350" w:type="dxa"/>
            <w:noWrap w:val="0"/>
            <w:vAlign w:val="top"/>
          </w:tcPr>
          <w:p w14:paraId="305CD74A">
            <w:pPr>
              <w:spacing w:line="360" w:lineRule="auto"/>
              <w:jc w:val="center"/>
              <w:outlineLvl w:val="9"/>
              <w:rPr>
                <w:rFonts w:hint="eastAsia" w:ascii="仿宋" w:hAnsi="仿宋" w:eastAsia="仿宋" w:cs="仿宋"/>
                <w:b/>
                <w:color w:val="auto"/>
                <w:sz w:val="24"/>
              </w:rPr>
            </w:pPr>
            <w:r>
              <w:rPr>
                <w:rFonts w:hint="eastAsia" w:ascii="仿宋" w:hAnsi="仿宋" w:eastAsia="仿宋" w:cs="仿宋"/>
                <w:b/>
                <w:color w:val="auto"/>
                <w:sz w:val="24"/>
              </w:rPr>
              <w:t>响应说明</w:t>
            </w:r>
          </w:p>
        </w:tc>
      </w:tr>
      <w:tr w14:paraId="21729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2990E4E3">
            <w:pPr>
              <w:spacing w:line="360" w:lineRule="auto"/>
              <w:jc w:val="center"/>
              <w:outlineLvl w:val="9"/>
              <w:rPr>
                <w:rFonts w:hint="eastAsia" w:ascii="仿宋" w:hAnsi="仿宋" w:eastAsia="仿宋" w:cs="仿宋"/>
                <w:color w:val="auto"/>
                <w:sz w:val="24"/>
              </w:rPr>
            </w:pPr>
          </w:p>
        </w:tc>
        <w:tc>
          <w:tcPr>
            <w:tcW w:w="2931" w:type="dxa"/>
            <w:noWrap w:val="0"/>
            <w:vAlign w:val="top"/>
          </w:tcPr>
          <w:p w14:paraId="6A328D2F">
            <w:pPr>
              <w:spacing w:line="360" w:lineRule="auto"/>
              <w:jc w:val="center"/>
              <w:outlineLvl w:val="9"/>
              <w:rPr>
                <w:rFonts w:hint="eastAsia" w:ascii="仿宋" w:hAnsi="仿宋" w:eastAsia="仿宋" w:cs="仿宋"/>
                <w:color w:val="auto"/>
                <w:sz w:val="24"/>
              </w:rPr>
            </w:pPr>
          </w:p>
        </w:tc>
        <w:tc>
          <w:tcPr>
            <w:tcW w:w="3231" w:type="dxa"/>
            <w:noWrap w:val="0"/>
            <w:vAlign w:val="top"/>
          </w:tcPr>
          <w:p w14:paraId="6643DF68">
            <w:pPr>
              <w:spacing w:line="360" w:lineRule="auto"/>
              <w:jc w:val="center"/>
              <w:outlineLvl w:val="9"/>
              <w:rPr>
                <w:rFonts w:hint="eastAsia" w:ascii="仿宋" w:hAnsi="仿宋" w:eastAsia="仿宋" w:cs="仿宋"/>
                <w:color w:val="auto"/>
                <w:sz w:val="24"/>
              </w:rPr>
            </w:pPr>
          </w:p>
        </w:tc>
        <w:tc>
          <w:tcPr>
            <w:tcW w:w="1202" w:type="dxa"/>
            <w:noWrap w:val="0"/>
            <w:vAlign w:val="top"/>
          </w:tcPr>
          <w:p w14:paraId="15D1C897">
            <w:pPr>
              <w:spacing w:line="360" w:lineRule="auto"/>
              <w:jc w:val="center"/>
              <w:outlineLvl w:val="9"/>
              <w:rPr>
                <w:rFonts w:hint="eastAsia" w:ascii="仿宋" w:hAnsi="仿宋" w:eastAsia="仿宋" w:cs="仿宋"/>
                <w:color w:val="auto"/>
                <w:sz w:val="24"/>
              </w:rPr>
            </w:pPr>
          </w:p>
        </w:tc>
        <w:tc>
          <w:tcPr>
            <w:tcW w:w="1350" w:type="dxa"/>
            <w:noWrap w:val="0"/>
            <w:vAlign w:val="top"/>
          </w:tcPr>
          <w:p w14:paraId="1ED27CCE">
            <w:pPr>
              <w:spacing w:line="360" w:lineRule="auto"/>
              <w:jc w:val="center"/>
              <w:outlineLvl w:val="9"/>
              <w:rPr>
                <w:rFonts w:hint="eastAsia" w:ascii="仿宋" w:hAnsi="仿宋" w:eastAsia="仿宋" w:cs="仿宋"/>
                <w:color w:val="auto"/>
                <w:sz w:val="24"/>
              </w:rPr>
            </w:pPr>
          </w:p>
        </w:tc>
      </w:tr>
      <w:tr w14:paraId="4595A5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5E2A6FBB">
            <w:pPr>
              <w:spacing w:line="360" w:lineRule="auto"/>
              <w:jc w:val="center"/>
              <w:outlineLvl w:val="9"/>
              <w:rPr>
                <w:rFonts w:hint="eastAsia" w:ascii="仿宋" w:hAnsi="仿宋" w:eastAsia="仿宋" w:cs="仿宋"/>
                <w:color w:val="auto"/>
                <w:sz w:val="24"/>
              </w:rPr>
            </w:pPr>
          </w:p>
        </w:tc>
        <w:tc>
          <w:tcPr>
            <w:tcW w:w="2931" w:type="dxa"/>
            <w:noWrap w:val="0"/>
            <w:vAlign w:val="top"/>
          </w:tcPr>
          <w:p w14:paraId="005822A2">
            <w:pPr>
              <w:spacing w:line="360" w:lineRule="auto"/>
              <w:jc w:val="center"/>
              <w:outlineLvl w:val="9"/>
              <w:rPr>
                <w:rFonts w:hint="eastAsia" w:ascii="仿宋" w:hAnsi="仿宋" w:eastAsia="仿宋" w:cs="仿宋"/>
                <w:color w:val="auto"/>
                <w:sz w:val="24"/>
              </w:rPr>
            </w:pPr>
          </w:p>
        </w:tc>
        <w:tc>
          <w:tcPr>
            <w:tcW w:w="3231" w:type="dxa"/>
            <w:noWrap w:val="0"/>
            <w:vAlign w:val="top"/>
          </w:tcPr>
          <w:p w14:paraId="05C4DA24">
            <w:pPr>
              <w:spacing w:line="360" w:lineRule="auto"/>
              <w:jc w:val="center"/>
              <w:outlineLvl w:val="9"/>
              <w:rPr>
                <w:rFonts w:hint="eastAsia" w:ascii="仿宋" w:hAnsi="仿宋" w:eastAsia="仿宋" w:cs="仿宋"/>
                <w:color w:val="auto"/>
                <w:sz w:val="24"/>
              </w:rPr>
            </w:pPr>
          </w:p>
        </w:tc>
        <w:tc>
          <w:tcPr>
            <w:tcW w:w="1202" w:type="dxa"/>
            <w:noWrap w:val="0"/>
            <w:vAlign w:val="top"/>
          </w:tcPr>
          <w:p w14:paraId="0D2C997B">
            <w:pPr>
              <w:spacing w:line="360" w:lineRule="auto"/>
              <w:jc w:val="center"/>
              <w:outlineLvl w:val="9"/>
              <w:rPr>
                <w:rFonts w:hint="eastAsia" w:ascii="仿宋" w:hAnsi="仿宋" w:eastAsia="仿宋" w:cs="仿宋"/>
                <w:color w:val="auto"/>
                <w:sz w:val="24"/>
              </w:rPr>
            </w:pPr>
          </w:p>
        </w:tc>
        <w:tc>
          <w:tcPr>
            <w:tcW w:w="1350" w:type="dxa"/>
            <w:noWrap w:val="0"/>
            <w:vAlign w:val="top"/>
          </w:tcPr>
          <w:p w14:paraId="4C732BB1">
            <w:pPr>
              <w:spacing w:line="360" w:lineRule="auto"/>
              <w:jc w:val="center"/>
              <w:outlineLvl w:val="9"/>
              <w:rPr>
                <w:rFonts w:hint="eastAsia" w:ascii="仿宋" w:hAnsi="仿宋" w:eastAsia="仿宋" w:cs="仿宋"/>
                <w:color w:val="auto"/>
                <w:sz w:val="24"/>
              </w:rPr>
            </w:pPr>
          </w:p>
        </w:tc>
      </w:tr>
      <w:tr w14:paraId="02DBF4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50587961">
            <w:pPr>
              <w:spacing w:line="360" w:lineRule="auto"/>
              <w:jc w:val="center"/>
              <w:outlineLvl w:val="9"/>
              <w:rPr>
                <w:rFonts w:hint="eastAsia" w:ascii="仿宋" w:hAnsi="仿宋" w:eastAsia="仿宋" w:cs="仿宋"/>
                <w:color w:val="auto"/>
                <w:sz w:val="24"/>
              </w:rPr>
            </w:pPr>
          </w:p>
        </w:tc>
        <w:tc>
          <w:tcPr>
            <w:tcW w:w="2931" w:type="dxa"/>
            <w:noWrap w:val="0"/>
            <w:vAlign w:val="top"/>
          </w:tcPr>
          <w:p w14:paraId="39EF93E2">
            <w:pPr>
              <w:spacing w:line="360" w:lineRule="auto"/>
              <w:jc w:val="center"/>
              <w:outlineLvl w:val="9"/>
              <w:rPr>
                <w:rFonts w:hint="eastAsia" w:ascii="仿宋" w:hAnsi="仿宋" w:eastAsia="仿宋" w:cs="仿宋"/>
                <w:color w:val="auto"/>
                <w:sz w:val="24"/>
              </w:rPr>
            </w:pPr>
          </w:p>
        </w:tc>
        <w:tc>
          <w:tcPr>
            <w:tcW w:w="3231" w:type="dxa"/>
            <w:noWrap w:val="0"/>
            <w:vAlign w:val="top"/>
          </w:tcPr>
          <w:p w14:paraId="73A2DC92">
            <w:pPr>
              <w:spacing w:line="360" w:lineRule="auto"/>
              <w:jc w:val="center"/>
              <w:outlineLvl w:val="9"/>
              <w:rPr>
                <w:rFonts w:hint="eastAsia" w:ascii="仿宋" w:hAnsi="仿宋" w:eastAsia="仿宋" w:cs="仿宋"/>
                <w:color w:val="auto"/>
                <w:sz w:val="24"/>
              </w:rPr>
            </w:pPr>
          </w:p>
        </w:tc>
        <w:tc>
          <w:tcPr>
            <w:tcW w:w="1202" w:type="dxa"/>
            <w:noWrap w:val="0"/>
            <w:vAlign w:val="top"/>
          </w:tcPr>
          <w:p w14:paraId="658FF46F">
            <w:pPr>
              <w:spacing w:line="360" w:lineRule="auto"/>
              <w:jc w:val="center"/>
              <w:outlineLvl w:val="9"/>
              <w:rPr>
                <w:rFonts w:hint="eastAsia" w:ascii="仿宋" w:hAnsi="仿宋" w:eastAsia="仿宋" w:cs="仿宋"/>
                <w:color w:val="auto"/>
                <w:sz w:val="24"/>
              </w:rPr>
            </w:pPr>
          </w:p>
        </w:tc>
        <w:tc>
          <w:tcPr>
            <w:tcW w:w="1350" w:type="dxa"/>
            <w:noWrap w:val="0"/>
            <w:vAlign w:val="top"/>
          </w:tcPr>
          <w:p w14:paraId="4EDED950">
            <w:pPr>
              <w:spacing w:line="360" w:lineRule="auto"/>
              <w:jc w:val="center"/>
              <w:outlineLvl w:val="9"/>
              <w:rPr>
                <w:rFonts w:hint="eastAsia" w:ascii="仿宋" w:hAnsi="仿宋" w:eastAsia="仿宋" w:cs="仿宋"/>
                <w:color w:val="auto"/>
                <w:sz w:val="24"/>
              </w:rPr>
            </w:pPr>
          </w:p>
        </w:tc>
      </w:tr>
      <w:tr w14:paraId="7E18D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66948317">
            <w:pPr>
              <w:spacing w:line="360" w:lineRule="auto"/>
              <w:jc w:val="center"/>
              <w:outlineLvl w:val="9"/>
              <w:rPr>
                <w:rFonts w:hint="eastAsia" w:ascii="仿宋" w:hAnsi="仿宋" w:eastAsia="仿宋" w:cs="仿宋"/>
                <w:color w:val="auto"/>
                <w:sz w:val="24"/>
              </w:rPr>
            </w:pPr>
          </w:p>
        </w:tc>
        <w:tc>
          <w:tcPr>
            <w:tcW w:w="2931" w:type="dxa"/>
            <w:noWrap w:val="0"/>
            <w:vAlign w:val="top"/>
          </w:tcPr>
          <w:p w14:paraId="2523FA2E">
            <w:pPr>
              <w:spacing w:line="360" w:lineRule="auto"/>
              <w:jc w:val="center"/>
              <w:outlineLvl w:val="9"/>
              <w:rPr>
                <w:rFonts w:hint="eastAsia" w:ascii="仿宋" w:hAnsi="仿宋" w:eastAsia="仿宋" w:cs="仿宋"/>
                <w:color w:val="auto"/>
                <w:sz w:val="24"/>
              </w:rPr>
            </w:pPr>
          </w:p>
        </w:tc>
        <w:tc>
          <w:tcPr>
            <w:tcW w:w="3231" w:type="dxa"/>
            <w:noWrap w:val="0"/>
            <w:vAlign w:val="top"/>
          </w:tcPr>
          <w:p w14:paraId="34235B33">
            <w:pPr>
              <w:spacing w:line="360" w:lineRule="auto"/>
              <w:jc w:val="center"/>
              <w:outlineLvl w:val="9"/>
              <w:rPr>
                <w:rFonts w:hint="eastAsia" w:ascii="仿宋" w:hAnsi="仿宋" w:eastAsia="仿宋" w:cs="仿宋"/>
                <w:color w:val="auto"/>
                <w:sz w:val="24"/>
              </w:rPr>
            </w:pPr>
          </w:p>
        </w:tc>
        <w:tc>
          <w:tcPr>
            <w:tcW w:w="1202" w:type="dxa"/>
            <w:noWrap w:val="0"/>
            <w:vAlign w:val="top"/>
          </w:tcPr>
          <w:p w14:paraId="61D2F05C">
            <w:pPr>
              <w:spacing w:line="360" w:lineRule="auto"/>
              <w:jc w:val="center"/>
              <w:outlineLvl w:val="9"/>
              <w:rPr>
                <w:rFonts w:hint="eastAsia" w:ascii="仿宋" w:hAnsi="仿宋" w:eastAsia="仿宋" w:cs="仿宋"/>
                <w:color w:val="auto"/>
                <w:sz w:val="24"/>
              </w:rPr>
            </w:pPr>
          </w:p>
        </w:tc>
        <w:tc>
          <w:tcPr>
            <w:tcW w:w="1350" w:type="dxa"/>
            <w:noWrap w:val="0"/>
            <w:vAlign w:val="top"/>
          </w:tcPr>
          <w:p w14:paraId="3BC55D09">
            <w:pPr>
              <w:spacing w:line="360" w:lineRule="auto"/>
              <w:jc w:val="center"/>
              <w:outlineLvl w:val="9"/>
              <w:rPr>
                <w:rFonts w:hint="eastAsia" w:ascii="仿宋" w:hAnsi="仿宋" w:eastAsia="仿宋" w:cs="仿宋"/>
                <w:color w:val="auto"/>
                <w:sz w:val="24"/>
              </w:rPr>
            </w:pPr>
          </w:p>
        </w:tc>
      </w:tr>
      <w:tr w14:paraId="3507AD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08802970">
            <w:pPr>
              <w:spacing w:line="360" w:lineRule="auto"/>
              <w:jc w:val="center"/>
              <w:outlineLvl w:val="9"/>
              <w:rPr>
                <w:rFonts w:hint="eastAsia" w:ascii="仿宋" w:hAnsi="仿宋" w:eastAsia="仿宋" w:cs="仿宋"/>
                <w:color w:val="auto"/>
                <w:sz w:val="24"/>
              </w:rPr>
            </w:pPr>
          </w:p>
        </w:tc>
        <w:tc>
          <w:tcPr>
            <w:tcW w:w="2931" w:type="dxa"/>
            <w:noWrap w:val="0"/>
            <w:vAlign w:val="top"/>
          </w:tcPr>
          <w:p w14:paraId="41398964">
            <w:pPr>
              <w:spacing w:line="360" w:lineRule="auto"/>
              <w:jc w:val="center"/>
              <w:outlineLvl w:val="9"/>
              <w:rPr>
                <w:rFonts w:hint="eastAsia" w:ascii="仿宋" w:hAnsi="仿宋" w:eastAsia="仿宋" w:cs="仿宋"/>
                <w:color w:val="auto"/>
                <w:sz w:val="24"/>
              </w:rPr>
            </w:pPr>
          </w:p>
        </w:tc>
        <w:tc>
          <w:tcPr>
            <w:tcW w:w="3231" w:type="dxa"/>
            <w:noWrap w:val="0"/>
            <w:vAlign w:val="top"/>
          </w:tcPr>
          <w:p w14:paraId="6B109760">
            <w:pPr>
              <w:spacing w:line="360" w:lineRule="auto"/>
              <w:jc w:val="center"/>
              <w:outlineLvl w:val="9"/>
              <w:rPr>
                <w:rFonts w:hint="eastAsia" w:ascii="仿宋" w:hAnsi="仿宋" w:eastAsia="仿宋" w:cs="仿宋"/>
                <w:color w:val="auto"/>
                <w:sz w:val="24"/>
              </w:rPr>
            </w:pPr>
          </w:p>
        </w:tc>
        <w:tc>
          <w:tcPr>
            <w:tcW w:w="1202" w:type="dxa"/>
            <w:noWrap w:val="0"/>
            <w:vAlign w:val="top"/>
          </w:tcPr>
          <w:p w14:paraId="1964F042">
            <w:pPr>
              <w:spacing w:line="360" w:lineRule="auto"/>
              <w:jc w:val="center"/>
              <w:outlineLvl w:val="9"/>
              <w:rPr>
                <w:rFonts w:hint="eastAsia" w:ascii="仿宋" w:hAnsi="仿宋" w:eastAsia="仿宋" w:cs="仿宋"/>
                <w:color w:val="auto"/>
                <w:sz w:val="24"/>
              </w:rPr>
            </w:pPr>
          </w:p>
        </w:tc>
        <w:tc>
          <w:tcPr>
            <w:tcW w:w="1350" w:type="dxa"/>
            <w:noWrap w:val="0"/>
            <w:vAlign w:val="top"/>
          </w:tcPr>
          <w:p w14:paraId="76133745">
            <w:pPr>
              <w:spacing w:line="360" w:lineRule="auto"/>
              <w:jc w:val="center"/>
              <w:outlineLvl w:val="9"/>
              <w:rPr>
                <w:rFonts w:hint="eastAsia" w:ascii="仿宋" w:hAnsi="仿宋" w:eastAsia="仿宋" w:cs="仿宋"/>
                <w:color w:val="auto"/>
                <w:sz w:val="24"/>
              </w:rPr>
            </w:pPr>
          </w:p>
        </w:tc>
      </w:tr>
      <w:tr w14:paraId="4041D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7CAB951D">
            <w:pPr>
              <w:spacing w:line="360" w:lineRule="auto"/>
              <w:jc w:val="center"/>
              <w:outlineLvl w:val="9"/>
              <w:rPr>
                <w:rFonts w:hint="eastAsia" w:ascii="仿宋" w:hAnsi="仿宋" w:eastAsia="仿宋" w:cs="仿宋"/>
                <w:color w:val="auto"/>
                <w:sz w:val="24"/>
              </w:rPr>
            </w:pPr>
          </w:p>
        </w:tc>
        <w:tc>
          <w:tcPr>
            <w:tcW w:w="2931" w:type="dxa"/>
            <w:noWrap w:val="0"/>
            <w:vAlign w:val="top"/>
          </w:tcPr>
          <w:p w14:paraId="6561A3E3">
            <w:pPr>
              <w:spacing w:line="360" w:lineRule="auto"/>
              <w:jc w:val="center"/>
              <w:outlineLvl w:val="9"/>
              <w:rPr>
                <w:rFonts w:hint="eastAsia" w:ascii="仿宋" w:hAnsi="仿宋" w:eastAsia="仿宋" w:cs="仿宋"/>
                <w:color w:val="auto"/>
                <w:sz w:val="24"/>
              </w:rPr>
            </w:pPr>
          </w:p>
        </w:tc>
        <w:tc>
          <w:tcPr>
            <w:tcW w:w="3231" w:type="dxa"/>
            <w:noWrap w:val="0"/>
            <w:vAlign w:val="top"/>
          </w:tcPr>
          <w:p w14:paraId="1B0734A0">
            <w:pPr>
              <w:spacing w:line="360" w:lineRule="auto"/>
              <w:jc w:val="center"/>
              <w:outlineLvl w:val="9"/>
              <w:rPr>
                <w:rFonts w:hint="eastAsia" w:ascii="仿宋" w:hAnsi="仿宋" w:eastAsia="仿宋" w:cs="仿宋"/>
                <w:color w:val="auto"/>
                <w:sz w:val="24"/>
              </w:rPr>
            </w:pPr>
          </w:p>
        </w:tc>
        <w:tc>
          <w:tcPr>
            <w:tcW w:w="1202" w:type="dxa"/>
            <w:noWrap w:val="0"/>
            <w:vAlign w:val="top"/>
          </w:tcPr>
          <w:p w14:paraId="11AF1FDD">
            <w:pPr>
              <w:spacing w:line="360" w:lineRule="auto"/>
              <w:jc w:val="center"/>
              <w:outlineLvl w:val="9"/>
              <w:rPr>
                <w:rFonts w:hint="eastAsia" w:ascii="仿宋" w:hAnsi="仿宋" w:eastAsia="仿宋" w:cs="仿宋"/>
                <w:color w:val="auto"/>
                <w:sz w:val="24"/>
              </w:rPr>
            </w:pPr>
          </w:p>
        </w:tc>
        <w:tc>
          <w:tcPr>
            <w:tcW w:w="1350" w:type="dxa"/>
            <w:noWrap w:val="0"/>
            <w:vAlign w:val="top"/>
          </w:tcPr>
          <w:p w14:paraId="039CB804">
            <w:pPr>
              <w:spacing w:line="360" w:lineRule="auto"/>
              <w:jc w:val="center"/>
              <w:outlineLvl w:val="9"/>
              <w:rPr>
                <w:rFonts w:hint="eastAsia" w:ascii="仿宋" w:hAnsi="仿宋" w:eastAsia="仿宋" w:cs="仿宋"/>
                <w:color w:val="auto"/>
                <w:sz w:val="24"/>
              </w:rPr>
            </w:pPr>
          </w:p>
        </w:tc>
      </w:tr>
      <w:tr w14:paraId="598E6D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374C636A">
            <w:pPr>
              <w:spacing w:line="360" w:lineRule="auto"/>
              <w:jc w:val="center"/>
              <w:outlineLvl w:val="9"/>
              <w:rPr>
                <w:rFonts w:hint="eastAsia" w:ascii="仿宋" w:hAnsi="仿宋" w:eastAsia="仿宋" w:cs="仿宋"/>
                <w:color w:val="auto"/>
                <w:sz w:val="24"/>
              </w:rPr>
            </w:pPr>
          </w:p>
        </w:tc>
        <w:tc>
          <w:tcPr>
            <w:tcW w:w="2931" w:type="dxa"/>
            <w:noWrap w:val="0"/>
            <w:vAlign w:val="top"/>
          </w:tcPr>
          <w:p w14:paraId="5B0012CE">
            <w:pPr>
              <w:spacing w:line="360" w:lineRule="auto"/>
              <w:jc w:val="center"/>
              <w:outlineLvl w:val="9"/>
              <w:rPr>
                <w:rFonts w:hint="eastAsia" w:ascii="仿宋" w:hAnsi="仿宋" w:eastAsia="仿宋" w:cs="仿宋"/>
                <w:color w:val="auto"/>
                <w:sz w:val="24"/>
              </w:rPr>
            </w:pPr>
          </w:p>
        </w:tc>
        <w:tc>
          <w:tcPr>
            <w:tcW w:w="3231" w:type="dxa"/>
            <w:noWrap w:val="0"/>
            <w:vAlign w:val="top"/>
          </w:tcPr>
          <w:p w14:paraId="5B7FD6A4">
            <w:pPr>
              <w:spacing w:line="360" w:lineRule="auto"/>
              <w:jc w:val="center"/>
              <w:outlineLvl w:val="9"/>
              <w:rPr>
                <w:rFonts w:hint="eastAsia" w:ascii="仿宋" w:hAnsi="仿宋" w:eastAsia="仿宋" w:cs="仿宋"/>
                <w:color w:val="auto"/>
                <w:sz w:val="24"/>
              </w:rPr>
            </w:pPr>
          </w:p>
        </w:tc>
        <w:tc>
          <w:tcPr>
            <w:tcW w:w="1202" w:type="dxa"/>
            <w:noWrap w:val="0"/>
            <w:vAlign w:val="top"/>
          </w:tcPr>
          <w:p w14:paraId="229A30D7">
            <w:pPr>
              <w:spacing w:line="360" w:lineRule="auto"/>
              <w:jc w:val="center"/>
              <w:outlineLvl w:val="9"/>
              <w:rPr>
                <w:rFonts w:hint="eastAsia" w:ascii="仿宋" w:hAnsi="仿宋" w:eastAsia="仿宋" w:cs="仿宋"/>
                <w:color w:val="auto"/>
                <w:sz w:val="24"/>
              </w:rPr>
            </w:pPr>
          </w:p>
        </w:tc>
        <w:tc>
          <w:tcPr>
            <w:tcW w:w="1350" w:type="dxa"/>
            <w:noWrap w:val="0"/>
            <w:vAlign w:val="top"/>
          </w:tcPr>
          <w:p w14:paraId="5149987D">
            <w:pPr>
              <w:spacing w:line="360" w:lineRule="auto"/>
              <w:jc w:val="center"/>
              <w:outlineLvl w:val="9"/>
              <w:rPr>
                <w:rFonts w:hint="eastAsia" w:ascii="仿宋" w:hAnsi="仿宋" w:eastAsia="仿宋" w:cs="仿宋"/>
                <w:color w:val="auto"/>
                <w:sz w:val="24"/>
              </w:rPr>
            </w:pPr>
          </w:p>
        </w:tc>
      </w:tr>
      <w:tr w14:paraId="061A93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2A17BF76">
            <w:pPr>
              <w:spacing w:line="360" w:lineRule="auto"/>
              <w:jc w:val="center"/>
              <w:outlineLvl w:val="9"/>
              <w:rPr>
                <w:rFonts w:hint="eastAsia" w:ascii="仿宋" w:hAnsi="仿宋" w:eastAsia="仿宋" w:cs="仿宋"/>
                <w:color w:val="auto"/>
                <w:sz w:val="24"/>
              </w:rPr>
            </w:pPr>
          </w:p>
        </w:tc>
        <w:tc>
          <w:tcPr>
            <w:tcW w:w="2931" w:type="dxa"/>
            <w:noWrap w:val="0"/>
            <w:vAlign w:val="top"/>
          </w:tcPr>
          <w:p w14:paraId="36ADB999">
            <w:pPr>
              <w:spacing w:line="360" w:lineRule="auto"/>
              <w:jc w:val="center"/>
              <w:outlineLvl w:val="9"/>
              <w:rPr>
                <w:rFonts w:hint="eastAsia" w:ascii="仿宋" w:hAnsi="仿宋" w:eastAsia="仿宋" w:cs="仿宋"/>
                <w:color w:val="auto"/>
                <w:sz w:val="24"/>
              </w:rPr>
            </w:pPr>
          </w:p>
        </w:tc>
        <w:tc>
          <w:tcPr>
            <w:tcW w:w="3231" w:type="dxa"/>
            <w:noWrap w:val="0"/>
            <w:vAlign w:val="top"/>
          </w:tcPr>
          <w:p w14:paraId="706D9040">
            <w:pPr>
              <w:spacing w:line="360" w:lineRule="auto"/>
              <w:jc w:val="center"/>
              <w:outlineLvl w:val="9"/>
              <w:rPr>
                <w:rFonts w:hint="eastAsia" w:ascii="仿宋" w:hAnsi="仿宋" w:eastAsia="仿宋" w:cs="仿宋"/>
                <w:color w:val="auto"/>
                <w:sz w:val="24"/>
              </w:rPr>
            </w:pPr>
          </w:p>
        </w:tc>
        <w:tc>
          <w:tcPr>
            <w:tcW w:w="1202" w:type="dxa"/>
            <w:noWrap w:val="0"/>
            <w:vAlign w:val="top"/>
          </w:tcPr>
          <w:p w14:paraId="771D1E20">
            <w:pPr>
              <w:spacing w:line="360" w:lineRule="auto"/>
              <w:jc w:val="center"/>
              <w:outlineLvl w:val="9"/>
              <w:rPr>
                <w:rFonts w:hint="eastAsia" w:ascii="仿宋" w:hAnsi="仿宋" w:eastAsia="仿宋" w:cs="仿宋"/>
                <w:color w:val="auto"/>
                <w:sz w:val="24"/>
              </w:rPr>
            </w:pPr>
          </w:p>
        </w:tc>
        <w:tc>
          <w:tcPr>
            <w:tcW w:w="1350" w:type="dxa"/>
            <w:noWrap w:val="0"/>
            <w:vAlign w:val="top"/>
          </w:tcPr>
          <w:p w14:paraId="1BD0E88F">
            <w:pPr>
              <w:spacing w:line="360" w:lineRule="auto"/>
              <w:jc w:val="center"/>
              <w:outlineLvl w:val="9"/>
              <w:rPr>
                <w:rFonts w:hint="eastAsia" w:ascii="仿宋" w:hAnsi="仿宋" w:eastAsia="仿宋" w:cs="仿宋"/>
                <w:color w:val="auto"/>
                <w:sz w:val="24"/>
              </w:rPr>
            </w:pPr>
          </w:p>
        </w:tc>
      </w:tr>
      <w:tr w14:paraId="65CA99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3E0B6844">
            <w:pPr>
              <w:spacing w:line="360" w:lineRule="auto"/>
              <w:jc w:val="center"/>
              <w:outlineLvl w:val="9"/>
              <w:rPr>
                <w:rFonts w:hint="eastAsia" w:ascii="仿宋" w:hAnsi="仿宋" w:eastAsia="仿宋" w:cs="仿宋"/>
                <w:color w:val="auto"/>
                <w:sz w:val="24"/>
              </w:rPr>
            </w:pPr>
          </w:p>
        </w:tc>
        <w:tc>
          <w:tcPr>
            <w:tcW w:w="2931" w:type="dxa"/>
            <w:noWrap w:val="0"/>
            <w:vAlign w:val="top"/>
          </w:tcPr>
          <w:p w14:paraId="1D78F7A1">
            <w:pPr>
              <w:spacing w:line="360" w:lineRule="auto"/>
              <w:jc w:val="center"/>
              <w:outlineLvl w:val="9"/>
              <w:rPr>
                <w:rFonts w:hint="eastAsia" w:ascii="仿宋" w:hAnsi="仿宋" w:eastAsia="仿宋" w:cs="仿宋"/>
                <w:color w:val="auto"/>
                <w:sz w:val="24"/>
              </w:rPr>
            </w:pPr>
          </w:p>
        </w:tc>
        <w:tc>
          <w:tcPr>
            <w:tcW w:w="3231" w:type="dxa"/>
            <w:noWrap w:val="0"/>
            <w:vAlign w:val="top"/>
          </w:tcPr>
          <w:p w14:paraId="628049D2">
            <w:pPr>
              <w:spacing w:line="360" w:lineRule="auto"/>
              <w:jc w:val="center"/>
              <w:outlineLvl w:val="9"/>
              <w:rPr>
                <w:rFonts w:hint="eastAsia" w:ascii="仿宋" w:hAnsi="仿宋" w:eastAsia="仿宋" w:cs="仿宋"/>
                <w:color w:val="auto"/>
                <w:sz w:val="24"/>
              </w:rPr>
            </w:pPr>
          </w:p>
        </w:tc>
        <w:tc>
          <w:tcPr>
            <w:tcW w:w="1202" w:type="dxa"/>
            <w:noWrap w:val="0"/>
            <w:vAlign w:val="top"/>
          </w:tcPr>
          <w:p w14:paraId="6D343859">
            <w:pPr>
              <w:spacing w:line="360" w:lineRule="auto"/>
              <w:jc w:val="center"/>
              <w:outlineLvl w:val="9"/>
              <w:rPr>
                <w:rFonts w:hint="eastAsia" w:ascii="仿宋" w:hAnsi="仿宋" w:eastAsia="仿宋" w:cs="仿宋"/>
                <w:color w:val="auto"/>
                <w:sz w:val="24"/>
              </w:rPr>
            </w:pPr>
          </w:p>
        </w:tc>
        <w:tc>
          <w:tcPr>
            <w:tcW w:w="1350" w:type="dxa"/>
            <w:noWrap w:val="0"/>
            <w:vAlign w:val="top"/>
          </w:tcPr>
          <w:p w14:paraId="6BC1DE28">
            <w:pPr>
              <w:spacing w:line="360" w:lineRule="auto"/>
              <w:jc w:val="center"/>
              <w:outlineLvl w:val="9"/>
              <w:rPr>
                <w:rFonts w:hint="eastAsia" w:ascii="仿宋" w:hAnsi="仿宋" w:eastAsia="仿宋" w:cs="仿宋"/>
                <w:color w:val="auto"/>
                <w:sz w:val="24"/>
              </w:rPr>
            </w:pPr>
          </w:p>
        </w:tc>
      </w:tr>
      <w:tr w14:paraId="156FB3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432FAC4F">
            <w:pPr>
              <w:spacing w:line="360" w:lineRule="auto"/>
              <w:jc w:val="center"/>
              <w:outlineLvl w:val="9"/>
              <w:rPr>
                <w:rFonts w:hint="eastAsia" w:ascii="仿宋" w:hAnsi="仿宋" w:eastAsia="仿宋" w:cs="仿宋"/>
                <w:color w:val="auto"/>
                <w:sz w:val="24"/>
              </w:rPr>
            </w:pPr>
          </w:p>
        </w:tc>
        <w:tc>
          <w:tcPr>
            <w:tcW w:w="2931" w:type="dxa"/>
            <w:noWrap w:val="0"/>
            <w:vAlign w:val="top"/>
          </w:tcPr>
          <w:p w14:paraId="7620F84A">
            <w:pPr>
              <w:spacing w:line="360" w:lineRule="auto"/>
              <w:jc w:val="center"/>
              <w:outlineLvl w:val="9"/>
              <w:rPr>
                <w:rFonts w:hint="eastAsia" w:ascii="仿宋" w:hAnsi="仿宋" w:eastAsia="仿宋" w:cs="仿宋"/>
                <w:color w:val="auto"/>
                <w:sz w:val="24"/>
              </w:rPr>
            </w:pPr>
          </w:p>
        </w:tc>
        <w:tc>
          <w:tcPr>
            <w:tcW w:w="3231" w:type="dxa"/>
            <w:noWrap w:val="0"/>
            <w:vAlign w:val="top"/>
          </w:tcPr>
          <w:p w14:paraId="4034817F">
            <w:pPr>
              <w:spacing w:line="360" w:lineRule="auto"/>
              <w:jc w:val="center"/>
              <w:outlineLvl w:val="9"/>
              <w:rPr>
                <w:rFonts w:hint="eastAsia" w:ascii="仿宋" w:hAnsi="仿宋" w:eastAsia="仿宋" w:cs="仿宋"/>
                <w:color w:val="auto"/>
                <w:sz w:val="24"/>
              </w:rPr>
            </w:pPr>
          </w:p>
        </w:tc>
        <w:tc>
          <w:tcPr>
            <w:tcW w:w="1202" w:type="dxa"/>
            <w:noWrap w:val="0"/>
            <w:vAlign w:val="top"/>
          </w:tcPr>
          <w:p w14:paraId="14C18998">
            <w:pPr>
              <w:spacing w:line="360" w:lineRule="auto"/>
              <w:jc w:val="center"/>
              <w:outlineLvl w:val="9"/>
              <w:rPr>
                <w:rFonts w:hint="eastAsia" w:ascii="仿宋" w:hAnsi="仿宋" w:eastAsia="仿宋" w:cs="仿宋"/>
                <w:color w:val="auto"/>
                <w:sz w:val="24"/>
              </w:rPr>
            </w:pPr>
          </w:p>
        </w:tc>
        <w:tc>
          <w:tcPr>
            <w:tcW w:w="1350" w:type="dxa"/>
            <w:noWrap w:val="0"/>
            <w:vAlign w:val="top"/>
          </w:tcPr>
          <w:p w14:paraId="35B03A9C">
            <w:pPr>
              <w:spacing w:line="360" w:lineRule="auto"/>
              <w:jc w:val="center"/>
              <w:outlineLvl w:val="9"/>
              <w:rPr>
                <w:rFonts w:hint="eastAsia" w:ascii="仿宋" w:hAnsi="仿宋" w:eastAsia="仿宋" w:cs="仿宋"/>
                <w:color w:val="auto"/>
                <w:sz w:val="24"/>
              </w:rPr>
            </w:pPr>
          </w:p>
        </w:tc>
      </w:tr>
      <w:tr w14:paraId="1C7036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1D451C2B">
            <w:pPr>
              <w:spacing w:line="360" w:lineRule="auto"/>
              <w:jc w:val="center"/>
              <w:outlineLvl w:val="9"/>
              <w:rPr>
                <w:rFonts w:hint="eastAsia" w:ascii="仿宋" w:hAnsi="仿宋" w:eastAsia="仿宋" w:cs="仿宋"/>
                <w:color w:val="auto"/>
                <w:sz w:val="24"/>
              </w:rPr>
            </w:pPr>
          </w:p>
        </w:tc>
        <w:tc>
          <w:tcPr>
            <w:tcW w:w="2931" w:type="dxa"/>
            <w:noWrap w:val="0"/>
            <w:vAlign w:val="top"/>
          </w:tcPr>
          <w:p w14:paraId="09C39550">
            <w:pPr>
              <w:spacing w:line="360" w:lineRule="auto"/>
              <w:jc w:val="center"/>
              <w:outlineLvl w:val="9"/>
              <w:rPr>
                <w:rFonts w:hint="eastAsia" w:ascii="仿宋" w:hAnsi="仿宋" w:eastAsia="仿宋" w:cs="仿宋"/>
                <w:color w:val="auto"/>
                <w:sz w:val="24"/>
              </w:rPr>
            </w:pPr>
          </w:p>
        </w:tc>
        <w:tc>
          <w:tcPr>
            <w:tcW w:w="3231" w:type="dxa"/>
            <w:noWrap w:val="0"/>
            <w:vAlign w:val="top"/>
          </w:tcPr>
          <w:p w14:paraId="77E293BF">
            <w:pPr>
              <w:spacing w:line="360" w:lineRule="auto"/>
              <w:jc w:val="center"/>
              <w:outlineLvl w:val="9"/>
              <w:rPr>
                <w:rFonts w:hint="eastAsia" w:ascii="仿宋" w:hAnsi="仿宋" w:eastAsia="仿宋" w:cs="仿宋"/>
                <w:color w:val="auto"/>
                <w:sz w:val="24"/>
              </w:rPr>
            </w:pPr>
          </w:p>
        </w:tc>
        <w:tc>
          <w:tcPr>
            <w:tcW w:w="1202" w:type="dxa"/>
            <w:noWrap w:val="0"/>
            <w:vAlign w:val="top"/>
          </w:tcPr>
          <w:p w14:paraId="5E75C55D">
            <w:pPr>
              <w:spacing w:line="360" w:lineRule="auto"/>
              <w:jc w:val="center"/>
              <w:outlineLvl w:val="9"/>
              <w:rPr>
                <w:rFonts w:hint="eastAsia" w:ascii="仿宋" w:hAnsi="仿宋" w:eastAsia="仿宋" w:cs="仿宋"/>
                <w:color w:val="auto"/>
                <w:sz w:val="24"/>
              </w:rPr>
            </w:pPr>
          </w:p>
        </w:tc>
        <w:tc>
          <w:tcPr>
            <w:tcW w:w="1350" w:type="dxa"/>
            <w:noWrap w:val="0"/>
            <w:vAlign w:val="top"/>
          </w:tcPr>
          <w:p w14:paraId="02A5615D">
            <w:pPr>
              <w:spacing w:line="360" w:lineRule="auto"/>
              <w:jc w:val="center"/>
              <w:outlineLvl w:val="9"/>
              <w:rPr>
                <w:rFonts w:hint="eastAsia" w:ascii="仿宋" w:hAnsi="仿宋" w:eastAsia="仿宋" w:cs="仿宋"/>
                <w:color w:val="auto"/>
                <w:sz w:val="24"/>
              </w:rPr>
            </w:pPr>
          </w:p>
        </w:tc>
      </w:tr>
      <w:tr w14:paraId="3904F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751" w:type="dxa"/>
            <w:noWrap w:val="0"/>
            <w:vAlign w:val="top"/>
          </w:tcPr>
          <w:p w14:paraId="0C38686A">
            <w:pPr>
              <w:spacing w:line="360" w:lineRule="auto"/>
              <w:jc w:val="center"/>
              <w:outlineLvl w:val="9"/>
              <w:rPr>
                <w:rFonts w:hint="eastAsia" w:ascii="仿宋" w:hAnsi="仿宋" w:eastAsia="仿宋" w:cs="仿宋"/>
                <w:color w:val="auto"/>
                <w:sz w:val="24"/>
              </w:rPr>
            </w:pPr>
          </w:p>
        </w:tc>
        <w:tc>
          <w:tcPr>
            <w:tcW w:w="2931" w:type="dxa"/>
            <w:noWrap w:val="0"/>
            <w:vAlign w:val="top"/>
          </w:tcPr>
          <w:p w14:paraId="01DDDCA9">
            <w:pPr>
              <w:spacing w:line="360" w:lineRule="auto"/>
              <w:jc w:val="center"/>
              <w:outlineLvl w:val="9"/>
              <w:rPr>
                <w:rFonts w:hint="eastAsia" w:ascii="仿宋" w:hAnsi="仿宋" w:eastAsia="仿宋" w:cs="仿宋"/>
                <w:color w:val="auto"/>
                <w:sz w:val="24"/>
              </w:rPr>
            </w:pPr>
          </w:p>
        </w:tc>
        <w:tc>
          <w:tcPr>
            <w:tcW w:w="3231" w:type="dxa"/>
            <w:noWrap w:val="0"/>
            <w:vAlign w:val="top"/>
          </w:tcPr>
          <w:p w14:paraId="49131E98">
            <w:pPr>
              <w:spacing w:line="360" w:lineRule="auto"/>
              <w:jc w:val="center"/>
              <w:outlineLvl w:val="9"/>
              <w:rPr>
                <w:rFonts w:hint="eastAsia" w:ascii="仿宋" w:hAnsi="仿宋" w:eastAsia="仿宋" w:cs="仿宋"/>
                <w:color w:val="auto"/>
                <w:sz w:val="24"/>
              </w:rPr>
            </w:pPr>
          </w:p>
        </w:tc>
        <w:tc>
          <w:tcPr>
            <w:tcW w:w="1202" w:type="dxa"/>
            <w:noWrap w:val="0"/>
            <w:vAlign w:val="top"/>
          </w:tcPr>
          <w:p w14:paraId="5508C1D5">
            <w:pPr>
              <w:spacing w:line="360" w:lineRule="auto"/>
              <w:jc w:val="center"/>
              <w:outlineLvl w:val="9"/>
              <w:rPr>
                <w:rFonts w:hint="eastAsia" w:ascii="仿宋" w:hAnsi="仿宋" w:eastAsia="仿宋" w:cs="仿宋"/>
                <w:color w:val="auto"/>
                <w:sz w:val="24"/>
              </w:rPr>
            </w:pPr>
          </w:p>
        </w:tc>
        <w:tc>
          <w:tcPr>
            <w:tcW w:w="1350" w:type="dxa"/>
            <w:noWrap w:val="0"/>
            <w:vAlign w:val="top"/>
          </w:tcPr>
          <w:p w14:paraId="17EA065C">
            <w:pPr>
              <w:spacing w:line="360" w:lineRule="auto"/>
              <w:jc w:val="center"/>
              <w:outlineLvl w:val="9"/>
              <w:rPr>
                <w:rFonts w:hint="eastAsia" w:ascii="仿宋" w:hAnsi="仿宋" w:eastAsia="仿宋" w:cs="仿宋"/>
                <w:color w:val="auto"/>
                <w:sz w:val="24"/>
              </w:rPr>
            </w:pPr>
          </w:p>
        </w:tc>
      </w:tr>
    </w:tbl>
    <w:p w14:paraId="6D50D3F1">
      <w:pPr>
        <w:spacing w:line="360" w:lineRule="auto"/>
        <w:ind w:right="-161"/>
        <w:outlineLvl w:val="9"/>
        <w:rPr>
          <w:rFonts w:hint="eastAsia" w:ascii="仿宋" w:hAnsi="仿宋" w:eastAsia="仿宋" w:cs="仿宋"/>
          <w:color w:val="auto"/>
          <w:sz w:val="24"/>
        </w:rPr>
      </w:pPr>
      <w:r>
        <w:rPr>
          <w:rFonts w:hint="eastAsia" w:ascii="仿宋" w:hAnsi="仿宋" w:eastAsia="仿宋" w:cs="仿宋"/>
          <w:color w:val="auto"/>
          <w:sz w:val="24"/>
        </w:rPr>
        <w:t>说明：</w:t>
      </w:r>
    </w:p>
    <w:p w14:paraId="43DB1448">
      <w:pPr>
        <w:spacing w:line="360" w:lineRule="auto"/>
        <w:ind w:right="-161" w:firstLine="480" w:firstLineChars="200"/>
        <w:outlineLvl w:val="9"/>
        <w:rPr>
          <w:rFonts w:hint="eastAsia" w:ascii="仿宋" w:hAnsi="仿宋" w:eastAsia="仿宋" w:cs="仿宋"/>
          <w:color w:val="auto"/>
          <w:sz w:val="24"/>
        </w:rPr>
      </w:pPr>
      <w:r>
        <w:rPr>
          <w:rFonts w:hint="eastAsia" w:ascii="仿宋" w:hAnsi="仿宋" w:eastAsia="仿宋" w:cs="仿宋"/>
          <w:color w:val="auto"/>
          <w:sz w:val="24"/>
        </w:rPr>
        <w:t>1、竞争性磋商响应文件根据磋商文件的商务要求</w:t>
      </w:r>
      <w:r>
        <w:rPr>
          <w:rFonts w:hint="eastAsia" w:ascii="仿宋" w:hAnsi="仿宋" w:eastAsia="仿宋" w:cs="仿宋"/>
          <w:color w:val="auto"/>
          <w:sz w:val="24"/>
          <w:szCs w:val="22"/>
        </w:rPr>
        <w:t>如</w:t>
      </w:r>
      <w:r>
        <w:rPr>
          <w:rFonts w:hint="eastAsia" w:ascii="仿宋" w:hAnsi="仿宋" w:eastAsia="仿宋" w:cs="仿宋"/>
          <w:color w:val="auto"/>
          <w:sz w:val="24"/>
        </w:rPr>
        <w:t>实填写。</w:t>
      </w:r>
    </w:p>
    <w:p w14:paraId="1D074AB7">
      <w:pPr>
        <w:spacing w:line="360" w:lineRule="auto"/>
        <w:ind w:right="-161" w:firstLine="480" w:firstLineChars="200"/>
        <w:outlineLvl w:val="9"/>
        <w:rPr>
          <w:rFonts w:hint="eastAsia" w:ascii="仿宋" w:hAnsi="仿宋" w:eastAsia="仿宋" w:cs="仿宋"/>
          <w:color w:val="auto"/>
          <w:sz w:val="24"/>
        </w:rPr>
      </w:pPr>
      <w:r>
        <w:rPr>
          <w:rFonts w:hint="eastAsia" w:ascii="仿宋" w:hAnsi="仿宋" w:eastAsia="仿宋" w:cs="仿宋"/>
          <w:color w:val="auto"/>
          <w:sz w:val="24"/>
        </w:rPr>
        <w:t>2、偏离情况填写：正偏离、无偏离、负偏离。</w:t>
      </w:r>
    </w:p>
    <w:p w14:paraId="1BEB2040">
      <w:pPr>
        <w:spacing w:line="360" w:lineRule="auto"/>
        <w:ind w:firstLine="480" w:firstLineChars="200"/>
        <w:outlineLvl w:val="9"/>
        <w:rPr>
          <w:rFonts w:hint="eastAsia" w:ascii="仿宋" w:hAnsi="仿宋" w:eastAsia="仿宋" w:cs="仿宋"/>
          <w:color w:val="auto"/>
          <w:sz w:val="24"/>
        </w:rPr>
      </w:pPr>
      <w:r>
        <w:rPr>
          <w:rFonts w:hint="eastAsia" w:ascii="仿宋" w:hAnsi="仿宋" w:eastAsia="仿宋" w:cs="仿宋"/>
          <w:color w:val="auto"/>
          <w:sz w:val="24"/>
        </w:rPr>
        <w:t>3、响应说明填写：优于、相同、低于并对偏离情况做出详细的说明。</w:t>
      </w:r>
    </w:p>
    <w:p w14:paraId="15560F67">
      <w:pPr>
        <w:spacing w:line="360" w:lineRule="auto"/>
        <w:ind w:right="-161" w:firstLine="2640" w:firstLineChars="1100"/>
        <w:outlineLvl w:val="9"/>
        <w:rPr>
          <w:rFonts w:hint="eastAsia" w:ascii="仿宋" w:hAnsi="仿宋" w:eastAsia="仿宋" w:cs="仿宋"/>
          <w:color w:val="auto"/>
          <w:sz w:val="24"/>
          <w:szCs w:val="24"/>
        </w:rPr>
      </w:pPr>
    </w:p>
    <w:p w14:paraId="7DFDDAE7">
      <w:pPr>
        <w:spacing w:line="360" w:lineRule="auto"/>
        <w:ind w:right="-161"/>
        <w:jc w:val="right"/>
        <w:outlineLvl w:val="9"/>
        <w:rPr>
          <w:rFonts w:hint="eastAsia" w:ascii="仿宋" w:hAnsi="仿宋" w:eastAsia="仿宋" w:cs="仿宋"/>
          <w:color w:val="auto"/>
          <w:sz w:val="24"/>
          <w:szCs w:val="24"/>
          <w:u w:val="single"/>
        </w:rPr>
      </w:pPr>
      <w:r>
        <w:rPr>
          <w:rFonts w:hint="eastAsia" w:ascii="仿宋" w:hAnsi="仿宋" w:eastAsia="仿宋" w:cs="仿宋"/>
          <w:color w:val="auto"/>
          <w:sz w:val="24"/>
          <w:szCs w:val="24"/>
        </w:rPr>
        <w:t xml:space="preserve">   法人代表或被授权代表：</w:t>
      </w:r>
      <w:r>
        <w:rPr>
          <w:rFonts w:hint="eastAsia" w:ascii="仿宋" w:hAnsi="仿宋" w:eastAsia="仿宋" w:cs="仿宋"/>
          <w:color w:val="auto"/>
          <w:sz w:val="24"/>
          <w:szCs w:val="24"/>
          <w:u w:val="single"/>
        </w:rPr>
        <w:t xml:space="preserve">                      </w:t>
      </w:r>
      <w:r>
        <w:rPr>
          <w:rFonts w:hint="eastAsia" w:ascii="仿宋" w:hAnsi="仿宋" w:eastAsia="仿宋" w:cs="仿宋"/>
          <w:color w:val="auto"/>
          <w:kern w:val="0"/>
          <w:sz w:val="24"/>
          <w:szCs w:val="24"/>
          <w:lang w:bidi="ar"/>
        </w:rPr>
        <w:t>（盖章或签字）</w:t>
      </w:r>
    </w:p>
    <w:p w14:paraId="573C6631">
      <w:pPr>
        <w:widowControl/>
        <w:spacing w:line="360" w:lineRule="auto"/>
        <w:jc w:val="center"/>
        <w:outlineLvl w:val="9"/>
        <w:rPr>
          <w:rFonts w:hint="eastAsia" w:ascii="仿宋" w:hAnsi="仿宋" w:eastAsia="仿宋" w:cs="仿宋"/>
          <w:color w:val="auto"/>
          <w:sz w:val="24"/>
          <w:szCs w:val="24"/>
          <w:u w:val="single"/>
        </w:rPr>
      </w:pPr>
      <w:r>
        <w:rPr>
          <w:rFonts w:hint="eastAsia" w:ascii="仿宋" w:hAnsi="仿宋" w:eastAsia="仿宋" w:cs="仿宋"/>
          <w:color w:val="auto"/>
          <w:sz w:val="24"/>
          <w:szCs w:val="24"/>
        </w:rPr>
        <w:t xml:space="preserve">            投   标   人  ：</w:t>
      </w:r>
      <w:r>
        <w:rPr>
          <w:rFonts w:hint="eastAsia" w:ascii="仿宋" w:hAnsi="仿宋" w:eastAsia="仿宋" w:cs="仿宋"/>
          <w:color w:val="auto"/>
          <w:sz w:val="24"/>
          <w:szCs w:val="24"/>
          <w:u w:val="single"/>
        </w:rPr>
        <w:t xml:space="preserve">                      </w:t>
      </w:r>
      <w:r>
        <w:rPr>
          <w:rFonts w:hint="eastAsia" w:ascii="仿宋" w:hAnsi="仿宋" w:eastAsia="仿宋" w:cs="仿宋"/>
          <w:color w:val="auto"/>
          <w:kern w:val="0"/>
          <w:sz w:val="24"/>
          <w:szCs w:val="24"/>
          <w:lang w:bidi="ar"/>
        </w:rPr>
        <w:t xml:space="preserve">（盖单位章） </w:t>
      </w:r>
    </w:p>
    <w:p w14:paraId="2A4C436C">
      <w:pPr>
        <w:spacing w:line="360" w:lineRule="auto"/>
        <w:ind w:firstLine="2160" w:firstLineChars="900"/>
        <w:outlineLvl w:val="9"/>
        <w:rPr>
          <w:rFonts w:hint="eastAsia" w:ascii="仿宋" w:hAnsi="仿宋" w:eastAsia="仿宋" w:cs="仿宋"/>
          <w:b/>
          <w:color w:val="auto"/>
          <w:sz w:val="32"/>
          <w:szCs w:val="22"/>
        </w:rPr>
      </w:pPr>
      <w:r>
        <w:rPr>
          <w:rFonts w:hint="eastAsia" w:ascii="仿宋" w:hAnsi="仿宋" w:eastAsia="仿宋" w:cs="仿宋"/>
          <w:color w:val="auto"/>
          <w:sz w:val="24"/>
          <w:szCs w:val="24"/>
        </w:rPr>
        <w:t>日                 期：</w:t>
      </w:r>
      <w:r>
        <w:rPr>
          <w:rFonts w:hint="eastAsia" w:ascii="仿宋" w:hAnsi="仿宋" w:eastAsia="仿宋" w:cs="仿宋"/>
          <w:color w:val="auto"/>
          <w:sz w:val="24"/>
          <w:szCs w:val="24"/>
          <w:u w:val="single"/>
        </w:rPr>
        <w:t xml:space="preserve">                      </w:t>
      </w:r>
    </w:p>
    <w:p w14:paraId="23377C88">
      <w:pPr>
        <w:spacing w:line="360" w:lineRule="auto"/>
        <w:jc w:val="center"/>
        <w:outlineLvl w:val="9"/>
        <w:rPr>
          <w:rFonts w:hint="eastAsia" w:ascii="仿宋" w:hAnsi="仿宋" w:eastAsia="仿宋" w:cs="仿宋"/>
          <w:b/>
          <w:color w:val="auto"/>
          <w:sz w:val="32"/>
          <w:szCs w:val="32"/>
          <w:lang w:eastAsia="zh-CN"/>
        </w:rPr>
        <w:sectPr>
          <w:pgSz w:w="11906" w:h="16838"/>
          <w:pgMar w:top="1417" w:right="1669" w:bottom="1361" w:left="1417" w:header="851" w:footer="992" w:gutter="0"/>
          <w:pgNumType w:fmt="decimal"/>
          <w:cols w:space="720" w:num="1"/>
          <w:docGrid w:linePitch="312" w:charSpace="0"/>
        </w:sectPr>
      </w:pPr>
      <w:bookmarkStart w:id="384" w:name="_Toc25773"/>
      <w:bookmarkStart w:id="385" w:name="_Toc16973"/>
      <w:bookmarkStart w:id="386" w:name="_Toc16651"/>
      <w:bookmarkStart w:id="387" w:name="_Toc18580"/>
      <w:bookmarkStart w:id="388" w:name="_Toc20312"/>
      <w:bookmarkStart w:id="389" w:name="_Toc29582"/>
      <w:bookmarkStart w:id="390" w:name="_Toc14309"/>
      <w:bookmarkStart w:id="391" w:name="_Toc10877"/>
      <w:bookmarkStart w:id="392" w:name="_Toc6574"/>
      <w:bookmarkStart w:id="393" w:name="_Toc1722"/>
    </w:p>
    <w:p w14:paraId="5CEAAC8F">
      <w:pPr>
        <w:spacing w:line="360" w:lineRule="auto"/>
        <w:jc w:val="center"/>
        <w:outlineLvl w:val="1"/>
        <w:rPr>
          <w:rFonts w:hint="eastAsia" w:ascii="仿宋" w:hAnsi="仿宋" w:eastAsia="仿宋" w:cs="仿宋"/>
          <w:b/>
          <w:bCs/>
          <w:color w:val="auto"/>
          <w:sz w:val="36"/>
          <w:szCs w:val="16"/>
        </w:rPr>
      </w:pPr>
      <w:bookmarkStart w:id="394" w:name="_Toc9935"/>
      <w:bookmarkStart w:id="395" w:name="_Toc28299"/>
      <w:bookmarkStart w:id="396" w:name="_Toc26057"/>
      <w:bookmarkStart w:id="397" w:name="_Toc5129"/>
      <w:bookmarkStart w:id="398" w:name="_Toc9517"/>
      <w:bookmarkStart w:id="399" w:name="_Toc22784"/>
      <w:bookmarkStart w:id="400" w:name="_Toc23463"/>
      <w:bookmarkStart w:id="401" w:name="_Toc5757"/>
      <w:bookmarkStart w:id="402" w:name="_Toc30566"/>
      <w:bookmarkStart w:id="403" w:name="_Toc21191"/>
      <w:r>
        <w:rPr>
          <w:rFonts w:hint="eastAsia" w:ascii="仿宋" w:hAnsi="仿宋" w:eastAsia="仿宋" w:cs="仿宋"/>
          <w:b/>
          <w:bCs/>
          <w:color w:val="auto"/>
          <w:sz w:val="36"/>
          <w:szCs w:val="16"/>
          <w:lang w:val="en-US" w:eastAsia="zh-CN"/>
        </w:rPr>
        <w:t>八</w:t>
      </w:r>
      <w:r>
        <w:rPr>
          <w:rFonts w:hint="eastAsia" w:ascii="仿宋" w:hAnsi="仿宋" w:eastAsia="仿宋" w:cs="仿宋"/>
          <w:b/>
          <w:bCs/>
          <w:color w:val="auto"/>
          <w:sz w:val="36"/>
          <w:szCs w:val="16"/>
        </w:rPr>
        <w:t>、法定代表人证明书及法定代表人授权书</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p>
    <w:p w14:paraId="7CFF7086">
      <w:pPr>
        <w:pStyle w:val="11"/>
        <w:spacing w:line="360" w:lineRule="auto"/>
        <w:ind w:left="372" w:leftChars="177"/>
        <w:jc w:val="center"/>
        <w:outlineLvl w:val="9"/>
        <w:rPr>
          <w:rFonts w:hint="eastAsia" w:ascii="仿宋" w:hAnsi="仿宋" w:eastAsia="仿宋" w:cs="仿宋"/>
          <w:b/>
          <w:bCs/>
          <w:color w:val="auto"/>
          <w:kern w:val="0"/>
          <w:sz w:val="36"/>
          <w:szCs w:val="36"/>
        </w:rPr>
      </w:pPr>
      <w:r>
        <w:rPr>
          <w:rFonts w:hint="eastAsia" w:ascii="仿宋" w:hAnsi="仿宋" w:eastAsia="仿宋" w:cs="仿宋"/>
          <w:b/>
          <w:bCs/>
          <w:color w:val="auto"/>
          <w:sz w:val="36"/>
          <w:szCs w:val="36"/>
        </w:rPr>
        <w:t>（一）法定代表人证明书</w:t>
      </w:r>
    </w:p>
    <w:tbl>
      <w:tblPr>
        <w:tblStyle w:val="26"/>
        <w:tblW w:w="9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8"/>
        <w:gridCol w:w="2067"/>
        <w:gridCol w:w="2551"/>
        <w:gridCol w:w="2346"/>
        <w:gridCol w:w="2328"/>
      </w:tblGrid>
      <w:tr w14:paraId="58C84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9900" w:type="dxa"/>
            <w:gridSpan w:val="5"/>
            <w:noWrap w:val="0"/>
            <w:vAlign w:val="center"/>
          </w:tcPr>
          <w:p w14:paraId="7B7D7F26">
            <w:pPr>
              <w:tabs>
                <w:tab w:val="left" w:pos="210"/>
              </w:tabs>
              <w:spacing w:line="360" w:lineRule="auto"/>
              <w:outlineLvl w:val="9"/>
              <w:rPr>
                <w:rFonts w:hint="eastAsia" w:ascii="仿宋" w:hAnsi="仿宋" w:eastAsia="仿宋" w:cs="仿宋"/>
                <w:color w:val="auto"/>
                <w:kern w:val="0"/>
                <w:sz w:val="24"/>
                <w:lang w:eastAsia="zh-CN"/>
              </w:rPr>
            </w:pPr>
            <w:r>
              <w:rPr>
                <w:rFonts w:hint="eastAsia" w:ascii="仿宋" w:hAnsi="仿宋" w:eastAsia="仿宋" w:cs="仿宋"/>
                <w:color w:val="auto"/>
                <w:kern w:val="0"/>
                <w:sz w:val="24"/>
              </w:rPr>
              <w:t>致：</w:t>
            </w:r>
            <w:r>
              <w:rPr>
                <w:rFonts w:hint="eastAsia" w:ascii="仿宋" w:hAnsi="仿宋" w:eastAsia="仿宋" w:cs="仿宋"/>
                <w:color w:val="auto"/>
                <w:kern w:val="0"/>
                <w:sz w:val="24"/>
                <w:lang w:eastAsia="zh-CN"/>
              </w:rPr>
              <w:t>陕西众信玖鼎项目管理有限责任公司</w:t>
            </w:r>
          </w:p>
        </w:tc>
      </w:tr>
      <w:tr w14:paraId="5C588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restart"/>
            <w:noWrap w:val="0"/>
            <w:vAlign w:val="center"/>
          </w:tcPr>
          <w:p w14:paraId="1EA38180">
            <w:pPr>
              <w:tabs>
                <w:tab w:val="left" w:pos="210"/>
              </w:tabs>
              <w:spacing w:line="360" w:lineRule="auto"/>
              <w:jc w:val="center"/>
              <w:outlineLvl w:val="9"/>
              <w:rPr>
                <w:rFonts w:hint="eastAsia" w:ascii="仿宋" w:hAnsi="仿宋" w:eastAsia="仿宋" w:cs="仿宋"/>
                <w:color w:val="auto"/>
                <w:kern w:val="0"/>
                <w:sz w:val="24"/>
              </w:rPr>
            </w:pPr>
            <w:r>
              <w:rPr>
                <w:rFonts w:hint="eastAsia" w:ascii="仿宋" w:hAnsi="仿宋" w:eastAsia="仿宋" w:cs="仿宋"/>
                <w:color w:val="auto"/>
                <w:kern w:val="0"/>
                <w:sz w:val="24"/>
              </w:rPr>
              <w:t>企</w:t>
            </w:r>
          </w:p>
          <w:p w14:paraId="2AAF7674">
            <w:pPr>
              <w:tabs>
                <w:tab w:val="left" w:pos="210"/>
              </w:tabs>
              <w:spacing w:line="360" w:lineRule="auto"/>
              <w:jc w:val="center"/>
              <w:outlineLvl w:val="9"/>
              <w:rPr>
                <w:rFonts w:hint="eastAsia" w:ascii="仿宋" w:hAnsi="仿宋" w:eastAsia="仿宋" w:cs="仿宋"/>
                <w:color w:val="auto"/>
                <w:kern w:val="0"/>
                <w:sz w:val="24"/>
              </w:rPr>
            </w:pPr>
            <w:r>
              <w:rPr>
                <w:rFonts w:hint="eastAsia" w:ascii="仿宋" w:hAnsi="仿宋" w:eastAsia="仿宋" w:cs="仿宋"/>
                <w:color w:val="auto"/>
                <w:kern w:val="0"/>
                <w:sz w:val="24"/>
              </w:rPr>
              <w:t>业</w:t>
            </w:r>
          </w:p>
          <w:p w14:paraId="4BAD6971">
            <w:pPr>
              <w:tabs>
                <w:tab w:val="left" w:pos="210"/>
              </w:tabs>
              <w:spacing w:line="360" w:lineRule="auto"/>
              <w:jc w:val="center"/>
              <w:outlineLvl w:val="9"/>
              <w:rPr>
                <w:rFonts w:hint="eastAsia" w:ascii="仿宋" w:hAnsi="仿宋" w:eastAsia="仿宋" w:cs="仿宋"/>
                <w:color w:val="auto"/>
                <w:kern w:val="0"/>
                <w:sz w:val="24"/>
              </w:rPr>
            </w:pPr>
            <w:r>
              <w:rPr>
                <w:rFonts w:hint="eastAsia" w:ascii="仿宋" w:hAnsi="仿宋" w:eastAsia="仿宋" w:cs="仿宋"/>
                <w:color w:val="auto"/>
                <w:kern w:val="0"/>
                <w:sz w:val="24"/>
              </w:rPr>
              <w:t>法</w:t>
            </w:r>
          </w:p>
          <w:p w14:paraId="28E260B6">
            <w:pPr>
              <w:tabs>
                <w:tab w:val="left" w:pos="210"/>
              </w:tabs>
              <w:spacing w:line="360" w:lineRule="auto"/>
              <w:jc w:val="center"/>
              <w:outlineLvl w:val="9"/>
              <w:rPr>
                <w:rFonts w:hint="eastAsia" w:ascii="仿宋" w:hAnsi="仿宋" w:eastAsia="仿宋" w:cs="仿宋"/>
                <w:color w:val="auto"/>
                <w:kern w:val="0"/>
                <w:sz w:val="24"/>
              </w:rPr>
            </w:pPr>
            <w:r>
              <w:rPr>
                <w:rFonts w:hint="eastAsia" w:ascii="仿宋" w:hAnsi="仿宋" w:eastAsia="仿宋" w:cs="仿宋"/>
                <w:color w:val="auto"/>
                <w:kern w:val="0"/>
                <w:sz w:val="24"/>
              </w:rPr>
              <w:t>人</w:t>
            </w:r>
          </w:p>
        </w:tc>
        <w:tc>
          <w:tcPr>
            <w:tcW w:w="2067" w:type="dxa"/>
            <w:noWrap w:val="0"/>
            <w:vAlign w:val="center"/>
          </w:tcPr>
          <w:p w14:paraId="5B4EC40E">
            <w:pPr>
              <w:tabs>
                <w:tab w:val="left" w:pos="210"/>
              </w:tabs>
              <w:spacing w:line="360" w:lineRule="auto"/>
              <w:jc w:val="center"/>
              <w:outlineLvl w:val="9"/>
              <w:rPr>
                <w:rFonts w:hint="eastAsia" w:ascii="仿宋" w:hAnsi="仿宋" w:eastAsia="仿宋" w:cs="仿宋"/>
                <w:color w:val="auto"/>
                <w:kern w:val="0"/>
                <w:sz w:val="24"/>
              </w:rPr>
            </w:pPr>
            <w:r>
              <w:rPr>
                <w:rFonts w:hint="eastAsia" w:ascii="仿宋" w:hAnsi="仿宋" w:eastAsia="仿宋" w:cs="仿宋"/>
                <w:color w:val="auto"/>
                <w:kern w:val="0"/>
                <w:sz w:val="24"/>
              </w:rPr>
              <w:t>企业名称</w:t>
            </w:r>
          </w:p>
        </w:tc>
        <w:tc>
          <w:tcPr>
            <w:tcW w:w="7225" w:type="dxa"/>
            <w:gridSpan w:val="3"/>
            <w:noWrap w:val="0"/>
            <w:vAlign w:val="center"/>
          </w:tcPr>
          <w:p w14:paraId="7808E19A">
            <w:pPr>
              <w:tabs>
                <w:tab w:val="left" w:pos="210"/>
              </w:tabs>
              <w:spacing w:line="360" w:lineRule="auto"/>
              <w:jc w:val="center"/>
              <w:outlineLvl w:val="9"/>
              <w:rPr>
                <w:rFonts w:hint="eastAsia" w:ascii="仿宋" w:hAnsi="仿宋" w:eastAsia="仿宋" w:cs="仿宋"/>
                <w:color w:val="auto"/>
                <w:kern w:val="0"/>
                <w:sz w:val="24"/>
              </w:rPr>
            </w:pPr>
          </w:p>
        </w:tc>
      </w:tr>
      <w:tr w14:paraId="02869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14:paraId="090A5B3B">
            <w:pPr>
              <w:tabs>
                <w:tab w:val="left" w:pos="210"/>
              </w:tabs>
              <w:spacing w:line="360" w:lineRule="auto"/>
              <w:jc w:val="center"/>
              <w:outlineLvl w:val="9"/>
              <w:rPr>
                <w:rFonts w:hint="eastAsia" w:ascii="仿宋" w:hAnsi="仿宋" w:eastAsia="仿宋" w:cs="仿宋"/>
                <w:color w:val="auto"/>
                <w:kern w:val="0"/>
                <w:sz w:val="24"/>
              </w:rPr>
            </w:pPr>
          </w:p>
        </w:tc>
        <w:tc>
          <w:tcPr>
            <w:tcW w:w="2067" w:type="dxa"/>
            <w:noWrap w:val="0"/>
            <w:vAlign w:val="center"/>
          </w:tcPr>
          <w:p w14:paraId="443AD7C6">
            <w:pPr>
              <w:tabs>
                <w:tab w:val="left" w:pos="210"/>
              </w:tabs>
              <w:spacing w:line="360" w:lineRule="auto"/>
              <w:jc w:val="center"/>
              <w:outlineLvl w:val="9"/>
              <w:rPr>
                <w:rFonts w:hint="eastAsia" w:ascii="仿宋" w:hAnsi="仿宋" w:eastAsia="仿宋" w:cs="仿宋"/>
                <w:color w:val="auto"/>
                <w:kern w:val="0"/>
                <w:sz w:val="24"/>
              </w:rPr>
            </w:pPr>
            <w:r>
              <w:rPr>
                <w:rFonts w:hint="eastAsia" w:ascii="仿宋" w:hAnsi="仿宋" w:eastAsia="仿宋" w:cs="仿宋"/>
                <w:color w:val="auto"/>
                <w:kern w:val="0"/>
                <w:sz w:val="24"/>
              </w:rPr>
              <w:t>法定地址</w:t>
            </w:r>
          </w:p>
        </w:tc>
        <w:tc>
          <w:tcPr>
            <w:tcW w:w="7225" w:type="dxa"/>
            <w:gridSpan w:val="3"/>
            <w:noWrap w:val="0"/>
            <w:vAlign w:val="center"/>
          </w:tcPr>
          <w:p w14:paraId="7EE1AE82">
            <w:pPr>
              <w:tabs>
                <w:tab w:val="left" w:pos="210"/>
              </w:tabs>
              <w:spacing w:line="360" w:lineRule="auto"/>
              <w:jc w:val="center"/>
              <w:outlineLvl w:val="9"/>
              <w:rPr>
                <w:rFonts w:hint="eastAsia" w:ascii="仿宋" w:hAnsi="仿宋" w:eastAsia="仿宋" w:cs="仿宋"/>
                <w:color w:val="auto"/>
                <w:kern w:val="0"/>
                <w:sz w:val="24"/>
              </w:rPr>
            </w:pPr>
          </w:p>
        </w:tc>
      </w:tr>
      <w:tr w14:paraId="2F5F9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14:paraId="46E03A45">
            <w:pPr>
              <w:tabs>
                <w:tab w:val="left" w:pos="210"/>
              </w:tabs>
              <w:spacing w:line="360" w:lineRule="auto"/>
              <w:jc w:val="center"/>
              <w:outlineLvl w:val="9"/>
              <w:rPr>
                <w:rFonts w:hint="eastAsia" w:ascii="仿宋" w:hAnsi="仿宋" w:eastAsia="仿宋" w:cs="仿宋"/>
                <w:color w:val="auto"/>
                <w:kern w:val="0"/>
                <w:sz w:val="24"/>
              </w:rPr>
            </w:pPr>
          </w:p>
        </w:tc>
        <w:tc>
          <w:tcPr>
            <w:tcW w:w="2067" w:type="dxa"/>
            <w:noWrap w:val="0"/>
            <w:vAlign w:val="center"/>
          </w:tcPr>
          <w:p w14:paraId="6127B0E2">
            <w:pPr>
              <w:tabs>
                <w:tab w:val="left" w:pos="210"/>
              </w:tabs>
              <w:spacing w:line="360" w:lineRule="auto"/>
              <w:jc w:val="center"/>
              <w:outlineLvl w:val="9"/>
              <w:rPr>
                <w:rFonts w:hint="eastAsia" w:ascii="仿宋" w:hAnsi="仿宋" w:eastAsia="仿宋" w:cs="仿宋"/>
                <w:color w:val="auto"/>
                <w:kern w:val="0"/>
                <w:sz w:val="24"/>
              </w:rPr>
            </w:pPr>
            <w:r>
              <w:rPr>
                <w:rFonts w:hint="eastAsia" w:ascii="仿宋" w:hAnsi="仿宋" w:eastAsia="仿宋" w:cs="仿宋"/>
                <w:color w:val="auto"/>
                <w:kern w:val="0"/>
                <w:sz w:val="24"/>
              </w:rPr>
              <w:t>邮政编码</w:t>
            </w:r>
          </w:p>
        </w:tc>
        <w:tc>
          <w:tcPr>
            <w:tcW w:w="7225" w:type="dxa"/>
            <w:gridSpan w:val="3"/>
            <w:noWrap w:val="0"/>
            <w:vAlign w:val="center"/>
          </w:tcPr>
          <w:p w14:paraId="1E143147">
            <w:pPr>
              <w:tabs>
                <w:tab w:val="left" w:pos="210"/>
              </w:tabs>
              <w:spacing w:line="360" w:lineRule="auto"/>
              <w:jc w:val="center"/>
              <w:outlineLvl w:val="9"/>
              <w:rPr>
                <w:rFonts w:hint="eastAsia" w:ascii="仿宋" w:hAnsi="仿宋" w:eastAsia="仿宋" w:cs="仿宋"/>
                <w:color w:val="auto"/>
                <w:kern w:val="0"/>
                <w:sz w:val="24"/>
              </w:rPr>
            </w:pPr>
          </w:p>
        </w:tc>
      </w:tr>
      <w:tr w14:paraId="7BEDA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14:paraId="4FD50B09">
            <w:pPr>
              <w:tabs>
                <w:tab w:val="left" w:pos="210"/>
              </w:tabs>
              <w:spacing w:line="360" w:lineRule="auto"/>
              <w:jc w:val="center"/>
              <w:outlineLvl w:val="9"/>
              <w:rPr>
                <w:rFonts w:hint="eastAsia" w:ascii="仿宋" w:hAnsi="仿宋" w:eastAsia="仿宋" w:cs="仿宋"/>
                <w:color w:val="auto"/>
                <w:kern w:val="0"/>
                <w:sz w:val="24"/>
              </w:rPr>
            </w:pPr>
          </w:p>
        </w:tc>
        <w:tc>
          <w:tcPr>
            <w:tcW w:w="2067" w:type="dxa"/>
            <w:noWrap w:val="0"/>
            <w:vAlign w:val="center"/>
          </w:tcPr>
          <w:p w14:paraId="71F21D5D">
            <w:pPr>
              <w:tabs>
                <w:tab w:val="left" w:pos="210"/>
              </w:tabs>
              <w:spacing w:line="360" w:lineRule="auto"/>
              <w:jc w:val="center"/>
              <w:outlineLvl w:val="9"/>
              <w:rPr>
                <w:rFonts w:hint="eastAsia" w:ascii="仿宋" w:hAnsi="仿宋" w:eastAsia="仿宋" w:cs="仿宋"/>
                <w:color w:val="auto"/>
                <w:kern w:val="0"/>
                <w:sz w:val="24"/>
              </w:rPr>
            </w:pPr>
            <w:r>
              <w:rPr>
                <w:rFonts w:hint="eastAsia" w:ascii="仿宋" w:hAnsi="仿宋" w:eastAsia="仿宋" w:cs="仿宋"/>
                <w:color w:val="auto"/>
                <w:kern w:val="0"/>
                <w:sz w:val="24"/>
              </w:rPr>
              <w:t>工商登记机关</w:t>
            </w:r>
          </w:p>
        </w:tc>
        <w:tc>
          <w:tcPr>
            <w:tcW w:w="7225" w:type="dxa"/>
            <w:gridSpan w:val="3"/>
            <w:noWrap w:val="0"/>
            <w:vAlign w:val="center"/>
          </w:tcPr>
          <w:p w14:paraId="42C0AC56">
            <w:pPr>
              <w:tabs>
                <w:tab w:val="left" w:pos="210"/>
              </w:tabs>
              <w:spacing w:line="360" w:lineRule="auto"/>
              <w:jc w:val="center"/>
              <w:outlineLvl w:val="9"/>
              <w:rPr>
                <w:rFonts w:hint="eastAsia" w:ascii="仿宋" w:hAnsi="仿宋" w:eastAsia="仿宋" w:cs="仿宋"/>
                <w:color w:val="auto"/>
                <w:kern w:val="0"/>
                <w:sz w:val="24"/>
              </w:rPr>
            </w:pPr>
          </w:p>
        </w:tc>
      </w:tr>
      <w:tr w14:paraId="51B36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14:paraId="036F0996">
            <w:pPr>
              <w:tabs>
                <w:tab w:val="left" w:pos="210"/>
              </w:tabs>
              <w:spacing w:line="360" w:lineRule="auto"/>
              <w:jc w:val="center"/>
              <w:outlineLvl w:val="9"/>
              <w:rPr>
                <w:rFonts w:hint="eastAsia" w:ascii="仿宋" w:hAnsi="仿宋" w:eastAsia="仿宋" w:cs="仿宋"/>
                <w:color w:val="auto"/>
                <w:kern w:val="0"/>
                <w:sz w:val="24"/>
              </w:rPr>
            </w:pPr>
          </w:p>
        </w:tc>
        <w:tc>
          <w:tcPr>
            <w:tcW w:w="2067" w:type="dxa"/>
            <w:noWrap w:val="0"/>
            <w:vAlign w:val="center"/>
          </w:tcPr>
          <w:p w14:paraId="1E2AD267">
            <w:pPr>
              <w:tabs>
                <w:tab w:val="left" w:pos="210"/>
              </w:tabs>
              <w:spacing w:line="360" w:lineRule="auto"/>
              <w:jc w:val="center"/>
              <w:outlineLvl w:val="9"/>
              <w:rPr>
                <w:rFonts w:hint="eastAsia" w:ascii="仿宋" w:hAnsi="仿宋" w:eastAsia="仿宋" w:cs="仿宋"/>
                <w:color w:val="auto"/>
                <w:kern w:val="0"/>
                <w:sz w:val="24"/>
              </w:rPr>
            </w:pPr>
            <w:r>
              <w:rPr>
                <w:rFonts w:hint="eastAsia" w:ascii="仿宋" w:hAnsi="仿宋" w:eastAsia="仿宋" w:cs="仿宋"/>
                <w:color w:val="auto"/>
                <w:kern w:val="0"/>
                <w:sz w:val="24"/>
              </w:rPr>
              <w:t>机构代码证号</w:t>
            </w:r>
          </w:p>
        </w:tc>
        <w:tc>
          <w:tcPr>
            <w:tcW w:w="7225" w:type="dxa"/>
            <w:gridSpan w:val="3"/>
            <w:noWrap w:val="0"/>
            <w:vAlign w:val="center"/>
          </w:tcPr>
          <w:p w14:paraId="711A79A1">
            <w:pPr>
              <w:tabs>
                <w:tab w:val="left" w:pos="210"/>
              </w:tabs>
              <w:spacing w:line="360" w:lineRule="auto"/>
              <w:jc w:val="center"/>
              <w:outlineLvl w:val="9"/>
              <w:rPr>
                <w:rFonts w:hint="eastAsia" w:ascii="仿宋" w:hAnsi="仿宋" w:eastAsia="仿宋" w:cs="仿宋"/>
                <w:color w:val="auto"/>
                <w:kern w:val="0"/>
                <w:sz w:val="24"/>
              </w:rPr>
            </w:pPr>
          </w:p>
        </w:tc>
      </w:tr>
      <w:tr w14:paraId="23FB4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2675" w:type="dxa"/>
            <w:gridSpan w:val="2"/>
            <w:noWrap w:val="0"/>
            <w:vAlign w:val="center"/>
          </w:tcPr>
          <w:p w14:paraId="039CB99E">
            <w:pPr>
              <w:tabs>
                <w:tab w:val="left" w:pos="210"/>
              </w:tabs>
              <w:spacing w:line="360" w:lineRule="auto"/>
              <w:jc w:val="center"/>
              <w:outlineLvl w:val="9"/>
              <w:rPr>
                <w:rFonts w:hint="eastAsia" w:ascii="仿宋" w:hAnsi="仿宋" w:eastAsia="仿宋" w:cs="仿宋"/>
                <w:color w:val="auto"/>
                <w:kern w:val="0"/>
                <w:sz w:val="24"/>
              </w:rPr>
            </w:pPr>
            <w:r>
              <w:rPr>
                <w:rFonts w:hint="eastAsia" w:ascii="仿宋" w:hAnsi="仿宋" w:eastAsia="仿宋" w:cs="仿宋"/>
                <w:color w:val="auto"/>
                <w:sz w:val="24"/>
                <w:szCs w:val="24"/>
              </w:rPr>
              <w:t>项目名称</w:t>
            </w:r>
          </w:p>
        </w:tc>
        <w:tc>
          <w:tcPr>
            <w:tcW w:w="7225" w:type="dxa"/>
            <w:gridSpan w:val="3"/>
            <w:noWrap w:val="0"/>
            <w:vAlign w:val="center"/>
          </w:tcPr>
          <w:p w14:paraId="01D50CCE">
            <w:pPr>
              <w:tabs>
                <w:tab w:val="left" w:pos="210"/>
              </w:tabs>
              <w:spacing w:line="360" w:lineRule="auto"/>
              <w:jc w:val="center"/>
              <w:outlineLvl w:val="9"/>
              <w:rPr>
                <w:rFonts w:hint="eastAsia" w:ascii="仿宋" w:hAnsi="仿宋" w:eastAsia="仿宋" w:cs="仿宋"/>
                <w:color w:val="auto"/>
                <w:kern w:val="0"/>
                <w:sz w:val="24"/>
              </w:rPr>
            </w:pPr>
          </w:p>
        </w:tc>
      </w:tr>
      <w:tr w14:paraId="13093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2675" w:type="dxa"/>
            <w:gridSpan w:val="2"/>
            <w:noWrap w:val="0"/>
            <w:vAlign w:val="center"/>
          </w:tcPr>
          <w:p w14:paraId="364CC5B8">
            <w:pPr>
              <w:tabs>
                <w:tab w:val="left" w:pos="210"/>
              </w:tabs>
              <w:spacing w:line="360" w:lineRule="auto"/>
              <w:jc w:val="center"/>
              <w:outlineLvl w:val="9"/>
              <w:rPr>
                <w:rFonts w:hint="eastAsia" w:ascii="仿宋" w:hAnsi="仿宋" w:eastAsia="仿宋" w:cs="仿宋"/>
                <w:color w:val="auto"/>
                <w:kern w:val="0"/>
                <w:sz w:val="24"/>
              </w:rPr>
            </w:pPr>
            <w:r>
              <w:rPr>
                <w:rFonts w:hint="eastAsia" w:ascii="仿宋" w:hAnsi="仿宋" w:eastAsia="仿宋" w:cs="仿宋"/>
                <w:color w:val="auto"/>
                <w:sz w:val="24"/>
                <w:szCs w:val="24"/>
              </w:rPr>
              <w:t>项目编号</w:t>
            </w:r>
          </w:p>
        </w:tc>
        <w:tc>
          <w:tcPr>
            <w:tcW w:w="7225" w:type="dxa"/>
            <w:gridSpan w:val="3"/>
            <w:noWrap w:val="0"/>
            <w:vAlign w:val="center"/>
          </w:tcPr>
          <w:p w14:paraId="0110417F">
            <w:pPr>
              <w:tabs>
                <w:tab w:val="left" w:pos="210"/>
              </w:tabs>
              <w:spacing w:line="360" w:lineRule="auto"/>
              <w:jc w:val="center"/>
              <w:outlineLvl w:val="9"/>
              <w:rPr>
                <w:rFonts w:hint="eastAsia" w:ascii="仿宋" w:hAnsi="仿宋" w:eastAsia="仿宋" w:cs="仿宋"/>
                <w:color w:val="auto"/>
                <w:kern w:val="0"/>
                <w:sz w:val="24"/>
              </w:rPr>
            </w:pPr>
          </w:p>
        </w:tc>
      </w:tr>
      <w:tr w14:paraId="7064D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restart"/>
            <w:noWrap w:val="0"/>
            <w:vAlign w:val="center"/>
          </w:tcPr>
          <w:p w14:paraId="4F229E87">
            <w:pPr>
              <w:tabs>
                <w:tab w:val="left" w:pos="210"/>
              </w:tabs>
              <w:spacing w:line="360" w:lineRule="auto"/>
              <w:jc w:val="center"/>
              <w:outlineLvl w:val="9"/>
              <w:rPr>
                <w:rFonts w:hint="eastAsia" w:ascii="仿宋" w:hAnsi="仿宋" w:eastAsia="仿宋" w:cs="仿宋"/>
                <w:color w:val="auto"/>
                <w:kern w:val="0"/>
                <w:sz w:val="24"/>
              </w:rPr>
            </w:pPr>
            <w:r>
              <w:rPr>
                <w:rFonts w:hint="eastAsia" w:ascii="仿宋" w:hAnsi="仿宋" w:eastAsia="仿宋" w:cs="仿宋"/>
                <w:color w:val="auto"/>
                <w:kern w:val="0"/>
                <w:sz w:val="24"/>
              </w:rPr>
              <w:t>法定代表人</w:t>
            </w:r>
          </w:p>
        </w:tc>
        <w:tc>
          <w:tcPr>
            <w:tcW w:w="2067" w:type="dxa"/>
            <w:noWrap w:val="0"/>
            <w:vAlign w:val="center"/>
          </w:tcPr>
          <w:p w14:paraId="1D8DC21F">
            <w:pPr>
              <w:tabs>
                <w:tab w:val="left" w:pos="210"/>
              </w:tabs>
              <w:spacing w:line="360" w:lineRule="auto"/>
              <w:jc w:val="center"/>
              <w:outlineLvl w:val="9"/>
              <w:rPr>
                <w:rFonts w:hint="eastAsia" w:ascii="仿宋" w:hAnsi="仿宋" w:eastAsia="仿宋" w:cs="仿宋"/>
                <w:color w:val="auto"/>
                <w:kern w:val="0"/>
                <w:sz w:val="24"/>
              </w:rPr>
            </w:pPr>
            <w:r>
              <w:rPr>
                <w:rFonts w:hint="eastAsia" w:ascii="仿宋" w:hAnsi="仿宋" w:eastAsia="仿宋" w:cs="仿宋"/>
                <w:color w:val="auto"/>
                <w:kern w:val="0"/>
                <w:sz w:val="24"/>
              </w:rPr>
              <w:t>姓名</w:t>
            </w:r>
          </w:p>
        </w:tc>
        <w:tc>
          <w:tcPr>
            <w:tcW w:w="2551" w:type="dxa"/>
            <w:noWrap w:val="0"/>
            <w:vAlign w:val="center"/>
          </w:tcPr>
          <w:p w14:paraId="4537C901">
            <w:pPr>
              <w:tabs>
                <w:tab w:val="left" w:pos="210"/>
              </w:tabs>
              <w:spacing w:line="360" w:lineRule="auto"/>
              <w:jc w:val="center"/>
              <w:outlineLvl w:val="9"/>
              <w:rPr>
                <w:rFonts w:hint="eastAsia" w:ascii="仿宋" w:hAnsi="仿宋" w:eastAsia="仿宋" w:cs="仿宋"/>
                <w:color w:val="auto"/>
                <w:kern w:val="0"/>
                <w:sz w:val="24"/>
              </w:rPr>
            </w:pPr>
          </w:p>
        </w:tc>
        <w:tc>
          <w:tcPr>
            <w:tcW w:w="2346" w:type="dxa"/>
            <w:noWrap w:val="0"/>
            <w:vAlign w:val="center"/>
          </w:tcPr>
          <w:p w14:paraId="0ADA78B3">
            <w:pPr>
              <w:tabs>
                <w:tab w:val="left" w:pos="210"/>
              </w:tabs>
              <w:spacing w:line="360" w:lineRule="auto"/>
              <w:jc w:val="center"/>
              <w:outlineLvl w:val="9"/>
              <w:rPr>
                <w:rFonts w:hint="eastAsia" w:ascii="仿宋" w:hAnsi="仿宋" w:eastAsia="仿宋" w:cs="仿宋"/>
                <w:color w:val="auto"/>
                <w:kern w:val="0"/>
                <w:sz w:val="24"/>
              </w:rPr>
            </w:pPr>
            <w:r>
              <w:rPr>
                <w:rFonts w:hint="eastAsia" w:ascii="仿宋" w:hAnsi="仿宋" w:eastAsia="仿宋" w:cs="仿宋"/>
                <w:color w:val="auto"/>
                <w:kern w:val="0"/>
                <w:sz w:val="24"/>
              </w:rPr>
              <w:t>性别</w:t>
            </w:r>
          </w:p>
        </w:tc>
        <w:tc>
          <w:tcPr>
            <w:tcW w:w="2328" w:type="dxa"/>
            <w:noWrap w:val="0"/>
            <w:vAlign w:val="center"/>
          </w:tcPr>
          <w:p w14:paraId="3453684E">
            <w:pPr>
              <w:tabs>
                <w:tab w:val="left" w:pos="210"/>
              </w:tabs>
              <w:spacing w:line="360" w:lineRule="auto"/>
              <w:jc w:val="center"/>
              <w:outlineLvl w:val="9"/>
              <w:rPr>
                <w:rFonts w:hint="eastAsia" w:ascii="仿宋" w:hAnsi="仿宋" w:eastAsia="仿宋" w:cs="仿宋"/>
                <w:color w:val="auto"/>
                <w:kern w:val="0"/>
                <w:sz w:val="24"/>
              </w:rPr>
            </w:pPr>
          </w:p>
        </w:tc>
      </w:tr>
      <w:tr w14:paraId="752C0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08" w:type="dxa"/>
            <w:vMerge w:val="continue"/>
            <w:noWrap w:val="0"/>
            <w:vAlign w:val="center"/>
          </w:tcPr>
          <w:p w14:paraId="38F03DC7">
            <w:pPr>
              <w:tabs>
                <w:tab w:val="left" w:pos="210"/>
              </w:tabs>
              <w:spacing w:line="360" w:lineRule="auto"/>
              <w:jc w:val="center"/>
              <w:outlineLvl w:val="9"/>
              <w:rPr>
                <w:rFonts w:hint="eastAsia" w:ascii="仿宋" w:hAnsi="仿宋" w:eastAsia="仿宋" w:cs="仿宋"/>
                <w:color w:val="auto"/>
                <w:kern w:val="0"/>
                <w:sz w:val="24"/>
              </w:rPr>
            </w:pPr>
          </w:p>
        </w:tc>
        <w:tc>
          <w:tcPr>
            <w:tcW w:w="2067" w:type="dxa"/>
            <w:noWrap w:val="0"/>
            <w:vAlign w:val="center"/>
          </w:tcPr>
          <w:p w14:paraId="6D1E8B68">
            <w:pPr>
              <w:tabs>
                <w:tab w:val="left" w:pos="210"/>
              </w:tabs>
              <w:spacing w:line="360" w:lineRule="auto"/>
              <w:jc w:val="center"/>
              <w:outlineLvl w:val="9"/>
              <w:rPr>
                <w:rFonts w:hint="eastAsia" w:ascii="仿宋" w:hAnsi="仿宋" w:eastAsia="仿宋" w:cs="仿宋"/>
                <w:color w:val="auto"/>
                <w:kern w:val="0"/>
                <w:sz w:val="24"/>
              </w:rPr>
            </w:pPr>
            <w:r>
              <w:rPr>
                <w:rFonts w:hint="eastAsia" w:ascii="仿宋" w:hAnsi="仿宋" w:eastAsia="仿宋" w:cs="仿宋"/>
                <w:color w:val="auto"/>
                <w:kern w:val="0"/>
                <w:sz w:val="24"/>
              </w:rPr>
              <w:t>职务</w:t>
            </w:r>
          </w:p>
        </w:tc>
        <w:tc>
          <w:tcPr>
            <w:tcW w:w="2551" w:type="dxa"/>
            <w:noWrap w:val="0"/>
            <w:vAlign w:val="center"/>
          </w:tcPr>
          <w:p w14:paraId="24AD7C61">
            <w:pPr>
              <w:tabs>
                <w:tab w:val="left" w:pos="210"/>
              </w:tabs>
              <w:spacing w:line="360" w:lineRule="auto"/>
              <w:jc w:val="center"/>
              <w:outlineLvl w:val="9"/>
              <w:rPr>
                <w:rFonts w:hint="eastAsia" w:ascii="仿宋" w:hAnsi="仿宋" w:eastAsia="仿宋" w:cs="仿宋"/>
                <w:color w:val="auto"/>
                <w:kern w:val="0"/>
                <w:sz w:val="24"/>
              </w:rPr>
            </w:pPr>
          </w:p>
        </w:tc>
        <w:tc>
          <w:tcPr>
            <w:tcW w:w="2346" w:type="dxa"/>
            <w:noWrap w:val="0"/>
            <w:vAlign w:val="center"/>
          </w:tcPr>
          <w:p w14:paraId="0621113B">
            <w:pPr>
              <w:tabs>
                <w:tab w:val="left" w:pos="210"/>
              </w:tabs>
              <w:spacing w:line="360" w:lineRule="auto"/>
              <w:jc w:val="center"/>
              <w:outlineLvl w:val="9"/>
              <w:rPr>
                <w:rFonts w:hint="eastAsia" w:ascii="仿宋" w:hAnsi="仿宋" w:eastAsia="仿宋" w:cs="仿宋"/>
                <w:color w:val="auto"/>
                <w:kern w:val="0"/>
                <w:sz w:val="24"/>
              </w:rPr>
            </w:pPr>
            <w:r>
              <w:rPr>
                <w:rFonts w:hint="eastAsia" w:ascii="仿宋" w:hAnsi="仿宋" w:eastAsia="仿宋" w:cs="仿宋"/>
                <w:color w:val="auto"/>
                <w:kern w:val="0"/>
                <w:sz w:val="24"/>
              </w:rPr>
              <w:t>联系电话</w:t>
            </w:r>
          </w:p>
        </w:tc>
        <w:tc>
          <w:tcPr>
            <w:tcW w:w="2328" w:type="dxa"/>
            <w:noWrap w:val="0"/>
            <w:vAlign w:val="center"/>
          </w:tcPr>
          <w:p w14:paraId="550978E3">
            <w:pPr>
              <w:tabs>
                <w:tab w:val="left" w:pos="210"/>
              </w:tabs>
              <w:spacing w:line="360" w:lineRule="auto"/>
              <w:jc w:val="center"/>
              <w:outlineLvl w:val="9"/>
              <w:rPr>
                <w:rFonts w:hint="eastAsia" w:ascii="仿宋" w:hAnsi="仿宋" w:eastAsia="仿宋" w:cs="仿宋"/>
                <w:color w:val="auto"/>
                <w:kern w:val="0"/>
                <w:sz w:val="24"/>
              </w:rPr>
            </w:pPr>
          </w:p>
        </w:tc>
      </w:tr>
      <w:tr w14:paraId="7186A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608" w:type="dxa"/>
            <w:vMerge w:val="continue"/>
            <w:noWrap w:val="0"/>
            <w:vAlign w:val="center"/>
          </w:tcPr>
          <w:p w14:paraId="3601C929">
            <w:pPr>
              <w:tabs>
                <w:tab w:val="left" w:pos="210"/>
              </w:tabs>
              <w:spacing w:line="360" w:lineRule="auto"/>
              <w:jc w:val="center"/>
              <w:outlineLvl w:val="9"/>
              <w:rPr>
                <w:rFonts w:hint="eastAsia" w:ascii="仿宋" w:hAnsi="仿宋" w:eastAsia="仿宋" w:cs="仿宋"/>
                <w:color w:val="auto"/>
                <w:kern w:val="0"/>
                <w:sz w:val="24"/>
              </w:rPr>
            </w:pPr>
          </w:p>
        </w:tc>
        <w:tc>
          <w:tcPr>
            <w:tcW w:w="2067" w:type="dxa"/>
            <w:noWrap w:val="0"/>
            <w:vAlign w:val="center"/>
          </w:tcPr>
          <w:p w14:paraId="56EA208B">
            <w:pPr>
              <w:tabs>
                <w:tab w:val="left" w:pos="210"/>
              </w:tabs>
              <w:spacing w:line="360" w:lineRule="auto"/>
              <w:jc w:val="center"/>
              <w:outlineLvl w:val="9"/>
              <w:rPr>
                <w:rFonts w:hint="eastAsia" w:ascii="仿宋" w:hAnsi="仿宋" w:eastAsia="仿宋" w:cs="仿宋"/>
                <w:color w:val="auto"/>
                <w:kern w:val="0"/>
                <w:sz w:val="24"/>
              </w:rPr>
            </w:pPr>
            <w:r>
              <w:rPr>
                <w:rFonts w:hint="eastAsia" w:ascii="仿宋" w:hAnsi="仿宋" w:eastAsia="仿宋" w:cs="仿宋"/>
                <w:color w:val="auto"/>
                <w:kern w:val="0"/>
                <w:sz w:val="24"/>
              </w:rPr>
              <w:t>传真</w:t>
            </w:r>
          </w:p>
        </w:tc>
        <w:tc>
          <w:tcPr>
            <w:tcW w:w="7225" w:type="dxa"/>
            <w:gridSpan w:val="3"/>
            <w:noWrap w:val="0"/>
            <w:vAlign w:val="center"/>
          </w:tcPr>
          <w:p w14:paraId="54EF7488">
            <w:pPr>
              <w:tabs>
                <w:tab w:val="left" w:pos="210"/>
              </w:tabs>
              <w:spacing w:line="360" w:lineRule="auto"/>
              <w:jc w:val="center"/>
              <w:outlineLvl w:val="9"/>
              <w:rPr>
                <w:rFonts w:hint="eastAsia" w:ascii="仿宋" w:hAnsi="仿宋" w:eastAsia="仿宋" w:cs="仿宋"/>
                <w:color w:val="auto"/>
                <w:kern w:val="0"/>
                <w:sz w:val="24"/>
              </w:rPr>
            </w:pPr>
          </w:p>
        </w:tc>
      </w:tr>
      <w:tr w14:paraId="1C4C0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4" w:hRule="atLeast"/>
          <w:jc w:val="center"/>
        </w:trPr>
        <w:tc>
          <w:tcPr>
            <w:tcW w:w="608" w:type="dxa"/>
            <w:vMerge w:val="restart"/>
            <w:noWrap w:val="0"/>
            <w:vAlign w:val="center"/>
          </w:tcPr>
          <w:p w14:paraId="119745F0">
            <w:pPr>
              <w:tabs>
                <w:tab w:val="left" w:pos="210"/>
              </w:tabs>
              <w:spacing w:line="360" w:lineRule="auto"/>
              <w:jc w:val="center"/>
              <w:outlineLvl w:val="9"/>
              <w:rPr>
                <w:rFonts w:hint="eastAsia" w:ascii="仿宋" w:hAnsi="仿宋" w:eastAsia="仿宋" w:cs="仿宋"/>
                <w:color w:val="auto"/>
                <w:kern w:val="0"/>
                <w:sz w:val="24"/>
              </w:rPr>
            </w:pPr>
            <w:r>
              <w:rPr>
                <w:rFonts w:hint="eastAsia" w:ascii="仿宋" w:hAnsi="仿宋" w:eastAsia="仿宋" w:cs="仿宋"/>
                <w:color w:val="auto"/>
                <w:kern w:val="0"/>
                <w:sz w:val="24"/>
              </w:rPr>
              <w:t>法定代表人身份证复印件</w:t>
            </w:r>
          </w:p>
        </w:tc>
        <w:tc>
          <w:tcPr>
            <w:tcW w:w="4618" w:type="dxa"/>
            <w:gridSpan w:val="2"/>
            <w:vMerge w:val="restart"/>
            <w:noWrap w:val="0"/>
            <w:vAlign w:val="center"/>
          </w:tcPr>
          <w:p w14:paraId="6D18A79B">
            <w:pPr>
              <w:tabs>
                <w:tab w:val="left" w:pos="210"/>
              </w:tabs>
              <w:spacing w:line="360" w:lineRule="auto"/>
              <w:jc w:val="center"/>
              <w:outlineLvl w:val="9"/>
              <w:rPr>
                <w:rFonts w:hint="eastAsia" w:ascii="仿宋" w:hAnsi="仿宋" w:eastAsia="仿宋" w:cs="仿宋"/>
                <w:color w:val="auto"/>
                <w:kern w:val="0"/>
                <w:sz w:val="24"/>
              </w:rPr>
            </w:pPr>
            <w:r>
              <w:rPr>
                <w:rFonts w:hint="eastAsia" w:ascii="仿宋" w:hAnsi="仿宋" w:eastAsia="仿宋" w:cs="仿宋"/>
                <w:color w:val="auto"/>
                <w:kern w:val="0"/>
                <w:sz w:val="24"/>
              </w:rPr>
              <w:t>（粘贴处）</w:t>
            </w:r>
          </w:p>
        </w:tc>
        <w:tc>
          <w:tcPr>
            <w:tcW w:w="4674" w:type="dxa"/>
            <w:gridSpan w:val="2"/>
            <w:noWrap w:val="0"/>
            <w:vAlign w:val="center"/>
          </w:tcPr>
          <w:p w14:paraId="56A91894">
            <w:pPr>
              <w:tabs>
                <w:tab w:val="left" w:pos="210"/>
              </w:tabs>
              <w:spacing w:line="360" w:lineRule="auto"/>
              <w:jc w:val="center"/>
              <w:outlineLvl w:val="9"/>
              <w:rPr>
                <w:rFonts w:hint="eastAsia" w:ascii="仿宋" w:hAnsi="仿宋" w:eastAsia="仿宋" w:cs="仿宋"/>
                <w:color w:val="auto"/>
                <w:kern w:val="0"/>
                <w:sz w:val="24"/>
                <w:lang w:eastAsia="zh-CN"/>
              </w:rPr>
            </w:pPr>
            <w:r>
              <w:rPr>
                <w:rFonts w:hint="eastAsia" w:ascii="仿宋" w:hAnsi="仿宋" w:eastAsia="仿宋" w:cs="仿宋"/>
                <w:color w:val="auto"/>
                <w:kern w:val="0"/>
                <w:sz w:val="24"/>
              </w:rPr>
              <w:t>法定代表人签字</w:t>
            </w:r>
            <w:r>
              <w:rPr>
                <w:rFonts w:hint="eastAsia" w:ascii="仿宋" w:hAnsi="仿宋" w:eastAsia="仿宋" w:cs="仿宋"/>
                <w:color w:val="auto"/>
                <w:kern w:val="0"/>
                <w:sz w:val="24"/>
                <w:lang w:eastAsia="zh-CN"/>
              </w:rPr>
              <w:t>或盖章</w:t>
            </w:r>
          </w:p>
        </w:tc>
      </w:tr>
      <w:tr w14:paraId="1A11B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5" w:hRule="atLeast"/>
          <w:jc w:val="center"/>
        </w:trPr>
        <w:tc>
          <w:tcPr>
            <w:tcW w:w="608" w:type="dxa"/>
            <w:vMerge w:val="continue"/>
            <w:noWrap w:val="0"/>
            <w:vAlign w:val="center"/>
          </w:tcPr>
          <w:p w14:paraId="5315EC18">
            <w:pPr>
              <w:tabs>
                <w:tab w:val="left" w:pos="210"/>
              </w:tabs>
              <w:spacing w:line="360" w:lineRule="auto"/>
              <w:jc w:val="center"/>
              <w:outlineLvl w:val="9"/>
              <w:rPr>
                <w:rFonts w:hint="eastAsia" w:ascii="仿宋" w:hAnsi="仿宋" w:eastAsia="仿宋" w:cs="仿宋"/>
                <w:color w:val="auto"/>
                <w:kern w:val="0"/>
                <w:sz w:val="24"/>
              </w:rPr>
            </w:pPr>
          </w:p>
        </w:tc>
        <w:tc>
          <w:tcPr>
            <w:tcW w:w="4618" w:type="dxa"/>
            <w:gridSpan w:val="2"/>
            <w:vMerge w:val="continue"/>
            <w:noWrap w:val="0"/>
            <w:vAlign w:val="center"/>
          </w:tcPr>
          <w:p w14:paraId="004BDDCF">
            <w:pPr>
              <w:tabs>
                <w:tab w:val="left" w:pos="210"/>
              </w:tabs>
              <w:spacing w:line="360" w:lineRule="auto"/>
              <w:jc w:val="center"/>
              <w:outlineLvl w:val="9"/>
              <w:rPr>
                <w:rFonts w:hint="eastAsia" w:ascii="仿宋" w:hAnsi="仿宋" w:eastAsia="仿宋" w:cs="仿宋"/>
                <w:color w:val="auto"/>
                <w:kern w:val="0"/>
                <w:sz w:val="24"/>
              </w:rPr>
            </w:pPr>
          </w:p>
        </w:tc>
        <w:tc>
          <w:tcPr>
            <w:tcW w:w="4674" w:type="dxa"/>
            <w:gridSpan w:val="2"/>
            <w:noWrap w:val="0"/>
            <w:vAlign w:val="bottom"/>
          </w:tcPr>
          <w:p w14:paraId="50C80549">
            <w:pPr>
              <w:tabs>
                <w:tab w:val="left" w:pos="210"/>
              </w:tabs>
              <w:spacing w:line="360" w:lineRule="auto"/>
              <w:jc w:val="center"/>
              <w:outlineLvl w:val="9"/>
              <w:rPr>
                <w:rFonts w:hint="eastAsia" w:ascii="仿宋" w:hAnsi="仿宋" w:eastAsia="仿宋" w:cs="仿宋"/>
                <w:color w:val="auto"/>
                <w:kern w:val="0"/>
                <w:sz w:val="24"/>
              </w:rPr>
            </w:pPr>
            <w:r>
              <w:rPr>
                <w:rFonts w:hint="eastAsia" w:ascii="仿宋" w:hAnsi="仿宋" w:eastAsia="仿宋" w:cs="仿宋"/>
                <w:color w:val="auto"/>
                <w:kern w:val="0"/>
                <w:sz w:val="24"/>
              </w:rPr>
              <w:t>（公章）</w:t>
            </w:r>
          </w:p>
          <w:p w14:paraId="05DBC3BC">
            <w:pPr>
              <w:tabs>
                <w:tab w:val="left" w:pos="210"/>
              </w:tabs>
              <w:spacing w:line="360" w:lineRule="auto"/>
              <w:jc w:val="center"/>
              <w:outlineLvl w:val="9"/>
              <w:rPr>
                <w:rFonts w:hint="eastAsia" w:ascii="仿宋" w:hAnsi="仿宋" w:eastAsia="仿宋" w:cs="仿宋"/>
                <w:color w:val="auto"/>
                <w:kern w:val="0"/>
                <w:sz w:val="24"/>
              </w:rPr>
            </w:pPr>
          </w:p>
          <w:p w14:paraId="2793DB90">
            <w:pPr>
              <w:tabs>
                <w:tab w:val="left" w:pos="210"/>
              </w:tabs>
              <w:spacing w:line="360" w:lineRule="auto"/>
              <w:jc w:val="center"/>
              <w:outlineLvl w:val="9"/>
              <w:rPr>
                <w:rFonts w:hint="eastAsia" w:ascii="仿宋" w:hAnsi="仿宋" w:eastAsia="仿宋" w:cs="仿宋"/>
                <w:color w:val="auto"/>
                <w:kern w:val="0"/>
                <w:sz w:val="24"/>
              </w:rPr>
            </w:pPr>
          </w:p>
          <w:p w14:paraId="7D04630C">
            <w:pPr>
              <w:tabs>
                <w:tab w:val="left" w:pos="210"/>
              </w:tabs>
              <w:spacing w:line="360" w:lineRule="auto"/>
              <w:jc w:val="center"/>
              <w:outlineLvl w:val="9"/>
              <w:rPr>
                <w:rFonts w:hint="eastAsia" w:ascii="仿宋" w:hAnsi="仿宋" w:eastAsia="仿宋" w:cs="仿宋"/>
                <w:color w:val="auto"/>
                <w:kern w:val="0"/>
                <w:sz w:val="24"/>
              </w:rPr>
            </w:pPr>
          </w:p>
          <w:p w14:paraId="628BB81F">
            <w:pPr>
              <w:tabs>
                <w:tab w:val="left" w:pos="210"/>
              </w:tabs>
              <w:spacing w:line="360" w:lineRule="auto"/>
              <w:jc w:val="right"/>
              <w:outlineLvl w:val="9"/>
              <w:rPr>
                <w:rFonts w:hint="eastAsia" w:ascii="仿宋" w:hAnsi="仿宋" w:eastAsia="仿宋" w:cs="仿宋"/>
                <w:color w:val="auto"/>
                <w:kern w:val="0"/>
                <w:sz w:val="24"/>
              </w:rPr>
            </w:pPr>
            <w:r>
              <w:rPr>
                <w:rFonts w:hint="eastAsia" w:ascii="仿宋" w:hAnsi="仿宋" w:eastAsia="仿宋" w:cs="仿宋"/>
                <w:color w:val="auto"/>
                <w:kern w:val="0"/>
                <w:sz w:val="24"/>
              </w:rPr>
              <w:t xml:space="preserve">年  月  日 </w:t>
            </w:r>
          </w:p>
        </w:tc>
      </w:tr>
    </w:tbl>
    <w:p w14:paraId="315E9FED">
      <w:pPr>
        <w:tabs>
          <w:tab w:val="left" w:pos="329"/>
        </w:tabs>
        <w:spacing w:line="360" w:lineRule="auto"/>
        <w:jc w:val="center"/>
        <w:outlineLvl w:val="9"/>
        <w:rPr>
          <w:rFonts w:hint="eastAsia" w:ascii="仿宋" w:hAnsi="仿宋" w:eastAsia="仿宋" w:cs="仿宋"/>
          <w:color w:val="auto"/>
        </w:rPr>
      </w:pPr>
      <w:r>
        <w:rPr>
          <w:rFonts w:hint="eastAsia" w:ascii="仿宋" w:hAnsi="仿宋" w:eastAsia="仿宋" w:cs="仿宋"/>
          <w:b/>
          <w:color w:val="auto"/>
          <w:sz w:val="32"/>
          <w:szCs w:val="32"/>
        </w:rPr>
        <w:t>（二）法定代表人授权书</w:t>
      </w:r>
    </w:p>
    <w:p w14:paraId="1A52343C">
      <w:pPr>
        <w:tabs>
          <w:tab w:val="left" w:pos="8820"/>
        </w:tabs>
        <w:spacing w:line="360" w:lineRule="auto"/>
        <w:ind w:firstLine="570"/>
        <w:outlineLvl w:val="9"/>
        <w:rPr>
          <w:rFonts w:hint="eastAsia" w:ascii="仿宋" w:hAnsi="仿宋" w:eastAsia="仿宋" w:cs="仿宋"/>
          <w:color w:val="auto"/>
          <w:sz w:val="24"/>
          <w:szCs w:val="24"/>
          <w:u w:val="single"/>
        </w:rPr>
      </w:pPr>
      <w:r>
        <w:rPr>
          <w:rFonts w:hint="eastAsia" w:ascii="仿宋" w:hAnsi="仿宋" w:eastAsia="仿宋" w:cs="仿宋"/>
          <w:color w:val="auto"/>
          <w:sz w:val="24"/>
          <w:szCs w:val="24"/>
        </w:rPr>
        <w:t>本授权委托书声明：我</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single"/>
        </w:rPr>
        <w:t>（法定代表人姓名）</w:t>
      </w:r>
      <w:r>
        <w:rPr>
          <w:rFonts w:hint="eastAsia" w:ascii="仿宋" w:hAnsi="仿宋" w:eastAsia="仿宋" w:cs="仿宋"/>
          <w:color w:val="auto"/>
          <w:sz w:val="24"/>
          <w:szCs w:val="24"/>
        </w:rPr>
        <w:t>系注册于</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single"/>
        </w:rPr>
        <w:t>（投标人地址）</w:t>
      </w:r>
      <w:r>
        <w:rPr>
          <w:rFonts w:hint="eastAsia" w:ascii="仿宋" w:hAnsi="仿宋" w:eastAsia="仿宋" w:cs="仿宋"/>
          <w:color w:val="auto"/>
          <w:sz w:val="24"/>
          <w:szCs w:val="24"/>
        </w:rPr>
        <w:t>的</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single"/>
        </w:rPr>
        <w:t xml:space="preserve">（投标人名称）  </w:t>
      </w:r>
      <w:r>
        <w:rPr>
          <w:rFonts w:hint="eastAsia" w:ascii="仿宋" w:hAnsi="仿宋" w:eastAsia="仿宋" w:cs="仿宋"/>
          <w:color w:val="auto"/>
          <w:sz w:val="24"/>
          <w:szCs w:val="24"/>
        </w:rPr>
        <w:t>的法定代表人，现代表公司授权下面签字的</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single"/>
        </w:rPr>
        <w:t>（被授权人的姓名、职务）</w:t>
      </w:r>
      <w:r>
        <w:rPr>
          <w:rFonts w:hint="eastAsia" w:ascii="仿宋" w:hAnsi="仿宋" w:eastAsia="仿宋" w:cs="仿宋"/>
          <w:color w:val="auto"/>
          <w:sz w:val="24"/>
          <w:szCs w:val="24"/>
        </w:rPr>
        <w:t>为我公司合法代理人，代表本公司参加</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single"/>
        </w:rPr>
        <w:t>（采购项目名称）</w:t>
      </w:r>
      <w:r>
        <w:rPr>
          <w:rFonts w:hint="eastAsia" w:ascii="仿宋" w:hAnsi="仿宋" w:eastAsia="仿宋" w:cs="仿宋"/>
          <w:color w:val="auto"/>
          <w:sz w:val="24"/>
          <w:szCs w:val="24"/>
        </w:rPr>
        <w:t>采购项目编号：</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的投标活动。代理人在本次投标中所签署的一切文件和处理的一切有关事务，我公司均予承认。</w:t>
      </w:r>
    </w:p>
    <w:p w14:paraId="153D9BFE">
      <w:pPr>
        <w:spacing w:line="360" w:lineRule="auto"/>
        <w:ind w:firstLine="570"/>
        <w:outlineLvl w:val="9"/>
        <w:rPr>
          <w:rFonts w:hint="eastAsia" w:ascii="仿宋" w:hAnsi="仿宋" w:eastAsia="仿宋" w:cs="仿宋"/>
          <w:color w:val="auto"/>
          <w:sz w:val="24"/>
          <w:szCs w:val="24"/>
        </w:rPr>
      </w:pPr>
      <w:r>
        <w:rPr>
          <w:rFonts w:hint="eastAsia" w:ascii="仿宋" w:hAnsi="仿宋" w:eastAsia="仿宋" w:cs="仿宋"/>
          <w:color w:val="auto"/>
          <w:sz w:val="24"/>
          <w:szCs w:val="24"/>
        </w:rPr>
        <w:t>本授权书于</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年</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月</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rPr>
        <w:t>日签字（盖章）生效，有效期自开标之日起</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天；特此声明。</w:t>
      </w:r>
    </w:p>
    <w:tbl>
      <w:tblPr>
        <w:tblStyle w:val="26"/>
        <w:tblW w:w="0" w:type="auto"/>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4470"/>
        <w:gridCol w:w="4470"/>
      </w:tblGrid>
      <w:tr w14:paraId="2F841A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225" w:hRule="atLeast"/>
        </w:trPr>
        <w:tc>
          <w:tcPr>
            <w:tcW w:w="4470" w:type="dxa"/>
            <w:noWrap w:val="0"/>
            <w:vAlign w:val="center"/>
          </w:tcPr>
          <w:p w14:paraId="233B921F">
            <w:pPr>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法定代表人身份证复印件</w:t>
            </w:r>
          </w:p>
          <w:p w14:paraId="6F9644D7">
            <w:pPr>
              <w:spacing w:line="360" w:lineRule="auto"/>
              <w:jc w:val="center"/>
              <w:outlineLvl w:val="9"/>
              <w:rPr>
                <w:rFonts w:hint="eastAsia" w:ascii="仿宋" w:hAnsi="仿宋" w:eastAsia="仿宋" w:cs="仿宋"/>
                <w:color w:val="auto"/>
                <w:sz w:val="24"/>
                <w:szCs w:val="24"/>
              </w:rPr>
            </w:pPr>
          </w:p>
        </w:tc>
        <w:tc>
          <w:tcPr>
            <w:tcW w:w="4470" w:type="dxa"/>
            <w:noWrap w:val="0"/>
            <w:vAlign w:val="center"/>
          </w:tcPr>
          <w:p w14:paraId="760A5C90">
            <w:pPr>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授权代表身份证复印件</w:t>
            </w:r>
          </w:p>
          <w:p w14:paraId="1EA5B734">
            <w:pPr>
              <w:spacing w:line="360" w:lineRule="auto"/>
              <w:jc w:val="center"/>
              <w:outlineLvl w:val="9"/>
              <w:rPr>
                <w:rFonts w:hint="eastAsia" w:ascii="仿宋" w:hAnsi="仿宋" w:eastAsia="仿宋" w:cs="仿宋"/>
                <w:color w:val="auto"/>
                <w:sz w:val="24"/>
                <w:szCs w:val="24"/>
              </w:rPr>
            </w:pPr>
          </w:p>
        </w:tc>
      </w:tr>
      <w:tr w14:paraId="783F7DE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976" w:hRule="atLeast"/>
        </w:trPr>
        <w:tc>
          <w:tcPr>
            <w:tcW w:w="4470" w:type="dxa"/>
            <w:noWrap w:val="0"/>
            <w:vAlign w:val="center"/>
          </w:tcPr>
          <w:p w14:paraId="2BF86FDC">
            <w:pPr>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法定代表人身份证复印件</w:t>
            </w:r>
          </w:p>
          <w:p w14:paraId="7C4746A9">
            <w:pPr>
              <w:spacing w:line="360" w:lineRule="auto"/>
              <w:jc w:val="center"/>
              <w:outlineLvl w:val="9"/>
              <w:rPr>
                <w:rFonts w:hint="eastAsia" w:ascii="仿宋" w:hAnsi="仿宋" w:eastAsia="仿宋" w:cs="仿宋"/>
                <w:color w:val="auto"/>
                <w:sz w:val="24"/>
                <w:szCs w:val="24"/>
              </w:rPr>
            </w:pPr>
          </w:p>
        </w:tc>
        <w:tc>
          <w:tcPr>
            <w:tcW w:w="4470" w:type="dxa"/>
            <w:noWrap w:val="0"/>
            <w:vAlign w:val="center"/>
          </w:tcPr>
          <w:p w14:paraId="4B1C0C3D">
            <w:pPr>
              <w:spacing w:line="360" w:lineRule="auto"/>
              <w:jc w:val="center"/>
              <w:outlineLvl w:val="9"/>
              <w:rPr>
                <w:rFonts w:hint="eastAsia" w:ascii="仿宋" w:hAnsi="仿宋" w:eastAsia="仿宋" w:cs="仿宋"/>
                <w:color w:val="auto"/>
                <w:sz w:val="24"/>
                <w:szCs w:val="24"/>
              </w:rPr>
            </w:pPr>
            <w:r>
              <w:rPr>
                <w:rFonts w:hint="eastAsia" w:ascii="仿宋" w:hAnsi="仿宋" w:eastAsia="仿宋" w:cs="仿宋"/>
                <w:color w:val="auto"/>
                <w:sz w:val="24"/>
                <w:szCs w:val="24"/>
              </w:rPr>
              <w:t>授权代表身份证复印件</w:t>
            </w:r>
          </w:p>
          <w:p w14:paraId="0F47696F">
            <w:pPr>
              <w:spacing w:line="360" w:lineRule="auto"/>
              <w:jc w:val="center"/>
              <w:outlineLvl w:val="9"/>
              <w:rPr>
                <w:rFonts w:hint="eastAsia" w:ascii="仿宋" w:hAnsi="仿宋" w:eastAsia="仿宋" w:cs="仿宋"/>
                <w:color w:val="auto"/>
                <w:sz w:val="24"/>
                <w:szCs w:val="24"/>
              </w:rPr>
            </w:pPr>
          </w:p>
        </w:tc>
      </w:tr>
    </w:tbl>
    <w:p w14:paraId="386A4438">
      <w:pPr>
        <w:spacing w:line="360" w:lineRule="auto"/>
        <w:ind w:firstLine="482" w:firstLineChars="200"/>
        <w:outlineLvl w:val="9"/>
        <w:rPr>
          <w:rFonts w:hint="eastAsia" w:ascii="仿宋" w:hAnsi="仿宋" w:eastAsia="仿宋" w:cs="仿宋"/>
          <w:b/>
          <w:bCs/>
          <w:color w:val="auto"/>
          <w:sz w:val="24"/>
          <w:szCs w:val="22"/>
        </w:rPr>
      </w:pPr>
      <w:r>
        <w:rPr>
          <w:rFonts w:hint="eastAsia" w:ascii="仿宋" w:hAnsi="仿宋" w:eastAsia="仿宋" w:cs="仿宋"/>
          <w:b/>
          <w:bCs/>
          <w:color w:val="auto"/>
          <w:sz w:val="24"/>
          <w:szCs w:val="24"/>
        </w:rPr>
        <w:t>注：此授权书的有效期应与投标文件有效期一致。</w:t>
      </w:r>
    </w:p>
    <w:p w14:paraId="6842C3E2">
      <w:pPr>
        <w:spacing w:line="360" w:lineRule="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 xml:space="preserve">                       </w:t>
      </w:r>
    </w:p>
    <w:p w14:paraId="4ABFD5BD">
      <w:pPr>
        <w:spacing w:line="360" w:lineRule="auto"/>
        <w:ind w:firstLine="3600" w:firstLineChars="1500"/>
        <w:outlineLvl w:val="9"/>
        <w:rPr>
          <w:rFonts w:hint="eastAsia" w:ascii="仿宋" w:hAnsi="仿宋" w:eastAsia="仿宋" w:cs="仿宋"/>
          <w:color w:val="auto"/>
          <w:sz w:val="24"/>
          <w:szCs w:val="24"/>
        </w:rPr>
      </w:pPr>
      <w:r>
        <w:rPr>
          <w:rFonts w:hint="eastAsia" w:ascii="仿宋" w:hAnsi="仿宋" w:eastAsia="仿宋" w:cs="仿宋"/>
          <w:color w:val="auto"/>
          <w:sz w:val="24"/>
          <w:szCs w:val="24"/>
        </w:rPr>
        <w:t>投标人：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（公章）</w:t>
      </w:r>
    </w:p>
    <w:p w14:paraId="294913B0">
      <w:pPr>
        <w:spacing w:line="360" w:lineRule="auto"/>
        <w:ind w:left="3120" w:hanging="3120" w:hangingChars="1300"/>
        <w:outlineLvl w:val="9"/>
        <w:rPr>
          <w:rFonts w:hint="eastAsia" w:ascii="仿宋" w:hAnsi="仿宋" w:eastAsia="仿宋" w:cs="仿宋"/>
          <w:color w:val="auto"/>
          <w:sz w:val="24"/>
          <w:szCs w:val="24"/>
        </w:rPr>
      </w:pP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 xml:space="preserve"> </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法定代表人：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（签字</w:t>
      </w:r>
      <w:r>
        <w:rPr>
          <w:rFonts w:hint="eastAsia" w:ascii="仿宋" w:hAnsi="仿宋" w:eastAsia="仿宋" w:cs="仿宋"/>
          <w:color w:val="auto"/>
          <w:sz w:val="24"/>
          <w:szCs w:val="24"/>
          <w:lang w:eastAsia="zh-CN"/>
        </w:rPr>
        <w:t>或</w:t>
      </w:r>
      <w:r>
        <w:rPr>
          <w:rFonts w:hint="eastAsia" w:ascii="仿宋" w:hAnsi="仿宋" w:eastAsia="仿宋" w:cs="仿宋"/>
          <w:color w:val="auto"/>
          <w:sz w:val="24"/>
          <w:szCs w:val="24"/>
        </w:rPr>
        <w:t>盖章）</w:t>
      </w:r>
    </w:p>
    <w:p w14:paraId="62327872">
      <w:pPr>
        <w:pStyle w:val="11"/>
        <w:spacing w:line="360" w:lineRule="auto"/>
        <w:ind w:firstLine="3360" w:firstLineChars="1400"/>
        <w:outlineLvl w:val="9"/>
        <w:rPr>
          <w:rFonts w:hint="eastAsia" w:ascii="仿宋" w:hAnsi="仿宋" w:eastAsia="仿宋" w:cs="仿宋"/>
          <w:color w:val="auto"/>
          <w:lang w:eastAsia="zh-CN"/>
        </w:rPr>
      </w:pPr>
      <w:r>
        <w:rPr>
          <w:rFonts w:hint="eastAsia" w:ascii="仿宋" w:hAnsi="仿宋" w:eastAsia="仿宋" w:cs="仿宋"/>
          <w:color w:val="auto"/>
          <w:kern w:val="2"/>
          <w:sz w:val="24"/>
          <w:szCs w:val="24"/>
          <w:lang w:val="en-US" w:eastAsia="zh-CN" w:bidi="ar-SA"/>
        </w:rPr>
        <w:t>授权代表</w:t>
      </w:r>
      <w:r>
        <w:rPr>
          <w:rFonts w:hint="eastAsia" w:ascii="仿宋" w:hAnsi="仿宋" w:eastAsia="仿宋" w:cs="仿宋"/>
          <w:color w:val="auto"/>
          <w:sz w:val="24"/>
          <w:szCs w:val="24"/>
        </w:rPr>
        <w:t>：</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u w:val="none"/>
          <w:lang w:eastAsia="zh-CN"/>
        </w:rPr>
        <w:t>（</w:t>
      </w:r>
      <w:r>
        <w:rPr>
          <w:rFonts w:hint="eastAsia" w:ascii="仿宋" w:hAnsi="仿宋" w:eastAsia="仿宋" w:cs="仿宋"/>
          <w:color w:val="auto"/>
          <w:sz w:val="24"/>
          <w:szCs w:val="24"/>
          <w:u w:val="none"/>
          <w:lang w:val="en-US" w:eastAsia="zh-CN"/>
        </w:rPr>
        <w:t>签字</w:t>
      </w:r>
      <w:r>
        <w:rPr>
          <w:rFonts w:hint="eastAsia" w:ascii="仿宋" w:hAnsi="仿宋" w:eastAsia="仿宋" w:cs="仿宋"/>
          <w:color w:val="auto"/>
          <w:sz w:val="24"/>
          <w:szCs w:val="24"/>
          <w:u w:val="none"/>
          <w:lang w:eastAsia="zh-CN"/>
        </w:rPr>
        <w:t>）</w:t>
      </w:r>
    </w:p>
    <w:p w14:paraId="7C947BAD">
      <w:pPr>
        <w:pStyle w:val="11"/>
        <w:spacing w:line="360" w:lineRule="auto"/>
        <w:ind w:firstLine="3360" w:firstLineChars="1400"/>
        <w:outlineLvl w:val="9"/>
        <w:rPr>
          <w:rFonts w:hint="eastAsia" w:ascii="仿宋" w:hAnsi="仿宋" w:eastAsia="仿宋" w:cs="仿宋"/>
          <w:color w:val="auto"/>
          <w:sz w:val="24"/>
          <w:szCs w:val="24"/>
          <w:u w:val="single"/>
        </w:rPr>
        <w:sectPr>
          <w:pgSz w:w="11906" w:h="16838"/>
          <w:pgMar w:top="1440" w:right="1531" w:bottom="1440" w:left="1531" w:header="720" w:footer="720" w:gutter="0"/>
          <w:pgNumType w:fmt="decimal"/>
          <w:cols w:space="720" w:num="1"/>
          <w:docGrid w:type="lines" w:linePitch="312" w:charSpace="0"/>
        </w:sectPr>
      </w:pPr>
      <w:r>
        <w:rPr>
          <w:rFonts w:hint="eastAsia" w:ascii="仿宋" w:hAnsi="仿宋" w:eastAsia="仿宋" w:cs="仿宋"/>
          <w:color w:val="auto"/>
          <w:sz w:val="24"/>
          <w:szCs w:val="24"/>
        </w:rPr>
        <w:t>日    期：</w:t>
      </w:r>
      <w:r>
        <w:rPr>
          <w:rFonts w:hint="eastAsia" w:ascii="仿宋" w:hAnsi="仿宋" w:eastAsia="仿宋" w:cs="仿宋"/>
          <w:color w:val="auto"/>
          <w:sz w:val="24"/>
          <w:szCs w:val="24"/>
          <w:u w:val="single"/>
        </w:rPr>
        <w:t xml:space="preserve">                             </w:t>
      </w:r>
    </w:p>
    <w:p w14:paraId="34E9AA35">
      <w:pPr>
        <w:spacing w:line="360" w:lineRule="auto"/>
        <w:jc w:val="center"/>
        <w:outlineLvl w:val="1"/>
        <w:rPr>
          <w:rFonts w:hint="eastAsia" w:ascii="仿宋" w:hAnsi="仿宋" w:eastAsia="仿宋" w:cs="仿宋"/>
          <w:b/>
          <w:color w:val="auto"/>
          <w:sz w:val="32"/>
          <w:szCs w:val="32"/>
        </w:rPr>
      </w:pPr>
      <w:bookmarkStart w:id="404" w:name="_Toc27147"/>
      <w:bookmarkStart w:id="405" w:name="_Toc31996"/>
      <w:bookmarkStart w:id="406" w:name="_Toc24901"/>
      <w:bookmarkStart w:id="407" w:name="_Toc28711"/>
      <w:bookmarkStart w:id="408" w:name="_Toc12973"/>
      <w:bookmarkStart w:id="409" w:name="_Toc4340"/>
      <w:bookmarkStart w:id="410" w:name="_Toc2388"/>
      <w:bookmarkStart w:id="411" w:name="_Toc9724"/>
      <w:bookmarkStart w:id="412" w:name="_Toc21538"/>
      <w:bookmarkStart w:id="413" w:name="_Toc22538"/>
      <w:r>
        <w:rPr>
          <w:rFonts w:hint="eastAsia" w:ascii="仿宋" w:hAnsi="仿宋" w:eastAsia="仿宋" w:cs="仿宋"/>
          <w:b/>
          <w:bCs/>
          <w:color w:val="auto"/>
          <w:kern w:val="0"/>
          <w:sz w:val="36"/>
          <w:szCs w:val="36"/>
          <w:lang w:val="en-US" w:eastAsia="zh-CN" w:bidi="ar"/>
        </w:rPr>
        <w:t>九</w:t>
      </w:r>
      <w:r>
        <w:rPr>
          <w:rFonts w:hint="eastAsia" w:ascii="仿宋" w:hAnsi="仿宋" w:eastAsia="仿宋" w:cs="仿宋"/>
          <w:b/>
          <w:bCs/>
          <w:color w:val="auto"/>
          <w:kern w:val="0"/>
          <w:sz w:val="36"/>
          <w:szCs w:val="36"/>
          <w:lang w:bidi="ar"/>
        </w:rPr>
        <w:t>、</w:t>
      </w:r>
      <w:bookmarkEnd w:id="404"/>
      <w:bookmarkEnd w:id="405"/>
      <w:bookmarkEnd w:id="406"/>
      <w:bookmarkEnd w:id="407"/>
      <w:bookmarkEnd w:id="408"/>
      <w:bookmarkEnd w:id="409"/>
      <w:bookmarkStart w:id="414" w:name="_Toc21962"/>
      <w:bookmarkStart w:id="415" w:name="_Toc5108"/>
      <w:bookmarkStart w:id="416" w:name="_Toc2265"/>
      <w:bookmarkStart w:id="417" w:name="_Toc10427"/>
      <w:bookmarkStart w:id="418" w:name="_Toc1221"/>
      <w:r>
        <w:rPr>
          <w:rFonts w:hint="eastAsia" w:ascii="仿宋" w:hAnsi="仿宋" w:eastAsia="仿宋" w:cs="仿宋"/>
          <w:b/>
          <w:color w:val="auto"/>
          <w:sz w:val="32"/>
          <w:szCs w:val="32"/>
          <w:lang w:val="en-US" w:eastAsia="zh-CN"/>
        </w:rPr>
        <w:t>中小</w:t>
      </w:r>
      <w:r>
        <w:rPr>
          <w:rFonts w:hint="eastAsia" w:ascii="仿宋" w:hAnsi="仿宋" w:eastAsia="仿宋" w:cs="仿宋"/>
          <w:b/>
          <w:color w:val="auto"/>
          <w:sz w:val="32"/>
          <w:szCs w:val="32"/>
        </w:rPr>
        <w:t>企业、监狱企业、残疾人福利单位声明函或证明</w:t>
      </w:r>
      <w:bookmarkEnd w:id="410"/>
      <w:bookmarkEnd w:id="411"/>
      <w:bookmarkEnd w:id="412"/>
      <w:bookmarkEnd w:id="413"/>
    </w:p>
    <w:p w14:paraId="2FDD02BE">
      <w:pPr>
        <w:pStyle w:val="11"/>
        <w:spacing w:line="360" w:lineRule="auto"/>
        <w:outlineLvl w:val="9"/>
        <w:rPr>
          <w:rFonts w:hint="eastAsia" w:ascii="仿宋" w:hAnsi="仿宋" w:eastAsia="仿宋" w:cs="仿宋"/>
          <w:color w:val="auto"/>
          <w:lang w:val="en-US"/>
        </w:rPr>
      </w:pPr>
    </w:p>
    <w:p w14:paraId="560203FE">
      <w:pPr>
        <w:spacing w:line="360" w:lineRule="auto"/>
        <w:jc w:val="center"/>
        <w:outlineLvl w:val="9"/>
        <w:rPr>
          <w:rFonts w:hint="eastAsia" w:ascii="仿宋" w:hAnsi="仿宋" w:eastAsia="仿宋" w:cs="仿宋"/>
          <w:b/>
          <w:color w:val="auto"/>
          <w:spacing w:val="6"/>
          <w:sz w:val="28"/>
          <w:szCs w:val="28"/>
        </w:rPr>
      </w:pPr>
      <w:bookmarkStart w:id="419" w:name="_Toc25215"/>
      <w:bookmarkStart w:id="420" w:name="_Toc6863"/>
      <w:bookmarkStart w:id="421" w:name="_Toc15759"/>
      <w:bookmarkStart w:id="422" w:name="_Toc8674"/>
      <w:r>
        <w:rPr>
          <w:rFonts w:hint="eastAsia" w:ascii="仿宋" w:hAnsi="仿宋" w:eastAsia="仿宋" w:cs="仿宋"/>
          <w:b/>
          <w:color w:val="auto"/>
          <w:spacing w:val="6"/>
          <w:sz w:val="28"/>
          <w:szCs w:val="28"/>
        </w:rPr>
        <w:t>1.</w:t>
      </w:r>
      <w:r>
        <w:rPr>
          <w:rFonts w:hint="eastAsia" w:ascii="仿宋" w:hAnsi="仿宋" w:eastAsia="仿宋" w:cs="仿宋"/>
          <w:b/>
          <w:color w:val="auto"/>
          <w:spacing w:val="6"/>
          <w:sz w:val="28"/>
          <w:szCs w:val="28"/>
          <w:lang w:val="en-US" w:eastAsia="zh-CN"/>
        </w:rPr>
        <w:t>中小</w:t>
      </w:r>
      <w:r>
        <w:rPr>
          <w:rFonts w:hint="eastAsia" w:ascii="仿宋" w:hAnsi="仿宋" w:eastAsia="仿宋" w:cs="仿宋"/>
          <w:b/>
          <w:color w:val="auto"/>
          <w:spacing w:val="6"/>
          <w:sz w:val="28"/>
          <w:szCs w:val="28"/>
        </w:rPr>
        <w:t>企业声明函</w:t>
      </w:r>
      <w:bookmarkEnd w:id="419"/>
      <w:bookmarkEnd w:id="420"/>
      <w:bookmarkEnd w:id="421"/>
    </w:p>
    <w:p w14:paraId="5D0B311E">
      <w:pPr>
        <w:spacing w:before="120" w:beforeLines="50" w:line="360" w:lineRule="auto"/>
        <w:ind w:firstLine="480" w:firstLineChars="200"/>
        <w:outlineLvl w:val="9"/>
        <w:rPr>
          <w:rFonts w:hint="eastAsia"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本公司（联合体）郑重声明，根据《政府采购促进中小企业发展管理办法》（财库﹝2020﹞46 号）的规定，本公司（联合体）参加</w:t>
      </w:r>
      <w:r>
        <w:rPr>
          <w:rFonts w:hint="eastAsia" w:ascii="仿宋" w:hAnsi="仿宋" w:eastAsia="仿宋" w:cs="仿宋"/>
          <w:color w:val="auto"/>
          <w:sz w:val="24"/>
          <w:u w:val="single"/>
        </w:rPr>
        <w:t>（单位名称）</w:t>
      </w:r>
      <w:r>
        <w:rPr>
          <w:rFonts w:hint="eastAsia" w:ascii="仿宋" w:hAnsi="仿宋" w:eastAsia="仿宋" w:cs="仿宋"/>
          <w:color w:val="auto"/>
          <w:sz w:val="24"/>
        </w:rPr>
        <w:t>的</w:t>
      </w:r>
      <w:r>
        <w:rPr>
          <w:rFonts w:hint="eastAsia" w:ascii="仿宋" w:hAnsi="仿宋" w:eastAsia="仿宋" w:cs="仿宋"/>
          <w:color w:val="auto"/>
          <w:sz w:val="24"/>
          <w:u w:val="single"/>
        </w:rPr>
        <w:t>（项目名称）</w:t>
      </w:r>
      <w:r>
        <w:rPr>
          <w:rFonts w:hint="eastAsia" w:ascii="仿宋" w:hAnsi="仿宋" w:eastAsia="仿宋" w:cs="仿宋"/>
          <w:color w:val="auto"/>
          <w:sz w:val="24"/>
        </w:rPr>
        <w:t>采购活动，</w:t>
      </w:r>
      <w:r>
        <w:rPr>
          <w:rFonts w:hint="eastAsia" w:ascii="仿宋" w:hAnsi="仿宋" w:eastAsia="仿宋" w:cs="仿宋"/>
          <w:color w:val="auto"/>
          <w:sz w:val="24"/>
          <w:lang w:val="en-US" w:eastAsia="zh-CN"/>
        </w:rPr>
        <w:t>工程的施工单位全部为符合政策要求的中小企业。相关企业（含联合体中的中小企业、签订分包意向协议的中小企业）的具体情 况如下</w:t>
      </w:r>
      <w:r>
        <w:rPr>
          <w:rFonts w:hint="eastAsia" w:ascii="仿宋" w:hAnsi="仿宋" w:eastAsia="仿宋" w:cs="仿宋"/>
          <w:color w:val="auto"/>
          <w:sz w:val="24"/>
        </w:rPr>
        <w:t>：</w:t>
      </w:r>
    </w:p>
    <w:p w14:paraId="48CB87E0">
      <w:pPr>
        <w:spacing w:before="120" w:beforeLines="50" w:line="360" w:lineRule="auto"/>
        <w:ind w:firstLine="480" w:firstLineChars="200"/>
        <w:outlineLvl w:val="9"/>
        <w:rPr>
          <w:rFonts w:hint="eastAsia" w:ascii="仿宋" w:hAnsi="仿宋" w:eastAsia="仿宋" w:cs="仿宋"/>
          <w:color w:val="auto"/>
          <w:sz w:val="24"/>
        </w:rPr>
      </w:pPr>
      <w:r>
        <w:rPr>
          <w:rFonts w:hint="eastAsia" w:ascii="仿宋" w:hAnsi="仿宋" w:eastAsia="仿宋" w:cs="仿宋"/>
          <w:color w:val="auto"/>
          <w:sz w:val="24"/>
        </w:rPr>
        <w:t xml:space="preserve">1. </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，属于（采购文件中明确的所属行业）；承</w:t>
      </w:r>
      <w:r>
        <w:rPr>
          <w:rFonts w:hint="eastAsia" w:ascii="仿宋" w:hAnsi="仿宋" w:eastAsia="仿宋" w:cs="仿宋"/>
          <w:color w:val="auto"/>
          <w:sz w:val="24"/>
          <w:lang w:eastAsia="zh-CN"/>
        </w:rPr>
        <w:t>建</w:t>
      </w:r>
      <w:r>
        <w:rPr>
          <w:rFonts w:hint="eastAsia" w:ascii="仿宋" w:hAnsi="仿宋" w:eastAsia="仿宋" w:cs="仿宋"/>
          <w:color w:val="auto"/>
          <w:sz w:val="24"/>
        </w:rPr>
        <w:t>企业为</w:t>
      </w:r>
      <w:r>
        <w:rPr>
          <w:rFonts w:hint="eastAsia" w:ascii="仿宋" w:hAnsi="仿宋" w:eastAsia="仿宋" w:cs="仿宋"/>
          <w:color w:val="auto"/>
          <w:sz w:val="24"/>
          <w:u w:val="single"/>
        </w:rPr>
        <w:t>（企业名称）</w:t>
      </w:r>
      <w:r>
        <w:rPr>
          <w:rFonts w:hint="eastAsia" w:ascii="仿宋" w:hAnsi="仿宋" w:eastAsia="仿宋" w:cs="仿宋"/>
          <w:color w:val="auto"/>
          <w:sz w:val="24"/>
        </w:rPr>
        <w:t>，从业人员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w:t>
      </w:r>
      <w:r>
        <w:rPr>
          <w:rFonts w:hint="eastAsia" w:ascii="仿宋" w:hAnsi="仿宋" w:eastAsia="仿宋" w:cs="仿宋"/>
          <w:color w:val="auto"/>
          <w:sz w:val="24"/>
          <w:lang w:val="en-US" w:eastAsia="zh-CN"/>
        </w:rPr>
        <w:t>中型企业、</w:t>
      </w:r>
      <w:r>
        <w:rPr>
          <w:rFonts w:hint="eastAsia" w:ascii="仿宋" w:hAnsi="仿宋" w:eastAsia="仿宋" w:cs="仿宋"/>
          <w:color w:val="auto"/>
          <w:sz w:val="24"/>
        </w:rPr>
        <w:t>小型企业、微型企业）；</w:t>
      </w:r>
    </w:p>
    <w:p w14:paraId="0B845DAD">
      <w:pPr>
        <w:spacing w:before="120" w:beforeLines="50" w:line="360" w:lineRule="auto"/>
        <w:ind w:firstLine="480" w:firstLineChars="200"/>
        <w:outlineLvl w:val="9"/>
        <w:rPr>
          <w:rFonts w:hint="eastAsia" w:ascii="仿宋" w:hAnsi="仿宋" w:eastAsia="仿宋" w:cs="仿宋"/>
          <w:color w:val="auto"/>
          <w:sz w:val="24"/>
        </w:rPr>
      </w:pPr>
      <w:r>
        <w:rPr>
          <w:rFonts w:hint="eastAsia" w:ascii="仿宋" w:hAnsi="仿宋" w:eastAsia="仿宋" w:cs="仿宋"/>
          <w:color w:val="auto"/>
          <w:sz w:val="24"/>
        </w:rPr>
        <w:t xml:space="preserve">2. </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，属于（采购文件中明确的所属行业）；承</w:t>
      </w:r>
      <w:r>
        <w:rPr>
          <w:rFonts w:hint="eastAsia" w:ascii="仿宋" w:hAnsi="仿宋" w:eastAsia="仿宋" w:cs="仿宋"/>
          <w:color w:val="auto"/>
          <w:sz w:val="24"/>
          <w:lang w:eastAsia="zh-CN"/>
        </w:rPr>
        <w:t>建</w:t>
      </w:r>
      <w:r>
        <w:rPr>
          <w:rFonts w:hint="eastAsia" w:ascii="仿宋" w:hAnsi="仿宋" w:eastAsia="仿宋" w:cs="仿宋"/>
          <w:color w:val="auto"/>
          <w:sz w:val="24"/>
        </w:rPr>
        <w:t>企业为</w:t>
      </w:r>
      <w:r>
        <w:rPr>
          <w:rFonts w:hint="eastAsia" w:ascii="仿宋" w:hAnsi="仿宋" w:eastAsia="仿宋" w:cs="仿宋"/>
          <w:color w:val="auto"/>
          <w:sz w:val="24"/>
          <w:u w:val="single"/>
        </w:rPr>
        <w:t>（企业名称）</w:t>
      </w:r>
      <w:r>
        <w:rPr>
          <w:rFonts w:hint="eastAsia" w:ascii="仿宋" w:hAnsi="仿宋" w:eastAsia="仿宋" w:cs="仿宋"/>
          <w:color w:val="auto"/>
          <w:sz w:val="24"/>
        </w:rPr>
        <w:t>，从业人员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lang w:val="en-US" w:eastAsia="zh-CN"/>
        </w:rPr>
        <w:t xml:space="preserve">     </w:t>
      </w:r>
      <w:r>
        <w:rPr>
          <w:rFonts w:hint="eastAsia" w:ascii="仿宋" w:hAnsi="仿宋" w:eastAsia="仿宋" w:cs="仿宋"/>
          <w:color w:val="auto"/>
          <w:sz w:val="24"/>
        </w:rPr>
        <w:t>（</w:t>
      </w:r>
      <w:r>
        <w:rPr>
          <w:rFonts w:hint="eastAsia" w:ascii="仿宋" w:hAnsi="仿宋" w:eastAsia="仿宋" w:cs="仿宋"/>
          <w:color w:val="auto"/>
          <w:sz w:val="24"/>
          <w:lang w:val="en-US" w:eastAsia="zh-CN"/>
        </w:rPr>
        <w:t>中型企业、</w:t>
      </w:r>
      <w:r>
        <w:rPr>
          <w:rFonts w:hint="eastAsia" w:ascii="仿宋" w:hAnsi="仿宋" w:eastAsia="仿宋" w:cs="仿宋"/>
          <w:color w:val="auto"/>
          <w:sz w:val="24"/>
        </w:rPr>
        <w:t>小型企业、微型企业）；</w:t>
      </w:r>
    </w:p>
    <w:p w14:paraId="0842AB18">
      <w:pPr>
        <w:spacing w:before="120" w:beforeLines="50" w:line="360" w:lineRule="auto"/>
        <w:ind w:firstLine="480" w:firstLineChars="200"/>
        <w:outlineLvl w:val="9"/>
        <w:rPr>
          <w:rFonts w:hint="eastAsia" w:ascii="仿宋" w:hAnsi="仿宋" w:eastAsia="仿宋" w:cs="仿宋"/>
          <w:color w:val="auto"/>
          <w:sz w:val="24"/>
        </w:rPr>
      </w:pPr>
      <w:r>
        <w:rPr>
          <w:rFonts w:hint="eastAsia" w:ascii="仿宋" w:hAnsi="仿宋" w:eastAsia="仿宋" w:cs="仿宋"/>
          <w:color w:val="auto"/>
          <w:sz w:val="24"/>
        </w:rPr>
        <w:t xml:space="preserve"> ……</w:t>
      </w:r>
    </w:p>
    <w:p w14:paraId="1FEB201D">
      <w:pPr>
        <w:spacing w:before="120" w:beforeLines="50" w:line="360" w:lineRule="auto"/>
        <w:ind w:firstLine="480" w:firstLineChars="200"/>
        <w:outlineLvl w:val="9"/>
        <w:rPr>
          <w:rFonts w:hint="eastAsia" w:ascii="仿宋" w:hAnsi="仿宋" w:eastAsia="仿宋" w:cs="仿宋"/>
          <w:color w:val="auto"/>
          <w:sz w:val="24"/>
        </w:rPr>
      </w:pPr>
      <w:r>
        <w:rPr>
          <w:rFonts w:hint="eastAsia" w:ascii="仿宋" w:hAnsi="仿宋" w:eastAsia="仿宋" w:cs="仿宋"/>
          <w:color w:val="auto"/>
          <w:sz w:val="24"/>
        </w:rPr>
        <w:t xml:space="preserve"> 以上企业，不属于大企业的分支机构，不存在控股股东为大企业的情形，也不存在与大企业的负责人为同一人的情形。</w:t>
      </w:r>
    </w:p>
    <w:p w14:paraId="6E2C7A6E">
      <w:pPr>
        <w:spacing w:before="120" w:beforeLines="50" w:line="360" w:lineRule="auto"/>
        <w:ind w:firstLine="480" w:firstLineChars="200"/>
        <w:outlineLvl w:val="9"/>
        <w:rPr>
          <w:rFonts w:hint="eastAsia" w:ascii="仿宋" w:hAnsi="仿宋" w:eastAsia="仿宋" w:cs="仿宋"/>
          <w:color w:val="auto"/>
          <w:sz w:val="24"/>
        </w:rPr>
      </w:pPr>
      <w:r>
        <w:rPr>
          <w:rFonts w:hint="eastAsia" w:ascii="仿宋" w:hAnsi="仿宋" w:eastAsia="仿宋" w:cs="仿宋"/>
          <w:color w:val="auto"/>
          <w:sz w:val="24"/>
        </w:rPr>
        <w:t xml:space="preserve"> 本企业对上述声明内容的真实性负责。如有虚假，将依法承担相应责任。</w:t>
      </w:r>
    </w:p>
    <w:p w14:paraId="502C5683">
      <w:pPr>
        <w:spacing w:before="120" w:beforeLines="50" w:line="360" w:lineRule="auto"/>
        <w:ind w:firstLine="480" w:firstLineChars="200"/>
        <w:outlineLvl w:val="9"/>
        <w:rPr>
          <w:rFonts w:hint="eastAsia" w:ascii="仿宋" w:hAnsi="仿宋" w:eastAsia="仿宋" w:cs="仿宋"/>
          <w:color w:val="auto"/>
          <w:sz w:val="24"/>
        </w:rPr>
      </w:pPr>
      <w:r>
        <w:rPr>
          <w:rFonts w:hint="eastAsia" w:ascii="仿宋" w:hAnsi="仿宋" w:eastAsia="仿宋" w:cs="仿宋"/>
          <w:color w:val="auto"/>
          <w:sz w:val="24"/>
        </w:rPr>
        <w:t xml:space="preserve">                                      企业名称（盖章）：</w:t>
      </w:r>
    </w:p>
    <w:p w14:paraId="73F4B9FB">
      <w:pPr>
        <w:spacing w:before="120" w:beforeLines="50" w:line="360" w:lineRule="auto"/>
        <w:ind w:firstLine="480" w:firstLineChars="200"/>
        <w:outlineLvl w:val="9"/>
        <w:rPr>
          <w:rFonts w:hint="eastAsia" w:ascii="仿宋" w:hAnsi="仿宋" w:eastAsia="仿宋" w:cs="仿宋"/>
          <w:color w:val="auto"/>
          <w:sz w:val="24"/>
        </w:rPr>
      </w:pPr>
      <w:r>
        <w:rPr>
          <w:rFonts w:hint="eastAsia" w:ascii="仿宋" w:hAnsi="仿宋" w:eastAsia="仿宋" w:cs="仿宋"/>
          <w:color w:val="auto"/>
          <w:sz w:val="24"/>
        </w:rPr>
        <w:t xml:space="preserve">                                      日期：</w:t>
      </w:r>
    </w:p>
    <w:p w14:paraId="4EE9FCF8">
      <w:pPr>
        <w:tabs>
          <w:tab w:val="left" w:pos="5670"/>
        </w:tabs>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t>备注：</w:t>
      </w:r>
    </w:p>
    <w:p w14:paraId="7248AC15">
      <w:pPr>
        <w:tabs>
          <w:tab w:val="left" w:pos="5670"/>
        </w:tabs>
        <w:spacing w:line="360" w:lineRule="auto"/>
        <w:outlineLvl w:val="9"/>
        <w:rPr>
          <w:rFonts w:hint="eastAsia" w:ascii="仿宋" w:hAnsi="仿宋" w:eastAsia="仿宋" w:cs="仿宋"/>
          <w:color w:val="auto"/>
          <w:sz w:val="24"/>
        </w:rPr>
      </w:pPr>
      <w:r>
        <w:rPr>
          <w:rFonts w:hint="eastAsia" w:ascii="仿宋" w:hAnsi="仿宋" w:eastAsia="仿宋" w:cs="仿宋"/>
          <w:color w:val="auto"/>
          <w:sz w:val="24"/>
        </w:rPr>
        <w:t xml:space="preserve">从业人员、营业收入、资产总额填报上一年度数据，无上一年度数据的新成立企业可不填报。 </w:t>
      </w:r>
    </w:p>
    <w:p w14:paraId="742047D5">
      <w:pPr>
        <w:spacing w:line="360" w:lineRule="auto"/>
        <w:jc w:val="center"/>
        <w:outlineLvl w:val="9"/>
        <w:rPr>
          <w:rFonts w:hint="eastAsia" w:ascii="仿宋" w:hAnsi="仿宋" w:eastAsia="仿宋" w:cs="仿宋"/>
          <w:b/>
          <w:color w:val="auto"/>
          <w:spacing w:val="6"/>
          <w:sz w:val="28"/>
          <w:szCs w:val="28"/>
        </w:rPr>
        <w:sectPr>
          <w:footerReference r:id="rId10" w:type="default"/>
          <w:pgSz w:w="11906" w:h="16838"/>
          <w:pgMar w:top="1440" w:right="1800" w:bottom="1440" w:left="1800" w:header="851" w:footer="992" w:gutter="0"/>
          <w:pgNumType w:fmt="decimal"/>
          <w:cols w:space="720" w:num="1"/>
          <w:docGrid w:type="lines" w:linePitch="312" w:charSpace="0"/>
        </w:sectPr>
      </w:pPr>
    </w:p>
    <w:p w14:paraId="3E9D7E00">
      <w:pPr>
        <w:spacing w:line="360" w:lineRule="auto"/>
        <w:jc w:val="center"/>
        <w:outlineLvl w:val="9"/>
        <w:rPr>
          <w:rFonts w:hint="eastAsia" w:ascii="仿宋" w:hAnsi="仿宋" w:eastAsia="仿宋" w:cs="仿宋"/>
          <w:b/>
          <w:color w:val="auto"/>
          <w:spacing w:val="6"/>
          <w:sz w:val="28"/>
          <w:szCs w:val="28"/>
        </w:rPr>
      </w:pPr>
      <w:r>
        <w:rPr>
          <w:rFonts w:hint="eastAsia" w:ascii="仿宋" w:hAnsi="仿宋" w:eastAsia="仿宋" w:cs="仿宋"/>
          <w:b/>
          <w:color w:val="auto"/>
          <w:spacing w:val="6"/>
          <w:sz w:val="28"/>
          <w:szCs w:val="28"/>
        </w:rPr>
        <w:t>2.残疾人福利性单位声明函</w:t>
      </w:r>
      <w:bookmarkEnd w:id="422"/>
    </w:p>
    <w:p w14:paraId="68D66100">
      <w:pPr>
        <w:spacing w:line="360" w:lineRule="auto"/>
        <w:ind w:firstLine="1200" w:firstLineChars="500"/>
        <w:outlineLvl w:val="9"/>
        <w:rPr>
          <w:rFonts w:hint="eastAsia" w:ascii="仿宋" w:hAnsi="仿宋" w:eastAsia="仿宋" w:cs="仿宋"/>
          <w:color w:val="auto"/>
        </w:rPr>
      </w:pPr>
      <w:r>
        <w:rPr>
          <w:rFonts w:hint="eastAsia" w:ascii="仿宋" w:hAnsi="仿宋" w:eastAsia="仿宋" w:cs="仿宋"/>
          <w:color w:val="auto"/>
          <w:sz w:val="24"/>
        </w:rPr>
        <w:t>（注：符合条件的残疾人福利性单位请提供本函，不符合的不提供本函）</w:t>
      </w:r>
    </w:p>
    <w:p w14:paraId="506AB83A">
      <w:pPr>
        <w:spacing w:line="360" w:lineRule="auto"/>
        <w:ind w:firstLine="504" w:firstLineChars="200"/>
        <w:outlineLvl w:val="9"/>
        <w:rPr>
          <w:rFonts w:hint="eastAsia" w:ascii="仿宋" w:hAnsi="仿宋" w:eastAsia="仿宋" w:cs="仿宋"/>
          <w:color w:val="auto"/>
          <w:spacing w:val="6"/>
          <w:sz w:val="24"/>
        </w:rPr>
      </w:pPr>
      <w:r>
        <w:rPr>
          <w:rFonts w:hint="eastAsia" w:ascii="仿宋" w:hAnsi="仿宋" w:eastAsia="仿宋" w:cs="仿宋"/>
          <w:color w:val="auto"/>
          <w:spacing w:val="6"/>
          <w:sz w:val="24"/>
        </w:rPr>
        <w:t>本单位郑重声明，根据《财政部 民政部 中国残疾人联合会关于促进残疾人就业政府采购政策的通知》（财库</w:t>
      </w:r>
      <w:r>
        <w:rPr>
          <w:rFonts w:hint="eastAsia" w:ascii="仿宋" w:hAnsi="仿宋" w:eastAsia="仿宋" w:cs="仿宋"/>
          <w:color w:val="auto"/>
          <w:sz w:val="24"/>
        </w:rPr>
        <w:t>〔2017〕 141</w:t>
      </w:r>
      <w:r>
        <w:rPr>
          <w:rFonts w:hint="eastAsia" w:ascii="仿宋" w:hAnsi="仿宋" w:eastAsia="仿宋" w:cs="仿宋"/>
          <w:color w:val="auto"/>
          <w:spacing w:val="6"/>
          <w:sz w:val="24"/>
        </w:rPr>
        <w:t>号）的规定，本单位为符合条件的残疾人福利性单位，且本单位参加</w:t>
      </w:r>
      <w:r>
        <w:rPr>
          <w:rFonts w:hint="eastAsia" w:ascii="仿宋" w:hAnsi="仿宋" w:eastAsia="仿宋" w:cs="仿宋"/>
          <w:color w:val="auto"/>
          <w:sz w:val="24"/>
          <w:u w:val="single"/>
        </w:rPr>
        <w:t xml:space="preserve">            </w:t>
      </w:r>
      <w:r>
        <w:rPr>
          <w:rFonts w:hint="eastAsia" w:ascii="仿宋" w:hAnsi="仿宋" w:eastAsia="仿宋" w:cs="仿宋"/>
          <w:color w:val="auto"/>
          <w:spacing w:val="6"/>
          <w:sz w:val="24"/>
        </w:rPr>
        <w:t>单位的</w:t>
      </w:r>
      <w:r>
        <w:rPr>
          <w:rFonts w:hint="eastAsia" w:ascii="仿宋" w:hAnsi="仿宋" w:eastAsia="仿宋" w:cs="仿宋"/>
          <w:b/>
          <w:bCs/>
          <w:color w:val="auto"/>
          <w:spacing w:val="6"/>
          <w:sz w:val="24"/>
          <w:u w:val="single"/>
        </w:rPr>
        <w:t xml:space="preserve">         </w:t>
      </w:r>
      <w:r>
        <w:rPr>
          <w:rFonts w:hint="eastAsia" w:ascii="仿宋" w:hAnsi="仿宋" w:eastAsia="仿宋" w:cs="仿宋"/>
          <w:color w:val="auto"/>
          <w:spacing w:val="6"/>
          <w:sz w:val="24"/>
        </w:rPr>
        <w:t>项目采购活动提供本单位制造的货物（由本单位承担工程/提供服务），或者提供其他残疾人福利性单位制造的货物（不包括使用非残疾人福利性单位注册商标的货物）。</w:t>
      </w:r>
    </w:p>
    <w:p w14:paraId="10B5AA7E">
      <w:pPr>
        <w:spacing w:line="360" w:lineRule="auto"/>
        <w:ind w:firstLine="504" w:firstLineChars="200"/>
        <w:outlineLvl w:val="9"/>
        <w:rPr>
          <w:rFonts w:hint="eastAsia" w:ascii="仿宋" w:hAnsi="仿宋" w:eastAsia="仿宋" w:cs="仿宋"/>
          <w:color w:val="auto"/>
          <w:spacing w:val="6"/>
          <w:sz w:val="24"/>
        </w:rPr>
      </w:pPr>
      <w:r>
        <w:rPr>
          <w:rFonts w:hint="eastAsia" w:ascii="仿宋" w:hAnsi="仿宋" w:eastAsia="仿宋" w:cs="仿宋"/>
          <w:color w:val="auto"/>
          <w:spacing w:val="6"/>
          <w:sz w:val="24"/>
        </w:rPr>
        <w:t>本单位对上述声明的真实性负责。如有虚假，将依法承担相应责任。</w:t>
      </w:r>
    </w:p>
    <w:p w14:paraId="4F510179">
      <w:pPr>
        <w:spacing w:line="360" w:lineRule="auto"/>
        <w:outlineLvl w:val="9"/>
        <w:rPr>
          <w:rFonts w:hint="eastAsia" w:ascii="仿宋" w:hAnsi="仿宋" w:eastAsia="仿宋" w:cs="仿宋"/>
          <w:color w:val="auto"/>
          <w:spacing w:val="6"/>
          <w:sz w:val="24"/>
        </w:rPr>
      </w:pPr>
    </w:p>
    <w:p w14:paraId="2586A274">
      <w:pPr>
        <w:tabs>
          <w:tab w:val="left" w:pos="4860"/>
        </w:tabs>
        <w:spacing w:line="360" w:lineRule="auto"/>
        <w:ind w:right="1560" w:firstLine="504" w:firstLineChars="200"/>
        <w:jc w:val="center"/>
        <w:outlineLvl w:val="9"/>
        <w:rPr>
          <w:rFonts w:hint="eastAsia" w:ascii="仿宋" w:hAnsi="仿宋" w:eastAsia="仿宋" w:cs="仿宋"/>
          <w:color w:val="auto"/>
          <w:spacing w:val="6"/>
          <w:sz w:val="24"/>
        </w:rPr>
      </w:pPr>
      <w:r>
        <w:rPr>
          <w:rFonts w:hint="eastAsia" w:ascii="仿宋" w:hAnsi="仿宋" w:eastAsia="仿宋" w:cs="仿宋"/>
          <w:color w:val="auto"/>
          <w:spacing w:val="6"/>
          <w:sz w:val="24"/>
        </w:rPr>
        <w:t xml:space="preserve">                                  单位名称（盖章）：</w:t>
      </w:r>
    </w:p>
    <w:p w14:paraId="6BA2AF88">
      <w:pPr>
        <w:adjustRightInd w:val="0"/>
        <w:snapToGrid w:val="0"/>
        <w:spacing w:line="360" w:lineRule="auto"/>
        <w:ind w:firstLine="630" w:firstLineChars="250"/>
        <w:outlineLvl w:val="9"/>
        <w:rPr>
          <w:rFonts w:hint="eastAsia" w:ascii="仿宋" w:hAnsi="仿宋" w:eastAsia="仿宋" w:cs="仿宋"/>
          <w:color w:val="auto"/>
          <w:szCs w:val="21"/>
        </w:rPr>
      </w:pPr>
      <w:r>
        <w:rPr>
          <w:rFonts w:hint="eastAsia" w:ascii="仿宋" w:hAnsi="仿宋" w:eastAsia="仿宋" w:cs="仿宋"/>
          <w:color w:val="auto"/>
          <w:spacing w:val="6"/>
          <w:sz w:val="24"/>
        </w:rPr>
        <w:t xml:space="preserve">                                         日  期：</w:t>
      </w:r>
    </w:p>
    <w:p w14:paraId="52CAFC18">
      <w:pPr>
        <w:tabs>
          <w:tab w:val="left" w:pos="5670"/>
        </w:tabs>
        <w:spacing w:line="360" w:lineRule="auto"/>
        <w:ind w:firstLine="566"/>
        <w:outlineLvl w:val="9"/>
        <w:rPr>
          <w:rFonts w:hint="eastAsia" w:ascii="仿宋" w:hAnsi="仿宋" w:eastAsia="仿宋" w:cs="仿宋"/>
          <w:color w:val="auto"/>
          <w:szCs w:val="21"/>
        </w:rPr>
      </w:pPr>
      <w:r>
        <w:rPr>
          <w:rFonts w:hint="eastAsia" w:ascii="仿宋" w:hAnsi="仿宋" w:eastAsia="仿宋" w:cs="仿宋"/>
          <w:b/>
          <w:bCs/>
          <w:color w:val="auto"/>
          <w:szCs w:val="21"/>
        </w:rPr>
        <w:t>备注：</w:t>
      </w:r>
      <w:r>
        <w:rPr>
          <w:rFonts w:hint="eastAsia" w:ascii="仿宋" w:hAnsi="仿宋" w:eastAsia="仿宋" w:cs="仿宋"/>
          <w:color w:val="auto"/>
          <w:szCs w:val="21"/>
        </w:rPr>
        <w:t>项目不分标段的，第___标段空白处填写“/”。</w:t>
      </w:r>
    </w:p>
    <w:p w14:paraId="6AA236F4">
      <w:pPr>
        <w:tabs>
          <w:tab w:val="left" w:pos="5670"/>
        </w:tabs>
        <w:spacing w:line="360" w:lineRule="auto"/>
        <w:ind w:firstLine="566"/>
        <w:outlineLvl w:val="9"/>
        <w:rPr>
          <w:rFonts w:hint="eastAsia" w:ascii="仿宋" w:hAnsi="仿宋" w:eastAsia="仿宋" w:cs="仿宋"/>
          <w:color w:val="auto"/>
          <w:szCs w:val="21"/>
        </w:rPr>
      </w:pPr>
      <w:r>
        <w:rPr>
          <w:rFonts w:hint="eastAsia" w:ascii="仿宋" w:hAnsi="仿宋" w:eastAsia="仿宋" w:cs="仿宋"/>
          <w:color w:val="auto"/>
          <w:szCs w:val="21"/>
        </w:rPr>
        <w:t>根据《财政部 民政部 中国残疾人联合会关于促进残疾人就业政府采购政策的通知》（财库〔2017〕141号）的规定：</w:t>
      </w:r>
    </w:p>
    <w:p w14:paraId="6FD8C8C2">
      <w:pPr>
        <w:tabs>
          <w:tab w:val="left" w:pos="5670"/>
        </w:tabs>
        <w:spacing w:line="360" w:lineRule="auto"/>
        <w:ind w:firstLine="420" w:firstLineChars="200"/>
        <w:outlineLvl w:val="9"/>
        <w:rPr>
          <w:rFonts w:hint="eastAsia" w:ascii="仿宋" w:hAnsi="仿宋" w:eastAsia="仿宋" w:cs="仿宋"/>
          <w:color w:val="auto"/>
          <w:szCs w:val="21"/>
        </w:rPr>
      </w:pPr>
      <w:r>
        <w:rPr>
          <w:rFonts w:hint="eastAsia" w:ascii="仿宋" w:hAnsi="仿宋" w:eastAsia="仿宋" w:cs="仿宋"/>
          <w:color w:val="auto"/>
          <w:szCs w:val="21"/>
        </w:rPr>
        <w:t>一、享受政府采购支持政策的残疾人福利性单位应当同时满足以下条件：</w:t>
      </w:r>
    </w:p>
    <w:p w14:paraId="416C4D49">
      <w:pPr>
        <w:tabs>
          <w:tab w:val="left" w:pos="5670"/>
        </w:tabs>
        <w:spacing w:line="360" w:lineRule="auto"/>
        <w:ind w:firstLine="566"/>
        <w:outlineLvl w:val="9"/>
        <w:rPr>
          <w:rFonts w:hint="eastAsia" w:ascii="仿宋" w:hAnsi="仿宋" w:eastAsia="仿宋" w:cs="仿宋"/>
          <w:color w:val="auto"/>
          <w:szCs w:val="21"/>
        </w:rPr>
      </w:pPr>
      <w:r>
        <w:rPr>
          <w:rFonts w:hint="eastAsia" w:ascii="仿宋" w:hAnsi="仿宋" w:eastAsia="仿宋" w:cs="仿宋"/>
          <w:color w:val="auto"/>
          <w:szCs w:val="21"/>
        </w:rPr>
        <w:t>（一）安置的残疾人占本单位在职职工人数的比例不低于25%（含25%），并且安置的残疾人人数不少于10人（含10人）；</w:t>
      </w:r>
    </w:p>
    <w:p w14:paraId="0B654D27">
      <w:pPr>
        <w:tabs>
          <w:tab w:val="left" w:pos="5670"/>
        </w:tabs>
        <w:spacing w:line="360" w:lineRule="auto"/>
        <w:ind w:firstLine="566"/>
        <w:outlineLvl w:val="9"/>
        <w:rPr>
          <w:rFonts w:hint="eastAsia" w:ascii="仿宋" w:hAnsi="仿宋" w:eastAsia="仿宋" w:cs="仿宋"/>
          <w:color w:val="auto"/>
          <w:szCs w:val="21"/>
        </w:rPr>
      </w:pPr>
      <w:r>
        <w:rPr>
          <w:rFonts w:hint="eastAsia" w:ascii="仿宋" w:hAnsi="仿宋" w:eastAsia="仿宋" w:cs="仿宋"/>
          <w:color w:val="auto"/>
          <w:szCs w:val="21"/>
        </w:rPr>
        <w:t>（二）依法与安置的每位残疾人签订了一年以上（含一年）的劳动合同或服务协议；</w:t>
      </w:r>
    </w:p>
    <w:p w14:paraId="69063B40">
      <w:pPr>
        <w:tabs>
          <w:tab w:val="left" w:pos="5670"/>
        </w:tabs>
        <w:spacing w:line="360" w:lineRule="auto"/>
        <w:ind w:firstLine="566"/>
        <w:outlineLvl w:val="9"/>
        <w:rPr>
          <w:rFonts w:hint="eastAsia" w:ascii="仿宋" w:hAnsi="仿宋" w:eastAsia="仿宋" w:cs="仿宋"/>
          <w:color w:val="auto"/>
          <w:szCs w:val="21"/>
        </w:rPr>
      </w:pPr>
      <w:r>
        <w:rPr>
          <w:rFonts w:hint="eastAsia" w:ascii="仿宋" w:hAnsi="仿宋" w:eastAsia="仿宋" w:cs="仿宋"/>
          <w:color w:val="auto"/>
          <w:szCs w:val="21"/>
        </w:rPr>
        <w:t>（三）为安置的每位残疾人按月足额缴纳了基本养老保险、基本医疗保险、失业保险、工伤保险和生育保险等社会保险费；</w:t>
      </w:r>
    </w:p>
    <w:p w14:paraId="5039791F">
      <w:pPr>
        <w:tabs>
          <w:tab w:val="left" w:pos="5670"/>
        </w:tabs>
        <w:spacing w:line="360" w:lineRule="auto"/>
        <w:ind w:firstLine="566"/>
        <w:outlineLvl w:val="9"/>
        <w:rPr>
          <w:rFonts w:hint="eastAsia" w:ascii="仿宋" w:hAnsi="仿宋" w:eastAsia="仿宋" w:cs="仿宋"/>
          <w:color w:val="auto"/>
          <w:szCs w:val="21"/>
        </w:rPr>
      </w:pPr>
      <w:r>
        <w:rPr>
          <w:rFonts w:hint="eastAsia" w:ascii="仿宋" w:hAnsi="仿宋" w:eastAsia="仿宋" w:cs="仿宋"/>
          <w:color w:val="auto"/>
          <w:szCs w:val="21"/>
        </w:rPr>
        <w:t>（四）通过银行等金融机构向安置的每位残疾人，按月支付了不低于单位所在区县适用的经省级人民政府批准的月最低工资标准的工资；</w:t>
      </w:r>
    </w:p>
    <w:p w14:paraId="602C49C5">
      <w:pPr>
        <w:tabs>
          <w:tab w:val="left" w:pos="5670"/>
        </w:tabs>
        <w:spacing w:line="360" w:lineRule="auto"/>
        <w:ind w:firstLine="566"/>
        <w:outlineLvl w:val="9"/>
        <w:rPr>
          <w:rFonts w:hint="eastAsia" w:ascii="仿宋" w:hAnsi="仿宋" w:eastAsia="仿宋" w:cs="仿宋"/>
          <w:color w:val="auto"/>
          <w:szCs w:val="21"/>
        </w:rPr>
      </w:pPr>
      <w:r>
        <w:rPr>
          <w:rFonts w:hint="eastAsia" w:ascii="仿宋" w:hAnsi="仿宋" w:eastAsia="仿宋" w:cs="仿宋"/>
          <w:color w:val="auto"/>
          <w:szCs w:val="21"/>
        </w:rPr>
        <w:t>（五）提供本单位承担的服务（以下简称产品），或者提供其他残疾人福利性单位提供的服。</w:t>
      </w:r>
    </w:p>
    <w:p w14:paraId="1D553C45">
      <w:pPr>
        <w:tabs>
          <w:tab w:val="left" w:pos="5670"/>
        </w:tabs>
        <w:spacing w:line="360" w:lineRule="auto"/>
        <w:ind w:firstLine="566"/>
        <w:outlineLvl w:val="9"/>
        <w:rPr>
          <w:rFonts w:hint="eastAsia" w:ascii="仿宋" w:hAnsi="仿宋" w:eastAsia="仿宋" w:cs="仿宋"/>
          <w:color w:val="auto"/>
          <w:szCs w:val="21"/>
        </w:rPr>
      </w:pPr>
      <w:r>
        <w:rPr>
          <w:rFonts w:hint="eastAsia" w:ascii="仿宋" w:hAnsi="仿宋" w:eastAsia="仿宋" w:cs="仿宋"/>
          <w:color w:val="auto"/>
          <w:szCs w:val="21"/>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68A3AE00">
      <w:pPr>
        <w:tabs>
          <w:tab w:val="left" w:pos="5670"/>
        </w:tabs>
        <w:spacing w:line="360" w:lineRule="auto"/>
        <w:ind w:firstLine="420" w:firstLineChars="200"/>
        <w:outlineLvl w:val="9"/>
        <w:rPr>
          <w:rFonts w:hint="eastAsia" w:ascii="仿宋" w:hAnsi="仿宋" w:eastAsia="仿宋" w:cs="仿宋"/>
          <w:color w:val="auto"/>
          <w:szCs w:val="21"/>
        </w:rPr>
      </w:pPr>
      <w:r>
        <w:rPr>
          <w:rFonts w:hint="eastAsia" w:ascii="仿宋" w:hAnsi="仿宋" w:eastAsia="仿宋" w:cs="仿宋"/>
          <w:color w:val="auto"/>
          <w:szCs w:val="21"/>
        </w:rPr>
        <w:t>二、中标、成交供应商为残疾人福利性单位的，采购人或者其委托的采购代理机构应当随中标、成交结果同时公告其《残疾人福利性单位声明函》，接受社会监督。</w:t>
      </w:r>
    </w:p>
    <w:p w14:paraId="3E4442BD">
      <w:pPr>
        <w:tabs>
          <w:tab w:val="left" w:pos="5670"/>
        </w:tabs>
        <w:spacing w:line="360" w:lineRule="auto"/>
        <w:jc w:val="center"/>
        <w:outlineLvl w:val="9"/>
        <w:rPr>
          <w:rFonts w:hint="eastAsia" w:ascii="仿宋" w:hAnsi="仿宋" w:eastAsia="仿宋" w:cs="仿宋"/>
          <w:b/>
          <w:color w:val="auto"/>
          <w:spacing w:val="6"/>
          <w:sz w:val="28"/>
          <w:szCs w:val="28"/>
        </w:rPr>
      </w:pPr>
      <w:r>
        <w:rPr>
          <w:rFonts w:hint="eastAsia" w:ascii="仿宋" w:hAnsi="仿宋" w:eastAsia="仿宋" w:cs="仿宋"/>
          <w:b/>
          <w:bCs/>
          <w:color w:val="auto"/>
          <w:sz w:val="36"/>
          <w:szCs w:val="36"/>
        </w:rPr>
        <w:br w:type="page"/>
      </w:r>
      <w:bookmarkStart w:id="423" w:name="_Toc23398"/>
      <w:r>
        <w:rPr>
          <w:rFonts w:hint="eastAsia" w:ascii="仿宋" w:hAnsi="仿宋" w:eastAsia="仿宋" w:cs="仿宋"/>
          <w:b/>
          <w:bCs/>
          <w:color w:val="auto"/>
          <w:sz w:val="28"/>
          <w:szCs w:val="28"/>
        </w:rPr>
        <w:t>3.</w:t>
      </w:r>
      <w:r>
        <w:rPr>
          <w:rFonts w:hint="eastAsia" w:ascii="仿宋" w:hAnsi="仿宋" w:eastAsia="仿宋" w:cs="仿宋"/>
          <w:b/>
          <w:color w:val="auto"/>
          <w:spacing w:val="6"/>
          <w:sz w:val="28"/>
          <w:szCs w:val="28"/>
        </w:rPr>
        <w:t>监狱企业证明函</w:t>
      </w:r>
      <w:bookmarkEnd w:id="423"/>
    </w:p>
    <w:p w14:paraId="67FE8ECD">
      <w:pPr>
        <w:spacing w:line="360" w:lineRule="auto"/>
        <w:jc w:val="center"/>
        <w:outlineLvl w:val="9"/>
        <w:rPr>
          <w:rFonts w:hint="eastAsia" w:ascii="仿宋" w:hAnsi="仿宋" w:eastAsia="仿宋" w:cs="仿宋"/>
          <w:color w:val="auto"/>
          <w:sz w:val="24"/>
        </w:rPr>
      </w:pPr>
      <w:r>
        <w:rPr>
          <w:rFonts w:hint="eastAsia" w:ascii="仿宋" w:hAnsi="仿宋" w:eastAsia="仿宋" w:cs="仿宋"/>
          <w:color w:val="auto"/>
          <w:sz w:val="24"/>
        </w:rPr>
        <w:t>（注：符合条件的监狱企业请提供本函，不符合的不提供本函）</w:t>
      </w:r>
    </w:p>
    <w:p w14:paraId="571B6D11">
      <w:pPr>
        <w:spacing w:line="360" w:lineRule="auto"/>
        <w:outlineLvl w:val="9"/>
        <w:rPr>
          <w:rFonts w:hint="eastAsia" w:ascii="仿宋" w:hAnsi="仿宋" w:eastAsia="仿宋" w:cs="仿宋"/>
          <w:color w:val="auto"/>
        </w:rPr>
      </w:pPr>
    </w:p>
    <w:p w14:paraId="28270ADF">
      <w:pPr>
        <w:spacing w:line="360" w:lineRule="auto"/>
        <w:ind w:firstLine="480" w:firstLineChars="200"/>
        <w:outlineLvl w:val="9"/>
        <w:rPr>
          <w:rFonts w:hint="eastAsia" w:ascii="仿宋" w:hAnsi="仿宋" w:eastAsia="仿宋" w:cs="仿宋"/>
          <w:color w:val="auto"/>
          <w:sz w:val="24"/>
        </w:rPr>
      </w:pPr>
      <w:r>
        <w:rPr>
          <w:rFonts w:hint="eastAsia" w:ascii="仿宋" w:hAnsi="仿宋" w:eastAsia="仿宋" w:cs="仿宋"/>
          <w:color w:val="auto"/>
          <w:sz w:val="24"/>
        </w:rPr>
        <w:t>监狱企业参加政府采购活动，要求享受相关优惠政策的，应当提供由省级以上监狱管理局、戒毒管理局（含新疆生产建设兵团）出具的属于监狱企业的证明文件。</w:t>
      </w:r>
    </w:p>
    <w:p w14:paraId="24A1EC52">
      <w:pPr>
        <w:spacing w:line="360" w:lineRule="auto"/>
        <w:ind w:firstLine="480" w:firstLineChars="200"/>
        <w:outlineLvl w:val="9"/>
        <w:rPr>
          <w:rFonts w:hint="eastAsia" w:ascii="仿宋" w:hAnsi="仿宋" w:eastAsia="仿宋" w:cs="仿宋"/>
          <w:color w:val="auto"/>
          <w:sz w:val="24"/>
        </w:rPr>
      </w:pPr>
      <w:r>
        <w:rPr>
          <w:rFonts w:hint="eastAsia" w:ascii="仿宋" w:hAnsi="仿宋" w:eastAsia="仿宋" w:cs="仿宋"/>
          <w:color w:val="auto"/>
          <w:sz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6D4BBEDE">
      <w:pPr>
        <w:pStyle w:val="24"/>
        <w:spacing w:line="360" w:lineRule="auto"/>
        <w:ind w:firstLine="183"/>
        <w:outlineLvl w:val="9"/>
        <w:rPr>
          <w:rFonts w:hint="eastAsia" w:ascii="仿宋" w:hAnsi="仿宋" w:eastAsia="仿宋" w:cs="仿宋"/>
          <w:color w:val="auto"/>
        </w:rPr>
      </w:pPr>
    </w:p>
    <w:p w14:paraId="53882AEA">
      <w:pPr>
        <w:spacing w:line="360" w:lineRule="auto"/>
        <w:outlineLvl w:val="9"/>
        <w:rPr>
          <w:rFonts w:hint="eastAsia" w:ascii="仿宋" w:hAnsi="仿宋" w:eastAsia="仿宋" w:cs="仿宋"/>
          <w:color w:val="auto"/>
        </w:rPr>
      </w:pPr>
    </w:p>
    <w:p w14:paraId="094BD4E1">
      <w:pPr>
        <w:spacing w:line="360" w:lineRule="auto"/>
        <w:outlineLvl w:val="9"/>
        <w:rPr>
          <w:rFonts w:hint="eastAsia" w:ascii="仿宋" w:hAnsi="仿宋" w:eastAsia="仿宋" w:cs="仿宋"/>
          <w:color w:val="auto"/>
        </w:rPr>
      </w:pPr>
    </w:p>
    <w:p w14:paraId="36F28F55">
      <w:pPr>
        <w:spacing w:line="360" w:lineRule="auto"/>
        <w:outlineLvl w:val="9"/>
        <w:rPr>
          <w:rFonts w:hint="eastAsia" w:ascii="仿宋" w:hAnsi="仿宋" w:eastAsia="仿宋" w:cs="仿宋"/>
          <w:color w:val="auto"/>
        </w:rPr>
      </w:pPr>
    </w:p>
    <w:p w14:paraId="1F97206A">
      <w:pPr>
        <w:spacing w:line="360" w:lineRule="auto"/>
        <w:outlineLvl w:val="9"/>
        <w:rPr>
          <w:rFonts w:hint="eastAsia" w:ascii="仿宋" w:hAnsi="仿宋" w:eastAsia="仿宋" w:cs="仿宋"/>
          <w:color w:val="auto"/>
        </w:rPr>
      </w:pPr>
    </w:p>
    <w:p w14:paraId="342C35CF">
      <w:pPr>
        <w:spacing w:line="360" w:lineRule="auto"/>
        <w:outlineLvl w:val="9"/>
        <w:rPr>
          <w:rFonts w:hint="eastAsia" w:ascii="仿宋" w:hAnsi="仿宋" w:eastAsia="仿宋" w:cs="仿宋"/>
          <w:color w:val="auto"/>
        </w:rPr>
      </w:pPr>
    </w:p>
    <w:p w14:paraId="5AE0FFC6">
      <w:pPr>
        <w:spacing w:line="360" w:lineRule="auto"/>
        <w:outlineLvl w:val="9"/>
        <w:rPr>
          <w:rFonts w:hint="eastAsia" w:ascii="仿宋" w:hAnsi="仿宋" w:eastAsia="仿宋" w:cs="仿宋"/>
          <w:color w:val="auto"/>
        </w:rPr>
      </w:pPr>
    </w:p>
    <w:p w14:paraId="4D81B6D8">
      <w:pPr>
        <w:widowControl/>
        <w:spacing w:line="360" w:lineRule="auto"/>
        <w:jc w:val="left"/>
        <w:outlineLvl w:val="9"/>
        <w:rPr>
          <w:rFonts w:hint="eastAsia" w:ascii="仿宋" w:hAnsi="仿宋" w:eastAsia="仿宋" w:cs="仿宋"/>
          <w:color w:val="auto"/>
          <w:kern w:val="0"/>
          <w:sz w:val="24"/>
          <w:u w:val="single"/>
        </w:rPr>
      </w:pPr>
      <w:r>
        <w:rPr>
          <w:rFonts w:hint="eastAsia" w:ascii="仿宋" w:hAnsi="仿宋" w:eastAsia="仿宋" w:cs="仿宋"/>
          <w:color w:val="auto"/>
        </w:rPr>
        <w:tab/>
      </w:r>
      <w:r>
        <w:rPr>
          <w:rFonts w:hint="eastAsia" w:ascii="仿宋" w:hAnsi="仿宋" w:eastAsia="仿宋" w:cs="仿宋"/>
          <w:color w:val="auto"/>
        </w:rPr>
        <w:t xml:space="preserve"> </w:t>
      </w:r>
      <w:r>
        <w:rPr>
          <w:rFonts w:hint="eastAsia" w:ascii="仿宋" w:hAnsi="仿宋" w:eastAsia="仿宋" w:cs="仿宋"/>
          <w:color w:val="auto"/>
          <w:kern w:val="0"/>
          <w:sz w:val="24"/>
        </w:rPr>
        <w:t>供应商（盖章）：</w:t>
      </w:r>
      <w:r>
        <w:rPr>
          <w:rFonts w:hint="eastAsia" w:ascii="仿宋" w:hAnsi="仿宋" w:eastAsia="仿宋" w:cs="仿宋"/>
          <w:color w:val="auto"/>
          <w:kern w:val="0"/>
          <w:sz w:val="24"/>
          <w:u w:val="single"/>
        </w:rPr>
        <w:t xml:space="preserve">                                               </w:t>
      </w:r>
    </w:p>
    <w:p w14:paraId="2D2F35B3">
      <w:pPr>
        <w:widowControl/>
        <w:spacing w:line="360" w:lineRule="auto"/>
        <w:ind w:firstLine="482"/>
        <w:jc w:val="left"/>
        <w:outlineLvl w:val="9"/>
        <w:rPr>
          <w:rFonts w:hint="eastAsia" w:ascii="仿宋" w:hAnsi="仿宋" w:eastAsia="仿宋" w:cs="仿宋"/>
          <w:color w:val="auto"/>
          <w:kern w:val="0"/>
          <w:sz w:val="24"/>
        </w:rPr>
      </w:pPr>
    </w:p>
    <w:p w14:paraId="0D4053F1">
      <w:pPr>
        <w:widowControl/>
        <w:spacing w:line="360" w:lineRule="auto"/>
        <w:ind w:firstLine="480" w:firstLineChars="200"/>
        <w:jc w:val="left"/>
        <w:outlineLvl w:val="9"/>
        <w:rPr>
          <w:rFonts w:hint="eastAsia" w:ascii="仿宋" w:hAnsi="仿宋" w:eastAsia="仿宋" w:cs="仿宋"/>
          <w:color w:val="auto"/>
          <w:kern w:val="0"/>
          <w:sz w:val="24"/>
          <w:u w:val="single"/>
        </w:rPr>
      </w:pPr>
      <w:r>
        <w:rPr>
          <w:rFonts w:hint="eastAsia" w:ascii="仿宋" w:hAnsi="仿宋" w:eastAsia="仿宋" w:cs="仿宋"/>
          <w:color w:val="auto"/>
          <w:kern w:val="0"/>
          <w:sz w:val="24"/>
        </w:rPr>
        <w:t>承诺人（签字）：</w:t>
      </w:r>
      <w:r>
        <w:rPr>
          <w:rFonts w:hint="eastAsia" w:ascii="仿宋" w:hAnsi="仿宋" w:eastAsia="仿宋" w:cs="仿宋"/>
          <w:color w:val="auto"/>
          <w:kern w:val="0"/>
          <w:sz w:val="24"/>
          <w:u w:val="single"/>
        </w:rPr>
        <w:t xml:space="preserve">                 </w:t>
      </w:r>
    </w:p>
    <w:p w14:paraId="7D632474">
      <w:pPr>
        <w:widowControl/>
        <w:spacing w:line="360" w:lineRule="auto"/>
        <w:ind w:firstLine="482"/>
        <w:jc w:val="left"/>
        <w:outlineLvl w:val="9"/>
        <w:rPr>
          <w:rFonts w:hint="eastAsia" w:ascii="仿宋" w:hAnsi="仿宋" w:eastAsia="仿宋" w:cs="仿宋"/>
          <w:color w:val="auto"/>
          <w:kern w:val="0"/>
          <w:sz w:val="24"/>
          <w:u w:val="single"/>
        </w:rPr>
      </w:pPr>
    </w:p>
    <w:p w14:paraId="457C2163">
      <w:pPr>
        <w:widowControl/>
        <w:spacing w:line="360" w:lineRule="auto"/>
        <w:ind w:firstLine="480" w:firstLineChars="200"/>
        <w:jc w:val="left"/>
        <w:outlineLvl w:val="9"/>
        <w:rPr>
          <w:rFonts w:hint="eastAsia" w:ascii="仿宋" w:hAnsi="仿宋" w:eastAsia="仿宋" w:cs="仿宋"/>
          <w:color w:val="auto"/>
          <w:kern w:val="0"/>
          <w:sz w:val="24"/>
        </w:rPr>
      </w:pPr>
      <w:r>
        <w:rPr>
          <w:rFonts w:hint="eastAsia" w:ascii="仿宋" w:hAnsi="仿宋" w:eastAsia="仿宋" w:cs="仿宋"/>
          <w:color w:val="auto"/>
          <w:kern w:val="0"/>
          <w:sz w:val="24"/>
        </w:rPr>
        <w:t>承诺时间：</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年</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月</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日</w:t>
      </w:r>
    </w:p>
    <w:p w14:paraId="6FACC702">
      <w:pPr>
        <w:pStyle w:val="17"/>
        <w:spacing w:line="360" w:lineRule="auto"/>
        <w:outlineLvl w:val="9"/>
        <w:rPr>
          <w:rFonts w:hint="eastAsia" w:ascii="仿宋" w:hAnsi="仿宋" w:eastAsia="仿宋" w:cs="仿宋"/>
          <w:color w:val="auto"/>
          <w:kern w:val="0"/>
          <w:sz w:val="24"/>
        </w:rPr>
      </w:pPr>
    </w:p>
    <w:bookmarkEnd w:id="414"/>
    <w:bookmarkEnd w:id="415"/>
    <w:bookmarkEnd w:id="416"/>
    <w:bookmarkEnd w:id="417"/>
    <w:bookmarkEnd w:id="418"/>
    <w:p w14:paraId="6D9F2256">
      <w:pPr>
        <w:spacing w:line="360" w:lineRule="auto"/>
        <w:rPr>
          <w:rFonts w:hint="eastAsia" w:ascii="仿宋" w:hAnsi="仿宋" w:eastAsia="仿宋" w:cs="仿宋"/>
          <w:b/>
          <w:bCs/>
          <w:color w:val="auto"/>
          <w:sz w:val="32"/>
          <w:szCs w:val="28"/>
          <w:lang w:val="en-US" w:eastAsia="zh-CN"/>
        </w:rPr>
      </w:pPr>
      <w:bookmarkStart w:id="424" w:name="_Toc30245"/>
      <w:bookmarkStart w:id="425" w:name="_Toc11256"/>
      <w:bookmarkStart w:id="426" w:name="_Toc26945"/>
      <w:bookmarkStart w:id="427" w:name="_Toc25531"/>
      <w:bookmarkStart w:id="428" w:name="_Toc7372"/>
      <w:bookmarkStart w:id="429" w:name="_Toc23524"/>
      <w:bookmarkStart w:id="430" w:name="_Toc13397"/>
      <w:bookmarkStart w:id="431" w:name="_Toc10444"/>
      <w:bookmarkStart w:id="432" w:name="_Toc1810"/>
      <w:bookmarkStart w:id="433" w:name="_Toc3826"/>
      <w:bookmarkStart w:id="434" w:name="_Toc2007"/>
      <w:bookmarkStart w:id="435" w:name="_Toc8066"/>
      <w:bookmarkStart w:id="436" w:name="_Toc3658"/>
      <w:r>
        <w:rPr>
          <w:rFonts w:hint="eastAsia" w:ascii="仿宋" w:hAnsi="仿宋" w:eastAsia="仿宋" w:cs="仿宋"/>
          <w:b/>
          <w:bCs/>
          <w:color w:val="auto"/>
          <w:sz w:val="32"/>
          <w:szCs w:val="28"/>
          <w:lang w:val="en-US" w:eastAsia="zh-CN"/>
        </w:rPr>
        <w:br w:type="page"/>
      </w:r>
    </w:p>
    <w:p w14:paraId="516993E2">
      <w:pPr>
        <w:adjustRightInd w:val="0"/>
        <w:snapToGrid w:val="0"/>
        <w:spacing w:line="360" w:lineRule="auto"/>
        <w:jc w:val="center"/>
        <w:outlineLvl w:val="0"/>
        <w:rPr>
          <w:rFonts w:hint="eastAsia" w:ascii="仿宋" w:hAnsi="仿宋" w:eastAsia="仿宋" w:cs="仿宋"/>
          <w:b/>
          <w:bCs/>
          <w:color w:val="auto"/>
          <w:sz w:val="32"/>
          <w:szCs w:val="28"/>
        </w:rPr>
      </w:pPr>
      <w:bookmarkStart w:id="437" w:name="_Toc28459"/>
      <w:bookmarkStart w:id="438" w:name="_Toc21898"/>
      <w:bookmarkStart w:id="439" w:name="_Toc31528"/>
      <w:r>
        <w:rPr>
          <w:rFonts w:hint="eastAsia" w:ascii="仿宋" w:hAnsi="仿宋" w:eastAsia="仿宋" w:cs="仿宋"/>
          <w:b/>
          <w:bCs/>
          <w:color w:val="auto"/>
          <w:sz w:val="32"/>
          <w:szCs w:val="28"/>
          <w:lang w:val="en-US" w:eastAsia="zh-CN"/>
        </w:rPr>
        <w:t xml:space="preserve">第八章  </w:t>
      </w:r>
      <w:bookmarkEnd w:id="424"/>
      <w:bookmarkEnd w:id="425"/>
      <w:bookmarkEnd w:id="426"/>
      <w:bookmarkEnd w:id="427"/>
      <w:bookmarkEnd w:id="428"/>
      <w:bookmarkEnd w:id="429"/>
      <w:bookmarkEnd w:id="430"/>
      <w:bookmarkEnd w:id="431"/>
      <w:bookmarkEnd w:id="432"/>
      <w:bookmarkStart w:id="440" w:name="_Toc4420"/>
      <w:bookmarkStart w:id="441" w:name="_Toc27221"/>
      <w:r>
        <w:rPr>
          <w:rFonts w:hint="eastAsia" w:ascii="仿宋" w:hAnsi="仿宋" w:eastAsia="仿宋" w:cs="仿宋"/>
          <w:b/>
          <w:bCs/>
          <w:color w:val="auto"/>
          <w:sz w:val="32"/>
          <w:szCs w:val="28"/>
        </w:rPr>
        <w:t>关于信用承诺网上公示的通知及操作指南</w:t>
      </w:r>
      <w:bookmarkEnd w:id="433"/>
      <w:bookmarkEnd w:id="437"/>
      <w:bookmarkEnd w:id="438"/>
      <w:bookmarkEnd w:id="439"/>
      <w:bookmarkEnd w:id="440"/>
      <w:bookmarkEnd w:id="441"/>
    </w:p>
    <w:bookmarkEnd w:id="434"/>
    <w:bookmarkEnd w:id="435"/>
    <w:bookmarkEnd w:id="436"/>
    <w:p w14:paraId="2AAD48DC">
      <w:pPr>
        <w:pageBreakBefore w:val="0"/>
        <w:bidi w:val="0"/>
        <w:spacing w:line="360" w:lineRule="auto"/>
        <w:ind w:left="0" w:leftChars="0" w:right="0"/>
        <w:jc w:val="center"/>
        <w:outlineLvl w:val="9"/>
        <w:rPr>
          <w:rFonts w:hint="eastAsia" w:ascii="仿宋" w:hAnsi="仿宋" w:eastAsia="仿宋" w:cs="仿宋"/>
          <w:color w:val="auto"/>
          <w:spacing w:val="0"/>
          <w:w w:val="100"/>
          <w:position w:val="0"/>
        </w:rPr>
      </w:pPr>
      <w:r>
        <w:rPr>
          <w:rFonts w:hint="eastAsia" w:ascii="仿宋" w:hAnsi="仿宋" w:eastAsia="仿宋" w:cs="仿宋"/>
          <w:b/>
          <w:bCs/>
          <w:color w:val="auto"/>
          <w:spacing w:val="0"/>
          <w:w w:val="100"/>
          <w:position w:val="0"/>
          <w:sz w:val="28"/>
          <w:szCs w:val="24"/>
          <w:highlight w:val="none"/>
          <w:lang w:val="en-US" w:eastAsia="zh-CN"/>
        </w:rPr>
        <w:t>（此附件不作为投标文件格式）</w:t>
      </w:r>
      <w:r>
        <w:rPr>
          <w:rFonts w:hint="eastAsia" w:ascii="仿宋" w:hAnsi="仿宋" w:eastAsia="仿宋" w:cs="仿宋"/>
          <w:color w:val="auto"/>
          <w:spacing w:val="0"/>
          <w:w w:val="100"/>
          <w:position w:val="0"/>
          <w:highlight w:val="none"/>
        </w:rPr>
        <w:drawing>
          <wp:inline distT="0" distB="0" distL="114300" distR="114300">
            <wp:extent cx="5318760" cy="7411720"/>
            <wp:effectExtent l="0" t="0" r="15240" b="1778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17"/>
                    <a:stretch>
                      <a:fillRect/>
                    </a:stretch>
                  </pic:blipFill>
                  <pic:spPr>
                    <a:xfrm>
                      <a:off x="0" y="0"/>
                      <a:ext cx="5318760" cy="7411720"/>
                    </a:xfrm>
                    <a:prstGeom prst="rect">
                      <a:avLst/>
                    </a:prstGeom>
                    <a:noFill/>
                    <a:ln>
                      <a:noFill/>
                    </a:ln>
                  </pic:spPr>
                </pic:pic>
              </a:graphicData>
            </a:graphic>
          </wp:inline>
        </w:drawing>
      </w:r>
      <w:r>
        <w:rPr>
          <w:rFonts w:hint="eastAsia" w:ascii="仿宋" w:hAnsi="仿宋" w:eastAsia="仿宋" w:cs="仿宋"/>
          <w:color w:val="auto"/>
          <w:spacing w:val="0"/>
          <w:w w:val="100"/>
          <w:position w:val="0"/>
          <w:highlight w:val="none"/>
        </w:rPr>
        <w:drawing>
          <wp:inline distT="0" distB="0" distL="114300" distR="114300">
            <wp:extent cx="5918200" cy="7924165"/>
            <wp:effectExtent l="0" t="0" r="6350" b="63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18"/>
                    <a:stretch>
                      <a:fillRect/>
                    </a:stretch>
                  </pic:blipFill>
                  <pic:spPr>
                    <a:xfrm>
                      <a:off x="0" y="0"/>
                      <a:ext cx="5918200" cy="7924165"/>
                    </a:xfrm>
                    <a:prstGeom prst="rect">
                      <a:avLst/>
                    </a:prstGeom>
                    <a:noFill/>
                    <a:ln>
                      <a:noFill/>
                    </a:ln>
                  </pic:spPr>
                </pic:pic>
              </a:graphicData>
            </a:graphic>
          </wp:inline>
        </w:drawing>
      </w:r>
      <w:r>
        <w:rPr>
          <w:rFonts w:hint="eastAsia" w:ascii="仿宋" w:hAnsi="仿宋" w:eastAsia="仿宋" w:cs="仿宋"/>
          <w:color w:val="auto"/>
          <w:spacing w:val="0"/>
          <w:w w:val="100"/>
          <w:position w:val="0"/>
          <w:highlight w:val="none"/>
        </w:rPr>
        <w:br w:type="page"/>
      </w:r>
      <w:r>
        <w:rPr>
          <w:rFonts w:hint="eastAsia" w:ascii="仿宋" w:hAnsi="仿宋" w:eastAsia="仿宋" w:cs="仿宋"/>
          <w:color w:val="auto"/>
          <w:spacing w:val="0"/>
          <w:w w:val="100"/>
          <w:position w:val="0"/>
        </w:rPr>
        <w:drawing>
          <wp:inline distT="0" distB="0" distL="114300" distR="114300">
            <wp:extent cx="6014085" cy="2955925"/>
            <wp:effectExtent l="0" t="0" r="5715" b="15875"/>
            <wp:docPr id="4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
                    <pic:cNvPicPr>
                      <a:picLocks noChangeAspect="1"/>
                    </pic:cNvPicPr>
                  </pic:nvPicPr>
                  <pic:blipFill>
                    <a:blip r:embed="rId19"/>
                    <a:stretch>
                      <a:fillRect/>
                    </a:stretch>
                  </pic:blipFill>
                  <pic:spPr>
                    <a:xfrm>
                      <a:off x="0" y="0"/>
                      <a:ext cx="6014085" cy="2955925"/>
                    </a:xfrm>
                    <a:prstGeom prst="rect">
                      <a:avLst/>
                    </a:prstGeom>
                    <a:noFill/>
                    <a:ln>
                      <a:noFill/>
                    </a:ln>
                  </pic:spPr>
                </pic:pic>
              </a:graphicData>
            </a:graphic>
          </wp:inline>
        </w:drawing>
      </w:r>
    </w:p>
    <w:p w14:paraId="41D577CE">
      <w:pPr>
        <w:pageBreakBefore w:val="0"/>
        <w:bidi w:val="0"/>
        <w:spacing w:line="360" w:lineRule="auto"/>
        <w:ind w:left="0" w:leftChars="0" w:right="0"/>
        <w:jc w:val="left"/>
        <w:outlineLvl w:val="9"/>
        <w:rPr>
          <w:rFonts w:hint="eastAsia" w:ascii="仿宋" w:hAnsi="仿宋" w:eastAsia="仿宋" w:cs="仿宋"/>
          <w:color w:val="auto"/>
          <w:spacing w:val="0"/>
          <w:w w:val="100"/>
          <w:position w:val="0"/>
        </w:rPr>
      </w:pPr>
    </w:p>
    <w:p w14:paraId="39FCBCCE">
      <w:pPr>
        <w:pageBreakBefore w:val="0"/>
        <w:bidi w:val="0"/>
        <w:spacing w:line="360" w:lineRule="auto"/>
        <w:ind w:left="0" w:leftChars="0" w:right="0"/>
        <w:jc w:val="center"/>
        <w:outlineLvl w:val="9"/>
        <w:rPr>
          <w:rFonts w:hint="eastAsia" w:ascii="仿宋" w:hAnsi="仿宋" w:eastAsia="仿宋" w:cs="仿宋"/>
          <w:color w:val="auto"/>
          <w:spacing w:val="0"/>
          <w:w w:val="100"/>
          <w:position w:val="0"/>
        </w:rPr>
      </w:pPr>
      <w:r>
        <w:rPr>
          <w:rFonts w:hint="eastAsia" w:ascii="仿宋" w:hAnsi="仿宋" w:eastAsia="仿宋" w:cs="仿宋"/>
          <w:color w:val="auto"/>
          <w:spacing w:val="0"/>
          <w:w w:val="100"/>
          <w:position w:val="0"/>
        </w:rPr>
        <w:drawing>
          <wp:inline distT="0" distB="0" distL="114300" distR="114300">
            <wp:extent cx="6001385" cy="4022090"/>
            <wp:effectExtent l="0" t="0" r="18415" b="16510"/>
            <wp:docPr id="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
                    <pic:cNvPicPr>
                      <a:picLocks noChangeAspect="1"/>
                    </pic:cNvPicPr>
                  </pic:nvPicPr>
                  <pic:blipFill>
                    <a:blip r:embed="rId20"/>
                    <a:stretch>
                      <a:fillRect/>
                    </a:stretch>
                  </pic:blipFill>
                  <pic:spPr>
                    <a:xfrm>
                      <a:off x="0" y="0"/>
                      <a:ext cx="6001385" cy="4022090"/>
                    </a:xfrm>
                    <a:prstGeom prst="rect">
                      <a:avLst/>
                    </a:prstGeom>
                    <a:noFill/>
                    <a:ln>
                      <a:noFill/>
                    </a:ln>
                  </pic:spPr>
                </pic:pic>
              </a:graphicData>
            </a:graphic>
          </wp:inline>
        </w:drawing>
      </w:r>
    </w:p>
    <w:p w14:paraId="38635D2E">
      <w:pPr>
        <w:pageBreakBefore w:val="0"/>
        <w:bidi w:val="0"/>
        <w:spacing w:line="360" w:lineRule="auto"/>
        <w:ind w:left="0" w:leftChars="0" w:right="0"/>
        <w:jc w:val="center"/>
        <w:rPr>
          <w:rFonts w:hint="eastAsia" w:ascii="仿宋" w:hAnsi="仿宋" w:eastAsia="仿宋" w:cs="仿宋"/>
          <w:color w:val="auto"/>
          <w:spacing w:val="0"/>
          <w:w w:val="100"/>
          <w:position w:val="0"/>
        </w:rPr>
      </w:pPr>
      <w:r>
        <w:rPr>
          <w:rFonts w:hint="eastAsia" w:ascii="仿宋" w:hAnsi="仿宋" w:eastAsia="仿宋" w:cs="仿宋"/>
          <w:color w:val="auto"/>
          <w:spacing w:val="0"/>
          <w:w w:val="100"/>
          <w:position w:val="0"/>
        </w:rPr>
        <w:drawing>
          <wp:inline distT="0" distB="0" distL="114300" distR="114300">
            <wp:extent cx="6015355" cy="4397375"/>
            <wp:effectExtent l="0" t="0" r="42545" b="41275"/>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pic:cNvPicPr>
                  </pic:nvPicPr>
                  <pic:blipFill>
                    <a:blip r:embed="rId21"/>
                    <a:stretch>
                      <a:fillRect/>
                    </a:stretch>
                  </pic:blipFill>
                  <pic:spPr>
                    <a:xfrm>
                      <a:off x="0" y="0"/>
                      <a:ext cx="5271135" cy="3853180"/>
                    </a:xfrm>
                    <a:prstGeom prst="rect">
                      <a:avLst/>
                    </a:prstGeom>
                    <a:noFill/>
                    <a:ln>
                      <a:noFill/>
                    </a:ln>
                    <a:effectLst>
                      <a:outerShdw dist="35921" dir="2699999" algn="ctr" rotWithShape="0">
                        <a:srgbClr val="808080"/>
                      </a:outerShdw>
                    </a:effectLst>
                  </pic:spPr>
                </pic:pic>
              </a:graphicData>
            </a:graphic>
          </wp:inline>
        </w:drawing>
      </w:r>
      <w:r>
        <w:rPr>
          <w:rFonts w:hint="eastAsia" w:ascii="仿宋" w:hAnsi="仿宋" w:eastAsia="仿宋" w:cs="仿宋"/>
          <w:color w:val="auto"/>
          <w:spacing w:val="0"/>
          <w:w w:val="100"/>
          <w:position w:val="0"/>
        </w:rPr>
        <w:drawing>
          <wp:inline distT="0" distB="0" distL="114300" distR="114300">
            <wp:extent cx="6069330" cy="3575050"/>
            <wp:effectExtent l="0" t="0" r="7620" b="6350"/>
            <wp:docPr id="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pic:cNvPicPr>
                      <a:picLocks noChangeAspect="1"/>
                    </pic:cNvPicPr>
                  </pic:nvPicPr>
                  <pic:blipFill>
                    <a:blip r:embed="rId22"/>
                    <a:stretch>
                      <a:fillRect/>
                    </a:stretch>
                  </pic:blipFill>
                  <pic:spPr>
                    <a:xfrm>
                      <a:off x="0" y="0"/>
                      <a:ext cx="6069330" cy="3575050"/>
                    </a:xfrm>
                    <a:prstGeom prst="rect">
                      <a:avLst/>
                    </a:prstGeom>
                    <a:noFill/>
                    <a:ln>
                      <a:noFill/>
                    </a:ln>
                  </pic:spPr>
                </pic:pic>
              </a:graphicData>
            </a:graphic>
          </wp:inline>
        </w:drawing>
      </w:r>
    </w:p>
    <w:p w14:paraId="4CA5EA5B">
      <w:pPr>
        <w:pStyle w:val="15"/>
        <w:pageBreakBefore w:val="0"/>
        <w:bidi w:val="0"/>
        <w:spacing w:line="360" w:lineRule="auto"/>
        <w:ind w:left="0" w:leftChars="0" w:right="0"/>
        <w:jc w:val="center"/>
        <w:outlineLvl w:val="9"/>
        <w:rPr>
          <w:rFonts w:hint="eastAsia" w:ascii="仿宋" w:hAnsi="仿宋" w:eastAsia="仿宋" w:cs="仿宋"/>
          <w:b/>
          <w:bCs/>
          <w:color w:val="auto"/>
          <w:spacing w:val="0"/>
          <w:w w:val="100"/>
          <w:position w:val="0"/>
          <w:sz w:val="28"/>
          <w:szCs w:val="24"/>
          <w:highlight w:val="none"/>
          <w:lang w:val="en-US" w:eastAsia="zh-CN"/>
        </w:rPr>
      </w:pPr>
      <w:r>
        <w:rPr>
          <w:rFonts w:hint="eastAsia" w:ascii="仿宋" w:hAnsi="仿宋" w:eastAsia="仿宋" w:cs="仿宋"/>
          <w:color w:val="auto"/>
          <w:spacing w:val="0"/>
          <w:w w:val="100"/>
          <w:position w:val="0"/>
          <w:szCs w:val="24"/>
          <w:highlight w:val="none"/>
          <w:u w:val="single"/>
        </w:rPr>
        <w:br w:type="page"/>
      </w:r>
      <w:r>
        <w:rPr>
          <w:rFonts w:hint="eastAsia" w:ascii="仿宋" w:hAnsi="仿宋" w:eastAsia="仿宋" w:cs="仿宋"/>
          <w:b/>
          <w:bCs/>
          <w:color w:val="auto"/>
          <w:spacing w:val="0"/>
          <w:w w:val="100"/>
          <w:position w:val="0"/>
          <w:sz w:val="28"/>
          <w:szCs w:val="24"/>
          <w:highlight w:val="none"/>
          <w:lang w:val="en-US" w:eastAsia="zh-CN"/>
        </w:rPr>
        <w:t>其他附件2  关于推进政采信用融资业务的通知</w:t>
      </w:r>
    </w:p>
    <w:p w14:paraId="4BDEF04E">
      <w:pPr>
        <w:pStyle w:val="15"/>
        <w:pageBreakBefore w:val="0"/>
        <w:bidi w:val="0"/>
        <w:spacing w:line="360" w:lineRule="auto"/>
        <w:ind w:left="0" w:leftChars="0" w:right="0"/>
        <w:jc w:val="center"/>
        <w:outlineLvl w:val="9"/>
        <w:rPr>
          <w:rFonts w:hint="eastAsia" w:ascii="仿宋" w:hAnsi="仿宋" w:eastAsia="仿宋" w:cs="仿宋"/>
          <w:b/>
          <w:bCs/>
          <w:color w:val="auto"/>
          <w:spacing w:val="0"/>
          <w:w w:val="100"/>
          <w:position w:val="0"/>
          <w:sz w:val="28"/>
          <w:szCs w:val="24"/>
          <w:highlight w:val="none"/>
          <w:lang w:val="en-US" w:eastAsia="zh-CN"/>
        </w:rPr>
      </w:pPr>
      <w:r>
        <w:rPr>
          <w:rFonts w:hint="eastAsia" w:ascii="仿宋" w:hAnsi="仿宋" w:eastAsia="仿宋" w:cs="仿宋"/>
          <w:b/>
          <w:bCs/>
          <w:color w:val="auto"/>
          <w:spacing w:val="0"/>
          <w:w w:val="100"/>
          <w:position w:val="0"/>
          <w:sz w:val="24"/>
          <w:szCs w:val="22"/>
          <w:highlight w:val="none"/>
          <w:lang w:val="en-US" w:eastAsia="zh-CN"/>
        </w:rPr>
        <w:t>（此附件不作为投标文件格式，信用融资业务具体联系方式详见供应商须知前附表）</w:t>
      </w:r>
    </w:p>
    <w:p w14:paraId="6BDB9552">
      <w:pPr>
        <w:pStyle w:val="15"/>
        <w:pageBreakBefore w:val="0"/>
        <w:bidi w:val="0"/>
        <w:spacing w:line="360" w:lineRule="auto"/>
        <w:ind w:left="0" w:leftChars="0" w:right="0"/>
        <w:jc w:val="center"/>
        <w:outlineLvl w:val="9"/>
        <w:rPr>
          <w:rFonts w:hint="eastAsia" w:ascii="仿宋" w:hAnsi="仿宋" w:eastAsia="仿宋" w:cs="仿宋"/>
          <w:b/>
          <w:bCs/>
          <w:color w:val="auto"/>
          <w:spacing w:val="0"/>
          <w:w w:val="100"/>
          <w:position w:val="0"/>
          <w:sz w:val="28"/>
          <w:szCs w:val="24"/>
          <w:highlight w:val="none"/>
          <w:lang w:val="en-US" w:eastAsia="zh-CN"/>
        </w:rPr>
      </w:pPr>
    </w:p>
    <w:p w14:paraId="5D877098">
      <w:pPr>
        <w:spacing w:line="360" w:lineRule="auto"/>
        <w:rPr>
          <w:rFonts w:hint="eastAsia" w:ascii="仿宋" w:hAnsi="仿宋" w:eastAsia="仿宋" w:cs="仿宋"/>
          <w:color w:val="auto"/>
          <w:lang w:eastAsia="zh-CN"/>
        </w:rPr>
      </w:pP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4926330" cy="7385050"/>
            <wp:effectExtent l="0" t="0" r="7620" b="6350"/>
            <wp:docPr id="55"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7" descr="1"/>
                    <pic:cNvPicPr>
                      <a:picLocks noChangeAspect="1"/>
                    </pic:cNvPicPr>
                  </pic:nvPicPr>
                  <pic:blipFill>
                    <a:blip r:embed="rId23"/>
                    <a:stretch>
                      <a:fillRect/>
                    </a:stretch>
                  </pic:blipFill>
                  <pic:spPr>
                    <a:xfrm>
                      <a:off x="0" y="0"/>
                      <a:ext cx="4926330" cy="7385050"/>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744845" cy="8318500"/>
            <wp:effectExtent l="0" t="0" r="8255" b="6350"/>
            <wp:docPr id="47"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8" descr="2"/>
                    <pic:cNvPicPr>
                      <a:picLocks noChangeAspect="1"/>
                    </pic:cNvPicPr>
                  </pic:nvPicPr>
                  <pic:blipFill>
                    <a:blip r:embed="rId24"/>
                    <a:stretch>
                      <a:fillRect/>
                    </a:stretch>
                  </pic:blipFill>
                  <pic:spPr>
                    <a:xfrm>
                      <a:off x="0" y="0"/>
                      <a:ext cx="5744845" cy="8318500"/>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580380" cy="8216900"/>
            <wp:effectExtent l="0" t="0" r="1270" b="12700"/>
            <wp:docPr id="56" name="图片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descr="3"/>
                    <pic:cNvPicPr>
                      <a:picLocks noChangeAspect="1"/>
                    </pic:cNvPicPr>
                  </pic:nvPicPr>
                  <pic:blipFill>
                    <a:blip r:embed="rId25"/>
                    <a:stretch>
                      <a:fillRect/>
                    </a:stretch>
                  </pic:blipFill>
                  <pic:spPr>
                    <a:xfrm>
                      <a:off x="0" y="0"/>
                      <a:ext cx="5580380" cy="8216900"/>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530215" cy="8274050"/>
            <wp:effectExtent l="0" t="0" r="13335" b="12700"/>
            <wp:docPr id="57" name="图片 1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descr="4"/>
                    <pic:cNvPicPr>
                      <a:picLocks noChangeAspect="1"/>
                    </pic:cNvPicPr>
                  </pic:nvPicPr>
                  <pic:blipFill>
                    <a:blip r:embed="rId26"/>
                    <a:stretch>
                      <a:fillRect/>
                    </a:stretch>
                  </pic:blipFill>
                  <pic:spPr>
                    <a:xfrm>
                      <a:off x="0" y="0"/>
                      <a:ext cx="5530215" cy="8274050"/>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621655" cy="8070850"/>
            <wp:effectExtent l="0" t="0" r="17145" b="6350"/>
            <wp:docPr id="54" name="图片 1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1" descr="5"/>
                    <pic:cNvPicPr>
                      <a:picLocks noChangeAspect="1"/>
                    </pic:cNvPicPr>
                  </pic:nvPicPr>
                  <pic:blipFill>
                    <a:blip r:embed="rId27"/>
                    <a:stretch>
                      <a:fillRect/>
                    </a:stretch>
                  </pic:blipFill>
                  <pic:spPr>
                    <a:xfrm>
                      <a:off x="0" y="0"/>
                      <a:ext cx="5621655" cy="8070850"/>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395595" cy="7990840"/>
            <wp:effectExtent l="0" t="0" r="14605" b="10160"/>
            <wp:docPr id="27" name="图片 1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descr="6"/>
                    <pic:cNvPicPr>
                      <a:picLocks noChangeAspect="1"/>
                    </pic:cNvPicPr>
                  </pic:nvPicPr>
                  <pic:blipFill>
                    <a:blip r:embed="rId28"/>
                    <a:stretch>
                      <a:fillRect/>
                    </a:stretch>
                  </pic:blipFill>
                  <pic:spPr>
                    <a:xfrm>
                      <a:off x="0" y="0"/>
                      <a:ext cx="5395595" cy="7990840"/>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546725" cy="8251825"/>
            <wp:effectExtent l="0" t="0" r="15875" b="15875"/>
            <wp:docPr id="38" name="图片 1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3" descr="7"/>
                    <pic:cNvPicPr>
                      <a:picLocks noChangeAspect="1"/>
                    </pic:cNvPicPr>
                  </pic:nvPicPr>
                  <pic:blipFill>
                    <a:blip r:embed="rId29"/>
                    <a:stretch>
                      <a:fillRect/>
                    </a:stretch>
                  </pic:blipFill>
                  <pic:spPr>
                    <a:xfrm>
                      <a:off x="0" y="0"/>
                      <a:ext cx="5546725" cy="8251825"/>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645785" cy="8381365"/>
            <wp:effectExtent l="0" t="0" r="12065" b="635"/>
            <wp:docPr id="37" name="图片 1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descr="8"/>
                    <pic:cNvPicPr>
                      <a:picLocks noChangeAspect="1"/>
                    </pic:cNvPicPr>
                  </pic:nvPicPr>
                  <pic:blipFill>
                    <a:blip r:embed="rId30"/>
                    <a:stretch>
                      <a:fillRect/>
                    </a:stretch>
                  </pic:blipFill>
                  <pic:spPr>
                    <a:xfrm>
                      <a:off x="0" y="0"/>
                      <a:ext cx="5645785" cy="8381365"/>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888990" cy="8325485"/>
            <wp:effectExtent l="0" t="0" r="16510" b="18415"/>
            <wp:docPr id="39" name="图片 15"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5" descr="9"/>
                    <pic:cNvPicPr>
                      <a:picLocks noChangeAspect="1"/>
                    </pic:cNvPicPr>
                  </pic:nvPicPr>
                  <pic:blipFill>
                    <a:blip r:embed="rId31"/>
                    <a:stretch>
                      <a:fillRect/>
                    </a:stretch>
                  </pic:blipFill>
                  <pic:spPr>
                    <a:xfrm>
                      <a:off x="0" y="0"/>
                      <a:ext cx="5888990" cy="8325485"/>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843270" cy="8352790"/>
            <wp:effectExtent l="0" t="0" r="5080" b="10160"/>
            <wp:docPr id="40" name="图片 1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descr="10"/>
                    <pic:cNvPicPr>
                      <a:picLocks noChangeAspect="1"/>
                    </pic:cNvPicPr>
                  </pic:nvPicPr>
                  <pic:blipFill>
                    <a:blip r:embed="rId32"/>
                    <a:stretch>
                      <a:fillRect/>
                    </a:stretch>
                  </pic:blipFill>
                  <pic:spPr>
                    <a:xfrm>
                      <a:off x="0" y="0"/>
                      <a:ext cx="5843270" cy="8352790"/>
                    </a:xfrm>
                    <a:prstGeom prst="rect">
                      <a:avLst/>
                    </a:prstGeom>
                    <a:noFill/>
                    <a:ln>
                      <a:noFill/>
                    </a:ln>
                  </pic:spPr>
                </pic:pic>
              </a:graphicData>
            </a:graphic>
          </wp:inline>
        </w:drawing>
      </w:r>
      <w:r>
        <w:rPr>
          <w:rFonts w:hint="eastAsia" w:ascii="仿宋" w:hAnsi="仿宋" w:eastAsia="仿宋" w:cs="仿宋"/>
          <w:color w:val="auto"/>
          <w:spacing w:val="0"/>
          <w:w w:val="100"/>
          <w:position w:val="0"/>
          <w:szCs w:val="24"/>
          <w:highlight w:val="none"/>
          <w:u w:val="single"/>
          <w:lang w:eastAsia="zh-CN"/>
        </w:rPr>
        <w:drawing>
          <wp:inline distT="0" distB="0" distL="114300" distR="114300">
            <wp:extent cx="5380355" cy="8125460"/>
            <wp:effectExtent l="0" t="0" r="10795" b="8890"/>
            <wp:docPr id="26" name="图片 17"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7" descr="11"/>
                    <pic:cNvPicPr>
                      <a:picLocks noChangeAspect="1"/>
                    </pic:cNvPicPr>
                  </pic:nvPicPr>
                  <pic:blipFill>
                    <a:blip r:embed="rId33"/>
                    <a:stretch>
                      <a:fillRect/>
                    </a:stretch>
                  </pic:blipFill>
                  <pic:spPr>
                    <a:xfrm>
                      <a:off x="0" y="0"/>
                      <a:ext cx="5380355" cy="8125460"/>
                    </a:xfrm>
                    <a:prstGeom prst="rect">
                      <a:avLst/>
                    </a:prstGeom>
                    <a:noFill/>
                    <a:ln>
                      <a:noFill/>
                    </a:ln>
                  </pic:spPr>
                </pic:pic>
              </a:graphicData>
            </a:graphic>
          </wp:inline>
        </w:drawing>
      </w:r>
    </w:p>
    <w:sectPr>
      <w:headerReference r:id="rId11" w:type="default"/>
      <w:footerReference r:id="rId12" w:type="default"/>
      <w:footnotePr>
        <w:pos w:val="beneathText"/>
      </w:footnotePr>
      <w:pgSz w:w="11906" w:h="16838"/>
      <w:pgMar w:top="1440" w:right="1531" w:bottom="1440" w:left="1531" w:header="720" w:footer="720" w:gutter="0"/>
      <w:pgNumType w:fmt="decimal"/>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Narrow">
    <w:altName w:val="Arial"/>
    <w:panose1 w:val="020B0606020202030204"/>
    <w:charset w:val="00"/>
    <w:family w:val="swiss"/>
    <w:pitch w:val="default"/>
    <w:sig w:usb0="00000000"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9BF89">
    <w:pPr>
      <w:pStyle w:val="17"/>
      <w:tabs>
        <w:tab w:val="center" w:pos="4365"/>
        <w:tab w:val="clear" w:pos="4153"/>
      </w:tabs>
      <w:ind w:right="360"/>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51E7E">
    <w:pPr>
      <w:pStyle w:val="17"/>
      <w:jc w:val="center"/>
    </w:pPr>
    <w:r>
      <w:fldChar w:fldCharType="begin"/>
    </w:r>
    <w:r>
      <w:instrText xml:space="preserve">PAGE   \* MERGEFORMAT</w:instrText>
    </w:r>
    <w:r>
      <w:fldChar w:fldCharType="separate"/>
    </w:r>
    <w:r>
      <w:rPr>
        <w:lang w:val="zh-CN"/>
      </w:rPr>
      <w:t>-</w:t>
    </w:r>
    <w:r>
      <w:t xml:space="preserve"> 3 -</w:t>
    </w:r>
    <w:r>
      <w:fldChar w:fldCharType="end"/>
    </w:r>
  </w:p>
  <w:p w14:paraId="0CEC78C9">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DDA59">
    <w:pPr>
      <w:pStyle w:val="17"/>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309421">
                          <w:pPr>
                            <w:pStyle w:val="1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8309421">
                    <w:pPr>
                      <w:pStyle w:val="17"/>
                    </w:pPr>
                    <w:r>
                      <w:fldChar w:fldCharType="begin"/>
                    </w:r>
                    <w:r>
                      <w:instrText xml:space="preserve"> PAGE  \* MERGEFORMAT </w:instrText>
                    </w:r>
                    <w:r>
                      <w:fldChar w:fldCharType="separate"/>
                    </w:r>
                    <w:r>
                      <w:t>3</w:t>
                    </w:r>
                    <w:r>
                      <w:fldChar w:fldCharType="end"/>
                    </w:r>
                  </w:p>
                </w:txbxContent>
              </v:textbox>
            </v:shape>
          </w:pict>
        </mc:Fallback>
      </mc:AlternateContent>
    </w:r>
  </w:p>
  <w:p w14:paraId="31F37326">
    <w:pPr>
      <w:pStyle w:val="1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2B334">
    <w:pPr>
      <w:pStyle w:val="17"/>
      <w:jc w:val="center"/>
      <w:rPr>
        <w:rFonts w:hint="eastAsia"/>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C70B99">
                          <w:pPr>
                            <w:pStyle w:val="17"/>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7C70B99">
                    <w:pPr>
                      <w:pStyle w:val="17"/>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D9995">
    <w:pPr>
      <w:pStyle w:val="17"/>
      <w:ind w:right="360"/>
      <w:rPr>
        <w:rFonts w:ascii="宋体" w:hAnsi="宋体"/>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1C6877">
                          <w:pPr>
                            <w:pStyle w:val="17"/>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41C6877">
                    <w:pPr>
                      <w:pStyle w:val="17"/>
                    </w:pPr>
                    <w:r>
                      <w:fldChar w:fldCharType="begin"/>
                    </w:r>
                    <w:r>
                      <w:instrText xml:space="preserve"> PAGE  \* MERGEFORMAT </w:instrText>
                    </w:r>
                    <w:r>
                      <w:fldChar w:fldCharType="separate"/>
                    </w:r>
                    <w:r>
                      <w:t>62</w:t>
                    </w:r>
                    <w:r>
                      <w:fldChar w:fldCharType="end"/>
                    </w:r>
                  </w:p>
                </w:txbxContent>
              </v:textbox>
            </v:shape>
          </w:pict>
        </mc:Fallback>
      </mc:AlternateContent>
    </w:r>
    <w:r>
      <w:rPr>
        <w:rFonts w:hint="eastAsia"/>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5F93B">
    <w:pPr>
      <w:pStyle w:val="17"/>
      <w:ind w:firstLine="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D7FD6E">
                          <w:pPr>
                            <w:pStyle w:val="17"/>
                          </w:pPr>
                          <w:r>
                            <w:fldChar w:fldCharType="begin"/>
                          </w:r>
                          <w:r>
                            <w:instrText xml:space="preserve"> PAGE  \* MERGEFORMAT </w:instrText>
                          </w:r>
                          <w:r>
                            <w:fldChar w:fldCharType="separate"/>
                          </w:r>
                          <w:r>
                            <w:t>63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7DD7FD6E">
                    <w:pPr>
                      <w:pStyle w:val="17"/>
                    </w:pPr>
                    <w:r>
                      <w:fldChar w:fldCharType="begin"/>
                    </w:r>
                    <w:r>
                      <w:instrText xml:space="preserve"> PAGE  \* MERGEFORMAT </w:instrText>
                    </w:r>
                    <w:r>
                      <w:fldChar w:fldCharType="separate"/>
                    </w:r>
                    <w:r>
                      <w:t>63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0EF82">
    <w:pPr>
      <w:pStyle w:val="19"/>
      <w:pBdr>
        <w:bottom w:val="none" w:color="auto" w:sz="0" w:space="1"/>
      </w:pBdr>
      <w:tabs>
        <w:tab w:val="left" w:pos="8097"/>
      </w:tabs>
      <w:jc w:val="left"/>
      <w:rPr>
        <w:highlight w:val="yellow"/>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C6D8DF">
    <w:pPr>
      <w:pStyle w:val="19"/>
      <w:pBdr>
        <w:bottom w:val="none" w:color="auto" w:sz="0" w:space="1"/>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15B59">
    <w:pPr>
      <w:pStyle w:val="19"/>
      <w:pBdr>
        <w:bottom w:val="none" w:color="auto" w:sz="0" w:space="0"/>
      </w:pBdr>
      <w:jc w:val="right"/>
      <w:rPr>
        <w:sz w:val="21"/>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C550B">
    <w:pPr>
      <w:pStyle w:val="19"/>
      <w:pBdr>
        <w:bottom w:val="none" w:color="auto" w:sz="0" w:space="0"/>
      </w:pBdr>
      <w:jc w:val="right"/>
      <w:rPr>
        <w:sz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E6F79D6"/>
    <w:multiLevelType w:val="singleLevel"/>
    <w:tmpl w:val="AE6F79D6"/>
    <w:lvl w:ilvl="0" w:tentative="0">
      <w:start w:val="1"/>
      <w:numFmt w:val="decimal"/>
      <w:suff w:val="nothing"/>
      <w:lvlText w:val="%1）"/>
      <w:lvlJc w:val="left"/>
    </w:lvl>
  </w:abstractNum>
  <w:abstractNum w:abstractNumId="1">
    <w:nsid w:val="C97A92E2"/>
    <w:multiLevelType w:val="singleLevel"/>
    <w:tmpl w:val="C97A92E2"/>
    <w:lvl w:ilvl="0" w:tentative="0">
      <w:start w:val="2"/>
      <w:numFmt w:val="chineseCounting"/>
      <w:suff w:val="nothing"/>
      <w:lvlText w:val="%1、"/>
      <w:lvlJc w:val="left"/>
      <w:rPr>
        <w:rFonts w:hint="eastAsia"/>
      </w:rPr>
    </w:lvl>
  </w:abstractNum>
  <w:abstractNum w:abstractNumId="2">
    <w:nsid w:val="D8A1DD42"/>
    <w:multiLevelType w:val="singleLevel"/>
    <w:tmpl w:val="D8A1DD42"/>
    <w:lvl w:ilvl="0" w:tentative="0">
      <w:start w:val="1"/>
      <w:numFmt w:val="decimal"/>
      <w:suff w:val="nothing"/>
      <w:lvlText w:val="%1、"/>
      <w:lvlJc w:val="left"/>
    </w:lvl>
  </w:abstractNum>
  <w:abstractNum w:abstractNumId="3">
    <w:nsid w:val="F8EA444D"/>
    <w:multiLevelType w:val="singleLevel"/>
    <w:tmpl w:val="F8EA444D"/>
    <w:lvl w:ilvl="0" w:tentative="0">
      <w:start w:val="1"/>
      <w:numFmt w:val="decimal"/>
      <w:suff w:val="nothing"/>
      <w:lvlText w:val="%1、"/>
      <w:lvlJc w:val="left"/>
    </w:lvl>
  </w:abstractNum>
  <w:abstractNum w:abstractNumId="4">
    <w:nsid w:val="08B2D8E5"/>
    <w:multiLevelType w:val="singleLevel"/>
    <w:tmpl w:val="08B2D8E5"/>
    <w:lvl w:ilvl="0" w:tentative="0">
      <w:start w:val="9"/>
      <w:numFmt w:val="decimal"/>
      <w:suff w:val="nothing"/>
      <w:lvlText w:val="%1、"/>
      <w:lvlJc w:val="left"/>
    </w:lvl>
  </w:abstractNum>
  <w:abstractNum w:abstractNumId="5">
    <w:nsid w:val="4670638B"/>
    <w:multiLevelType w:val="singleLevel"/>
    <w:tmpl w:val="4670638B"/>
    <w:lvl w:ilvl="0" w:tentative="0">
      <w:start w:val="6"/>
      <w:numFmt w:val="chineseCounting"/>
      <w:suff w:val="space"/>
      <w:lvlText w:val="第%1章"/>
      <w:lvlJc w:val="left"/>
      <w:rPr>
        <w:rFonts w:hint="eastAsia"/>
      </w:rPr>
    </w:lvl>
  </w:abstractNum>
  <w:abstractNum w:abstractNumId="6">
    <w:nsid w:val="59FB0796"/>
    <w:multiLevelType w:val="singleLevel"/>
    <w:tmpl w:val="59FB0796"/>
    <w:lvl w:ilvl="0" w:tentative="0">
      <w:start w:val="1"/>
      <w:numFmt w:val="decimal"/>
      <w:suff w:val="nothing"/>
      <w:lvlText w:val="%1、"/>
      <w:lvlJc w:val="left"/>
    </w:lvl>
  </w:abstractNum>
  <w:num w:numId="1">
    <w:abstractNumId w:val="6"/>
  </w:num>
  <w:num w:numId="2">
    <w:abstractNumId w:val="0"/>
  </w:num>
  <w:num w:numId="3">
    <w:abstractNumId w:val="3"/>
  </w:num>
  <w:num w:numId="4">
    <w:abstractNumId w:val="4"/>
  </w:num>
  <w:num w:numId="5">
    <w:abstractNumId w:val="2"/>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2"/>
  <w:embedSystemFonts/>
  <w:bordersDoNotSurroundHeader w:val="0"/>
  <w:bordersDoNotSurroundFooter w:val="0"/>
  <w:documentProtection w:enforcement="0"/>
  <w:defaultTabStop w:val="420"/>
  <w:drawingGridVerticalSpacing w:val="15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EwNTM5NzYwMDRjMzkwZTVkZjY2ODkwMGIxNGU0OTUifQ=="/>
  </w:docVars>
  <w:rsids>
    <w:rsidRoot w:val="3A3E1146"/>
    <w:rsid w:val="00155E9A"/>
    <w:rsid w:val="00172295"/>
    <w:rsid w:val="001E0333"/>
    <w:rsid w:val="0049132B"/>
    <w:rsid w:val="00494FFB"/>
    <w:rsid w:val="00515C5E"/>
    <w:rsid w:val="005319D6"/>
    <w:rsid w:val="00577718"/>
    <w:rsid w:val="00593490"/>
    <w:rsid w:val="0061348B"/>
    <w:rsid w:val="006C21B0"/>
    <w:rsid w:val="007D3EB8"/>
    <w:rsid w:val="00863B59"/>
    <w:rsid w:val="008E0C60"/>
    <w:rsid w:val="009D3880"/>
    <w:rsid w:val="00A6705F"/>
    <w:rsid w:val="00AF47A5"/>
    <w:rsid w:val="00C11BB0"/>
    <w:rsid w:val="00E46AD2"/>
    <w:rsid w:val="00F931CB"/>
    <w:rsid w:val="0100390C"/>
    <w:rsid w:val="0100630B"/>
    <w:rsid w:val="01156757"/>
    <w:rsid w:val="01477D1C"/>
    <w:rsid w:val="014E7300"/>
    <w:rsid w:val="01541EA9"/>
    <w:rsid w:val="01610878"/>
    <w:rsid w:val="016F283F"/>
    <w:rsid w:val="017460A8"/>
    <w:rsid w:val="018C519F"/>
    <w:rsid w:val="01AD48A5"/>
    <w:rsid w:val="01CF0046"/>
    <w:rsid w:val="01DA477F"/>
    <w:rsid w:val="01DE1AD3"/>
    <w:rsid w:val="01FD609D"/>
    <w:rsid w:val="021A09FD"/>
    <w:rsid w:val="023B6BC5"/>
    <w:rsid w:val="023D293E"/>
    <w:rsid w:val="02467A44"/>
    <w:rsid w:val="026B74AB"/>
    <w:rsid w:val="02720839"/>
    <w:rsid w:val="02753E85"/>
    <w:rsid w:val="027F153C"/>
    <w:rsid w:val="029B159F"/>
    <w:rsid w:val="02A73BD6"/>
    <w:rsid w:val="02A824AD"/>
    <w:rsid w:val="02B250DA"/>
    <w:rsid w:val="02DA11CE"/>
    <w:rsid w:val="02DF57A3"/>
    <w:rsid w:val="02E4208D"/>
    <w:rsid w:val="02EA3A9D"/>
    <w:rsid w:val="02F76F90"/>
    <w:rsid w:val="030B1CD5"/>
    <w:rsid w:val="030B2A3C"/>
    <w:rsid w:val="03263951"/>
    <w:rsid w:val="034C4B6E"/>
    <w:rsid w:val="03767AF5"/>
    <w:rsid w:val="03870314"/>
    <w:rsid w:val="03B278E6"/>
    <w:rsid w:val="03C6567D"/>
    <w:rsid w:val="03E5590A"/>
    <w:rsid w:val="03E85211"/>
    <w:rsid w:val="03F62171"/>
    <w:rsid w:val="040A684F"/>
    <w:rsid w:val="040D0631"/>
    <w:rsid w:val="041575B8"/>
    <w:rsid w:val="04243DB5"/>
    <w:rsid w:val="043438CC"/>
    <w:rsid w:val="046917C8"/>
    <w:rsid w:val="046B5540"/>
    <w:rsid w:val="048B3E34"/>
    <w:rsid w:val="04DA4474"/>
    <w:rsid w:val="05010BC4"/>
    <w:rsid w:val="05101044"/>
    <w:rsid w:val="05175588"/>
    <w:rsid w:val="051F632A"/>
    <w:rsid w:val="05203DC1"/>
    <w:rsid w:val="05235E1B"/>
    <w:rsid w:val="05290E6D"/>
    <w:rsid w:val="052B2F21"/>
    <w:rsid w:val="052F2A11"/>
    <w:rsid w:val="05461B09"/>
    <w:rsid w:val="05812B41"/>
    <w:rsid w:val="05882122"/>
    <w:rsid w:val="05910B93"/>
    <w:rsid w:val="059960DD"/>
    <w:rsid w:val="059E1945"/>
    <w:rsid w:val="05B922DB"/>
    <w:rsid w:val="05C869C2"/>
    <w:rsid w:val="05D666A6"/>
    <w:rsid w:val="05DF774C"/>
    <w:rsid w:val="061301D1"/>
    <w:rsid w:val="062F07EF"/>
    <w:rsid w:val="066C3413"/>
    <w:rsid w:val="066E5BC6"/>
    <w:rsid w:val="067A7CBC"/>
    <w:rsid w:val="06916ADF"/>
    <w:rsid w:val="06E11AE9"/>
    <w:rsid w:val="06F63304"/>
    <w:rsid w:val="07181283"/>
    <w:rsid w:val="0749768F"/>
    <w:rsid w:val="07580954"/>
    <w:rsid w:val="075C1AB8"/>
    <w:rsid w:val="07603356"/>
    <w:rsid w:val="076C2DD1"/>
    <w:rsid w:val="077E24E4"/>
    <w:rsid w:val="07834D12"/>
    <w:rsid w:val="078D3673"/>
    <w:rsid w:val="079052BE"/>
    <w:rsid w:val="07B1271A"/>
    <w:rsid w:val="07BB67DE"/>
    <w:rsid w:val="07CA6A21"/>
    <w:rsid w:val="07DA7079"/>
    <w:rsid w:val="07DF3389"/>
    <w:rsid w:val="07F54496"/>
    <w:rsid w:val="07FB6BDB"/>
    <w:rsid w:val="08014C21"/>
    <w:rsid w:val="08161480"/>
    <w:rsid w:val="08610359"/>
    <w:rsid w:val="08760957"/>
    <w:rsid w:val="08844E22"/>
    <w:rsid w:val="088A4403"/>
    <w:rsid w:val="08BB6344"/>
    <w:rsid w:val="08CA666F"/>
    <w:rsid w:val="08DD4532"/>
    <w:rsid w:val="08EA726B"/>
    <w:rsid w:val="08F17FDE"/>
    <w:rsid w:val="0911242E"/>
    <w:rsid w:val="09184661"/>
    <w:rsid w:val="091A70EB"/>
    <w:rsid w:val="09206705"/>
    <w:rsid w:val="092B3874"/>
    <w:rsid w:val="0932487E"/>
    <w:rsid w:val="09371E95"/>
    <w:rsid w:val="093F0D49"/>
    <w:rsid w:val="09446F59"/>
    <w:rsid w:val="097C01EF"/>
    <w:rsid w:val="098A290C"/>
    <w:rsid w:val="09954E0D"/>
    <w:rsid w:val="09C91B1B"/>
    <w:rsid w:val="09DB3168"/>
    <w:rsid w:val="09EF6C13"/>
    <w:rsid w:val="09F00295"/>
    <w:rsid w:val="0A0F4BBF"/>
    <w:rsid w:val="0A117F52"/>
    <w:rsid w:val="0A297BDC"/>
    <w:rsid w:val="0A2F5262"/>
    <w:rsid w:val="0A312D88"/>
    <w:rsid w:val="0A5C592B"/>
    <w:rsid w:val="0A6767AA"/>
    <w:rsid w:val="0A717628"/>
    <w:rsid w:val="0A96708F"/>
    <w:rsid w:val="0A9B3379"/>
    <w:rsid w:val="0AAA2B3A"/>
    <w:rsid w:val="0AAC0660"/>
    <w:rsid w:val="0AB47515"/>
    <w:rsid w:val="0AD007F3"/>
    <w:rsid w:val="0ADF4592"/>
    <w:rsid w:val="0AEC3153"/>
    <w:rsid w:val="0AF10769"/>
    <w:rsid w:val="0AF225B3"/>
    <w:rsid w:val="0B00285D"/>
    <w:rsid w:val="0B022976"/>
    <w:rsid w:val="0B047D8E"/>
    <w:rsid w:val="0B1B1342"/>
    <w:rsid w:val="0B2B77D7"/>
    <w:rsid w:val="0B2D21BD"/>
    <w:rsid w:val="0B36513E"/>
    <w:rsid w:val="0B381EF4"/>
    <w:rsid w:val="0B4C1340"/>
    <w:rsid w:val="0B5C03AF"/>
    <w:rsid w:val="0B703F6E"/>
    <w:rsid w:val="0B723658"/>
    <w:rsid w:val="0B980BE5"/>
    <w:rsid w:val="0BD32CF6"/>
    <w:rsid w:val="0BDC69EE"/>
    <w:rsid w:val="0BEC07AD"/>
    <w:rsid w:val="0BF12D0A"/>
    <w:rsid w:val="0C101DEE"/>
    <w:rsid w:val="0C225FA5"/>
    <w:rsid w:val="0C36122D"/>
    <w:rsid w:val="0C4C7576"/>
    <w:rsid w:val="0C52306D"/>
    <w:rsid w:val="0C5C7E64"/>
    <w:rsid w:val="0C72601D"/>
    <w:rsid w:val="0C7B256F"/>
    <w:rsid w:val="0C915D60"/>
    <w:rsid w:val="0C963376"/>
    <w:rsid w:val="0CA43CE5"/>
    <w:rsid w:val="0CC872A8"/>
    <w:rsid w:val="0CCF4ADA"/>
    <w:rsid w:val="0CE17CAE"/>
    <w:rsid w:val="0CE51C08"/>
    <w:rsid w:val="0CFF53BF"/>
    <w:rsid w:val="0D1129FD"/>
    <w:rsid w:val="0D186481"/>
    <w:rsid w:val="0D3A63F7"/>
    <w:rsid w:val="0D3D37F2"/>
    <w:rsid w:val="0D4B23B2"/>
    <w:rsid w:val="0D682F64"/>
    <w:rsid w:val="0D6C7F50"/>
    <w:rsid w:val="0D74027F"/>
    <w:rsid w:val="0D7A5A18"/>
    <w:rsid w:val="0D7C256C"/>
    <w:rsid w:val="0DA844A6"/>
    <w:rsid w:val="0DC66732"/>
    <w:rsid w:val="0DD7231B"/>
    <w:rsid w:val="0DF02FC6"/>
    <w:rsid w:val="0DFC545B"/>
    <w:rsid w:val="0E601E8E"/>
    <w:rsid w:val="0E721BC1"/>
    <w:rsid w:val="0E794CFD"/>
    <w:rsid w:val="0E7E2314"/>
    <w:rsid w:val="0E925DBF"/>
    <w:rsid w:val="0E991C92"/>
    <w:rsid w:val="0E9F4261"/>
    <w:rsid w:val="0EA07AC5"/>
    <w:rsid w:val="0EC046DA"/>
    <w:rsid w:val="0ECF2DB5"/>
    <w:rsid w:val="0EDE2DB2"/>
    <w:rsid w:val="0EE04D7C"/>
    <w:rsid w:val="0EEA6178"/>
    <w:rsid w:val="0F05649B"/>
    <w:rsid w:val="0F0C5B71"/>
    <w:rsid w:val="0F135152"/>
    <w:rsid w:val="0F145B27"/>
    <w:rsid w:val="0F225629"/>
    <w:rsid w:val="0F227CFE"/>
    <w:rsid w:val="0F377F2C"/>
    <w:rsid w:val="0F381D7B"/>
    <w:rsid w:val="0F475EA9"/>
    <w:rsid w:val="0F4B669A"/>
    <w:rsid w:val="0F517A28"/>
    <w:rsid w:val="0F615EBD"/>
    <w:rsid w:val="0F8200B8"/>
    <w:rsid w:val="0F9207AD"/>
    <w:rsid w:val="0FA56A89"/>
    <w:rsid w:val="0FD541B5"/>
    <w:rsid w:val="0FF00FEF"/>
    <w:rsid w:val="0FF46A27"/>
    <w:rsid w:val="101C3B92"/>
    <w:rsid w:val="102B7CD1"/>
    <w:rsid w:val="10301ADC"/>
    <w:rsid w:val="1035792C"/>
    <w:rsid w:val="10367256"/>
    <w:rsid w:val="103E61FE"/>
    <w:rsid w:val="10490802"/>
    <w:rsid w:val="10685029"/>
    <w:rsid w:val="106C45FC"/>
    <w:rsid w:val="108A1444"/>
    <w:rsid w:val="10967DE9"/>
    <w:rsid w:val="109B53FF"/>
    <w:rsid w:val="109E41F1"/>
    <w:rsid w:val="10A74BAE"/>
    <w:rsid w:val="10AA4612"/>
    <w:rsid w:val="10B92746"/>
    <w:rsid w:val="10DE353E"/>
    <w:rsid w:val="10F06EDA"/>
    <w:rsid w:val="110D797F"/>
    <w:rsid w:val="111A207B"/>
    <w:rsid w:val="111B209C"/>
    <w:rsid w:val="111E1B8C"/>
    <w:rsid w:val="11333889"/>
    <w:rsid w:val="113C6CB1"/>
    <w:rsid w:val="11427629"/>
    <w:rsid w:val="11643A43"/>
    <w:rsid w:val="1173012A"/>
    <w:rsid w:val="11970B06"/>
    <w:rsid w:val="119F0F1F"/>
    <w:rsid w:val="11C10E95"/>
    <w:rsid w:val="11C24C0D"/>
    <w:rsid w:val="11F16D5E"/>
    <w:rsid w:val="11FE3E97"/>
    <w:rsid w:val="12142E4D"/>
    <w:rsid w:val="121865DB"/>
    <w:rsid w:val="1223332E"/>
    <w:rsid w:val="1225502D"/>
    <w:rsid w:val="122574BC"/>
    <w:rsid w:val="12273C58"/>
    <w:rsid w:val="12316C28"/>
    <w:rsid w:val="125B2AB5"/>
    <w:rsid w:val="128D6FC9"/>
    <w:rsid w:val="12AD31C8"/>
    <w:rsid w:val="12BE3627"/>
    <w:rsid w:val="12CB7D62"/>
    <w:rsid w:val="12F36384"/>
    <w:rsid w:val="13365721"/>
    <w:rsid w:val="133833D9"/>
    <w:rsid w:val="13421B62"/>
    <w:rsid w:val="134A310C"/>
    <w:rsid w:val="13617714"/>
    <w:rsid w:val="13631AD8"/>
    <w:rsid w:val="137A57A0"/>
    <w:rsid w:val="137C732D"/>
    <w:rsid w:val="137F7E6F"/>
    <w:rsid w:val="138A0316"/>
    <w:rsid w:val="13AF55AA"/>
    <w:rsid w:val="13B647DF"/>
    <w:rsid w:val="13CE3A45"/>
    <w:rsid w:val="141F00F5"/>
    <w:rsid w:val="144911CC"/>
    <w:rsid w:val="144E4536"/>
    <w:rsid w:val="14504752"/>
    <w:rsid w:val="14556AED"/>
    <w:rsid w:val="145F04F1"/>
    <w:rsid w:val="149C1746"/>
    <w:rsid w:val="149E0624"/>
    <w:rsid w:val="149F4D92"/>
    <w:rsid w:val="14A22887"/>
    <w:rsid w:val="14A22C13"/>
    <w:rsid w:val="14A36A7A"/>
    <w:rsid w:val="14B946FD"/>
    <w:rsid w:val="14BC5944"/>
    <w:rsid w:val="14D6324F"/>
    <w:rsid w:val="14E362FF"/>
    <w:rsid w:val="15064E11"/>
    <w:rsid w:val="153041A6"/>
    <w:rsid w:val="15341A03"/>
    <w:rsid w:val="1545358A"/>
    <w:rsid w:val="154C4D2C"/>
    <w:rsid w:val="15593193"/>
    <w:rsid w:val="156264EB"/>
    <w:rsid w:val="157D50D3"/>
    <w:rsid w:val="1594066F"/>
    <w:rsid w:val="15AA2C29"/>
    <w:rsid w:val="15AB5EBA"/>
    <w:rsid w:val="15AE34DE"/>
    <w:rsid w:val="15C11704"/>
    <w:rsid w:val="15D3423C"/>
    <w:rsid w:val="15DA0777"/>
    <w:rsid w:val="15E42046"/>
    <w:rsid w:val="15FB06EE"/>
    <w:rsid w:val="15FF30BE"/>
    <w:rsid w:val="1604710E"/>
    <w:rsid w:val="160C6457"/>
    <w:rsid w:val="16165636"/>
    <w:rsid w:val="162437A1"/>
    <w:rsid w:val="16293840"/>
    <w:rsid w:val="164107F7"/>
    <w:rsid w:val="16414353"/>
    <w:rsid w:val="167209B0"/>
    <w:rsid w:val="16726C02"/>
    <w:rsid w:val="16921052"/>
    <w:rsid w:val="16950915"/>
    <w:rsid w:val="1695469E"/>
    <w:rsid w:val="169923E1"/>
    <w:rsid w:val="16B03286"/>
    <w:rsid w:val="16B26FFE"/>
    <w:rsid w:val="16F450E7"/>
    <w:rsid w:val="16F81DA0"/>
    <w:rsid w:val="17063BEF"/>
    <w:rsid w:val="17094A74"/>
    <w:rsid w:val="171C60F0"/>
    <w:rsid w:val="171E6442"/>
    <w:rsid w:val="172B3C4A"/>
    <w:rsid w:val="17365E81"/>
    <w:rsid w:val="17695FA4"/>
    <w:rsid w:val="176C53FF"/>
    <w:rsid w:val="179F452E"/>
    <w:rsid w:val="17A03DC0"/>
    <w:rsid w:val="17AA65AD"/>
    <w:rsid w:val="17C249B3"/>
    <w:rsid w:val="17E7717C"/>
    <w:rsid w:val="17FF389C"/>
    <w:rsid w:val="17FF6273"/>
    <w:rsid w:val="180E1A7D"/>
    <w:rsid w:val="181810E3"/>
    <w:rsid w:val="1820443C"/>
    <w:rsid w:val="18383533"/>
    <w:rsid w:val="18510A99"/>
    <w:rsid w:val="18570964"/>
    <w:rsid w:val="18585984"/>
    <w:rsid w:val="18624A54"/>
    <w:rsid w:val="18814EDA"/>
    <w:rsid w:val="188C387F"/>
    <w:rsid w:val="18932E60"/>
    <w:rsid w:val="18A10C75"/>
    <w:rsid w:val="18A62B93"/>
    <w:rsid w:val="18B82B11"/>
    <w:rsid w:val="18CE3E98"/>
    <w:rsid w:val="18D36D47"/>
    <w:rsid w:val="18EE0096"/>
    <w:rsid w:val="1902223E"/>
    <w:rsid w:val="190860B0"/>
    <w:rsid w:val="192B4E46"/>
    <w:rsid w:val="192D0BBE"/>
    <w:rsid w:val="19371A3D"/>
    <w:rsid w:val="19834C82"/>
    <w:rsid w:val="198D3D53"/>
    <w:rsid w:val="199826A2"/>
    <w:rsid w:val="199B7755"/>
    <w:rsid w:val="19AA77DF"/>
    <w:rsid w:val="19B25567"/>
    <w:rsid w:val="19DE162A"/>
    <w:rsid w:val="19EF116A"/>
    <w:rsid w:val="19FF6103"/>
    <w:rsid w:val="1A073B05"/>
    <w:rsid w:val="1A3D3083"/>
    <w:rsid w:val="1A424B3D"/>
    <w:rsid w:val="1A515CFE"/>
    <w:rsid w:val="1A5959E3"/>
    <w:rsid w:val="1A5D2E82"/>
    <w:rsid w:val="1A6908FD"/>
    <w:rsid w:val="1A7D4B23"/>
    <w:rsid w:val="1A80748F"/>
    <w:rsid w:val="1A9058A9"/>
    <w:rsid w:val="1A9F3D3E"/>
    <w:rsid w:val="1A9F789A"/>
    <w:rsid w:val="1AC94917"/>
    <w:rsid w:val="1AFC1190"/>
    <w:rsid w:val="1AFF2A2E"/>
    <w:rsid w:val="1B025B91"/>
    <w:rsid w:val="1B0604F0"/>
    <w:rsid w:val="1B1464DA"/>
    <w:rsid w:val="1B1A5C98"/>
    <w:rsid w:val="1B281F85"/>
    <w:rsid w:val="1B553555"/>
    <w:rsid w:val="1B662AAD"/>
    <w:rsid w:val="1B79633D"/>
    <w:rsid w:val="1BA57132"/>
    <w:rsid w:val="1BB05AD7"/>
    <w:rsid w:val="1BDD7243"/>
    <w:rsid w:val="1BF53514"/>
    <w:rsid w:val="1BFC53B5"/>
    <w:rsid w:val="1BFD0D1C"/>
    <w:rsid w:val="1C136791"/>
    <w:rsid w:val="1C1C7C94"/>
    <w:rsid w:val="1C262333"/>
    <w:rsid w:val="1C3362E1"/>
    <w:rsid w:val="1C5514CB"/>
    <w:rsid w:val="1C632B49"/>
    <w:rsid w:val="1C8D362E"/>
    <w:rsid w:val="1C9753F9"/>
    <w:rsid w:val="1CA97058"/>
    <w:rsid w:val="1CB03FE0"/>
    <w:rsid w:val="1CBB4CEA"/>
    <w:rsid w:val="1CC23D13"/>
    <w:rsid w:val="1CD13F56"/>
    <w:rsid w:val="1CE67A02"/>
    <w:rsid w:val="1CEA7712"/>
    <w:rsid w:val="1CED6FE2"/>
    <w:rsid w:val="1CF80B3B"/>
    <w:rsid w:val="1D1C3424"/>
    <w:rsid w:val="1D225130"/>
    <w:rsid w:val="1D4B5FB6"/>
    <w:rsid w:val="1D5A5F73"/>
    <w:rsid w:val="1D5D190B"/>
    <w:rsid w:val="1D5E11F7"/>
    <w:rsid w:val="1D636E5C"/>
    <w:rsid w:val="1D686669"/>
    <w:rsid w:val="1D7F39B2"/>
    <w:rsid w:val="1D850600"/>
    <w:rsid w:val="1DA638ED"/>
    <w:rsid w:val="1DA8115B"/>
    <w:rsid w:val="1DB34AD2"/>
    <w:rsid w:val="1DD54A47"/>
    <w:rsid w:val="1E05658C"/>
    <w:rsid w:val="1E1D38F7"/>
    <w:rsid w:val="1E276524"/>
    <w:rsid w:val="1E4B75AE"/>
    <w:rsid w:val="1E4D2A45"/>
    <w:rsid w:val="1E585A9B"/>
    <w:rsid w:val="1E605592"/>
    <w:rsid w:val="1E636E30"/>
    <w:rsid w:val="1E796654"/>
    <w:rsid w:val="1E965458"/>
    <w:rsid w:val="1EAE48FD"/>
    <w:rsid w:val="1EBB3A0B"/>
    <w:rsid w:val="1EBF49AE"/>
    <w:rsid w:val="1EC27FFB"/>
    <w:rsid w:val="1EC71AB5"/>
    <w:rsid w:val="1ED55F80"/>
    <w:rsid w:val="1EDB10BC"/>
    <w:rsid w:val="1EE76503"/>
    <w:rsid w:val="1EFD54D7"/>
    <w:rsid w:val="1F1545CE"/>
    <w:rsid w:val="1F274302"/>
    <w:rsid w:val="1F38650F"/>
    <w:rsid w:val="1F4F2B0F"/>
    <w:rsid w:val="1F6E6D87"/>
    <w:rsid w:val="1F841754"/>
    <w:rsid w:val="1F8D685B"/>
    <w:rsid w:val="1FA91635"/>
    <w:rsid w:val="1FB738D7"/>
    <w:rsid w:val="1FBB33C8"/>
    <w:rsid w:val="1FC3402A"/>
    <w:rsid w:val="1FC5177E"/>
    <w:rsid w:val="1FCF6BD7"/>
    <w:rsid w:val="1FE43FA1"/>
    <w:rsid w:val="20271CC8"/>
    <w:rsid w:val="202F16C0"/>
    <w:rsid w:val="20427F48"/>
    <w:rsid w:val="204D457A"/>
    <w:rsid w:val="207417C9"/>
    <w:rsid w:val="207B2B57"/>
    <w:rsid w:val="20B7160C"/>
    <w:rsid w:val="20B91CE4"/>
    <w:rsid w:val="20C756B8"/>
    <w:rsid w:val="20E73D48"/>
    <w:rsid w:val="20EA55E7"/>
    <w:rsid w:val="20F17CC2"/>
    <w:rsid w:val="20FD17BE"/>
    <w:rsid w:val="211F4A87"/>
    <w:rsid w:val="21220FDB"/>
    <w:rsid w:val="21272A34"/>
    <w:rsid w:val="213B68AD"/>
    <w:rsid w:val="21555156"/>
    <w:rsid w:val="21676C37"/>
    <w:rsid w:val="21976E5D"/>
    <w:rsid w:val="2197751D"/>
    <w:rsid w:val="219E6AFD"/>
    <w:rsid w:val="21C61B60"/>
    <w:rsid w:val="21CD1190"/>
    <w:rsid w:val="21DC7625"/>
    <w:rsid w:val="21EB376C"/>
    <w:rsid w:val="22097F72"/>
    <w:rsid w:val="222D1C2F"/>
    <w:rsid w:val="2254540E"/>
    <w:rsid w:val="226118D9"/>
    <w:rsid w:val="22630287"/>
    <w:rsid w:val="22660462"/>
    <w:rsid w:val="227817C2"/>
    <w:rsid w:val="227B299A"/>
    <w:rsid w:val="22A46395"/>
    <w:rsid w:val="22F34C27"/>
    <w:rsid w:val="231B6DD4"/>
    <w:rsid w:val="232C2B22"/>
    <w:rsid w:val="233139A1"/>
    <w:rsid w:val="233A0AA7"/>
    <w:rsid w:val="234522A4"/>
    <w:rsid w:val="235B2F2E"/>
    <w:rsid w:val="23645D40"/>
    <w:rsid w:val="23871813"/>
    <w:rsid w:val="23A14CC0"/>
    <w:rsid w:val="23A94E6A"/>
    <w:rsid w:val="23C91E2B"/>
    <w:rsid w:val="23D20CE0"/>
    <w:rsid w:val="23EB4639"/>
    <w:rsid w:val="23F752D7"/>
    <w:rsid w:val="240864B0"/>
    <w:rsid w:val="242157C3"/>
    <w:rsid w:val="24253E98"/>
    <w:rsid w:val="24280900"/>
    <w:rsid w:val="24311EAA"/>
    <w:rsid w:val="246F29D3"/>
    <w:rsid w:val="24727DCD"/>
    <w:rsid w:val="24950F82"/>
    <w:rsid w:val="249661B1"/>
    <w:rsid w:val="249A48C2"/>
    <w:rsid w:val="249D12EE"/>
    <w:rsid w:val="24A43A28"/>
    <w:rsid w:val="24B403E6"/>
    <w:rsid w:val="24B76319"/>
    <w:rsid w:val="24C74FB8"/>
    <w:rsid w:val="24C76BD4"/>
    <w:rsid w:val="24C90335"/>
    <w:rsid w:val="24D31C46"/>
    <w:rsid w:val="24E16D01"/>
    <w:rsid w:val="24E231A5"/>
    <w:rsid w:val="24ED56A6"/>
    <w:rsid w:val="24F37160"/>
    <w:rsid w:val="24FE78B3"/>
    <w:rsid w:val="25115838"/>
    <w:rsid w:val="25207829"/>
    <w:rsid w:val="252C4420"/>
    <w:rsid w:val="256B319A"/>
    <w:rsid w:val="257D4C7B"/>
    <w:rsid w:val="257F12C3"/>
    <w:rsid w:val="25A246E2"/>
    <w:rsid w:val="25A641D2"/>
    <w:rsid w:val="25B14925"/>
    <w:rsid w:val="25BF34E6"/>
    <w:rsid w:val="25C32FD6"/>
    <w:rsid w:val="25CD5C03"/>
    <w:rsid w:val="25E37751"/>
    <w:rsid w:val="25E82A3D"/>
    <w:rsid w:val="25EA2F9C"/>
    <w:rsid w:val="25FC109E"/>
    <w:rsid w:val="260F3265"/>
    <w:rsid w:val="26255D30"/>
    <w:rsid w:val="265C708D"/>
    <w:rsid w:val="266B541C"/>
    <w:rsid w:val="266D2A28"/>
    <w:rsid w:val="266E3A32"/>
    <w:rsid w:val="267317BA"/>
    <w:rsid w:val="267A29D7"/>
    <w:rsid w:val="267F648B"/>
    <w:rsid w:val="269A2D75"/>
    <w:rsid w:val="26AE6D2F"/>
    <w:rsid w:val="26DA109E"/>
    <w:rsid w:val="26E256DE"/>
    <w:rsid w:val="26FC7E22"/>
    <w:rsid w:val="270C275B"/>
    <w:rsid w:val="27174C5C"/>
    <w:rsid w:val="273870AC"/>
    <w:rsid w:val="27402404"/>
    <w:rsid w:val="276421E5"/>
    <w:rsid w:val="276854B7"/>
    <w:rsid w:val="276C5573"/>
    <w:rsid w:val="27A85B99"/>
    <w:rsid w:val="27B23977"/>
    <w:rsid w:val="27D52B4D"/>
    <w:rsid w:val="27DE7716"/>
    <w:rsid w:val="27ED0F2C"/>
    <w:rsid w:val="27EE1E60"/>
    <w:rsid w:val="27F356C9"/>
    <w:rsid w:val="27FD412F"/>
    <w:rsid w:val="281C69CE"/>
    <w:rsid w:val="28293BEB"/>
    <w:rsid w:val="28490586"/>
    <w:rsid w:val="28497097"/>
    <w:rsid w:val="285223EF"/>
    <w:rsid w:val="28577471"/>
    <w:rsid w:val="287E36F4"/>
    <w:rsid w:val="287E4F92"/>
    <w:rsid w:val="28950E82"/>
    <w:rsid w:val="28A15125"/>
    <w:rsid w:val="28CA467C"/>
    <w:rsid w:val="28E0583E"/>
    <w:rsid w:val="28E82D54"/>
    <w:rsid w:val="28EC2844"/>
    <w:rsid w:val="28ED036A"/>
    <w:rsid w:val="29023E15"/>
    <w:rsid w:val="29033504"/>
    <w:rsid w:val="29183639"/>
    <w:rsid w:val="292C2C40"/>
    <w:rsid w:val="293E4316"/>
    <w:rsid w:val="294127D7"/>
    <w:rsid w:val="294E6051"/>
    <w:rsid w:val="29787C34"/>
    <w:rsid w:val="29A547A1"/>
    <w:rsid w:val="29C410CB"/>
    <w:rsid w:val="29C6398F"/>
    <w:rsid w:val="29DF1CCB"/>
    <w:rsid w:val="29E17ECF"/>
    <w:rsid w:val="29E90D1D"/>
    <w:rsid w:val="29FD282F"/>
    <w:rsid w:val="2A020CBF"/>
    <w:rsid w:val="2A11688F"/>
    <w:rsid w:val="2A1B0C69"/>
    <w:rsid w:val="2A27165A"/>
    <w:rsid w:val="2A351FC9"/>
    <w:rsid w:val="2A424D20"/>
    <w:rsid w:val="2A4A2EAA"/>
    <w:rsid w:val="2A510807"/>
    <w:rsid w:val="2A522B7B"/>
    <w:rsid w:val="2A5306A1"/>
    <w:rsid w:val="2A6B1546"/>
    <w:rsid w:val="2A7918AF"/>
    <w:rsid w:val="2A897878"/>
    <w:rsid w:val="2A932D82"/>
    <w:rsid w:val="2AAB4039"/>
    <w:rsid w:val="2AAF3B29"/>
    <w:rsid w:val="2AB654B5"/>
    <w:rsid w:val="2AC4736E"/>
    <w:rsid w:val="2AC94BBC"/>
    <w:rsid w:val="2ACD0453"/>
    <w:rsid w:val="2AD029E2"/>
    <w:rsid w:val="2AED223B"/>
    <w:rsid w:val="2AF7102C"/>
    <w:rsid w:val="2AF861BA"/>
    <w:rsid w:val="2B065713"/>
    <w:rsid w:val="2B0D6AA1"/>
    <w:rsid w:val="2B11417F"/>
    <w:rsid w:val="2B3109E2"/>
    <w:rsid w:val="2B367DA6"/>
    <w:rsid w:val="2B454FC8"/>
    <w:rsid w:val="2B512E32"/>
    <w:rsid w:val="2B522706"/>
    <w:rsid w:val="2B5A7C7C"/>
    <w:rsid w:val="2B63442E"/>
    <w:rsid w:val="2B674404"/>
    <w:rsid w:val="2B6C5576"/>
    <w:rsid w:val="2B6D7311"/>
    <w:rsid w:val="2B7177A9"/>
    <w:rsid w:val="2B74267D"/>
    <w:rsid w:val="2B852ADC"/>
    <w:rsid w:val="2B996587"/>
    <w:rsid w:val="2BC17F83"/>
    <w:rsid w:val="2BC5737C"/>
    <w:rsid w:val="2BC902D5"/>
    <w:rsid w:val="2BD355F5"/>
    <w:rsid w:val="2BE01EB4"/>
    <w:rsid w:val="2BE643B4"/>
    <w:rsid w:val="2BEB6DE3"/>
    <w:rsid w:val="2BED3CB8"/>
    <w:rsid w:val="2BF0264B"/>
    <w:rsid w:val="2BF27BB5"/>
    <w:rsid w:val="2BF33EE9"/>
    <w:rsid w:val="2BF65788"/>
    <w:rsid w:val="2C2E3173"/>
    <w:rsid w:val="2C412EA7"/>
    <w:rsid w:val="2C5030EA"/>
    <w:rsid w:val="2C532BDA"/>
    <w:rsid w:val="2C534988"/>
    <w:rsid w:val="2C6708D1"/>
    <w:rsid w:val="2C6852A9"/>
    <w:rsid w:val="2C792640"/>
    <w:rsid w:val="2C7C3EDF"/>
    <w:rsid w:val="2C8068DD"/>
    <w:rsid w:val="2C972810"/>
    <w:rsid w:val="2C9F3729"/>
    <w:rsid w:val="2CA3146B"/>
    <w:rsid w:val="2CC633AC"/>
    <w:rsid w:val="2CF577ED"/>
    <w:rsid w:val="2D016192"/>
    <w:rsid w:val="2D0F6994"/>
    <w:rsid w:val="2D17277F"/>
    <w:rsid w:val="2D281971"/>
    <w:rsid w:val="2D410C84"/>
    <w:rsid w:val="2D502C75"/>
    <w:rsid w:val="2D5664DE"/>
    <w:rsid w:val="2D6F535B"/>
    <w:rsid w:val="2D766B80"/>
    <w:rsid w:val="2D7971C6"/>
    <w:rsid w:val="2D8E2DF0"/>
    <w:rsid w:val="2D9A4A11"/>
    <w:rsid w:val="2D9B0395"/>
    <w:rsid w:val="2D9C5EBB"/>
    <w:rsid w:val="2DD13DB6"/>
    <w:rsid w:val="2DFB0E33"/>
    <w:rsid w:val="2E114561"/>
    <w:rsid w:val="2E255193"/>
    <w:rsid w:val="2E2A6AAB"/>
    <w:rsid w:val="2E3305CD"/>
    <w:rsid w:val="2E513149"/>
    <w:rsid w:val="2E7F52E1"/>
    <w:rsid w:val="2E9949CD"/>
    <w:rsid w:val="2EA17C2D"/>
    <w:rsid w:val="2EAB3BA0"/>
    <w:rsid w:val="2EBE07DF"/>
    <w:rsid w:val="2EC549F9"/>
    <w:rsid w:val="2EC5717E"/>
    <w:rsid w:val="2ECA7717"/>
    <w:rsid w:val="2ED406E8"/>
    <w:rsid w:val="2EDC6090"/>
    <w:rsid w:val="2EE63891"/>
    <w:rsid w:val="2EE6563F"/>
    <w:rsid w:val="2EE67D35"/>
    <w:rsid w:val="2F034443"/>
    <w:rsid w:val="2F4607D4"/>
    <w:rsid w:val="2F490108"/>
    <w:rsid w:val="2F544078"/>
    <w:rsid w:val="2F634EE2"/>
    <w:rsid w:val="2F81253B"/>
    <w:rsid w:val="2F9B467C"/>
    <w:rsid w:val="2FA07574"/>
    <w:rsid w:val="2FA554FB"/>
    <w:rsid w:val="2FB709B0"/>
    <w:rsid w:val="2FC96724"/>
    <w:rsid w:val="30032221"/>
    <w:rsid w:val="30105F91"/>
    <w:rsid w:val="30405223"/>
    <w:rsid w:val="30506FE0"/>
    <w:rsid w:val="305674EF"/>
    <w:rsid w:val="306A2B50"/>
    <w:rsid w:val="30782C0F"/>
    <w:rsid w:val="307A6987"/>
    <w:rsid w:val="30843362"/>
    <w:rsid w:val="309E2150"/>
    <w:rsid w:val="30A25EDE"/>
    <w:rsid w:val="30A53990"/>
    <w:rsid w:val="30A91A23"/>
    <w:rsid w:val="30B25424"/>
    <w:rsid w:val="30B5036B"/>
    <w:rsid w:val="30C70546"/>
    <w:rsid w:val="31087379"/>
    <w:rsid w:val="312468F3"/>
    <w:rsid w:val="316E375D"/>
    <w:rsid w:val="31722DE3"/>
    <w:rsid w:val="317A57A7"/>
    <w:rsid w:val="31A17F44"/>
    <w:rsid w:val="31A55C86"/>
    <w:rsid w:val="31A737AC"/>
    <w:rsid w:val="31CB1F89"/>
    <w:rsid w:val="31E63BA8"/>
    <w:rsid w:val="320A7897"/>
    <w:rsid w:val="32130E41"/>
    <w:rsid w:val="321B7CF6"/>
    <w:rsid w:val="321E77E6"/>
    <w:rsid w:val="32297AFD"/>
    <w:rsid w:val="322F3459"/>
    <w:rsid w:val="32346C69"/>
    <w:rsid w:val="32394CA9"/>
    <w:rsid w:val="32435C97"/>
    <w:rsid w:val="32586854"/>
    <w:rsid w:val="32700AC1"/>
    <w:rsid w:val="32721814"/>
    <w:rsid w:val="32806CA0"/>
    <w:rsid w:val="32BA12BD"/>
    <w:rsid w:val="32C15FF8"/>
    <w:rsid w:val="32CC2D9E"/>
    <w:rsid w:val="32D66952"/>
    <w:rsid w:val="32DD3D4A"/>
    <w:rsid w:val="32E96D73"/>
    <w:rsid w:val="32EB483E"/>
    <w:rsid w:val="32F04786"/>
    <w:rsid w:val="331C3D26"/>
    <w:rsid w:val="33291F9F"/>
    <w:rsid w:val="33370FEA"/>
    <w:rsid w:val="333E1EEE"/>
    <w:rsid w:val="335C0083"/>
    <w:rsid w:val="33754C06"/>
    <w:rsid w:val="3378463D"/>
    <w:rsid w:val="337C6572"/>
    <w:rsid w:val="33BC2E13"/>
    <w:rsid w:val="33D463AE"/>
    <w:rsid w:val="33E35BA8"/>
    <w:rsid w:val="34254E5C"/>
    <w:rsid w:val="342804A8"/>
    <w:rsid w:val="346239BA"/>
    <w:rsid w:val="34724719"/>
    <w:rsid w:val="34921223"/>
    <w:rsid w:val="34955FD2"/>
    <w:rsid w:val="3498562E"/>
    <w:rsid w:val="34A30758"/>
    <w:rsid w:val="34BA45C5"/>
    <w:rsid w:val="34BB756E"/>
    <w:rsid w:val="34DC1AF0"/>
    <w:rsid w:val="34E24AFB"/>
    <w:rsid w:val="34FB5BBD"/>
    <w:rsid w:val="34FF56AD"/>
    <w:rsid w:val="351C00C1"/>
    <w:rsid w:val="352E7D40"/>
    <w:rsid w:val="35325A82"/>
    <w:rsid w:val="35337105"/>
    <w:rsid w:val="353C420B"/>
    <w:rsid w:val="355754E9"/>
    <w:rsid w:val="35577297"/>
    <w:rsid w:val="355C7475"/>
    <w:rsid w:val="356D07FD"/>
    <w:rsid w:val="35765431"/>
    <w:rsid w:val="357E0CC8"/>
    <w:rsid w:val="358C3E1D"/>
    <w:rsid w:val="359120CE"/>
    <w:rsid w:val="359C2EFC"/>
    <w:rsid w:val="35A87AF3"/>
    <w:rsid w:val="35C97A69"/>
    <w:rsid w:val="35E36D7D"/>
    <w:rsid w:val="35EF383D"/>
    <w:rsid w:val="36062E3D"/>
    <w:rsid w:val="360C2B63"/>
    <w:rsid w:val="360D5BA8"/>
    <w:rsid w:val="36173C37"/>
    <w:rsid w:val="361A2790"/>
    <w:rsid w:val="364F7F6E"/>
    <w:rsid w:val="365B0D17"/>
    <w:rsid w:val="36653C36"/>
    <w:rsid w:val="3679148F"/>
    <w:rsid w:val="367C3503"/>
    <w:rsid w:val="36835E6A"/>
    <w:rsid w:val="368F0E8A"/>
    <w:rsid w:val="36A52284"/>
    <w:rsid w:val="36C941C4"/>
    <w:rsid w:val="36F56D7F"/>
    <w:rsid w:val="371116C7"/>
    <w:rsid w:val="373A0397"/>
    <w:rsid w:val="374C2700"/>
    <w:rsid w:val="37517D16"/>
    <w:rsid w:val="37563943"/>
    <w:rsid w:val="375D1149"/>
    <w:rsid w:val="379C139A"/>
    <w:rsid w:val="37BF18B3"/>
    <w:rsid w:val="37D56B99"/>
    <w:rsid w:val="37F30DCD"/>
    <w:rsid w:val="381807A6"/>
    <w:rsid w:val="381D0C32"/>
    <w:rsid w:val="382E4232"/>
    <w:rsid w:val="38381034"/>
    <w:rsid w:val="38487848"/>
    <w:rsid w:val="38507FCD"/>
    <w:rsid w:val="38717B72"/>
    <w:rsid w:val="38750761"/>
    <w:rsid w:val="38804D57"/>
    <w:rsid w:val="38B96C99"/>
    <w:rsid w:val="38C84008"/>
    <w:rsid w:val="38F368E2"/>
    <w:rsid w:val="38F92413"/>
    <w:rsid w:val="39406294"/>
    <w:rsid w:val="396E0276"/>
    <w:rsid w:val="397B79C7"/>
    <w:rsid w:val="398C433A"/>
    <w:rsid w:val="39965EB4"/>
    <w:rsid w:val="39972358"/>
    <w:rsid w:val="39987E7E"/>
    <w:rsid w:val="399E5831"/>
    <w:rsid w:val="39C12F31"/>
    <w:rsid w:val="39EB4452"/>
    <w:rsid w:val="39FC040D"/>
    <w:rsid w:val="3A0472C2"/>
    <w:rsid w:val="3A2B0CF2"/>
    <w:rsid w:val="3A303BAF"/>
    <w:rsid w:val="3A321D29"/>
    <w:rsid w:val="3A3E1146"/>
    <w:rsid w:val="3A6D30B9"/>
    <w:rsid w:val="3A790A95"/>
    <w:rsid w:val="3AA02AB4"/>
    <w:rsid w:val="3AAF547F"/>
    <w:rsid w:val="3AD27A96"/>
    <w:rsid w:val="3ADE7B13"/>
    <w:rsid w:val="3AE2791F"/>
    <w:rsid w:val="3AF85078"/>
    <w:rsid w:val="3B0E664A"/>
    <w:rsid w:val="3B0F4119"/>
    <w:rsid w:val="3B250FF2"/>
    <w:rsid w:val="3B4E004F"/>
    <w:rsid w:val="3B5E633C"/>
    <w:rsid w:val="3B7312B9"/>
    <w:rsid w:val="3B847F81"/>
    <w:rsid w:val="3B9E47CD"/>
    <w:rsid w:val="3BB16FD5"/>
    <w:rsid w:val="3BDF7FE6"/>
    <w:rsid w:val="3BF75330"/>
    <w:rsid w:val="3BF770DE"/>
    <w:rsid w:val="3BF84C04"/>
    <w:rsid w:val="3BF87588"/>
    <w:rsid w:val="3C047A4D"/>
    <w:rsid w:val="3C0D06AF"/>
    <w:rsid w:val="3C3420E0"/>
    <w:rsid w:val="3C5A141B"/>
    <w:rsid w:val="3C7C39AC"/>
    <w:rsid w:val="3C8A3384"/>
    <w:rsid w:val="3C9C5234"/>
    <w:rsid w:val="3CA408E8"/>
    <w:rsid w:val="3CA52FDE"/>
    <w:rsid w:val="3CD75376"/>
    <w:rsid w:val="3CEA09F1"/>
    <w:rsid w:val="3CF37BF5"/>
    <w:rsid w:val="3D3F16FF"/>
    <w:rsid w:val="3D485717"/>
    <w:rsid w:val="3D72044D"/>
    <w:rsid w:val="3D737FCC"/>
    <w:rsid w:val="3D90787E"/>
    <w:rsid w:val="3D962926"/>
    <w:rsid w:val="3DBE509A"/>
    <w:rsid w:val="3DC04B01"/>
    <w:rsid w:val="3DD60F75"/>
    <w:rsid w:val="3DE471D9"/>
    <w:rsid w:val="3E1877DF"/>
    <w:rsid w:val="3E2241BA"/>
    <w:rsid w:val="3E2717D1"/>
    <w:rsid w:val="3E38578C"/>
    <w:rsid w:val="3E43485C"/>
    <w:rsid w:val="3E4405D4"/>
    <w:rsid w:val="3E50538B"/>
    <w:rsid w:val="3E543DC7"/>
    <w:rsid w:val="3E5F0F6A"/>
    <w:rsid w:val="3E6842AE"/>
    <w:rsid w:val="3E686071"/>
    <w:rsid w:val="3E6A003B"/>
    <w:rsid w:val="3E774ED1"/>
    <w:rsid w:val="3E7A5DA4"/>
    <w:rsid w:val="3E9560B7"/>
    <w:rsid w:val="3E974BA8"/>
    <w:rsid w:val="3EAD4561"/>
    <w:rsid w:val="3EB5502E"/>
    <w:rsid w:val="3ECA1683"/>
    <w:rsid w:val="3EDA5FC1"/>
    <w:rsid w:val="3F057FEE"/>
    <w:rsid w:val="3F0A35CC"/>
    <w:rsid w:val="3F204B9E"/>
    <w:rsid w:val="3F435726"/>
    <w:rsid w:val="3F591E5E"/>
    <w:rsid w:val="3F5B5BD6"/>
    <w:rsid w:val="3F620D12"/>
    <w:rsid w:val="3F634A8A"/>
    <w:rsid w:val="3F7015CA"/>
    <w:rsid w:val="3F72705C"/>
    <w:rsid w:val="3F781209"/>
    <w:rsid w:val="3F7D78FA"/>
    <w:rsid w:val="3F850EA5"/>
    <w:rsid w:val="3F8714EC"/>
    <w:rsid w:val="3F9F1093"/>
    <w:rsid w:val="3FAC2374"/>
    <w:rsid w:val="3FCC262F"/>
    <w:rsid w:val="3FD33F63"/>
    <w:rsid w:val="3FEC2CD2"/>
    <w:rsid w:val="40070E62"/>
    <w:rsid w:val="403D4CF2"/>
    <w:rsid w:val="403E177F"/>
    <w:rsid w:val="40556AC9"/>
    <w:rsid w:val="407C4056"/>
    <w:rsid w:val="4081166C"/>
    <w:rsid w:val="40A435AC"/>
    <w:rsid w:val="40C8729B"/>
    <w:rsid w:val="40D61330"/>
    <w:rsid w:val="411918A4"/>
    <w:rsid w:val="41197C65"/>
    <w:rsid w:val="41214BFD"/>
    <w:rsid w:val="412A1D04"/>
    <w:rsid w:val="413E2C75"/>
    <w:rsid w:val="41444ACB"/>
    <w:rsid w:val="414C3A28"/>
    <w:rsid w:val="414F52C6"/>
    <w:rsid w:val="417E40C0"/>
    <w:rsid w:val="418A09F4"/>
    <w:rsid w:val="41CA5CC4"/>
    <w:rsid w:val="41F01EAA"/>
    <w:rsid w:val="42297686"/>
    <w:rsid w:val="422B5D33"/>
    <w:rsid w:val="42552980"/>
    <w:rsid w:val="426B25D4"/>
    <w:rsid w:val="426B5681"/>
    <w:rsid w:val="42727268"/>
    <w:rsid w:val="427D5E63"/>
    <w:rsid w:val="42A653BA"/>
    <w:rsid w:val="42C65A5C"/>
    <w:rsid w:val="42C944B4"/>
    <w:rsid w:val="42D02437"/>
    <w:rsid w:val="42F205FF"/>
    <w:rsid w:val="42F23D5F"/>
    <w:rsid w:val="42F44377"/>
    <w:rsid w:val="43071151"/>
    <w:rsid w:val="431247FD"/>
    <w:rsid w:val="431E13F4"/>
    <w:rsid w:val="4326474D"/>
    <w:rsid w:val="436361B0"/>
    <w:rsid w:val="438C5A72"/>
    <w:rsid w:val="439E42E3"/>
    <w:rsid w:val="43A80903"/>
    <w:rsid w:val="43E20674"/>
    <w:rsid w:val="43EA577A"/>
    <w:rsid w:val="43EB73AA"/>
    <w:rsid w:val="43F565F9"/>
    <w:rsid w:val="44136783"/>
    <w:rsid w:val="44150A49"/>
    <w:rsid w:val="44233E12"/>
    <w:rsid w:val="4432552D"/>
    <w:rsid w:val="445350CD"/>
    <w:rsid w:val="445B185E"/>
    <w:rsid w:val="446A46FF"/>
    <w:rsid w:val="447D2BAF"/>
    <w:rsid w:val="44833538"/>
    <w:rsid w:val="44935E12"/>
    <w:rsid w:val="44A818BD"/>
    <w:rsid w:val="44C1472D"/>
    <w:rsid w:val="44CD4E80"/>
    <w:rsid w:val="44D22DE7"/>
    <w:rsid w:val="44D426B2"/>
    <w:rsid w:val="44D473C9"/>
    <w:rsid w:val="44E03886"/>
    <w:rsid w:val="44E20B2F"/>
    <w:rsid w:val="44E24DB2"/>
    <w:rsid w:val="44E714C2"/>
    <w:rsid w:val="44EA1B73"/>
    <w:rsid w:val="44EB0FE7"/>
    <w:rsid w:val="44FC39B7"/>
    <w:rsid w:val="450A4C54"/>
    <w:rsid w:val="452A76F8"/>
    <w:rsid w:val="453942C3"/>
    <w:rsid w:val="453A148C"/>
    <w:rsid w:val="45667082"/>
    <w:rsid w:val="456B41CA"/>
    <w:rsid w:val="458B6AE9"/>
    <w:rsid w:val="459C7154"/>
    <w:rsid w:val="45B147A1"/>
    <w:rsid w:val="45CC15DB"/>
    <w:rsid w:val="45CE5353"/>
    <w:rsid w:val="45D13BEB"/>
    <w:rsid w:val="45E36925"/>
    <w:rsid w:val="461B13FB"/>
    <w:rsid w:val="461B710B"/>
    <w:rsid w:val="462676C7"/>
    <w:rsid w:val="466435C2"/>
    <w:rsid w:val="46674E60"/>
    <w:rsid w:val="46732210"/>
    <w:rsid w:val="46771BE6"/>
    <w:rsid w:val="46846EDC"/>
    <w:rsid w:val="46A359CC"/>
    <w:rsid w:val="46B553BE"/>
    <w:rsid w:val="46D01214"/>
    <w:rsid w:val="46D21C8C"/>
    <w:rsid w:val="46D87B0C"/>
    <w:rsid w:val="47134FE8"/>
    <w:rsid w:val="471C1660"/>
    <w:rsid w:val="472E6609"/>
    <w:rsid w:val="47305B9A"/>
    <w:rsid w:val="47713C7F"/>
    <w:rsid w:val="477261B2"/>
    <w:rsid w:val="47783365"/>
    <w:rsid w:val="478D6B48"/>
    <w:rsid w:val="478F41FD"/>
    <w:rsid w:val="479640A9"/>
    <w:rsid w:val="47AC3472"/>
    <w:rsid w:val="47D227AD"/>
    <w:rsid w:val="47E10C1D"/>
    <w:rsid w:val="47EC1AC1"/>
    <w:rsid w:val="47F97128"/>
    <w:rsid w:val="482079BC"/>
    <w:rsid w:val="4821760A"/>
    <w:rsid w:val="48291245"/>
    <w:rsid w:val="484E254C"/>
    <w:rsid w:val="485B6C46"/>
    <w:rsid w:val="48662BA5"/>
    <w:rsid w:val="48744696"/>
    <w:rsid w:val="48981C49"/>
    <w:rsid w:val="48B8168E"/>
    <w:rsid w:val="490B41C9"/>
    <w:rsid w:val="490E3CB9"/>
    <w:rsid w:val="49137521"/>
    <w:rsid w:val="491D3164"/>
    <w:rsid w:val="49303C2F"/>
    <w:rsid w:val="494823F1"/>
    <w:rsid w:val="49553696"/>
    <w:rsid w:val="495A05DD"/>
    <w:rsid w:val="495E69EE"/>
    <w:rsid w:val="49610ABA"/>
    <w:rsid w:val="49B04D70"/>
    <w:rsid w:val="49BB74BE"/>
    <w:rsid w:val="49BD7ADA"/>
    <w:rsid w:val="49C83E68"/>
    <w:rsid w:val="49FC1D63"/>
    <w:rsid w:val="4A2E4398"/>
    <w:rsid w:val="4A301A0D"/>
    <w:rsid w:val="4A350BE4"/>
    <w:rsid w:val="4A421E6C"/>
    <w:rsid w:val="4A4756D4"/>
    <w:rsid w:val="4A8204BA"/>
    <w:rsid w:val="4A8775D1"/>
    <w:rsid w:val="4A8A3813"/>
    <w:rsid w:val="4A8C30E7"/>
    <w:rsid w:val="4AA757D8"/>
    <w:rsid w:val="4AB56AE2"/>
    <w:rsid w:val="4AC41B32"/>
    <w:rsid w:val="4AC558EE"/>
    <w:rsid w:val="4ACE3700"/>
    <w:rsid w:val="4AEC1002"/>
    <w:rsid w:val="4AF55130"/>
    <w:rsid w:val="4AF6380F"/>
    <w:rsid w:val="4B047121"/>
    <w:rsid w:val="4B0C5FD6"/>
    <w:rsid w:val="4B17589E"/>
    <w:rsid w:val="4B3113E2"/>
    <w:rsid w:val="4B391DA4"/>
    <w:rsid w:val="4B492A9E"/>
    <w:rsid w:val="4B5E6486"/>
    <w:rsid w:val="4B6127C6"/>
    <w:rsid w:val="4B63568F"/>
    <w:rsid w:val="4B666BB6"/>
    <w:rsid w:val="4B683B54"/>
    <w:rsid w:val="4B8E10E1"/>
    <w:rsid w:val="4B996BD0"/>
    <w:rsid w:val="4B9D5296"/>
    <w:rsid w:val="4BA3693A"/>
    <w:rsid w:val="4BEF1B80"/>
    <w:rsid w:val="4BF03B4A"/>
    <w:rsid w:val="4BF76C86"/>
    <w:rsid w:val="4BFE0015"/>
    <w:rsid w:val="4C2B6930"/>
    <w:rsid w:val="4C35155C"/>
    <w:rsid w:val="4C3D6D8F"/>
    <w:rsid w:val="4C3F5444"/>
    <w:rsid w:val="4C682E9E"/>
    <w:rsid w:val="4C8D3147"/>
    <w:rsid w:val="4CA7245A"/>
    <w:rsid w:val="4CAE6D08"/>
    <w:rsid w:val="4CBD57DA"/>
    <w:rsid w:val="4CDF7E46"/>
    <w:rsid w:val="4CE25C17"/>
    <w:rsid w:val="4CFF4B86"/>
    <w:rsid w:val="4D165792"/>
    <w:rsid w:val="4D2B629C"/>
    <w:rsid w:val="4D505D9D"/>
    <w:rsid w:val="4D50664E"/>
    <w:rsid w:val="4D565C2E"/>
    <w:rsid w:val="4D603FF5"/>
    <w:rsid w:val="4D7367E0"/>
    <w:rsid w:val="4D7544C6"/>
    <w:rsid w:val="4D7B0486"/>
    <w:rsid w:val="4D7B3677"/>
    <w:rsid w:val="4DAD3AA0"/>
    <w:rsid w:val="4DDD0F66"/>
    <w:rsid w:val="4DEC63D5"/>
    <w:rsid w:val="4E071685"/>
    <w:rsid w:val="4E0A4CE6"/>
    <w:rsid w:val="4E0B4C6B"/>
    <w:rsid w:val="4E361CE8"/>
    <w:rsid w:val="4E4C3CE6"/>
    <w:rsid w:val="4E6F0D56"/>
    <w:rsid w:val="4E740A62"/>
    <w:rsid w:val="4E8642F1"/>
    <w:rsid w:val="4E885413"/>
    <w:rsid w:val="4EA772D4"/>
    <w:rsid w:val="4EB946C7"/>
    <w:rsid w:val="4EC512BE"/>
    <w:rsid w:val="4ED14E60"/>
    <w:rsid w:val="4EDD2163"/>
    <w:rsid w:val="4EE15AE8"/>
    <w:rsid w:val="4EE74D90"/>
    <w:rsid w:val="4EFB6A8D"/>
    <w:rsid w:val="4F1C0718"/>
    <w:rsid w:val="4F1F09CE"/>
    <w:rsid w:val="4F2002A2"/>
    <w:rsid w:val="4F367AC5"/>
    <w:rsid w:val="4F461068"/>
    <w:rsid w:val="4F4D654E"/>
    <w:rsid w:val="4F6603AB"/>
    <w:rsid w:val="4F6C0F32"/>
    <w:rsid w:val="4F7D6837"/>
    <w:rsid w:val="4F8151E4"/>
    <w:rsid w:val="4F980780"/>
    <w:rsid w:val="4F9A2A6C"/>
    <w:rsid w:val="4F9A44F8"/>
    <w:rsid w:val="4F9D514F"/>
    <w:rsid w:val="4F9F38BD"/>
    <w:rsid w:val="4FB15CA7"/>
    <w:rsid w:val="4FB25CF5"/>
    <w:rsid w:val="4FB50D87"/>
    <w:rsid w:val="4FB76E58"/>
    <w:rsid w:val="4FC74BC1"/>
    <w:rsid w:val="4FC926E8"/>
    <w:rsid w:val="4FD6333A"/>
    <w:rsid w:val="4FE13ED5"/>
    <w:rsid w:val="4FE95A43"/>
    <w:rsid w:val="50106568"/>
    <w:rsid w:val="501108E6"/>
    <w:rsid w:val="50111814"/>
    <w:rsid w:val="501E106D"/>
    <w:rsid w:val="50383588"/>
    <w:rsid w:val="504D156B"/>
    <w:rsid w:val="5051457C"/>
    <w:rsid w:val="50525383"/>
    <w:rsid w:val="505A4B1C"/>
    <w:rsid w:val="50620693"/>
    <w:rsid w:val="506A211C"/>
    <w:rsid w:val="506B19F1"/>
    <w:rsid w:val="5074015B"/>
    <w:rsid w:val="50747B0E"/>
    <w:rsid w:val="50800F31"/>
    <w:rsid w:val="50812FC2"/>
    <w:rsid w:val="5093166F"/>
    <w:rsid w:val="50BC1CEC"/>
    <w:rsid w:val="50BD225A"/>
    <w:rsid w:val="50C35389"/>
    <w:rsid w:val="50F17972"/>
    <w:rsid w:val="511D7E7F"/>
    <w:rsid w:val="513D338D"/>
    <w:rsid w:val="513F75DA"/>
    <w:rsid w:val="51570C6F"/>
    <w:rsid w:val="517321A0"/>
    <w:rsid w:val="517A6D4B"/>
    <w:rsid w:val="519A258E"/>
    <w:rsid w:val="519F4486"/>
    <w:rsid w:val="51A72EFC"/>
    <w:rsid w:val="51A74305"/>
    <w:rsid w:val="51A927D1"/>
    <w:rsid w:val="51C4760A"/>
    <w:rsid w:val="51DE67B7"/>
    <w:rsid w:val="51E41A5B"/>
    <w:rsid w:val="51EB0955"/>
    <w:rsid w:val="51F11A9F"/>
    <w:rsid w:val="51F86065"/>
    <w:rsid w:val="520619D1"/>
    <w:rsid w:val="520839FB"/>
    <w:rsid w:val="522925FF"/>
    <w:rsid w:val="522B1438"/>
    <w:rsid w:val="522C1C1A"/>
    <w:rsid w:val="523429E2"/>
    <w:rsid w:val="52362032"/>
    <w:rsid w:val="523E5D6C"/>
    <w:rsid w:val="523F3135"/>
    <w:rsid w:val="52495D62"/>
    <w:rsid w:val="526B27DD"/>
    <w:rsid w:val="5288688A"/>
    <w:rsid w:val="528D161E"/>
    <w:rsid w:val="52A336C4"/>
    <w:rsid w:val="52B92EE7"/>
    <w:rsid w:val="52D7336D"/>
    <w:rsid w:val="52D84868"/>
    <w:rsid w:val="52E53CDC"/>
    <w:rsid w:val="530103EA"/>
    <w:rsid w:val="53195734"/>
    <w:rsid w:val="53235D2E"/>
    <w:rsid w:val="53415339"/>
    <w:rsid w:val="53670B95"/>
    <w:rsid w:val="537C2E9C"/>
    <w:rsid w:val="53A05E55"/>
    <w:rsid w:val="53BD6A07"/>
    <w:rsid w:val="53C37D67"/>
    <w:rsid w:val="53C66F72"/>
    <w:rsid w:val="53E126F6"/>
    <w:rsid w:val="53E27438"/>
    <w:rsid w:val="53F305D5"/>
    <w:rsid w:val="53F57F4F"/>
    <w:rsid w:val="542D67DB"/>
    <w:rsid w:val="54316AAD"/>
    <w:rsid w:val="543C3DD0"/>
    <w:rsid w:val="54554569"/>
    <w:rsid w:val="545F361A"/>
    <w:rsid w:val="546E760A"/>
    <w:rsid w:val="546F6F25"/>
    <w:rsid w:val="547468B2"/>
    <w:rsid w:val="548B667E"/>
    <w:rsid w:val="54A85821"/>
    <w:rsid w:val="54CD4A28"/>
    <w:rsid w:val="54D47B64"/>
    <w:rsid w:val="54DA3940"/>
    <w:rsid w:val="54DA7145"/>
    <w:rsid w:val="54DE6C35"/>
    <w:rsid w:val="54E81862"/>
    <w:rsid w:val="54ED345A"/>
    <w:rsid w:val="54F414A4"/>
    <w:rsid w:val="55074B5A"/>
    <w:rsid w:val="55202DAA"/>
    <w:rsid w:val="55376345"/>
    <w:rsid w:val="553E1482"/>
    <w:rsid w:val="554F7B33"/>
    <w:rsid w:val="55530427"/>
    <w:rsid w:val="555A1DC6"/>
    <w:rsid w:val="5579541F"/>
    <w:rsid w:val="55825812"/>
    <w:rsid w:val="5588094F"/>
    <w:rsid w:val="559B0682"/>
    <w:rsid w:val="55BA31FE"/>
    <w:rsid w:val="55D63DB0"/>
    <w:rsid w:val="55D87B28"/>
    <w:rsid w:val="55DA73FC"/>
    <w:rsid w:val="55E42029"/>
    <w:rsid w:val="55FA3DFE"/>
    <w:rsid w:val="560E52F8"/>
    <w:rsid w:val="561C1DF7"/>
    <w:rsid w:val="561D378D"/>
    <w:rsid w:val="561E0347"/>
    <w:rsid w:val="56262CB0"/>
    <w:rsid w:val="563805C7"/>
    <w:rsid w:val="56786C15"/>
    <w:rsid w:val="56813D1C"/>
    <w:rsid w:val="56921A85"/>
    <w:rsid w:val="56933A4F"/>
    <w:rsid w:val="56A96DCF"/>
    <w:rsid w:val="56B0733F"/>
    <w:rsid w:val="56C562EE"/>
    <w:rsid w:val="56C6140B"/>
    <w:rsid w:val="56C82710"/>
    <w:rsid w:val="56D06A51"/>
    <w:rsid w:val="56EA18C1"/>
    <w:rsid w:val="56EB5639"/>
    <w:rsid w:val="56FA587C"/>
    <w:rsid w:val="57087F99"/>
    <w:rsid w:val="57106E4E"/>
    <w:rsid w:val="57204EFB"/>
    <w:rsid w:val="573C60CD"/>
    <w:rsid w:val="575415CB"/>
    <w:rsid w:val="577536F9"/>
    <w:rsid w:val="579E445A"/>
    <w:rsid w:val="57B8376D"/>
    <w:rsid w:val="57BD5228"/>
    <w:rsid w:val="57BF5BC4"/>
    <w:rsid w:val="57C975DB"/>
    <w:rsid w:val="580E5A83"/>
    <w:rsid w:val="58164938"/>
    <w:rsid w:val="58213456"/>
    <w:rsid w:val="58225CBE"/>
    <w:rsid w:val="58240E03"/>
    <w:rsid w:val="5825158A"/>
    <w:rsid w:val="582E3475"/>
    <w:rsid w:val="58466D6B"/>
    <w:rsid w:val="584F7EF2"/>
    <w:rsid w:val="586456A3"/>
    <w:rsid w:val="58740F21"/>
    <w:rsid w:val="58896EB8"/>
    <w:rsid w:val="588B70D4"/>
    <w:rsid w:val="58B37ACE"/>
    <w:rsid w:val="58B73599"/>
    <w:rsid w:val="58B75292"/>
    <w:rsid w:val="58BC4D55"/>
    <w:rsid w:val="58BF6D7E"/>
    <w:rsid w:val="58C05D2A"/>
    <w:rsid w:val="58C61EBA"/>
    <w:rsid w:val="594D5C94"/>
    <w:rsid w:val="59981AA8"/>
    <w:rsid w:val="59B5219E"/>
    <w:rsid w:val="59B82194"/>
    <w:rsid w:val="59D851F4"/>
    <w:rsid w:val="59EC2FB2"/>
    <w:rsid w:val="59EF3692"/>
    <w:rsid w:val="5A0C522A"/>
    <w:rsid w:val="5A1651A2"/>
    <w:rsid w:val="5A1D3D5C"/>
    <w:rsid w:val="5A3317D1"/>
    <w:rsid w:val="5A3A2B60"/>
    <w:rsid w:val="5A427C66"/>
    <w:rsid w:val="5A517EA9"/>
    <w:rsid w:val="5A5D23AA"/>
    <w:rsid w:val="5A6C40FE"/>
    <w:rsid w:val="5A8042EB"/>
    <w:rsid w:val="5A8A7E13"/>
    <w:rsid w:val="5A9E067A"/>
    <w:rsid w:val="5AA26283"/>
    <w:rsid w:val="5AB53F94"/>
    <w:rsid w:val="5AC16DDD"/>
    <w:rsid w:val="5ACB7C5C"/>
    <w:rsid w:val="5ACE005D"/>
    <w:rsid w:val="5AE72210"/>
    <w:rsid w:val="5AF50835"/>
    <w:rsid w:val="5B043D7C"/>
    <w:rsid w:val="5B084A0C"/>
    <w:rsid w:val="5B215ACE"/>
    <w:rsid w:val="5B2345DF"/>
    <w:rsid w:val="5B242EC8"/>
    <w:rsid w:val="5B26198F"/>
    <w:rsid w:val="5B270FCB"/>
    <w:rsid w:val="5B286BC6"/>
    <w:rsid w:val="5B286E5C"/>
    <w:rsid w:val="5B321A89"/>
    <w:rsid w:val="5B6065F6"/>
    <w:rsid w:val="5B8A3673"/>
    <w:rsid w:val="5BBB2923"/>
    <w:rsid w:val="5BC51623"/>
    <w:rsid w:val="5BCA59B2"/>
    <w:rsid w:val="5BCF1086"/>
    <w:rsid w:val="5BDB0397"/>
    <w:rsid w:val="5BDB3ECE"/>
    <w:rsid w:val="5BE23CB3"/>
    <w:rsid w:val="5BE34E7F"/>
    <w:rsid w:val="5BEC49BF"/>
    <w:rsid w:val="5BF907F8"/>
    <w:rsid w:val="5C294C3A"/>
    <w:rsid w:val="5C341831"/>
    <w:rsid w:val="5C350A03"/>
    <w:rsid w:val="5C540CEB"/>
    <w:rsid w:val="5C6043D4"/>
    <w:rsid w:val="5C7A5495"/>
    <w:rsid w:val="5C7B745F"/>
    <w:rsid w:val="5C874A01"/>
    <w:rsid w:val="5C8E7471"/>
    <w:rsid w:val="5C913694"/>
    <w:rsid w:val="5C96601A"/>
    <w:rsid w:val="5C974299"/>
    <w:rsid w:val="5C9F314E"/>
    <w:rsid w:val="5CA40876"/>
    <w:rsid w:val="5D0E3E30"/>
    <w:rsid w:val="5D186A5C"/>
    <w:rsid w:val="5D2A2CDF"/>
    <w:rsid w:val="5D30024A"/>
    <w:rsid w:val="5D356701"/>
    <w:rsid w:val="5D361F20"/>
    <w:rsid w:val="5D3715D8"/>
    <w:rsid w:val="5D42351E"/>
    <w:rsid w:val="5D4567E9"/>
    <w:rsid w:val="5D4635C9"/>
    <w:rsid w:val="5D4855EF"/>
    <w:rsid w:val="5D5A7075"/>
    <w:rsid w:val="5D753247"/>
    <w:rsid w:val="5D973E25"/>
    <w:rsid w:val="5DB04EE7"/>
    <w:rsid w:val="5DBF512A"/>
    <w:rsid w:val="5DDD2180"/>
    <w:rsid w:val="5DEF5A0F"/>
    <w:rsid w:val="5E113BD7"/>
    <w:rsid w:val="5E5B30A5"/>
    <w:rsid w:val="5E6006BB"/>
    <w:rsid w:val="5E6341DD"/>
    <w:rsid w:val="5E734892"/>
    <w:rsid w:val="5E7973F4"/>
    <w:rsid w:val="5E975130"/>
    <w:rsid w:val="5E990595"/>
    <w:rsid w:val="5E9B5B97"/>
    <w:rsid w:val="5EB8080B"/>
    <w:rsid w:val="5EC96260"/>
    <w:rsid w:val="5EDD7F5D"/>
    <w:rsid w:val="5EE9110F"/>
    <w:rsid w:val="5EFA0B0F"/>
    <w:rsid w:val="5F053F00"/>
    <w:rsid w:val="5F0D1409"/>
    <w:rsid w:val="5F351B48"/>
    <w:rsid w:val="5F3F6A72"/>
    <w:rsid w:val="5F4F0039"/>
    <w:rsid w:val="5F5003C9"/>
    <w:rsid w:val="5F506981"/>
    <w:rsid w:val="5F5D2E4C"/>
    <w:rsid w:val="5F697A43"/>
    <w:rsid w:val="5F7E34EF"/>
    <w:rsid w:val="5F881C77"/>
    <w:rsid w:val="5FB24F46"/>
    <w:rsid w:val="5FB756AF"/>
    <w:rsid w:val="5FB76F8F"/>
    <w:rsid w:val="5FC90D16"/>
    <w:rsid w:val="5FDF3861"/>
    <w:rsid w:val="5FEC330E"/>
    <w:rsid w:val="5FFE26B1"/>
    <w:rsid w:val="600664AF"/>
    <w:rsid w:val="60365B77"/>
    <w:rsid w:val="603E48FF"/>
    <w:rsid w:val="6045400C"/>
    <w:rsid w:val="604C0D0F"/>
    <w:rsid w:val="60657D45"/>
    <w:rsid w:val="606F1089"/>
    <w:rsid w:val="606F4BE5"/>
    <w:rsid w:val="60726FC9"/>
    <w:rsid w:val="608A5EC3"/>
    <w:rsid w:val="6098238E"/>
    <w:rsid w:val="60A800F7"/>
    <w:rsid w:val="60B464F7"/>
    <w:rsid w:val="60E07891"/>
    <w:rsid w:val="60E2185B"/>
    <w:rsid w:val="60E43A22"/>
    <w:rsid w:val="60F14772"/>
    <w:rsid w:val="610E08A2"/>
    <w:rsid w:val="6110289B"/>
    <w:rsid w:val="61382BD4"/>
    <w:rsid w:val="61630BEE"/>
    <w:rsid w:val="61642270"/>
    <w:rsid w:val="616D55C9"/>
    <w:rsid w:val="61723605"/>
    <w:rsid w:val="61777FF7"/>
    <w:rsid w:val="617821BF"/>
    <w:rsid w:val="61A42FB4"/>
    <w:rsid w:val="61A439AB"/>
    <w:rsid w:val="61A92379"/>
    <w:rsid w:val="61AD3C17"/>
    <w:rsid w:val="61B2747F"/>
    <w:rsid w:val="61BA6334"/>
    <w:rsid w:val="61ED6B42"/>
    <w:rsid w:val="61F963FD"/>
    <w:rsid w:val="62095AF3"/>
    <w:rsid w:val="621243C2"/>
    <w:rsid w:val="621719D8"/>
    <w:rsid w:val="621E4B15"/>
    <w:rsid w:val="621E5CC2"/>
    <w:rsid w:val="62210161"/>
    <w:rsid w:val="622140C6"/>
    <w:rsid w:val="622163B3"/>
    <w:rsid w:val="62496437"/>
    <w:rsid w:val="626968D5"/>
    <w:rsid w:val="628F77C1"/>
    <w:rsid w:val="62A82630"/>
    <w:rsid w:val="62C3746A"/>
    <w:rsid w:val="62E617AF"/>
    <w:rsid w:val="62FB23EA"/>
    <w:rsid w:val="63086863"/>
    <w:rsid w:val="632919C3"/>
    <w:rsid w:val="63381C06"/>
    <w:rsid w:val="633E13D1"/>
    <w:rsid w:val="63554509"/>
    <w:rsid w:val="636E5628"/>
    <w:rsid w:val="63730918"/>
    <w:rsid w:val="637A5D7B"/>
    <w:rsid w:val="63BD398E"/>
    <w:rsid w:val="63D469BA"/>
    <w:rsid w:val="63D97B78"/>
    <w:rsid w:val="63E8362C"/>
    <w:rsid w:val="63EC39A0"/>
    <w:rsid w:val="63FB0133"/>
    <w:rsid w:val="63FF248C"/>
    <w:rsid w:val="640B731B"/>
    <w:rsid w:val="640E5125"/>
    <w:rsid w:val="640F72BA"/>
    <w:rsid w:val="6410048D"/>
    <w:rsid w:val="641066DF"/>
    <w:rsid w:val="641B57B0"/>
    <w:rsid w:val="641C7510"/>
    <w:rsid w:val="642A4B6E"/>
    <w:rsid w:val="64300B2F"/>
    <w:rsid w:val="64303E47"/>
    <w:rsid w:val="6433260C"/>
    <w:rsid w:val="64357D9A"/>
    <w:rsid w:val="64391B01"/>
    <w:rsid w:val="643B477A"/>
    <w:rsid w:val="644C3818"/>
    <w:rsid w:val="64544BA2"/>
    <w:rsid w:val="646A4041"/>
    <w:rsid w:val="64BC0CA6"/>
    <w:rsid w:val="64C179D9"/>
    <w:rsid w:val="64D43BB1"/>
    <w:rsid w:val="64D73EDE"/>
    <w:rsid w:val="64E91A94"/>
    <w:rsid w:val="64F36CAE"/>
    <w:rsid w:val="64F41B5D"/>
    <w:rsid w:val="64F6240E"/>
    <w:rsid w:val="651F1286"/>
    <w:rsid w:val="653D3504"/>
    <w:rsid w:val="653E0219"/>
    <w:rsid w:val="654523B9"/>
    <w:rsid w:val="654E74BF"/>
    <w:rsid w:val="65562818"/>
    <w:rsid w:val="65586590"/>
    <w:rsid w:val="6562704F"/>
    <w:rsid w:val="65B17A4E"/>
    <w:rsid w:val="65DC4ACB"/>
    <w:rsid w:val="65E322FD"/>
    <w:rsid w:val="65E87914"/>
    <w:rsid w:val="65FD18F1"/>
    <w:rsid w:val="660D3A72"/>
    <w:rsid w:val="66214BD4"/>
    <w:rsid w:val="662769A1"/>
    <w:rsid w:val="662A2B0C"/>
    <w:rsid w:val="662B5A52"/>
    <w:rsid w:val="662E56E3"/>
    <w:rsid w:val="663A5C95"/>
    <w:rsid w:val="66567AB6"/>
    <w:rsid w:val="66594AA3"/>
    <w:rsid w:val="665A1E94"/>
    <w:rsid w:val="66612F0E"/>
    <w:rsid w:val="66644AC0"/>
    <w:rsid w:val="66682803"/>
    <w:rsid w:val="666D1BC7"/>
    <w:rsid w:val="6679056C"/>
    <w:rsid w:val="667961B0"/>
    <w:rsid w:val="66815672"/>
    <w:rsid w:val="66A355E9"/>
    <w:rsid w:val="66B21CD0"/>
    <w:rsid w:val="66D74F4C"/>
    <w:rsid w:val="66FE6CC3"/>
    <w:rsid w:val="67136C12"/>
    <w:rsid w:val="67240341"/>
    <w:rsid w:val="672801D6"/>
    <w:rsid w:val="67334DA0"/>
    <w:rsid w:val="673821D5"/>
    <w:rsid w:val="67472418"/>
    <w:rsid w:val="67523C88"/>
    <w:rsid w:val="677A0A3F"/>
    <w:rsid w:val="677B0314"/>
    <w:rsid w:val="6796339F"/>
    <w:rsid w:val="67A71109"/>
    <w:rsid w:val="67A902CE"/>
    <w:rsid w:val="67AB5B9E"/>
    <w:rsid w:val="67AF7FBD"/>
    <w:rsid w:val="67B51A77"/>
    <w:rsid w:val="67D30150"/>
    <w:rsid w:val="67EB7247"/>
    <w:rsid w:val="67FC0B68"/>
    <w:rsid w:val="68060525"/>
    <w:rsid w:val="68103152"/>
    <w:rsid w:val="681F15E7"/>
    <w:rsid w:val="68246BFD"/>
    <w:rsid w:val="68370D4F"/>
    <w:rsid w:val="683740E0"/>
    <w:rsid w:val="68476448"/>
    <w:rsid w:val="68611A0A"/>
    <w:rsid w:val="686D2352"/>
    <w:rsid w:val="68815DFE"/>
    <w:rsid w:val="68831B76"/>
    <w:rsid w:val="6897727D"/>
    <w:rsid w:val="689B650E"/>
    <w:rsid w:val="689C2C37"/>
    <w:rsid w:val="68A06E8C"/>
    <w:rsid w:val="68DB066B"/>
    <w:rsid w:val="68E1689C"/>
    <w:rsid w:val="68FB5BB0"/>
    <w:rsid w:val="690C3919"/>
    <w:rsid w:val="690F3409"/>
    <w:rsid w:val="691240E0"/>
    <w:rsid w:val="691B3B5C"/>
    <w:rsid w:val="691D5B26"/>
    <w:rsid w:val="69280027"/>
    <w:rsid w:val="692E35B4"/>
    <w:rsid w:val="69431F17"/>
    <w:rsid w:val="694E3F32"/>
    <w:rsid w:val="695452C0"/>
    <w:rsid w:val="69561038"/>
    <w:rsid w:val="6959539D"/>
    <w:rsid w:val="69731BEA"/>
    <w:rsid w:val="697509FA"/>
    <w:rsid w:val="69872FA0"/>
    <w:rsid w:val="698776CE"/>
    <w:rsid w:val="69935DE8"/>
    <w:rsid w:val="699A7F63"/>
    <w:rsid w:val="69BE02DB"/>
    <w:rsid w:val="69D41F5D"/>
    <w:rsid w:val="69DB153D"/>
    <w:rsid w:val="69E8675C"/>
    <w:rsid w:val="69F34AD9"/>
    <w:rsid w:val="69F85C4B"/>
    <w:rsid w:val="69FB573C"/>
    <w:rsid w:val="69FE1C76"/>
    <w:rsid w:val="6A0960AB"/>
    <w:rsid w:val="6A0B3BD1"/>
    <w:rsid w:val="6A0E546F"/>
    <w:rsid w:val="6A175A16"/>
    <w:rsid w:val="6A266C5C"/>
    <w:rsid w:val="6A2B4273"/>
    <w:rsid w:val="6A481F03"/>
    <w:rsid w:val="6A9B4D03"/>
    <w:rsid w:val="6AA42BFF"/>
    <w:rsid w:val="6AA67D9D"/>
    <w:rsid w:val="6AAB0F10"/>
    <w:rsid w:val="6AAF6C52"/>
    <w:rsid w:val="6AC41FD2"/>
    <w:rsid w:val="6ADA3A3E"/>
    <w:rsid w:val="6ADD1949"/>
    <w:rsid w:val="6AE461D0"/>
    <w:rsid w:val="6AEA5EDC"/>
    <w:rsid w:val="6AF705F9"/>
    <w:rsid w:val="6B014A19"/>
    <w:rsid w:val="6B160A7F"/>
    <w:rsid w:val="6B3B04E6"/>
    <w:rsid w:val="6B572E46"/>
    <w:rsid w:val="6B70570C"/>
    <w:rsid w:val="6B791415"/>
    <w:rsid w:val="6B94551F"/>
    <w:rsid w:val="6BA33A90"/>
    <w:rsid w:val="6BA8544F"/>
    <w:rsid w:val="6BB122F3"/>
    <w:rsid w:val="6BB81B36"/>
    <w:rsid w:val="6BBB515E"/>
    <w:rsid w:val="6BDA5F51"/>
    <w:rsid w:val="6BF52F1B"/>
    <w:rsid w:val="6BFF1513"/>
    <w:rsid w:val="6C186A79"/>
    <w:rsid w:val="6C195BB1"/>
    <w:rsid w:val="6C1A1401"/>
    <w:rsid w:val="6C44161C"/>
    <w:rsid w:val="6C4909E0"/>
    <w:rsid w:val="6C57598C"/>
    <w:rsid w:val="6C5B06C1"/>
    <w:rsid w:val="6C812606"/>
    <w:rsid w:val="6C9E6F7E"/>
    <w:rsid w:val="6CA11A31"/>
    <w:rsid w:val="6CA33CEF"/>
    <w:rsid w:val="6CB5251A"/>
    <w:rsid w:val="6CC369E5"/>
    <w:rsid w:val="6CD209D6"/>
    <w:rsid w:val="6CFA7F2C"/>
    <w:rsid w:val="6D011CF4"/>
    <w:rsid w:val="6D062D75"/>
    <w:rsid w:val="6D0D7CC2"/>
    <w:rsid w:val="6D176B31"/>
    <w:rsid w:val="6D4C0636"/>
    <w:rsid w:val="6D617FAC"/>
    <w:rsid w:val="6D723F67"/>
    <w:rsid w:val="6D8E7B48"/>
    <w:rsid w:val="6DBE71AC"/>
    <w:rsid w:val="6DC76061"/>
    <w:rsid w:val="6DC9002B"/>
    <w:rsid w:val="6DD644F6"/>
    <w:rsid w:val="6DDD2EE0"/>
    <w:rsid w:val="6E1374F8"/>
    <w:rsid w:val="6E166FE8"/>
    <w:rsid w:val="6E1B5CDB"/>
    <w:rsid w:val="6E2E4332"/>
    <w:rsid w:val="6E30120B"/>
    <w:rsid w:val="6E3630E3"/>
    <w:rsid w:val="6E4B7973"/>
    <w:rsid w:val="6E4C3863"/>
    <w:rsid w:val="6E5B2C4D"/>
    <w:rsid w:val="6E725F9E"/>
    <w:rsid w:val="6E7C5B14"/>
    <w:rsid w:val="6E7F2DDF"/>
    <w:rsid w:val="6E7F693B"/>
    <w:rsid w:val="6E810905"/>
    <w:rsid w:val="6E862D78"/>
    <w:rsid w:val="6EA17E97"/>
    <w:rsid w:val="6EB73CB1"/>
    <w:rsid w:val="6EB83BFB"/>
    <w:rsid w:val="6EC31970"/>
    <w:rsid w:val="6ED0363B"/>
    <w:rsid w:val="6ED749C9"/>
    <w:rsid w:val="6EDC0C2C"/>
    <w:rsid w:val="6EF73894"/>
    <w:rsid w:val="6EF92792"/>
    <w:rsid w:val="6EFC4430"/>
    <w:rsid w:val="6EFF7A7C"/>
    <w:rsid w:val="6F16554D"/>
    <w:rsid w:val="6F1E1004"/>
    <w:rsid w:val="6F2B1FBA"/>
    <w:rsid w:val="6F3040D9"/>
    <w:rsid w:val="6F5C0A2B"/>
    <w:rsid w:val="6F6A3147"/>
    <w:rsid w:val="6F7A60BD"/>
    <w:rsid w:val="6F82445E"/>
    <w:rsid w:val="6F8F7052"/>
    <w:rsid w:val="6FB57A55"/>
    <w:rsid w:val="6FC50CC6"/>
    <w:rsid w:val="6FCD3700"/>
    <w:rsid w:val="6FE0340A"/>
    <w:rsid w:val="702A0B29"/>
    <w:rsid w:val="70657DB3"/>
    <w:rsid w:val="707D6EAA"/>
    <w:rsid w:val="70926DFA"/>
    <w:rsid w:val="70A67F01"/>
    <w:rsid w:val="70AB3A18"/>
    <w:rsid w:val="70E250CE"/>
    <w:rsid w:val="70F27898"/>
    <w:rsid w:val="70F33AB0"/>
    <w:rsid w:val="71193077"/>
    <w:rsid w:val="712B4B58"/>
    <w:rsid w:val="713954C7"/>
    <w:rsid w:val="713A4D9B"/>
    <w:rsid w:val="713C4FB8"/>
    <w:rsid w:val="71791D68"/>
    <w:rsid w:val="71942602"/>
    <w:rsid w:val="719F49E4"/>
    <w:rsid w:val="71A15DCC"/>
    <w:rsid w:val="71CB2A38"/>
    <w:rsid w:val="71D62D16"/>
    <w:rsid w:val="71D84CE0"/>
    <w:rsid w:val="72014BEC"/>
    <w:rsid w:val="72127AC6"/>
    <w:rsid w:val="72181581"/>
    <w:rsid w:val="721D379A"/>
    <w:rsid w:val="72226E2C"/>
    <w:rsid w:val="72291610"/>
    <w:rsid w:val="722C0B88"/>
    <w:rsid w:val="722C7F52"/>
    <w:rsid w:val="72444124"/>
    <w:rsid w:val="72491472"/>
    <w:rsid w:val="7249173A"/>
    <w:rsid w:val="72C40DC1"/>
    <w:rsid w:val="72D52FCE"/>
    <w:rsid w:val="72DA4A88"/>
    <w:rsid w:val="72E94CCB"/>
    <w:rsid w:val="73047407"/>
    <w:rsid w:val="730B69EF"/>
    <w:rsid w:val="730C2768"/>
    <w:rsid w:val="73155AC0"/>
    <w:rsid w:val="73247AB1"/>
    <w:rsid w:val="732934A9"/>
    <w:rsid w:val="732B52E4"/>
    <w:rsid w:val="73416AB6"/>
    <w:rsid w:val="73463ECB"/>
    <w:rsid w:val="734F3C71"/>
    <w:rsid w:val="73530396"/>
    <w:rsid w:val="735A1725"/>
    <w:rsid w:val="73685BF0"/>
    <w:rsid w:val="736B3932"/>
    <w:rsid w:val="73774085"/>
    <w:rsid w:val="7379604F"/>
    <w:rsid w:val="739D1E6C"/>
    <w:rsid w:val="73B34D2F"/>
    <w:rsid w:val="73B45214"/>
    <w:rsid w:val="73EB6821"/>
    <w:rsid w:val="73FB4CB6"/>
    <w:rsid w:val="73FC1035"/>
    <w:rsid w:val="74031DBD"/>
    <w:rsid w:val="74082F2F"/>
    <w:rsid w:val="740D2C3B"/>
    <w:rsid w:val="74157ED7"/>
    <w:rsid w:val="741B0EB4"/>
    <w:rsid w:val="741D2E7E"/>
    <w:rsid w:val="7431692A"/>
    <w:rsid w:val="74373814"/>
    <w:rsid w:val="74561B17"/>
    <w:rsid w:val="745D14CD"/>
    <w:rsid w:val="746E2840"/>
    <w:rsid w:val="748839B5"/>
    <w:rsid w:val="749F3E77"/>
    <w:rsid w:val="74A50A66"/>
    <w:rsid w:val="74AE3AD6"/>
    <w:rsid w:val="74BD1F6B"/>
    <w:rsid w:val="74C57072"/>
    <w:rsid w:val="74D80B53"/>
    <w:rsid w:val="74F55BA9"/>
    <w:rsid w:val="75156511"/>
    <w:rsid w:val="75181898"/>
    <w:rsid w:val="751853F4"/>
    <w:rsid w:val="75232716"/>
    <w:rsid w:val="75271ADB"/>
    <w:rsid w:val="75466405"/>
    <w:rsid w:val="75495400"/>
    <w:rsid w:val="756E5C8B"/>
    <w:rsid w:val="758C19CA"/>
    <w:rsid w:val="758C50E7"/>
    <w:rsid w:val="758F6533"/>
    <w:rsid w:val="759F5B15"/>
    <w:rsid w:val="75A53232"/>
    <w:rsid w:val="75A949BB"/>
    <w:rsid w:val="75B72E5F"/>
    <w:rsid w:val="75BF7F65"/>
    <w:rsid w:val="75DD38A8"/>
    <w:rsid w:val="75E11C8A"/>
    <w:rsid w:val="75E86E8D"/>
    <w:rsid w:val="75F8130B"/>
    <w:rsid w:val="75FE0A8D"/>
    <w:rsid w:val="75FE68CD"/>
    <w:rsid w:val="76100556"/>
    <w:rsid w:val="76116A13"/>
    <w:rsid w:val="76257DC8"/>
    <w:rsid w:val="76394C4B"/>
    <w:rsid w:val="7643770F"/>
    <w:rsid w:val="764F5021"/>
    <w:rsid w:val="765839BD"/>
    <w:rsid w:val="766052A4"/>
    <w:rsid w:val="76865E18"/>
    <w:rsid w:val="76A258BD"/>
    <w:rsid w:val="76B13D52"/>
    <w:rsid w:val="76B82806"/>
    <w:rsid w:val="76F93003"/>
    <w:rsid w:val="77056897"/>
    <w:rsid w:val="771B5BC5"/>
    <w:rsid w:val="771D13E7"/>
    <w:rsid w:val="77242776"/>
    <w:rsid w:val="7736689E"/>
    <w:rsid w:val="77490794"/>
    <w:rsid w:val="774B1AB0"/>
    <w:rsid w:val="775C2F0E"/>
    <w:rsid w:val="775F730A"/>
    <w:rsid w:val="77770AF7"/>
    <w:rsid w:val="777A4144"/>
    <w:rsid w:val="77903967"/>
    <w:rsid w:val="7791148D"/>
    <w:rsid w:val="77972F48"/>
    <w:rsid w:val="77AB254F"/>
    <w:rsid w:val="77C53203"/>
    <w:rsid w:val="77C74EAF"/>
    <w:rsid w:val="77DE61B1"/>
    <w:rsid w:val="77DF48AB"/>
    <w:rsid w:val="77ED6D6B"/>
    <w:rsid w:val="781520BE"/>
    <w:rsid w:val="783267CC"/>
    <w:rsid w:val="784D1858"/>
    <w:rsid w:val="785E73E8"/>
    <w:rsid w:val="7897512C"/>
    <w:rsid w:val="78A47CB4"/>
    <w:rsid w:val="78EE0759"/>
    <w:rsid w:val="78FB5758"/>
    <w:rsid w:val="790A599B"/>
    <w:rsid w:val="79144124"/>
    <w:rsid w:val="79172C15"/>
    <w:rsid w:val="792F71B0"/>
    <w:rsid w:val="79444A09"/>
    <w:rsid w:val="79563D5A"/>
    <w:rsid w:val="796E7CD8"/>
    <w:rsid w:val="79773C4C"/>
    <w:rsid w:val="79880533"/>
    <w:rsid w:val="798B6ADC"/>
    <w:rsid w:val="7993773F"/>
    <w:rsid w:val="799C723E"/>
    <w:rsid w:val="79AC325B"/>
    <w:rsid w:val="79BA116F"/>
    <w:rsid w:val="79C124FE"/>
    <w:rsid w:val="79E26407"/>
    <w:rsid w:val="79EB31D2"/>
    <w:rsid w:val="79EF3BFA"/>
    <w:rsid w:val="7A0A5C53"/>
    <w:rsid w:val="7A105D2C"/>
    <w:rsid w:val="7A1563A6"/>
    <w:rsid w:val="7A48677B"/>
    <w:rsid w:val="7A4A18CD"/>
    <w:rsid w:val="7A6115EB"/>
    <w:rsid w:val="7A7371DA"/>
    <w:rsid w:val="7A7A445B"/>
    <w:rsid w:val="7A811C8D"/>
    <w:rsid w:val="7A872C09"/>
    <w:rsid w:val="7A87426C"/>
    <w:rsid w:val="7A8C2505"/>
    <w:rsid w:val="7A8F02BC"/>
    <w:rsid w:val="7AA716F4"/>
    <w:rsid w:val="7AAA4D40"/>
    <w:rsid w:val="7AB20098"/>
    <w:rsid w:val="7ACA3634"/>
    <w:rsid w:val="7B004782"/>
    <w:rsid w:val="7B082817"/>
    <w:rsid w:val="7B087FDE"/>
    <w:rsid w:val="7B4052F0"/>
    <w:rsid w:val="7B413E20"/>
    <w:rsid w:val="7B474C85"/>
    <w:rsid w:val="7B5D748F"/>
    <w:rsid w:val="7B66335D"/>
    <w:rsid w:val="7B6F0D05"/>
    <w:rsid w:val="7B792C7F"/>
    <w:rsid w:val="7B841A35"/>
    <w:rsid w:val="7B86755B"/>
    <w:rsid w:val="7BAF32A4"/>
    <w:rsid w:val="7BB128AD"/>
    <w:rsid w:val="7BBD0AA3"/>
    <w:rsid w:val="7BDE7397"/>
    <w:rsid w:val="7BF003F6"/>
    <w:rsid w:val="7BF71835"/>
    <w:rsid w:val="7C042B76"/>
    <w:rsid w:val="7C091F3A"/>
    <w:rsid w:val="7C596A1E"/>
    <w:rsid w:val="7C6F6CE6"/>
    <w:rsid w:val="7C7E46D6"/>
    <w:rsid w:val="7C855D2B"/>
    <w:rsid w:val="7C8B6DF3"/>
    <w:rsid w:val="7C9749CF"/>
    <w:rsid w:val="7CA73C2D"/>
    <w:rsid w:val="7CBB0C65"/>
    <w:rsid w:val="7CC3033B"/>
    <w:rsid w:val="7CFE4D0B"/>
    <w:rsid w:val="7D0D584B"/>
    <w:rsid w:val="7D0F532E"/>
    <w:rsid w:val="7D1943FF"/>
    <w:rsid w:val="7D410C4C"/>
    <w:rsid w:val="7D422B20"/>
    <w:rsid w:val="7D4C2119"/>
    <w:rsid w:val="7D644FF4"/>
    <w:rsid w:val="7D692C90"/>
    <w:rsid w:val="7D6C548F"/>
    <w:rsid w:val="7D8775BA"/>
    <w:rsid w:val="7D953281"/>
    <w:rsid w:val="7DA43EDD"/>
    <w:rsid w:val="7DA97531"/>
    <w:rsid w:val="7DAA5057"/>
    <w:rsid w:val="7DB122B5"/>
    <w:rsid w:val="7DC65E60"/>
    <w:rsid w:val="7DD23A56"/>
    <w:rsid w:val="7DD520D4"/>
    <w:rsid w:val="7DE642E1"/>
    <w:rsid w:val="7E2F6A52"/>
    <w:rsid w:val="7E33504C"/>
    <w:rsid w:val="7E357016"/>
    <w:rsid w:val="7E3A287F"/>
    <w:rsid w:val="7E5F22E5"/>
    <w:rsid w:val="7E6E6608"/>
    <w:rsid w:val="7E771BAC"/>
    <w:rsid w:val="7E800BC1"/>
    <w:rsid w:val="7E891110"/>
    <w:rsid w:val="7E8A5C21"/>
    <w:rsid w:val="7EA452E1"/>
    <w:rsid w:val="7EC0795C"/>
    <w:rsid w:val="7ED964CE"/>
    <w:rsid w:val="7EDE76AE"/>
    <w:rsid w:val="7EE76FBE"/>
    <w:rsid w:val="7EEF71C5"/>
    <w:rsid w:val="7F056578"/>
    <w:rsid w:val="7F250E39"/>
    <w:rsid w:val="7F4A1447"/>
    <w:rsid w:val="7F590AE3"/>
    <w:rsid w:val="7F6A2CF0"/>
    <w:rsid w:val="7F786BAA"/>
    <w:rsid w:val="7F842003"/>
    <w:rsid w:val="7F8E4C30"/>
    <w:rsid w:val="7F945FBF"/>
    <w:rsid w:val="7FA2692E"/>
    <w:rsid w:val="7FCC5758"/>
    <w:rsid w:val="7FD447D6"/>
    <w:rsid w:val="7FDE1E1C"/>
    <w:rsid w:val="7FF865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qFormat="1" w:uiPriority="99"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99"/>
    <w:pPr>
      <w:keepNext/>
      <w:adjustRightInd w:val="0"/>
      <w:snapToGrid w:val="0"/>
      <w:spacing w:line="360" w:lineRule="auto"/>
      <w:jc w:val="center"/>
      <w:outlineLvl w:val="0"/>
    </w:pPr>
    <w:rPr>
      <w:b/>
      <w:sz w:val="44"/>
    </w:rPr>
  </w:style>
  <w:style w:type="paragraph" w:styleId="3">
    <w:name w:val="heading 2"/>
    <w:basedOn w:val="1"/>
    <w:next w:val="1"/>
    <w:qFormat/>
    <w:uiPriority w:val="99"/>
    <w:pPr>
      <w:keepNext/>
      <w:keepLines/>
      <w:adjustRightInd w:val="0"/>
      <w:snapToGrid w:val="0"/>
      <w:spacing w:line="360" w:lineRule="auto"/>
      <w:jc w:val="center"/>
      <w:outlineLvl w:val="1"/>
    </w:pPr>
    <w:rPr>
      <w:rFonts w:ascii="Arial" w:hAnsi="Arial"/>
      <w:b/>
      <w:bCs/>
      <w:sz w:val="32"/>
      <w:szCs w:val="32"/>
    </w:rPr>
  </w:style>
  <w:style w:type="paragraph" w:styleId="4">
    <w:name w:val="heading 3"/>
    <w:basedOn w:val="1"/>
    <w:next w:val="1"/>
    <w:qFormat/>
    <w:uiPriority w:val="99"/>
    <w:pPr>
      <w:keepNext/>
      <w:keepLines/>
      <w:spacing w:before="260" w:after="260" w:line="416" w:lineRule="auto"/>
      <w:outlineLvl w:val="2"/>
    </w:pPr>
    <w:rPr>
      <w:b/>
      <w:bCs/>
      <w:sz w:val="32"/>
      <w:szCs w:val="32"/>
    </w:rPr>
  </w:style>
  <w:style w:type="paragraph" w:styleId="5">
    <w:name w:val="heading 4"/>
    <w:basedOn w:val="1"/>
    <w:next w:val="1"/>
    <w:qFormat/>
    <w:uiPriority w:val="99"/>
    <w:pPr>
      <w:keepNext/>
      <w:keepLines/>
      <w:spacing w:before="280" w:after="290" w:line="376" w:lineRule="auto"/>
      <w:outlineLvl w:val="3"/>
    </w:pPr>
    <w:rPr>
      <w:rFonts w:ascii="Cambria" w:hAnsi="Cambria"/>
      <w:b/>
      <w:bCs/>
      <w:sz w:val="28"/>
      <w:szCs w:val="28"/>
    </w:rPr>
  </w:style>
  <w:style w:type="paragraph" w:styleId="6">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8">
    <w:name w:val="Default Paragraph Font"/>
    <w:semiHidden/>
    <w:qFormat/>
    <w:uiPriority w:val="0"/>
  </w:style>
  <w:style w:type="table" w:default="1" w:styleId="26">
    <w:name w:val="Normal Table"/>
    <w:semiHidden/>
    <w:qFormat/>
    <w:uiPriority w:val="0"/>
    <w:tblPr>
      <w:tblCellMar>
        <w:top w:w="0" w:type="dxa"/>
        <w:left w:w="108" w:type="dxa"/>
        <w:bottom w:w="0" w:type="dxa"/>
        <w:right w:w="108" w:type="dxa"/>
      </w:tblCellMar>
    </w:tblPr>
  </w:style>
  <w:style w:type="paragraph" w:styleId="7">
    <w:name w:val="Normal Indent"/>
    <w:basedOn w:val="1"/>
    <w:next w:val="8"/>
    <w:qFormat/>
    <w:uiPriority w:val="99"/>
    <w:pPr>
      <w:ind w:firstLine="420" w:firstLineChars="200"/>
    </w:pPr>
    <w:rPr>
      <w:rFonts w:ascii="Calibri" w:hAnsi="Calibri"/>
      <w:kern w:val="0"/>
      <w:sz w:val="20"/>
    </w:rPr>
  </w:style>
  <w:style w:type="paragraph" w:styleId="8">
    <w:name w:val="toc 4"/>
    <w:basedOn w:val="1"/>
    <w:next w:val="1"/>
    <w:unhideWhenUsed/>
    <w:qFormat/>
    <w:uiPriority w:val="39"/>
    <w:pPr>
      <w:ind w:left="1260" w:leftChars="600"/>
    </w:pPr>
  </w:style>
  <w:style w:type="paragraph" w:styleId="9">
    <w:name w:val="toa heading"/>
    <w:basedOn w:val="1"/>
    <w:next w:val="1"/>
    <w:qFormat/>
    <w:uiPriority w:val="0"/>
    <w:pPr>
      <w:spacing w:before="120"/>
    </w:pPr>
    <w:rPr>
      <w:rFonts w:ascii="Arial" w:hAnsi="Arial"/>
      <w:b/>
      <w:bCs/>
    </w:rPr>
  </w:style>
  <w:style w:type="paragraph" w:styleId="10">
    <w:name w:val="Body Text 3"/>
    <w:basedOn w:val="1"/>
    <w:qFormat/>
    <w:uiPriority w:val="99"/>
    <w:pPr>
      <w:spacing w:after="120"/>
    </w:pPr>
    <w:rPr>
      <w:sz w:val="16"/>
      <w:szCs w:val="16"/>
    </w:rPr>
  </w:style>
  <w:style w:type="paragraph" w:styleId="11">
    <w:name w:val="Body Text"/>
    <w:basedOn w:val="1"/>
    <w:next w:val="1"/>
    <w:qFormat/>
    <w:uiPriority w:val="99"/>
    <w:pPr>
      <w:spacing w:after="120"/>
    </w:pPr>
    <w:rPr>
      <w:szCs w:val="24"/>
    </w:rPr>
  </w:style>
  <w:style w:type="paragraph" w:styleId="12">
    <w:name w:val="Body Text Indent"/>
    <w:basedOn w:val="1"/>
    <w:next w:val="11"/>
    <w:qFormat/>
    <w:uiPriority w:val="0"/>
    <w:pPr>
      <w:ind w:left="1083" w:leftChars="30" w:hanging="1020" w:hangingChars="425"/>
    </w:pPr>
    <w:rPr>
      <w:rFonts w:ascii="宋体" w:hAnsi="宋体"/>
      <w:sz w:val="24"/>
    </w:rPr>
  </w:style>
  <w:style w:type="paragraph" w:styleId="13">
    <w:name w:val="List 2"/>
    <w:basedOn w:val="1"/>
    <w:qFormat/>
    <w:uiPriority w:val="0"/>
    <w:pPr>
      <w:spacing w:line="360" w:lineRule="auto"/>
      <w:ind w:left="100" w:leftChars="200" w:hanging="200" w:hangingChars="200"/>
    </w:pPr>
    <w:rPr>
      <w:szCs w:val="20"/>
    </w:rPr>
  </w:style>
  <w:style w:type="paragraph" w:styleId="14">
    <w:name w:val="Block Text"/>
    <w:basedOn w:val="1"/>
    <w:next w:val="1"/>
    <w:qFormat/>
    <w:uiPriority w:val="0"/>
    <w:pPr>
      <w:autoSpaceDE w:val="0"/>
      <w:autoSpaceDN w:val="0"/>
      <w:adjustRightInd w:val="0"/>
      <w:spacing w:line="360" w:lineRule="auto"/>
      <w:ind w:left="237" w:right="216" w:firstLine="420"/>
    </w:pPr>
    <w:rPr>
      <w:rFonts w:ascii="宋体" w:hAnsi="宋体"/>
      <w:kern w:val="0"/>
      <w:sz w:val="24"/>
      <w:szCs w:val="21"/>
    </w:rPr>
  </w:style>
  <w:style w:type="paragraph" w:styleId="15">
    <w:name w:val="Plain Text"/>
    <w:basedOn w:val="1"/>
    <w:qFormat/>
    <w:uiPriority w:val="99"/>
    <w:rPr>
      <w:rFonts w:ascii="宋体" w:hAnsi="Courier New"/>
    </w:rPr>
  </w:style>
  <w:style w:type="paragraph" w:styleId="16">
    <w:name w:val="Body Text Indent 2"/>
    <w:basedOn w:val="1"/>
    <w:semiHidden/>
    <w:unhideWhenUsed/>
    <w:qFormat/>
    <w:uiPriority w:val="99"/>
    <w:pPr>
      <w:spacing w:after="120" w:line="480" w:lineRule="auto"/>
      <w:ind w:left="420" w:leftChars="200"/>
    </w:pPr>
  </w:style>
  <w:style w:type="paragraph" w:styleId="17">
    <w:name w:val="footer"/>
    <w:basedOn w:val="1"/>
    <w:next w:val="1"/>
    <w:qFormat/>
    <w:uiPriority w:val="99"/>
    <w:pPr>
      <w:tabs>
        <w:tab w:val="center" w:pos="4153"/>
        <w:tab w:val="right" w:pos="8306"/>
      </w:tabs>
      <w:adjustRightInd w:val="0"/>
      <w:spacing w:line="240" w:lineRule="atLeast"/>
      <w:jc w:val="left"/>
      <w:textAlignment w:val="baseline"/>
    </w:pPr>
    <w:rPr>
      <w:kern w:val="0"/>
      <w:sz w:val="18"/>
    </w:rPr>
  </w:style>
  <w:style w:type="paragraph" w:styleId="18">
    <w:name w:val="envelope return"/>
    <w:basedOn w:val="1"/>
    <w:qFormat/>
    <w:uiPriority w:val="0"/>
    <w:pPr>
      <w:snapToGrid w:val="0"/>
    </w:pPr>
    <w:rPr>
      <w:rFonts w:ascii="Arial" w:hAnsi="Arial"/>
    </w:rPr>
  </w:style>
  <w:style w:type="paragraph" w:styleId="19">
    <w:name w:val="header"/>
    <w:basedOn w:val="1"/>
    <w:qFormat/>
    <w:uiPriority w:val="99"/>
    <w:pPr>
      <w:pBdr>
        <w:bottom w:val="single" w:color="auto" w:sz="6" w:space="1"/>
      </w:pBdr>
      <w:tabs>
        <w:tab w:val="center" w:pos="4153"/>
        <w:tab w:val="right" w:pos="8306"/>
      </w:tabs>
      <w:snapToGrid w:val="0"/>
      <w:jc w:val="center"/>
    </w:pPr>
    <w:rPr>
      <w:sz w:val="18"/>
    </w:rPr>
  </w:style>
  <w:style w:type="paragraph" w:styleId="20">
    <w:name w:val="toc 1"/>
    <w:basedOn w:val="1"/>
    <w:next w:val="1"/>
    <w:qFormat/>
    <w:uiPriority w:val="0"/>
  </w:style>
  <w:style w:type="paragraph" w:styleId="21">
    <w:name w:val="toc 2"/>
    <w:basedOn w:val="1"/>
    <w:next w:val="1"/>
    <w:qFormat/>
    <w:uiPriority w:val="0"/>
    <w:pPr>
      <w:ind w:left="420" w:leftChars="200"/>
    </w:pPr>
  </w:style>
  <w:style w:type="paragraph" w:styleId="22">
    <w:name w:val="HTML Preformatted"/>
    <w:basedOn w:val="1"/>
    <w:qFormat/>
    <w:uiPriority w:val="0"/>
    <w:rPr>
      <w:rFonts w:ascii="Courier New" w:hAnsi="Courier New"/>
      <w:sz w:val="20"/>
    </w:rPr>
  </w:style>
  <w:style w:type="paragraph" w:styleId="23">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24">
    <w:name w:val="Body Text First Indent"/>
    <w:basedOn w:val="11"/>
    <w:next w:val="1"/>
    <w:qFormat/>
    <w:uiPriority w:val="0"/>
    <w:pPr>
      <w:adjustRightInd w:val="0"/>
      <w:ind w:firstLine="420"/>
      <w:jc w:val="left"/>
      <w:textAlignment w:val="baseline"/>
    </w:pPr>
    <w:rPr>
      <w:kern w:val="0"/>
      <w:sz w:val="21"/>
    </w:rPr>
  </w:style>
  <w:style w:type="paragraph" w:styleId="25">
    <w:name w:val="Body Text First Indent 2"/>
    <w:basedOn w:val="12"/>
    <w:next w:val="1"/>
    <w:qFormat/>
    <w:uiPriority w:val="0"/>
    <w:pPr>
      <w:ind w:firstLine="420"/>
    </w:pPr>
    <w:rPr>
      <w:rFonts w:hint="eastAsia"/>
      <w:sz w:val="21"/>
    </w:rPr>
  </w:style>
  <w:style w:type="table" w:styleId="27">
    <w:name w:val="Table Grid"/>
    <w:basedOn w:val="2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0"/>
    <w:rPr>
      <w:b/>
      <w:bCs/>
    </w:rPr>
  </w:style>
  <w:style w:type="character" w:styleId="30">
    <w:name w:val="page number"/>
    <w:basedOn w:val="28"/>
    <w:qFormat/>
    <w:uiPriority w:val="99"/>
    <w:rPr>
      <w:rFonts w:cs="Times New Roman"/>
    </w:rPr>
  </w:style>
  <w:style w:type="character" w:styleId="31">
    <w:name w:val="FollowedHyperlink"/>
    <w:basedOn w:val="28"/>
    <w:qFormat/>
    <w:uiPriority w:val="0"/>
    <w:rPr>
      <w:color w:val="551A8B"/>
      <w:u w:val="single"/>
    </w:rPr>
  </w:style>
  <w:style w:type="character" w:styleId="32">
    <w:name w:val="Emphasis"/>
    <w:basedOn w:val="28"/>
    <w:qFormat/>
    <w:uiPriority w:val="0"/>
    <w:rPr>
      <w:color w:val="D73130"/>
      <w:sz w:val="24"/>
      <w:szCs w:val="24"/>
    </w:rPr>
  </w:style>
  <w:style w:type="character" w:styleId="33">
    <w:name w:val="Hyperlink"/>
    <w:basedOn w:val="28"/>
    <w:qFormat/>
    <w:uiPriority w:val="0"/>
    <w:rPr>
      <w:color w:val="0000FF"/>
      <w:u w:val="none"/>
    </w:rPr>
  </w:style>
  <w:style w:type="character" w:styleId="34">
    <w:name w:val="HTML Cite"/>
    <w:basedOn w:val="28"/>
    <w:qFormat/>
    <w:uiPriority w:val="0"/>
    <w:rPr>
      <w:sz w:val="24"/>
      <w:szCs w:val="24"/>
    </w:rPr>
  </w:style>
  <w:style w:type="paragraph" w:customStyle="1" w:styleId="35">
    <w:name w:val="正文缩进1"/>
    <w:basedOn w:val="1"/>
    <w:qFormat/>
    <w:uiPriority w:val="0"/>
    <w:pPr>
      <w:ind w:firstLine="420" w:firstLineChars="200"/>
    </w:pPr>
  </w:style>
  <w:style w:type="paragraph" w:customStyle="1" w:styleId="36">
    <w:name w:val="样式 10 磅"/>
    <w:qFormat/>
    <w:uiPriority w:val="0"/>
    <w:pPr>
      <w:widowControl w:val="0"/>
      <w:jc w:val="both"/>
    </w:pPr>
    <w:rPr>
      <w:rFonts w:ascii="Calibri" w:hAnsi="Calibri" w:eastAsia="宋体" w:cs="Times New Roman"/>
      <w:kern w:val="2"/>
      <w:sz w:val="21"/>
      <w:szCs w:val="24"/>
      <w:lang w:val="en-US" w:eastAsia="zh-CN" w:bidi="ar-SA"/>
    </w:rPr>
  </w:style>
  <w:style w:type="paragraph" w:styleId="37">
    <w:name w:val="List Paragraph"/>
    <w:basedOn w:val="1"/>
    <w:next w:val="38"/>
    <w:qFormat/>
    <w:uiPriority w:val="34"/>
    <w:pPr>
      <w:ind w:firstLine="420" w:firstLineChars="200"/>
    </w:pPr>
    <w:rPr>
      <w:rFonts w:ascii="Calibri" w:hAnsi="Calibri"/>
      <w:szCs w:val="22"/>
    </w:rPr>
  </w:style>
  <w:style w:type="paragraph" w:customStyle="1" w:styleId="38">
    <w:name w:val="正文1"/>
    <w:next w:val="23"/>
    <w:qFormat/>
    <w:uiPriority w:val="99"/>
    <w:pPr>
      <w:widowControl w:val="0"/>
      <w:adjustRightInd w:val="0"/>
      <w:spacing w:line="312" w:lineRule="atLeast"/>
      <w:jc w:val="both"/>
      <w:textAlignment w:val="baseline"/>
    </w:pPr>
    <w:rPr>
      <w:rFonts w:ascii="宋体" w:hAnsi="Calibri" w:eastAsia="宋体" w:cs="Times New Roman"/>
      <w:kern w:val="2"/>
      <w:sz w:val="34"/>
      <w:szCs w:val="22"/>
      <w:lang w:val="en-US" w:eastAsia="zh-CN" w:bidi="ar-SA"/>
    </w:rPr>
  </w:style>
  <w:style w:type="paragraph" w:customStyle="1" w:styleId="39">
    <w:name w:val="正式文本"/>
    <w:basedOn w:val="1"/>
    <w:qFormat/>
    <w:uiPriority w:val="0"/>
    <w:pPr>
      <w:spacing w:line="540" w:lineRule="exact"/>
      <w:ind w:firstLine="200" w:firstLineChars="200"/>
    </w:pPr>
    <w:rPr>
      <w:rFonts w:ascii="宋体" w:hAnsi="Arial Narrow" w:eastAsia="宋体" w:cs="Times New Roman"/>
      <w:sz w:val="28"/>
      <w:szCs w:val="24"/>
    </w:rPr>
  </w:style>
  <w:style w:type="paragraph" w:customStyle="1" w:styleId="40">
    <w:name w:val="WPSOffice手动目录 1"/>
    <w:qFormat/>
    <w:uiPriority w:val="0"/>
    <w:rPr>
      <w:rFonts w:ascii="Calibri" w:hAnsi="Calibri" w:eastAsia="宋体" w:cs="Times New Roman"/>
      <w:lang w:val="en-US" w:eastAsia="zh-CN" w:bidi="ar-SA"/>
    </w:rPr>
  </w:style>
  <w:style w:type="paragraph" w:customStyle="1" w:styleId="41">
    <w:name w:val="WPSOffice手动目录 2"/>
    <w:qFormat/>
    <w:uiPriority w:val="0"/>
    <w:pPr>
      <w:ind w:left="200" w:leftChars="200"/>
    </w:pPr>
    <w:rPr>
      <w:rFonts w:ascii="Calibri" w:hAnsi="Calibri" w:eastAsia="宋体" w:cs="Times New Roman"/>
      <w:lang w:val="en-US" w:eastAsia="zh-CN" w:bidi="ar-SA"/>
    </w:rPr>
  </w:style>
  <w:style w:type="paragraph" w:customStyle="1" w:styleId="42">
    <w:name w:val="List Paragraph1"/>
    <w:qFormat/>
    <w:uiPriority w:val="99"/>
    <w:pPr>
      <w:ind w:firstLine="420" w:firstLineChars="200"/>
    </w:pPr>
    <w:rPr>
      <w:rFonts w:ascii="Times New Roman" w:hAnsi="Times New Roman" w:eastAsia="宋体" w:cs="Times New Roman"/>
      <w:lang w:val="en-US" w:eastAsia="zh-CN" w:bidi="ar-SA"/>
    </w:rPr>
  </w:style>
  <w:style w:type="paragraph" w:customStyle="1" w:styleId="43">
    <w:name w:val="样式 标题 2 + Times New Roman 四号 非加粗 段前: 5 磅 段后: 0 磅 行距: 固定值 20..."/>
    <w:basedOn w:val="3"/>
    <w:qFormat/>
    <w:uiPriority w:val="99"/>
    <w:pPr>
      <w:spacing w:before="100" w:line="400" w:lineRule="exact"/>
    </w:pPr>
    <w:rPr>
      <w:rFonts w:ascii="Times New Roman" w:hAnsi="Times New Roman" w:cs="宋体"/>
      <w:b w:val="0"/>
      <w:kern w:val="0"/>
      <w:sz w:val="28"/>
    </w:rPr>
  </w:style>
  <w:style w:type="paragraph" w:customStyle="1" w:styleId="44">
    <w:name w:val="样式 标题 3 + (中文) 黑体 小四 非加粗 段前: 7.8 磅 段后: 0 磅 行距: 固定值 20 磅"/>
    <w:basedOn w:val="4"/>
    <w:next w:val="1"/>
    <w:qFormat/>
    <w:uiPriority w:val="99"/>
    <w:pPr>
      <w:spacing w:before="0" w:after="0" w:line="400" w:lineRule="exact"/>
    </w:pPr>
    <w:rPr>
      <w:rFonts w:hAnsi="Calibri" w:eastAsia="黑体" w:cs="宋体"/>
      <w:b w:val="0"/>
      <w:sz w:val="24"/>
    </w:rPr>
  </w:style>
  <w:style w:type="paragraph" w:customStyle="1" w:styleId="45">
    <w:name w:val="目录"/>
    <w:basedOn w:val="1"/>
    <w:qFormat/>
    <w:uiPriority w:val="99"/>
    <w:pPr>
      <w:jc w:val="center"/>
    </w:pPr>
    <w:rPr>
      <w:rFonts w:ascii="宋体" w:hAnsi="Calibri"/>
      <w:b/>
      <w:sz w:val="36"/>
      <w:szCs w:val="22"/>
    </w:rPr>
  </w:style>
  <w:style w:type="paragraph" w:customStyle="1" w:styleId="46">
    <w:name w:val="正文样式"/>
    <w:basedOn w:val="1"/>
    <w:qFormat/>
    <w:uiPriority w:val="0"/>
    <w:pPr>
      <w:tabs>
        <w:tab w:val="left" w:pos="1560"/>
      </w:tabs>
      <w:spacing w:before="163" w:after="163" w:line="300" w:lineRule="auto"/>
      <w:ind w:left="1560" w:hanging="360" w:firstLineChars="200"/>
    </w:pPr>
    <w:rPr>
      <w:rFonts w:ascii="宋体" w:hAnsi="等线" w:eastAsia="等线"/>
      <w:sz w:val="24"/>
    </w:rPr>
  </w:style>
  <w:style w:type="paragraph" w:customStyle="1" w:styleId="47">
    <w:name w:val="首行缩进"/>
    <w:basedOn w:val="1"/>
    <w:qFormat/>
    <w:uiPriority w:val="0"/>
    <w:pPr>
      <w:spacing w:line="360" w:lineRule="auto"/>
      <w:ind w:firstLine="480" w:firstLineChars="200"/>
    </w:pPr>
    <w:rPr>
      <w:sz w:val="24"/>
      <w:szCs w:val="22"/>
      <w:lang w:val="zh-CN"/>
    </w:rPr>
  </w:style>
  <w:style w:type="paragraph" w:customStyle="1" w:styleId="48">
    <w:name w:val="Table Paragraph"/>
    <w:basedOn w:val="1"/>
    <w:qFormat/>
    <w:uiPriority w:val="1"/>
    <w:rPr>
      <w:rFonts w:ascii="仿宋" w:hAnsi="仿宋" w:eastAsia="仿宋" w:cs="仿宋"/>
      <w:lang w:val="zh-CN" w:eastAsia="zh-CN" w:bidi="zh-CN"/>
    </w:rPr>
  </w:style>
  <w:style w:type="paragraph" w:customStyle="1" w:styleId="49">
    <w:name w:val="Default"/>
    <w:basedOn w:val="1"/>
    <w:qFormat/>
    <w:uiPriority w:val="0"/>
    <w:pPr>
      <w:widowControl w:val="0"/>
      <w:autoSpaceDE w:val="0"/>
      <w:autoSpaceDN w:val="0"/>
      <w:adjustRightInd w:val="0"/>
    </w:pPr>
    <w:rPr>
      <w:rFonts w:ascii="Verdana" w:hAnsi="Verdana" w:eastAsia="宋体" w:cs="Verdana"/>
      <w:color w:val="000000"/>
      <w:sz w:val="24"/>
      <w:szCs w:val="24"/>
      <w:lang w:val="en-US" w:eastAsia="zh-CN" w:bidi="ar-SA"/>
    </w:rPr>
  </w:style>
  <w:style w:type="table" w:customStyle="1" w:styleId="50">
    <w:name w:val="Table Normal"/>
    <w:unhideWhenUsed/>
    <w:qFormat/>
    <w:uiPriority w:val="0"/>
    <w:tblPr>
      <w:tblCellMar>
        <w:top w:w="0" w:type="dxa"/>
        <w:left w:w="0" w:type="dxa"/>
        <w:bottom w:w="0" w:type="dxa"/>
        <w:right w:w="0" w:type="dxa"/>
      </w:tblCellMar>
    </w:tblPr>
  </w:style>
  <w:style w:type="character" w:customStyle="1" w:styleId="51">
    <w:name w:val="font11"/>
    <w:basedOn w:val="28"/>
    <w:qFormat/>
    <w:uiPriority w:val="0"/>
    <w:rPr>
      <w:rFonts w:hint="eastAsia" w:ascii="宋体" w:hAnsi="宋体" w:eastAsia="宋体" w:cs="宋体"/>
      <w:color w:val="000000"/>
      <w:sz w:val="24"/>
      <w:szCs w:val="24"/>
      <w:u w:val="none"/>
    </w:rPr>
  </w:style>
  <w:style w:type="paragraph" w:customStyle="1" w:styleId="52">
    <w:name w:val="Fließtext"/>
    <w:basedOn w:val="1"/>
    <w:qFormat/>
    <w:uiPriority w:val="0"/>
    <w:pPr>
      <w:overflowPunct w:val="0"/>
      <w:autoSpaceDE w:val="0"/>
      <w:autoSpaceDN w:val="0"/>
      <w:adjustRightInd w:val="0"/>
      <w:textAlignment w:val="baseline"/>
    </w:pPr>
    <w:rPr>
      <w:kern w:val="28"/>
      <w:sz w:val="28"/>
      <w:szCs w:val="20"/>
    </w:rPr>
  </w:style>
  <w:style w:type="paragraph" w:customStyle="1" w:styleId="53">
    <w:name w:val="正文（缩进 2 字符）"/>
    <w:basedOn w:val="1"/>
    <w:qFormat/>
    <w:uiPriority w:val="0"/>
    <w:pPr>
      <w:ind w:firstLine="200" w:firstLineChars="200"/>
    </w:pPr>
  </w:style>
  <w:style w:type="paragraph" w:customStyle="1" w:styleId="54">
    <w:name w:val="列出段落1"/>
    <w:basedOn w:val="1"/>
    <w:qFormat/>
    <w:uiPriority w:val="99"/>
    <w:pPr>
      <w:ind w:firstLine="420" w:firstLineChars="200"/>
    </w:pPr>
  </w:style>
  <w:style w:type="paragraph" w:customStyle="1" w:styleId="55">
    <w:name w:val="列出段落11"/>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81</Pages>
  <Words>12332</Words>
  <Characters>14164</Characters>
  <Lines>0</Lines>
  <Paragraphs>0</Paragraphs>
  <TotalTime>0</TotalTime>
  <ScaleCrop>false</ScaleCrop>
  <LinksUpToDate>false</LinksUpToDate>
  <CharactersWithSpaces>14398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2020-09-29T01:13:00Z</dcterms:created>
  <dc:creator>Administrator</dc:creator>
  <cp:lastModifiedBy>黑曼巴</cp:lastModifiedBy>
  <cp:lastPrinted>2023-09-25T02:57:00Z</cp:lastPrinted>
  <dcterms:modified xsi:type="dcterms:W3CDTF">2025-08-25T04:51:15Z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ECB63400E7714EA7B0E099BFC1130F4C_13</vt:lpwstr>
  </property>
  <property fmtid="{D5CDD505-2E9C-101B-9397-08002B2CF9AE}" pid="4" name="KSOTemplateDocerSaveRecord">
    <vt:lpwstr>eyJoZGlkIjoiZWY1M2Y4MTk2ZWQwNjI4OGI3NGVhMzFlNTFkYjE4ZjkiLCJ1c2VySWQiOiIyMTIyOTgxMjcifQ==</vt:lpwstr>
  </property>
</Properties>
</file>