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0E7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紫阳县2019年新一轮退耕还林确权颁证前期测绘、紫阳县第二轮退耕还林落地上图数据复核竞争性磋商公告</w:t>
      </w:r>
    </w:p>
    <w:p w14:paraId="2A57C3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项目概况</w:t>
      </w:r>
    </w:p>
    <w:p w14:paraId="1B21CE1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紫阳县2019年新一轮退耕还林确权颁证前期测绘、紫阳县第二轮退耕还林落地上图数据复核采购项目的潜在供应商应在全国公共资源交易平台（陕西省·安康市）（网址：http://ak.sxggzyjy.cn/）获取采购文件，并于 2025年09月26日 16时00分 （北京时间）前提交响应文件。</w:t>
      </w:r>
    </w:p>
    <w:p w14:paraId="5E0989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一、项目基本情况</w:t>
      </w:r>
    </w:p>
    <w:p w14:paraId="55C8D2C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项目编号：KHRC-ZB-202504</w:t>
      </w:r>
    </w:p>
    <w:p w14:paraId="6190B17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项目名称：紫阳县2019年新一轮退耕还林确权颁证前期测绘、紫阳县第二轮退耕还林落地上图数据复核</w:t>
      </w:r>
    </w:p>
    <w:p w14:paraId="6B71DD3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采购方式：竞争性磋商</w:t>
      </w:r>
    </w:p>
    <w:p w14:paraId="5CFD00D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预算金额：1,700,000.00元</w:t>
      </w:r>
    </w:p>
    <w:p w14:paraId="75A1A5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采购需求：</w:t>
      </w:r>
    </w:p>
    <w:p w14:paraId="169ACD7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合同包1(紫阳县2019年新一轮退耕还林确权颁证前期测绘、紫阳县第二轮退耕还林落地上图数据复核一包):</w:t>
      </w:r>
    </w:p>
    <w:p w14:paraId="7077308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合同包预算金额：1,150,000.00元</w:t>
      </w:r>
    </w:p>
    <w:p w14:paraId="7F00F65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合同包最高限价：1,150,000.00元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42"/>
        <w:gridCol w:w="1542"/>
        <w:gridCol w:w="1542"/>
        <w:gridCol w:w="1542"/>
        <w:gridCol w:w="1542"/>
        <w:gridCol w:w="1845"/>
      </w:tblGrid>
      <w:tr w14:paraId="13B8E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75" w:hRule="atLeast"/>
        </w:trPr>
        <w:tc>
          <w:tcPr>
            <w:tcW w:w="1542" w:type="dxa"/>
            <w:vAlign w:val="center"/>
          </w:tcPr>
          <w:p w14:paraId="3F4DFA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品目号</w:t>
            </w:r>
          </w:p>
        </w:tc>
        <w:tc>
          <w:tcPr>
            <w:tcW w:w="1542" w:type="dxa"/>
            <w:vAlign w:val="center"/>
          </w:tcPr>
          <w:p w14:paraId="42824E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品目名称</w:t>
            </w:r>
          </w:p>
        </w:tc>
        <w:tc>
          <w:tcPr>
            <w:tcW w:w="1542" w:type="dxa"/>
            <w:vAlign w:val="center"/>
          </w:tcPr>
          <w:p w14:paraId="0F79BF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采购标的</w:t>
            </w:r>
          </w:p>
        </w:tc>
        <w:tc>
          <w:tcPr>
            <w:tcW w:w="1542" w:type="dxa"/>
            <w:vAlign w:val="center"/>
          </w:tcPr>
          <w:p w14:paraId="424BB4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数量（单位）</w:t>
            </w:r>
          </w:p>
        </w:tc>
        <w:tc>
          <w:tcPr>
            <w:tcW w:w="1542" w:type="dxa"/>
            <w:vAlign w:val="center"/>
          </w:tcPr>
          <w:p w14:paraId="2B6DE8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技术规格、参数及要求</w:t>
            </w:r>
          </w:p>
        </w:tc>
        <w:tc>
          <w:tcPr>
            <w:tcW w:w="1845" w:type="dxa"/>
            <w:vAlign w:val="center"/>
          </w:tcPr>
          <w:p w14:paraId="1E762C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品目预算(元)</w:t>
            </w:r>
          </w:p>
        </w:tc>
      </w:tr>
      <w:tr w14:paraId="43B29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50" w:hRule="atLeast"/>
        </w:trPr>
        <w:tc>
          <w:tcPr>
            <w:tcW w:w="1542" w:type="dxa"/>
            <w:vAlign w:val="center"/>
          </w:tcPr>
          <w:p w14:paraId="63DB93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1-1</w:t>
            </w:r>
          </w:p>
        </w:tc>
        <w:tc>
          <w:tcPr>
            <w:tcW w:w="1542" w:type="dxa"/>
            <w:vAlign w:val="center"/>
          </w:tcPr>
          <w:p w14:paraId="09CD50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测绘服务</w:t>
            </w:r>
          </w:p>
        </w:tc>
        <w:tc>
          <w:tcPr>
            <w:tcW w:w="1542" w:type="dxa"/>
            <w:vAlign w:val="center"/>
          </w:tcPr>
          <w:p w14:paraId="4F2F54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2019年新一轮退耕还林确权颁证前期测绘</w:t>
            </w:r>
          </w:p>
        </w:tc>
        <w:tc>
          <w:tcPr>
            <w:tcW w:w="1542" w:type="dxa"/>
            <w:vAlign w:val="center"/>
          </w:tcPr>
          <w:p w14:paraId="0A5666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1(次)</w:t>
            </w:r>
          </w:p>
        </w:tc>
        <w:tc>
          <w:tcPr>
            <w:tcW w:w="1542" w:type="dxa"/>
            <w:vAlign w:val="center"/>
          </w:tcPr>
          <w:p w14:paraId="668E17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详见采购文件</w:t>
            </w:r>
          </w:p>
        </w:tc>
        <w:tc>
          <w:tcPr>
            <w:tcW w:w="1845" w:type="dxa"/>
            <w:vAlign w:val="center"/>
          </w:tcPr>
          <w:p w14:paraId="36CF3E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1,150,000.00</w:t>
            </w:r>
          </w:p>
        </w:tc>
      </w:tr>
    </w:tbl>
    <w:p w14:paraId="2677E40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本合同包不接受联合体投标</w:t>
      </w:r>
    </w:p>
    <w:p w14:paraId="716B7AB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合同履行期限：2025年10月30日前</w:t>
      </w:r>
    </w:p>
    <w:p w14:paraId="3FFE62F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合同包2(紫阳县2019年新一轮退耕还林确权颁证前期测绘、紫阳县第二轮退耕还林落地上图数据复核二包):</w:t>
      </w:r>
    </w:p>
    <w:p w14:paraId="1D27F03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合同包预算金额：550,000.00元</w:t>
      </w:r>
    </w:p>
    <w:p w14:paraId="5C80E04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合同包最高限价：550,000.00元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87"/>
        <w:gridCol w:w="1587"/>
        <w:gridCol w:w="1587"/>
        <w:gridCol w:w="1587"/>
        <w:gridCol w:w="1587"/>
        <w:gridCol w:w="1623"/>
      </w:tblGrid>
      <w:tr w14:paraId="796FD0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61" w:hRule="atLeast"/>
        </w:trPr>
        <w:tc>
          <w:tcPr>
            <w:tcW w:w="1587" w:type="dxa"/>
            <w:vAlign w:val="center"/>
          </w:tcPr>
          <w:p w14:paraId="648F35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品目号</w:t>
            </w:r>
          </w:p>
        </w:tc>
        <w:tc>
          <w:tcPr>
            <w:tcW w:w="1587" w:type="dxa"/>
            <w:vAlign w:val="center"/>
          </w:tcPr>
          <w:p w14:paraId="4E988A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品目名称</w:t>
            </w:r>
          </w:p>
        </w:tc>
        <w:tc>
          <w:tcPr>
            <w:tcW w:w="1587" w:type="dxa"/>
            <w:vAlign w:val="center"/>
          </w:tcPr>
          <w:p w14:paraId="4D703A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采购标的</w:t>
            </w:r>
          </w:p>
        </w:tc>
        <w:tc>
          <w:tcPr>
            <w:tcW w:w="1587" w:type="dxa"/>
            <w:vAlign w:val="center"/>
          </w:tcPr>
          <w:p w14:paraId="070C29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数量（单位）</w:t>
            </w:r>
          </w:p>
        </w:tc>
        <w:tc>
          <w:tcPr>
            <w:tcW w:w="1587" w:type="dxa"/>
            <w:vAlign w:val="center"/>
          </w:tcPr>
          <w:p w14:paraId="3A2E89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技术规格、参数及要求</w:t>
            </w:r>
          </w:p>
        </w:tc>
        <w:tc>
          <w:tcPr>
            <w:tcW w:w="1623" w:type="dxa"/>
            <w:vAlign w:val="center"/>
          </w:tcPr>
          <w:p w14:paraId="5EF3BC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品目预算(元)</w:t>
            </w:r>
          </w:p>
        </w:tc>
      </w:tr>
      <w:tr w14:paraId="2302C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5" w:hRule="atLeast"/>
        </w:trPr>
        <w:tc>
          <w:tcPr>
            <w:tcW w:w="1587" w:type="dxa"/>
            <w:vAlign w:val="center"/>
          </w:tcPr>
          <w:p w14:paraId="58EC9C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2-1</w:t>
            </w:r>
          </w:p>
        </w:tc>
        <w:tc>
          <w:tcPr>
            <w:tcW w:w="1587" w:type="dxa"/>
            <w:vAlign w:val="center"/>
          </w:tcPr>
          <w:p w14:paraId="386BA1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测绘服务</w:t>
            </w:r>
          </w:p>
        </w:tc>
        <w:tc>
          <w:tcPr>
            <w:tcW w:w="1587" w:type="dxa"/>
            <w:vAlign w:val="center"/>
          </w:tcPr>
          <w:p w14:paraId="2F2576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紫阳县第二轮退耕还林落地上图数据复核</w:t>
            </w:r>
          </w:p>
        </w:tc>
        <w:tc>
          <w:tcPr>
            <w:tcW w:w="1587" w:type="dxa"/>
            <w:vAlign w:val="center"/>
          </w:tcPr>
          <w:p w14:paraId="63079F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1(次)</w:t>
            </w:r>
          </w:p>
        </w:tc>
        <w:tc>
          <w:tcPr>
            <w:tcW w:w="1587" w:type="dxa"/>
            <w:vAlign w:val="center"/>
          </w:tcPr>
          <w:p w14:paraId="419250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详见采购文件</w:t>
            </w:r>
          </w:p>
        </w:tc>
        <w:tc>
          <w:tcPr>
            <w:tcW w:w="1623" w:type="dxa"/>
            <w:vAlign w:val="center"/>
          </w:tcPr>
          <w:p w14:paraId="3E92E4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550,000.00</w:t>
            </w:r>
          </w:p>
        </w:tc>
      </w:tr>
    </w:tbl>
    <w:p w14:paraId="733CBC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本合同包不接受联合体投标</w:t>
      </w:r>
    </w:p>
    <w:p w14:paraId="77AFB2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合同履行期限：2025年10月30日前</w:t>
      </w:r>
    </w:p>
    <w:p w14:paraId="0207A21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二、申请人的资格要求：</w:t>
      </w:r>
    </w:p>
    <w:p w14:paraId="1D978F8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52358D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p>
    <w:p w14:paraId="39EEC54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合同包1(紫阳县2019年新一轮退耕还林确权颁证前期测绘、紫阳县第二轮退耕还林落地上图数据复核一包)落实政府采购政策需满足的资格要求如下:</w:t>
      </w:r>
    </w:p>
    <w:p w14:paraId="489D40D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关于在政府采购活动中查询及使用信用记录有关问题的通知》（财库〔2016〕125号）；(2)《政府采购促进中小企业发展办法》（财库〔2020〕46号）、《关于政府采购支持监狱企业发展有关问题的通知》（财库〔2014〕68号）以及《关于促进残疾人就业政府采购政策的通知》（财库〔2017〕141号）；(3)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(4)财政部、发展改革委、生态环境部、市场监管总局《关于调整优化节能产品、环境标志产品政府采购执行机制的通知》（财库〔2019〕9号）；(5)财政部、国务院扶贫办《关于运用政府采购政策支持脱贫攻坚的通知》（财库〔2019〕27号）；(6)《关于运用政府采购政策支持乡村产业振兴的通知》（财库〔2021〕19号）；(7)陕西省财政厅关于印发《陕西省中小企业政府采购信用融资办法》（陕财办采〔2018〕23号）;(8)陕西省财政厅《关于进一步加强政府绿色采购有关问题的通知》陕财办采〔2021〕29 号；(9)《关于进一步加大政府采购支持中小企业力度的通知》（财库〔2022〕19号；(10)《陕西省财政厅关于进一步落实政府采购支持中小企业相关政策的通知》（陕财办采〔2023〕3号）；(11)《陕西省财政厅关于进一步优化政府采购营商环境有关事项的通知》（陕财办采（2023）4号）；(12)如有最新颁布的政府采购政策，按最新的文件执行。</w:t>
      </w:r>
    </w:p>
    <w:p w14:paraId="151332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合同包2(紫阳县2019年新一轮退耕还林确权颁证前期测绘、紫阳县第二轮退耕还林落地上图数据复核二包)落实政府采购政策需满足的资格要求如下:</w:t>
      </w:r>
    </w:p>
    <w:p w14:paraId="4DD3858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关于在政府采购活动中查询及使用信用记录有关问题的通知》（财库〔2016〕125号）；(2)《政府采购促进中小企业发展办法》（财库〔2020〕46号）、《关于政府采购支持监狱企业发展有关问题的通知》（财库〔2014〕68号）以及《关于促进残疾人就业政府采购政策的通知》（财库〔2017〕141号）；(3)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(4)财政部、发展改革委、生态环境部、市场监管总局《关于调整优化节能产品、环境标志产品政府采购执行机制的通知》（财库〔2019〕9号）；(5)财政部、国务院扶贫办《关于运用政府采购政策支持脱贫攻坚的通知》（财库〔2019〕27号）；(6)《关于运用政府采购政策支持乡村产业振兴的通知》（财库〔2021〕19号）；(7)陕西省财政厅关于印发《陕西省中小企业政府采购信用融资办法》（陕财办采〔2018〕23号）;(8)陕西省财政厅《关于进一步加强政府绿色采购有关问题的通知》陕财办采〔2021〕29 号；(9)《关于进一步加大政府采购支持中小企业力度的通知》（财库〔2022〕19号；(10)《陕西省财政厅关于进一步落实政府采购支持中小企业相关政策的通知》（陕财办采〔2023〕3号）；(11)《陕西省财政厅关于进一步优化政府采购营商环境有关事项的通知》（陕财办采（2023）4号）；(12)如有最新颁布的政府采购政策，按最新的文件执行。</w:t>
      </w:r>
    </w:p>
    <w:p w14:paraId="06A6220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3.本项目的特定资格要求：</w:t>
      </w:r>
    </w:p>
    <w:p w14:paraId="6D1D199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合同包1(紫阳县2019年新一轮退耕还林确权颁证前期测绘、紫阳县第二轮退耕还林落地上图数据复核一包)特定资格要求如下:</w:t>
      </w:r>
    </w:p>
    <w:p w14:paraId="716B40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（1）具有独立承担民事责任能力的法人、其他组织或自然人，提供年检有效的统一社会信用代码的营业执照或其他合法组织登记证书，自然人参与的提供其身份证明；</w:t>
      </w:r>
      <w:r>
        <w:rPr>
          <w:rFonts w:hint="eastAsia" w:ascii="仿宋" w:hAnsi="仿宋" w:eastAsia="仿宋" w:cs="仿宋"/>
          <w:sz w:val="24"/>
          <w:szCs w:val="24"/>
        </w:rPr>
        <w:br w:type="textWrapping"/>
      </w:r>
      <w:r>
        <w:rPr>
          <w:rFonts w:hint="eastAsia" w:ascii="仿宋" w:hAnsi="仿宋" w:eastAsia="仿宋" w:cs="仿宋"/>
          <w:sz w:val="24"/>
          <w:szCs w:val="24"/>
        </w:rPr>
        <w:t>（2）法定代表人直接参加投标的，须出具法定代表人身份证复印件；法定代表人授权代表参加投标的，须出具法定代表人授权委托书及被授权代表身份证复印件；</w:t>
      </w:r>
      <w:r>
        <w:rPr>
          <w:rFonts w:hint="eastAsia" w:ascii="仿宋" w:hAnsi="仿宋" w:eastAsia="仿宋" w:cs="仿宋"/>
          <w:sz w:val="24"/>
          <w:szCs w:val="24"/>
        </w:rPr>
        <w:br w:type="textWrapping"/>
      </w:r>
      <w:r>
        <w:rPr>
          <w:rFonts w:hint="eastAsia" w:ascii="仿宋" w:hAnsi="仿宋" w:eastAsia="仿宋" w:cs="仿宋"/>
          <w:sz w:val="24"/>
          <w:szCs w:val="24"/>
        </w:rPr>
        <w:t>（3）供应商须具备行政主管部门颁发的测绘乙级（含乙级）及以上资质；</w:t>
      </w:r>
      <w:r>
        <w:rPr>
          <w:rFonts w:hint="eastAsia" w:ascii="仿宋" w:hAnsi="仿宋" w:eastAsia="仿宋" w:cs="仿宋"/>
          <w:sz w:val="24"/>
          <w:szCs w:val="24"/>
        </w:rPr>
        <w:br w:type="textWrapping"/>
      </w:r>
      <w:r>
        <w:rPr>
          <w:rFonts w:hint="eastAsia" w:ascii="仿宋" w:hAnsi="仿宋" w:eastAsia="仿宋" w:cs="仿宋"/>
          <w:sz w:val="24"/>
          <w:szCs w:val="24"/>
        </w:rPr>
        <w:t>（4）具有履行合同所必需的设备和专业技术能力；</w:t>
      </w:r>
      <w:r>
        <w:rPr>
          <w:rFonts w:hint="eastAsia" w:ascii="仿宋" w:hAnsi="仿宋" w:eastAsia="仿宋" w:cs="仿宋"/>
          <w:sz w:val="24"/>
          <w:szCs w:val="24"/>
        </w:rPr>
        <w:br w:type="textWrapping"/>
      </w:r>
      <w:r>
        <w:rPr>
          <w:rFonts w:hint="eastAsia" w:ascii="仿宋" w:hAnsi="仿宋" w:eastAsia="仿宋" w:cs="仿宋"/>
          <w:sz w:val="24"/>
          <w:szCs w:val="24"/>
        </w:rPr>
        <w:t>（5）具有良好的商业信誉和健全的财务会计管理制度（提供2024年度财务审计报告（成立时间至提交投标文件截止时间不足一年的可提供成立后任意时段的资产负债表即可）；或提供其开标前一个月内基本存款账户开户银行出具的资信证明）；</w:t>
      </w:r>
      <w:r>
        <w:rPr>
          <w:rFonts w:hint="eastAsia" w:ascii="仿宋" w:hAnsi="仿宋" w:eastAsia="仿宋" w:cs="仿宋"/>
          <w:sz w:val="24"/>
          <w:szCs w:val="24"/>
        </w:rPr>
        <w:br w:type="textWrapping"/>
      </w:r>
      <w:r>
        <w:rPr>
          <w:rFonts w:hint="eastAsia" w:ascii="仿宋" w:hAnsi="仿宋" w:eastAsia="仿宋" w:cs="仿宋"/>
          <w:sz w:val="24"/>
          <w:szCs w:val="24"/>
        </w:rPr>
        <w:t>（6）社会保障资金缴纳证明：提供2025年1月1日至今任意三个月的社会保障资金缴纳证明或社会保险缴纳清单或社会保险缴纳专用收据（依法不需要缴纳社会保障资金或新成立的投标单位应提供相关文件证明）；</w:t>
      </w:r>
      <w:r>
        <w:rPr>
          <w:rFonts w:hint="eastAsia" w:ascii="仿宋" w:hAnsi="仿宋" w:eastAsia="仿宋" w:cs="仿宋"/>
          <w:sz w:val="24"/>
          <w:szCs w:val="24"/>
        </w:rPr>
        <w:br w:type="textWrapping"/>
      </w:r>
      <w:r>
        <w:rPr>
          <w:rFonts w:hint="eastAsia" w:ascii="仿宋" w:hAnsi="仿宋" w:eastAsia="仿宋" w:cs="仿宋"/>
          <w:sz w:val="24"/>
          <w:szCs w:val="24"/>
        </w:rPr>
        <w:t>（7）税收缴纳证明：提供2025年1月1日至今任意三个月已缴纳的完税证明（依法免税或新成立的投标单位应提供相关文件证明）；</w:t>
      </w:r>
      <w:r>
        <w:rPr>
          <w:rFonts w:hint="eastAsia" w:ascii="仿宋" w:hAnsi="仿宋" w:eastAsia="仿宋" w:cs="仿宋"/>
          <w:sz w:val="24"/>
          <w:szCs w:val="24"/>
        </w:rPr>
        <w:br w:type="textWrapping"/>
      </w:r>
      <w:r>
        <w:rPr>
          <w:rFonts w:hint="eastAsia" w:ascii="仿宋" w:hAnsi="仿宋" w:eastAsia="仿宋" w:cs="仿宋"/>
          <w:sz w:val="24"/>
          <w:szCs w:val="24"/>
        </w:rPr>
        <w:t>（8）投标单位未被列入信用中国网站(www.creditchina.gov.cn)“失信被执行人、重大税收违法失信主体”;不处于中国政府采购网(www.ccgp.gov.cn)“政府采购严重违法失信行为信息记录”中的禁止参加政府采购活动期间等查询相关主体信用记录，并将网页截图（加盖投标供应商公章）；</w:t>
      </w:r>
      <w:r>
        <w:rPr>
          <w:rFonts w:hint="eastAsia" w:ascii="仿宋" w:hAnsi="仿宋" w:eastAsia="仿宋" w:cs="仿宋"/>
          <w:sz w:val="24"/>
          <w:szCs w:val="24"/>
        </w:rPr>
        <w:br w:type="textWrapping"/>
      </w:r>
      <w:r>
        <w:rPr>
          <w:rFonts w:hint="eastAsia" w:ascii="仿宋" w:hAnsi="仿宋" w:eastAsia="仿宋" w:cs="仿宋"/>
          <w:sz w:val="24"/>
          <w:szCs w:val="24"/>
        </w:rPr>
        <w:t>（9）参加政府采购活动前三年内，在经营活动中没有重大违法记录的书面声明；</w:t>
      </w:r>
      <w:r>
        <w:rPr>
          <w:rFonts w:hint="eastAsia" w:ascii="仿宋" w:hAnsi="仿宋" w:eastAsia="仿宋" w:cs="仿宋"/>
          <w:sz w:val="24"/>
          <w:szCs w:val="24"/>
        </w:rPr>
        <w:br w:type="textWrapping"/>
      </w:r>
      <w:r>
        <w:rPr>
          <w:rFonts w:hint="eastAsia" w:ascii="仿宋" w:hAnsi="仿宋" w:eastAsia="仿宋" w:cs="仿宋"/>
          <w:sz w:val="24"/>
          <w:szCs w:val="24"/>
        </w:rPr>
        <w:t>（10）本项目专门面向中小企业采购，投标单位为中型企业、小型企业、微型企业的应根据《政府采购促进中小企业发展管理办法》（财库〔2020〕46号）自行填写《中小企业声明函》，且中小企业的划分标准所属行业为：其他未列明行业。</w:t>
      </w:r>
      <w:r>
        <w:rPr>
          <w:rFonts w:hint="eastAsia" w:ascii="仿宋" w:hAnsi="仿宋" w:eastAsia="仿宋" w:cs="仿宋"/>
          <w:sz w:val="24"/>
          <w:szCs w:val="24"/>
        </w:rPr>
        <w:br w:type="textWrapping"/>
      </w:r>
      <w:r>
        <w:rPr>
          <w:rFonts w:hint="eastAsia" w:ascii="仿宋" w:hAnsi="仿宋" w:eastAsia="仿宋" w:cs="仿宋"/>
          <w:sz w:val="24"/>
          <w:szCs w:val="24"/>
        </w:rPr>
        <w:t>注：本项目不接收联合体投标</w:t>
      </w:r>
    </w:p>
    <w:p w14:paraId="5E4F872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合同包2(紫阳县2019年新一轮退耕还林确权颁证前期测绘、紫阳县第二轮退耕还林落地上图数据复核二包)特定资格要求如下:</w:t>
      </w:r>
    </w:p>
    <w:p w14:paraId="6280E5A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（1）具有独立承担民事责任能力的法人、其他组织或自然人，提供年检有效的统一社会信用代码的营业执照或其他合法组织登记证书，自然人参与的提供其身份证明；</w:t>
      </w:r>
      <w:r>
        <w:rPr>
          <w:rFonts w:hint="eastAsia" w:ascii="仿宋" w:hAnsi="仿宋" w:eastAsia="仿宋" w:cs="仿宋"/>
          <w:sz w:val="24"/>
          <w:szCs w:val="24"/>
        </w:rPr>
        <w:br w:type="textWrapping"/>
      </w:r>
      <w:r>
        <w:rPr>
          <w:rFonts w:hint="eastAsia" w:ascii="仿宋" w:hAnsi="仿宋" w:eastAsia="仿宋" w:cs="仿宋"/>
          <w:sz w:val="24"/>
          <w:szCs w:val="24"/>
        </w:rPr>
        <w:t>（2）法定代表人直接参加投标的，须出具法定代表人身份证复印件；法定代表人授权代表参加投标的，须出具法定代表人授权委托书及被授权代表身份证复印件；</w:t>
      </w:r>
      <w:r>
        <w:rPr>
          <w:rFonts w:hint="eastAsia" w:ascii="仿宋" w:hAnsi="仿宋" w:eastAsia="仿宋" w:cs="仿宋"/>
          <w:sz w:val="24"/>
          <w:szCs w:val="24"/>
        </w:rPr>
        <w:br w:type="textWrapping"/>
      </w:r>
      <w:r>
        <w:rPr>
          <w:rFonts w:hint="eastAsia" w:ascii="仿宋" w:hAnsi="仿宋" w:eastAsia="仿宋" w:cs="仿宋"/>
          <w:sz w:val="24"/>
          <w:szCs w:val="24"/>
        </w:rPr>
        <w:t>（3）供应商须具备行政主管部门颁发的测绘乙级（含乙级）及以上资质；</w:t>
      </w:r>
      <w:r>
        <w:rPr>
          <w:rFonts w:hint="eastAsia" w:ascii="仿宋" w:hAnsi="仿宋" w:eastAsia="仿宋" w:cs="仿宋"/>
          <w:sz w:val="24"/>
          <w:szCs w:val="24"/>
        </w:rPr>
        <w:br w:type="textWrapping"/>
      </w:r>
      <w:r>
        <w:rPr>
          <w:rFonts w:hint="eastAsia" w:ascii="仿宋" w:hAnsi="仿宋" w:eastAsia="仿宋" w:cs="仿宋"/>
          <w:sz w:val="24"/>
          <w:szCs w:val="24"/>
        </w:rPr>
        <w:t>（4）具有履行合同所必需的设备和专业技术能力；</w:t>
      </w:r>
      <w:r>
        <w:rPr>
          <w:rFonts w:hint="eastAsia" w:ascii="仿宋" w:hAnsi="仿宋" w:eastAsia="仿宋" w:cs="仿宋"/>
          <w:sz w:val="24"/>
          <w:szCs w:val="24"/>
        </w:rPr>
        <w:br w:type="textWrapping"/>
      </w:r>
      <w:r>
        <w:rPr>
          <w:rFonts w:hint="eastAsia" w:ascii="仿宋" w:hAnsi="仿宋" w:eastAsia="仿宋" w:cs="仿宋"/>
          <w:sz w:val="24"/>
          <w:szCs w:val="24"/>
        </w:rPr>
        <w:t>（5）具有良好的商业信誉和健全的财务会计管理制度（提供2024年度财务审计报告（成立时间至提交投标文件截止时间不足一年的可提供成立后任意时段的资产负债表即可）；或提供其开标前一个月内基本存款账户开户银行出具的资信证明）；</w:t>
      </w:r>
      <w:r>
        <w:rPr>
          <w:rFonts w:hint="eastAsia" w:ascii="仿宋" w:hAnsi="仿宋" w:eastAsia="仿宋" w:cs="仿宋"/>
          <w:sz w:val="24"/>
          <w:szCs w:val="24"/>
        </w:rPr>
        <w:br w:type="textWrapping"/>
      </w:r>
      <w:r>
        <w:rPr>
          <w:rFonts w:hint="eastAsia" w:ascii="仿宋" w:hAnsi="仿宋" w:eastAsia="仿宋" w:cs="仿宋"/>
          <w:sz w:val="24"/>
          <w:szCs w:val="24"/>
        </w:rPr>
        <w:t>（6）社会保障资金缴纳证明：提供2025年1月1日至今任意三个月的社会保障资金缴纳证明或社会保险缴纳清单或社会保险缴纳专用收据（依法不需要缴纳社会保障资金或新成立的投标单位应提供相关文件证明）；</w:t>
      </w:r>
      <w:r>
        <w:rPr>
          <w:rFonts w:hint="eastAsia" w:ascii="仿宋" w:hAnsi="仿宋" w:eastAsia="仿宋" w:cs="仿宋"/>
          <w:sz w:val="24"/>
          <w:szCs w:val="24"/>
        </w:rPr>
        <w:br w:type="textWrapping"/>
      </w:r>
      <w:r>
        <w:rPr>
          <w:rFonts w:hint="eastAsia" w:ascii="仿宋" w:hAnsi="仿宋" w:eastAsia="仿宋" w:cs="仿宋"/>
          <w:sz w:val="24"/>
          <w:szCs w:val="24"/>
        </w:rPr>
        <w:t>（7）税收缴纳证明：提供2025年1月1日至今任意三个月已缴纳的完税证明（依法免税或新成立的投标单位应提供相关文件证明）；</w:t>
      </w:r>
      <w:r>
        <w:rPr>
          <w:rFonts w:hint="eastAsia" w:ascii="仿宋" w:hAnsi="仿宋" w:eastAsia="仿宋" w:cs="仿宋"/>
          <w:sz w:val="24"/>
          <w:szCs w:val="24"/>
        </w:rPr>
        <w:br w:type="textWrapping"/>
      </w:r>
      <w:r>
        <w:rPr>
          <w:rFonts w:hint="eastAsia" w:ascii="仿宋" w:hAnsi="仿宋" w:eastAsia="仿宋" w:cs="仿宋"/>
          <w:sz w:val="24"/>
          <w:szCs w:val="24"/>
        </w:rPr>
        <w:t>（8）投标单位未被列入信用中国网站(www.creditchina.gov.cn)“失信被执行人、重大税收违法失信主体”;不处于中国政府采购网(www.ccgp.gov.cn)“政府采购严重违法失信行为信息记录”中的禁止参加政府采购活动期间等查询相关主体信用记录，并将网页截图（加盖投标供应商公章）；</w:t>
      </w:r>
      <w:r>
        <w:rPr>
          <w:rFonts w:hint="eastAsia" w:ascii="仿宋" w:hAnsi="仿宋" w:eastAsia="仿宋" w:cs="仿宋"/>
          <w:sz w:val="24"/>
          <w:szCs w:val="24"/>
        </w:rPr>
        <w:br w:type="textWrapping"/>
      </w:r>
      <w:r>
        <w:rPr>
          <w:rFonts w:hint="eastAsia" w:ascii="仿宋" w:hAnsi="仿宋" w:eastAsia="仿宋" w:cs="仿宋"/>
          <w:sz w:val="24"/>
          <w:szCs w:val="24"/>
        </w:rPr>
        <w:t>（9）参加政府采购活动前三年内，在经营活动中没有重大违法记录的书面声明；</w:t>
      </w:r>
      <w:r>
        <w:rPr>
          <w:rFonts w:hint="eastAsia" w:ascii="仿宋" w:hAnsi="仿宋" w:eastAsia="仿宋" w:cs="仿宋"/>
          <w:sz w:val="24"/>
          <w:szCs w:val="24"/>
        </w:rPr>
        <w:br w:type="textWrapping"/>
      </w:r>
      <w:r>
        <w:rPr>
          <w:rFonts w:hint="eastAsia" w:ascii="仿宋" w:hAnsi="仿宋" w:eastAsia="仿宋" w:cs="仿宋"/>
          <w:sz w:val="24"/>
          <w:szCs w:val="24"/>
        </w:rPr>
        <w:t>（10）本项目专门面向中小企业采购，投标单位为中型企业、小型企业、微型企业的应根据《政府采购促进中小企业发展管理办法》（财库〔2020〕46号）自行填写《中小企业声明函》，且中小企业的划分标准所属行业为：其他未列明行业。</w:t>
      </w:r>
      <w:r>
        <w:rPr>
          <w:rFonts w:hint="eastAsia" w:ascii="仿宋" w:hAnsi="仿宋" w:eastAsia="仿宋" w:cs="仿宋"/>
          <w:sz w:val="24"/>
          <w:szCs w:val="24"/>
        </w:rPr>
        <w:br w:type="textWrapping"/>
      </w:r>
      <w:r>
        <w:rPr>
          <w:rFonts w:hint="eastAsia" w:ascii="仿宋" w:hAnsi="仿宋" w:eastAsia="仿宋" w:cs="仿宋"/>
          <w:sz w:val="24"/>
          <w:szCs w:val="24"/>
        </w:rPr>
        <w:t>注：本项目不接收联合体投标</w:t>
      </w:r>
    </w:p>
    <w:p w14:paraId="5E66C68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三、获取采购文件</w:t>
      </w:r>
    </w:p>
    <w:p w14:paraId="237AAE4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时间：2025年09月15日至2025年09月19日，每天上午 08:00:00至 12:00:00，下午 14:00:00 至 18:00:00（北京时间）</w:t>
      </w:r>
    </w:p>
    <w:p w14:paraId="4486D13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途径：全国公共资源交易平台（陕西省·安康市）（网址：http://ak.sxggzyjy.cn/）</w:t>
      </w:r>
    </w:p>
    <w:p w14:paraId="417B00F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方式：在线获取</w:t>
      </w:r>
    </w:p>
    <w:p w14:paraId="39BD95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售价：0元</w:t>
      </w:r>
    </w:p>
    <w:p w14:paraId="02FFC3D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四、响应文件提交</w:t>
      </w:r>
    </w:p>
    <w:p w14:paraId="15EE85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截止时间：2025年09月26日16时00分00秒（北京时间）</w:t>
      </w:r>
    </w:p>
    <w:p w14:paraId="3726574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地点：全国公共资源交易平台（陕西省·安康市）（网址：http://ak.sxggzyjy.cn/）</w:t>
      </w:r>
    </w:p>
    <w:p w14:paraId="707D885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五、开启</w:t>
      </w:r>
    </w:p>
    <w:p w14:paraId="2765F7C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时间：2025年09月26日 16时00分00秒（北京时间）</w:t>
      </w:r>
    </w:p>
    <w:p w14:paraId="53F3BF7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地点：安康市公共资源交易中心不见面开标大厅</w:t>
      </w:r>
    </w:p>
    <w:p w14:paraId="29E0AFA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六、公告期限</w:t>
      </w:r>
    </w:p>
    <w:p w14:paraId="456785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自本公告发布之日起3个工作日。</w:t>
      </w:r>
    </w:p>
    <w:p w14:paraId="69E20B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七、其他补充事宜</w:t>
      </w:r>
    </w:p>
    <w:p w14:paraId="682D7A8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供应商使用捆绑陕西省公共资源交易平台的CA锁登录电子交易平台，通过政府采购系统企业端进入，点击“我要投标”并完善相关投标信息；（2）供应商须在文件获取截止时间前登录电子交易平台下载招标文件，否则责任自负；（3）本项目采用不见面开标：电子化投标方式投标，相关操作流程详见全国公共资源交易平台（陕西省）网站[服务指南-下载专区]中的《陕西省公共资源交易中心政府采购项目投标指南》；（4）电子招标文件技术支持：4009280095、4009980000；（5）未及时下载文件的将会影响后续开评标活动；（6）请各供应商获取招标文件后，按照陕西省财政厅《关于政府采购投标人注册登记有关事项的通知》要求，通过陕西省政府采购网注册登记加入陕西省政府采购投标人库。</w:t>
      </w:r>
    </w:p>
    <w:p w14:paraId="1BBD84C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八、对本次招标提出询问，请按以下方式联系。</w:t>
      </w:r>
    </w:p>
    <w:p w14:paraId="33465D0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1.采购人信息</w:t>
      </w:r>
    </w:p>
    <w:p w14:paraId="3ED2D31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名称：紫阳县林业局</w:t>
      </w:r>
    </w:p>
    <w:p w14:paraId="76890A0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地址：城关镇西关广场东南侧坎下</w:t>
      </w:r>
    </w:p>
    <w:p w14:paraId="478EE76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联系方式：13309158612</w:t>
      </w:r>
    </w:p>
    <w:p w14:paraId="19F7631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2.采购代理机构信息</w:t>
      </w:r>
    </w:p>
    <w:p w14:paraId="69814CB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名称：陕西坤禾锐创项目管理有限公司</w:t>
      </w:r>
    </w:p>
    <w:p w14:paraId="3ACD1FE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地址：陕西省安康市汉滨区新城办屈家河社区南环干道8号诚鹏机电城5号楼5层</w:t>
      </w:r>
    </w:p>
    <w:p w14:paraId="128AAD9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联系方式：15991196292</w:t>
      </w:r>
    </w:p>
    <w:p w14:paraId="3BF1543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3.项目联系方式</w:t>
      </w:r>
    </w:p>
    <w:p w14:paraId="5F7C05C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项目联系人：吴工</w:t>
      </w:r>
    </w:p>
    <w:p w14:paraId="755AB4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电话：15991196292</w:t>
      </w:r>
    </w:p>
    <w:p w14:paraId="11023001">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sz w:val="24"/>
          <w:szCs w:val="24"/>
        </w:rPr>
      </w:pPr>
      <w:r>
        <w:rPr>
          <w:rFonts w:hint="eastAsia" w:ascii="仿宋" w:hAnsi="仿宋" w:eastAsia="仿宋" w:cs="仿宋"/>
          <w:sz w:val="24"/>
          <w:szCs w:val="24"/>
        </w:rPr>
        <w:t>陕西坤禾锐创项目管理有限公司</w:t>
      </w:r>
    </w:p>
    <w:p w14:paraId="61E4DF73">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2025年09月12日</w:t>
      </w:r>
      <w:bookmarkStart w:id="0" w:name="_GoBack"/>
      <w:bookmarkEnd w:id="0"/>
      <w:r>
        <w:rPr>
          <w:rFonts w:hint="eastAsia" w:ascii="仿宋" w:hAnsi="仿宋" w:eastAsia="仿宋" w:cs="仿宋"/>
          <w:sz w:val="24"/>
          <w:szCs w:val="24"/>
        </w:rPr>
        <w:br w:type="textWrapping"/>
      </w:r>
    </w:p>
    <w:p w14:paraId="44696A7C">
      <w:pPr>
        <w:pStyle w:val="4"/>
        <w:rPr>
          <w:rFonts w:hint="eastAsia"/>
          <w:lang w:val="en-US" w:eastAsia="zh-Hans"/>
        </w:rPr>
      </w:pPr>
    </w:p>
    <w:sectPr>
      <w:pgSz w:w="11906" w:h="16838"/>
      <w:pgMar w:top="1440" w:right="106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6F20467"/>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4240</Words>
  <Characters>4839</Characters>
  <Lines>0</Lines>
  <Paragraphs>0</Paragraphs>
  <TotalTime>3</TotalTime>
  <ScaleCrop>false</ScaleCrop>
  <LinksUpToDate>false</LinksUpToDate>
  <CharactersWithSpaces>4870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2025-09-11T06:48:14Z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eyJoZGlkIjoiZTk5OGZlZjgzMTFkNTRlOWQzMTlhMjIxMGFlODFhNjgiLCJ1c2VySWQiOiI0MTk0MTMyMjIifQ==</vt:lpwstr>
  </property>
  <property fmtid="{D5CDD505-2E9C-101B-9397-08002B2CF9AE}" pid="4" name="ICV">
    <vt:lpwstr>08A5C4FFF08E4619BED768B53E28D891_12</vt:lpwstr>
  </property>
</Properties>
</file>