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7482D">
      <w:pPr>
        <w:pStyle w:val="2"/>
        <w:numPr>
          <w:ilvl w:val="0"/>
          <w:numId w:val="0"/>
        </w:numPr>
        <w:overflowPunct w:val="0"/>
        <w:adjustRightInd w:val="0"/>
        <w:snapToGrid w:val="0"/>
        <w:spacing w:line="360" w:lineRule="auto"/>
        <w:jc w:val="center"/>
        <w:rPr>
          <w:rFonts w:hint="eastAsia" w:ascii="宋体" w:hAnsi="宋体" w:cs="宋体"/>
          <w:color w:val="auto"/>
          <w:sz w:val="32"/>
          <w:szCs w:val="32"/>
          <w:highlight w:val="none"/>
          <w:lang w:val="zh-CN"/>
        </w:rPr>
      </w:pPr>
      <w:r>
        <w:rPr>
          <w:rFonts w:hint="eastAsia" w:ascii="宋体" w:hAnsi="宋体" w:cs="宋体"/>
          <w:color w:val="auto"/>
          <w:sz w:val="32"/>
          <w:szCs w:val="32"/>
          <w:highlight w:val="none"/>
          <w:lang w:val="zh-CN"/>
        </w:rPr>
        <w:t>采购内容及要求</w:t>
      </w:r>
      <w:bookmarkStart w:id="0" w:name="_Toc303185569"/>
      <w:bookmarkStart w:id="1" w:name="_Toc397534955"/>
    </w:p>
    <w:bookmarkEnd w:id="0"/>
    <w:bookmarkEnd w:id="1"/>
    <w:p w14:paraId="67728F13">
      <w:pPr>
        <w:pStyle w:val="6"/>
        <w:spacing w:line="360" w:lineRule="auto"/>
        <w:ind w:firstLine="0" w:firstLineChars="0"/>
        <w:outlineLvl w:val="1"/>
        <w:rPr>
          <w:rFonts w:hint="eastAsia" w:ascii="宋体" w:hAnsi="宋体" w:cs="宋体"/>
          <w:b/>
          <w:bCs/>
          <w:sz w:val="24"/>
          <w:szCs w:val="24"/>
        </w:rPr>
      </w:pPr>
      <w:bookmarkStart w:id="2" w:name="_Toc10666"/>
      <w:bookmarkStart w:id="3" w:name="_Toc13590"/>
      <w:bookmarkStart w:id="4" w:name="_Toc29897"/>
      <w:r>
        <w:rPr>
          <w:rFonts w:hint="eastAsia" w:ascii="宋体" w:hAnsi="宋体" w:cs="宋体"/>
          <w:b/>
          <w:bCs/>
          <w:sz w:val="24"/>
          <w:szCs w:val="24"/>
        </w:rPr>
        <w:t>一、项目背景</w:t>
      </w:r>
    </w:p>
    <w:p w14:paraId="63F6DC32">
      <w:pPr>
        <w:pStyle w:val="3"/>
        <w:topLinePunct/>
        <w:spacing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为全面贯彻落党的二十大和二十届三中全会、中央经济工作会议精神，深入学习习近平总书记历次来陕考察重要讲话和重要指示精神，紧紧围绕“西安国家中心城市副中心、西咸一体化重要增长极”的发展功能要求，按照新区党工委管委会“重点片区推进、重点板块突破、重点项目支撑”的发展思路要求，编制西咸新区重点片区建设规划，旨在指导新区集中力量、集约节约用好资源，为新区推进城市发展动能转换和实现城市高质量发展提供具体实践路径。</w:t>
      </w:r>
    </w:p>
    <w:p w14:paraId="73C75B16">
      <w:pPr>
        <w:pStyle w:val="6"/>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二、规划范围</w:t>
      </w:r>
      <w:bookmarkEnd w:id="2"/>
      <w:bookmarkEnd w:id="3"/>
      <w:bookmarkEnd w:id="4"/>
    </w:p>
    <w:p w14:paraId="6491B0A9">
      <w:pPr>
        <w:pStyle w:val="3"/>
        <w:topLinePunct/>
        <w:spacing w:line="360" w:lineRule="auto"/>
        <w:ind w:firstLine="480" w:firstLineChars="200"/>
        <w:jc w:val="both"/>
        <w:rPr>
          <w:rFonts w:hint="eastAsia" w:ascii="宋体" w:hAnsi="宋体" w:cs="宋体"/>
          <w:kern w:val="2"/>
          <w:sz w:val="24"/>
          <w:szCs w:val="24"/>
        </w:rPr>
      </w:pPr>
      <w:bookmarkStart w:id="5" w:name="_Toc8640"/>
      <w:bookmarkStart w:id="6" w:name="_Toc27258"/>
      <w:bookmarkStart w:id="7" w:name="_Toc17271"/>
      <w:r>
        <w:rPr>
          <w:rFonts w:hint="eastAsia" w:ascii="宋体" w:hAnsi="宋体" w:cs="宋体"/>
          <w:kern w:val="2"/>
          <w:sz w:val="24"/>
          <w:szCs w:val="24"/>
        </w:rPr>
        <w:t>本次规划共涉及19个重点片区约136平方公里（其中包含24个重点板块约63平方公里）。</w:t>
      </w:r>
    </w:p>
    <w:p w14:paraId="56D4BBD4">
      <w:pPr>
        <w:pStyle w:val="6"/>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三、工作内容</w:t>
      </w:r>
      <w:bookmarkEnd w:id="5"/>
      <w:bookmarkEnd w:id="6"/>
      <w:bookmarkEnd w:id="7"/>
    </w:p>
    <w:p w14:paraId="3214E78E">
      <w:pPr>
        <w:spacing w:line="360" w:lineRule="auto"/>
        <w:ind w:firstLine="482" w:firstLineChars="200"/>
        <w:rPr>
          <w:rFonts w:hint="eastAsia" w:ascii="宋体" w:hAnsi="宋体" w:cs="宋体"/>
          <w:sz w:val="24"/>
          <w:szCs w:val="24"/>
        </w:rPr>
      </w:pPr>
      <w:bookmarkStart w:id="8" w:name="_Toc25989"/>
      <w:bookmarkStart w:id="9" w:name="_Toc2457"/>
      <w:bookmarkStart w:id="10" w:name="_Toc786"/>
      <w:r>
        <w:rPr>
          <w:rFonts w:hint="eastAsia" w:ascii="宋体" w:hAnsi="宋体" w:cs="宋体"/>
          <w:b/>
          <w:bCs/>
          <w:sz w:val="24"/>
          <w:szCs w:val="24"/>
        </w:rPr>
        <w:t>1、摸清家底，深入盘点本底资源潜力条件。</w:t>
      </w:r>
      <w:r>
        <w:rPr>
          <w:rFonts w:hint="eastAsia" w:ascii="宋体" w:hAnsi="宋体" w:cs="宋体"/>
          <w:sz w:val="24"/>
          <w:szCs w:val="24"/>
        </w:rPr>
        <w:t>对重点片区土地整备、项目建设、开发收益等方面进行综合评估，总结问题特征，研判建设规划未来重点方向。</w:t>
      </w:r>
    </w:p>
    <w:p w14:paraId="4CA8B9CF">
      <w:pPr>
        <w:spacing w:line="360" w:lineRule="auto"/>
        <w:ind w:firstLine="482" w:firstLineChars="200"/>
        <w:rPr>
          <w:rFonts w:hint="eastAsia" w:ascii="宋体" w:hAnsi="宋体" w:cs="宋体"/>
          <w:sz w:val="24"/>
          <w:szCs w:val="24"/>
        </w:rPr>
      </w:pPr>
      <w:r>
        <w:rPr>
          <w:rFonts w:hint="eastAsia" w:ascii="宋体" w:hAnsi="宋体" w:cs="宋体"/>
          <w:b/>
          <w:bCs/>
          <w:sz w:val="24"/>
          <w:szCs w:val="24"/>
        </w:rPr>
        <w:t>2、系统研判，谋定五年总体建设目标与思路。</w:t>
      </w:r>
      <w:r>
        <w:rPr>
          <w:rFonts w:hint="eastAsia" w:ascii="宋体" w:hAnsi="宋体" w:cs="宋体"/>
          <w:sz w:val="24"/>
          <w:szCs w:val="24"/>
        </w:rPr>
        <w:t>结合19个重点片区的开发建设条件、区位条件、发展基础、市场招商、规划战略等，合理确定未来五年的重点片区建设的目标和开发思路。</w:t>
      </w:r>
    </w:p>
    <w:p w14:paraId="164354E7">
      <w:pPr>
        <w:spacing w:line="360" w:lineRule="auto"/>
        <w:ind w:firstLine="482" w:firstLineChars="200"/>
        <w:rPr>
          <w:rFonts w:hint="eastAsia" w:ascii="宋体" w:hAnsi="宋体" w:cs="宋体"/>
          <w:sz w:val="24"/>
          <w:szCs w:val="24"/>
        </w:rPr>
      </w:pPr>
      <w:r>
        <w:rPr>
          <w:rFonts w:hint="eastAsia" w:ascii="宋体" w:hAnsi="宋体" w:cs="宋体"/>
          <w:b/>
          <w:bCs/>
          <w:sz w:val="24"/>
          <w:szCs w:val="24"/>
        </w:rPr>
        <w:t>3、分类施策，合理确定“19+24”的建设举措。</w:t>
      </w:r>
      <w:r>
        <w:rPr>
          <w:rFonts w:hint="eastAsia" w:ascii="宋体" w:hAnsi="宋体" w:cs="宋体"/>
          <w:sz w:val="24"/>
          <w:szCs w:val="24"/>
        </w:rPr>
        <w:t>对重点片区分类，差异化制定开发思路，结合片区分类对24个重点板块进行分类实施引导，制定差异化实施策略。</w:t>
      </w:r>
    </w:p>
    <w:p w14:paraId="0680DD72">
      <w:pPr>
        <w:spacing w:line="360" w:lineRule="auto"/>
        <w:ind w:firstLine="482" w:firstLineChars="200"/>
        <w:rPr>
          <w:rFonts w:hint="eastAsia" w:ascii="宋体" w:hAnsi="宋体" w:cs="宋体"/>
          <w:sz w:val="24"/>
          <w:szCs w:val="24"/>
        </w:rPr>
      </w:pPr>
      <w:r>
        <w:rPr>
          <w:rFonts w:hint="eastAsia" w:ascii="宋体" w:hAnsi="宋体" w:cs="宋体"/>
          <w:b/>
          <w:bCs/>
          <w:sz w:val="24"/>
          <w:szCs w:val="24"/>
        </w:rPr>
        <w:t>4、实施指引，提出详实的近中期实施安排。</w:t>
      </w:r>
      <w:r>
        <w:rPr>
          <w:rFonts w:hint="eastAsia" w:ascii="宋体" w:hAnsi="宋体" w:cs="宋体"/>
          <w:sz w:val="24"/>
          <w:szCs w:val="24"/>
        </w:rPr>
        <w:t>结合各重点片区和板块的实施条件，通过系统评价确定板块开发的优先级排序，为下一步的资源投放提供指引。</w:t>
      </w:r>
    </w:p>
    <w:p w14:paraId="53E45933">
      <w:pPr>
        <w:spacing w:line="360" w:lineRule="auto"/>
        <w:ind w:firstLine="482" w:firstLineChars="200"/>
        <w:rPr>
          <w:rFonts w:hint="eastAsia" w:ascii="宋体" w:hAnsi="宋体" w:cs="宋体"/>
          <w:sz w:val="24"/>
          <w:szCs w:val="24"/>
        </w:rPr>
      </w:pPr>
      <w:r>
        <w:rPr>
          <w:rFonts w:hint="eastAsia" w:ascii="宋体" w:hAnsi="宋体" w:cs="宋体"/>
          <w:b/>
          <w:bCs/>
          <w:sz w:val="24"/>
          <w:szCs w:val="24"/>
        </w:rPr>
        <w:t>5、形成清单，夯实任务安排与责任分解。</w:t>
      </w:r>
      <w:r>
        <w:rPr>
          <w:rFonts w:hint="eastAsia" w:ascii="宋体" w:hAnsi="宋体" w:cs="宋体"/>
          <w:sz w:val="24"/>
          <w:szCs w:val="24"/>
        </w:rPr>
        <w:t>分类制定5年任务库，明确项目实施主体、时间安排、资金需求等；建立实施监督机制，落实项目责任分解，提出实施监督建议。</w:t>
      </w:r>
    </w:p>
    <w:p w14:paraId="2FCA2614">
      <w:pPr>
        <w:pStyle w:val="6"/>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四、成果形式</w:t>
      </w:r>
      <w:bookmarkEnd w:id="8"/>
      <w:bookmarkEnd w:id="9"/>
      <w:bookmarkEnd w:id="10"/>
    </w:p>
    <w:p w14:paraId="379A2477">
      <w:pPr>
        <w:pStyle w:val="3"/>
        <w:topLinePunct/>
        <w:spacing w:line="360" w:lineRule="auto"/>
        <w:ind w:firstLine="480" w:firstLineChars="200"/>
        <w:rPr>
          <w:rFonts w:hint="eastAsia" w:ascii="宋体" w:hAnsi="宋体" w:cs="宋体"/>
          <w:kern w:val="2"/>
          <w:sz w:val="24"/>
          <w:szCs w:val="24"/>
        </w:rPr>
      </w:pPr>
      <w:bookmarkStart w:id="11" w:name="_Toc13937"/>
      <w:bookmarkStart w:id="12" w:name="_Toc12163"/>
      <w:r>
        <w:rPr>
          <w:rFonts w:hint="eastAsia" w:ascii="宋体" w:hAnsi="宋体" w:cs="宋体"/>
          <w:kern w:val="2"/>
          <w:sz w:val="24"/>
          <w:szCs w:val="24"/>
        </w:rPr>
        <w:t>本规划采用 “1+19” 成果体系，具体内容如下：</w:t>
      </w:r>
    </w:p>
    <w:p w14:paraId="4854E529">
      <w:pPr>
        <w:pStyle w:val="3"/>
        <w:topLinePunct/>
        <w:spacing w:line="360" w:lineRule="auto"/>
        <w:ind w:firstLine="480" w:firstLineChars="200"/>
        <w:rPr>
          <w:rFonts w:hint="eastAsia" w:ascii="宋体" w:hAnsi="宋体" w:cs="宋体"/>
          <w:kern w:val="2"/>
          <w:sz w:val="24"/>
          <w:szCs w:val="24"/>
        </w:rPr>
      </w:pPr>
      <w:r>
        <w:rPr>
          <w:rFonts w:hint="eastAsia" w:ascii="宋体" w:hAnsi="宋体" w:cs="宋体"/>
          <w:kern w:val="2"/>
          <w:sz w:val="24"/>
          <w:szCs w:val="24"/>
        </w:rPr>
        <w:t>一、“1”：即2026-2030年新区城市建设规划分析报告：</w:t>
      </w:r>
    </w:p>
    <w:p w14:paraId="7620AFAC">
      <w:pPr>
        <w:pStyle w:val="3"/>
        <w:topLinePunct/>
        <w:spacing w:line="360" w:lineRule="auto"/>
        <w:ind w:firstLine="480" w:firstLineChars="200"/>
        <w:rPr>
          <w:rFonts w:hint="eastAsia" w:ascii="宋体" w:hAnsi="宋体" w:cs="宋体"/>
          <w:kern w:val="2"/>
          <w:sz w:val="24"/>
          <w:szCs w:val="24"/>
        </w:rPr>
      </w:pPr>
      <w:r>
        <w:rPr>
          <w:rFonts w:hint="eastAsia" w:ascii="宋体" w:hAnsi="宋体" w:cs="宋体"/>
          <w:kern w:val="2"/>
          <w:sz w:val="24"/>
          <w:szCs w:val="24"/>
        </w:rPr>
        <w:t>基于新区 357 平方公里全域开展研究，聚焦四大核心内容：一是开展高质量发展战略研判，明确城市建设核心方向，提出需破解的关键问题；二是提出重点片区开发规划实施体系，制定“规划-项目-要素”系统推进体系；三是结合经济与城市发展趋势，研判未来五年建设目标、发展思路，测算供地面积、资金投入规模，明确实施路径；四是完成 19 个重点片区、24 个重点板块现状调研，建立现状数据库，同步提出各片区、板块的开发分期计划、建设目标及实施策略。</w:t>
      </w:r>
    </w:p>
    <w:p w14:paraId="112DA896">
      <w:pPr>
        <w:pStyle w:val="3"/>
        <w:topLinePunct/>
        <w:spacing w:line="360" w:lineRule="auto"/>
        <w:ind w:firstLine="480" w:firstLineChars="200"/>
        <w:rPr>
          <w:rFonts w:hint="eastAsia" w:ascii="宋体" w:hAnsi="宋体" w:cs="宋体"/>
          <w:kern w:val="2"/>
          <w:sz w:val="24"/>
          <w:szCs w:val="24"/>
        </w:rPr>
      </w:pPr>
      <w:r>
        <w:rPr>
          <w:rFonts w:hint="eastAsia" w:ascii="宋体" w:hAnsi="宋体" w:cs="宋体"/>
          <w:kern w:val="2"/>
          <w:sz w:val="24"/>
          <w:szCs w:val="24"/>
        </w:rPr>
        <w:t>二、“19”：重点片区、重点板块开发建设规划实施方案：</w:t>
      </w:r>
    </w:p>
    <w:p w14:paraId="5C0699E0">
      <w:pPr>
        <w:pStyle w:val="3"/>
        <w:topLinePunct/>
        <w:spacing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围绕重点片区、重点板块开展研究，包含三方面内容：一是深入梳理范围现状，涵盖现状禀赋、已批规划、公服与市政基础设施配套、土地权属及储备情况，明确未来五年建设规模与土地储备供应范围，分片区、板块形成空间图册（含空间规划图等）及统计报表（含城建设施、土地指标统计等）；二是建立未来五年实施项目库，统计项目资金需求、用地规模及土地出让收益预期；三是制定 2026 年城建项目与土地储备供应清单，明确项目推进节点、责任主体及保障措施。</w:t>
      </w:r>
    </w:p>
    <w:p w14:paraId="27C88E0E">
      <w:pPr>
        <w:pStyle w:val="6"/>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五、编制周期（合同履行期限）</w:t>
      </w:r>
      <w:bookmarkEnd w:id="11"/>
      <w:bookmarkEnd w:id="12"/>
    </w:p>
    <w:p w14:paraId="031874D2">
      <w:pPr>
        <w:pStyle w:val="3"/>
        <w:topLinePunct/>
        <w:spacing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1年。</w:t>
      </w:r>
    </w:p>
    <w:p w14:paraId="668E192A">
      <w:pPr>
        <w:pStyle w:val="6"/>
        <w:spacing w:line="360" w:lineRule="auto"/>
        <w:ind w:firstLine="0" w:firstLineChars="0"/>
        <w:outlineLvl w:val="1"/>
        <w:rPr>
          <w:rFonts w:hint="eastAsia" w:ascii="宋体" w:hAnsi="宋体" w:cs="宋体"/>
          <w:b/>
          <w:bCs/>
          <w:sz w:val="24"/>
          <w:szCs w:val="24"/>
        </w:rPr>
      </w:pPr>
      <w:r>
        <w:rPr>
          <w:rFonts w:hint="eastAsia" w:ascii="宋体" w:hAnsi="宋体" w:cs="宋体"/>
          <w:b/>
          <w:bCs/>
          <w:sz w:val="24"/>
          <w:szCs w:val="24"/>
        </w:rPr>
        <w:t>六、付款方式</w:t>
      </w:r>
    </w:p>
    <w:p w14:paraId="79B69381">
      <w:pPr>
        <w:pStyle w:val="3"/>
        <w:topLinePunct/>
        <w:spacing w:line="360" w:lineRule="auto"/>
        <w:ind w:firstLine="480" w:firstLineChars="200"/>
        <w:rPr>
          <w:rFonts w:hint="eastAsia" w:ascii="宋体" w:hAnsi="宋体" w:cs="宋体"/>
          <w:kern w:val="2"/>
          <w:sz w:val="24"/>
          <w:szCs w:val="24"/>
          <w:lang w:val="en-US" w:eastAsia="zh-CN"/>
        </w:rPr>
      </w:pPr>
      <w:r>
        <w:rPr>
          <w:rFonts w:hint="eastAsia" w:ascii="宋体" w:hAnsi="宋体" w:cs="宋体"/>
          <w:kern w:val="2"/>
          <w:sz w:val="24"/>
          <w:szCs w:val="24"/>
          <w:lang w:val="en-US" w:eastAsia="zh-CN"/>
        </w:rPr>
        <w:t>合同签订后 30 日历天内，甲方支付给乙方合同总价款的30%。成果编制完成经专家评审通过后 30个工作日内，甲方支付乙方合同总额的 40%。最终成果经甲方确认通过后30个工作日内，甲方支付乙方合同总额的30%。</w:t>
      </w:r>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pStyle w:val="2"/>
      <w:lvlText w:val="%1"/>
      <w:lvlJc w:val="left"/>
      <w:pPr>
        <w:ind w:left="432" w:hanging="432"/>
      </w:pPr>
      <w:rPr>
        <w:rFonts w:hint="default"/>
        <w:color w:val="auto"/>
      </w:rPr>
    </w:lvl>
    <w:lvl w:ilvl="1" w:tentative="0">
      <w:start w:val="1"/>
      <w:numFmt w:val="decimal"/>
      <w:lvlText w:val="%1.%2"/>
      <w:lvlJc w:val="left"/>
      <w:pPr>
        <w:ind w:left="576" w:hanging="576"/>
      </w:pPr>
      <w:rPr>
        <w:rFonts w:hint="default"/>
        <w:sz w:val="32"/>
        <w:szCs w:val="32"/>
      </w:rPr>
    </w:lvl>
    <w:lvl w:ilvl="2" w:tentative="0">
      <w:start w:val="1"/>
      <w:numFmt w:val="decimal"/>
      <w:lvlText w:val="%1.%2.%3"/>
      <w:lvlJc w:val="left"/>
      <w:pPr>
        <w:ind w:left="720" w:hanging="720"/>
      </w:pPr>
      <w:rPr>
        <w:rFonts w:hint="default"/>
        <w:b/>
        <w:i w:val="0"/>
        <w:sz w:val="32"/>
        <w:szCs w:val="32"/>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758F6"/>
    <w:rsid w:val="43B75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ascii="Calibri" w:hAnsi="Calibri"/>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uiPriority w:val="0"/>
    <w:pPr>
      <w:jc w:val="left"/>
    </w:pPr>
    <w:rPr>
      <w:rFonts w:ascii="Copperplate Gothic Bold" w:hAnsi="Copperplate Gothic Bold"/>
      <w:kern w:val="0"/>
      <w:sz w:val="20"/>
    </w:rPr>
  </w:style>
  <w:style w:type="paragraph" w:customStyle="1" w:styleId="6">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2025-09-17T07:01:00Z</dcterms:created>
  <dc:creator>两情相悦</dc:creator>
  <cp:lastModifiedBy>两情相悦</cp:lastModifiedBy>
  <dcterms:modified xsi:type="dcterms:W3CDTF">2025-09-17T07:02:09Z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B3B30BA1951343068C9E636343941CC2_11</vt:lpwstr>
  </property>
  <property fmtid="{D5CDD505-2E9C-101B-9397-08002B2CF9AE}" pid="4" name="KSOTemplateDocerSaveRecord">
    <vt:lpwstr>eyJoZGlkIjoiYThiMmJhODYyZGYyZjNkMDM3MGQ0OWY4M2VmOTA1NzciLCJ1c2VySWQiOiI0NzI2OTg0NjMifQ==</vt:lpwstr>
  </property>
</Properties>
</file>