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AAA12">
      <w:pPr>
        <w:pStyle w:val="3"/>
        <w:keepLines w:val="0"/>
        <w:pageBreakBefore w:val="0"/>
        <w:numPr>
          <w:ilvl w:val="0"/>
          <w:numId w:val="0"/>
        </w:numPr>
        <w:overflowPunct/>
        <w:topLinePunct w:val="0"/>
        <w:bidi w:val="0"/>
        <w:spacing w:line="460" w:lineRule="exact"/>
        <w:ind w:left="0" w:leftChars="0" w:right="0"/>
        <w:textAlignment w:val="auto"/>
        <w:rPr>
          <w:rFonts w:hint="default" w:cs="宋体" w:asciiTheme="minorAscii" w:hAnsiTheme="minorAscii" w:eastAsiaTheme="minorEastAsia"/>
          <w:b/>
          <w:bCs/>
          <w:color w:val="auto"/>
          <w:spacing w:val="0"/>
          <w:highlight w:val="none"/>
        </w:rPr>
      </w:pPr>
      <w:bookmarkStart w:id="5" w:name="_GoBack"/>
      <w:bookmarkEnd w:id="5"/>
      <w:r>
        <w:rPr>
          <w:rFonts w:hint="default" w:cs="宋体" w:asciiTheme="minorAscii" w:hAnsiTheme="minorAscii" w:eastAsiaTheme="minorEastAsia"/>
          <w:b/>
          <w:bCs/>
          <w:color w:val="auto"/>
          <w:spacing w:val="0"/>
          <w:highlight w:val="none"/>
          <w:lang w:eastAsia="zh-CN"/>
        </w:rPr>
        <w:t>磋商项目技术、服务及商务要求</w:t>
      </w:r>
    </w:p>
    <w:p w14:paraId="6EA8F30F">
      <w:pPr>
        <w:bidi w:val="0"/>
        <w:rPr>
          <w:rFonts w:hint="default" w:asciiTheme="minorAscii" w:hAnsiTheme="minorAscii" w:eastAsiaTheme="minorEastAsia"/>
          <w:b w:val="0"/>
          <w:bCs w:val="0"/>
          <w:spacing w:val="0"/>
          <w:lang w:val="en-US" w:eastAsia="zh-CN"/>
        </w:rPr>
      </w:pPr>
    </w:p>
    <w:p w14:paraId="5D169525">
      <w:pPr>
        <w:pStyle w:val="4"/>
        <w:bidi w:val="0"/>
        <w:ind w:left="0" w:leftChars="0" w:firstLine="0" w:firstLineChars="0"/>
        <w:jc w:val="left"/>
        <w:rPr>
          <w:rFonts w:hint="default" w:asciiTheme="minorAscii" w:hAnsiTheme="minorAscii" w:eastAsiaTheme="minorEastAsia"/>
          <w:spacing w:val="0"/>
          <w:sz w:val="21"/>
          <w:szCs w:val="21"/>
          <w:lang w:val="en-US" w:eastAsia="zh-CN"/>
        </w:rPr>
      </w:pPr>
      <w:bookmarkStart w:id="0" w:name="_Toc25420"/>
      <w:r>
        <w:rPr>
          <w:rFonts w:hint="default" w:asciiTheme="minorAscii" w:hAnsiTheme="minorAscii" w:eastAsiaTheme="minorEastAsia"/>
          <w:spacing w:val="0"/>
          <w:sz w:val="21"/>
          <w:szCs w:val="21"/>
          <w:lang w:val="en-US" w:eastAsia="zh-CN"/>
        </w:rPr>
        <w:t>一、采购项目概况</w:t>
      </w:r>
      <w:bookmarkEnd w:id="0"/>
    </w:p>
    <w:p w14:paraId="0EF73803">
      <w:pPr>
        <w:spacing w:before="102" w:line="360" w:lineRule="auto"/>
        <w:ind w:left="8" w:right="141" w:firstLine="387"/>
        <w:rPr>
          <w:rFonts w:hint="default" w:cs="宋体" w:asciiTheme="minorAscii" w:hAnsiTheme="minorAscii" w:eastAsiaTheme="minorEastAsia"/>
          <w:b w:val="0"/>
          <w:bCs w:val="0"/>
          <w:spacing w:val="0"/>
          <w:sz w:val="21"/>
          <w:szCs w:val="21"/>
        </w:rPr>
      </w:pPr>
      <w:r>
        <w:rPr>
          <w:rFonts w:hint="default" w:cs="宋体" w:asciiTheme="minorAscii" w:hAnsiTheme="minorAscii" w:eastAsiaTheme="minorEastAsia"/>
          <w:b w:val="0"/>
          <w:bCs w:val="0"/>
          <w:spacing w:val="0"/>
          <w:sz w:val="21"/>
          <w:szCs w:val="21"/>
        </w:rPr>
        <w:t>西安市体育局拟采购西安市社区运动会市级决赛体育赛事组织服务供应商。本</w:t>
      </w:r>
      <w:r>
        <w:rPr>
          <w:rFonts w:hint="eastAsia" w:cs="宋体" w:asciiTheme="minorAscii" w:hAnsiTheme="minorAscii"/>
          <w:b w:val="0"/>
          <w:bCs w:val="0"/>
          <w:spacing w:val="0"/>
          <w:sz w:val="21"/>
          <w:szCs w:val="21"/>
          <w:lang w:val="en-US" w:eastAsia="zh-CN"/>
        </w:rPr>
        <w:t>次采购内容</w:t>
      </w:r>
      <w:r>
        <w:rPr>
          <w:rFonts w:hint="default" w:cs="宋体" w:asciiTheme="minorAscii" w:hAnsiTheme="minorAscii" w:eastAsiaTheme="minorEastAsia"/>
          <w:b w:val="0"/>
          <w:bCs w:val="0"/>
          <w:spacing w:val="0"/>
          <w:sz w:val="21"/>
          <w:szCs w:val="21"/>
        </w:rPr>
        <w:t>为三人制篮球、五人制足球、排球（气排球）、乒乓球、羽毛球</w:t>
      </w:r>
      <w:r>
        <w:rPr>
          <w:rFonts w:hint="default" w:cs="Segoe UI Symbol" w:asciiTheme="minorAscii" w:hAnsiTheme="minorAscii" w:eastAsiaTheme="minorEastAsia"/>
          <w:b w:val="0"/>
          <w:bCs w:val="0"/>
          <w:spacing w:val="0"/>
          <w:sz w:val="21"/>
          <w:szCs w:val="21"/>
        </w:rPr>
        <w:t>5</w:t>
      </w:r>
      <w:r>
        <w:rPr>
          <w:rFonts w:hint="default" w:cs="宋体" w:asciiTheme="minorAscii" w:hAnsiTheme="minorAscii" w:eastAsiaTheme="minorEastAsia"/>
          <w:b w:val="0"/>
          <w:bCs w:val="0"/>
          <w:spacing w:val="0"/>
          <w:sz w:val="21"/>
          <w:szCs w:val="21"/>
        </w:rPr>
        <w:t>个项目体育赛事组织。</w:t>
      </w:r>
    </w:p>
    <w:p w14:paraId="7EEBB933">
      <w:pPr>
        <w:pStyle w:val="4"/>
        <w:bidi w:val="0"/>
        <w:ind w:left="0" w:leftChars="0" w:firstLine="0" w:firstLineChars="0"/>
        <w:jc w:val="left"/>
        <w:rPr>
          <w:rFonts w:hint="default" w:asciiTheme="minorAscii" w:hAnsiTheme="minorAscii" w:eastAsiaTheme="minorEastAsia"/>
          <w:spacing w:val="0"/>
          <w:sz w:val="21"/>
          <w:szCs w:val="21"/>
          <w:lang w:val="en-US" w:eastAsia="zh-CN"/>
        </w:rPr>
      </w:pPr>
      <w:bookmarkStart w:id="1" w:name="_Toc8988"/>
      <w:r>
        <w:rPr>
          <w:rFonts w:hint="default" w:asciiTheme="minorAscii" w:hAnsiTheme="minorAscii" w:eastAsiaTheme="minorEastAsia"/>
          <w:spacing w:val="0"/>
          <w:sz w:val="21"/>
          <w:szCs w:val="21"/>
          <w:lang w:val="en-US" w:eastAsia="zh-CN"/>
        </w:rPr>
        <w:t>二、服务内容及服务要求</w:t>
      </w:r>
      <w:bookmarkEnd w:id="1"/>
    </w:p>
    <w:p w14:paraId="665A32F4">
      <w:pPr>
        <w:pStyle w:val="5"/>
        <w:bidi w:val="0"/>
        <w:rPr>
          <w:rFonts w:hint="default" w:asciiTheme="minorAscii" w:hAnsiTheme="minorAscii" w:eastAsiaTheme="minorEastAsia"/>
          <w:spacing w:val="0"/>
          <w:sz w:val="21"/>
          <w:szCs w:val="21"/>
        </w:rPr>
      </w:pPr>
      <w:bookmarkStart w:id="2" w:name="_Toc7992"/>
      <w:r>
        <w:rPr>
          <w:rFonts w:hint="default" w:asciiTheme="minorAscii" w:hAnsiTheme="minorAscii" w:eastAsiaTheme="minorEastAsia"/>
          <w:spacing w:val="0"/>
          <w:sz w:val="21"/>
          <w:szCs w:val="21"/>
        </w:rPr>
        <w:t>2.1服务内容</w:t>
      </w:r>
      <w:bookmarkEnd w:id="2"/>
    </w:p>
    <w:tbl>
      <w:tblPr>
        <w:tblStyle w:val="8"/>
        <w:tblW w:w="50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15"/>
        <w:gridCol w:w="3138"/>
        <w:gridCol w:w="446"/>
        <w:gridCol w:w="819"/>
        <w:gridCol w:w="537"/>
        <w:gridCol w:w="537"/>
        <w:gridCol w:w="522"/>
        <w:gridCol w:w="515"/>
        <w:gridCol w:w="600"/>
        <w:gridCol w:w="724"/>
      </w:tblGrid>
      <w:tr w14:paraId="7ECB6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308" w:type="pct"/>
            <w:vAlign w:val="center"/>
          </w:tcPr>
          <w:p w14:paraId="478C0F4E">
            <w:pPr>
              <w:bidi w:val="0"/>
              <w:jc w:val="center"/>
              <w:rPr>
                <w:rFonts w:hint="default" w:asciiTheme="minorAscii" w:hAnsiTheme="minorAscii" w:eastAsiaTheme="minorEastAsia"/>
                <w:b/>
                <w:bCs/>
                <w:spacing w:val="0"/>
                <w:sz w:val="21"/>
                <w:szCs w:val="21"/>
                <w:lang w:eastAsia="zh-CN"/>
              </w:rPr>
            </w:pPr>
            <w:r>
              <w:rPr>
                <w:rFonts w:hint="default" w:asciiTheme="minorAscii" w:hAnsiTheme="minorAscii" w:eastAsiaTheme="minorEastAsia"/>
                <w:b/>
                <w:bCs/>
                <w:spacing w:val="0"/>
                <w:sz w:val="21"/>
                <w:szCs w:val="21"/>
                <w:lang w:val="en-US" w:eastAsia="zh-CN"/>
              </w:rPr>
              <w:t>采购包</w:t>
            </w:r>
          </w:p>
        </w:tc>
        <w:tc>
          <w:tcPr>
            <w:tcW w:w="1877" w:type="pct"/>
            <w:vAlign w:val="center"/>
          </w:tcPr>
          <w:p w14:paraId="33B3C02A">
            <w:pPr>
              <w:bidi w:val="0"/>
              <w:jc w:val="center"/>
              <w:rPr>
                <w:rFonts w:hint="default" w:asciiTheme="minorAscii" w:hAnsiTheme="minorAscii" w:eastAsiaTheme="minorEastAsia"/>
                <w:b/>
                <w:bCs/>
                <w:spacing w:val="0"/>
                <w:sz w:val="21"/>
                <w:szCs w:val="21"/>
              </w:rPr>
            </w:pPr>
            <w:r>
              <w:rPr>
                <w:rFonts w:hint="eastAsia" w:asciiTheme="minorAscii" w:hAnsiTheme="minorAscii"/>
                <w:b/>
                <w:bCs/>
                <w:spacing w:val="0"/>
                <w:sz w:val="21"/>
                <w:szCs w:val="21"/>
                <w:lang w:val="en-US" w:eastAsia="zh-CN"/>
              </w:rPr>
              <w:t>标包名称</w:t>
            </w:r>
          </w:p>
        </w:tc>
        <w:tc>
          <w:tcPr>
            <w:tcW w:w="267" w:type="pct"/>
            <w:textDirection w:val="tbRlV"/>
            <w:vAlign w:val="center"/>
          </w:tcPr>
          <w:p w14:paraId="6DC31F2F">
            <w:pPr>
              <w:bidi w:val="0"/>
              <w:jc w:val="center"/>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数量</w:t>
            </w:r>
          </w:p>
        </w:tc>
        <w:tc>
          <w:tcPr>
            <w:tcW w:w="490" w:type="pct"/>
            <w:vAlign w:val="center"/>
          </w:tcPr>
          <w:p w14:paraId="0365531C">
            <w:pPr>
              <w:bidi w:val="0"/>
              <w:jc w:val="center"/>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标的金额（元）</w:t>
            </w:r>
          </w:p>
        </w:tc>
        <w:tc>
          <w:tcPr>
            <w:tcW w:w="321" w:type="pct"/>
            <w:vAlign w:val="center"/>
          </w:tcPr>
          <w:p w14:paraId="44DE97ED">
            <w:pPr>
              <w:bidi w:val="0"/>
              <w:jc w:val="center"/>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计量</w:t>
            </w:r>
          </w:p>
          <w:p w14:paraId="3E582891">
            <w:pPr>
              <w:bidi w:val="0"/>
              <w:jc w:val="center"/>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单位</w:t>
            </w:r>
          </w:p>
        </w:tc>
        <w:tc>
          <w:tcPr>
            <w:tcW w:w="321" w:type="pct"/>
            <w:vAlign w:val="center"/>
          </w:tcPr>
          <w:p w14:paraId="035E1346">
            <w:pPr>
              <w:bidi w:val="0"/>
              <w:jc w:val="center"/>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所属行业</w:t>
            </w:r>
          </w:p>
        </w:tc>
        <w:tc>
          <w:tcPr>
            <w:tcW w:w="312" w:type="pct"/>
            <w:vAlign w:val="center"/>
          </w:tcPr>
          <w:p w14:paraId="75366F55">
            <w:pPr>
              <w:bidi w:val="0"/>
              <w:jc w:val="center"/>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是否核</w:t>
            </w:r>
          </w:p>
          <w:p w14:paraId="1AC395D9">
            <w:pPr>
              <w:bidi w:val="0"/>
              <w:jc w:val="center"/>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心产品</w:t>
            </w:r>
          </w:p>
        </w:tc>
        <w:tc>
          <w:tcPr>
            <w:tcW w:w="308" w:type="pct"/>
            <w:vAlign w:val="center"/>
          </w:tcPr>
          <w:p w14:paraId="2A410358">
            <w:pPr>
              <w:bidi w:val="0"/>
              <w:jc w:val="center"/>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是否允许进口产品</w:t>
            </w:r>
          </w:p>
        </w:tc>
        <w:tc>
          <w:tcPr>
            <w:tcW w:w="359" w:type="pct"/>
            <w:vAlign w:val="center"/>
          </w:tcPr>
          <w:p w14:paraId="47123F48">
            <w:pPr>
              <w:bidi w:val="0"/>
              <w:jc w:val="center"/>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是否属于节能产品</w:t>
            </w:r>
          </w:p>
        </w:tc>
        <w:tc>
          <w:tcPr>
            <w:tcW w:w="433" w:type="pct"/>
            <w:vAlign w:val="center"/>
          </w:tcPr>
          <w:p w14:paraId="4FBB8FFE">
            <w:pPr>
              <w:bidi w:val="0"/>
              <w:jc w:val="center"/>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是否属于环境标志产品</w:t>
            </w:r>
          </w:p>
        </w:tc>
      </w:tr>
      <w:tr w14:paraId="76148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308" w:type="pct"/>
            <w:vAlign w:val="center"/>
          </w:tcPr>
          <w:p w14:paraId="5823DF17">
            <w:pPr>
              <w:bidi w:val="0"/>
              <w:jc w:val="center"/>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1</w:t>
            </w:r>
          </w:p>
        </w:tc>
        <w:tc>
          <w:tcPr>
            <w:tcW w:w="1877" w:type="pct"/>
            <w:vAlign w:val="center"/>
          </w:tcPr>
          <w:p w14:paraId="4BC28074">
            <w:pPr>
              <w:bidi w:val="0"/>
              <w:jc w:val="center"/>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三人制篮球、五人制足球、排球（气排球）、乒乓球、羽毛球5个项目体育赛事组织服务</w:t>
            </w:r>
          </w:p>
        </w:tc>
        <w:tc>
          <w:tcPr>
            <w:tcW w:w="267" w:type="pct"/>
            <w:vAlign w:val="center"/>
          </w:tcPr>
          <w:p w14:paraId="1DB83634">
            <w:pPr>
              <w:bidi w:val="0"/>
              <w:jc w:val="center"/>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1</w:t>
            </w:r>
          </w:p>
        </w:tc>
        <w:tc>
          <w:tcPr>
            <w:tcW w:w="490" w:type="pct"/>
            <w:vAlign w:val="center"/>
          </w:tcPr>
          <w:p w14:paraId="4D80FA01">
            <w:pPr>
              <w:bidi w:val="0"/>
              <w:jc w:val="center"/>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500,000.</w:t>
            </w:r>
          </w:p>
          <w:p w14:paraId="228A541C">
            <w:pPr>
              <w:bidi w:val="0"/>
              <w:jc w:val="center"/>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00</w:t>
            </w:r>
          </w:p>
        </w:tc>
        <w:tc>
          <w:tcPr>
            <w:tcW w:w="321" w:type="pct"/>
            <w:vAlign w:val="center"/>
          </w:tcPr>
          <w:p w14:paraId="0A360758">
            <w:pPr>
              <w:bidi w:val="0"/>
              <w:jc w:val="center"/>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届</w:t>
            </w:r>
          </w:p>
        </w:tc>
        <w:tc>
          <w:tcPr>
            <w:tcW w:w="321" w:type="pct"/>
            <w:vAlign w:val="center"/>
          </w:tcPr>
          <w:p w14:paraId="2700E72A">
            <w:pPr>
              <w:bidi w:val="0"/>
              <w:jc w:val="center"/>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其他未列明行业</w:t>
            </w:r>
          </w:p>
        </w:tc>
        <w:tc>
          <w:tcPr>
            <w:tcW w:w="312" w:type="pct"/>
            <w:vAlign w:val="center"/>
          </w:tcPr>
          <w:p w14:paraId="3F0453EC">
            <w:pPr>
              <w:bidi w:val="0"/>
              <w:jc w:val="center"/>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否</w:t>
            </w:r>
          </w:p>
        </w:tc>
        <w:tc>
          <w:tcPr>
            <w:tcW w:w="308" w:type="pct"/>
            <w:vAlign w:val="center"/>
          </w:tcPr>
          <w:p w14:paraId="5773AC33">
            <w:pPr>
              <w:bidi w:val="0"/>
              <w:jc w:val="center"/>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否</w:t>
            </w:r>
          </w:p>
        </w:tc>
        <w:tc>
          <w:tcPr>
            <w:tcW w:w="359" w:type="pct"/>
            <w:vAlign w:val="center"/>
          </w:tcPr>
          <w:p w14:paraId="73FF30D3">
            <w:pPr>
              <w:bidi w:val="0"/>
              <w:jc w:val="center"/>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否</w:t>
            </w:r>
          </w:p>
        </w:tc>
        <w:tc>
          <w:tcPr>
            <w:tcW w:w="433" w:type="pct"/>
            <w:vAlign w:val="center"/>
          </w:tcPr>
          <w:p w14:paraId="2E21461A">
            <w:pPr>
              <w:bidi w:val="0"/>
              <w:jc w:val="center"/>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否</w:t>
            </w:r>
          </w:p>
        </w:tc>
      </w:tr>
    </w:tbl>
    <w:p w14:paraId="2124E215">
      <w:pPr>
        <w:pStyle w:val="5"/>
        <w:bidi w:val="0"/>
        <w:rPr>
          <w:rFonts w:hint="default" w:asciiTheme="minorAscii" w:hAnsiTheme="minorAscii" w:eastAsiaTheme="minorEastAsia"/>
          <w:spacing w:val="0"/>
          <w:sz w:val="21"/>
          <w:szCs w:val="21"/>
        </w:rPr>
      </w:pPr>
      <w:bookmarkStart w:id="3" w:name="_Toc8302"/>
      <w:r>
        <w:rPr>
          <w:rFonts w:hint="default" w:asciiTheme="minorAscii" w:hAnsiTheme="minorAscii" w:eastAsiaTheme="minorEastAsia"/>
          <w:spacing w:val="0"/>
          <w:sz w:val="21"/>
          <w:szCs w:val="21"/>
        </w:rPr>
        <w:t>2.2服务要求</w:t>
      </w:r>
      <w:bookmarkEnd w:id="3"/>
    </w:p>
    <w:p w14:paraId="7E1409AF">
      <w:pPr>
        <w:bidi w:val="0"/>
        <w:rPr>
          <w:rFonts w:hint="default" w:asciiTheme="minorAscii" w:hAnsiTheme="minorAscii" w:eastAsiaTheme="minorEastAsia"/>
          <w:b w:val="0"/>
          <w:bCs w:val="0"/>
          <w:spacing w:val="0"/>
          <w:sz w:val="21"/>
          <w:szCs w:val="21"/>
        </w:rPr>
      </w:pPr>
    </w:p>
    <w:tbl>
      <w:tblPr>
        <w:tblStyle w:val="8"/>
        <w:tblW w:w="503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06"/>
        <w:gridCol w:w="1141"/>
        <w:gridCol w:w="6619"/>
      </w:tblGrid>
      <w:tr w14:paraId="1BDCF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blHeader/>
        </w:trPr>
        <w:tc>
          <w:tcPr>
            <w:tcW w:w="362" w:type="pct"/>
            <w:vAlign w:val="center"/>
          </w:tcPr>
          <w:p w14:paraId="42129E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inorAscii" w:hAnsiTheme="minorAscii" w:eastAsiaTheme="minorEastAsia"/>
                <w:b/>
                <w:bCs/>
                <w:spacing w:val="0"/>
                <w:sz w:val="21"/>
                <w:szCs w:val="21"/>
                <w:lang w:eastAsia="zh-CN"/>
              </w:rPr>
            </w:pPr>
            <w:r>
              <w:rPr>
                <w:rFonts w:hint="default" w:asciiTheme="minorAscii" w:hAnsiTheme="minorAscii" w:eastAsiaTheme="minorEastAsia"/>
                <w:b/>
                <w:bCs/>
                <w:spacing w:val="0"/>
                <w:sz w:val="21"/>
                <w:szCs w:val="21"/>
                <w:lang w:val="en-US" w:eastAsia="zh-CN"/>
              </w:rPr>
              <w:t>采购包</w:t>
            </w:r>
          </w:p>
        </w:tc>
        <w:tc>
          <w:tcPr>
            <w:tcW w:w="682" w:type="pct"/>
            <w:vAlign w:val="center"/>
          </w:tcPr>
          <w:p w14:paraId="5C4E3A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inorAscii" w:hAnsiTheme="minorAscii" w:eastAsiaTheme="minorEastAsia"/>
                <w:b/>
                <w:bCs/>
                <w:spacing w:val="0"/>
                <w:sz w:val="21"/>
                <w:szCs w:val="21"/>
              </w:rPr>
            </w:pPr>
            <w:r>
              <w:rPr>
                <w:rFonts w:hint="eastAsia" w:asciiTheme="minorAscii" w:hAnsiTheme="minorAscii"/>
                <w:b/>
                <w:bCs/>
                <w:spacing w:val="0"/>
                <w:sz w:val="21"/>
                <w:szCs w:val="21"/>
                <w:lang w:val="en-US" w:eastAsia="zh-CN"/>
              </w:rPr>
              <w:t>标包名称</w:t>
            </w:r>
          </w:p>
        </w:tc>
        <w:tc>
          <w:tcPr>
            <w:tcW w:w="3955" w:type="pct"/>
            <w:vAlign w:val="center"/>
          </w:tcPr>
          <w:p w14:paraId="66E1D23D">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heme="minorAscii" w:hAnsiTheme="minorAscii" w:eastAsiaTheme="minorEastAsia"/>
                <w:b/>
                <w:bCs/>
                <w:spacing w:val="0"/>
                <w:sz w:val="21"/>
                <w:szCs w:val="21"/>
              </w:rPr>
            </w:pPr>
            <w:r>
              <w:rPr>
                <w:rFonts w:hint="default" w:cs="宋体" w:asciiTheme="minorAscii" w:hAnsiTheme="minorAscii" w:eastAsiaTheme="minorEastAsia"/>
                <w:b/>
                <w:bCs/>
                <w:spacing w:val="0"/>
                <w:sz w:val="21"/>
                <w:szCs w:val="21"/>
              </w:rPr>
              <w:t>服务要求</w:t>
            </w:r>
          </w:p>
        </w:tc>
      </w:tr>
      <w:tr w14:paraId="1C9C2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362" w:type="pct"/>
            <w:vAlign w:val="center"/>
          </w:tcPr>
          <w:p w14:paraId="4657FE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1</w:t>
            </w:r>
          </w:p>
        </w:tc>
        <w:tc>
          <w:tcPr>
            <w:tcW w:w="682" w:type="pct"/>
            <w:vAlign w:val="center"/>
          </w:tcPr>
          <w:p w14:paraId="290C29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三人制篮球、五人制足球、排球（气排球）、乒乓球、羽毛球5个项目体育赛事组织服务</w:t>
            </w:r>
          </w:p>
        </w:tc>
        <w:tc>
          <w:tcPr>
            <w:tcW w:w="3955" w:type="pct"/>
            <w:vAlign w:val="center"/>
          </w:tcPr>
          <w:p w14:paraId="3D4FEE7B">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一、赛事基本情况</w:t>
            </w:r>
          </w:p>
          <w:p w14:paraId="2D9D6532">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三人制篮球、五人制足球、排球（气排球）、乒乓球、羽毛球5个项目赛事规模（各项目约300人），第一阶段所有参赛队伍抽签分为4个小组分别进行单循环比赛。第二阶段进行单淘汰赛。</w:t>
            </w:r>
          </w:p>
          <w:p w14:paraId="33AA9C71">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二、主要活动</w:t>
            </w:r>
          </w:p>
          <w:p w14:paraId="22F9B04A">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1.时间：10月中旬</w:t>
            </w:r>
          </w:p>
          <w:p w14:paraId="3203BFDF">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2.地点：采购人指定</w:t>
            </w:r>
          </w:p>
          <w:p w14:paraId="5202368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3.启动仪式（不少于两个全民健身节目展演）</w:t>
            </w:r>
          </w:p>
          <w:p w14:paraId="357D6E25">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lang w:val="en-US" w:eastAsia="zh-CN"/>
              </w:rPr>
              <w:t>4.</w:t>
            </w:r>
            <w:r>
              <w:rPr>
                <w:rFonts w:hint="default" w:asciiTheme="minorAscii" w:hAnsiTheme="minorAscii" w:eastAsiaTheme="minorEastAsia"/>
                <w:b w:val="0"/>
                <w:bCs w:val="0"/>
                <w:spacing w:val="0"/>
                <w:sz w:val="21"/>
                <w:szCs w:val="21"/>
              </w:rPr>
              <w:t>时间：决赛首日</w:t>
            </w:r>
          </w:p>
          <w:p w14:paraId="1FD74ACE">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三、采购内容</w:t>
            </w:r>
          </w:p>
          <w:p w14:paraId="7D57AE7F">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（一）承办标准要求</w:t>
            </w:r>
          </w:p>
          <w:p w14:paraId="3E1EAD24">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1.比赛场地：适合该项目比赛的专业场地，由采购人指定。</w:t>
            </w:r>
          </w:p>
          <w:p w14:paraId="200AFC05">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2.供应商负责提供赛事组织（含裁判、工作人员等）、启动仪式、医疗救护、安全保卫、宣传推广、保险服务、比赛场地、竞赛器材、场地搭建（含灯光音响）、氛围布置营造、物资采购及运输等与本项目执行有关的工作；</w:t>
            </w:r>
          </w:p>
          <w:p w14:paraId="79771DE1">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（二）参加队伍</w:t>
            </w:r>
          </w:p>
          <w:p w14:paraId="5D2A88BA">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各区县选拔赛优秀队伍、个人（三）规则</w:t>
            </w:r>
          </w:p>
          <w:p w14:paraId="62EAC22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按照各项目国家最新修订规则（四）奖励</w:t>
            </w:r>
          </w:p>
          <w:p w14:paraId="1B29E136">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各项目为参赛运动员颁发纪念品。</w:t>
            </w:r>
          </w:p>
          <w:p w14:paraId="253A928D">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（五）保险</w:t>
            </w:r>
          </w:p>
          <w:p w14:paraId="2EA50ED8">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1.保险对象是指参与本赛事活动的所有人员。</w:t>
            </w:r>
          </w:p>
          <w:p w14:paraId="7077FD87">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2.对举办比赛体育场相关联的风险和责任进行投保，此类保险应向受伤人员或者受损物品和财产进行合适数量赔偿。</w:t>
            </w:r>
          </w:p>
          <w:p w14:paraId="7857DDB5">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3.为所有参赛球员购买覆盖赛事周期的人身意外伤害险和死亡险。</w:t>
            </w:r>
          </w:p>
          <w:p w14:paraId="0883D73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4.参赛队伍也应为球队官员和运动员购买保险。各参赛球队应于赛前向组委会提交所有参赛人员的有效保险文件。供应商应严格审核文件的有效性。</w:t>
            </w:r>
          </w:p>
          <w:p w14:paraId="7B3DFD05">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（六）医疗救护</w:t>
            </w:r>
          </w:p>
          <w:p w14:paraId="709C144E">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比赛场地应提供医疗服务，并配备救护车，每辆救护车不少于两名医护人员并配备比赛常备药品。救护车应配AED及使用AED设备的专业医务人员。比赛时，救护车应于赛前60分钟抵达赛场，至赛后30分钟离开。供应商应为各项目指定医院，并开通就医相关绿色通道。</w:t>
            </w:r>
          </w:p>
          <w:p w14:paraId="352D188B">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（七）宣传推广</w:t>
            </w:r>
          </w:p>
          <w:p w14:paraId="37BDB506">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1.供应商应成立宣传工作组，确定不少于2名工作人员负责。赛事举办期间向当地媒体提供相应的赛事信息和报道素材、赛事活动期间相关新闻稿件撰写，宣发的相关报道链接等由供应方收集整理打包，赛后统一提供给采购方。</w:t>
            </w:r>
          </w:p>
          <w:p w14:paraId="1562F883">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2.本次活动应提供宣传渠道包括但不限于线上宣传、线下宣传、媒体合作、直播平台等。</w:t>
            </w:r>
          </w:p>
          <w:p w14:paraId="22A149B6">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lang w:eastAsia="zh-CN"/>
              </w:rPr>
            </w:pPr>
            <w:r>
              <w:rPr>
                <w:rFonts w:hint="default" w:asciiTheme="minorAscii" w:hAnsiTheme="minorAscii" w:eastAsiaTheme="minorEastAsia"/>
                <w:b w:val="0"/>
                <w:bCs w:val="0"/>
                <w:spacing w:val="0"/>
                <w:sz w:val="21"/>
                <w:szCs w:val="21"/>
              </w:rPr>
              <w:t>3.市级以上宣传稿件4篇以上，各类媒介共计10篇以上</w:t>
            </w:r>
            <w:r>
              <w:rPr>
                <w:rFonts w:hint="default" w:asciiTheme="minorAscii" w:hAnsiTheme="minorAscii" w:eastAsiaTheme="minorEastAsia"/>
                <w:b w:val="0"/>
                <w:bCs w:val="0"/>
                <w:spacing w:val="0"/>
                <w:sz w:val="21"/>
                <w:szCs w:val="21"/>
                <w:lang w:eastAsia="zh-CN"/>
              </w:rPr>
              <w:t>。</w:t>
            </w:r>
          </w:p>
          <w:p w14:paraId="4A59C56B">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heme="minorAscii" w:hAnsiTheme="minorAscii" w:eastAsiaTheme="minorEastAsia"/>
                <w:b/>
                <w:bCs/>
                <w:spacing w:val="0"/>
                <w:sz w:val="21"/>
                <w:szCs w:val="21"/>
              </w:rPr>
            </w:pPr>
            <w:r>
              <w:rPr>
                <w:rFonts w:hint="default" w:asciiTheme="minorAscii" w:hAnsiTheme="minorAscii" w:eastAsiaTheme="minorEastAsia"/>
                <w:b/>
                <w:bCs/>
                <w:spacing w:val="0"/>
                <w:sz w:val="21"/>
                <w:szCs w:val="21"/>
              </w:rPr>
              <w:t>（八）资料留存</w:t>
            </w:r>
          </w:p>
          <w:p w14:paraId="26877BEB">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b w:val="0"/>
                <w:bCs w:val="0"/>
                <w:spacing w:val="0"/>
                <w:sz w:val="21"/>
                <w:szCs w:val="21"/>
              </w:rPr>
            </w:pPr>
            <w:r>
              <w:rPr>
                <w:rFonts w:hint="default" w:asciiTheme="minorAscii" w:hAnsiTheme="minorAscii" w:eastAsiaTheme="minorEastAsia"/>
                <w:b w:val="0"/>
                <w:bCs w:val="0"/>
                <w:spacing w:val="0"/>
                <w:sz w:val="21"/>
                <w:szCs w:val="21"/>
              </w:rPr>
              <w:t>所有项目照片、视频、文字资料档案等电子版资料备份至移动硬盘，赛后统一提供给采购方。</w:t>
            </w:r>
          </w:p>
        </w:tc>
      </w:tr>
    </w:tbl>
    <w:p w14:paraId="5B7A317C">
      <w:pPr>
        <w:pStyle w:val="4"/>
        <w:bidi w:val="0"/>
        <w:ind w:left="0" w:leftChars="0" w:firstLine="0" w:firstLineChars="0"/>
        <w:jc w:val="both"/>
        <w:rPr>
          <w:rFonts w:hint="default" w:cs="宋体" w:asciiTheme="minorAscii" w:hAnsiTheme="minorAscii" w:eastAsiaTheme="minorEastAsia"/>
          <w:spacing w:val="0"/>
          <w:sz w:val="21"/>
          <w:szCs w:val="21"/>
        </w:rPr>
      </w:pPr>
      <w:bookmarkStart w:id="4" w:name="_Toc922"/>
      <w:r>
        <w:rPr>
          <w:rFonts w:hint="default" w:cs="Microsoft JhengHei" w:asciiTheme="minorAscii" w:hAnsiTheme="minorAscii" w:eastAsiaTheme="minorEastAsia"/>
          <w:b/>
          <w:bCs/>
          <w:spacing w:val="0"/>
          <w:sz w:val="21"/>
          <w:szCs w:val="21"/>
          <w:lang w:val="en-US" w:eastAsia="zh-CN"/>
        </w:rPr>
        <w:t>三、</w:t>
      </w:r>
      <w:r>
        <w:rPr>
          <w:rFonts w:hint="default" w:cs="宋体" w:asciiTheme="minorAscii" w:hAnsiTheme="minorAscii" w:eastAsiaTheme="minorEastAsia"/>
          <w:spacing w:val="0"/>
          <w:sz w:val="21"/>
          <w:szCs w:val="21"/>
        </w:rPr>
        <w:t>商务要求</w:t>
      </w:r>
      <w:bookmarkEnd w:id="4"/>
    </w:p>
    <w:p w14:paraId="13C34541">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spacing w:val="0"/>
          <w:sz w:val="21"/>
          <w:szCs w:val="21"/>
          <w:lang w:eastAsia="zh-CN"/>
        </w:rPr>
      </w:pPr>
      <w:r>
        <w:rPr>
          <w:rFonts w:hint="default" w:asciiTheme="minorAscii" w:hAnsiTheme="minorAscii" w:eastAsiaTheme="minorEastAsia"/>
          <w:spacing w:val="0"/>
          <w:sz w:val="21"/>
          <w:szCs w:val="21"/>
        </w:rPr>
        <w:t>3.1服务期限</w:t>
      </w:r>
      <w:r>
        <w:rPr>
          <w:rFonts w:hint="default" w:asciiTheme="minorAscii" w:hAnsiTheme="minorAscii" w:eastAsiaTheme="minorEastAsia"/>
          <w:spacing w:val="0"/>
          <w:sz w:val="21"/>
          <w:szCs w:val="21"/>
          <w:lang w:eastAsia="zh-CN"/>
        </w:rPr>
        <w:t>：</w:t>
      </w:r>
      <w:r>
        <w:rPr>
          <w:rFonts w:hint="default" w:asciiTheme="minorAscii" w:hAnsiTheme="minorAscii" w:eastAsiaTheme="minorEastAsia"/>
          <w:spacing w:val="0"/>
          <w:sz w:val="21"/>
          <w:szCs w:val="21"/>
        </w:rPr>
        <w:t>自合同签订之日起至各项目决赛结束</w:t>
      </w:r>
      <w:r>
        <w:rPr>
          <w:rFonts w:hint="default" w:asciiTheme="minorAscii" w:hAnsiTheme="minorAscii" w:eastAsiaTheme="minorEastAsia"/>
          <w:spacing w:val="0"/>
          <w:sz w:val="21"/>
          <w:szCs w:val="21"/>
          <w:lang w:eastAsia="zh-CN"/>
        </w:rPr>
        <w:t>。</w:t>
      </w:r>
    </w:p>
    <w:p w14:paraId="2F4A80EC">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spacing w:val="0"/>
          <w:sz w:val="21"/>
          <w:szCs w:val="21"/>
        </w:rPr>
      </w:pPr>
      <w:r>
        <w:rPr>
          <w:rFonts w:hint="default" w:asciiTheme="minorAscii" w:hAnsiTheme="minorAscii" w:eastAsiaTheme="minorEastAsia"/>
          <w:spacing w:val="0"/>
          <w:sz w:val="21"/>
          <w:szCs w:val="21"/>
        </w:rPr>
        <w:t>3.2服务地点</w:t>
      </w:r>
      <w:r>
        <w:rPr>
          <w:rFonts w:hint="default" w:asciiTheme="minorAscii" w:hAnsiTheme="minorAscii" w:eastAsiaTheme="minorEastAsia"/>
          <w:spacing w:val="0"/>
          <w:sz w:val="21"/>
          <w:szCs w:val="21"/>
          <w:lang w:eastAsia="zh-CN"/>
        </w:rPr>
        <w:t>：</w:t>
      </w:r>
      <w:r>
        <w:rPr>
          <w:rFonts w:hint="default" w:asciiTheme="minorAscii" w:hAnsiTheme="minorAscii" w:eastAsiaTheme="minorEastAsia"/>
          <w:spacing w:val="0"/>
          <w:sz w:val="21"/>
          <w:szCs w:val="21"/>
        </w:rPr>
        <w:t>采购人指定地点</w:t>
      </w:r>
    </w:p>
    <w:p w14:paraId="19F667F8">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spacing w:val="0"/>
          <w:sz w:val="21"/>
          <w:szCs w:val="21"/>
        </w:rPr>
      </w:pPr>
      <w:r>
        <w:rPr>
          <w:rFonts w:hint="default" w:asciiTheme="minorAscii" w:hAnsiTheme="minorAscii" w:eastAsiaTheme="minorEastAsia"/>
          <w:spacing w:val="0"/>
          <w:sz w:val="21"/>
          <w:szCs w:val="21"/>
        </w:rPr>
        <w:t>3.3考核（验收）标准和方法</w:t>
      </w:r>
      <w:r>
        <w:rPr>
          <w:rFonts w:hint="default" w:asciiTheme="minorAscii" w:hAnsiTheme="minorAscii" w:eastAsiaTheme="minorEastAsia"/>
          <w:spacing w:val="0"/>
          <w:sz w:val="21"/>
          <w:szCs w:val="21"/>
          <w:lang w:eastAsia="zh-CN"/>
        </w:rPr>
        <w:t>：</w:t>
      </w:r>
      <w:r>
        <w:rPr>
          <w:rFonts w:hint="default" w:asciiTheme="minorAscii" w:hAnsiTheme="minorAscii" w:eastAsiaTheme="minorEastAsia"/>
          <w:spacing w:val="0"/>
          <w:sz w:val="21"/>
          <w:szCs w:val="21"/>
        </w:rPr>
        <w:t>采购人严格按照磋商文件；成交供应商响应文件；已签订的合同文本；国家/行业相关标准及规范规定组织项目验收或考核。</w:t>
      </w:r>
    </w:p>
    <w:p w14:paraId="2CF7E882">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Theme="minorAscii" w:hAnsiTheme="minorAscii" w:eastAsiaTheme="minorEastAsia"/>
          <w:spacing w:val="0"/>
          <w:sz w:val="21"/>
          <w:szCs w:val="21"/>
        </w:rPr>
      </w:pPr>
      <w:r>
        <w:rPr>
          <w:rFonts w:hint="default" w:asciiTheme="minorAscii" w:hAnsiTheme="minorAscii" w:eastAsiaTheme="minorEastAsia"/>
          <w:spacing w:val="0"/>
          <w:sz w:val="21"/>
          <w:szCs w:val="21"/>
        </w:rPr>
        <w:t>3.4支付方式</w:t>
      </w:r>
      <w:r>
        <w:rPr>
          <w:rFonts w:hint="default" w:asciiTheme="minorAscii" w:hAnsiTheme="minorAscii" w:eastAsiaTheme="minorEastAsia"/>
          <w:spacing w:val="0"/>
          <w:sz w:val="21"/>
          <w:szCs w:val="21"/>
          <w:lang w:eastAsia="zh-CN"/>
        </w:rPr>
        <w:t>：</w:t>
      </w:r>
      <w:r>
        <w:rPr>
          <w:rFonts w:hint="default" w:asciiTheme="minorAscii" w:hAnsiTheme="minorAscii" w:eastAsiaTheme="minorEastAsia"/>
          <w:spacing w:val="0"/>
          <w:sz w:val="21"/>
          <w:szCs w:val="21"/>
        </w:rPr>
        <w:t>合同签订后，达到付款条件起30日内，支付合同总金额的60.00%。赛事服务结束后，达到付款条件起30日内，支付合同总金额的40.00%。</w:t>
      </w:r>
    </w:p>
    <w:p w14:paraId="6DF4E4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F13A6"/>
    <w:rsid w:val="3B7844CB"/>
    <w:rsid w:val="42BF1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qFormat/>
    <w:uiPriority w:val="9"/>
    <w:pPr>
      <w:spacing w:line="360" w:lineRule="auto"/>
      <w:jc w:val="center"/>
      <w:outlineLvl w:val="0"/>
    </w:pPr>
    <w:rPr>
      <w:rFonts w:ascii="方正小标宋_GBK" w:hAnsi="方正小标宋_GBK" w:eastAsia="宋体"/>
      <w:b/>
      <w:sz w:val="32"/>
      <w:szCs w:val="44"/>
    </w:rPr>
  </w:style>
  <w:style w:type="paragraph" w:styleId="4">
    <w:name w:val="heading 2"/>
    <w:basedOn w:val="1"/>
    <w:next w:val="1"/>
    <w:unhideWhenUsed/>
    <w:qFormat/>
    <w:uiPriority w:val="9"/>
    <w:pPr>
      <w:spacing w:line="560" w:lineRule="exact"/>
      <w:ind w:firstLine="640" w:firstLineChars="200"/>
      <w:jc w:val="center"/>
      <w:outlineLvl w:val="1"/>
    </w:pPr>
    <w:rPr>
      <w:rFonts w:ascii="楷体" w:hAnsi="楷体" w:eastAsia="宋体"/>
      <w:b/>
      <w:sz w:val="32"/>
      <w:szCs w:val="32"/>
    </w:rPr>
  </w:style>
  <w:style w:type="paragraph" w:styleId="5">
    <w:name w:val="heading 3"/>
    <w:basedOn w:val="1"/>
    <w:next w:val="1"/>
    <w:semiHidden/>
    <w:unhideWhenUsed/>
    <w:qFormat/>
    <w:uiPriority w:val="0"/>
    <w:pPr>
      <w:keepNext/>
      <w:keepLines/>
      <w:spacing w:before="140" w:beforeLines="0" w:after="140" w:afterLines="0" w:line="360" w:lineRule="auto"/>
      <w:ind w:leftChars="200"/>
      <w:outlineLvl w:val="2"/>
    </w:pPr>
    <w:rPr>
      <w:rFonts w:ascii="Arial" w:hAnsi="Arial" w:eastAsia="Arial" w:cs="Arial"/>
      <w:b/>
      <w:snapToGrid w:val="0"/>
      <w:color w:val="000000"/>
      <w:kern w:val="0"/>
      <w:sz w:val="28"/>
      <w:szCs w:val="20"/>
      <w:lang w:eastAsia="en-US"/>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table" w:customStyle="1" w:styleId="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2025-09-17T07:09:00Z</dcterms:created>
  <dc:creator>朱娟</dc:creator>
  <cp:lastModifiedBy>朱娟</cp:lastModifiedBy>
  <dcterms:modified xsi:type="dcterms:W3CDTF">2025-09-17T07:09:46Z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A606608C39984FA7805245183F686F8B_11</vt:lpwstr>
  </property>
  <property fmtid="{D5CDD505-2E9C-101B-9397-08002B2CF9AE}" pid="4" name="KSOTemplateDocerSaveRecord">
    <vt:lpwstr>eyJoZGlkIjoiNTRiN2YxNjhiMWY2MjU3ZTk1NTcyNzUwOWE2ZjIyNTQiLCJ1c2VySWQiOiIyMDIwODMyODIifQ==</vt:lpwstr>
  </property>
</Properties>
</file>