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390D0">
      <w:pPr>
        <w:spacing w:before="100" w:beforeAutospacing="1" w:after="100" w:afterAutospacing="1" w:line="360" w:lineRule="auto"/>
        <w:ind w:firstLine="803" w:firstLineChars="250"/>
        <w:contextualSpacing/>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采购需求</w:t>
      </w:r>
    </w:p>
    <w:p w14:paraId="57EEDD77">
      <w:pPr>
        <w:spacing w:before="100" w:beforeAutospacing="1" w:after="100" w:afterAutospacing="1" w:line="360" w:lineRule="auto"/>
        <w:ind w:firstLine="600" w:firstLineChars="250"/>
        <w:contextualSpacing/>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项目将在整合已有科技查新、科技报告、科技统计、科技智库、科技年鉴等业务数据资源的基础上，进行向量化处理，构建陕西省科技情报院机构知识库，并完成机构数据库数据治理整合工具，实现增量数据自主向量化处理；集成维普、万方、同方数据资源，实现跨库一站式检索分析；</w:t>
      </w:r>
      <w:bookmarkStart w:id="0" w:name="_GoBack"/>
      <w:bookmarkEnd w:id="0"/>
      <w:r>
        <w:rPr>
          <w:rFonts w:hint="eastAsia" w:ascii="宋体" w:hAnsi="宋体" w:eastAsia="宋体" w:cs="宋体"/>
          <w:sz w:val="24"/>
          <w:szCs w:val="24"/>
          <w:lang w:val="en-US" w:eastAsia="zh-CN"/>
        </w:rPr>
        <w:t>通过接口方式接入NSTL海量数据资源和智能服务功能；利用AI技术赋能数据资源，实现AI智能检索和分析，形成平台的数据底座，建立数据资源整合管理的元数据标准，支持多源数据汇聚、质检。</w:t>
      </w:r>
    </w:p>
    <w:p w14:paraId="00FC2BFA">
      <w:pPr>
        <w:spacing w:before="100" w:beforeAutospacing="1" w:after="100" w:afterAutospacing="1" w:line="360" w:lineRule="auto"/>
        <w:ind w:firstLine="600" w:firstLineChars="250"/>
        <w:contextualSpacing/>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我省科技战略目标网站和科技统计数据进行监测，实现数字化、智能化的简报动态生成预警分析，支撑政府精准施策和科技创新；集成榆林、安康、咸阳、宝鸡、汉中五个我省地市特色科技创新资源，部署服务节点；依托科技文献数据和产业创新数据，设计开发产业链、创新链、资金链、人才链相融合的产业创新数据库。</w:t>
      </w:r>
    </w:p>
    <w:p w14:paraId="270C186A">
      <w:pPr>
        <w:spacing w:before="100" w:beforeAutospacing="1" w:after="100" w:afterAutospacing="1" w:line="360" w:lineRule="auto"/>
        <w:ind w:firstLine="600" w:firstLineChars="250"/>
        <w:contextualSpacing/>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成科技查新、科技报告、科技咨询等现有业务系统，实现单点登录，便捷用户访问；整合全球智库采集平台、Dialog、SCI、Ei、CPCI等工具和资源平台，实现集成化链接。深度挖掘科技查新、科技报告数据资源，优化服务功能，支撑科技创新和政府决策。</w:t>
      </w:r>
    </w:p>
    <w:p w14:paraId="3D56B1BB">
      <w:pPr>
        <w:spacing w:before="100" w:beforeAutospacing="1" w:after="100" w:afterAutospacing="1" w:line="360" w:lineRule="auto"/>
        <w:ind w:firstLine="600" w:firstLineChars="250"/>
        <w:contextualSpacing/>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平台面向社会大众、政府决策者和我院职工，采用一个数据底座，一个AI技术中台和产业创新、知识服务、科技情报服务、智库服务等多个场景应用的三层框架结构，集数据优势、技术优势、服务优势于一体，具有理念新、功能全、服务方式智能多样等特点。</w:t>
      </w:r>
    </w:p>
    <w:p w14:paraId="3329E1E0">
      <w:pPr>
        <w:spacing w:before="100" w:beforeAutospacing="1" w:after="100" w:afterAutospacing="1" w:line="360" w:lineRule="auto"/>
        <w:ind w:firstLine="600" w:firstLineChars="250"/>
        <w:contextualSpacing/>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设计开发的平台系统要能够在国产化软硬件环境中运行。</w:t>
      </w:r>
    </w:p>
    <w:p w14:paraId="04AD4CE5">
      <w:pPr>
        <w:spacing w:before="100" w:beforeAutospacing="1" w:after="100" w:afterAutospacing="1" w:line="360" w:lineRule="auto"/>
        <w:ind w:firstLine="600" w:firstLineChars="250"/>
        <w:contextualSpacing/>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设计开发的平台系统要能通过经双方认可的第三方信息网络安全机构审核检测，并由信息网络安全机构出具信息网络安全检测合格报告。</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15415"/>
    <w:rsid w:val="74615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2025-09-17T08:31:00Z</dcterms:created>
  <dc:creator>困</dc:creator>
  <cp:lastModifiedBy>困</cp:lastModifiedBy>
  <dcterms:modified xsi:type="dcterms:W3CDTF">2025-09-17T08:32:05Z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B55F3CF99549420B96A3AB565DB552F0_11</vt:lpwstr>
  </property>
  <property fmtid="{D5CDD505-2E9C-101B-9397-08002B2CF9AE}" pid="4" name="KSOTemplateDocerSaveRecord">
    <vt:lpwstr>eyJoZGlkIjoiMTc2OTVjMjgxZDc0MWJkOWM4NTcyZjk2ZGYxZGJjNjUiLCJ1c2VySWQiOiI1NTI0MjI4NjgifQ==</vt:lpwstr>
  </property>
</Properties>
</file>