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F9AE">
      <w:pPr>
        <w:adjustRightInd w:val="0"/>
        <w:snapToGrid w:val="0"/>
        <w:spacing w:line="360" w:lineRule="auto"/>
        <w:jc w:val="right"/>
        <w:rPr>
          <w:rFonts w:ascii="宋体" w:cs="Times New Roman"/>
          <w:b/>
          <w:bCs/>
          <w:sz w:val="30"/>
          <w:szCs w:val="30"/>
        </w:rPr>
      </w:pPr>
      <w:bookmarkStart w:id="0" w:name="OLE_LINK9"/>
      <w:r>
        <w:rPr>
          <w:rFonts w:hint="eastAsia" w:ascii="宋体" w:hAnsi="宋体" w:cs="宋体"/>
          <w:b/>
          <w:bCs/>
          <w:sz w:val="30"/>
          <w:szCs w:val="30"/>
        </w:rPr>
        <w:t>政府采购项目</w:t>
      </w:r>
    </w:p>
    <w:p w14:paraId="1FF6B6F9">
      <w:pPr>
        <w:tabs>
          <w:tab w:val="left" w:pos="7400"/>
        </w:tabs>
        <w:adjustRightInd w:val="0"/>
        <w:snapToGrid w:val="0"/>
        <w:spacing w:line="360" w:lineRule="auto"/>
        <w:rPr>
          <w:rFonts w:hint="eastAsia" w:ascii="宋体" w:cs="Times New Roman"/>
          <w:b/>
          <w:bCs/>
          <w:sz w:val="44"/>
          <w:szCs w:val="44"/>
        </w:rPr>
      </w:pPr>
      <w:r>
        <w:rPr>
          <w:rFonts w:hint="eastAsia" w:ascii="宋体" w:hAnsi="宋体" w:cs="宋体"/>
          <w:b/>
          <w:bCs/>
          <w:sz w:val="30"/>
          <w:szCs w:val="30"/>
        </w:rPr>
        <w:t>项目编号：</w:t>
      </w:r>
      <w:r>
        <w:rPr>
          <w:rFonts w:hint="eastAsia" w:ascii="宋体" w:hAnsi="宋体" w:cs="宋体"/>
          <w:b/>
          <w:bCs/>
          <w:color w:val="auto"/>
          <w:sz w:val="30"/>
          <w:szCs w:val="30"/>
          <w:lang w:eastAsia="zh-CN"/>
        </w:rPr>
        <w:t>AKSH2025-ZCS-104</w:t>
      </w:r>
      <w:r>
        <w:rPr>
          <w:rFonts w:hint="eastAsia" w:ascii="宋体" w:cs="Times New Roman"/>
          <w:b/>
          <w:bCs/>
          <w:sz w:val="44"/>
          <w:szCs w:val="44"/>
        </w:rPr>
        <w:tab/>
      </w:r>
    </w:p>
    <w:p w14:paraId="6525FAF0">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p>
    <w:p w14:paraId="34990053">
      <w:pPr>
        <w:tabs>
          <w:tab w:val="left" w:pos="0"/>
        </w:tabs>
        <w:adjustRightInd w:val="0"/>
        <w:snapToGrid w:val="0"/>
        <w:spacing w:line="360" w:lineRule="auto"/>
        <w:jc w:val="center"/>
        <w:rPr>
          <w:rFonts w:hint="eastAsia" w:ascii="宋体" w:hAnsi="宋体" w:eastAsia="宋体" w:cs="宋体"/>
          <w:b/>
          <w:bCs/>
          <w:kern w:val="2"/>
          <w:sz w:val="40"/>
          <w:szCs w:val="40"/>
          <w:lang w:val="en-US" w:eastAsia="zh-CN" w:bidi="ar-SA"/>
        </w:rPr>
      </w:pPr>
      <w:r>
        <w:rPr>
          <w:rFonts w:hint="eastAsia" w:ascii="宋体" w:hAnsi="宋体" w:cs="宋体"/>
          <w:b/>
          <w:bCs/>
          <w:kern w:val="2"/>
          <w:sz w:val="44"/>
          <w:szCs w:val="44"/>
          <w:lang w:val="en-US" w:eastAsia="zh-CN" w:bidi="ar-SA"/>
        </w:rPr>
        <w:t xml:space="preserve">安康市人民检察院机关食堂服务外包采购项目 </w:t>
      </w:r>
      <w:r>
        <w:rPr>
          <w:rFonts w:hint="eastAsia" w:ascii="宋体" w:hAnsi="宋体" w:cs="宋体"/>
          <w:b/>
          <w:bCs/>
          <w:kern w:val="2"/>
          <w:sz w:val="40"/>
          <w:szCs w:val="40"/>
          <w:lang w:val="en-US" w:eastAsia="zh-CN" w:bidi="ar-SA"/>
        </w:rPr>
        <w:t xml:space="preserve"> </w:t>
      </w:r>
    </w:p>
    <w:p w14:paraId="5065CBAC">
      <w:pPr>
        <w:pStyle w:val="5"/>
        <w:rPr>
          <w:rFonts w:hint="eastAsia"/>
          <w:lang w:val="en-US" w:eastAsia="zh-CN"/>
        </w:rPr>
      </w:pPr>
    </w:p>
    <w:p w14:paraId="57772E9B">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drawing>
          <wp:anchor distT="0" distB="0" distL="114300" distR="114300" simplePos="0" relativeHeight="251661312"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19"/>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kern w:val="2"/>
          <w:sz w:val="56"/>
          <w:szCs w:val="56"/>
          <w:lang w:val="en-US" w:eastAsia="zh-CN" w:bidi="ar-SA"/>
        </w:rPr>
        <w:t xml:space="preserve"> </w:t>
      </w:r>
    </w:p>
    <w:p w14:paraId="4555EABF">
      <w:pPr>
        <w:pStyle w:val="5"/>
        <w:rPr>
          <w:rFonts w:hint="eastAsia"/>
          <w:lang w:val="en-US" w:eastAsia="zh-CN"/>
        </w:rPr>
      </w:pPr>
    </w:p>
    <w:p w14:paraId="08502B79">
      <w:pPr>
        <w:adjustRightInd w:val="0"/>
        <w:snapToGrid w:val="0"/>
        <w:spacing w:line="360" w:lineRule="auto"/>
        <w:jc w:val="left"/>
        <w:rPr>
          <w:rFonts w:hint="default" w:ascii="宋体" w:eastAsia="宋体" w:cs="Times New Roman"/>
          <w:b/>
          <w:bCs/>
          <w:sz w:val="52"/>
          <w:szCs w:val="52"/>
          <w:lang w:val="en-US" w:eastAsia="zh-CN"/>
        </w:rPr>
      </w:pPr>
      <w:r>
        <w:rPr>
          <w:rFonts w:hint="eastAsia" w:ascii="宋体" w:cs="Times New Roman"/>
          <w:b/>
          <w:bCs/>
          <w:sz w:val="52"/>
          <w:szCs w:val="52"/>
        </w:rPr>
        <w:t xml:space="preserve"> </w:t>
      </w:r>
      <w:r>
        <w:rPr>
          <w:rFonts w:hint="eastAsia" w:ascii="宋体" w:cs="Times New Roman"/>
          <w:b/>
          <w:bCs/>
          <w:sz w:val="52"/>
          <w:szCs w:val="52"/>
          <w:lang w:val="en-US" w:eastAsia="zh-CN"/>
        </w:rPr>
        <w:t xml:space="preserve">         </w:t>
      </w:r>
    </w:p>
    <w:p w14:paraId="4BDF1E48">
      <w:pPr>
        <w:tabs>
          <w:tab w:val="left" w:pos="0"/>
        </w:tabs>
        <w:adjustRightInd w:val="0"/>
        <w:snapToGrid w:val="0"/>
        <w:spacing w:line="360" w:lineRule="auto"/>
        <w:rPr>
          <w:rFonts w:hint="eastAsia" w:ascii="宋体" w:eastAsia="宋体" w:cs="Times New Roman"/>
          <w:b/>
          <w:bCs/>
          <w:lang w:val="en-US" w:eastAsia="zh-CN"/>
        </w:rPr>
      </w:pPr>
    </w:p>
    <w:p w14:paraId="5D257507">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竞争性磋商文件</w:t>
      </w:r>
    </w:p>
    <w:p w14:paraId="13513707">
      <w:pPr>
        <w:pStyle w:val="74"/>
        <w:rPr>
          <w:rFonts w:ascii="宋体" w:hAnsi="宋体" w:cs="宋体"/>
          <w:b/>
          <w:bCs/>
          <w:sz w:val="30"/>
          <w:szCs w:val="30"/>
        </w:rPr>
      </w:pPr>
    </w:p>
    <w:p w14:paraId="7C0629BF">
      <w:pPr>
        <w:pStyle w:val="74"/>
        <w:rPr>
          <w:rFonts w:ascii="宋体" w:hAnsi="宋体" w:cs="宋体"/>
          <w:b/>
          <w:bCs/>
          <w:sz w:val="30"/>
          <w:szCs w:val="30"/>
        </w:rPr>
      </w:pPr>
    </w:p>
    <w:p w14:paraId="5BA2FC57">
      <w:pPr>
        <w:pStyle w:val="74"/>
        <w:rPr>
          <w:rFonts w:ascii="宋体" w:hAnsi="宋体" w:cs="宋体"/>
          <w:b/>
          <w:bCs/>
          <w:sz w:val="30"/>
          <w:szCs w:val="30"/>
        </w:rPr>
      </w:pPr>
    </w:p>
    <w:p w14:paraId="6281965D">
      <w:pPr>
        <w:keepNext w:val="0"/>
        <w:keepLines w:val="0"/>
        <w:pageBreakBefore w:val="0"/>
        <w:widowControl w:val="0"/>
        <w:kinsoku/>
        <w:wordWrap/>
        <w:overflowPunct/>
        <w:topLinePunct w:val="0"/>
        <w:autoSpaceDE/>
        <w:autoSpaceDN/>
        <w:bidi w:val="0"/>
        <w:adjustRightInd w:val="0"/>
        <w:snapToGrid w:val="0"/>
        <w:spacing w:line="480" w:lineRule="exact"/>
        <w:ind w:firstLine="1687" w:firstLineChars="600"/>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highlight w:val="none"/>
        </w:rPr>
        <w:t>采</w:t>
      </w: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rPr>
        <w:t>购</w:t>
      </w: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rPr>
        <w:t>人：</w:t>
      </w:r>
      <w:r>
        <w:rPr>
          <w:rFonts w:hint="eastAsia" w:asciiTheme="minorEastAsia" w:hAnsiTheme="minorEastAsia" w:eastAsiaTheme="minorEastAsia" w:cstheme="minorEastAsia"/>
          <w:b/>
          <w:bCs/>
          <w:sz w:val="28"/>
          <w:szCs w:val="28"/>
          <w:highlight w:val="none"/>
          <w:lang w:eastAsia="zh-CN"/>
        </w:rPr>
        <w:t>陕西省安康市人民检察院</w:t>
      </w:r>
    </w:p>
    <w:p w14:paraId="15D967E6">
      <w:pPr>
        <w:keepNext w:val="0"/>
        <w:keepLines w:val="0"/>
        <w:pageBreakBefore w:val="0"/>
        <w:widowControl w:val="0"/>
        <w:kinsoku/>
        <w:wordWrap/>
        <w:overflowPunct/>
        <w:topLinePunct w:val="0"/>
        <w:autoSpaceDE/>
        <w:autoSpaceDN/>
        <w:bidi w:val="0"/>
        <w:adjustRightInd w:val="0"/>
        <w:snapToGrid w:val="0"/>
        <w:spacing w:line="1000" w:lineRule="exact"/>
        <w:ind w:firstLine="1687" w:firstLineChars="6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代理机构：安康尚昊招标代理有限公司</w:t>
      </w:r>
    </w:p>
    <w:p w14:paraId="79FDBBE2">
      <w:pPr>
        <w:keepNext w:val="0"/>
        <w:keepLines w:val="0"/>
        <w:pageBreakBefore w:val="0"/>
        <w:widowControl w:val="0"/>
        <w:kinsoku/>
        <w:wordWrap/>
        <w:overflowPunct/>
        <w:topLinePunct w:val="0"/>
        <w:autoSpaceDE/>
        <w:autoSpaceDN/>
        <w:bidi w:val="0"/>
        <w:adjustRightInd w:val="0"/>
        <w:snapToGrid w:val="0"/>
        <w:spacing w:line="1000" w:lineRule="exact"/>
        <w:ind w:firstLine="1687" w:firstLineChars="600"/>
        <w:jc w:val="both"/>
        <w:textAlignment w:val="auto"/>
        <w:rPr>
          <w:rFonts w:hint="eastAsia" w:asciiTheme="minorEastAsia" w:hAnsiTheme="minorEastAsia" w:eastAsiaTheme="minorEastAsia" w:cstheme="minorEastAsia"/>
          <w:b/>
          <w:bCs/>
          <w:sz w:val="28"/>
          <w:szCs w:val="28"/>
          <w:highlight w:val="red"/>
        </w:rPr>
        <w:sectPr>
          <w:headerReference r:id="rId4" w:type="first"/>
          <w:headerReference r:id="rId3" w:type="default"/>
          <w:footerReference r:id="rId5"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Theme="minorEastAsia" w:hAnsiTheme="minorEastAsia" w:eastAsiaTheme="minorEastAsia" w:cstheme="minorEastAsia"/>
          <w:b/>
          <w:bCs/>
          <w:sz w:val="28"/>
          <w:szCs w:val="28"/>
          <w:highlight w:val="none"/>
          <w:lang w:val="en-US" w:eastAsia="zh-CN"/>
        </w:rPr>
        <w:t>日    期：二〇二五年八</w:t>
      </w:r>
      <w:r>
        <w:rPr>
          <w:rFonts w:hint="eastAsia" w:asciiTheme="minorEastAsia" w:hAnsiTheme="minorEastAsia" w:eastAsiaTheme="minorEastAsia" w:cstheme="minorEastAsia"/>
          <w:b/>
          <w:bCs/>
          <w:sz w:val="28"/>
          <w:szCs w:val="28"/>
          <w:highlight w:val="none"/>
        </w:rPr>
        <w:t>月</w:t>
      </w:r>
    </w:p>
    <w:p w14:paraId="4086AC1A">
      <w:pPr>
        <w:pStyle w:val="33"/>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40478D8E">
      <w:pPr>
        <w:pStyle w:val="33"/>
        <w:pageBreakBefore w:val="0"/>
        <w:widowControl w:val="0"/>
        <w:tabs>
          <w:tab w:val="center" w:pos="4819"/>
          <w:tab w:val="left" w:pos="6069"/>
          <w:tab w:val="right" w:leader="dot" w:pos="8306"/>
        </w:tabs>
        <w:kinsoku/>
        <w:wordWrap/>
        <w:overflowPunct/>
        <w:topLinePunct w:val="0"/>
        <w:autoSpaceDE/>
        <w:autoSpaceDN/>
        <w:bidi w:val="0"/>
        <w:adjustRightInd w:val="0"/>
        <w:snapToGrid w:val="0"/>
        <w:spacing w:before="0" w:after="0" w:line="360" w:lineRule="auto"/>
        <w:ind w:left="0" w:leftChars="0" w:firstLine="0" w:firstLineChars="0"/>
        <w:jc w:val="center"/>
        <w:textAlignment w:val="auto"/>
        <w:rPr>
          <w:rFonts w:ascii="宋体" w:hAnsi="宋体" w:cs="宋体"/>
          <w:b w:val="0"/>
          <w:bCs w:val="0"/>
          <w:sz w:val="48"/>
          <w:szCs w:val="52"/>
        </w:rPr>
      </w:pPr>
      <w:r>
        <w:rPr>
          <w:rFonts w:hint="eastAsia" w:ascii="宋体" w:hAnsi="宋体" w:cs="宋体"/>
          <w:b w:val="0"/>
          <w:bCs w:val="0"/>
          <w:sz w:val="48"/>
          <w:szCs w:val="52"/>
        </w:rPr>
        <w:t>目</w:t>
      </w:r>
      <w:r>
        <w:rPr>
          <w:rFonts w:hint="eastAsia" w:ascii="宋体" w:hAnsi="宋体" w:cs="宋体"/>
          <w:b w:val="0"/>
          <w:bCs w:val="0"/>
          <w:sz w:val="48"/>
          <w:szCs w:val="52"/>
          <w:lang w:val="en-US" w:eastAsia="zh-CN"/>
        </w:rPr>
        <w:t xml:space="preserve">   </w:t>
      </w:r>
      <w:r>
        <w:rPr>
          <w:rFonts w:hint="eastAsia" w:ascii="宋体" w:hAnsi="宋体" w:cs="宋体"/>
          <w:b w:val="0"/>
          <w:bCs w:val="0"/>
          <w:sz w:val="48"/>
          <w:szCs w:val="52"/>
        </w:rPr>
        <w:t>录</w:t>
      </w:r>
    </w:p>
    <w:p w14:paraId="34B9D87A">
      <w:pPr>
        <w:pageBreakBefore w:val="0"/>
        <w:widowControl w:val="0"/>
        <w:kinsoku/>
        <w:wordWrap/>
        <w:overflowPunct/>
        <w:topLinePunct w:val="0"/>
        <w:autoSpaceDE/>
        <w:autoSpaceDN/>
        <w:bidi w:val="0"/>
        <w:adjustRightInd w:val="0"/>
        <w:snapToGrid w:val="0"/>
        <w:spacing w:line="360" w:lineRule="auto"/>
        <w:textAlignment w:val="auto"/>
      </w:pPr>
    </w:p>
    <w:p w14:paraId="66F052F7">
      <w:pPr>
        <w:pageBreakBefore w:val="0"/>
        <w:widowControl w:val="0"/>
        <w:kinsoku/>
        <w:wordWrap/>
        <w:overflowPunct/>
        <w:topLinePunct w:val="0"/>
        <w:autoSpaceDE/>
        <w:autoSpaceDN/>
        <w:bidi w:val="0"/>
        <w:adjustRightInd w:val="0"/>
        <w:snapToGrid w:val="0"/>
        <w:spacing w:line="360" w:lineRule="auto"/>
        <w:textAlignment w:val="auto"/>
      </w:pPr>
    </w:p>
    <w:p w14:paraId="6E4C9DEB">
      <w:pPr>
        <w:pStyle w:val="33"/>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bookmarkStart w:id="1" w:name="OLE_LINK27"/>
      <w:bookmarkStart w:id="2" w:name="_Toc536202376"/>
      <w:bookmarkStart w:id="3" w:name="_Toc536202282"/>
      <w:bookmarkStart w:id="4" w:name="_Toc536429369"/>
      <w:bookmarkStart w:id="5" w:name="OLE_LINK3"/>
      <w:bookmarkStart w:id="6" w:name="_Toc30089"/>
      <w:bookmarkStart w:id="7" w:name="_Toc438048787"/>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"1-1" \h \z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_Toc22520 </w:instrText>
      </w:r>
      <w:r>
        <w:rPr>
          <w:rFonts w:hint="eastAsia" w:ascii="宋体" w:hAnsi="宋体" w:eastAsia="宋体" w:cs="宋体"/>
          <w:sz w:val="30"/>
          <w:szCs w:val="30"/>
        </w:rPr>
        <w:fldChar w:fldCharType="separate"/>
      </w:r>
      <w:r>
        <w:rPr>
          <w:rFonts w:hint="eastAsia" w:ascii="宋体" w:hAnsi="宋体" w:eastAsia="宋体" w:cs="宋体"/>
          <w:sz w:val="30"/>
          <w:szCs w:val="30"/>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_Toc22520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4B421DD">
      <w:pPr>
        <w:pStyle w:val="33"/>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_Toc32478 </w:instrText>
      </w:r>
      <w:r>
        <w:rPr>
          <w:rFonts w:hint="eastAsia" w:ascii="宋体" w:hAnsi="宋体" w:eastAsia="宋体" w:cs="宋体"/>
          <w:sz w:val="30"/>
          <w:szCs w:val="30"/>
        </w:rPr>
        <w:fldChar w:fldCharType="separate"/>
      </w:r>
      <w:r>
        <w:rPr>
          <w:rFonts w:hint="eastAsia" w:ascii="宋体" w:hAnsi="宋体" w:eastAsia="宋体" w:cs="宋体"/>
          <w:sz w:val="30"/>
          <w:szCs w:val="30"/>
        </w:rPr>
        <w:t>第二部分  供应商须知前附表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_Toc32478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F57A794">
      <w:pPr>
        <w:pStyle w:val="33"/>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_Toc4958 </w:instrText>
      </w:r>
      <w:r>
        <w:rPr>
          <w:rFonts w:hint="eastAsia" w:ascii="宋体" w:hAnsi="宋体" w:eastAsia="宋体" w:cs="宋体"/>
          <w:sz w:val="30"/>
          <w:szCs w:val="30"/>
        </w:rPr>
        <w:fldChar w:fldCharType="separate"/>
      </w:r>
      <w:r>
        <w:rPr>
          <w:rFonts w:hint="eastAsia" w:ascii="宋体" w:hAnsi="宋体" w:eastAsia="宋体" w:cs="宋体"/>
          <w:bCs/>
          <w:kern w:val="44"/>
          <w:sz w:val="30"/>
          <w:szCs w:val="30"/>
          <w:lang w:val="en-US" w:eastAsia="zh-CN" w:bidi="ar-SA"/>
        </w:rPr>
        <w:t>第三部分  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_Toc4958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62009833">
      <w:pPr>
        <w:pStyle w:val="33"/>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_Toc3957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第四部分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_Toc3957 \h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3033FC2">
      <w:pPr>
        <w:pStyle w:val="33"/>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_Toc11999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第五部分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highlight w:val="none"/>
        </w:rPr>
        <w:t>采购内容及要求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_Toc11999 \h </w:instrText>
      </w:r>
      <w:r>
        <w:rPr>
          <w:rFonts w:hint="eastAsia" w:ascii="宋体" w:hAnsi="宋体" w:eastAsia="宋体" w:cs="宋体"/>
          <w:sz w:val="30"/>
          <w:szCs w:val="30"/>
        </w:rPr>
        <w:fldChar w:fldCharType="separate"/>
      </w:r>
      <w:r>
        <w:rPr>
          <w:rFonts w:hint="eastAsia" w:ascii="宋体" w:hAnsi="宋体" w:eastAsia="宋体" w:cs="宋体"/>
          <w:sz w:val="30"/>
          <w:szCs w:val="30"/>
        </w:rPr>
        <w:t>30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1FB23B0">
      <w:pPr>
        <w:pStyle w:val="33"/>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_Toc5186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第六部分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_Toc5186 \h </w:instrText>
      </w:r>
      <w:r>
        <w:rPr>
          <w:rFonts w:hint="eastAsia" w:ascii="宋体" w:hAnsi="宋体" w:eastAsia="宋体" w:cs="宋体"/>
          <w:sz w:val="30"/>
          <w:szCs w:val="30"/>
        </w:rPr>
        <w:fldChar w:fldCharType="separate"/>
      </w:r>
      <w:r>
        <w:rPr>
          <w:rFonts w:hint="eastAsia" w:ascii="宋体" w:hAnsi="宋体" w:eastAsia="宋体" w:cs="宋体"/>
          <w:sz w:val="30"/>
          <w:szCs w:val="30"/>
        </w:rPr>
        <w:t>33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3F352F4">
      <w:pPr>
        <w:pStyle w:val="33"/>
        <w:pageBreakBefore w:val="0"/>
        <w:widowControl w:val="0"/>
        <w:tabs>
          <w:tab w:val="right" w:leader="dot" w:pos="9059"/>
        </w:tabs>
        <w:kinsoku/>
        <w:wordWrap/>
        <w:overflowPunct/>
        <w:topLinePunct w:val="0"/>
        <w:autoSpaceDE/>
        <w:autoSpaceDN/>
        <w:bidi w:val="0"/>
        <w:adjustRightInd w:val="0"/>
        <w:snapToGrid w:val="0"/>
        <w:spacing w:before="329" w:beforeLines="100" w:after="0" w:line="360" w:lineRule="auto"/>
        <w:ind w:left="210" w:leftChars="100" w:right="210" w:rightChars="100" w:firstLine="0" w:firstLineChars="0"/>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_Toc23847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第七部分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_Toc23847 \h </w:instrText>
      </w:r>
      <w:r>
        <w:rPr>
          <w:rFonts w:hint="eastAsia" w:ascii="宋体" w:hAnsi="宋体" w:eastAsia="宋体" w:cs="宋体"/>
          <w:sz w:val="30"/>
          <w:szCs w:val="30"/>
        </w:rPr>
        <w:fldChar w:fldCharType="separate"/>
      </w:r>
      <w:r>
        <w:rPr>
          <w:rFonts w:hint="eastAsia" w:ascii="宋体" w:hAnsi="宋体" w:eastAsia="宋体" w:cs="宋体"/>
          <w:sz w:val="30"/>
          <w:szCs w:val="30"/>
        </w:rPr>
        <w:t>39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7CF8AEB">
      <w:pPr>
        <w:pStyle w:val="2"/>
        <w:pageBreakBefore w:val="0"/>
        <w:widowControl w:val="0"/>
        <w:tabs>
          <w:tab w:val="left" w:pos="206"/>
        </w:tabs>
        <w:kinsoku/>
        <w:wordWrap/>
        <w:overflowPunct/>
        <w:topLinePunct w:val="0"/>
        <w:autoSpaceDE/>
        <w:autoSpaceDN/>
        <w:bidi w:val="0"/>
        <w:adjustRightInd w:val="0"/>
        <w:snapToGrid w:val="0"/>
        <w:spacing w:before="329" w:beforeLines="100" w:line="360" w:lineRule="auto"/>
        <w:ind w:left="210" w:leftChars="100" w:right="210" w:rightChars="100" w:firstLine="0" w:firstLineChars="0"/>
        <w:jc w:val="left"/>
        <w:textAlignment w:val="auto"/>
      </w:pPr>
      <w:r>
        <w:rPr>
          <w:rFonts w:hint="eastAsia" w:ascii="宋体" w:hAnsi="宋体" w:eastAsia="宋体" w:cs="宋体"/>
          <w:sz w:val="30"/>
          <w:szCs w:val="30"/>
        </w:rPr>
        <w:fldChar w:fldCharType="end"/>
      </w:r>
      <w:bookmarkEnd w:id="1"/>
      <w:bookmarkStart w:id="8" w:name="_Toc19543333"/>
    </w:p>
    <w:p w14:paraId="417BB2F2">
      <w:pPr>
        <w:bidi w:val="0"/>
      </w:pPr>
    </w:p>
    <w:p w14:paraId="362D35B9">
      <w:pPr>
        <w:bidi w:val="0"/>
      </w:pPr>
    </w:p>
    <w:p w14:paraId="7100A519">
      <w:pPr>
        <w:bidi w:val="0"/>
      </w:pPr>
    </w:p>
    <w:p w14:paraId="23574DA5">
      <w:pPr>
        <w:bidi w:val="0"/>
      </w:pPr>
    </w:p>
    <w:p w14:paraId="55A86FBC">
      <w:pPr>
        <w:bidi w:val="0"/>
      </w:pPr>
    </w:p>
    <w:p w14:paraId="38823E12">
      <w:pPr>
        <w:bidi w:val="0"/>
      </w:pPr>
    </w:p>
    <w:p w14:paraId="73FCDB61">
      <w:pPr>
        <w:bidi w:val="0"/>
      </w:pPr>
    </w:p>
    <w:p w14:paraId="2315994A">
      <w:pPr>
        <w:tabs>
          <w:tab w:val="left" w:pos="6811"/>
        </w:tabs>
        <w:bidi w:val="0"/>
        <w:jc w:val="left"/>
        <w:rPr>
          <w:rFonts w:hint="eastAsia" w:eastAsia="宋体"/>
          <w:lang w:eastAsia="zh-CN"/>
        </w:rPr>
        <w:sectPr>
          <w:footerReference r:id="rId7" w:type="first"/>
          <w:footerReference r:id="rId6" w:type="default"/>
          <w:pgSz w:w="11905" w:h="16838"/>
          <w:pgMar w:top="1361" w:right="1423" w:bottom="1361" w:left="1423" w:header="794" w:footer="992" w:gutter="0"/>
          <w:pgBorders>
            <w:top w:val="none" w:sz="0" w:space="0"/>
            <w:left w:val="none" w:sz="0" w:space="0"/>
            <w:bottom w:val="none" w:sz="0" w:space="0"/>
            <w:right w:val="none" w:sz="0" w:space="0"/>
          </w:pgBorders>
          <w:pgNumType w:fmt="decimal" w:start="1"/>
          <w:cols w:space="0" w:num="1"/>
          <w:titlePg/>
          <w:rtlGutter w:val="0"/>
          <w:docGrid w:type="lines" w:linePitch="328" w:charSpace="0"/>
        </w:sectPr>
      </w:pPr>
      <w:r>
        <w:rPr>
          <w:rFonts w:hint="eastAsia"/>
          <w:lang w:eastAsia="zh-CN"/>
        </w:rPr>
        <w:tab/>
      </w:r>
    </w:p>
    <w:p w14:paraId="65DE4168">
      <w:pPr>
        <w:pStyle w:val="2"/>
        <w:tabs>
          <w:tab w:val="left" w:pos="206"/>
        </w:tabs>
        <w:spacing w:line="360" w:lineRule="auto"/>
        <w:jc w:val="left"/>
      </w:pPr>
      <w:r>
        <w:rPr>
          <w:rFonts w:hint="eastAsia"/>
        </w:rPr>
        <w:tab/>
      </w:r>
      <w:r>
        <w:rPr>
          <w:rFonts w:hint="eastAsia"/>
        </w:rPr>
        <w:t xml:space="preserve">             </w:t>
      </w:r>
      <w:r>
        <w:rPr>
          <w:rFonts w:hint="eastAsia"/>
          <w:lang w:val="en-US" w:eastAsia="zh-CN"/>
        </w:rPr>
        <w:t xml:space="preserve"> </w:t>
      </w:r>
      <w:r>
        <w:rPr>
          <w:rFonts w:hint="eastAsia"/>
        </w:rPr>
        <w:t xml:space="preserve"> </w:t>
      </w:r>
      <w:bookmarkStart w:id="9" w:name="_Toc22520"/>
      <w:r>
        <w:rPr>
          <w:rFonts w:hint="eastAsia"/>
        </w:rPr>
        <w:t xml:space="preserve">第一部分  </w:t>
      </w:r>
      <w:bookmarkStart w:id="10" w:name="OLE_LINK1"/>
      <w:bookmarkStart w:id="11" w:name="OLE_LINK4"/>
      <w:r>
        <w:rPr>
          <w:rFonts w:hint="eastAsia"/>
        </w:rPr>
        <w:t>竞争性</w:t>
      </w:r>
      <w:r>
        <w:t>磋商公告</w:t>
      </w:r>
      <w:bookmarkEnd w:id="2"/>
      <w:bookmarkEnd w:id="3"/>
      <w:bookmarkEnd w:id="4"/>
      <w:bookmarkEnd w:id="8"/>
      <w:bookmarkEnd w:id="9"/>
    </w:p>
    <w:bookmarkEnd w:id="5"/>
    <w:bookmarkEnd w:id="10"/>
    <w:bookmarkEnd w:id="11"/>
    <w:p w14:paraId="1EF6C02E">
      <w:pPr>
        <w:pStyle w:val="65"/>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kern w:val="0"/>
          <w:sz w:val="24"/>
          <w:szCs w:val="24"/>
        </w:rPr>
      </w:pPr>
      <w:r>
        <w:rPr>
          <w:rFonts w:hint="eastAsia" w:ascii="宋体" w:hAnsi="宋体"/>
          <w:color w:val="000000" w:themeColor="text1"/>
          <w:sz w:val="24"/>
          <w:szCs w:val="24"/>
          <w:lang w:eastAsia="zh-CN"/>
          <w14:textFill>
            <w14:solidFill>
              <w14:schemeClr w14:val="tx1"/>
            </w14:solidFill>
          </w14:textFill>
        </w:rPr>
        <w:t>安康市人民检察院机关食堂服务外包采购项目</w:t>
      </w:r>
      <w:r>
        <w:rPr>
          <w:rFonts w:hint="eastAsia" w:ascii="宋体" w:hAnsi="宋体" w:eastAsia="宋体" w:cs="宋体"/>
          <w:kern w:val="0"/>
          <w:sz w:val="24"/>
          <w:szCs w:val="24"/>
          <w:lang w:val="en-US" w:eastAsia="zh-CN"/>
        </w:rPr>
        <w:t>的潜在</w:t>
      </w:r>
      <w:r>
        <w:rPr>
          <w:rFonts w:hint="eastAsia" w:ascii="宋体" w:hAnsi="宋体" w:cs="宋体"/>
          <w:kern w:val="0"/>
          <w:sz w:val="24"/>
          <w:szCs w:val="24"/>
          <w:lang w:val="en-US" w:eastAsia="zh-CN"/>
        </w:rPr>
        <w:t>投标人应</w:t>
      </w:r>
      <w:r>
        <w:rPr>
          <w:rFonts w:hint="eastAsia" w:ascii="宋体" w:hAnsi="宋体" w:eastAsia="宋体" w:cs="宋体"/>
          <w:kern w:val="0"/>
          <w:sz w:val="24"/>
          <w:szCs w:val="24"/>
          <w:lang w:val="en-US" w:eastAsia="zh-CN"/>
        </w:rPr>
        <w:t>在全国公共资源交易平台（陕西省 安康市）</w:t>
      </w:r>
      <w:r>
        <w:rPr>
          <w:rFonts w:hint="eastAsia" w:ascii="宋体" w:hAnsi="宋体" w:eastAsia="宋体" w:cs="宋体"/>
          <w:color w:val="000000" w:themeColor="text1"/>
          <w:kern w:val="0"/>
          <w:sz w:val="24"/>
          <w:szCs w:val="24"/>
          <w:lang w:val="en-US" w:eastAsia="zh-CN"/>
          <w14:textFill>
            <w14:solidFill>
              <w14:schemeClr w14:val="tx1"/>
            </w14:solidFill>
          </w14:textFill>
        </w:rPr>
        <w:t>获取采购文件</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并于</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09</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宋体" w:hAnsi="宋体" w:eastAsia="宋体" w:cs="宋体"/>
          <w:color w:val="000000" w:themeColor="text1"/>
          <w:kern w:val="0"/>
          <w:sz w:val="24"/>
          <w:szCs w:val="24"/>
          <w:lang w:val="en-US" w:eastAsia="zh-CN"/>
          <w14:textFill>
            <w14:solidFill>
              <w14:schemeClr w14:val="tx1"/>
            </w14:solidFill>
          </w14:textFill>
        </w:rPr>
        <w:t>（北京时间）前提交响应文件</w:t>
      </w:r>
      <w:r>
        <w:rPr>
          <w:rFonts w:hint="eastAsia" w:ascii="宋体" w:hAnsi="宋体" w:eastAsia="宋体" w:cs="宋体"/>
          <w:kern w:val="0"/>
          <w:sz w:val="24"/>
          <w:szCs w:val="24"/>
        </w:rPr>
        <w:t>。</w:t>
      </w:r>
    </w:p>
    <w:p w14:paraId="4B94D9CA">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left="0" w:leftChars="0"/>
        <w:jc w:val="left"/>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一、</w:t>
      </w:r>
      <w:r>
        <w:rPr>
          <w:rFonts w:hint="eastAsia" w:ascii="宋体" w:hAnsi="宋体" w:eastAsia="宋体" w:cs="宋体"/>
          <w:b/>
          <w:bCs/>
          <w:kern w:val="0"/>
          <w:sz w:val="24"/>
          <w:szCs w:val="24"/>
          <w:lang w:val="en-US" w:eastAsia="zh-CN"/>
        </w:rPr>
        <w:t>项目基本情况</w:t>
      </w:r>
    </w:p>
    <w:p w14:paraId="72F0807C">
      <w:pPr>
        <w:keepNext w:val="0"/>
        <w:keepLines w:val="0"/>
        <w:pageBreakBefore w:val="0"/>
        <w:widowControl/>
        <w:kinsoku/>
        <w:wordWrap/>
        <w:overflowPunct/>
        <w:topLinePunct w:val="0"/>
        <w:autoSpaceDE/>
        <w:autoSpaceDN/>
        <w:bidi w:val="0"/>
        <w:adjustRightInd/>
        <w:snapToGrid w:val="0"/>
        <w:spacing w:line="440" w:lineRule="exact"/>
        <w:ind w:left="0" w:firstLine="482"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rPr>
        <w:t>项目编号：</w:t>
      </w:r>
      <w:r>
        <w:rPr>
          <w:rFonts w:hint="eastAsia" w:ascii="宋体" w:hAnsi="宋体" w:cs="宋体"/>
          <w:kern w:val="0"/>
          <w:sz w:val="24"/>
          <w:szCs w:val="24"/>
          <w:lang w:eastAsia="zh-CN"/>
        </w:rPr>
        <w:t>AKSH2025-ZCS-104</w:t>
      </w:r>
    </w:p>
    <w:p w14:paraId="1B6EAC1D">
      <w:pPr>
        <w:pStyle w:val="65"/>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项目名称：</w:t>
      </w:r>
      <w:bookmarkStart w:id="12" w:name="OLE_LINK2"/>
      <w:r>
        <w:rPr>
          <w:rFonts w:hint="eastAsia" w:ascii="宋体" w:hAnsi="宋体" w:cs="宋体"/>
          <w:kern w:val="0"/>
          <w:sz w:val="24"/>
          <w:szCs w:val="24"/>
          <w:lang w:val="en-US" w:eastAsia="zh-CN" w:bidi="ar-SA"/>
        </w:rPr>
        <w:t>安康市人民检察院机关食堂服务外包采购项目</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rPr>
        <w:t xml:space="preserve">                                  </w:t>
      </w:r>
    </w:p>
    <w:bookmarkEnd w:id="12"/>
    <w:p w14:paraId="10DAC4E1">
      <w:pPr>
        <w:pStyle w:val="65"/>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3.采购方式：</w:t>
      </w:r>
      <w:r>
        <w:rPr>
          <w:rFonts w:hint="eastAsia" w:ascii="宋体" w:hAnsi="宋体" w:cs="宋体"/>
          <w:kern w:val="0"/>
          <w:sz w:val="24"/>
          <w:szCs w:val="24"/>
          <w:lang w:val="en-US" w:eastAsia="zh-CN"/>
        </w:rPr>
        <w:t>竞争性磋商</w:t>
      </w:r>
    </w:p>
    <w:p w14:paraId="4758F884">
      <w:pPr>
        <w:pStyle w:val="65"/>
        <w:keepNext w:val="0"/>
        <w:keepLines w:val="0"/>
        <w:pageBreakBefore w:val="0"/>
        <w:kinsoku/>
        <w:wordWrap/>
        <w:overflowPunct/>
        <w:topLinePunct w:val="0"/>
        <w:autoSpaceDE/>
        <w:autoSpaceDN/>
        <w:bidi w:val="0"/>
        <w:adjustRightInd/>
        <w:spacing w:line="440" w:lineRule="exact"/>
        <w:ind w:left="0"/>
        <w:textAlignment w:val="auto"/>
        <w:outlineLvl w:val="9"/>
        <w:rPr>
          <w:rFonts w:hint="default" w:ascii="宋体" w:hAnsi="宋体" w:eastAsia="宋体" w:cs="宋体"/>
          <w:color w:val="0000FF"/>
          <w:kern w:val="0"/>
          <w:sz w:val="24"/>
          <w:szCs w:val="24"/>
          <w:lang w:val="en-US" w:eastAsia="zh-CN"/>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预算金额：</w:t>
      </w:r>
      <w:r>
        <w:rPr>
          <w:rFonts w:hint="eastAsia" w:ascii="宋体" w:hAnsi="宋体" w:cs="宋体"/>
          <w:b/>
          <w:bCs/>
          <w:color w:val="auto"/>
          <w:kern w:val="0"/>
          <w:sz w:val="24"/>
          <w:szCs w:val="24"/>
          <w:lang w:val="en-US" w:eastAsia="zh-CN"/>
        </w:rPr>
        <w:t>350000.00</w:t>
      </w:r>
      <w:r>
        <w:rPr>
          <w:rFonts w:hint="eastAsia" w:ascii="宋体" w:hAnsi="宋体" w:eastAsia="宋体" w:cs="宋体"/>
          <w:b/>
          <w:bCs/>
          <w:color w:val="auto"/>
          <w:kern w:val="0"/>
          <w:sz w:val="24"/>
          <w:szCs w:val="24"/>
          <w:lang w:val="en-US" w:eastAsia="zh-CN"/>
        </w:rPr>
        <w:t xml:space="preserve">元 </w:t>
      </w:r>
    </w:p>
    <w:p w14:paraId="361ACA48">
      <w:pPr>
        <w:pStyle w:val="65"/>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val="0"/>
          <w:bCs w:val="0"/>
          <w:color w:val="auto"/>
          <w:kern w:val="0"/>
          <w:sz w:val="24"/>
          <w:szCs w:val="24"/>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采购需求：</w:t>
      </w:r>
      <w:bookmarkStart w:id="13" w:name="OLE_LINK6"/>
      <w:r>
        <w:rPr>
          <w:rFonts w:hint="eastAsia" w:ascii="宋体" w:hAnsi="宋体" w:cs="宋体"/>
          <w:kern w:val="0"/>
          <w:sz w:val="24"/>
          <w:szCs w:val="24"/>
          <w:lang w:val="en-US" w:eastAsia="zh-CN"/>
        </w:rPr>
        <w:t>安康市人民检察院机关食堂服务外包采购项目，1 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预算金额：</w:t>
      </w:r>
      <w:r>
        <w:rPr>
          <w:rFonts w:hint="eastAsia" w:ascii="宋体" w:hAnsi="宋体" w:cs="宋体"/>
          <w:b w:val="0"/>
          <w:bCs w:val="0"/>
          <w:color w:val="auto"/>
          <w:kern w:val="0"/>
          <w:sz w:val="24"/>
          <w:szCs w:val="24"/>
          <w:lang w:val="en-US" w:eastAsia="zh-CN"/>
        </w:rPr>
        <w:t>350000.00</w:t>
      </w:r>
      <w:r>
        <w:rPr>
          <w:rFonts w:hint="eastAsia" w:ascii="宋体" w:hAnsi="宋体" w:eastAsia="宋体" w:cs="宋体"/>
          <w:b w:val="0"/>
          <w:bCs w:val="0"/>
          <w:color w:val="auto"/>
          <w:kern w:val="0"/>
          <w:sz w:val="24"/>
          <w:szCs w:val="24"/>
          <w:lang w:val="en-US" w:eastAsia="zh-CN"/>
        </w:rPr>
        <w:t>元；简要技术要求、用途：自用，技术要求详见磋商文件“采购内容及要求”</w:t>
      </w:r>
      <w:r>
        <w:rPr>
          <w:rFonts w:hint="eastAsia" w:ascii="宋体" w:hAnsi="宋体" w:cs="宋体"/>
          <w:b w:val="0"/>
          <w:bCs w:val="0"/>
          <w:color w:val="auto"/>
          <w:kern w:val="0"/>
          <w:sz w:val="24"/>
          <w:szCs w:val="24"/>
          <w:lang w:val="en-US" w:eastAsia="zh-CN"/>
        </w:rPr>
        <w:t>。</w:t>
      </w:r>
    </w:p>
    <w:bookmarkEnd w:id="13"/>
    <w:p w14:paraId="5F50F367">
      <w:pPr>
        <w:pStyle w:val="65"/>
        <w:keepNext w:val="0"/>
        <w:keepLines w:val="0"/>
        <w:pageBreakBefore w:val="0"/>
        <w:kinsoku/>
        <w:wordWrap/>
        <w:overflowPunct/>
        <w:topLinePunct w:val="0"/>
        <w:autoSpaceDE/>
        <w:autoSpaceDN/>
        <w:bidi w:val="0"/>
        <w:adjustRightInd/>
        <w:spacing w:line="440" w:lineRule="exact"/>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6.合同履行期限：自合同签订生效之日起1年</w:t>
      </w:r>
      <w:r>
        <w:rPr>
          <w:rFonts w:hint="eastAsia" w:ascii="宋体" w:hAnsi="宋体" w:eastAsia="宋体" w:cs="宋体"/>
          <w:sz w:val="24"/>
          <w:szCs w:val="24"/>
          <w:lang w:val="en-US" w:eastAsia="zh-CN"/>
        </w:rPr>
        <w:t>。</w:t>
      </w:r>
    </w:p>
    <w:p w14:paraId="2E3238ED">
      <w:pPr>
        <w:pStyle w:val="65"/>
        <w:keepNext w:val="0"/>
        <w:keepLines w:val="0"/>
        <w:pageBreakBefore w:val="0"/>
        <w:tabs>
          <w:tab w:val="left" w:pos="5420"/>
        </w:tabs>
        <w:kinsoku/>
        <w:wordWrap/>
        <w:overflowPunct/>
        <w:topLinePunct w:val="0"/>
        <w:autoSpaceDE/>
        <w:autoSpaceDN/>
        <w:bidi w:val="0"/>
        <w:adjustRightInd/>
        <w:spacing w:line="440" w:lineRule="exact"/>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7.本项目是否接受联合体投标：否</w:t>
      </w:r>
      <w:r>
        <w:rPr>
          <w:rFonts w:hint="eastAsia" w:ascii="宋体" w:hAnsi="宋体" w:cs="宋体"/>
          <w:b/>
          <w:bCs/>
          <w:color w:val="000000" w:themeColor="text1"/>
          <w:kern w:val="0"/>
          <w:sz w:val="24"/>
          <w:szCs w:val="24"/>
          <w:lang w:val="en-US" w:eastAsia="zh-CN"/>
          <w14:textFill>
            <w14:solidFill>
              <w14:schemeClr w14:val="tx1"/>
            </w14:solidFill>
          </w14:textFill>
        </w:rPr>
        <w:tab/>
      </w:r>
    </w:p>
    <w:p w14:paraId="1FFF0480">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投标</w:t>
      </w:r>
      <w:r>
        <w:rPr>
          <w:rFonts w:hint="eastAsia" w:ascii="宋体" w:hAnsi="宋体" w:eastAsia="宋体" w:cs="宋体"/>
          <w:b/>
          <w:bCs/>
          <w:kern w:val="0"/>
          <w:sz w:val="24"/>
          <w:szCs w:val="24"/>
          <w:lang w:val="en-US" w:eastAsia="zh-CN"/>
        </w:rPr>
        <w:t>人的资格要求</w:t>
      </w:r>
    </w:p>
    <w:p w14:paraId="6A159A4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（一）满足</w:t>
      </w:r>
      <w:r>
        <w:rPr>
          <w:rFonts w:hint="eastAsia" w:ascii="宋体" w:hAnsi="宋体" w:eastAsia="宋体" w:cs="宋体"/>
          <w:sz w:val="24"/>
          <w:szCs w:val="24"/>
        </w:rPr>
        <w:t>《中华人民共和国政府采购法》第二十二条的规定</w:t>
      </w:r>
      <w:r>
        <w:rPr>
          <w:rFonts w:hint="eastAsia" w:ascii="宋体" w:hAnsi="宋体" w:eastAsia="宋体" w:cs="宋体"/>
          <w:sz w:val="24"/>
          <w:szCs w:val="24"/>
          <w:lang w:eastAsia="zh-CN"/>
        </w:rPr>
        <w:t>；</w:t>
      </w:r>
    </w:p>
    <w:p w14:paraId="1CD4A249">
      <w:pPr>
        <w:keepNext w:val="0"/>
        <w:keepLines w:val="0"/>
        <w:pageBreakBefore w:val="0"/>
        <w:kinsoku/>
        <w:wordWrap/>
        <w:overflowPunct/>
        <w:topLinePunct w:val="0"/>
        <w:autoSpaceDE/>
        <w:autoSpaceDN/>
        <w:bidi w:val="0"/>
        <w:adjustRightInd/>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（二）特定资格条件： </w:t>
      </w:r>
    </w:p>
    <w:p w14:paraId="4BE039C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01D8E07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法定代表人授权书及被授权人身份证复印件。（法定代表人直接投标只需提交其身份</w:t>
      </w:r>
      <w:r>
        <w:rPr>
          <w:rFonts w:hint="eastAsia" w:ascii="宋体" w:hAnsi="宋体" w:cs="宋体"/>
          <w:sz w:val="24"/>
          <w:szCs w:val="24"/>
          <w:lang w:val="en-US" w:eastAsia="zh-CN"/>
        </w:rPr>
        <w:t>证明资料</w:t>
      </w:r>
      <w:r>
        <w:rPr>
          <w:rFonts w:hint="eastAsia" w:ascii="宋体" w:hAnsi="宋体" w:eastAsia="宋体" w:cs="宋体"/>
          <w:sz w:val="24"/>
          <w:szCs w:val="24"/>
          <w:lang w:val="en-US" w:eastAsia="zh-CN"/>
        </w:rPr>
        <w:t>）。</w:t>
      </w:r>
    </w:p>
    <w:p w14:paraId="5470E06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查询结果为准（响应文件中提供查询结果网页截图并加盖投标人公章，查询日期为从磋商文件发出之日起至投标截止日前，评标现场通过网站对信用记录进行核实）。</w:t>
      </w:r>
    </w:p>
    <w:p w14:paraId="0D6F00CE">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书面声明：投标人必须提供参加政府采购活动前3年内在经营活动中没有重大违法记录的书面声明。 </w:t>
      </w:r>
    </w:p>
    <w:p w14:paraId="55E53807">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176C229">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税收缴纳证明：提供2024年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月至今任意</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EFDA343">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社会保障资金缴纳证明：提供2024年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月至今任意</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个月社会保障资金缴存单据或社保机构开具的社会保险参保缴费情况证明，依法不需要缴纳</w:t>
      </w:r>
      <w:r>
        <w:rPr>
          <w:rFonts w:hint="eastAsia" w:ascii="宋体" w:hAnsi="宋体" w:cs="宋体"/>
          <w:sz w:val="24"/>
          <w:szCs w:val="24"/>
          <w:lang w:val="en-US" w:eastAsia="zh-CN"/>
        </w:rPr>
        <w:t>社会保险</w:t>
      </w:r>
      <w:r>
        <w:rPr>
          <w:rFonts w:hint="eastAsia" w:ascii="宋体" w:hAnsi="宋体" w:eastAsia="宋体" w:cs="宋体"/>
          <w:sz w:val="24"/>
          <w:szCs w:val="24"/>
          <w:lang w:val="en-US" w:eastAsia="zh-CN"/>
        </w:rPr>
        <w:t>资金的单位应提供相关证明材料，单据或证明上应有社保机构或代收机构的印章（成立时间至提交响应文件截止时间不足三个月的可不提供）。</w:t>
      </w:r>
    </w:p>
    <w:p w14:paraId="1493358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8.投标人具备有效的餐饮服务许可证或食品经营许可证。</w:t>
      </w:r>
    </w:p>
    <w:p w14:paraId="2700FFFF">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本项目专门面向中小企业采购，投标人须提供《中小企业声明函》。</w:t>
      </w:r>
    </w:p>
    <w:p w14:paraId="1A05EBD2">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10.本项目不接受联合体投标。</w:t>
      </w:r>
    </w:p>
    <w:p w14:paraId="0D236B98">
      <w:pPr>
        <w:pStyle w:val="73"/>
        <w:keepNext/>
        <w:keepLines/>
        <w:pageBreakBefore w:val="0"/>
        <w:widowControl w:val="0"/>
        <w:kinsoku/>
        <w:wordWrap/>
        <w:overflowPunct/>
        <w:topLinePunct w:val="0"/>
        <w:autoSpaceDE/>
        <w:autoSpaceDN/>
        <w:bidi w:val="0"/>
        <w:adjustRightInd/>
        <w:snapToGrid/>
        <w:spacing w:before="0" w:line="440" w:lineRule="exact"/>
        <w:ind w:left="0"/>
        <w:jc w:val="left"/>
        <w:textAlignment w:val="auto"/>
        <w:rPr>
          <w:rFonts w:ascii="宋体" w:hAnsi="宋体" w:cs="宋体"/>
          <w:sz w:val="24"/>
          <w:szCs w:val="24"/>
        </w:rPr>
      </w:pP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color w:val="auto"/>
          <w:kern w:val="0"/>
          <w:sz w:val="24"/>
          <w:szCs w:val="24"/>
          <w:lang w:val="en-US" w:eastAsia="zh-CN" w:bidi="ar-SA"/>
        </w:rPr>
        <w:t xml:space="preserve"> （三）采购项目需要落实的政府采购政策</w:t>
      </w:r>
    </w:p>
    <w:p w14:paraId="5A2AD54A">
      <w:pPr>
        <w:keepNext w:val="0"/>
        <w:keepLines w:val="0"/>
        <w:pageBreakBefore w:val="0"/>
        <w:widowControl w:val="0"/>
        <w:kinsoku/>
        <w:wordWrap/>
        <w:overflowPunct/>
        <w:topLinePunct w:val="0"/>
        <w:autoSpaceDE/>
        <w:autoSpaceDN/>
        <w:bidi w:val="0"/>
        <w:adjustRightInd/>
        <w:snapToGrid w:val="0"/>
        <w:spacing w:line="440" w:lineRule="exact"/>
        <w:ind w:left="0" w:firstLine="480" w:firstLineChars="200"/>
        <w:textAlignment w:val="auto"/>
        <w:rPr>
          <w:rFonts w:hint="eastAsia" w:ascii="宋体" w:hAnsi="宋体" w:eastAsia="宋体" w:cs="宋体"/>
          <w:i w:val="0"/>
          <w:iCs w:val="0"/>
          <w:caps w:val="0"/>
          <w:color w:val="333333"/>
          <w:spacing w:val="0"/>
          <w:sz w:val="24"/>
          <w:szCs w:val="24"/>
          <w:shd w:val="clear" w:fill="FFFFFF"/>
        </w:rPr>
      </w:pPr>
      <w:bookmarkStart w:id="14" w:name="OLE_LINK29"/>
      <w:r>
        <w:rPr>
          <w:rFonts w:hint="eastAsia" w:ascii="宋体" w:hAnsi="宋体" w:eastAsia="宋体" w:cs="宋体"/>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33A2FD1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4976BE8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2.</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9ED270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3.</w:t>
      </w:r>
      <w:r>
        <w:rPr>
          <w:rFonts w:hint="eastAsia" w:ascii="宋体" w:hAnsi="宋体" w:eastAsia="宋体" w:cs="宋体"/>
          <w:i w:val="0"/>
          <w:iCs w:val="0"/>
          <w:caps w:val="0"/>
          <w:color w:val="333333"/>
          <w:spacing w:val="0"/>
          <w:sz w:val="24"/>
          <w:szCs w:val="24"/>
          <w:shd w:val="clear" w:fill="FFFFFF"/>
        </w:rPr>
        <w:t>《财政部发展改革委生态环境部市场监</w:t>
      </w:r>
      <w:r>
        <w:rPr>
          <w:rFonts w:hint="eastAsia" w:ascii="宋体" w:hAnsi="宋体" w:cs="宋体"/>
          <w:i w:val="0"/>
          <w:iCs w:val="0"/>
          <w:caps w:val="0"/>
          <w:color w:val="333333"/>
          <w:spacing w:val="0"/>
          <w:sz w:val="24"/>
          <w:szCs w:val="24"/>
          <w:shd w:val="clear" w:fill="FFFFFF"/>
          <w:lang w:val="en-US" w:eastAsia="zh-CN"/>
        </w:rPr>
        <w:t>管</w:t>
      </w:r>
      <w:r>
        <w:rPr>
          <w:rFonts w:hint="eastAsia" w:ascii="宋体" w:hAnsi="宋体" w:eastAsia="宋体" w:cs="宋体"/>
          <w:i w:val="0"/>
          <w:iCs w:val="0"/>
          <w:caps w:val="0"/>
          <w:color w:val="333333"/>
          <w:spacing w:val="0"/>
          <w:sz w:val="24"/>
          <w:szCs w:val="24"/>
          <w:shd w:val="clear" w:fill="FFFFFF"/>
        </w:rPr>
        <w:t>总局关于调整优化节能产品、环境标志产品政府采购执行机制的通知》（财库〔2019〕9号）；</w:t>
      </w:r>
    </w:p>
    <w:p w14:paraId="410A2F2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4.</w:t>
      </w: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14:paraId="347CE09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5.</w:t>
      </w:r>
      <w:r>
        <w:rPr>
          <w:rFonts w:hint="eastAsia" w:ascii="宋体" w:hAnsi="宋体" w:cs="宋体"/>
          <w:color w:val="333333"/>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t>；</w:t>
      </w:r>
    </w:p>
    <w:p w14:paraId="62144311">
      <w:pPr>
        <w:numPr>
          <w:ilvl w:val="0"/>
          <w:numId w:val="0"/>
        </w:numPr>
        <w:snapToGrid w:val="0"/>
        <w:spacing w:line="460" w:lineRule="exact"/>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6.</w:t>
      </w:r>
      <w:r>
        <w:rPr>
          <w:rFonts w:hint="eastAsia" w:ascii="宋体" w:hAnsi="宋体" w:eastAsia="宋体" w:cs="宋体"/>
          <w:b w:val="0"/>
          <w:bCs/>
          <w:color w:val="333333"/>
          <w:sz w:val="24"/>
          <w:szCs w:val="24"/>
          <w:highlight w:val="none"/>
          <w:shd w:val="clear" w:color="auto" w:fill="FFFFFF"/>
        </w:rPr>
        <w:t>《陕西省财政厅关于加快推进我省中小企业政府采购信用融资工作的通知》（陕财办采〔2020〕15号）、陕西省财政厅关于印发《陕西省中小企业政府采购信用融资办法》（陕财办采〔2018〕23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shd w:val="clear" w:fill="FFFFFF"/>
        </w:rPr>
        <w:t>；</w:t>
      </w:r>
    </w:p>
    <w:p w14:paraId="2782E39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7.</w:t>
      </w:r>
      <w:r>
        <w:rPr>
          <w:rFonts w:hint="eastAsia" w:ascii="宋体" w:hAnsi="宋体" w:eastAsia="宋体" w:cs="宋体"/>
          <w:i w:val="0"/>
          <w:iCs w:val="0"/>
          <w:caps w:val="0"/>
          <w:color w:val="333333"/>
          <w:spacing w:val="0"/>
          <w:sz w:val="24"/>
          <w:szCs w:val="24"/>
          <w:shd w:val="clear" w:fill="FFFFFF"/>
        </w:rPr>
        <w:t>其他需要落实的政府采购政策。</w:t>
      </w:r>
    </w:p>
    <w:bookmarkEnd w:id="14"/>
    <w:p w14:paraId="692FFC3D">
      <w:pPr>
        <w:keepNext w:val="0"/>
        <w:keepLines w:val="0"/>
        <w:pageBreakBefore w:val="0"/>
        <w:kinsoku/>
        <w:wordWrap/>
        <w:overflowPunct/>
        <w:topLinePunct w:val="0"/>
        <w:autoSpaceDE/>
        <w:autoSpaceDN/>
        <w:bidi w:val="0"/>
        <w:adjustRightInd/>
        <w:snapToGrid w:val="0"/>
        <w:spacing w:line="440" w:lineRule="exact"/>
        <w:ind w:left="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cs="宋体"/>
          <w:b/>
          <w:bCs/>
          <w:sz w:val="24"/>
          <w:szCs w:val="24"/>
          <w:lang w:val="en-US" w:eastAsia="zh-CN"/>
        </w:rPr>
        <w:t>磋商</w:t>
      </w:r>
      <w:r>
        <w:rPr>
          <w:rFonts w:hint="eastAsia" w:ascii="宋体" w:hAnsi="宋体" w:eastAsia="宋体" w:cs="宋体"/>
          <w:b/>
          <w:bCs/>
          <w:sz w:val="24"/>
          <w:szCs w:val="24"/>
          <w:lang w:val="en-US" w:eastAsia="zh-CN"/>
        </w:rPr>
        <w:t>文件</w:t>
      </w:r>
      <w:r>
        <w:rPr>
          <w:rFonts w:hint="eastAsia" w:ascii="宋体" w:hAnsi="宋体" w:cs="宋体"/>
          <w:b/>
          <w:bCs/>
          <w:sz w:val="24"/>
          <w:szCs w:val="24"/>
          <w:lang w:val="en-US" w:eastAsia="zh-CN"/>
        </w:rPr>
        <w:t>获取</w:t>
      </w:r>
      <w:r>
        <w:rPr>
          <w:rFonts w:hint="eastAsia" w:ascii="宋体" w:hAnsi="宋体" w:eastAsia="宋体" w:cs="宋体"/>
          <w:b/>
          <w:bCs/>
          <w:sz w:val="24"/>
          <w:szCs w:val="24"/>
        </w:rPr>
        <w:t xml:space="preserve"> </w:t>
      </w:r>
    </w:p>
    <w:p w14:paraId="0B078913">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5" w:name="_Toc35529352"/>
      <w:r>
        <w:rPr>
          <w:rFonts w:hint="eastAsia" w:ascii="宋体" w:hAnsi="宋体" w:eastAsia="宋体" w:cs="宋体"/>
          <w:b/>
          <w:bCs/>
          <w:kern w:val="0"/>
          <w:sz w:val="24"/>
          <w:szCs w:val="24"/>
        </w:rPr>
        <w:t>1</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获取时间：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08</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rPr>
        <w:t>至</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09</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04</w:t>
      </w:r>
      <w:r>
        <w:rPr>
          <w:rFonts w:hint="eastAsia" w:ascii="宋体" w:hAnsi="宋体" w:eastAsia="宋体" w:cs="宋体"/>
          <w:color w:val="auto"/>
          <w:kern w:val="0"/>
          <w:sz w:val="24"/>
          <w:szCs w:val="24"/>
          <w:highlight w:val="none"/>
        </w:rPr>
        <w:t>日</w:t>
      </w:r>
      <w:r>
        <w:rPr>
          <w:rFonts w:hint="eastAsia" w:ascii="宋体" w:hAnsi="宋体" w:eastAsia="宋体" w:cs="宋体"/>
          <w:color w:val="000000" w:themeColor="text1"/>
          <w:kern w:val="0"/>
          <w:sz w:val="24"/>
          <w:szCs w:val="24"/>
          <w14:textFill>
            <w14:solidFill>
              <w14:schemeClr w14:val="tx1"/>
            </w14:solidFill>
          </w14:textFill>
        </w:rPr>
        <w:t>上午9:00-12:00，</w:t>
      </w:r>
      <w:r>
        <w:rPr>
          <w:rFonts w:hint="eastAsia" w:ascii="宋体" w:hAnsi="宋体" w:cs="宋体"/>
          <w:color w:val="000000" w:themeColor="text1"/>
          <w:kern w:val="0"/>
          <w:sz w:val="24"/>
          <w:szCs w:val="24"/>
          <w:lang w:eastAsia="zh-CN"/>
          <w14:textFill>
            <w14:solidFill>
              <w14:schemeClr w14:val="tx1"/>
            </w14:solidFill>
          </w14:textFill>
        </w:rPr>
        <w:t>14:</w:t>
      </w:r>
      <w:r>
        <w:rPr>
          <w:rFonts w:hint="eastAsia" w:ascii="宋体" w:hAnsi="宋体" w:eastAsia="宋体" w:cs="宋体"/>
          <w:color w:val="000000" w:themeColor="text1"/>
          <w:kern w:val="0"/>
          <w:sz w:val="24"/>
          <w:szCs w:val="24"/>
          <w14:textFill>
            <w14:solidFill>
              <w14:schemeClr w14:val="tx1"/>
            </w14:solidFill>
          </w14:textFill>
        </w:rPr>
        <w:t>00-17:00（节假日除外）。</w:t>
      </w:r>
      <w:bookmarkEnd w:id="15"/>
    </w:p>
    <w:p w14:paraId="2B67420D">
      <w:pPr>
        <w:keepNext w:val="0"/>
        <w:keepLines w:val="0"/>
        <w:pageBreakBefore w:val="0"/>
        <w:kinsoku/>
        <w:wordWrap/>
        <w:overflowPunct/>
        <w:topLinePunct w:val="0"/>
        <w:autoSpaceDE/>
        <w:autoSpaceDN/>
        <w:bidi w:val="0"/>
        <w:adjustRightInd/>
        <w:spacing w:line="440" w:lineRule="exact"/>
        <w:ind w:left="0"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6" w:name="_Toc35529353"/>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获取地点：</w:t>
      </w:r>
      <w:r>
        <w:rPr>
          <w:rFonts w:hint="eastAsia" w:ascii="宋体" w:hAnsi="宋体" w:eastAsia="宋体" w:cs="宋体"/>
          <w:kern w:val="0"/>
          <w:sz w:val="24"/>
          <w:szCs w:val="24"/>
          <w:lang w:val="en-US" w:eastAsia="zh-CN"/>
        </w:rPr>
        <w:t>全国公共资源交易平台（陕西省 安康市）</w:t>
      </w:r>
      <w:r>
        <w:rPr>
          <w:rFonts w:hint="eastAsia" w:ascii="宋体" w:hAnsi="宋体" w:eastAsia="宋体" w:cs="宋体"/>
          <w:color w:val="000000" w:themeColor="text1"/>
          <w:kern w:val="0"/>
          <w:sz w:val="24"/>
          <w:szCs w:val="24"/>
          <w14:textFill>
            <w14:solidFill>
              <w14:schemeClr w14:val="tx1"/>
            </w14:solidFill>
          </w14:textFill>
        </w:rPr>
        <w:t>。</w:t>
      </w:r>
      <w:bookmarkEnd w:id="16"/>
    </w:p>
    <w:p w14:paraId="0EB36702">
      <w:pPr>
        <w:pStyle w:val="65"/>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sz w:val="24"/>
          <w:szCs w:val="24"/>
          <w:lang w:val="en-US" w:eastAsia="zh-CN"/>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lang w:val="en-US"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获取方式：</w:t>
      </w:r>
      <w:r>
        <w:rPr>
          <w:rFonts w:hint="eastAsia" w:ascii="宋体" w:hAnsi="宋体" w:cs="宋体"/>
          <w:color w:val="000000" w:themeColor="text1"/>
          <w:kern w:val="0"/>
          <w:sz w:val="24"/>
          <w:szCs w:val="24"/>
          <w:lang w:val="en-US" w:eastAsia="zh-CN"/>
          <w14:textFill>
            <w14:solidFill>
              <w14:schemeClr w14:val="tx1"/>
            </w14:solidFill>
          </w14:textFill>
        </w:rPr>
        <w:t>在线获取。</w:t>
      </w:r>
    </w:p>
    <w:p w14:paraId="2FAC8D52">
      <w:pPr>
        <w:pageBreakBefore w:val="0"/>
        <w:kinsoku/>
        <w:wordWrap/>
        <w:overflowPunct/>
        <w:topLinePunct w:val="0"/>
        <w:bidi w:val="0"/>
        <w:adjustRightInd/>
        <w:spacing w:line="440" w:lineRule="exact"/>
        <w:ind w:left="0" w:firstLine="482" w:firstLineChars="200"/>
        <w:textAlignment w:val="auto"/>
        <w:rPr>
          <w:rFonts w:ascii="宋体" w:hAnsi="宋体" w:cs="宋体"/>
          <w:kern w:val="0"/>
          <w:sz w:val="24"/>
          <w:szCs w:val="28"/>
        </w:rPr>
      </w:pPr>
      <w:bookmarkStart w:id="17" w:name="_Toc35529354"/>
      <w:r>
        <w:rPr>
          <w:rFonts w:hint="eastAsia" w:ascii="宋体" w:hAnsi="宋体" w:eastAsia="宋体" w:cs="宋体"/>
          <w:b/>
          <w:bCs/>
          <w:kern w:val="0"/>
          <w:sz w:val="24"/>
          <w:szCs w:val="24"/>
          <w:lang w:val="en-US" w:eastAsia="zh-CN"/>
        </w:rPr>
        <w:t>4</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文件售价</w:t>
      </w:r>
      <w:r>
        <w:rPr>
          <w:rFonts w:hint="eastAsia" w:ascii="宋体" w:hAnsi="宋体" w:cs="宋体"/>
          <w:b/>
          <w:bCs/>
          <w:kern w:val="0"/>
          <w:sz w:val="24"/>
          <w:szCs w:val="24"/>
          <w:lang w:eastAsia="zh-CN"/>
        </w:rPr>
        <w:t>：</w:t>
      </w:r>
      <w:r>
        <w:rPr>
          <w:rFonts w:hint="eastAsia" w:ascii="宋体" w:hAnsi="宋体" w:cs="宋体"/>
          <w:kern w:val="0"/>
          <w:sz w:val="24"/>
          <w:szCs w:val="24"/>
          <w:lang w:val="en-US" w:eastAsia="zh-CN"/>
        </w:rPr>
        <w:t>免费获取</w:t>
      </w:r>
      <w:r>
        <w:rPr>
          <w:rFonts w:hint="eastAsia" w:ascii="宋体" w:hAnsi="宋体" w:eastAsia="宋体" w:cs="宋体"/>
          <w:kern w:val="0"/>
          <w:sz w:val="24"/>
          <w:szCs w:val="24"/>
        </w:rPr>
        <w:t>。</w:t>
      </w:r>
      <w:bookmarkEnd w:id="17"/>
      <w:bookmarkStart w:id="207" w:name="_GoBack"/>
      <w:bookmarkEnd w:id="207"/>
    </w:p>
    <w:p w14:paraId="29DA77D2">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cs="宋体"/>
          <w:color w:val="auto"/>
          <w:kern w:val="0"/>
          <w:sz w:val="24"/>
          <w:szCs w:val="28"/>
          <w:lang w:val="en-US" w:eastAsia="zh-CN"/>
        </w:rPr>
      </w:pPr>
      <w:bookmarkStart w:id="18" w:name="OLE_LINK30"/>
      <w:r>
        <w:rPr>
          <w:rFonts w:hint="eastAsia" w:ascii="宋体" w:hAnsi="宋体" w:eastAsia="宋体" w:cs="宋体"/>
          <w:i w:val="0"/>
          <w:iCs w:val="0"/>
          <w:caps w:val="0"/>
          <w:color w:val="auto"/>
          <w:spacing w:val="0"/>
          <w:sz w:val="24"/>
          <w:szCs w:val="24"/>
          <w:shd w:val="clear" w:fill="FFFFFF"/>
        </w:rPr>
        <w:t>备注：（1）获取须知：投标供应商使用捆绑省交易平台的CA锁登录电子交易平台，选择电子交易平台中的陕西政府采购交易系统企业端进行登录，登录后选择“交易乙方”身份进入供应商界面进行网上报名。（2）网上投标未成功或未在规定时间内在平台上下载文件的，导致无法完成后续流程的责任自负。（3）本项目采用电子化投标及远程不见面开标方式，相关操作流程详见全国公共资源交易平台（陕西省）网站[服务指南－下载专区]中的《陕西省公共资源交易中心政府采购项目投标指南》。开标前，供应商需登录网络开标大厅。开标时，按照工作人员要求进行远程解密，如因供应商自身原因造成无法签到或解密投标文件，按无效投标对待。（4）电子投标文件技术支持：4009280095、4009980000。（5）请各供应商获取采购文件后，按照陕西省财政厅《关于政府采购供应商注册登记有关事项的通知》要求，通过陕西省政府采购网注册登记加入陕西省政府采购供应商库。</w:t>
      </w:r>
    </w:p>
    <w:bookmarkEnd w:id="18"/>
    <w:p w14:paraId="42021856">
      <w:pPr>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cs="宋体"/>
          <w:b/>
          <w:bCs/>
          <w:kern w:val="0"/>
          <w:sz w:val="24"/>
          <w:szCs w:val="24"/>
          <w:lang w:val="en-US" w:eastAsia="zh-CN"/>
        </w:rPr>
        <w:t>响应</w:t>
      </w:r>
      <w:r>
        <w:rPr>
          <w:rFonts w:hint="eastAsia" w:ascii="宋体" w:hAnsi="宋体" w:eastAsia="宋体" w:cs="宋体"/>
          <w:b/>
          <w:bCs/>
          <w:kern w:val="0"/>
          <w:sz w:val="24"/>
          <w:szCs w:val="24"/>
          <w:lang w:val="en-US" w:eastAsia="zh-CN"/>
        </w:rPr>
        <w:t>文件</w:t>
      </w:r>
      <w:r>
        <w:rPr>
          <w:rFonts w:hint="eastAsia" w:ascii="宋体" w:hAnsi="宋体" w:cs="宋体"/>
          <w:b/>
          <w:bCs/>
          <w:kern w:val="0"/>
          <w:sz w:val="24"/>
          <w:szCs w:val="24"/>
          <w:lang w:val="en-US" w:eastAsia="zh-CN"/>
        </w:rPr>
        <w:t>递交</w:t>
      </w:r>
      <w:r>
        <w:rPr>
          <w:rFonts w:hint="eastAsia" w:ascii="宋体" w:hAnsi="宋体" w:eastAsia="宋体" w:cs="宋体"/>
          <w:b/>
          <w:bCs/>
          <w:kern w:val="0"/>
          <w:sz w:val="24"/>
          <w:szCs w:val="24"/>
        </w:rPr>
        <w:t>：</w:t>
      </w:r>
    </w:p>
    <w:p w14:paraId="6ADDAE84">
      <w:pPr>
        <w:pStyle w:val="65"/>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递交截止</w:t>
      </w:r>
      <w:r>
        <w:rPr>
          <w:rFonts w:hint="eastAsia" w:ascii="宋体" w:hAnsi="宋体" w:eastAsia="宋体" w:cs="宋体"/>
          <w:color w:val="auto"/>
          <w:kern w:val="0"/>
          <w:sz w:val="24"/>
          <w:szCs w:val="24"/>
        </w:rPr>
        <w:t>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09</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宋体" w:hAnsi="宋体" w:eastAsia="宋体" w:cs="宋体"/>
          <w:color w:val="auto"/>
          <w:kern w:val="0"/>
          <w:sz w:val="24"/>
          <w:szCs w:val="24"/>
        </w:rPr>
        <w:t xml:space="preserve">前 </w:t>
      </w:r>
    </w:p>
    <w:p w14:paraId="07CF3D44">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递交地点：全国公共资源交易中心平台（陕西省 安康市）</w:t>
      </w:r>
    </w:p>
    <w:p w14:paraId="6E1AFE8A">
      <w:pPr>
        <w:pStyle w:val="42"/>
        <w:shd w:val="clear" w:color="auto" w:fill="FFFFFF"/>
        <w:spacing w:before="0" w:beforeAutospacing="0" w:after="0" w:afterAutospacing="0" w:line="440" w:lineRule="exact"/>
        <w:rPr>
          <w:rFonts w:hint="eastAsia" w:eastAsia="宋体" w:cs="宋体"/>
          <w:szCs w:val="24"/>
          <w:lang w:val="en-US" w:eastAsia="zh-CN"/>
        </w:rPr>
      </w:pPr>
      <w:r>
        <w:rPr>
          <w:rFonts w:hint="eastAsia" w:cs="宋体"/>
          <w:color w:val="auto"/>
          <w:kern w:val="0"/>
          <w:sz w:val="24"/>
          <w:szCs w:val="24"/>
          <w:lang w:val="en-US" w:eastAsia="zh-CN"/>
        </w:rPr>
        <w:t>3.</w:t>
      </w:r>
      <w:r>
        <w:rPr>
          <w:rFonts w:hint="eastAsia" w:cs="宋体"/>
          <w:szCs w:val="24"/>
          <w:lang w:val="en-US" w:eastAsia="zh-CN"/>
        </w:rPr>
        <w:t>开标地点：</w:t>
      </w:r>
      <w:r>
        <w:rPr>
          <w:rFonts w:ascii="宋体" w:hAnsi="宋体" w:eastAsia="宋体" w:cs="宋体"/>
          <w:sz w:val="24"/>
          <w:szCs w:val="24"/>
        </w:rPr>
        <w:t>安康不见面开标大厅系统</w:t>
      </w:r>
    </w:p>
    <w:p w14:paraId="5395CE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五、公告期限</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自本公告发布之日起</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个工作日。</w:t>
      </w:r>
    </w:p>
    <w:p w14:paraId="5A0D774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六、其他补充事宜</w:t>
      </w:r>
      <w:r>
        <w:rPr>
          <w:rFonts w:hint="eastAsia" w:ascii="宋体" w:hAnsi="宋体" w:eastAsia="宋体" w:cs="宋体"/>
          <w:b/>
          <w:bCs/>
          <w:kern w:val="0"/>
          <w:sz w:val="24"/>
          <w:szCs w:val="24"/>
        </w:rPr>
        <w:t>：</w:t>
      </w:r>
      <w:r>
        <w:rPr>
          <w:rFonts w:hint="eastAsia" w:ascii="宋体" w:hAnsi="宋体" w:cs="宋体"/>
          <w:kern w:val="0"/>
          <w:sz w:val="24"/>
          <w:szCs w:val="24"/>
          <w:lang w:val="en-US" w:eastAsia="zh-CN"/>
        </w:rPr>
        <w:t>无</w:t>
      </w:r>
    </w:p>
    <w:p w14:paraId="6F0AE674">
      <w:pPr>
        <w:pStyle w:val="6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七、对本次</w:t>
      </w:r>
      <w:r>
        <w:rPr>
          <w:rFonts w:hint="eastAsia" w:ascii="宋体" w:hAnsi="宋体" w:cs="宋体"/>
          <w:kern w:val="0"/>
          <w:sz w:val="24"/>
          <w:szCs w:val="24"/>
          <w:lang w:val="en-US" w:eastAsia="zh-CN"/>
        </w:rPr>
        <w:t>采购</w:t>
      </w:r>
      <w:r>
        <w:rPr>
          <w:rFonts w:hint="eastAsia" w:ascii="宋体" w:hAnsi="宋体" w:eastAsia="宋体" w:cs="宋体"/>
          <w:kern w:val="0"/>
          <w:sz w:val="24"/>
          <w:szCs w:val="24"/>
          <w:lang w:val="en-US" w:eastAsia="zh-CN"/>
        </w:rPr>
        <w:t>提出询问，请按以下方式联系</w:t>
      </w:r>
    </w:p>
    <w:p w14:paraId="65BCD174">
      <w:pPr>
        <w:pStyle w:val="6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1</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采购人信息</w:t>
      </w:r>
    </w:p>
    <w:p w14:paraId="44D4084D">
      <w:pPr>
        <w:pStyle w:val="65"/>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名</w:t>
      </w:r>
      <w:r>
        <w:rPr>
          <w:rFonts w:hint="eastAsia" w:ascii="宋体" w:hAnsi="宋体" w:eastAsia="宋体" w:cs="宋体"/>
          <w:color w:val="auto"/>
          <w:kern w:val="0"/>
          <w:sz w:val="24"/>
          <w:szCs w:val="24"/>
          <w:lang w:val="en-US" w:eastAsia="zh-CN"/>
        </w:rPr>
        <w:t xml:space="preserve">    称：陕西省安康市人民检察院 </w:t>
      </w:r>
    </w:p>
    <w:p w14:paraId="0D584074">
      <w:pPr>
        <w:pStyle w:val="65"/>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址：陕西省安康市汉滨区滨江大道9号</w:t>
      </w:r>
      <w:r>
        <w:rPr>
          <w:rFonts w:hint="eastAsia" w:ascii="宋体" w:hAnsi="宋体" w:cs="宋体"/>
          <w:color w:val="auto"/>
          <w:kern w:val="0"/>
          <w:sz w:val="24"/>
          <w:szCs w:val="24"/>
          <w:lang w:val="en-US" w:eastAsia="zh-CN"/>
        </w:rPr>
        <w:t xml:space="preserve"> </w:t>
      </w:r>
    </w:p>
    <w:p w14:paraId="502E34CE">
      <w:pPr>
        <w:pStyle w:val="65"/>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w:t>
      </w:r>
      <w:r>
        <w:rPr>
          <w:rFonts w:hint="eastAsia" w:ascii="宋体" w:hAnsi="宋体" w:cs="宋体"/>
          <w:color w:val="auto"/>
          <w:kern w:val="0"/>
          <w:sz w:val="24"/>
          <w:szCs w:val="24"/>
          <w:lang w:val="en-US" w:eastAsia="zh-CN"/>
        </w:rPr>
        <w:t>张先生</w:t>
      </w:r>
    </w:p>
    <w:p w14:paraId="663FDBDF">
      <w:pPr>
        <w:pStyle w:val="65"/>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联系方式：18829288943</w:t>
      </w:r>
    </w:p>
    <w:p w14:paraId="66596A5F">
      <w:pPr>
        <w:pStyle w:val="6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2</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采购代理机构信息</w:t>
      </w:r>
    </w:p>
    <w:p w14:paraId="37FAF189">
      <w:pPr>
        <w:pStyle w:val="6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1EBCFC8B">
      <w:pPr>
        <w:pStyle w:val="6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bookmarkStart w:id="19" w:name="OLE_LINK21"/>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p>
    <w:bookmarkEnd w:id="19"/>
    <w:p w14:paraId="5B341CAC">
      <w:pPr>
        <w:pStyle w:val="6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联系方式：</w:t>
      </w:r>
      <w:r>
        <w:rPr>
          <w:rFonts w:hint="eastAsia" w:ascii="宋体" w:hAnsi="宋体" w:eastAsia="宋体" w:cs="宋体"/>
          <w:kern w:val="0"/>
          <w:sz w:val="24"/>
          <w:szCs w:val="24"/>
        </w:rPr>
        <w:t>15991480332</w:t>
      </w:r>
    </w:p>
    <w:p w14:paraId="0252DBB6">
      <w:pPr>
        <w:pStyle w:val="6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bidi="ar-SA"/>
        </w:rPr>
        <w:t>3</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rPr>
        <w:t>项目联系方式</w:t>
      </w:r>
    </w:p>
    <w:p w14:paraId="709B5568">
      <w:pPr>
        <w:pStyle w:val="65"/>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w:t>
      </w:r>
      <w:r>
        <w:rPr>
          <w:rFonts w:hint="eastAsia" w:ascii="宋体" w:hAnsi="宋体" w:cs="宋体"/>
          <w:kern w:val="0"/>
          <w:sz w:val="24"/>
          <w:szCs w:val="24"/>
          <w:lang w:val="en-US" w:eastAsia="zh-CN"/>
        </w:rPr>
        <w:t>陈工</w:t>
      </w:r>
    </w:p>
    <w:p w14:paraId="4A3539A0">
      <w:pPr>
        <w:pStyle w:val="65"/>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cs="宋体"/>
          <w:kern w:val="0"/>
          <w:sz w:val="24"/>
          <w:szCs w:val="24"/>
          <w:lang w:val="en-US" w:eastAsia="zh-CN"/>
        </w:rPr>
        <w:t>：15991480332</w:t>
      </w:r>
    </w:p>
    <w:p w14:paraId="38373B0D">
      <w:pPr>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安康尚昊招标代理有限公司</w:t>
      </w:r>
    </w:p>
    <w:p w14:paraId="4C4B8994">
      <w:pPr>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2025</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08</w:t>
      </w:r>
      <w:r>
        <w:rPr>
          <w:rFonts w:hint="eastAsia" w:ascii="宋体" w:hAnsi="宋体" w:eastAsia="宋体" w:cs="宋体"/>
          <w:kern w:val="0"/>
          <w:sz w:val="24"/>
          <w:szCs w:val="24"/>
          <w:lang w:val="en-US" w:eastAsia="zh-CN" w:bidi="ar-SA"/>
        </w:rPr>
        <w:t>月</w:t>
      </w:r>
      <w:r>
        <w:rPr>
          <w:rFonts w:hint="eastAsia" w:ascii="宋体" w:hAnsi="宋体" w:cs="宋体"/>
          <w:kern w:val="0"/>
          <w:sz w:val="24"/>
          <w:szCs w:val="24"/>
          <w:lang w:val="en-US" w:eastAsia="zh-CN" w:bidi="ar-SA"/>
        </w:rPr>
        <w:t>28</w:t>
      </w:r>
      <w:r>
        <w:rPr>
          <w:rFonts w:hint="eastAsia" w:ascii="宋体" w:hAnsi="宋体" w:eastAsia="宋体" w:cs="宋体"/>
          <w:kern w:val="0"/>
          <w:sz w:val="24"/>
          <w:szCs w:val="24"/>
          <w:lang w:val="en-US" w:eastAsia="zh-CN" w:bidi="ar-SA"/>
        </w:rPr>
        <w:t>日</w:t>
      </w:r>
    </w:p>
    <w:p w14:paraId="48765381">
      <w:pPr>
        <w:keepNext w:val="0"/>
        <w:keepLines w:val="0"/>
        <w:pageBreakBefore w:val="0"/>
        <w:widowControl/>
        <w:kinsoku/>
        <w:wordWrap/>
        <w:overflowPunct/>
        <w:topLinePunct w:val="0"/>
        <w:autoSpaceDE/>
        <w:autoSpaceDN/>
        <w:bidi w:val="0"/>
        <w:adjustRightInd/>
        <w:spacing w:line="336" w:lineRule="auto"/>
        <w:jc w:val="left"/>
        <w:textAlignment w:val="auto"/>
        <w:rPr>
          <w:rFonts w:ascii="宋体" w:hAnsi="宋体" w:cs="宋体"/>
          <w:b/>
          <w:bCs/>
          <w:kern w:val="44"/>
          <w:sz w:val="32"/>
          <w:szCs w:val="32"/>
        </w:rPr>
      </w:pPr>
      <w:bookmarkStart w:id="20" w:name="_Toc5018"/>
      <w:bookmarkStart w:id="21" w:name="_Toc536202377"/>
      <w:bookmarkStart w:id="22" w:name="_Toc536202283"/>
      <w:bookmarkStart w:id="23" w:name="_Toc536429317"/>
      <w:bookmarkStart w:id="24" w:name="_Toc536429370"/>
      <w:r>
        <w:rPr>
          <w:rFonts w:ascii="宋体" w:hAnsi="宋体" w:cs="宋体"/>
          <w:b/>
          <w:bCs/>
          <w:kern w:val="44"/>
          <w:sz w:val="32"/>
          <w:szCs w:val="32"/>
        </w:rPr>
        <w:br w:type="page"/>
      </w:r>
    </w:p>
    <w:p w14:paraId="7F61C0DA">
      <w:pPr>
        <w:widowControl/>
        <w:jc w:val="left"/>
        <w:rPr>
          <w:rFonts w:ascii="宋体" w:hAnsi="宋体" w:cs="宋体"/>
          <w:b/>
          <w:bCs/>
          <w:kern w:val="44"/>
          <w:sz w:val="32"/>
          <w:szCs w:val="32"/>
        </w:rPr>
      </w:pPr>
      <w:r>
        <w:rPr>
          <w:rFonts w:hint="eastAsia" w:ascii="宋体" w:hAnsi="宋体" w:cs="宋体"/>
          <w:b/>
          <w:bCs/>
          <w:kern w:val="44"/>
          <w:sz w:val="32"/>
          <w:szCs w:val="32"/>
        </w:rPr>
        <w:t>特别提醒：</w:t>
      </w:r>
    </w:p>
    <w:p w14:paraId="6B9C6FBF">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cs="宋体"/>
          <w:b/>
          <w:bCs/>
          <w:color w:val="000000"/>
          <w:sz w:val="24"/>
          <w:szCs w:val="24"/>
          <w:lang w:val="en-US" w:eastAsia="zh-CN"/>
        </w:rPr>
        <w:t>.</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2F626B88">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http://219.145.206.209/BidOpeningHall/bidopeninghallaction/hall/login</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cs="宋体"/>
          <w:b/>
          <w:bCs/>
          <w:color w:val="000000"/>
          <w:sz w:val="24"/>
          <w:szCs w:val="24"/>
          <w:lang w:eastAsia="zh-CN"/>
        </w:rPr>
        <w:t>）》的</w:t>
      </w:r>
      <w:r>
        <w:rPr>
          <w:rFonts w:hint="eastAsia" w:ascii="宋体" w:hAnsi="宋体" w:eastAsia="宋体" w:cs="宋体"/>
          <w:b/>
          <w:bCs/>
          <w:color w:val="000000"/>
          <w:sz w:val="24"/>
          <w:szCs w:val="24"/>
        </w:rPr>
        <w:t>规定执行。</w:t>
      </w:r>
    </w:p>
    <w:p w14:paraId="2E72B7A7">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制作电子投标文件</w:t>
      </w:r>
    </w:p>
    <w:p w14:paraId="415160CC">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投标供应商须在“全国公共资源交易中心平台（陕西省）（http://www.sxggzyjy.cn</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”的“服务指南”栏目“下载专区”中，免费下载“陕西省公共资源交易平台政府采购电子标书制作工具”，并升级至最新版本，使用该客户端制作电子投标文件，制作扩展名为“SXSTF”的电子投标文件。</w:t>
      </w:r>
    </w:p>
    <w:p w14:paraId="104EDC12">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cs="宋体"/>
          <w:b/>
          <w:bCs/>
          <w:kern w:val="0"/>
          <w:sz w:val="24"/>
          <w:szCs w:val="24"/>
          <w:lang w:val="en-US" w:eastAsia="zh-CN"/>
        </w:rPr>
        <w:t>.</w:t>
      </w:r>
      <w:r>
        <w:rPr>
          <w:rFonts w:hint="eastAsia" w:ascii="宋体" w:hAnsi="宋体" w:eastAsia="宋体" w:cs="宋体"/>
          <w:b/>
          <w:bCs/>
          <w:kern w:val="0"/>
          <w:sz w:val="24"/>
          <w:szCs w:val="24"/>
        </w:rPr>
        <w:t>递交电子投标文件</w:t>
      </w:r>
    </w:p>
    <w:p w14:paraId="6ABB59E6">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登录全国公共资源交易中心平台（陕西省）（http://www.sxggzyjy.cn</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77F10A4">
      <w:pPr>
        <w:pStyle w:val="65"/>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项目如有变更文件，则应点击“项目流程——答疑文件下载”下载更新后的电子招标文件（*.SXSCF），使用旧版电子招标文件制作的电子投标文件，系统将拒绝接收。</w:t>
      </w:r>
    </w:p>
    <w:p w14:paraId="788B3032">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电子投标文件技术支持：4009280095、4009980000</w:t>
      </w:r>
    </w:p>
    <w:p w14:paraId="58986B9B">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A9DEF07">
      <w:pPr>
        <w:widowControl/>
        <w:jc w:val="left"/>
        <w:rPr>
          <w:rFonts w:ascii="Times New Roman" w:hAnsi="Times New Roman" w:cs="Times New Roman"/>
          <w:b/>
          <w:bCs/>
          <w:kern w:val="44"/>
          <w:sz w:val="32"/>
          <w:szCs w:val="32"/>
        </w:rPr>
      </w:pPr>
      <w:bookmarkStart w:id="25" w:name="_Toc19543334"/>
      <w:r>
        <w:br w:type="page"/>
      </w:r>
    </w:p>
    <w:p w14:paraId="4903BBE4">
      <w:pPr>
        <w:pStyle w:val="2"/>
        <w:spacing w:line="360" w:lineRule="auto"/>
        <w:rPr>
          <w:rFonts w:ascii="宋体" w:hAnsi="宋体" w:cs="宋体"/>
        </w:rPr>
      </w:pPr>
      <w:bookmarkStart w:id="26" w:name="_Toc32478"/>
      <w:r>
        <w:rPr>
          <w:rFonts w:hint="eastAsia"/>
        </w:rPr>
        <w:t>第二部分</w:t>
      </w:r>
      <w:r>
        <w:t xml:space="preserve">  </w:t>
      </w:r>
      <w:r>
        <w:rPr>
          <w:rFonts w:hint="eastAsia"/>
        </w:rPr>
        <w:t>供应商须知前附表</w:t>
      </w:r>
      <w:bookmarkEnd w:id="6"/>
      <w:bookmarkEnd w:id="7"/>
      <w:bookmarkEnd w:id="20"/>
      <w:bookmarkEnd w:id="21"/>
      <w:bookmarkEnd w:id="22"/>
      <w:bookmarkEnd w:id="23"/>
      <w:bookmarkEnd w:id="24"/>
      <w:bookmarkEnd w:id="25"/>
      <w:bookmarkEnd w:id="26"/>
    </w:p>
    <w:tbl>
      <w:tblPr>
        <w:tblStyle w:val="105"/>
        <w:tblW w:w="9884" w:type="dxa"/>
        <w:jc w:val="center"/>
        <w:tblLayout w:type="fixed"/>
        <w:tblCellMar>
          <w:top w:w="147" w:type="dxa"/>
          <w:left w:w="108" w:type="dxa"/>
          <w:bottom w:w="56" w:type="dxa"/>
          <w:right w:w="0" w:type="dxa"/>
        </w:tblCellMar>
      </w:tblPr>
      <w:tblGrid>
        <w:gridCol w:w="704"/>
        <w:gridCol w:w="1769"/>
        <w:gridCol w:w="7411"/>
      </w:tblGrid>
      <w:tr w14:paraId="285F7D0F">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BE8881">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769" w:type="dxa"/>
            <w:tcBorders>
              <w:top w:val="single" w:color="000000" w:sz="4" w:space="0"/>
              <w:left w:val="single" w:color="000000" w:sz="4" w:space="0"/>
              <w:bottom w:val="single" w:color="000000" w:sz="4" w:space="0"/>
              <w:right w:val="single" w:color="000000" w:sz="4" w:space="0"/>
            </w:tcBorders>
            <w:vAlign w:val="center"/>
          </w:tcPr>
          <w:p w14:paraId="57E53F3C">
            <w:pPr>
              <w:spacing w:line="259" w:lineRule="auto"/>
              <w:ind w:right="310"/>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411" w:type="dxa"/>
            <w:tcBorders>
              <w:top w:val="single" w:color="000000" w:sz="4" w:space="0"/>
              <w:left w:val="single" w:color="000000" w:sz="4" w:space="0"/>
              <w:bottom w:val="single" w:color="000000" w:sz="4" w:space="0"/>
              <w:right w:val="single" w:color="000000" w:sz="4" w:space="0"/>
            </w:tcBorders>
            <w:vAlign w:val="center"/>
          </w:tcPr>
          <w:p w14:paraId="6EE88123">
            <w:pPr>
              <w:spacing w:line="259" w:lineRule="auto"/>
              <w:ind w:left="840" w:right="111"/>
              <w:jc w:val="center"/>
              <w:rPr>
                <w:rFonts w:asciiTheme="minorEastAsia" w:hAnsiTheme="minorEastAsia" w:eastAsiaTheme="minorEastAsia"/>
                <w:sz w:val="24"/>
                <w:szCs w:val="24"/>
              </w:rPr>
            </w:pPr>
            <w:r>
              <w:rPr>
                <w:rFonts w:asciiTheme="minorEastAsia" w:hAnsiTheme="minorEastAsia" w:eastAsiaTheme="minorEastAsia"/>
                <w:sz w:val="24"/>
                <w:szCs w:val="24"/>
              </w:rPr>
              <w:t>说明与要求</w:t>
            </w:r>
          </w:p>
        </w:tc>
      </w:tr>
      <w:tr w14:paraId="7682EDBC">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27F162">
            <w:pPr>
              <w:pStyle w:val="104"/>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08348DF2">
            <w:pPr>
              <w:spacing w:line="259" w:lineRule="auto"/>
              <w:ind w:right="109"/>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采购人</w:t>
            </w:r>
          </w:p>
        </w:tc>
        <w:tc>
          <w:tcPr>
            <w:tcW w:w="7411" w:type="dxa"/>
            <w:tcBorders>
              <w:top w:val="single" w:color="000000" w:sz="4" w:space="0"/>
              <w:left w:val="single" w:color="000000" w:sz="4" w:space="0"/>
              <w:bottom w:val="single" w:color="000000" w:sz="4" w:space="0"/>
              <w:right w:val="single" w:color="000000" w:sz="4" w:space="0"/>
            </w:tcBorders>
            <w:vAlign w:val="center"/>
          </w:tcPr>
          <w:p w14:paraId="476E42F0">
            <w:pPr>
              <w:spacing w:line="259"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 xml:space="preserve">陕西省安康市人民检察院 </w:t>
            </w:r>
          </w:p>
        </w:tc>
      </w:tr>
      <w:tr w14:paraId="7BCACA76">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6A4C6B">
            <w:pPr>
              <w:pStyle w:val="104"/>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2EC7A853">
            <w:pPr>
              <w:spacing w:line="259" w:lineRule="auto"/>
              <w:ind w:right="109"/>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7411" w:type="dxa"/>
            <w:tcBorders>
              <w:top w:val="single" w:color="000000" w:sz="4" w:space="0"/>
              <w:left w:val="single" w:color="000000" w:sz="4" w:space="0"/>
              <w:bottom w:val="single" w:color="000000" w:sz="4" w:space="0"/>
              <w:right w:val="single" w:color="000000" w:sz="4" w:space="0"/>
            </w:tcBorders>
            <w:vAlign w:val="center"/>
          </w:tcPr>
          <w:p w14:paraId="22830284">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安康</w:t>
            </w:r>
            <w:r>
              <w:rPr>
                <w:rFonts w:asciiTheme="minorEastAsia" w:hAnsiTheme="minorEastAsia" w:eastAsiaTheme="minorEastAsia"/>
                <w:sz w:val="24"/>
                <w:szCs w:val="24"/>
              </w:rPr>
              <w:t>尚昊招标代理有限公司</w:t>
            </w:r>
          </w:p>
        </w:tc>
      </w:tr>
      <w:tr w14:paraId="612F4331">
        <w:tblPrEx>
          <w:tblCellMar>
            <w:top w:w="147" w:type="dxa"/>
            <w:left w:w="108" w:type="dxa"/>
            <w:bottom w:w="56" w:type="dxa"/>
            <w:right w:w="0" w:type="dxa"/>
          </w:tblCellMar>
        </w:tblPrEx>
        <w:trPr>
          <w:trHeight w:val="4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9B616AE">
            <w:pPr>
              <w:pStyle w:val="104"/>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1B071C6E">
            <w:pPr>
              <w:spacing w:line="259" w:lineRule="auto"/>
              <w:ind w:right="111"/>
              <w:jc w:val="center"/>
              <w:rPr>
                <w:rFonts w:asciiTheme="minorEastAsia" w:hAnsiTheme="minorEastAsia" w:eastAsiaTheme="minorEastAsia"/>
                <w:sz w:val="24"/>
                <w:szCs w:val="24"/>
                <w:highlight w:val="red"/>
              </w:rPr>
            </w:pPr>
            <w:r>
              <w:rPr>
                <w:rFonts w:asciiTheme="minorEastAsia" w:hAnsiTheme="minorEastAsia" w:eastAsiaTheme="minorEastAsia"/>
                <w:sz w:val="24"/>
                <w:szCs w:val="24"/>
                <w:highlight w:val="none"/>
              </w:rPr>
              <w:t>项目名称</w:t>
            </w:r>
          </w:p>
        </w:tc>
        <w:tc>
          <w:tcPr>
            <w:tcW w:w="7411" w:type="dxa"/>
            <w:tcBorders>
              <w:top w:val="single" w:color="000000" w:sz="4" w:space="0"/>
              <w:left w:val="single" w:color="000000" w:sz="4" w:space="0"/>
              <w:bottom w:val="single" w:color="000000" w:sz="4" w:space="0"/>
              <w:right w:val="single" w:color="000000" w:sz="4" w:space="0"/>
            </w:tcBorders>
            <w:vAlign w:val="center"/>
          </w:tcPr>
          <w:p w14:paraId="2DC28BF6">
            <w:pPr>
              <w:pStyle w:val="65"/>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sz w:val="24"/>
                <w:szCs w:val="24"/>
                <w:highlight w:val="red"/>
                <w:lang w:eastAsia="zh-CN"/>
              </w:rPr>
            </w:pPr>
            <w:r>
              <w:rPr>
                <w:rFonts w:hint="eastAsia" w:cs="Calibri" w:asciiTheme="minorEastAsia" w:hAnsiTheme="minorEastAsia" w:eastAsiaTheme="minorEastAsia"/>
                <w:kern w:val="2"/>
                <w:sz w:val="24"/>
                <w:szCs w:val="24"/>
                <w:lang w:val="en-US" w:eastAsia="zh-CN" w:bidi="ar-SA"/>
              </w:rPr>
              <w:t xml:space="preserve">安康市人民检察院机关食堂服务外包采购项目   </w:t>
            </w:r>
          </w:p>
        </w:tc>
      </w:tr>
      <w:tr w14:paraId="1FB195A0">
        <w:tblPrEx>
          <w:tblCellMar>
            <w:top w:w="147" w:type="dxa"/>
            <w:left w:w="108" w:type="dxa"/>
            <w:bottom w:w="56" w:type="dxa"/>
            <w:right w:w="0" w:type="dxa"/>
          </w:tblCellMar>
        </w:tblPrEx>
        <w:trPr>
          <w:trHeight w:val="85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BBFD04">
            <w:pPr>
              <w:pStyle w:val="104"/>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AF1E09F">
            <w:pPr>
              <w:spacing w:line="259" w:lineRule="auto"/>
              <w:ind w:right="111"/>
              <w:jc w:val="center"/>
              <w:rPr>
                <w:rFonts w:asciiTheme="minorEastAsia" w:hAnsiTheme="minorEastAsia" w:eastAsiaTheme="minorEastAsia"/>
                <w:sz w:val="24"/>
                <w:szCs w:val="24"/>
                <w:highlight w:val="red"/>
              </w:rPr>
            </w:pPr>
            <w:r>
              <w:rPr>
                <w:rFonts w:hint="eastAsia" w:asciiTheme="minorEastAsia" w:hAnsiTheme="minorEastAsia" w:eastAsiaTheme="minorEastAsia"/>
                <w:sz w:val="24"/>
                <w:szCs w:val="24"/>
                <w:highlight w:val="none"/>
              </w:rPr>
              <w:t>采购</w:t>
            </w:r>
            <w:r>
              <w:rPr>
                <w:rFonts w:asciiTheme="minorEastAsia" w:hAnsiTheme="minorEastAsia" w:eastAsiaTheme="minorEastAsia"/>
                <w:sz w:val="24"/>
                <w:szCs w:val="24"/>
                <w:highlight w:val="none"/>
              </w:rPr>
              <w:t>内容</w:t>
            </w:r>
          </w:p>
        </w:tc>
        <w:tc>
          <w:tcPr>
            <w:tcW w:w="7411" w:type="dxa"/>
            <w:tcBorders>
              <w:top w:val="single" w:color="000000" w:sz="4" w:space="0"/>
              <w:left w:val="single" w:color="000000" w:sz="4" w:space="0"/>
              <w:bottom w:val="single" w:color="000000" w:sz="4" w:space="0"/>
              <w:right w:val="single" w:color="000000" w:sz="4" w:space="0"/>
            </w:tcBorders>
          </w:tcPr>
          <w:p w14:paraId="32A10D54">
            <w:pPr>
              <w:pStyle w:val="65"/>
              <w:keepNext w:val="0"/>
              <w:keepLines w:val="0"/>
              <w:pageBreakBefore w:val="0"/>
              <w:kinsoku/>
              <w:wordWrap/>
              <w:overflowPunct/>
              <w:topLinePunct w:val="0"/>
              <w:autoSpaceDE/>
              <w:autoSpaceDN/>
              <w:bidi w:val="0"/>
              <w:adjustRightInd/>
              <w:spacing w:line="440" w:lineRule="exact"/>
              <w:ind w:left="0"/>
              <w:textAlignment w:val="auto"/>
              <w:outlineLvl w:val="9"/>
              <w:rPr>
                <w:rFonts w:hint="eastAsia" w:cs="宋体" w:asciiTheme="minorEastAsia" w:hAnsiTheme="minorEastAsia" w:eastAsiaTheme="minorEastAsia"/>
                <w:kern w:val="0"/>
                <w:sz w:val="24"/>
                <w:szCs w:val="24"/>
                <w:highlight w:val="red"/>
                <w:lang w:eastAsia="zh-CN"/>
              </w:rPr>
            </w:pPr>
            <w:r>
              <w:rPr>
                <w:rFonts w:hint="eastAsia" w:ascii="宋体" w:hAnsi="宋体" w:cs="宋体"/>
                <w:kern w:val="0"/>
                <w:sz w:val="24"/>
                <w:szCs w:val="24"/>
                <w:lang w:val="en-US" w:eastAsia="zh-CN"/>
              </w:rPr>
              <w:t>安康市人民检察院机关食堂服务外包采购项目，1 项</w:t>
            </w:r>
            <w:r>
              <w:rPr>
                <w:rFonts w:hint="eastAsia" w:ascii="宋体" w:hAnsi="宋体" w:cs="宋体"/>
                <w:b w:val="0"/>
                <w:bCs w:val="0"/>
                <w:color w:val="auto"/>
                <w:kern w:val="0"/>
                <w:sz w:val="24"/>
                <w:szCs w:val="24"/>
                <w:lang w:val="en-US" w:eastAsia="zh-CN"/>
              </w:rPr>
              <w:t>；</w:t>
            </w:r>
            <w:r>
              <w:rPr>
                <w:rFonts w:hint="eastAsia" w:ascii="宋体" w:hAnsi="宋体" w:eastAsia="宋体" w:cs="宋体"/>
                <w:b w:val="0"/>
                <w:bCs w:val="0"/>
                <w:color w:val="auto"/>
                <w:kern w:val="0"/>
                <w:sz w:val="24"/>
                <w:szCs w:val="24"/>
                <w:lang w:val="en-US" w:eastAsia="zh-CN"/>
              </w:rPr>
              <w:t>预算金额：</w:t>
            </w:r>
            <w:r>
              <w:rPr>
                <w:rFonts w:hint="eastAsia" w:ascii="宋体" w:hAnsi="宋体" w:cs="宋体"/>
                <w:b w:val="0"/>
                <w:bCs w:val="0"/>
                <w:color w:val="auto"/>
                <w:kern w:val="0"/>
                <w:sz w:val="24"/>
                <w:szCs w:val="24"/>
                <w:lang w:val="en-US" w:eastAsia="zh-CN"/>
              </w:rPr>
              <w:t>350000.00</w:t>
            </w:r>
            <w:r>
              <w:rPr>
                <w:rFonts w:hint="eastAsia" w:ascii="宋体" w:hAnsi="宋体" w:eastAsia="宋体" w:cs="宋体"/>
                <w:b w:val="0"/>
                <w:bCs w:val="0"/>
                <w:color w:val="auto"/>
                <w:kern w:val="0"/>
                <w:sz w:val="24"/>
                <w:szCs w:val="24"/>
                <w:lang w:val="en-US" w:eastAsia="zh-CN"/>
              </w:rPr>
              <w:t>元；简要技术要求、用途：自用，技术要求详见磋商文件“采购内容及要求”</w:t>
            </w:r>
            <w:r>
              <w:rPr>
                <w:rFonts w:hint="eastAsia" w:ascii="宋体" w:hAnsi="宋体" w:cs="宋体"/>
                <w:b w:val="0"/>
                <w:bCs w:val="0"/>
                <w:color w:val="auto"/>
                <w:kern w:val="0"/>
                <w:sz w:val="24"/>
                <w:szCs w:val="24"/>
                <w:lang w:val="en-US" w:eastAsia="zh-CN"/>
              </w:rPr>
              <w:t>。</w:t>
            </w:r>
          </w:p>
        </w:tc>
      </w:tr>
      <w:tr w14:paraId="4CFDFF59">
        <w:tblPrEx>
          <w:tblCellMar>
            <w:top w:w="147" w:type="dxa"/>
            <w:left w:w="108" w:type="dxa"/>
            <w:bottom w:w="56" w:type="dxa"/>
            <w:right w:w="0" w:type="dxa"/>
          </w:tblCellMar>
        </w:tblPrEx>
        <w:trPr>
          <w:trHeight w:val="510" w:hRule="exact"/>
          <w:jc w:val="center"/>
        </w:trPr>
        <w:tc>
          <w:tcPr>
            <w:tcW w:w="704" w:type="dxa"/>
            <w:tcBorders>
              <w:top w:val="single" w:color="000000" w:sz="4" w:space="0"/>
              <w:left w:val="single" w:color="000000" w:sz="4" w:space="0"/>
              <w:bottom w:val="single" w:color="000000" w:sz="4" w:space="0"/>
              <w:right w:val="single" w:color="000000" w:sz="4" w:space="0"/>
            </w:tcBorders>
          </w:tcPr>
          <w:p w14:paraId="2430641F">
            <w:pPr>
              <w:pStyle w:val="104"/>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D543C9A">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预算金额</w:t>
            </w:r>
          </w:p>
        </w:tc>
        <w:tc>
          <w:tcPr>
            <w:tcW w:w="7411" w:type="dxa"/>
            <w:tcBorders>
              <w:top w:val="single" w:color="000000" w:sz="4" w:space="0"/>
              <w:left w:val="single" w:color="000000" w:sz="4" w:space="0"/>
              <w:bottom w:val="single" w:color="000000" w:sz="4" w:space="0"/>
              <w:right w:val="single" w:color="000000" w:sz="4" w:space="0"/>
            </w:tcBorders>
          </w:tcPr>
          <w:p w14:paraId="4727E0F5">
            <w:pPr>
              <w:spacing w:line="259" w:lineRule="auto"/>
              <w:rPr>
                <w:rFonts w:hint="default" w:asciiTheme="minorEastAsia" w:hAnsiTheme="minorEastAsia" w:eastAsiaTheme="minorEastAsia"/>
                <w:sz w:val="24"/>
                <w:szCs w:val="24"/>
                <w:highlight w:val="red"/>
                <w:lang w:val="en-US"/>
              </w:rPr>
            </w:pPr>
            <w:r>
              <w:rPr>
                <w:rFonts w:hint="eastAsia" w:ascii="宋体" w:hAnsi="宋体" w:cs="宋体"/>
                <w:kern w:val="0"/>
                <w:sz w:val="24"/>
                <w:szCs w:val="24"/>
                <w:lang w:val="en-US" w:eastAsia="zh-CN"/>
              </w:rPr>
              <w:t>350000.00元</w:t>
            </w:r>
          </w:p>
        </w:tc>
      </w:tr>
      <w:tr w14:paraId="68FE1902">
        <w:tblPrEx>
          <w:tblCellMar>
            <w:top w:w="147" w:type="dxa"/>
            <w:left w:w="108" w:type="dxa"/>
            <w:bottom w:w="56" w:type="dxa"/>
            <w:right w:w="0" w:type="dxa"/>
          </w:tblCellMar>
        </w:tblPrEx>
        <w:trPr>
          <w:trHeight w:val="674"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EEF4415">
            <w:pPr>
              <w:pStyle w:val="104"/>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884B598">
            <w:pPr>
              <w:spacing w:line="259" w:lineRule="auto"/>
              <w:ind w:right="111"/>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合同履行期限</w:t>
            </w:r>
          </w:p>
        </w:tc>
        <w:tc>
          <w:tcPr>
            <w:tcW w:w="7411" w:type="dxa"/>
            <w:tcBorders>
              <w:top w:val="single" w:color="000000" w:sz="4" w:space="0"/>
              <w:left w:val="single" w:color="000000" w:sz="4" w:space="0"/>
              <w:bottom w:val="single" w:color="000000" w:sz="4" w:space="0"/>
              <w:right w:val="single" w:color="000000" w:sz="4" w:space="0"/>
            </w:tcBorders>
            <w:vAlign w:val="center"/>
          </w:tcPr>
          <w:p w14:paraId="4C74AFDA">
            <w:pPr>
              <w:keepNext w:val="0"/>
              <w:keepLines w:val="0"/>
              <w:pageBreakBefore w:val="0"/>
              <w:widowControl w:val="0"/>
              <w:kinsoku/>
              <w:wordWrap/>
              <w:overflowPunct/>
              <w:topLinePunct w:val="0"/>
              <w:autoSpaceDE/>
              <w:autoSpaceDN/>
              <w:bidi w:val="0"/>
              <w:adjustRightInd w:val="0"/>
              <w:snapToGrid w:val="0"/>
              <w:spacing w:line="360" w:lineRule="auto"/>
              <w:ind w:right="113"/>
              <w:jc w:val="both"/>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自合同签订生效之日起</w:t>
            </w:r>
            <w:r>
              <w:rPr>
                <w:rFonts w:hint="eastAsia" w:ascii="宋体" w:hAnsi="宋体" w:cs="宋体"/>
                <w:color w:val="auto"/>
                <w:kern w:val="0"/>
                <w:sz w:val="24"/>
                <w:szCs w:val="24"/>
                <w:lang w:val="en-US" w:eastAsia="zh-CN"/>
              </w:rPr>
              <w:t>1年</w:t>
            </w:r>
            <w:r>
              <w:rPr>
                <w:rFonts w:hint="eastAsia" w:ascii="宋体" w:hAnsi="宋体" w:cs="宋体"/>
                <w:b w:val="0"/>
                <w:bCs w:val="0"/>
                <w:color w:val="auto"/>
                <w:kern w:val="0"/>
                <w:sz w:val="24"/>
                <w:szCs w:val="24"/>
                <w:lang w:val="en-US" w:eastAsia="zh-CN"/>
              </w:rPr>
              <w:t>。</w:t>
            </w:r>
          </w:p>
        </w:tc>
      </w:tr>
      <w:tr w14:paraId="399D289F">
        <w:tblPrEx>
          <w:tblCellMar>
            <w:top w:w="147" w:type="dxa"/>
            <w:left w:w="108" w:type="dxa"/>
            <w:bottom w:w="56" w:type="dxa"/>
            <w:right w:w="0" w:type="dxa"/>
          </w:tblCellMar>
        </w:tblPrEx>
        <w:trPr>
          <w:trHeight w:val="557" w:hRule="exact"/>
          <w:jc w:val="center"/>
        </w:trPr>
        <w:tc>
          <w:tcPr>
            <w:tcW w:w="704" w:type="dxa"/>
            <w:tcBorders>
              <w:top w:val="single" w:color="000000" w:sz="4" w:space="0"/>
              <w:left w:val="single" w:color="000000" w:sz="4" w:space="0"/>
              <w:bottom w:val="single" w:color="000000" w:sz="4" w:space="0"/>
              <w:right w:val="single" w:color="000000" w:sz="4" w:space="0"/>
            </w:tcBorders>
          </w:tcPr>
          <w:p w14:paraId="3BE74D3D">
            <w:pPr>
              <w:pStyle w:val="104"/>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28DABE5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7411" w:type="dxa"/>
            <w:tcBorders>
              <w:top w:val="single" w:color="000000" w:sz="4" w:space="0"/>
              <w:left w:val="single" w:color="000000" w:sz="4" w:space="0"/>
              <w:bottom w:val="single" w:color="000000" w:sz="4" w:space="0"/>
              <w:right w:val="single" w:color="000000" w:sz="4" w:space="0"/>
            </w:tcBorders>
          </w:tcPr>
          <w:p w14:paraId="12674217">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33A0379C">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83ED61B">
            <w:pPr>
              <w:pStyle w:val="104"/>
              <w:numPr>
                <w:ilvl w:val="0"/>
                <w:numId w:val="3"/>
              </w:numPr>
              <w:spacing w:line="259" w:lineRule="auto"/>
              <w:ind w:right="110"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9B3E99E">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资格</w:t>
            </w:r>
            <w:r>
              <w:rPr>
                <w:rFonts w:asciiTheme="minorEastAsia" w:hAnsiTheme="minorEastAsia" w:eastAsiaTheme="minorEastAsia"/>
                <w:color w:val="000000" w:themeColor="text1"/>
                <w:sz w:val="24"/>
                <w:szCs w:val="24"/>
                <w14:textFill>
                  <w14:solidFill>
                    <w14:schemeClr w14:val="tx1"/>
                  </w14:solidFill>
                </w14:textFill>
              </w:rPr>
              <w:t>要求</w:t>
            </w:r>
          </w:p>
        </w:tc>
        <w:tc>
          <w:tcPr>
            <w:tcW w:w="7411" w:type="dxa"/>
            <w:tcBorders>
              <w:top w:val="single" w:color="000000" w:sz="4" w:space="0"/>
              <w:left w:val="single" w:color="000000" w:sz="4" w:space="0"/>
              <w:bottom w:val="single" w:color="000000" w:sz="4" w:space="0"/>
              <w:right w:val="single" w:color="000000" w:sz="4" w:space="0"/>
            </w:tcBorders>
          </w:tcPr>
          <w:p w14:paraId="5BB0CAD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0DAE962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法定代表人授权书及被授权人身份证复印件。（法定代表人直接投标只需提交其身份</w:t>
            </w:r>
            <w:r>
              <w:rPr>
                <w:rFonts w:hint="eastAsia" w:ascii="宋体" w:hAnsi="宋体" w:cs="宋体"/>
                <w:sz w:val="24"/>
                <w:szCs w:val="24"/>
                <w:lang w:val="en-US" w:eastAsia="zh-CN"/>
              </w:rPr>
              <w:t>证明资料</w:t>
            </w:r>
            <w:r>
              <w:rPr>
                <w:rFonts w:hint="eastAsia" w:ascii="宋体" w:hAnsi="宋体" w:eastAsia="宋体" w:cs="宋体"/>
                <w:sz w:val="24"/>
                <w:szCs w:val="24"/>
                <w:lang w:val="en-US" w:eastAsia="zh-CN"/>
              </w:rPr>
              <w:t>）。</w:t>
            </w:r>
          </w:p>
          <w:p w14:paraId="3BCCCF25">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查询结果为准（响应文件中提供查询结果网页截图并加盖投标人公章，查询日期为从磋商文件发出之日起至投标截止日前，评标现场通过网站对信用记录进行核实）。</w:t>
            </w:r>
          </w:p>
          <w:p w14:paraId="0BC623B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书面声明：投标人必须提供参加政府采购活动前3年内在经营活动中没有重大违法记录的书面声明。 </w:t>
            </w:r>
          </w:p>
          <w:p w14:paraId="08675F1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3CAC6A7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税收缴纳证明：提供2024年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月至今任意</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4169AB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社会保障资金缴纳证明：提供2024年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月至今任意</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个月社会保障资金缴存单据或社保机构开具的社会保险参保缴费情况证明，依法不需要缴纳</w:t>
            </w:r>
            <w:r>
              <w:rPr>
                <w:rFonts w:hint="eastAsia" w:ascii="宋体" w:hAnsi="宋体" w:cs="宋体"/>
                <w:sz w:val="24"/>
                <w:szCs w:val="24"/>
                <w:lang w:val="en-US" w:eastAsia="zh-CN"/>
              </w:rPr>
              <w:t>社会保险</w:t>
            </w:r>
            <w:r>
              <w:rPr>
                <w:rFonts w:hint="eastAsia" w:ascii="宋体" w:hAnsi="宋体" w:eastAsia="宋体" w:cs="宋体"/>
                <w:sz w:val="24"/>
                <w:szCs w:val="24"/>
                <w:lang w:val="en-US" w:eastAsia="zh-CN"/>
              </w:rPr>
              <w:t>资金的单位应提供相关证明材料，单据或证明上应有社保机构或代收机构的印章（成立时间至提交响应文件截止时间不足三个月的可不提供）。</w:t>
            </w:r>
          </w:p>
          <w:p w14:paraId="181B6F1C">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8.投标人具备有效的餐饮服务许可证或食品经营许可证。</w:t>
            </w:r>
          </w:p>
          <w:p w14:paraId="457FE935">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本项目专门面向中小企业采购，投标人须提供《中小企业声明函》。</w:t>
            </w:r>
          </w:p>
          <w:p w14:paraId="4DB6DB9D">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宋体"/>
                <w:color w:val="auto"/>
                <w:sz w:val="24"/>
                <w:szCs w:val="24"/>
                <w:lang w:val="en-US" w:eastAsia="zh-CN"/>
              </w:rPr>
              <w:t>10.本项目不接受联合体投标。</w:t>
            </w:r>
          </w:p>
        </w:tc>
      </w:tr>
      <w:tr w14:paraId="21DAEF4C">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383058">
            <w:pPr>
              <w:pStyle w:val="104"/>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0BA52560">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是否接受联合体投标</w:t>
            </w:r>
          </w:p>
        </w:tc>
        <w:tc>
          <w:tcPr>
            <w:tcW w:w="7411" w:type="dxa"/>
            <w:tcBorders>
              <w:top w:val="single" w:color="000000" w:sz="4" w:space="0"/>
              <w:left w:val="single" w:color="000000" w:sz="4" w:space="0"/>
              <w:bottom w:val="single" w:color="000000" w:sz="4" w:space="0"/>
              <w:right w:val="single" w:color="000000" w:sz="4" w:space="0"/>
            </w:tcBorders>
            <w:vAlign w:val="center"/>
          </w:tcPr>
          <w:p w14:paraId="3C27CB36">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不接受联合体磋商。</w:t>
            </w:r>
          </w:p>
        </w:tc>
      </w:tr>
      <w:tr w14:paraId="10C9A13B">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D4D6D86">
            <w:pPr>
              <w:pStyle w:val="104"/>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72CFBE14">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7411" w:type="dxa"/>
            <w:tcBorders>
              <w:top w:val="single" w:color="000000" w:sz="4" w:space="0"/>
              <w:left w:val="single" w:color="000000" w:sz="4" w:space="0"/>
              <w:bottom w:val="single" w:color="000000" w:sz="4" w:space="0"/>
              <w:right w:val="single" w:color="000000" w:sz="4" w:space="0"/>
            </w:tcBorders>
          </w:tcPr>
          <w:p w14:paraId="02AFEF18">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不组织</w:t>
            </w:r>
            <w:r>
              <w:rPr>
                <w:rFonts w:asciiTheme="minorEastAsia" w:hAnsiTheme="minorEastAsia" w:eastAsiaTheme="minorEastAsia"/>
                <w:sz w:val="24"/>
                <w:szCs w:val="24"/>
              </w:rPr>
              <w:t xml:space="preserve">。 </w:t>
            </w:r>
          </w:p>
        </w:tc>
      </w:tr>
      <w:tr w14:paraId="60A96675">
        <w:tblPrEx>
          <w:tblCellMar>
            <w:top w:w="147" w:type="dxa"/>
            <w:left w:w="108" w:type="dxa"/>
            <w:bottom w:w="56" w:type="dxa"/>
            <w:right w:w="0" w:type="dxa"/>
          </w:tblCellMar>
        </w:tblPrEx>
        <w:trPr>
          <w:trHeight w:val="53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5F2786">
            <w:pPr>
              <w:pStyle w:val="104"/>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56E7AAFC">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411" w:type="dxa"/>
            <w:tcBorders>
              <w:top w:val="single" w:color="000000" w:sz="4" w:space="0"/>
              <w:left w:val="single" w:color="000000" w:sz="4" w:space="0"/>
              <w:bottom w:val="single" w:color="000000" w:sz="4" w:space="0"/>
              <w:right w:val="single" w:color="000000" w:sz="4" w:space="0"/>
            </w:tcBorders>
          </w:tcPr>
          <w:p w14:paraId="077B36BB">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09</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6A915B85">
            <w:pPr>
              <w:pStyle w:val="42"/>
              <w:shd w:val="clear" w:color="auto" w:fill="FFFFFF"/>
              <w:spacing w:before="0" w:beforeAutospacing="0" w:after="0" w:afterAutospacing="0" w:line="440" w:lineRule="exact"/>
              <w:rPr>
                <w:rFonts w:hint="eastAsia" w:eastAsia="宋体" w:cs="宋体"/>
                <w:szCs w:val="24"/>
                <w:lang w:val="en-US" w:eastAsia="zh-CN"/>
              </w:rPr>
            </w:pPr>
            <w:r>
              <w:rPr>
                <w:rFonts w:asciiTheme="minorEastAsia" w:hAnsiTheme="minorEastAsia" w:eastAsiaTheme="minorEastAsia"/>
                <w:color w:val="auto"/>
                <w:sz w:val="24"/>
                <w:szCs w:val="24"/>
              </w:rPr>
              <w:t>磋商地点：</w:t>
            </w:r>
            <w:r>
              <w:rPr>
                <w:rFonts w:ascii="宋体" w:hAnsi="宋体" w:eastAsia="宋体" w:cs="宋体"/>
                <w:sz w:val="24"/>
                <w:szCs w:val="24"/>
              </w:rPr>
              <w:t>安康不见面开标大厅系统</w:t>
            </w:r>
          </w:p>
          <w:p w14:paraId="6812A73F">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highlight w:val="none"/>
                <w:lang w:val="en-US" w:eastAsia="zh-CN"/>
              </w:rPr>
              <w:t xml:space="preserve"> </w:t>
            </w:r>
            <w:r>
              <w:rPr>
                <w:rFonts w:asciiTheme="minorEastAsia" w:hAnsiTheme="minorEastAsia" w:eastAsiaTheme="minorEastAsia"/>
                <w:color w:val="000000" w:themeColor="text1"/>
                <w:sz w:val="24"/>
                <w:szCs w:val="24"/>
                <w14:textFill>
                  <w14:solidFill>
                    <w14:schemeClr w14:val="tx1"/>
                  </w14:solidFill>
                </w14:textFill>
              </w:rPr>
              <w:t>（如有变动，另行通知）</w:t>
            </w:r>
          </w:p>
        </w:tc>
      </w:tr>
      <w:tr w14:paraId="2BB8DFCA">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4E39DF6">
            <w:pPr>
              <w:pStyle w:val="104"/>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D2CFFAA">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7411" w:type="dxa"/>
            <w:tcBorders>
              <w:top w:val="single" w:color="000000" w:sz="4" w:space="0"/>
              <w:left w:val="single" w:color="000000" w:sz="4" w:space="0"/>
              <w:bottom w:val="single" w:color="000000" w:sz="4" w:space="0"/>
              <w:right w:val="single" w:color="000000" w:sz="4" w:space="0"/>
            </w:tcBorders>
            <w:vAlign w:val="center"/>
          </w:tcPr>
          <w:p w14:paraId="4988D46A">
            <w:pPr>
              <w:spacing w:line="259"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09</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14:00时</w:t>
            </w:r>
            <w:r>
              <w:rPr>
                <w:rFonts w:hint="eastAsia" w:ascii="宋体" w:hAnsi="宋体" w:cs="宋体"/>
                <w:color w:val="auto"/>
                <w:kern w:val="0"/>
                <w:sz w:val="24"/>
                <w:szCs w:val="28"/>
                <w:highlight w:val="none"/>
                <w:lang w:val="en-US" w:eastAsia="zh-CN"/>
              </w:rPr>
              <w:t>止</w:t>
            </w:r>
            <w:r>
              <w:rPr>
                <w:rFonts w:asciiTheme="minorEastAsia" w:hAnsiTheme="minorEastAsia" w:eastAsiaTheme="minorEastAsia"/>
                <w:color w:val="auto"/>
                <w:sz w:val="24"/>
                <w:szCs w:val="24"/>
              </w:rPr>
              <w:t xml:space="preserve"> </w:t>
            </w:r>
          </w:p>
          <w:p w14:paraId="066D316E">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40" w:lineRule="exact"/>
              <w:ind w:left="0"/>
              <w:jc w:val="left"/>
              <w:textAlignment w:val="auto"/>
              <w:outlineLvl w:val="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eastAsia="宋体" w:cs="宋体"/>
                <w:color w:val="auto"/>
                <w:kern w:val="0"/>
                <w:sz w:val="24"/>
                <w:szCs w:val="24"/>
              </w:rPr>
              <w:t>全国公共资源交易中心平台（陕西省 安康市）</w:t>
            </w:r>
            <w:r>
              <w:rPr>
                <w:rFonts w:hint="eastAsia" w:ascii="宋体" w:hAnsi="宋体" w:eastAsia="宋体" w:cs="宋体"/>
                <w:color w:val="auto"/>
                <w:kern w:val="0"/>
                <w:sz w:val="24"/>
                <w:szCs w:val="24"/>
                <w:lang w:val="en-US" w:eastAsia="zh-CN" w:bidi="ar-SA"/>
              </w:rPr>
              <w:t xml:space="preserve"> </w:t>
            </w:r>
          </w:p>
        </w:tc>
      </w:tr>
      <w:tr w14:paraId="4D821FFE">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BA5494A">
            <w:pPr>
              <w:pStyle w:val="104"/>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542F3EB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响应有效期</w:t>
            </w:r>
          </w:p>
        </w:tc>
        <w:tc>
          <w:tcPr>
            <w:tcW w:w="7411" w:type="dxa"/>
            <w:tcBorders>
              <w:top w:val="single" w:color="000000" w:sz="4" w:space="0"/>
              <w:left w:val="single" w:color="000000" w:sz="4" w:space="0"/>
              <w:bottom w:val="single" w:color="000000" w:sz="4" w:space="0"/>
              <w:right w:val="single" w:color="000000" w:sz="4" w:space="0"/>
            </w:tcBorders>
          </w:tcPr>
          <w:p w14:paraId="7390BF8A">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u w:val="single" w:color="000000"/>
              </w:rPr>
              <w:t>90</w:t>
            </w:r>
            <w:r>
              <w:rPr>
                <w:rFonts w:asciiTheme="minorEastAsia" w:hAnsiTheme="minorEastAsia" w:eastAsiaTheme="minorEastAsia"/>
                <w:sz w:val="24"/>
                <w:szCs w:val="24"/>
              </w:rPr>
              <w:t xml:space="preserve">日历天（从提交响应文件日起计算） </w:t>
            </w:r>
          </w:p>
        </w:tc>
      </w:tr>
      <w:tr w14:paraId="7FF5F0A9">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C7ABD1">
            <w:pPr>
              <w:pStyle w:val="104"/>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2539142">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评分办法</w:t>
            </w:r>
          </w:p>
        </w:tc>
        <w:tc>
          <w:tcPr>
            <w:tcW w:w="7411" w:type="dxa"/>
            <w:tcBorders>
              <w:top w:val="single" w:color="000000" w:sz="4" w:space="0"/>
              <w:left w:val="single" w:color="000000" w:sz="4" w:space="0"/>
              <w:bottom w:val="single" w:color="000000" w:sz="4" w:space="0"/>
              <w:right w:val="single" w:color="000000" w:sz="4" w:space="0"/>
            </w:tcBorders>
          </w:tcPr>
          <w:p w14:paraId="5978C645">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综合评分法 </w:t>
            </w:r>
          </w:p>
        </w:tc>
      </w:tr>
      <w:tr w14:paraId="4F660267">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C186C2">
            <w:pPr>
              <w:pStyle w:val="104"/>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37BA9882">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磋商小组构成</w:t>
            </w:r>
          </w:p>
        </w:tc>
        <w:tc>
          <w:tcPr>
            <w:tcW w:w="7411" w:type="dxa"/>
            <w:tcBorders>
              <w:top w:val="single" w:color="000000" w:sz="4" w:space="0"/>
              <w:left w:val="single" w:color="000000" w:sz="4" w:space="0"/>
              <w:bottom w:val="single" w:color="000000" w:sz="4" w:space="0"/>
              <w:right w:val="single" w:color="000000" w:sz="4" w:space="0"/>
            </w:tcBorders>
          </w:tcPr>
          <w:p w14:paraId="68772E63">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根据《中华人民共和国政府采购法</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中华人民共和国</w:t>
            </w:r>
            <w:r>
              <w:rPr>
                <w:rFonts w:hint="eastAsia" w:asciiTheme="minorEastAsia" w:hAnsiTheme="minorEastAsia" w:eastAsiaTheme="minorEastAsia"/>
                <w:sz w:val="24"/>
                <w:szCs w:val="24"/>
                <w:lang w:val="en-US" w:eastAsia="zh-CN"/>
              </w:rPr>
              <w:t>政府采购法实施条例</w:t>
            </w:r>
            <w:r>
              <w:rPr>
                <w:rFonts w:asciiTheme="minorEastAsia" w:hAnsiTheme="minorEastAsia" w:eastAsiaTheme="minorEastAsia"/>
                <w:sz w:val="24"/>
                <w:szCs w:val="24"/>
              </w:rPr>
              <w:t>》等有关法律规定组建磋商小组。</w:t>
            </w:r>
            <w:r>
              <w:rPr>
                <w:rFonts w:cs="Times New Roman" w:asciiTheme="minorEastAsia" w:hAnsiTheme="minorEastAsia" w:eastAsiaTheme="minorEastAsia"/>
                <w:sz w:val="24"/>
                <w:szCs w:val="24"/>
              </w:rPr>
              <w:t xml:space="preserve"> </w:t>
            </w:r>
          </w:p>
        </w:tc>
      </w:tr>
      <w:tr w14:paraId="785F11EB">
        <w:tblPrEx>
          <w:tblCellMar>
            <w:top w:w="147" w:type="dxa"/>
            <w:left w:w="108" w:type="dxa"/>
            <w:bottom w:w="56" w:type="dxa"/>
            <w:right w:w="0" w:type="dxa"/>
          </w:tblCellMar>
        </w:tblPrEx>
        <w:trPr>
          <w:trHeight w:val="105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780C2C8">
            <w:pPr>
              <w:pStyle w:val="104"/>
              <w:numPr>
                <w:ilvl w:val="0"/>
                <w:numId w:val="3"/>
              </w:numPr>
              <w:spacing w:line="259" w:lineRule="auto"/>
              <w:ind w:firstLineChars="0"/>
              <w:jc w:val="center"/>
              <w:rPr>
                <w:rFonts w:cs="Calibri" w:asciiTheme="minorEastAsia" w:hAnsiTheme="minorEastAsia" w:eastAsiaTheme="minorEastAsia"/>
                <w:kern w:val="2"/>
                <w:sz w:val="24"/>
                <w:szCs w:val="24"/>
                <w:lang w:val="en-US" w:eastAsia="zh-CN" w:bidi="ar-SA"/>
              </w:rPr>
            </w:pPr>
          </w:p>
        </w:tc>
        <w:tc>
          <w:tcPr>
            <w:tcW w:w="1769" w:type="dxa"/>
            <w:tcBorders>
              <w:top w:val="single" w:color="000000" w:sz="4" w:space="0"/>
              <w:left w:val="single" w:color="000000" w:sz="4" w:space="0"/>
              <w:bottom w:val="single" w:color="000000" w:sz="4" w:space="0"/>
              <w:right w:val="single" w:color="000000" w:sz="4" w:space="0"/>
            </w:tcBorders>
            <w:vAlign w:val="center"/>
          </w:tcPr>
          <w:p w14:paraId="6D2E5B77">
            <w:pPr>
              <w:spacing w:line="259" w:lineRule="auto"/>
              <w:ind w:firstLine="480" w:firstLineChars="200"/>
              <w:rPr>
                <w:rFonts w:asciiTheme="minorEastAsia" w:hAnsiTheme="minorEastAsia" w:eastAsiaTheme="minorEastAsia"/>
                <w:color w:val="FF0000"/>
                <w:sz w:val="24"/>
                <w:szCs w:val="24"/>
                <w:lang w:val="en-US" w:eastAsia="zh-CN"/>
              </w:rPr>
            </w:pPr>
            <w:r>
              <w:rPr>
                <w:rFonts w:hint="eastAsia" w:asciiTheme="minorEastAsia" w:hAnsiTheme="minorEastAsia" w:eastAsiaTheme="minorEastAsia"/>
                <w:color w:val="auto"/>
                <w:sz w:val="24"/>
                <w:szCs w:val="24"/>
                <w:lang w:val="en-US" w:eastAsia="zh-CN"/>
              </w:rPr>
              <w:t>付款方式</w:t>
            </w:r>
          </w:p>
        </w:tc>
        <w:tc>
          <w:tcPr>
            <w:tcW w:w="7411" w:type="dxa"/>
            <w:tcBorders>
              <w:top w:val="single" w:color="000000" w:sz="4" w:space="0"/>
              <w:left w:val="single" w:color="000000" w:sz="4" w:space="0"/>
              <w:bottom w:val="single" w:color="000000" w:sz="4" w:space="0"/>
              <w:right w:val="single" w:color="000000" w:sz="4" w:space="0"/>
            </w:tcBorders>
            <w:vAlign w:val="center"/>
          </w:tcPr>
          <w:p w14:paraId="1212D621">
            <w:pPr>
              <w:pStyle w:val="4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cs="宋体"/>
                <w:bCs/>
                <w:color w:val="auto"/>
                <w:sz w:val="24"/>
                <w:szCs w:val="24"/>
                <w:highlight w:val="none"/>
                <w:shd w:val="clear"/>
                <w:lang w:val="en-US" w:eastAsia="zh-CN"/>
              </w:rPr>
            </w:pPr>
            <w:r>
              <w:rPr>
                <w:rFonts w:hint="eastAsia" w:ascii="宋体" w:hAnsi="宋体" w:cs="宋体"/>
                <w:b w:val="0"/>
                <w:bCs w:val="0"/>
                <w:color w:val="auto"/>
                <w:spacing w:val="0"/>
                <w:w w:val="100"/>
                <w:kern w:val="0"/>
                <w:sz w:val="24"/>
                <w:szCs w:val="24"/>
                <w:highlight w:val="none"/>
                <w:lang w:val="en-US" w:eastAsia="zh-CN" w:bidi="ar"/>
              </w:rPr>
              <w:t>甲方按季度支付承包费用，并对餐饮服务满意进行测评。一个季度内干警满意和基本满意率低于85%的，警告一次；连续两个季度满意和基本满意率低于85%的，终止服务合同。</w:t>
            </w:r>
          </w:p>
        </w:tc>
      </w:tr>
      <w:tr w14:paraId="241A9788">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DBEC65D">
            <w:pPr>
              <w:pStyle w:val="104"/>
              <w:numPr>
                <w:ilvl w:val="0"/>
                <w:numId w:val="3"/>
              </w:numPr>
              <w:spacing w:line="259" w:lineRule="auto"/>
              <w:ind w:firstLineChars="0"/>
              <w:jc w:val="center"/>
              <w:rPr>
                <w:rFonts w:asciiTheme="minorEastAsia" w:hAnsiTheme="minorEastAsia" w:eastAsiaTheme="minorEastAsia"/>
                <w:sz w:val="24"/>
                <w:szCs w:val="24"/>
              </w:rPr>
            </w:pPr>
          </w:p>
        </w:tc>
        <w:tc>
          <w:tcPr>
            <w:tcW w:w="1769" w:type="dxa"/>
            <w:tcBorders>
              <w:top w:val="single" w:color="000000" w:sz="4" w:space="0"/>
              <w:left w:val="single" w:color="000000" w:sz="4" w:space="0"/>
              <w:bottom w:val="single" w:color="000000" w:sz="4" w:space="0"/>
              <w:right w:val="single" w:color="000000" w:sz="4" w:space="0"/>
            </w:tcBorders>
          </w:tcPr>
          <w:p w14:paraId="71D830EA">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答疑</w:t>
            </w:r>
          </w:p>
        </w:tc>
        <w:tc>
          <w:tcPr>
            <w:tcW w:w="7411" w:type="dxa"/>
            <w:tcBorders>
              <w:top w:val="single" w:color="000000" w:sz="4" w:space="0"/>
              <w:left w:val="single" w:color="000000" w:sz="4" w:space="0"/>
              <w:bottom w:val="single" w:color="000000" w:sz="4" w:space="0"/>
              <w:right w:val="single" w:color="000000" w:sz="4" w:space="0"/>
            </w:tcBorders>
          </w:tcPr>
          <w:p w14:paraId="1280AEA9">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如有疑问，投标人需书面提出，经采购人收集问题后，统一答疑。 </w:t>
            </w:r>
          </w:p>
        </w:tc>
      </w:tr>
      <w:tr w14:paraId="64FC7D45">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29B818">
            <w:pPr>
              <w:pStyle w:val="104"/>
              <w:numPr>
                <w:ilvl w:val="0"/>
                <w:numId w:val="3"/>
              </w:numPr>
              <w:spacing w:line="259" w:lineRule="auto"/>
              <w:ind w:firstLineChars="0"/>
              <w:jc w:val="center"/>
              <w:rPr>
                <w:rFonts w:asciiTheme="minorEastAsia" w:hAnsiTheme="minorEastAsia" w:eastAsiaTheme="minorEastAsia"/>
                <w:sz w:val="24"/>
                <w:szCs w:val="24"/>
              </w:rPr>
            </w:pPr>
            <w:bookmarkStart w:id="27" w:name="_Toc536429318"/>
            <w:bookmarkStart w:id="28" w:name="_Toc536429371"/>
            <w:bookmarkStart w:id="29" w:name="_Toc21495"/>
            <w:bookmarkStart w:id="30" w:name="_Toc536202284"/>
            <w:bookmarkStart w:id="31" w:name="_Toc19272"/>
            <w:bookmarkStart w:id="32" w:name="_Toc536202378"/>
            <w:bookmarkStart w:id="33" w:name="_Toc19543335"/>
          </w:p>
        </w:tc>
        <w:tc>
          <w:tcPr>
            <w:tcW w:w="1769" w:type="dxa"/>
            <w:tcBorders>
              <w:top w:val="single" w:color="000000" w:sz="4" w:space="0"/>
              <w:left w:val="single" w:color="000000" w:sz="4" w:space="0"/>
              <w:bottom w:val="single" w:color="000000" w:sz="4" w:space="0"/>
              <w:right w:val="single" w:color="000000" w:sz="4" w:space="0"/>
            </w:tcBorders>
            <w:vAlign w:val="center"/>
          </w:tcPr>
          <w:p w14:paraId="57ABF9C1">
            <w:pPr>
              <w:spacing w:line="259" w:lineRule="auto"/>
              <w:ind w:right="-11"/>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中小企业划分说明</w:t>
            </w:r>
          </w:p>
        </w:tc>
        <w:tc>
          <w:tcPr>
            <w:tcW w:w="7411" w:type="dxa"/>
            <w:tcBorders>
              <w:top w:val="single" w:color="000000" w:sz="4" w:space="0"/>
              <w:left w:val="single" w:color="000000" w:sz="4" w:space="0"/>
              <w:bottom w:val="single" w:color="000000" w:sz="4" w:space="0"/>
              <w:right w:val="single" w:color="000000" w:sz="4" w:space="0"/>
            </w:tcBorders>
            <w:vAlign w:val="center"/>
          </w:tcPr>
          <w:p w14:paraId="113B4B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rPr>
              <w:t>根据《中小企业划型标准规定》（工信部联企业〔2011〕300号），本项目采购标的所属行业为餐饮业。餐饮业</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val="en-US" w:eastAsia="zh-CN"/>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bl>
    <w:p w14:paraId="0A3C86B7">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sectPr>
          <w:headerReference r:id="rId9" w:type="first"/>
          <w:footerReference r:id="rId11" w:type="first"/>
          <w:headerReference r:id="rId8" w:type="default"/>
          <w:footerReference r:id="rId10"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0F0E60CF">
      <w:pPr>
        <w:pStyle w:val="1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pPr>
      <w:bookmarkStart w:id="34" w:name="_Toc4958"/>
      <w:r>
        <w:rPr>
          <w:rFonts w:hint="eastAsia" w:ascii="Times New Roman" w:hAnsi="Times New Roman" w:eastAsia="宋体" w:cs="Times New Roman"/>
          <w:b/>
          <w:bCs/>
          <w:kern w:val="44"/>
          <w:sz w:val="32"/>
          <w:szCs w:val="32"/>
          <w:lang w:val="en-US" w:eastAsia="zh-CN" w:bidi="ar-SA"/>
        </w:rPr>
        <w:t>第三部分  供应商须知</w:t>
      </w:r>
      <w:bookmarkEnd w:id="27"/>
      <w:bookmarkEnd w:id="28"/>
      <w:bookmarkEnd w:id="29"/>
      <w:bookmarkEnd w:id="30"/>
      <w:bookmarkEnd w:id="31"/>
      <w:bookmarkEnd w:id="32"/>
      <w:bookmarkEnd w:id="33"/>
      <w:bookmarkEnd w:id="34"/>
    </w:p>
    <w:p w14:paraId="11EFAD02">
      <w:pPr>
        <w:keepLines w:val="0"/>
        <w:pageBreakBefore w:val="0"/>
        <w:widowControl/>
        <w:numPr>
          <w:ilvl w:val="0"/>
          <w:numId w:val="4"/>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kern w:val="0"/>
          <w:sz w:val="32"/>
          <w:szCs w:val="32"/>
        </w:rPr>
      </w:pPr>
      <w:bookmarkStart w:id="35" w:name="_Toc536202285"/>
      <w:bookmarkStart w:id="36" w:name="_Toc536202379"/>
      <w:bookmarkStart w:id="37" w:name="_Toc26739"/>
      <w:bookmarkStart w:id="38" w:name="_Toc19543336"/>
      <w:bookmarkStart w:id="39" w:name="_Toc17059"/>
      <w:bookmarkStart w:id="40" w:name="_Toc536429319"/>
      <w:bookmarkStart w:id="41" w:name="_Toc536429372"/>
      <w:r>
        <w:rPr>
          <w:rFonts w:hint="eastAsia" w:ascii="宋体" w:hAnsi="宋体" w:cs="宋体"/>
          <w:b/>
          <w:bCs/>
          <w:kern w:val="0"/>
          <w:sz w:val="32"/>
          <w:szCs w:val="32"/>
        </w:rPr>
        <w:t>总则</w:t>
      </w:r>
      <w:bookmarkEnd w:id="35"/>
      <w:bookmarkEnd w:id="36"/>
      <w:bookmarkEnd w:id="37"/>
      <w:bookmarkEnd w:id="38"/>
      <w:bookmarkEnd w:id="39"/>
      <w:bookmarkEnd w:id="40"/>
      <w:bookmarkEnd w:id="41"/>
    </w:p>
    <w:p w14:paraId="788A8C38">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适用范围</w:t>
      </w:r>
    </w:p>
    <w:p w14:paraId="1266185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4577198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w:t>
      </w:r>
      <w:r>
        <w:rPr>
          <w:rFonts w:hint="eastAsia" w:ascii="宋体" w:hAnsi="宋体" w:cs="宋体"/>
          <w:bCs/>
          <w:sz w:val="24"/>
          <w:szCs w:val="24"/>
          <w:lang w:eastAsia="zh-CN"/>
        </w:rPr>
        <w:t>属于</w:t>
      </w:r>
      <w:r>
        <w:rPr>
          <w:rFonts w:hint="eastAsia" w:ascii="宋体" w:hAnsi="宋体" w:eastAsia="宋体" w:cs="宋体"/>
          <w:bCs/>
          <w:sz w:val="24"/>
          <w:szCs w:val="24"/>
        </w:rPr>
        <w:t>政府采购，采购人、采购代理机构、供应商、磋商小组的相关行为均受《中华人民共和国政府采购法》及实施条例、财政部规章及政府采购项目所在地有关法规、规章的约束，其权利受到上述法律法规的保护。</w:t>
      </w:r>
    </w:p>
    <w:p w14:paraId="045B9663">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w:t>
      </w:r>
      <w:r>
        <w:rPr>
          <w:rFonts w:hint="eastAsia" w:ascii="宋体" w:hAnsi="宋体" w:eastAsia="宋体" w:cs="宋体"/>
          <w:b/>
          <w:bCs/>
          <w:sz w:val="24"/>
          <w:szCs w:val="24"/>
        </w:rPr>
        <w:t>定义</w:t>
      </w:r>
    </w:p>
    <w:p w14:paraId="0F701B7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rPr>
        <w:t>2.</w:t>
      </w:r>
      <w:r>
        <w:rPr>
          <w:rFonts w:hint="eastAsia" w:ascii="宋体" w:hAnsi="宋体" w:eastAsia="宋体" w:cs="宋体"/>
          <w:bCs/>
          <w:sz w:val="24"/>
          <w:szCs w:val="24"/>
          <w:highlight w:val="none"/>
        </w:rPr>
        <w:t>1采购人：</w:t>
      </w:r>
      <w:r>
        <w:rPr>
          <w:rFonts w:hint="eastAsia" w:ascii="宋体" w:hAnsi="宋体" w:cs="宋体"/>
          <w:bCs/>
          <w:sz w:val="24"/>
          <w:szCs w:val="24"/>
          <w:highlight w:val="none"/>
          <w:lang w:eastAsia="zh-CN"/>
        </w:rPr>
        <w:t>陕西省安康市人民检察院</w:t>
      </w:r>
      <w:r>
        <w:rPr>
          <w:rFonts w:hint="eastAsia" w:ascii="宋体" w:hAnsi="宋体" w:cs="宋体"/>
          <w:bCs/>
          <w:sz w:val="24"/>
          <w:szCs w:val="24"/>
          <w:highlight w:val="none"/>
          <w:lang w:val="en-US" w:eastAsia="zh-CN"/>
        </w:rPr>
        <w:t xml:space="preserve"> </w:t>
      </w:r>
    </w:p>
    <w:p w14:paraId="2C50EF6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47C1B75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cs="宋体"/>
          <w:bCs/>
          <w:sz w:val="24"/>
          <w:szCs w:val="24"/>
          <w:lang w:val="en-US" w:eastAsia="zh-CN"/>
        </w:rPr>
        <w:t>安康市</w:t>
      </w:r>
      <w:r>
        <w:rPr>
          <w:rFonts w:hint="eastAsia" w:ascii="宋体" w:hAnsi="宋体" w:eastAsia="宋体" w:cs="宋体"/>
          <w:bCs/>
          <w:color w:val="000000" w:themeColor="text1"/>
          <w:sz w:val="24"/>
          <w:szCs w:val="24"/>
          <w14:textFill>
            <w14:solidFill>
              <w14:schemeClr w14:val="tx1"/>
            </w14:solidFill>
          </w14:textFill>
        </w:rPr>
        <w:t>财政局</w:t>
      </w:r>
    </w:p>
    <w:p w14:paraId="57121A5C">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53806E7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w:t>
      </w:r>
      <w:r>
        <w:rPr>
          <w:rFonts w:hint="eastAsia" w:ascii="宋体" w:hAnsi="宋体" w:eastAsia="宋体" w:cs="宋体"/>
          <w:bCs/>
          <w:sz w:val="24"/>
          <w:szCs w:val="24"/>
          <w:lang w:eastAsia="zh-CN"/>
        </w:rPr>
        <w:t>本次投标所需的</w:t>
      </w:r>
      <w:r>
        <w:rPr>
          <w:rFonts w:hint="eastAsia" w:ascii="宋体" w:hAnsi="宋体" w:eastAsia="宋体" w:cs="宋体"/>
          <w:bCs/>
          <w:sz w:val="24"/>
          <w:szCs w:val="24"/>
        </w:rPr>
        <w:t>各种形态和种类的物品。</w:t>
      </w:r>
    </w:p>
    <w:p w14:paraId="7D614E3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w:t>
      </w:r>
      <w:r>
        <w:rPr>
          <w:rFonts w:hint="eastAsia" w:ascii="宋体" w:hAnsi="宋体" w:cs="宋体"/>
          <w:bCs/>
          <w:sz w:val="24"/>
          <w:szCs w:val="24"/>
          <w:lang w:eastAsia="zh-CN"/>
        </w:rPr>
        <w:t>除</w:t>
      </w:r>
      <w:r>
        <w:rPr>
          <w:rFonts w:hint="eastAsia" w:ascii="宋体" w:hAnsi="宋体" w:eastAsia="宋体" w:cs="宋体"/>
          <w:bCs/>
          <w:sz w:val="24"/>
          <w:szCs w:val="24"/>
        </w:rPr>
        <w:t>货物和工程外的其他政府采购对象。包含除货物以外规定由供应商承担的与货物有关的辅助服务。</w:t>
      </w:r>
    </w:p>
    <w:p w14:paraId="6BC40A16">
      <w:pPr>
        <w:widowControl/>
        <w:snapToGrid w:val="0"/>
        <w:spacing w:line="400" w:lineRule="exact"/>
        <w:ind w:right="-90" w:rightChars="-43" w:firstLine="482" w:firstLineChars="200"/>
        <w:jc w:val="left"/>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lang w:val="en-US" w:eastAsia="zh-CN"/>
        </w:rPr>
        <w:t>.</w:t>
      </w:r>
      <w:r>
        <w:rPr>
          <w:rFonts w:hint="eastAsia" w:ascii="宋体" w:hAnsi="宋体" w:cs="宋体"/>
          <w:b/>
          <w:bCs/>
          <w:sz w:val="24"/>
          <w:szCs w:val="24"/>
        </w:rPr>
        <w:t>合格的供应商</w:t>
      </w:r>
    </w:p>
    <w:p w14:paraId="2BCF41A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3.1具有本项目生产、制造、加工、供应或实施能力，符合、承认并承诺履行本磋商文件各项规定的国内供应商。</w:t>
      </w:r>
    </w:p>
    <w:p w14:paraId="77ECC94A">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3.2供应商应遵守有关的国家</w:t>
      </w:r>
      <w:r>
        <w:rPr>
          <w:rFonts w:hint="eastAsia" w:ascii="宋体" w:hAnsi="宋体" w:cs="宋体"/>
          <w:bCs/>
          <w:sz w:val="24"/>
          <w:szCs w:val="24"/>
          <w:lang w:eastAsia="zh-CN"/>
        </w:rPr>
        <w:t>法律法规</w:t>
      </w:r>
      <w:r>
        <w:rPr>
          <w:rFonts w:hint="eastAsia" w:ascii="宋体" w:hAnsi="宋体" w:cs="宋体"/>
          <w:bCs/>
          <w:sz w:val="24"/>
          <w:szCs w:val="24"/>
        </w:rPr>
        <w:t>和条例，具备《中华人民共和国政府采购法》和本文件中规定的条件：</w:t>
      </w:r>
    </w:p>
    <w:p w14:paraId="2CD17348">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ascii="宋体" w:hAnsi="宋体" w:eastAsia="宋体" w:cs="宋体"/>
          <w:bCs/>
          <w:kern w:val="2"/>
          <w:sz w:val="24"/>
          <w:szCs w:val="24"/>
          <w:lang w:val="en-US" w:eastAsia="zh-CN" w:bidi="ar-SA"/>
        </w:rPr>
        <w:t>（1）</w:t>
      </w:r>
      <w:r>
        <w:rPr>
          <w:rFonts w:hint="eastAsia" w:ascii="宋体" w:hAnsi="宋体" w:cs="宋体"/>
          <w:bCs/>
          <w:sz w:val="24"/>
          <w:szCs w:val="24"/>
        </w:rPr>
        <w:t>供应商</w:t>
      </w:r>
      <w:r>
        <w:rPr>
          <w:rFonts w:hint="eastAsia" w:ascii="宋体" w:hAnsi="宋体" w:cs="宋体"/>
          <w:kern w:val="0"/>
          <w:sz w:val="24"/>
          <w:szCs w:val="24"/>
        </w:rPr>
        <w:t>具有独立承担民事责任能力的法人、其他组织或自然人，并出具合法有效的营业执照或事业单位法人证书等国家规定的相关证明</w:t>
      </w:r>
      <w:r>
        <w:rPr>
          <w:rFonts w:hint="eastAsia" w:ascii="宋体" w:hAnsi="宋体" w:cs="宋体"/>
          <w:bCs/>
          <w:sz w:val="24"/>
          <w:szCs w:val="24"/>
        </w:rPr>
        <w:t>；</w:t>
      </w:r>
    </w:p>
    <w:p w14:paraId="5D41E5AC">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lang w:eastAsia="zh-CN"/>
        </w:rPr>
        <w:t>(2)</w:t>
      </w:r>
      <w:r>
        <w:rPr>
          <w:rFonts w:hint="eastAsia" w:ascii="宋体" w:hAnsi="宋体" w:cs="宋体"/>
          <w:bCs/>
          <w:sz w:val="24"/>
          <w:szCs w:val="24"/>
        </w:rPr>
        <w:t>供应商具有良好的商业信誉和健全的财务会计制度；</w:t>
      </w:r>
    </w:p>
    <w:p w14:paraId="584E532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lang w:eastAsia="zh-CN"/>
        </w:rPr>
        <w:t>(3)</w:t>
      </w:r>
      <w:r>
        <w:rPr>
          <w:rFonts w:hint="eastAsia" w:ascii="宋体" w:hAnsi="宋体" w:cs="宋体"/>
          <w:bCs/>
          <w:sz w:val="24"/>
          <w:szCs w:val="24"/>
        </w:rPr>
        <w:t>供应商具有履行合同所必需的产品和专业技术能力；</w:t>
      </w:r>
    </w:p>
    <w:p w14:paraId="40E80D22">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sz w:val="24"/>
          <w:szCs w:val="24"/>
        </w:rPr>
      </w:pPr>
      <w:r>
        <w:rPr>
          <w:rFonts w:hint="eastAsia" w:ascii="宋体" w:hAnsi="宋体" w:cs="宋体"/>
          <w:bCs/>
          <w:sz w:val="24"/>
          <w:szCs w:val="24"/>
          <w:lang w:eastAsia="zh-CN"/>
        </w:rPr>
        <w:t>(4)</w:t>
      </w:r>
      <w:r>
        <w:rPr>
          <w:rFonts w:hint="eastAsia" w:ascii="宋体" w:hAnsi="宋体" w:cs="宋体"/>
          <w:bCs/>
          <w:sz w:val="24"/>
          <w:szCs w:val="24"/>
        </w:rPr>
        <w:t>供应商参加此项采购活动前三年内，在经营活动中没有重大违法记录；</w:t>
      </w:r>
    </w:p>
    <w:p w14:paraId="5954F658">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rPr>
        <w:t>3.3</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5B8C2793">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 xml:space="preserve">3.4如供应商代表不是法定代表人，须持有《法定代表人授权委托书》 </w:t>
      </w:r>
      <w:r>
        <w:rPr>
          <w:rFonts w:hint="eastAsia" w:ascii="宋体" w:hAnsi="宋体" w:cs="宋体"/>
          <w:bCs/>
          <w:sz w:val="24"/>
          <w:szCs w:val="24"/>
          <w:lang w:eastAsia="zh-CN"/>
        </w:rPr>
        <w:t>（</w:t>
      </w:r>
      <w:r>
        <w:rPr>
          <w:rFonts w:hint="eastAsia" w:ascii="宋体" w:hAnsi="宋体" w:cs="宋体"/>
          <w:bCs/>
          <w:sz w:val="24"/>
          <w:szCs w:val="24"/>
        </w:rPr>
        <w:t>按磋商文件提供的格式填写</w:t>
      </w:r>
      <w:r>
        <w:rPr>
          <w:rFonts w:hint="eastAsia" w:ascii="宋体" w:hAnsi="宋体" w:cs="宋体"/>
          <w:bCs/>
          <w:sz w:val="24"/>
          <w:szCs w:val="24"/>
          <w:lang w:eastAsia="zh-CN"/>
        </w:rPr>
        <w:t>）</w:t>
      </w:r>
      <w:r>
        <w:rPr>
          <w:rFonts w:hint="eastAsia" w:ascii="宋体" w:hAnsi="宋体" w:cs="宋体"/>
          <w:bCs/>
          <w:sz w:val="24"/>
          <w:szCs w:val="24"/>
        </w:rPr>
        <w:t>。</w:t>
      </w:r>
    </w:p>
    <w:p w14:paraId="1AEB72CD">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3.5供应商应独立于采购人，不得直接或间接地与采购人为采购本次招标的货物或服务进行设计、编制技术规格</w:t>
      </w:r>
      <w:r>
        <w:rPr>
          <w:rFonts w:hint="eastAsia" w:ascii="宋体" w:hAnsi="宋体" w:cs="宋体"/>
          <w:bCs/>
          <w:sz w:val="24"/>
          <w:szCs w:val="24"/>
          <w:lang w:eastAsia="zh-CN"/>
        </w:rPr>
        <w:t>和其他</w:t>
      </w:r>
      <w:r>
        <w:rPr>
          <w:rFonts w:hint="eastAsia" w:ascii="宋体" w:hAnsi="宋体" w:cs="宋体"/>
          <w:bCs/>
          <w:sz w:val="24"/>
          <w:szCs w:val="24"/>
        </w:rPr>
        <w:t>文件所委托的咨询公司或其附属机构有任何关联。</w:t>
      </w:r>
    </w:p>
    <w:p w14:paraId="7F2EF3F7">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3.6供应商不得存在下列情形之一：</w:t>
      </w:r>
    </w:p>
    <w:p w14:paraId="6399623E">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lang w:eastAsia="zh-CN"/>
        </w:rPr>
        <w:t>（1)</w:t>
      </w:r>
      <w:r>
        <w:rPr>
          <w:rFonts w:hint="eastAsia" w:ascii="宋体" w:hAnsi="宋体" w:cs="宋体"/>
          <w:bCs/>
          <w:sz w:val="24"/>
          <w:szCs w:val="24"/>
        </w:rPr>
        <w:t>与采购人或采购代理机构存在隶属关系或者其他利害关系；</w:t>
      </w:r>
    </w:p>
    <w:p w14:paraId="17CEEEE5">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（2）与其他供应商的法定代表人（或者负责人）为同一人，或者与其他供应商存在直接控股、管理关系；</w:t>
      </w:r>
    </w:p>
    <w:p w14:paraId="416C73CF">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ascii="宋体" w:hAnsi="宋体" w:cs="宋体"/>
          <w:bCs/>
          <w:sz w:val="24"/>
          <w:szCs w:val="24"/>
        </w:rPr>
      </w:pPr>
      <w:r>
        <w:rPr>
          <w:rFonts w:hint="eastAsia" w:ascii="宋体" w:hAnsi="宋体" w:cs="宋体"/>
          <w:bCs/>
          <w:sz w:val="24"/>
          <w:szCs w:val="24"/>
        </w:rPr>
        <w:t>（3）受到刑事处罚，或者受到</w:t>
      </w:r>
      <w:r>
        <w:rPr>
          <w:rFonts w:hint="eastAsia" w:ascii="宋体" w:hAnsi="宋体" w:cs="宋体"/>
          <w:bCs/>
          <w:sz w:val="24"/>
          <w:szCs w:val="24"/>
          <w:lang w:val="en-US" w:eastAsia="zh-CN"/>
        </w:rPr>
        <w:t>200</w:t>
      </w:r>
      <w:r>
        <w:rPr>
          <w:rFonts w:hint="eastAsia" w:ascii="宋体" w:hAnsi="宋体" w:cs="宋体"/>
          <w:bCs/>
          <w:sz w:val="24"/>
          <w:szCs w:val="24"/>
        </w:rPr>
        <w:t>万元以上罚款，责令停产停业、在一年至三年内禁止参加政府采购活动、吊销许可证、吊销执照等情形之一的行政处罚，或者存在财政部门认定的其他重大违法记录；</w:t>
      </w:r>
    </w:p>
    <w:p w14:paraId="5FB66113">
      <w:pPr>
        <w:keepNext w:val="0"/>
        <w:keepLines w:val="0"/>
        <w:pageBreakBefore w:val="0"/>
        <w:widowControl/>
        <w:kinsoku/>
        <w:wordWrap/>
        <w:overflowPunct/>
        <w:topLinePunct w:val="0"/>
        <w:autoSpaceDE/>
        <w:autoSpaceDN/>
        <w:bidi w:val="0"/>
        <w:adjustRightInd/>
        <w:snapToGrid w:val="0"/>
        <w:spacing w:line="460" w:lineRule="exact"/>
        <w:ind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lang w:eastAsia="zh-CN"/>
        </w:rPr>
        <w:t>（4）</w:t>
      </w:r>
      <w:r>
        <w:rPr>
          <w:rFonts w:hint="eastAsia" w:ascii="宋体" w:hAnsi="宋体" w:cs="宋体"/>
          <w:bCs/>
          <w:sz w:val="24"/>
          <w:szCs w:val="24"/>
        </w:rPr>
        <w:t>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Cs/>
          <w:sz w:val="24"/>
          <w:szCs w:val="24"/>
          <w:lang w:eastAsia="zh-CN"/>
        </w:rPr>
        <w:t>。</w:t>
      </w:r>
    </w:p>
    <w:p w14:paraId="7BE69FE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cs="宋体"/>
          <w:b/>
          <w:bCs/>
          <w:sz w:val="24"/>
          <w:szCs w:val="24"/>
          <w:lang w:val="en-US" w:eastAsia="zh-CN"/>
        </w:rPr>
        <w:t>.</w:t>
      </w:r>
      <w:r>
        <w:rPr>
          <w:rFonts w:hint="eastAsia" w:ascii="宋体" w:hAnsi="宋体" w:eastAsia="宋体" w:cs="宋体"/>
          <w:b/>
          <w:bCs/>
          <w:sz w:val="24"/>
          <w:szCs w:val="24"/>
        </w:rPr>
        <w:t>政府采购政策支持</w:t>
      </w:r>
    </w:p>
    <w:p w14:paraId="2DF1996A">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2BE4ECEF">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lang w:eastAsia="zh-CN"/>
        </w:rPr>
        <w:t>（1）</w:t>
      </w:r>
      <w:r>
        <w:rPr>
          <w:rFonts w:hint="eastAsia" w:ascii="宋体" w:hAnsi="宋体"/>
          <w:sz w:val="24"/>
          <w:szCs w:val="24"/>
        </w:rPr>
        <w:t>根据《政府采购促进中小企业发展管理办法》（财库〔2020〕46号）的有关规定，中小企业提供本企业制造的货物、承担的工程或者服务，或者提供其他中小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50C247E5">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lang w:eastAsia="zh-CN"/>
        </w:rPr>
        <w:t>（2）</w:t>
      </w:r>
      <w:r>
        <w:rPr>
          <w:rFonts w:hint="eastAsia" w:ascii="宋体" w:hAnsi="宋体"/>
          <w:sz w:val="24"/>
          <w:szCs w:val="24"/>
        </w:rPr>
        <w:t>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6D2DD316">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（3）</w:t>
      </w:r>
      <w:r>
        <w:rPr>
          <w:rFonts w:hint="eastAsia" w:ascii="宋体" w:hAnsi="宋体"/>
          <w:sz w:val="24"/>
          <w:szCs w:val="24"/>
        </w:rPr>
        <w:t>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36C2991">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063AA777">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7407840F">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w:t>
      </w:r>
      <w:r>
        <w:rPr>
          <w:rFonts w:hint="eastAsia" w:ascii="宋体" w:hAnsi="宋体"/>
          <w:sz w:val="24"/>
          <w:szCs w:val="24"/>
          <w:lang w:val="en-US" w:eastAsia="zh-CN"/>
        </w:rPr>
        <w:t>中小</w:t>
      </w:r>
      <w:r>
        <w:rPr>
          <w:rFonts w:hint="eastAsia" w:ascii="宋体" w:hAnsi="宋体"/>
          <w:sz w:val="24"/>
          <w:szCs w:val="24"/>
        </w:rPr>
        <w:t>企业/残疾人单位应提供《</w:t>
      </w:r>
      <w:r>
        <w:rPr>
          <w:rFonts w:hint="eastAsia" w:ascii="宋体" w:hAnsi="宋体"/>
          <w:sz w:val="24"/>
          <w:szCs w:val="24"/>
          <w:lang w:val="en-US" w:eastAsia="zh-CN"/>
        </w:rPr>
        <w:t>中小</w:t>
      </w:r>
      <w:r>
        <w:rPr>
          <w:rFonts w:hint="eastAsia" w:ascii="宋体" w:hAnsi="宋体"/>
          <w:sz w:val="24"/>
          <w:szCs w:val="24"/>
        </w:rPr>
        <w:t>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sz w:val="24"/>
          <w:szCs w:val="24"/>
          <w:lang w:val="en-US" w:eastAsia="zh-CN"/>
        </w:rPr>
        <w:t>磋商</w:t>
      </w:r>
      <w:r>
        <w:rPr>
          <w:rFonts w:hint="eastAsia" w:ascii="宋体" w:hAnsi="宋体"/>
          <w:sz w:val="24"/>
          <w:szCs w:val="24"/>
        </w:rPr>
        <w:t>文件规定的价格扣除，但不影响响应文件的有效性</w:t>
      </w:r>
      <w:r>
        <w:rPr>
          <w:rFonts w:hint="eastAsia" w:ascii="宋体" w:hAnsi="宋体"/>
          <w:sz w:val="24"/>
          <w:szCs w:val="24"/>
          <w:lang w:eastAsia="zh-CN"/>
        </w:rPr>
        <w:t>，</w:t>
      </w:r>
      <w:r>
        <w:rPr>
          <w:rFonts w:hint="eastAsia" w:ascii="宋体" w:hAnsi="宋体"/>
          <w:sz w:val="24"/>
          <w:szCs w:val="24"/>
        </w:rPr>
        <w:t>对既属于监狱企业、福利企业，同时又满足</w:t>
      </w:r>
      <w:r>
        <w:rPr>
          <w:rFonts w:hint="eastAsia" w:ascii="宋体" w:hAnsi="宋体"/>
          <w:sz w:val="24"/>
          <w:szCs w:val="24"/>
          <w:lang w:val="en-US" w:eastAsia="zh-CN"/>
        </w:rPr>
        <w:t>中小</w:t>
      </w:r>
      <w:r>
        <w:rPr>
          <w:rFonts w:hint="eastAsia" w:ascii="宋体" w:hAnsi="宋体"/>
          <w:sz w:val="24"/>
          <w:szCs w:val="24"/>
        </w:rPr>
        <w:t>企业规定的投标单位，其价格扣除仅适用一次。</w:t>
      </w:r>
    </w:p>
    <w:p w14:paraId="12240F65">
      <w:pPr>
        <w:spacing w:line="360" w:lineRule="auto"/>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①根据财政部、国家发展改革委《关于印发〈节能产品政府采购实施意见〉的通知》（财库〔2004〕185号）所投产品属于节能产品政府采购清单所列产品，在技术、服务同等的条件下，应当优先采用清单中的节能产品；</w:t>
      </w:r>
    </w:p>
    <w:p w14:paraId="6D8BF53E">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402B3230">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w:t>
      </w:r>
      <w:r>
        <w:rPr>
          <w:rFonts w:hint="eastAsia" w:ascii="宋体" w:hAnsi="宋体"/>
          <w:sz w:val="24"/>
          <w:szCs w:val="24"/>
          <w:lang w:eastAsia="zh-CN"/>
        </w:rPr>
        <w:t>）</w:t>
      </w:r>
      <w:r>
        <w:rPr>
          <w:rFonts w:hint="eastAsia" w:ascii="宋体" w:hAnsi="宋体"/>
          <w:sz w:val="24"/>
          <w:szCs w:val="24"/>
        </w:rPr>
        <w:t>公布的最新一期节能产品政府采购清单为准；</w:t>
      </w:r>
    </w:p>
    <w:p w14:paraId="2D52A3F1">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w:t>
      </w:r>
      <w:r>
        <w:rPr>
          <w:rFonts w:hint="eastAsia" w:ascii="宋体" w:hAnsi="宋体"/>
          <w:sz w:val="24"/>
          <w:szCs w:val="24"/>
          <w:lang w:eastAsia="zh-CN"/>
        </w:rPr>
        <w:t>〔2006〕90号</w:t>
      </w:r>
      <w:r>
        <w:rPr>
          <w:rFonts w:hint="eastAsia" w:ascii="宋体" w:hAnsi="宋体"/>
          <w:sz w:val="24"/>
          <w:szCs w:val="24"/>
        </w:rPr>
        <w:t>）的规定，以中国政府采购网（http://www.ccgp.gov.cn</w:t>
      </w:r>
      <w:r>
        <w:rPr>
          <w:rFonts w:hint="eastAsia" w:ascii="宋体" w:hAnsi="宋体"/>
          <w:sz w:val="24"/>
          <w:szCs w:val="24"/>
          <w:lang w:eastAsia="zh-CN"/>
        </w:rPr>
        <w:t>）</w:t>
      </w:r>
      <w:r>
        <w:rPr>
          <w:rFonts w:hint="eastAsia" w:ascii="宋体" w:hAnsi="宋体"/>
          <w:sz w:val="24"/>
          <w:szCs w:val="24"/>
        </w:rPr>
        <w:t>公布的最新一期环境标志产品政府采购清单为准；</w:t>
      </w:r>
    </w:p>
    <w:p w14:paraId="400D40C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74DA2B91">
      <w:pPr>
        <w:ind w:firstLine="480" w:firstLineChars="200"/>
        <w:rPr>
          <w:rFonts w:ascii="Calibri" w:hAnsi="Calibri"/>
        </w:rPr>
      </w:pPr>
      <w:r>
        <w:rPr>
          <w:rFonts w:hint="eastAsia" w:ascii="宋体" w:hAnsi="宋体"/>
          <w:sz w:val="24"/>
          <w:szCs w:val="24"/>
          <w:lang w:eastAsia="zh-CN"/>
        </w:rPr>
        <w:t>（</w:t>
      </w:r>
      <w:r>
        <w:rPr>
          <w:rFonts w:hint="eastAsia" w:ascii="宋体" w:hAnsi="宋体"/>
          <w:sz w:val="24"/>
          <w:szCs w:val="24"/>
          <w:lang w:val="en-US" w:eastAsia="zh-CN"/>
        </w:rPr>
        <w:t>7）</w:t>
      </w:r>
      <w:r>
        <w:rPr>
          <w:rFonts w:ascii="宋体" w:hAnsi="宋体"/>
          <w:sz w:val="24"/>
          <w:szCs w:val="24"/>
        </w:rPr>
        <w:t>关于信用记录的查询和使用</w:t>
      </w:r>
    </w:p>
    <w:p w14:paraId="39861E75">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响应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738C5D03">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3D566972">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w:t>
      </w:r>
      <w:r>
        <w:rPr>
          <w:rFonts w:hint="eastAsia" w:ascii="宋体" w:hAnsi="宋体"/>
          <w:sz w:val="24"/>
          <w:szCs w:val="24"/>
        </w:rPr>
        <w:t>文件发售之日起至投标截止日前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24BE8DE0">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lang w:val="en-US" w:eastAsia="zh-CN"/>
        </w:rPr>
        <w:t>8）</w:t>
      </w:r>
      <w:r>
        <w:rPr>
          <w:rFonts w:hint="eastAsia" w:ascii="宋体" w:hAnsi="宋体"/>
          <w:sz w:val="24"/>
          <w:szCs w:val="24"/>
          <w:lang w:val="zh-CN"/>
        </w:rPr>
        <w:t>融资政策</w:t>
      </w:r>
    </w:p>
    <w:p w14:paraId="6A60096A">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根据《陕西省财政厅关于加快推进我省中小企业政府采购信用融资工作的通知》（陕财办采</w:t>
      </w:r>
      <w:r>
        <w:rPr>
          <w:rFonts w:hint="eastAsia" w:ascii="宋体" w:hAnsi="宋体"/>
          <w:sz w:val="24"/>
          <w:szCs w:val="24"/>
        </w:rPr>
        <w:t>〔</w:t>
      </w:r>
      <w:r>
        <w:rPr>
          <w:rFonts w:hint="eastAsia" w:ascii="宋体" w:hAnsi="宋体"/>
          <w:sz w:val="24"/>
          <w:szCs w:val="24"/>
          <w:lang w:val="zh-CN"/>
        </w:rPr>
        <w:t>2020</w:t>
      </w:r>
      <w:r>
        <w:rPr>
          <w:rFonts w:hint="eastAsia" w:ascii="宋体" w:hAnsi="宋体"/>
          <w:sz w:val="24"/>
          <w:szCs w:val="24"/>
        </w:rPr>
        <w:t>〕</w:t>
      </w:r>
      <w:r>
        <w:rPr>
          <w:rFonts w:hint="eastAsia" w:ascii="宋体" w:hAnsi="宋体"/>
          <w:sz w:val="24"/>
          <w:szCs w:val="24"/>
          <w:lang w:val="zh-CN"/>
        </w:rPr>
        <w:t>15号）文件精神，有融资需求的</w:t>
      </w:r>
      <w:r>
        <w:rPr>
          <w:rFonts w:hint="eastAsia" w:ascii="宋体" w:hAnsi="宋体"/>
          <w:sz w:val="24"/>
          <w:szCs w:val="24"/>
        </w:rPr>
        <w:t>中标（成交）人</w:t>
      </w:r>
      <w:r>
        <w:rPr>
          <w:rFonts w:hint="eastAsia" w:ascii="宋体" w:hAnsi="宋体"/>
          <w:sz w:val="24"/>
          <w:szCs w:val="24"/>
          <w:lang w:val="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1F8F3FC6">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cs="宋体"/>
          <w:b/>
          <w:bCs/>
          <w:sz w:val="24"/>
          <w:szCs w:val="24"/>
          <w:lang w:val="en-US" w:eastAsia="zh-CN"/>
        </w:rPr>
        <w:t>.</w:t>
      </w:r>
      <w:r>
        <w:rPr>
          <w:rFonts w:hint="eastAsia" w:ascii="宋体" w:hAnsi="宋体" w:eastAsia="宋体" w:cs="宋体"/>
          <w:b/>
          <w:bCs/>
          <w:sz w:val="24"/>
          <w:szCs w:val="24"/>
        </w:rPr>
        <w:t>费用承担</w:t>
      </w:r>
    </w:p>
    <w:p w14:paraId="068C67B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供应商准备和参加磋商活动发生的费用自理。</w:t>
      </w:r>
    </w:p>
    <w:p w14:paraId="5B6011E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cs="宋体"/>
          <w:b/>
          <w:bCs/>
          <w:sz w:val="24"/>
          <w:szCs w:val="24"/>
          <w:lang w:val="en-US" w:eastAsia="zh-CN"/>
        </w:rPr>
        <w:t>.</w:t>
      </w:r>
      <w:r>
        <w:rPr>
          <w:rFonts w:hint="eastAsia" w:ascii="宋体" w:hAnsi="宋体" w:eastAsia="宋体" w:cs="宋体"/>
          <w:b/>
          <w:bCs/>
          <w:sz w:val="24"/>
          <w:szCs w:val="24"/>
        </w:rPr>
        <w:t>保密</w:t>
      </w:r>
    </w:p>
    <w:p w14:paraId="7B3B646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3A09A092">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7</w:t>
      </w:r>
      <w:r>
        <w:rPr>
          <w:rFonts w:hint="eastAsia" w:ascii="宋体" w:hAnsi="宋体" w:cs="宋体"/>
          <w:b/>
          <w:bCs/>
          <w:sz w:val="24"/>
          <w:szCs w:val="24"/>
          <w:lang w:val="en-US" w:eastAsia="zh-CN"/>
        </w:rPr>
        <w:t>.</w:t>
      </w:r>
      <w:r>
        <w:rPr>
          <w:rFonts w:hint="eastAsia" w:ascii="宋体" w:hAnsi="宋体" w:eastAsia="宋体" w:cs="宋体"/>
          <w:b/>
          <w:bCs/>
          <w:sz w:val="24"/>
          <w:szCs w:val="24"/>
        </w:rPr>
        <w:t>语言文字</w:t>
      </w:r>
    </w:p>
    <w:p w14:paraId="631B559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72320F4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cs="宋体"/>
          <w:b/>
          <w:bCs/>
          <w:sz w:val="24"/>
          <w:szCs w:val="24"/>
          <w:lang w:val="en-US" w:eastAsia="zh-CN"/>
        </w:rPr>
        <w:t>.</w:t>
      </w:r>
      <w:r>
        <w:rPr>
          <w:rFonts w:hint="eastAsia" w:ascii="宋体" w:hAnsi="宋体" w:eastAsia="宋体" w:cs="宋体"/>
          <w:b/>
          <w:bCs/>
          <w:sz w:val="24"/>
          <w:szCs w:val="24"/>
        </w:rPr>
        <w:t>计量单位</w:t>
      </w:r>
    </w:p>
    <w:p w14:paraId="661AFC0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6497235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cs="宋体"/>
          <w:b/>
          <w:bCs/>
          <w:sz w:val="24"/>
          <w:szCs w:val="24"/>
          <w:lang w:val="en-US" w:eastAsia="zh-CN"/>
        </w:rPr>
        <w:t>.</w:t>
      </w:r>
      <w:r>
        <w:rPr>
          <w:rFonts w:hint="eastAsia" w:ascii="宋体" w:hAnsi="宋体" w:eastAsia="宋体" w:cs="宋体"/>
          <w:b/>
          <w:bCs/>
          <w:sz w:val="24"/>
          <w:szCs w:val="24"/>
        </w:rPr>
        <w:t>踏勘现场</w:t>
      </w:r>
    </w:p>
    <w:p w14:paraId="706FB25A">
      <w:pPr>
        <w:pStyle w:val="18"/>
        <w:pageBreakBefore w:val="0"/>
        <w:wordWrap/>
        <w:topLinePunct w:val="0"/>
        <w:autoSpaceDE/>
        <w:autoSpaceDN/>
        <w:bidi w:val="0"/>
        <w:spacing w:line="336"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4868458E">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cs="宋体"/>
          <w:b/>
          <w:bCs/>
          <w:sz w:val="24"/>
          <w:szCs w:val="24"/>
          <w:lang w:val="en-US" w:eastAsia="zh-CN"/>
        </w:rPr>
        <w:t>.</w:t>
      </w:r>
      <w:r>
        <w:rPr>
          <w:rFonts w:hint="eastAsia" w:ascii="宋体" w:hAnsi="宋体" w:eastAsia="宋体" w:cs="宋体"/>
          <w:b/>
          <w:bCs/>
          <w:sz w:val="24"/>
          <w:szCs w:val="24"/>
        </w:rPr>
        <w:t>偏离</w:t>
      </w:r>
    </w:p>
    <w:p w14:paraId="21EBA67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6BC0E6B1">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42" w:name="_Toc536202380"/>
      <w:bookmarkStart w:id="43" w:name="_Toc536429320"/>
      <w:bookmarkStart w:id="44" w:name="_Toc536202288"/>
      <w:bookmarkStart w:id="45" w:name="_Toc19543337"/>
      <w:bookmarkStart w:id="46" w:name="_Toc3976"/>
      <w:bookmarkStart w:id="47" w:name="_Toc536429373"/>
      <w:r>
        <w:rPr>
          <w:rFonts w:hint="eastAsia" w:ascii="宋体" w:hAnsi="宋体" w:eastAsia="宋体" w:cs="宋体"/>
          <w:b/>
          <w:bCs/>
          <w:kern w:val="0"/>
          <w:sz w:val="24"/>
          <w:szCs w:val="24"/>
        </w:rPr>
        <w:t>竞争性磋商文件</w:t>
      </w:r>
      <w:bookmarkEnd w:id="42"/>
      <w:bookmarkEnd w:id="43"/>
      <w:bookmarkEnd w:id="44"/>
      <w:bookmarkEnd w:id="45"/>
      <w:bookmarkEnd w:id="46"/>
      <w:bookmarkEnd w:id="47"/>
    </w:p>
    <w:p w14:paraId="65DDA592">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48" w:name="_Toc536202289"/>
      <w:bookmarkStart w:id="49" w:name="_Toc5801"/>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竞争性磋商文件的构成</w:t>
      </w:r>
      <w:bookmarkEnd w:id="48"/>
      <w:bookmarkEnd w:id="49"/>
    </w:p>
    <w:p w14:paraId="2930F04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p>
    <w:p w14:paraId="6B607B4C">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竞争性磋商公告；</w:t>
      </w:r>
    </w:p>
    <w:p w14:paraId="634351EC">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供应商须知前附表；</w:t>
      </w:r>
    </w:p>
    <w:p w14:paraId="7C14D1F9">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供应商须知；</w:t>
      </w:r>
    </w:p>
    <w:p w14:paraId="0D8ADF00">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评分标准；</w:t>
      </w:r>
    </w:p>
    <w:p w14:paraId="774C4A6E">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cs="宋体"/>
          <w:sz w:val="24"/>
          <w:szCs w:val="24"/>
          <w:lang w:val="en-US" w:eastAsia="zh-CN"/>
        </w:rPr>
        <w:t>内容及</w:t>
      </w:r>
      <w:r>
        <w:rPr>
          <w:rFonts w:hint="eastAsia" w:ascii="宋体" w:hAnsi="宋体" w:eastAsia="宋体" w:cs="宋体"/>
          <w:sz w:val="24"/>
          <w:szCs w:val="24"/>
        </w:rPr>
        <w:t>要求；</w:t>
      </w:r>
    </w:p>
    <w:p w14:paraId="1EF3522B">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合同条款；</w:t>
      </w:r>
    </w:p>
    <w:p w14:paraId="62166EF3">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响应文件格式。</w:t>
      </w:r>
    </w:p>
    <w:p w14:paraId="6692AEE7">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0" w:name="_Toc536202290"/>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磋商文件的检查及阅读</w:t>
      </w:r>
      <w:bookmarkEnd w:id="50"/>
    </w:p>
    <w:p w14:paraId="0D4C30F2">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4"/>
          <w:lang w:val="en-US" w:eastAsia="zh-CN"/>
        </w:rPr>
        <w:t>无效投标</w:t>
      </w:r>
      <w:r>
        <w:rPr>
          <w:rFonts w:hint="eastAsia" w:ascii="宋体" w:hAnsi="宋体" w:eastAsia="宋体" w:cs="宋体"/>
          <w:sz w:val="24"/>
          <w:szCs w:val="24"/>
        </w:rPr>
        <w:t>处理。</w:t>
      </w:r>
    </w:p>
    <w:p w14:paraId="778AD954">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1" w:name="_Toc536202292"/>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3</w:t>
      </w:r>
      <w:r>
        <w:rPr>
          <w:rFonts w:hint="eastAsia" w:ascii="宋体" w:hAnsi="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现场踏勘及磋商文件答疑</w:t>
      </w:r>
      <w:bookmarkEnd w:id="51"/>
    </w:p>
    <w:p w14:paraId="3D4345E6">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6035F7E4">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2" w:name="_Toc536202293"/>
      <w:bookmarkStart w:id="53" w:name="_Toc19797"/>
      <w:r>
        <w:rPr>
          <w:rFonts w:hint="default" w:ascii="宋体" w:hAnsi="宋体" w:eastAsia="宋体" w:cs="宋体"/>
          <w:b/>
          <w:bCs/>
          <w:kern w:val="2"/>
          <w:sz w:val="24"/>
          <w:szCs w:val="24"/>
          <w:lang w:val="en-US" w:eastAsia="zh-CN" w:bidi="ar-SA"/>
        </w:rPr>
        <w:t>4</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竞争性磋商文件的澄清</w:t>
      </w:r>
      <w:bookmarkEnd w:id="52"/>
      <w:bookmarkEnd w:id="53"/>
    </w:p>
    <w:p w14:paraId="3042D640">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4"/>
          <w:lang w:eastAsia="zh-CN"/>
        </w:rPr>
        <w:t>或</w:t>
      </w:r>
      <w:r>
        <w:rPr>
          <w:rFonts w:hint="eastAsia" w:ascii="宋体" w:hAnsi="宋体" w:eastAsia="宋体" w:cs="宋体"/>
          <w:sz w:val="24"/>
          <w:szCs w:val="24"/>
        </w:rPr>
        <w:t>因市场行情了解不清造成的后果和风险均由供应商自负。</w:t>
      </w:r>
    </w:p>
    <w:p w14:paraId="758DD068">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4.2响应人若对磋商文件有任何疑问要求澄清，或认为有必要与采购人进行技术交流的，响应人在收到采购文件之日或者采购文件公告期限届满之</w:t>
      </w:r>
      <w:r>
        <w:rPr>
          <w:rFonts w:hint="eastAsia" w:ascii="宋体" w:hAnsi="宋体" w:cs="宋体"/>
          <w:sz w:val="24"/>
          <w:szCs w:val="24"/>
          <w:lang w:eastAsia="zh-CN"/>
        </w:rPr>
        <w:t>日起</w:t>
      </w:r>
      <w:r>
        <w:rPr>
          <w:rFonts w:hint="eastAsia" w:ascii="宋体" w:hAnsi="宋体" w:eastAsia="宋体" w:cs="宋体"/>
          <w:sz w:val="24"/>
          <w:szCs w:val="24"/>
        </w:rPr>
        <w:t>七个工作日内，以书面形式向招标代理机构提出</w:t>
      </w:r>
      <w:r>
        <w:rPr>
          <w:rFonts w:hint="eastAsia" w:ascii="宋体" w:hAnsi="宋体" w:eastAsia="宋体" w:cs="宋体"/>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3B3AC1A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6905F795">
      <w:pPr>
        <w:pStyle w:val="13"/>
        <w:pageBreakBefore w:val="0"/>
        <w:wordWrap/>
        <w:topLinePunct w:val="0"/>
        <w:autoSpaceDE/>
        <w:autoSpaceDN/>
        <w:bidi w:val="0"/>
        <w:spacing w:line="336"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投标人提出质疑应当有明确的请求和必要的证明材料。</w:t>
      </w:r>
    </w:p>
    <w:p w14:paraId="0786965C">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54" w:name="_Toc536202294"/>
      <w:bookmarkStart w:id="55" w:name="_Toc6390"/>
      <w:r>
        <w:rPr>
          <w:rFonts w:hint="default" w:ascii="宋体" w:hAnsi="宋体" w:eastAsia="宋体" w:cs="宋体"/>
          <w:b/>
          <w:bCs/>
          <w:kern w:val="2"/>
          <w:sz w:val="24"/>
          <w:szCs w:val="24"/>
          <w:lang w:val="en-US" w:eastAsia="zh-CN" w:bidi="ar-SA"/>
        </w:rPr>
        <w:t>5</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竞争性磋商文件的修改</w:t>
      </w:r>
      <w:bookmarkEnd w:id="54"/>
      <w:bookmarkEnd w:id="55"/>
    </w:p>
    <w:p w14:paraId="72F18684">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lang w:eastAsia="zh-CN"/>
        </w:rPr>
        <w:t>，</w:t>
      </w:r>
      <w:r>
        <w:rPr>
          <w:rFonts w:hint="eastAsia" w:ascii="宋体" w:hAnsi="宋体" w:eastAsia="宋体" w:cs="宋体"/>
          <w:sz w:val="24"/>
          <w:szCs w:val="24"/>
        </w:rPr>
        <w:t>不足</w:t>
      </w:r>
      <w:r>
        <w:rPr>
          <w:rFonts w:hint="eastAsia" w:ascii="宋体" w:hAnsi="宋体" w:eastAsia="宋体" w:cs="宋体"/>
          <w:sz w:val="24"/>
          <w:szCs w:val="24"/>
          <w:lang w:val="en-US" w:eastAsia="zh-CN"/>
        </w:rPr>
        <w:t>5</w:t>
      </w:r>
      <w:r>
        <w:rPr>
          <w:rFonts w:hint="eastAsia" w:ascii="宋体" w:hAnsi="宋体" w:eastAsia="宋体" w:cs="宋体"/>
          <w:sz w:val="24"/>
          <w:szCs w:val="24"/>
        </w:rPr>
        <w:t>日的，顺延提交</w:t>
      </w:r>
      <w:r>
        <w:rPr>
          <w:rFonts w:hint="eastAsia" w:ascii="宋体" w:hAnsi="宋体" w:eastAsia="宋体" w:cs="宋体"/>
          <w:sz w:val="24"/>
          <w:szCs w:val="24"/>
          <w:lang w:eastAsia="zh-CN"/>
        </w:rPr>
        <w:t>响应</w:t>
      </w:r>
      <w:r>
        <w:rPr>
          <w:rFonts w:hint="eastAsia" w:ascii="宋体" w:hAnsi="宋体" w:eastAsia="宋体" w:cs="宋体"/>
          <w:sz w:val="24"/>
          <w:szCs w:val="24"/>
        </w:rPr>
        <w:t>文件的截止时间</w:t>
      </w:r>
      <w:r>
        <w:rPr>
          <w:rFonts w:hint="eastAsia" w:ascii="宋体" w:hAnsi="宋体" w:eastAsia="宋体" w:cs="宋体"/>
          <w:sz w:val="24"/>
          <w:szCs w:val="24"/>
          <w:lang w:eastAsia="zh-CN"/>
        </w:rPr>
        <w:t>，并</w:t>
      </w:r>
      <w:r>
        <w:rPr>
          <w:rFonts w:hint="eastAsia" w:ascii="宋体" w:hAnsi="宋体" w:eastAsia="宋体" w:cs="宋体"/>
          <w:sz w:val="24"/>
          <w:szCs w:val="24"/>
        </w:rPr>
        <w:t>在发布</w:t>
      </w:r>
      <w:r>
        <w:rPr>
          <w:rFonts w:hint="eastAsia" w:ascii="宋体" w:hAnsi="宋体" w:eastAsia="宋体" w:cs="宋体"/>
          <w:sz w:val="24"/>
          <w:szCs w:val="24"/>
          <w:lang w:eastAsia="zh-CN"/>
        </w:rPr>
        <w:t>磋商</w:t>
      </w:r>
      <w:r>
        <w:rPr>
          <w:rFonts w:hint="eastAsia" w:ascii="宋体" w:hAnsi="宋体" w:eastAsia="宋体" w:cs="宋体"/>
          <w:sz w:val="24"/>
          <w:szCs w:val="24"/>
        </w:rPr>
        <w:t>公告的财政部门指定媒体上由采购代理机构发布变更公告，并以书面形式通知所有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0190ECD9">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5164696B">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w:t>
      </w:r>
      <w:r>
        <w:rPr>
          <w:rFonts w:hint="eastAsia" w:ascii="宋体" w:hAnsi="宋体" w:eastAsia="宋体" w:cs="宋体"/>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lang w:eastAsia="zh-CN"/>
        </w:rPr>
        <w:t>磋商</w:t>
      </w:r>
      <w:r>
        <w:rPr>
          <w:rFonts w:hint="eastAsia" w:ascii="宋体" w:hAnsi="宋体" w:eastAsia="宋体" w:cs="宋体"/>
          <w:sz w:val="24"/>
          <w:szCs w:val="24"/>
        </w:rPr>
        <w:t>文件的单位。</w:t>
      </w:r>
    </w:p>
    <w:p w14:paraId="2B5E0686">
      <w:pPr>
        <w:pStyle w:val="4"/>
        <w:pageBreakBefore w:val="0"/>
        <w:numPr>
          <w:ilvl w:val="0"/>
          <w:numId w:val="0"/>
        </w:numPr>
        <w:wordWrap/>
        <w:topLinePunct w:val="0"/>
        <w:autoSpaceDE/>
        <w:autoSpaceDN/>
        <w:bidi w:val="0"/>
        <w:spacing w:line="336" w:lineRule="auto"/>
        <w:ind w:firstLine="420" w:firstLineChars="0"/>
        <w:textAlignment w:val="auto"/>
        <w:rPr>
          <w:rFonts w:hint="eastAsia" w:ascii="宋体" w:hAnsi="宋体" w:eastAsia="宋体" w:cs="宋体"/>
          <w:sz w:val="24"/>
          <w:szCs w:val="24"/>
        </w:rPr>
      </w:pPr>
      <w:bookmarkStart w:id="56" w:name="_Toc31188"/>
      <w:bookmarkStart w:id="57" w:name="_Toc536202295"/>
      <w:r>
        <w:rPr>
          <w:rFonts w:hint="default"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质疑</w:t>
      </w:r>
    </w:p>
    <w:p w14:paraId="5C4EB2BA">
      <w:pPr>
        <w:pStyle w:val="4"/>
        <w:pageBreakBefore w:val="0"/>
        <w:wordWrap/>
        <w:topLinePunct w:val="0"/>
        <w:autoSpaceDE/>
        <w:autoSpaceDN/>
        <w:bidi w:val="0"/>
        <w:spacing w:line="336"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供应商认为磋商文件、招标过程和中标结果使自己的权益受到损害的，可以</w:t>
      </w:r>
      <w:r>
        <w:rPr>
          <w:rFonts w:hint="eastAsia" w:ascii="宋体" w:hAnsi="宋体" w:cs="宋体"/>
          <w:b w:val="0"/>
          <w:sz w:val="24"/>
          <w:szCs w:val="24"/>
          <w:lang w:eastAsia="zh-CN"/>
        </w:rPr>
        <w:t>按照</w:t>
      </w:r>
      <w:r>
        <w:rPr>
          <w:rFonts w:hint="eastAsia" w:ascii="宋体" w:hAnsi="宋体" w:eastAsia="宋体" w:cs="宋体"/>
          <w:b w:val="0"/>
          <w:sz w:val="24"/>
          <w:szCs w:val="24"/>
        </w:rPr>
        <w:t>《</w:t>
      </w:r>
      <w:r>
        <w:rPr>
          <w:rFonts w:hint="eastAsia" w:ascii="宋体" w:hAnsi="宋体" w:cs="宋体"/>
          <w:b w:val="0"/>
          <w:sz w:val="24"/>
          <w:szCs w:val="24"/>
          <w:lang w:eastAsia="zh-CN"/>
        </w:rPr>
        <w:t>中华人民共和国政府采购法》第五十二条</w:t>
      </w:r>
      <w:r>
        <w:rPr>
          <w:rFonts w:hint="eastAsia" w:ascii="宋体" w:hAnsi="宋体" w:eastAsia="宋体" w:cs="宋体"/>
          <w:b w:val="0"/>
          <w:sz w:val="24"/>
          <w:szCs w:val="24"/>
        </w:rPr>
        <w:t>执行。</w:t>
      </w:r>
    </w:p>
    <w:p w14:paraId="7F48C1CE">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7</w:t>
      </w:r>
      <w:r>
        <w:rPr>
          <w:rFonts w:hint="eastAsia" w:ascii="宋体" w:hAnsi="宋体" w:cs="宋体"/>
          <w:b/>
          <w:bCs/>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竞争性磋商文件的获取</w:t>
      </w:r>
      <w:bookmarkEnd w:id="56"/>
      <w:bookmarkEnd w:id="57"/>
    </w:p>
    <w:p w14:paraId="33FEE821">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供应商必须从代理机构</w:t>
      </w:r>
      <w:r>
        <w:rPr>
          <w:rFonts w:hint="eastAsia" w:ascii="宋体" w:hAnsi="宋体" w:cs="宋体"/>
          <w:color w:val="000000" w:themeColor="text1"/>
          <w:sz w:val="24"/>
          <w:szCs w:val="24"/>
          <w:lang w:val="en-US" w:eastAsia="zh-CN"/>
          <w14:textFill>
            <w14:solidFill>
              <w14:schemeClr w14:val="tx1"/>
            </w14:solidFill>
          </w14:textFill>
        </w:rPr>
        <w:t>获取</w:t>
      </w:r>
      <w:r>
        <w:rPr>
          <w:rFonts w:hint="eastAsia" w:ascii="宋体" w:hAnsi="宋体" w:eastAsia="宋体" w:cs="宋体"/>
          <w:color w:val="000000" w:themeColor="text1"/>
          <w:sz w:val="24"/>
          <w:szCs w:val="24"/>
          <w14:textFill>
            <w14:solidFill>
              <w14:schemeClr w14:val="tx1"/>
            </w14:solidFill>
          </w14:textFill>
        </w:rPr>
        <w:t>竞争性磋商文件，供应商自行转让或复制竞争性磋商文件视为无效。</w:t>
      </w:r>
    </w:p>
    <w:p w14:paraId="3AC6A58C">
      <w:pPr>
        <w:pStyle w:val="13"/>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bookmarkStart w:id="58" w:name="_Toc5095"/>
      <w:bookmarkStart w:id="59" w:name="_Toc536202296"/>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b/>
          <w:bCs/>
          <w:sz w:val="24"/>
          <w:szCs w:val="24"/>
        </w:rPr>
        <w:t>竞争性磋商文件的解释权归代理机构</w:t>
      </w:r>
      <w:bookmarkEnd w:id="58"/>
      <w:bookmarkEnd w:id="59"/>
      <w:r>
        <w:rPr>
          <w:rFonts w:hint="eastAsia" w:ascii="宋体" w:hAnsi="宋体" w:eastAsia="宋体" w:cs="宋体"/>
          <w:sz w:val="24"/>
          <w:szCs w:val="24"/>
        </w:rPr>
        <w:t>（ 如发现</w:t>
      </w:r>
      <w:r>
        <w:rPr>
          <w:rFonts w:hint="eastAsia" w:ascii="宋体" w:hAnsi="宋体" w:cs="宋体"/>
          <w:sz w:val="24"/>
          <w:szCs w:val="24"/>
          <w:lang w:val="en-US" w:eastAsia="zh-CN"/>
        </w:rPr>
        <w:t>磋商</w:t>
      </w:r>
      <w:r>
        <w:rPr>
          <w:rFonts w:hint="eastAsia" w:ascii="宋体" w:hAnsi="宋体" w:eastAsia="宋体" w:cs="宋体"/>
          <w:sz w:val="24"/>
          <w:szCs w:val="24"/>
        </w:rPr>
        <w:t>文件内容与现行法律法规不相符的情况，以现行法律法规为准</w:t>
      </w:r>
      <w:r>
        <w:rPr>
          <w:rFonts w:hint="eastAsia" w:ascii="宋体" w:hAnsi="宋体" w:cs="宋体"/>
          <w:sz w:val="24"/>
          <w:szCs w:val="24"/>
          <w:lang w:eastAsia="zh-CN"/>
        </w:rPr>
        <w:t>）</w:t>
      </w:r>
    </w:p>
    <w:p w14:paraId="60BF22EA">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60" w:name="_Toc622"/>
      <w:bookmarkStart w:id="61" w:name="_Toc536429321"/>
      <w:bookmarkStart w:id="62" w:name="_Toc536202297"/>
      <w:bookmarkStart w:id="63" w:name="_Toc536202381"/>
      <w:bookmarkStart w:id="64" w:name="_Toc536429374"/>
      <w:bookmarkStart w:id="65" w:name="_Toc19543338"/>
      <w:r>
        <w:rPr>
          <w:rFonts w:hint="eastAsia" w:ascii="宋体" w:hAnsi="宋体" w:eastAsia="宋体" w:cs="宋体"/>
          <w:b/>
          <w:bCs/>
          <w:kern w:val="0"/>
          <w:sz w:val="24"/>
          <w:szCs w:val="24"/>
        </w:rPr>
        <w:t>响应文件</w:t>
      </w:r>
      <w:bookmarkEnd w:id="60"/>
      <w:bookmarkEnd w:id="61"/>
      <w:bookmarkEnd w:id="62"/>
      <w:bookmarkEnd w:id="63"/>
      <w:bookmarkEnd w:id="64"/>
      <w:bookmarkEnd w:id="65"/>
    </w:p>
    <w:p w14:paraId="789061F9">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响应文件编制的原则</w:t>
      </w:r>
    </w:p>
    <w:p w14:paraId="3B2F1FAF">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1.1</w:t>
      </w:r>
      <w:r>
        <w:rPr>
          <w:rFonts w:hint="eastAsia" w:ascii="宋体" w:hAnsi="宋体" w:eastAsia="宋体" w:cs="宋体"/>
          <w:bCs/>
          <w:kern w:val="0"/>
          <w:sz w:val="24"/>
          <w:szCs w:val="24"/>
        </w:rPr>
        <w:t>投标人应在认真阅读磋商文件所有内容的基础上，按照磋商文件的要求编制完整的响应文件。磋商文件中对响应文件格式有要求的，应按格式编制并逐项填写内容。响应文件中留有空项的或没有按格式制作的，将被视为不完整响应的响应文件，其投标将有可能被拒绝。</w:t>
      </w:r>
    </w:p>
    <w:p w14:paraId="785B4557">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kern w:val="0"/>
          <w:sz w:val="24"/>
          <w:szCs w:val="24"/>
        </w:rPr>
      </w:pPr>
      <w:r>
        <w:rPr>
          <w:rFonts w:hint="eastAsia" w:ascii="宋体" w:hAnsi="宋体" w:cs="宋体"/>
          <w:bCs/>
          <w:kern w:val="0"/>
          <w:sz w:val="24"/>
          <w:szCs w:val="24"/>
          <w:lang w:val="en-US" w:eastAsia="zh-CN"/>
        </w:rPr>
        <w:t>1.2</w:t>
      </w:r>
      <w:r>
        <w:rPr>
          <w:rFonts w:hint="eastAsia" w:ascii="宋体" w:hAnsi="宋体" w:eastAsia="宋体" w:cs="宋体"/>
          <w:bCs/>
          <w:kern w:val="0"/>
          <w:sz w:val="24"/>
          <w:szCs w:val="24"/>
        </w:rPr>
        <w:t>投标人必须保证响应文件所提供的全部资料真实可靠，并接受对其中任何资料进一步审查的要求。</w:t>
      </w:r>
    </w:p>
    <w:p w14:paraId="7ACDD8A0">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sz w:val="24"/>
          <w:szCs w:val="24"/>
        </w:rPr>
      </w:pPr>
      <w:r>
        <w:rPr>
          <w:rFonts w:hint="eastAsia" w:ascii="宋体" w:hAnsi="宋体" w:cs="宋体"/>
          <w:bCs/>
          <w:kern w:val="0"/>
          <w:sz w:val="24"/>
          <w:szCs w:val="24"/>
          <w:lang w:val="en-US" w:eastAsia="zh-CN"/>
        </w:rPr>
        <w:t>1.3响应</w:t>
      </w:r>
      <w:r>
        <w:rPr>
          <w:rFonts w:hint="eastAsia" w:ascii="宋体" w:hAnsi="宋体" w:eastAsia="宋体" w:cs="宋体"/>
          <w:bCs/>
          <w:kern w:val="0"/>
          <w:sz w:val="24"/>
          <w:szCs w:val="24"/>
        </w:rPr>
        <w:t>文件须对</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文件中的内容做出实质性和完整性的响应，否则其投标将被视为无效投标。</w:t>
      </w:r>
    </w:p>
    <w:p w14:paraId="3350C7B2">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响应文件构成</w:t>
      </w:r>
    </w:p>
    <w:p w14:paraId="7658E8FE">
      <w:pPr>
        <w:widowControl/>
        <w:spacing w:line="360" w:lineRule="auto"/>
        <w:ind w:firstLine="480" w:firstLineChars="200"/>
        <w:outlineLvl w:val="1"/>
        <w:rPr>
          <w:rFonts w:hint="eastAsia" w:ascii="宋体" w:hAnsi="宋体" w:eastAsia="宋体" w:cs="宋体"/>
          <w:sz w:val="24"/>
          <w:szCs w:val="24"/>
        </w:rPr>
      </w:pPr>
      <w:r>
        <w:rPr>
          <w:rFonts w:hint="eastAsia" w:ascii="宋体" w:cs="Times New Roman"/>
          <w:bCs/>
          <w:kern w:val="0"/>
          <w:sz w:val="24"/>
          <w:szCs w:val="24"/>
        </w:rPr>
        <w:t>投标人应按照本须知响应文件构成和格式及第七部分提供的格式编写响应文件，不得缺少</w:t>
      </w:r>
      <w:r>
        <w:rPr>
          <w:rFonts w:hint="eastAsia" w:ascii="宋体" w:cs="Times New Roman"/>
          <w:bCs/>
          <w:kern w:val="0"/>
          <w:sz w:val="24"/>
          <w:szCs w:val="24"/>
          <w:lang w:val="en-US" w:eastAsia="zh-CN"/>
        </w:rPr>
        <w:t>磋商</w:t>
      </w:r>
      <w:r>
        <w:rPr>
          <w:rFonts w:hint="eastAsia" w:ascii="宋体" w:cs="Times New Roman"/>
          <w:bCs/>
          <w:kern w:val="0"/>
          <w:sz w:val="24"/>
          <w:szCs w:val="24"/>
        </w:rPr>
        <w:t>文件要求填写的表格或提交的资料。</w:t>
      </w:r>
    </w:p>
    <w:p w14:paraId="1524A46C">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3</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磋商报价</w:t>
      </w:r>
    </w:p>
    <w:p w14:paraId="3DDB39DD">
      <w:pPr>
        <w:spacing w:line="360" w:lineRule="auto"/>
        <w:ind w:firstLine="480" w:firstLineChars="200"/>
        <w:rPr>
          <w:rFonts w:ascii="宋体" w:hAnsi="宋体"/>
          <w:sz w:val="28"/>
          <w:szCs w:val="22"/>
          <w:highlight w:val="none"/>
        </w:rPr>
      </w:pPr>
      <w:bookmarkStart w:id="66" w:name="_Toc536202300"/>
      <w:bookmarkStart w:id="67" w:name="_Toc29200"/>
      <w:r>
        <w:rPr>
          <w:rFonts w:hint="eastAsia" w:ascii="宋体" w:hAnsi="宋体"/>
          <w:sz w:val="24"/>
          <w:highlight w:val="none"/>
          <w:lang w:val="en-US" w:eastAsia="zh-CN"/>
        </w:rPr>
        <w:t>3.1</w:t>
      </w:r>
      <w:r>
        <w:rPr>
          <w:rFonts w:hint="eastAsia" w:ascii="宋体" w:hAnsi="宋体"/>
          <w:sz w:val="24"/>
          <w:highlight w:val="none"/>
        </w:rPr>
        <w:t>磋商报价为供应商充分考虑磋商文件的各项条款和所掌握的市场情况及本项目的实际情况，根据自身情况自主报价。</w:t>
      </w:r>
    </w:p>
    <w:p w14:paraId="102FEAF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供应商可先到项目服务</w:t>
      </w:r>
      <w:r>
        <w:rPr>
          <w:rFonts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14:textFill>
            <w14:solidFill>
              <w14:schemeClr w14:val="tx1"/>
            </w14:solidFill>
          </w14:textFill>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000000" w:themeColor="text1"/>
          <w:sz w:val="24"/>
          <w:highlight w:val="none"/>
          <w14:textFill>
            <w14:solidFill>
              <w14:schemeClr w14:val="tx1"/>
            </w14:solidFill>
          </w14:textFill>
        </w:rPr>
        <w:t xml:space="preserve"> </w:t>
      </w:r>
    </w:p>
    <w:p w14:paraId="0452A52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3.3</w:t>
      </w:r>
      <w:r>
        <w:rPr>
          <w:rFonts w:hint="eastAsia" w:ascii="宋体" w:hAnsi="宋体"/>
          <w:color w:val="000000" w:themeColor="text1"/>
          <w:sz w:val="24"/>
          <w:highlight w:val="none"/>
          <w14:textFill>
            <w14:solidFill>
              <w14:schemeClr w14:val="tx1"/>
            </w14:solidFill>
          </w14:textFill>
        </w:rPr>
        <w:t>凡本磋商文件要求（或允许）及供应商认为需要进行报价的各项费用项目，（不论是否要求进入报价）若磋商时未报或未在响应</w:t>
      </w:r>
      <w:r>
        <w:rPr>
          <w:rFonts w:ascii="宋体" w:hAnsi="宋体"/>
          <w:color w:val="000000" w:themeColor="text1"/>
          <w:sz w:val="24"/>
          <w:highlight w:val="none"/>
          <w14:textFill>
            <w14:solidFill>
              <w14:schemeClr w14:val="tx1"/>
            </w14:solidFill>
          </w14:textFill>
        </w:rPr>
        <w:t>文件</w:t>
      </w:r>
      <w:r>
        <w:rPr>
          <w:rFonts w:hint="eastAsia" w:ascii="宋体" w:hAnsi="宋体"/>
          <w:color w:val="000000" w:themeColor="text1"/>
          <w:sz w:val="24"/>
          <w:highlight w:val="none"/>
          <w14:textFill>
            <w14:solidFill>
              <w14:schemeClr w14:val="tx1"/>
            </w14:solidFill>
          </w14:textFill>
        </w:rPr>
        <w:t>中予以说明，采购人将按这些费用已包含在磋商报价中对待；</w:t>
      </w:r>
      <w:r>
        <w:rPr>
          <w:rFonts w:hint="eastAsia" w:ascii="宋体" w:hAnsi="宋体"/>
          <w:color w:val="000000" w:themeColor="text1"/>
          <w:spacing w:val="4"/>
          <w:sz w:val="24"/>
          <w:highlight w:val="none"/>
          <w14:textFill>
            <w14:solidFill>
              <w14:schemeClr w14:val="tx1"/>
            </w14:solidFill>
          </w14:textFill>
        </w:rPr>
        <w:t>供应商应考虑全部材料的风险，供应商一旦成交，采购人将不再对此部分进行调整；供应商的报价应将此差异考虑在综合</w:t>
      </w:r>
      <w:r>
        <w:rPr>
          <w:rFonts w:hint="eastAsia" w:ascii="宋体" w:hAnsi="宋体"/>
          <w:color w:val="000000" w:themeColor="text1"/>
          <w:spacing w:val="4"/>
          <w:sz w:val="24"/>
          <w:highlight w:val="none"/>
          <w:lang w:val="en-US" w:eastAsia="zh-CN"/>
          <w14:textFill>
            <w14:solidFill>
              <w14:schemeClr w14:val="tx1"/>
            </w14:solidFill>
          </w14:textFill>
        </w:rPr>
        <w:t>单</w:t>
      </w:r>
      <w:r>
        <w:rPr>
          <w:rFonts w:hint="eastAsia" w:ascii="宋体" w:hAnsi="宋体"/>
          <w:color w:val="000000" w:themeColor="text1"/>
          <w:spacing w:val="4"/>
          <w:sz w:val="24"/>
          <w:highlight w:val="none"/>
          <w14:textFill>
            <w14:solidFill>
              <w14:schemeClr w14:val="tx1"/>
            </w14:solidFill>
          </w14:textFill>
        </w:rPr>
        <w:t>价内，</w:t>
      </w:r>
      <w:r>
        <w:rPr>
          <w:rFonts w:hint="eastAsia" w:ascii="宋体" w:hAnsi="宋体" w:cs="宋体"/>
          <w:color w:val="000000" w:themeColor="text1"/>
          <w:sz w:val="24"/>
          <w:szCs w:val="24"/>
          <w:highlight w:val="none"/>
          <w14:textFill>
            <w14:solidFill>
              <w14:schemeClr w14:val="tx1"/>
            </w14:solidFill>
          </w14:textFill>
        </w:rPr>
        <w:t>采购人不再</w:t>
      </w:r>
      <w:r>
        <w:rPr>
          <w:rFonts w:hint="eastAsia" w:ascii="宋体" w:hAnsi="宋体" w:cs="宋体"/>
          <w:color w:val="000000" w:themeColor="text1"/>
          <w:sz w:val="24"/>
          <w:szCs w:val="24"/>
          <w:highlight w:val="none"/>
          <w:lang w:eastAsia="zh-CN"/>
          <w14:textFill>
            <w14:solidFill>
              <w14:schemeClr w14:val="tx1"/>
            </w14:solidFill>
          </w14:textFill>
        </w:rPr>
        <w:t>承担其他任何</w:t>
      </w:r>
      <w:r>
        <w:rPr>
          <w:rFonts w:hint="eastAsia" w:ascii="宋体" w:hAnsi="宋体" w:cs="宋体"/>
          <w:color w:val="000000" w:themeColor="text1"/>
          <w:sz w:val="24"/>
          <w:szCs w:val="24"/>
          <w:highlight w:val="none"/>
          <w14:textFill>
            <w14:solidFill>
              <w14:schemeClr w14:val="tx1"/>
            </w14:solidFill>
          </w14:textFill>
        </w:rPr>
        <w:t>费用</w:t>
      </w:r>
      <w:r>
        <w:rPr>
          <w:rFonts w:hint="eastAsia" w:ascii="宋体" w:hAnsi="宋体"/>
          <w:color w:val="000000" w:themeColor="text1"/>
          <w:spacing w:val="4"/>
          <w:sz w:val="24"/>
          <w:highlight w:val="none"/>
          <w14:textFill>
            <w14:solidFill>
              <w14:schemeClr w14:val="tx1"/>
            </w14:solidFill>
          </w14:textFill>
        </w:rPr>
        <w:t>。</w:t>
      </w:r>
    </w:p>
    <w:p w14:paraId="02273F4D">
      <w:pPr>
        <w:spacing w:line="360" w:lineRule="auto"/>
        <w:ind w:firstLine="480" w:firstLineChars="200"/>
        <w:rPr>
          <w:rFonts w:ascii="宋体" w:hAnsi="宋体"/>
          <w:sz w:val="24"/>
        </w:rPr>
      </w:pPr>
      <w:r>
        <w:rPr>
          <w:rFonts w:hint="eastAsia" w:ascii="宋体" w:hAnsi="宋体"/>
          <w:sz w:val="24"/>
          <w:lang w:val="en-US" w:eastAsia="zh-CN"/>
        </w:rPr>
        <w:t>3.4</w:t>
      </w:r>
      <w:r>
        <w:rPr>
          <w:rFonts w:hint="eastAsia" w:hAnsi="宋体"/>
          <w:sz w:val="24"/>
        </w:rPr>
        <w:t>响应报价表</w:t>
      </w:r>
      <w:r>
        <w:rPr>
          <w:rFonts w:hint="eastAsia" w:ascii="宋体" w:hAnsi="宋体"/>
          <w:sz w:val="24"/>
        </w:rPr>
        <w:t>应有法定代表人或被授权人的签字。</w:t>
      </w:r>
    </w:p>
    <w:p w14:paraId="7155CBC6">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4</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 xml:space="preserve"> 磋商货币</w:t>
      </w:r>
      <w:bookmarkEnd w:id="66"/>
      <w:bookmarkEnd w:id="67"/>
    </w:p>
    <w:p w14:paraId="4AA0E05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采购人只接受人民币作为唯一磋商货币。以人民币为投标货币。以元为报价单位，保留小数点后两位。</w:t>
      </w:r>
    </w:p>
    <w:p w14:paraId="40B46268">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68" w:name="_Toc1311"/>
      <w:bookmarkStart w:id="69" w:name="_Toc536202301"/>
      <w:r>
        <w:rPr>
          <w:rFonts w:hint="default" w:ascii="宋体" w:hAnsi="宋体" w:eastAsia="宋体" w:cs="宋体"/>
          <w:b/>
          <w:bCs/>
          <w:kern w:val="2"/>
          <w:sz w:val="24"/>
          <w:szCs w:val="24"/>
          <w:lang w:val="en-US" w:eastAsia="zh-CN" w:bidi="ar-SA"/>
        </w:rPr>
        <w:t>5</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磋商保证金</w:t>
      </w:r>
      <w:bookmarkEnd w:id="68"/>
      <w:bookmarkEnd w:id="69"/>
    </w:p>
    <w:p w14:paraId="63FF97AB">
      <w:pPr>
        <w:ind w:firstLine="480" w:firstLineChars="200"/>
        <w:rPr>
          <w:rFonts w:hint="eastAsia"/>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本项目不设置投标保证金</w:t>
      </w:r>
    </w:p>
    <w:p w14:paraId="7C8AC1E9">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70" w:name="_Toc536202302"/>
      <w:r>
        <w:rPr>
          <w:rFonts w:hint="default"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响应有效期</w:t>
      </w:r>
      <w:bookmarkEnd w:id="70"/>
    </w:p>
    <w:p w14:paraId="3E0766AB">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224481BE">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bookmarkStart w:id="71" w:name="_Toc536202303"/>
      <w:bookmarkStart w:id="72" w:name="_Toc24827"/>
      <w:r>
        <w:rPr>
          <w:rFonts w:hint="default" w:ascii="宋体" w:hAnsi="宋体" w:eastAsia="宋体" w:cs="宋体"/>
          <w:b/>
          <w:bCs/>
          <w:kern w:val="2"/>
          <w:sz w:val="24"/>
          <w:szCs w:val="24"/>
          <w:lang w:val="en-US" w:eastAsia="zh-CN" w:bidi="ar-SA"/>
        </w:rPr>
        <w:t>7</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响应文件的格式</w:t>
      </w:r>
      <w:bookmarkEnd w:id="71"/>
      <w:bookmarkEnd w:id="72"/>
      <w:r>
        <w:rPr>
          <w:rFonts w:hint="eastAsia" w:ascii="宋体" w:hAnsi="宋体" w:cs="宋体"/>
          <w:sz w:val="24"/>
          <w:szCs w:val="24"/>
          <w:lang w:val="en-US" w:eastAsia="zh-CN"/>
        </w:rPr>
        <w:t>及签署</w:t>
      </w:r>
    </w:p>
    <w:p w14:paraId="4542BA1F">
      <w:pPr>
        <w:spacing w:line="360" w:lineRule="auto"/>
        <w:ind w:firstLine="480" w:firstLineChars="200"/>
        <w:rPr>
          <w:rFonts w:hint="eastAsia" w:ascii="宋体" w:hAnsi="宋体"/>
          <w:sz w:val="24"/>
          <w:szCs w:val="24"/>
        </w:rPr>
      </w:pPr>
      <w:r>
        <w:rPr>
          <w:rFonts w:hint="eastAsia" w:ascii="宋体" w:hAnsi="宋体" w:eastAsia="宋体" w:cs="宋体"/>
          <w:sz w:val="24"/>
          <w:szCs w:val="24"/>
        </w:rPr>
        <w:t>7.1供应商须依据竞争性磋商文件内容和响应文件格式的要求编制响应文件；</w:t>
      </w:r>
      <w:r>
        <w:rPr>
          <w:rFonts w:hint="eastAsia" w:ascii="宋体" w:hAnsi="宋体"/>
          <w:sz w:val="24"/>
          <w:szCs w:val="24"/>
        </w:rPr>
        <w:t>并编制目录和对应的页码。</w:t>
      </w:r>
    </w:p>
    <w:p w14:paraId="785BB829">
      <w:pPr>
        <w:widowControl/>
        <w:spacing w:line="336" w:lineRule="auto"/>
        <w:ind w:firstLine="600" w:firstLineChars="250"/>
        <w:outlineLvl w:val="1"/>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7.1.1</w:t>
      </w:r>
      <w:r>
        <w:rPr>
          <w:rFonts w:hint="eastAsia" w:ascii="宋体" w:hAnsi="宋体" w:cs="宋体"/>
          <w:bCs/>
          <w:kern w:val="0"/>
          <w:sz w:val="24"/>
          <w:szCs w:val="24"/>
          <w:highlight w:val="none"/>
        </w:rPr>
        <w:t>为确保采购项目顺利开展，本项目采用电子</w:t>
      </w:r>
      <w:bookmarkStart w:id="73" w:name="_Hlk34128658"/>
      <w:r>
        <w:rPr>
          <w:rFonts w:hint="eastAsia" w:ascii="宋体" w:hAnsi="宋体" w:cs="宋体"/>
          <w:bCs/>
          <w:kern w:val="0"/>
          <w:sz w:val="24"/>
          <w:szCs w:val="24"/>
          <w:highlight w:val="none"/>
        </w:rPr>
        <w:t>响应文件</w:t>
      </w:r>
      <w:bookmarkEnd w:id="73"/>
      <w:r>
        <w:rPr>
          <w:rFonts w:hint="eastAsia" w:ascii="宋体" w:hAnsi="宋体" w:cs="宋体"/>
          <w:bCs/>
          <w:kern w:val="0"/>
          <w:sz w:val="24"/>
          <w:szCs w:val="24"/>
          <w:highlight w:val="none"/>
        </w:rPr>
        <w:t>。投标人在投标前须提供电子响应文件。</w:t>
      </w:r>
    </w:p>
    <w:p w14:paraId="13148253">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7.2.2</w:t>
      </w:r>
      <w:r>
        <w:rPr>
          <w:rFonts w:hint="eastAsia" w:ascii="宋体" w:hAnsi="宋体"/>
          <w:color w:val="000000" w:themeColor="text1"/>
          <w:sz w:val="24"/>
          <w:highlight w:val="none"/>
          <w14:textFill>
            <w14:solidFill>
              <w14:schemeClr w14:val="tx1"/>
            </w14:solidFill>
          </w14:textFill>
        </w:rPr>
        <w:t>编制电子响应文件时，应使用最新发布的电子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并使用数字认证证书（CA）对电子响应文件进行签署、加密、递交及开标时解密等相关操作。响应文件中需要加盖法定代表人私章的地方，请使用“法人CA”进行签章；需要加盖供应商公章的地方，请使用“企业 CA”进行盖章。加密和解密应当使用同一 CA，否则将会导致解密失败。因供应商自身原因未使用最新发布的电子</w:t>
      </w:r>
      <w:r>
        <w:rPr>
          <w:rFonts w:hint="eastAsia" w:ascii="宋体" w:hAnsi="宋体"/>
          <w:color w:val="000000" w:themeColor="text1"/>
          <w:sz w:val="24"/>
          <w:highlight w:val="none"/>
          <w:lang w:val="en-US" w:eastAsia="zh-CN"/>
          <w14:textFill>
            <w14:solidFill>
              <w14:schemeClr w14:val="tx1"/>
            </w14:solidFill>
          </w14:textFill>
        </w:rPr>
        <w:t>磋商</w:t>
      </w:r>
      <w:r>
        <w:rPr>
          <w:rFonts w:hint="eastAsia" w:ascii="宋体" w:hAnsi="宋体"/>
          <w:color w:val="000000" w:themeColor="text1"/>
          <w:sz w:val="24"/>
          <w:highlight w:val="none"/>
          <w14:textFill>
            <w14:solidFill>
              <w14:schemeClr w14:val="tx1"/>
            </w14:solidFill>
          </w14:textFill>
        </w:rPr>
        <w:t>文件及专用制作工具进行编制，导致电子文件上传失败，由供应商自行承担全部责任。</w:t>
      </w:r>
    </w:p>
    <w:p w14:paraId="6AFBEDB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eastAsia="宋体" w:cs="宋体"/>
          <w:sz w:val="24"/>
          <w:szCs w:val="24"/>
        </w:rPr>
        <w:t>响应文件的签署</w:t>
      </w:r>
    </w:p>
    <w:p w14:paraId="5D6D989E">
      <w:pPr>
        <w:pageBreakBefore w:val="0"/>
        <w:numPr>
          <w:ilvl w:val="0"/>
          <w:numId w:val="6"/>
        </w:numPr>
        <w:wordWrap/>
        <w:topLinePunct w:val="0"/>
        <w:autoSpaceDE/>
        <w:autoSpaceDN/>
        <w:bidi w:val="0"/>
        <w:spacing w:line="336" w:lineRule="auto"/>
        <w:jc w:val="left"/>
        <w:textAlignment w:val="auto"/>
        <w:rPr>
          <w:rFonts w:hint="eastAsia" w:ascii="宋体" w:hAnsi="宋体" w:eastAsia="宋体" w:cs="宋体"/>
          <w:sz w:val="24"/>
          <w:szCs w:val="24"/>
        </w:rPr>
      </w:pPr>
      <w:r>
        <w:rPr>
          <w:rFonts w:hint="eastAsia" w:ascii="宋体" w:hAnsi="宋体" w:eastAsia="宋体" w:cs="宋体"/>
          <w:sz w:val="24"/>
          <w:szCs w:val="24"/>
        </w:rPr>
        <w:t>供应商应在响应文件中指定的页面落款处填写供应商全称，并按要求加盖公章</w:t>
      </w:r>
      <w:r>
        <w:rPr>
          <w:rFonts w:hint="eastAsia" w:ascii="宋体" w:hAnsi="宋体" w:cs="宋体"/>
          <w:sz w:val="24"/>
          <w:szCs w:val="24"/>
          <w:lang w:eastAsia="zh-CN"/>
        </w:rPr>
        <w:t>（</w:t>
      </w:r>
      <w:r>
        <w:rPr>
          <w:rFonts w:hint="eastAsia" w:ascii="宋体" w:hAnsi="宋体" w:eastAsia="宋体" w:cs="宋体"/>
          <w:sz w:val="24"/>
          <w:szCs w:val="24"/>
        </w:rPr>
        <w:t>包括响应文件的封面）。</w:t>
      </w:r>
    </w:p>
    <w:p w14:paraId="56E3B459">
      <w:pPr>
        <w:pageBreakBefore w:val="0"/>
        <w:numPr>
          <w:ilvl w:val="0"/>
          <w:numId w:val="6"/>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响应文件应字迹清楚、内容齐全、不得涂改或增删。如有修改和增删，必须有供应商公章及法定代表人或其授权代表签字。</w:t>
      </w:r>
    </w:p>
    <w:p w14:paraId="2D385556">
      <w:pPr>
        <w:pageBreakBefore w:val="0"/>
        <w:numPr>
          <w:ilvl w:val="0"/>
          <w:numId w:val="6"/>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因响应文件字迹潦草或表达不清所引起的不利后果由供应商承担。</w:t>
      </w:r>
    </w:p>
    <w:p w14:paraId="1473266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本次磋商只接受简体中文文字的响应文件；如响应文件中出现外文资料，必须配以中文译文。否则，由此引发的一切责任由供应商自负。</w:t>
      </w:r>
    </w:p>
    <w:p w14:paraId="5E42B16A">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cs="宋体"/>
          <w:kern w:val="0"/>
          <w:sz w:val="24"/>
          <w:szCs w:val="24"/>
          <w:lang w:val="en-US" w:eastAsia="zh-CN"/>
        </w:rPr>
        <w:t>4</w:t>
      </w:r>
      <w:r>
        <w:rPr>
          <w:rFonts w:hint="eastAsia" w:ascii="宋体" w:hAnsi="宋体" w:eastAsia="宋体" w:cs="宋体"/>
          <w:kern w:val="0"/>
          <w:sz w:val="24"/>
          <w:szCs w:val="24"/>
        </w:rPr>
        <w:t>拒绝接受以电话、传真、电子邮件形式的磋商。</w:t>
      </w:r>
    </w:p>
    <w:p w14:paraId="7A45DB00">
      <w:pPr>
        <w:pStyle w:val="4"/>
        <w:pageBreakBefore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bookmarkStart w:id="74" w:name="_Toc536202304"/>
      <w:bookmarkStart w:id="75" w:name="_Toc22752"/>
      <w:r>
        <w:rPr>
          <w:rFonts w:hint="default" w:ascii="宋体" w:hAnsi="宋体" w:eastAsia="宋体" w:cs="宋体"/>
          <w:b/>
          <w:bCs/>
          <w:kern w:val="2"/>
          <w:sz w:val="24"/>
          <w:szCs w:val="24"/>
          <w:lang w:val="en-US" w:eastAsia="zh-CN" w:bidi="ar-SA"/>
        </w:rPr>
        <w:t>8</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知识产权</w:t>
      </w:r>
      <w:bookmarkEnd w:id="74"/>
      <w:bookmarkEnd w:id="75"/>
    </w:p>
    <w:p w14:paraId="6752FDC2">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cs="宋体"/>
          <w:sz w:val="24"/>
          <w:szCs w:val="24"/>
          <w:lang w:eastAsia="zh-CN"/>
        </w:rPr>
        <w:t>或其他</w:t>
      </w:r>
      <w:r>
        <w:rPr>
          <w:rFonts w:hint="eastAsia" w:ascii="宋体" w:hAnsi="宋体" w:eastAsia="宋体" w:cs="宋体"/>
          <w:sz w:val="24"/>
          <w:szCs w:val="24"/>
        </w:rPr>
        <w:t>知识产权而引起法律纠纷和经济纠纷，由供应商承担所有相关责任。</w:t>
      </w:r>
    </w:p>
    <w:p w14:paraId="7AE5BBA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.2采购人享有本项目在实施过程中产生的知识成果及知识产权。</w:t>
      </w:r>
    </w:p>
    <w:p w14:paraId="39D8D9C3">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3C87384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.4如供应商所不拥有的知识产权，则在响应报价中必须包括合法获取该知识产权的相关费用。</w:t>
      </w:r>
    </w:p>
    <w:p w14:paraId="58825657">
      <w:pPr>
        <w:pageBreakBefore w:val="0"/>
        <w:widowControl/>
        <w:numPr>
          <w:ilvl w:val="0"/>
          <w:numId w:val="4"/>
        </w:numPr>
        <w:wordWrap/>
        <w:topLinePunct w:val="0"/>
        <w:autoSpaceDE/>
        <w:autoSpaceDN/>
        <w:bidi w:val="0"/>
        <w:spacing w:line="336" w:lineRule="auto"/>
        <w:jc w:val="center"/>
        <w:textAlignment w:val="auto"/>
        <w:outlineLvl w:val="1"/>
        <w:rPr>
          <w:rFonts w:hint="eastAsia" w:ascii="宋体" w:hAnsi="宋体" w:eastAsia="宋体" w:cs="宋体"/>
          <w:b/>
          <w:bCs/>
          <w:kern w:val="0"/>
          <w:sz w:val="24"/>
          <w:szCs w:val="24"/>
        </w:rPr>
      </w:pPr>
      <w:bookmarkStart w:id="76" w:name="_Toc536429322"/>
      <w:bookmarkStart w:id="77" w:name="_Toc4747"/>
      <w:bookmarkStart w:id="78" w:name="_Toc3565"/>
      <w:bookmarkStart w:id="79" w:name="_Toc536202305"/>
      <w:bookmarkStart w:id="80" w:name="_Toc536429375"/>
      <w:bookmarkStart w:id="81" w:name="_Toc536202382"/>
      <w:bookmarkStart w:id="82" w:name="_Toc19543339"/>
      <w:bookmarkStart w:id="83" w:name="_Toc3736"/>
      <w:r>
        <w:rPr>
          <w:rFonts w:hint="eastAsia" w:ascii="宋体" w:hAnsi="宋体" w:eastAsia="宋体" w:cs="宋体"/>
          <w:b/>
          <w:bCs/>
          <w:kern w:val="0"/>
          <w:sz w:val="24"/>
          <w:szCs w:val="24"/>
        </w:rPr>
        <w:t>响应文件的递交</w:t>
      </w:r>
      <w:bookmarkEnd w:id="76"/>
      <w:bookmarkEnd w:id="77"/>
      <w:bookmarkEnd w:id="78"/>
      <w:bookmarkEnd w:id="79"/>
      <w:bookmarkEnd w:id="80"/>
      <w:bookmarkEnd w:id="81"/>
      <w:bookmarkEnd w:id="82"/>
    </w:p>
    <w:bookmarkEnd w:id="83"/>
    <w:p w14:paraId="1D137CEB">
      <w:pPr>
        <w:keepNext/>
        <w:keepLines/>
        <w:spacing w:line="400" w:lineRule="exact"/>
        <w:ind w:firstLine="482" w:firstLineChars="200"/>
        <w:outlineLvl w:val="2"/>
        <w:rPr>
          <w:rFonts w:ascii="宋体" w:hAnsi="宋体" w:cs="宋体"/>
          <w:b/>
          <w:bCs/>
          <w:sz w:val="24"/>
          <w:szCs w:val="28"/>
        </w:rPr>
      </w:pPr>
      <w:bookmarkStart w:id="84" w:name="_Toc536429376"/>
      <w:bookmarkStart w:id="85" w:name="_Toc536429323"/>
      <w:bookmarkStart w:id="86" w:name="_Toc175"/>
      <w:bookmarkStart w:id="87" w:name="_Toc27066"/>
      <w:bookmarkStart w:id="88" w:name="_Toc536202383"/>
      <w:bookmarkStart w:id="89" w:name="_Toc536202308"/>
      <w:bookmarkStart w:id="90" w:name="_Toc14415"/>
      <w:bookmarkStart w:id="91" w:name="_Toc19543340"/>
      <w:r>
        <w:rPr>
          <w:rFonts w:hint="eastAsia" w:ascii="宋体" w:hAnsi="宋体" w:cs="宋体"/>
          <w:b/>
          <w:bCs/>
          <w:sz w:val="24"/>
          <w:szCs w:val="28"/>
          <w:lang w:val="en-US" w:eastAsia="zh-CN"/>
        </w:rPr>
        <w:t>1.</w:t>
      </w:r>
      <w:r>
        <w:rPr>
          <w:rFonts w:hint="eastAsia" w:ascii="宋体" w:hAnsi="宋体" w:eastAsia="宋体" w:cs="宋体"/>
          <w:b/>
          <w:bCs/>
          <w:kern w:val="0"/>
          <w:sz w:val="24"/>
          <w:szCs w:val="24"/>
        </w:rPr>
        <w:t>响应</w:t>
      </w:r>
      <w:r>
        <w:rPr>
          <w:rFonts w:hint="eastAsia" w:ascii="宋体" w:hAnsi="宋体" w:cs="宋体"/>
          <w:b/>
          <w:bCs/>
          <w:sz w:val="24"/>
          <w:szCs w:val="28"/>
        </w:rPr>
        <w:t>文件递交</w:t>
      </w:r>
    </w:p>
    <w:p w14:paraId="43B838AF">
      <w:pPr>
        <w:adjustRightInd w:val="0"/>
        <w:snapToGrid w:val="0"/>
        <w:spacing w:line="440" w:lineRule="exact"/>
        <w:ind w:firstLine="480" w:firstLineChars="200"/>
        <w:rPr>
          <w:rFonts w:ascii="宋体" w:hAnsi="宋体" w:cs="宋体"/>
          <w:b/>
          <w:color w:val="000000"/>
          <w:kern w:val="0"/>
          <w:sz w:val="24"/>
          <w:szCs w:val="24"/>
        </w:rPr>
      </w:pP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电子响应文件递交</w:t>
      </w:r>
    </w:p>
    <w:p w14:paraId="5A261D97">
      <w:pPr>
        <w:adjustRightInd w:val="0"/>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电子响应文件可于提交响应文件截止时间前任意时段登录全国公共资源交易平台（陕西省）网站[电子交易平台</w:t>
      </w:r>
      <w:r>
        <w:rPr>
          <w:rFonts w:hint="eastAsia" w:ascii="宋体" w:hAnsi="宋体" w:cs="宋体"/>
          <w:kern w:val="0"/>
          <w:sz w:val="24"/>
          <w:szCs w:val="24"/>
          <w:lang w:eastAsia="zh-CN"/>
        </w:rPr>
        <w:t>－</w:t>
      </w:r>
      <w:r>
        <w:rPr>
          <w:rFonts w:hint="eastAsia" w:ascii="宋体" w:hAnsi="宋体" w:cs="宋体"/>
          <w:kern w:val="0"/>
          <w:sz w:val="24"/>
          <w:szCs w:val="24"/>
        </w:rPr>
        <w:t>企业端]进行提交，逾期系统将拒绝接收。提交时，供应商应登录全国公共资源交易中心平台（陕西省），选择“首页</w:t>
      </w:r>
      <w:r>
        <w:rPr>
          <w:rFonts w:hint="eastAsia" w:ascii="宋体" w:hAnsi="宋体" w:cs="宋体"/>
          <w:kern w:val="0"/>
          <w:sz w:val="24"/>
          <w:szCs w:val="24"/>
          <w:lang w:eastAsia="zh-CN"/>
        </w:rPr>
        <w:t>〉</w:t>
      </w:r>
      <w:r>
        <w:rPr>
          <w:rFonts w:hint="eastAsia" w:ascii="宋体" w:hAnsi="宋体" w:cs="宋体"/>
          <w:kern w:val="0"/>
          <w:sz w:val="24"/>
          <w:szCs w:val="24"/>
        </w:rPr>
        <w:t>电子交易平台</w:t>
      </w:r>
      <w:r>
        <w:rPr>
          <w:rFonts w:hint="eastAsia" w:ascii="宋体" w:hAnsi="宋体" w:cs="宋体"/>
          <w:kern w:val="0"/>
          <w:sz w:val="24"/>
          <w:szCs w:val="24"/>
          <w:lang w:eastAsia="zh-CN"/>
        </w:rPr>
        <w:t>〉</w:t>
      </w:r>
      <w:r>
        <w:rPr>
          <w:rFonts w:hint="eastAsia" w:ascii="宋体" w:hAnsi="宋体" w:cs="宋体"/>
          <w:kern w:val="0"/>
          <w:sz w:val="24"/>
          <w:szCs w:val="24"/>
        </w:rPr>
        <w:t>企业端</w:t>
      </w:r>
      <w:r>
        <w:rPr>
          <w:rFonts w:hint="eastAsia" w:ascii="宋体" w:hAnsi="宋体" w:cs="宋体"/>
          <w:kern w:val="0"/>
          <w:sz w:val="24"/>
          <w:szCs w:val="24"/>
          <w:lang w:eastAsia="zh-CN"/>
        </w:rPr>
        <w:t>〉</w:t>
      </w:r>
      <w:r>
        <w:rPr>
          <w:rFonts w:hint="eastAsia" w:ascii="宋体" w:hAnsi="宋体" w:cs="宋体"/>
          <w:kern w:val="0"/>
          <w:sz w:val="24"/>
          <w:szCs w:val="24"/>
        </w:rPr>
        <w:t>我的项目”，点击[项目流程]，在打开的[项目管理]对话框中选择[上传响应文件]，上传加密的电子响应文件（SXSTF），上传成功后，电子化平台将予以记录。</w:t>
      </w:r>
    </w:p>
    <w:p w14:paraId="715BB0CA">
      <w:pPr>
        <w:widowControl/>
        <w:tabs>
          <w:tab w:val="left" w:pos="0"/>
        </w:tabs>
        <w:spacing w:line="400" w:lineRule="exact"/>
        <w:ind w:firstLine="480" w:firstLineChars="200"/>
        <w:jc w:val="left"/>
        <w:rPr>
          <w:rFonts w:ascii="宋体" w:hAnsi="Calibri"/>
          <w:sz w:val="24"/>
          <w:szCs w:val="28"/>
        </w:rPr>
      </w:pPr>
      <w:r>
        <w:rPr>
          <w:rFonts w:hint="eastAsia" w:ascii="宋体" w:hAnsi="宋体" w:cs="宋体"/>
          <w:sz w:val="24"/>
          <w:szCs w:val="28"/>
          <w:lang w:val="en-US" w:eastAsia="zh-CN"/>
        </w:rPr>
        <w:t>1.2</w:t>
      </w:r>
      <w:r>
        <w:rPr>
          <w:rFonts w:hint="eastAsia" w:ascii="宋体" w:hAnsi="宋体" w:cs="宋体"/>
          <w:sz w:val="24"/>
          <w:szCs w:val="28"/>
        </w:rPr>
        <w:t>代理机构不接受邮寄的响应文件；</w:t>
      </w:r>
    </w:p>
    <w:p w14:paraId="3884C728">
      <w:pPr>
        <w:widowControl/>
        <w:tabs>
          <w:tab w:val="left" w:pos="0"/>
        </w:tabs>
        <w:spacing w:line="400" w:lineRule="exact"/>
        <w:ind w:firstLine="480" w:firstLineChars="200"/>
        <w:jc w:val="left"/>
        <w:rPr>
          <w:rFonts w:ascii="宋体" w:hAnsi="宋体" w:cs="宋体"/>
          <w:sz w:val="24"/>
          <w:szCs w:val="28"/>
        </w:rPr>
      </w:pPr>
      <w:r>
        <w:rPr>
          <w:rFonts w:hint="eastAsia" w:ascii="宋体" w:hAnsi="宋体" w:cs="宋体"/>
          <w:sz w:val="24"/>
          <w:szCs w:val="28"/>
          <w:lang w:val="en-US" w:eastAsia="zh-CN"/>
        </w:rPr>
        <w:t>1.3</w:t>
      </w:r>
      <w:r>
        <w:rPr>
          <w:rFonts w:hint="eastAsia" w:ascii="宋体" w:hAnsi="宋体" w:cs="宋体"/>
          <w:sz w:val="24"/>
          <w:szCs w:val="28"/>
        </w:rPr>
        <w:t>无论供应商成交与否，其响应文件恕不退还。</w:t>
      </w:r>
    </w:p>
    <w:p w14:paraId="04056ED4">
      <w:pPr>
        <w:pStyle w:val="4"/>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sz w:val="24"/>
          <w:szCs w:val="24"/>
        </w:rPr>
      </w:pPr>
      <w:bookmarkStart w:id="92" w:name="_Toc536202307"/>
      <w:bookmarkStart w:id="93" w:name="_Toc12741"/>
      <w:r>
        <w:rPr>
          <w:rFonts w:hint="eastAsia" w:ascii="宋体" w:hAnsi="宋体" w:cs="宋体"/>
          <w:sz w:val="24"/>
          <w:szCs w:val="24"/>
          <w:lang w:val="en-US" w:eastAsia="zh-CN"/>
        </w:rPr>
        <w:t>2.</w:t>
      </w:r>
      <w:r>
        <w:rPr>
          <w:rFonts w:hint="eastAsia" w:ascii="宋体" w:hAnsi="宋体" w:eastAsia="宋体" w:cs="宋体"/>
          <w:sz w:val="24"/>
          <w:szCs w:val="24"/>
        </w:rPr>
        <w:t>响应文件的修改和撤回</w:t>
      </w:r>
      <w:bookmarkEnd w:id="92"/>
      <w:bookmarkEnd w:id="93"/>
    </w:p>
    <w:p w14:paraId="541D2EA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2.1供应商在</w:t>
      </w:r>
      <w:r>
        <w:rPr>
          <w:rFonts w:hint="eastAsia" w:ascii="宋体" w:hAnsi="宋体" w:eastAsia="宋体" w:cs="宋体"/>
          <w:sz w:val="24"/>
          <w:szCs w:val="24"/>
          <w:lang w:val="en-US" w:eastAsia="zh-CN"/>
        </w:rPr>
        <w:t>上传响应</w:t>
      </w:r>
      <w:r>
        <w:rPr>
          <w:rFonts w:hint="eastAsia" w:ascii="宋体" w:hAnsi="宋体" w:eastAsia="宋体" w:cs="宋体"/>
          <w:sz w:val="24"/>
          <w:szCs w:val="24"/>
        </w:rPr>
        <w:t>文件以后，在规定的投标截止时间之前</w:t>
      </w:r>
      <w:r>
        <w:rPr>
          <w:rFonts w:hint="eastAsia" w:ascii="宋体" w:hAnsi="宋体" w:cs="宋体"/>
          <w:sz w:val="24"/>
          <w:szCs w:val="24"/>
          <w:lang w:eastAsia="zh-CN"/>
        </w:rPr>
        <w:t>，</w:t>
      </w:r>
      <w:r>
        <w:rPr>
          <w:rFonts w:hint="eastAsia" w:ascii="宋体" w:hAnsi="宋体" w:eastAsia="宋体" w:cs="宋体"/>
          <w:sz w:val="24"/>
          <w:szCs w:val="24"/>
        </w:rPr>
        <w:t>可以</w:t>
      </w:r>
      <w:r>
        <w:rPr>
          <w:rFonts w:hint="eastAsia" w:ascii="宋体" w:hAnsi="宋体" w:eastAsia="宋体" w:cs="宋体"/>
          <w:sz w:val="24"/>
          <w:szCs w:val="24"/>
          <w:lang w:val="en-US" w:eastAsia="zh-CN"/>
        </w:rPr>
        <w:t>对已</w:t>
      </w:r>
      <w:r>
        <w:rPr>
          <w:rFonts w:hint="eastAsia" w:ascii="宋体" w:hAnsi="宋体" w:eastAsia="宋体" w:cs="宋体"/>
          <w:sz w:val="24"/>
          <w:szCs w:val="24"/>
        </w:rPr>
        <w:t>递交的响应文件</w:t>
      </w:r>
      <w:r>
        <w:rPr>
          <w:rFonts w:hint="eastAsia" w:ascii="宋体" w:hAnsi="宋体" w:eastAsia="宋体" w:cs="宋体"/>
          <w:sz w:val="24"/>
          <w:szCs w:val="24"/>
          <w:lang w:val="en-US" w:eastAsia="zh-CN"/>
        </w:rPr>
        <w:t>进行修改、撤回</w:t>
      </w:r>
      <w:r>
        <w:rPr>
          <w:rFonts w:hint="eastAsia" w:ascii="宋体" w:hAnsi="宋体" w:eastAsia="宋体" w:cs="宋体"/>
          <w:sz w:val="24"/>
          <w:szCs w:val="24"/>
        </w:rPr>
        <w:t>。补充、修改的内容应当按</w:t>
      </w:r>
      <w:r>
        <w:rPr>
          <w:rFonts w:hint="eastAsia" w:ascii="宋体" w:hAnsi="宋体" w:cs="宋体"/>
          <w:sz w:val="24"/>
          <w:szCs w:val="24"/>
          <w:lang w:val="en-US" w:eastAsia="zh-CN"/>
        </w:rPr>
        <w:t>磋商</w:t>
      </w:r>
      <w:r>
        <w:rPr>
          <w:rFonts w:hint="eastAsia" w:ascii="宋体" w:hAnsi="宋体" w:eastAsia="宋体" w:cs="宋体"/>
          <w:sz w:val="24"/>
          <w:szCs w:val="24"/>
        </w:rPr>
        <w:t>文件要求</w:t>
      </w:r>
      <w:r>
        <w:rPr>
          <w:rFonts w:hint="eastAsia" w:ascii="宋体" w:hAnsi="宋体" w:eastAsia="宋体" w:cs="宋体"/>
          <w:sz w:val="24"/>
          <w:szCs w:val="24"/>
          <w:lang w:val="en-US" w:eastAsia="zh-CN"/>
        </w:rPr>
        <w:t>签章、加密上传。</w:t>
      </w:r>
    </w:p>
    <w:p w14:paraId="0D7347A7">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投标截止时间之后，供应商不得补充、修改响应文件。</w:t>
      </w:r>
    </w:p>
    <w:p w14:paraId="787E5D5F">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r>
        <w:rPr>
          <w:rFonts w:hint="eastAsia" w:ascii="宋体" w:hAnsi="宋体" w:eastAsia="宋体" w:cs="宋体"/>
          <w:b/>
          <w:bCs/>
          <w:kern w:val="0"/>
          <w:sz w:val="24"/>
          <w:szCs w:val="24"/>
        </w:rPr>
        <w:t>磋商、评审、定标</w:t>
      </w:r>
      <w:bookmarkEnd w:id="84"/>
      <w:bookmarkEnd w:id="85"/>
      <w:bookmarkEnd w:id="86"/>
      <w:bookmarkEnd w:id="87"/>
      <w:bookmarkEnd w:id="88"/>
      <w:bookmarkEnd w:id="89"/>
      <w:bookmarkEnd w:id="90"/>
      <w:bookmarkEnd w:id="91"/>
    </w:p>
    <w:p w14:paraId="54243062">
      <w:pPr>
        <w:pStyle w:val="4"/>
        <w:pageBreakBefore w:val="0"/>
        <w:numPr>
          <w:ilvl w:val="0"/>
          <w:numId w:val="0"/>
        </w:numPr>
        <w:wordWrap/>
        <w:topLinePunct w:val="0"/>
        <w:autoSpaceDE/>
        <w:autoSpaceDN/>
        <w:bidi w:val="0"/>
        <w:spacing w:line="336" w:lineRule="auto"/>
        <w:ind w:firstLine="482" w:firstLineChars="200"/>
        <w:textAlignment w:val="auto"/>
        <w:rPr>
          <w:rFonts w:hint="default" w:ascii="宋体" w:hAnsi="宋体" w:eastAsia="宋体" w:cs="宋体"/>
          <w:sz w:val="24"/>
          <w:szCs w:val="24"/>
          <w:lang w:val="en-US" w:eastAsia="zh-CN"/>
        </w:rPr>
      </w:pPr>
      <w:bookmarkStart w:id="94" w:name="_Toc536202309"/>
      <w:bookmarkStart w:id="95" w:name="_Toc536202310"/>
      <w:r>
        <w:rPr>
          <w:rFonts w:hint="default"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w:t>
      </w:r>
      <w:bookmarkEnd w:id="94"/>
      <w:r>
        <w:rPr>
          <w:rFonts w:hint="eastAsia" w:ascii="宋体" w:hAnsi="宋体" w:cs="宋体"/>
          <w:sz w:val="24"/>
          <w:szCs w:val="24"/>
          <w:lang w:val="en-US" w:eastAsia="zh-CN"/>
        </w:rPr>
        <w:t>开标、解密</w:t>
      </w:r>
    </w:p>
    <w:p w14:paraId="686C92F0">
      <w:pPr>
        <w:overflowPunct w:val="0"/>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1.1</w:t>
      </w:r>
      <w:r>
        <w:rPr>
          <w:rFonts w:ascii="宋体" w:hAnsi="宋体"/>
          <w:sz w:val="24"/>
          <w:szCs w:val="24"/>
        </w:rPr>
        <w:t>采购代理机构在</w:t>
      </w:r>
      <w:r>
        <w:rPr>
          <w:rFonts w:hint="eastAsia" w:ascii="宋体" w:hAnsi="宋体"/>
          <w:sz w:val="24"/>
          <w:szCs w:val="24"/>
          <w:lang w:val="en-US" w:eastAsia="zh-CN"/>
        </w:rPr>
        <w:t>磋商</w:t>
      </w:r>
      <w:r>
        <w:rPr>
          <w:rFonts w:hint="eastAsia" w:ascii="宋体" w:hAnsi="宋体"/>
          <w:sz w:val="24"/>
          <w:szCs w:val="24"/>
        </w:rPr>
        <w:t>文件</w:t>
      </w:r>
      <w:r>
        <w:rPr>
          <w:rFonts w:ascii="宋体" w:hAnsi="宋体"/>
          <w:sz w:val="24"/>
          <w:szCs w:val="24"/>
        </w:rPr>
        <w:t>规定的时间和地点组织</w:t>
      </w:r>
      <w:r>
        <w:rPr>
          <w:rFonts w:hint="eastAsia" w:ascii="宋体" w:hAnsi="宋体"/>
          <w:sz w:val="24"/>
          <w:szCs w:val="24"/>
          <w:lang w:val="en-US" w:eastAsia="zh-CN"/>
        </w:rPr>
        <w:t>开标会议</w:t>
      </w:r>
      <w:r>
        <w:rPr>
          <w:rFonts w:hint="eastAsia" w:ascii="宋体" w:hAnsi="宋体"/>
          <w:sz w:val="24"/>
          <w:szCs w:val="24"/>
          <w:lang w:eastAsia="zh-CN"/>
        </w:rPr>
        <w:t>，</w:t>
      </w:r>
      <w:r>
        <w:rPr>
          <w:rFonts w:hint="eastAsia" w:ascii="宋体" w:hAnsi="宋体" w:eastAsia="宋体" w:cs="宋体"/>
          <w:spacing w:val="-8"/>
          <w:w w:val="100"/>
          <w:sz w:val="24"/>
          <w:szCs w:val="24"/>
        </w:rPr>
        <w:t>整个过程受政府采购监管机构的监督、管理。</w:t>
      </w:r>
    </w:p>
    <w:p w14:paraId="2879D10E">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lang w:val="en-US" w:eastAsia="zh-CN"/>
        </w:rPr>
        <w:t>1.2</w:t>
      </w:r>
      <w:r>
        <w:rPr>
          <w:rFonts w:hint="eastAsia" w:ascii="宋体" w:hAnsi="宋体"/>
          <w:sz w:val="24"/>
          <w:szCs w:val="24"/>
        </w:rPr>
        <w:t>开标仪式由采购代理机构主持，采购人代表及有关人员参加。</w:t>
      </w:r>
    </w:p>
    <w:p w14:paraId="0A136734">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spacing w:val="-8"/>
          <w:w w:val="100"/>
          <w:sz w:val="24"/>
          <w:szCs w:val="24"/>
          <w:lang w:eastAsia="zh-CN"/>
        </w:rPr>
      </w:pPr>
      <w:r>
        <w:rPr>
          <w:rFonts w:hint="eastAsia" w:ascii="宋体" w:hAnsi="宋体" w:eastAsia="宋体"/>
          <w:sz w:val="24"/>
          <w:szCs w:val="24"/>
          <w:lang w:val="en-US" w:eastAsia="zh-CN"/>
        </w:rPr>
        <w:t>1.3</w:t>
      </w:r>
      <w:r>
        <w:rPr>
          <w:rFonts w:hint="eastAsia" w:ascii="宋体" w:hAnsi="宋体" w:eastAsia="宋体" w:cs="宋体"/>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spacing w:val="-8"/>
          <w:w w:val="100"/>
          <w:sz w:val="24"/>
          <w:szCs w:val="24"/>
          <w:lang w:eastAsia="zh-CN"/>
        </w:rPr>
        <w:t>。</w:t>
      </w:r>
    </w:p>
    <w:p w14:paraId="4DC9A985">
      <w:pPr>
        <w:keepNext w:val="0"/>
        <w:keepLines w:val="0"/>
        <w:pageBreakBefore w:val="0"/>
        <w:widowControl w:val="0"/>
        <w:kinsoku/>
        <w:wordWrap w:val="0"/>
        <w:overflowPunct/>
        <w:topLinePunct w:val="0"/>
        <w:autoSpaceDE/>
        <w:autoSpaceDN/>
        <w:bidi w:val="0"/>
        <w:adjustRightInd/>
        <w:snapToGrid/>
        <w:spacing w:line="460" w:lineRule="exact"/>
        <w:ind w:firstLine="448" w:firstLineChars="200"/>
        <w:textAlignment w:val="auto"/>
        <w:rPr>
          <w:rFonts w:ascii="宋体" w:hAnsi="宋体" w:cs="宋体"/>
          <w:spacing w:val="-8"/>
          <w:sz w:val="24"/>
          <w:szCs w:val="24"/>
        </w:rPr>
      </w:pPr>
      <w:r>
        <w:rPr>
          <w:rFonts w:hint="eastAsia" w:ascii="宋体" w:hAnsi="宋体" w:eastAsia="宋体" w:cs="宋体"/>
          <w:spacing w:val="-8"/>
          <w:w w:val="100"/>
          <w:sz w:val="24"/>
          <w:szCs w:val="24"/>
          <w:lang w:val="en-US" w:eastAsia="zh-CN"/>
        </w:rPr>
        <w:t>1.3.1投标供应商在获取</w:t>
      </w:r>
      <w:r>
        <w:rPr>
          <w:rFonts w:hint="eastAsia" w:ascii="宋体" w:hAnsi="宋体" w:cs="宋体"/>
          <w:spacing w:val="-8"/>
          <w:w w:val="100"/>
          <w:sz w:val="24"/>
          <w:szCs w:val="24"/>
          <w:lang w:val="en-US" w:eastAsia="zh-CN"/>
        </w:rPr>
        <w:t>磋商</w:t>
      </w:r>
      <w:r>
        <w:rPr>
          <w:rFonts w:hint="eastAsia" w:ascii="宋体" w:hAnsi="宋体" w:eastAsia="宋体" w:cs="宋体"/>
          <w:spacing w:val="-8"/>
          <w:w w:val="100"/>
          <w:sz w:val="24"/>
          <w:szCs w:val="24"/>
          <w:lang w:val="en-US" w:eastAsia="zh-CN"/>
        </w:rPr>
        <w:t>文件后应在全国公共资源交易平台（陕西省.安康市）网站[</w:t>
      </w:r>
      <w:r>
        <w:rPr>
          <w:rFonts w:hint="eastAsia" w:ascii="宋体" w:hAnsi="宋体" w:cs="宋体"/>
          <w:spacing w:val="-8"/>
          <w:w w:val="100"/>
          <w:sz w:val="24"/>
          <w:szCs w:val="24"/>
          <w:lang w:val="en-US" w:eastAsia="zh-CN"/>
        </w:rPr>
        <w:t>新闻资讯</w:t>
      </w:r>
      <w:r>
        <w:rPr>
          <w:rFonts w:hint="eastAsia" w:ascii="宋体" w:hAnsi="宋体" w:eastAsia="宋体" w:cs="宋体"/>
          <w:spacing w:val="-8"/>
          <w:w w:val="100"/>
          <w:sz w:val="24"/>
          <w:szCs w:val="24"/>
          <w:lang w:val="en-US" w:eastAsia="zh-CN"/>
        </w:rPr>
        <w:t>→通知公告]中下载并详细阅读安康公共资源交易中心不见面开标系统（投标人）操作 http://www.sxggzyjy.cn/xwzx/002002/subPage.html，下载并详细阅读《关于陕西省公共资源交易平台多CA互认系统正式上线运行的通知》并下载最新版本驱动。</w:t>
      </w:r>
      <w:r>
        <w:rPr>
          <w:rFonts w:hint="eastAsia" w:ascii="宋体" w:hAnsi="宋体" w:cs="宋体"/>
          <w:spacing w:val="-8"/>
          <w:sz w:val="24"/>
          <w:szCs w:val="24"/>
        </w:rPr>
        <w:t>不见面开标系统：打开页面网址（http://219.145.206.209/BidOpeningHall/bidopeninghallaction/hall/login）选择点击右上角  “登录 ”，在左侧选择“投标人”身份，插入 CA 锁登录，输入密码后，点击“登录 ”，投标人登录之后可以看到当前投标人今日开标项目：选择要开标的项目，点击进入，页面首先阅读开标流程，点击“我已阅读 ” 进入开标大厅，点击“取消 ”返回项目列表页面。</w:t>
      </w:r>
    </w:p>
    <w:p w14:paraId="7E640D7E">
      <w:pPr>
        <w:spacing w:line="460" w:lineRule="exact"/>
        <w:ind w:firstLine="448" w:firstLineChars="200"/>
        <w:rPr>
          <w:rFonts w:ascii="宋体" w:hAnsi="宋体" w:cs="宋体"/>
          <w:spacing w:val="-8"/>
          <w:sz w:val="24"/>
          <w:szCs w:val="24"/>
        </w:rPr>
      </w:pPr>
      <w:r>
        <w:rPr>
          <w:rFonts w:hint="eastAsia" w:ascii="宋体" w:hAnsi="宋体" w:eastAsia="宋体" w:cs="宋体"/>
          <w:spacing w:val="-8"/>
          <w:w w:val="100"/>
          <w:sz w:val="24"/>
          <w:szCs w:val="24"/>
          <w:lang w:val="en-US" w:eastAsia="zh-CN"/>
        </w:rPr>
        <w:t>1.3.2</w:t>
      </w:r>
      <w:r>
        <w:rPr>
          <w:rFonts w:hint="eastAsia" w:ascii="宋体" w:hAnsi="宋体" w:eastAsia="宋体" w:cs="宋体"/>
          <w:spacing w:val="-8"/>
          <w:w w:val="100"/>
          <w:sz w:val="24"/>
          <w:szCs w:val="24"/>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r>
        <w:rPr>
          <w:rFonts w:hint="eastAsia" w:ascii="宋体" w:hAnsi="宋体" w:cs="宋体"/>
          <w:spacing w:val="-8"/>
          <w:sz w:val="24"/>
          <w:szCs w:val="24"/>
        </w:rPr>
        <w:t>投标供应商需安装新点播放器，以便观看远程不见面开标直播画面（播放器下载链接为：https://download.bqpoint.com/download/downloaddetail.html?SourceFrom=Down&amp;SoftGuid=55aa4 e06-c384-4005-bcb9-48932d410fd4）。</w:t>
      </w:r>
    </w:p>
    <w:p w14:paraId="7CDB398D">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1.3.3</w:t>
      </w:r>
      <w:r>
        <w:rPr>
          <w:rFonts w:hint="eastAsia" w:ascii="宋体" w:hAnsi="宋体" w:eastAsia="宋体" w:cs="宋体"/>
          <w:spacing w:val="-8"/>
          <w:w w:val="100"/>
          <w:sz w:val="24"/>
          <w:szCs w:val="24"/>
        </w:rPr>
        <w:t>投标人需注意 CA 锁一定要提前准备好，并确保 CA 锁为制作响应文件的 CA 锁。</w:t>
      </w:r>
    </w:p>
    <w:p w14:paraId="1066943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val="en-AU"/>
        </w:rPr>
      </w:pPr>
      <w:r>
        <w:rPr>
          <w:rFonts w:hint="eastAsia" w:ascii="宋体" w:hAnsi="宋体" w:eastAsia="宋体" w:cs="宋体"/>
          <w:spacing w:val="-8"/>
          <w:w w:val="100"/>
          <w:sz w:val="24"/>
          <w:szCs w:val="24"/>
          <w:lang w:val="en-AU"/>
        </w:rPr>
        <w:t>不见面开标方式因投标人不来开标现场，资格审查如需提供复印件，请按文件中要求， 在响应文件中上传电子版。</w:t>
      </w:r>
    </w:p>
    <w:p w14:paraId="7BAC806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lang w:eastAsia="zh-CN"/>
        </w:rPr>
      </w:pPr>
      <w:r>
        <w:rPr>
          <w:rFonts w:hint="eastAsia" w:ascii="宋体" w:hAnsi="宋体" w:eastAsia="宋体" w:cs="宋体"/>
          <w:spacing w:val="-8"/>
          <w:w w:val="100"/>
          <w:sz w:val="24"/>
          <w:szCs w:val="24"/>
          <w:lang w:val="en-US" w:eastAsia="zh-CN"/>
        </w:rPr>
        <w:t>1.3.4</w:t>
      </w:r>
      <w:r>
        <w:rPr>
          <w:rFonts w:hint="eastAsia" w:ascii="宋体" w:hAnsi="宋体" w:eastAsia="宋体" w:cs="宋体"/>
          <w:spacing w:val="-8"/>
          <w:w w:val="100"/>
          <w:sz w:val="24"/>
          <w:szCs w:val="24"/>
        </w:rPr>
        <w:t>开标时间到了之后就不能签到，建议投标人在开标前半小时登录不见面开标大厅， 并及时签到（开标前 60 分钟即可签到），遇到问题及时联系客服 029-88661292、88661267、88661241</w:t>
      </w:r>
      <w:r>
        <w:rPr>
          <w:rFonts w:hint="eastAsia" w:ascii="宋体" w:hAnsi="宋体" w:eastAsia="宋体" w:cs="宋体"/>
          <w:spacing w:val="-8"/>
          <w:w w:val="100"/>
          <w:sz w:val="24"/>
          <w:szCs w:val="24"/>
          <w:lang w:eastAsia="zh-CN"/>
        </w:rPr>
        <w:t>。</w:t>
      </w:r>
    </w:p>
    <w:p w14:paraId="18D5C3B2">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1.3.5</w:t>
      </w:r>
      <w:r>
        <w:rPr>
          <w:rFonts w:hint="eastAsia" w:ascii="宋体" w:hAnsi="宋体" w:eastAsia="宋体" w:cs="宋体"/>
          <w:spacing w:val="-8"/>
          <w:w w:val="100"/>
          <w:sz w:val="24"/>
          <w:szCs w:val="24"/>
        </w:rPr>
        <w:t>开标时，供应商须使用电子响应文件加密时所用的数字认证证书CA 锁在自备电脑上自行远程解密电子响应文件，由电子交易系统进行自动唱标。</w:t>
      </w:r>
    </w:p>
    <w:p w14:paraId="0ED2FF13">
      <w:pPr>
        <w:spacing w:line="460" w:lineRule="exact"/>
        <w:ind w:firstLine="448" w:firstLineChars="200"/>
        <w:rPr>
          <w:rFonts w:hint="eastAsia" w:ascii="宋体" w:hAnsi="宋体" w:cs="宋体"/>
          <w:spacing w:val="-8"/>
          <w:sz w:val="24"/>
          <w:szCs w:val="24"/>
          <w:highlight w:val="none"/>
        </w:rPr>
      </w:pPr>
      <w:r>
        <w:rPr>
          <w:rFonts w:hint="eastAsia" w:ascii="宋体" w:hAnsi="宋体" w:cs="宋体"/>
          <w:spacing w:val="-8"/>
          <w:sz w:val="24"/>
          <w:szCs w:val="24"/>
        </w:rPr>
        <w:t xml:space="preserve">系统默认解密时长为 </w:t>
      </w:r>
      <w:r>
        <w:rPr>
          <w:rFonts w:hint="eastAsia" w:ascii="宋体" w:hAnsi="宋体" w:cs="宋体"/>
          <w:spacing w:val="-8"/>
          <w:sz w:val="24"/>
          <w:szCs w:val="24"/>
          <w:lang w:val="en-US" w:eastAsia="zh-CN"/>
        </w:rPr>
        <w:t>60</w:t>
      </w:r>
      <w:r>
        <w:rPr>
          <w:rFonts w:hint="eastAsia" w:ascii="宋体" w:hAnsi="宋体" w:cs="宋体"/>
          <w:spacing w:val="-8"/>
          <w:sz w:val="24"/>
          <w:szCs w:val="24"/>
        </w:rPr>
        <w:t>分钟，投标单位需在解密时</w:t>
      </w:r>
      <w:r>
        <w:rPr>
          <w:rFonts w:hint="eastAsia" w:ascii="宋体" w:hAnsi="宋体" w:eastAsia="宋体" w:cs="宋体"/>
          <w:spacing w:val="-8"/>
          <w:w w:val="100"/>
          <w:sz w:val="24"/>
          <w:szCs w:val="24"/>
        </w:rPr>
        <w:t>间规定内完成响应</w:t>
      </w:r>
      <w:r>
        <w:rPr>
          <w:rFonts w:hint="eastAsia" w:ascii="宋体" w:hAnsi="宋体" w:eastAsia="宋体" w:cs="宋体"/>
          <w:spacing w:val="-8"/>
          <w:w w:val="100"/>
          <w:sz w:val="24"/>
          <w:szCs w:val="24"/>
          <w:lang w:val="en-US" w:eastAsia="zh-CN"/>
        </w:rPr>
        <w:t>文件</w:t>
      </w:r>
      <w:r>
        <w:rPr>
          <w:rFonts w:hint="eastAsia" w:ascii="宋体" w:hAnsi="宋体" w:cs="宋体"/>
          <w:spacing w:val="-8"/>
          <w:sz w:val="24"/>
          <w:szCs w:val="24"/>
        </w:rPr>
        <w:t>解密</w:t>
      </w:r>
      <w:r>
        <w:rPr>
          <w:rFonts w:hint="eastAsia" w:ascii="宋体" w:hAnsi="宋体" w:cs="宋体"/>
          <w:spacing w:val="-8"/>
          <w:sz w:val="24"/>
          <w:szCs w:val="24"/>
          <w:lang w:eastAsia="zh-CN"/>
        </w:rPr>
        <w:t>，</w:t>
      </w:r>
      <w:r>
        <w:rPr>
          <w:rFonts w:hint="eastAsia" w:ascii="宋体" w:hAnsi="宋体" w:cs="宋体"/>
          <w:spacing w:val="-8"/>
          <w:sz w:val="24"/>
          <w:szCs w:val="24"/>
          <w:lang w:val="en-US" w:eastAsia="zh-CN"/>
        </w:rPr>
        <w:t>如因</w:t>
      </w:r>
      <w:r>
        <w:rPr>
          <w:rFonts w:hint="eastAsia" w:ascii="宋体" w:hAnsi="宋体" w:cs="宋体"/>
          <w:spacing w:val="-8"/>
          <w:sz w:val="24"/>
          <w:szCs w:val="24"/>
        </w:rPr>
        <w:t>投标单位</w:t>
      </w:r>
      <w:r>
        <w:rPr>
          <w:rFonts w:hint="eastAsia" w:ascii="宋体" w:hAnsi="宋体" w:cs="宋体"/>
          <w:spacing w:val="-8"/>
          <w:sz w:val="24"/>
          <w:szCs w:val="24"/>
          <w:lang w:val="en-US" w:eastAsia="zh-CN"/>
        </w:rPr>
        <w:t>自身原因未在</w:t>
      </w:r>
      <w:r>
        <w:rPr>
          <w:rFonts w:hint="eastAsia" w:ascii="宋体" w:hAnsi="宋体" w:cs="宋体"/>
          <w:spacing w:val="-8"/>
          <w:sz w:val="24"/>
          <w:szCs w:val="24"/>
        </w:rPr>
        <w:t>规定</w:t>
      </w:r>
      <w:r>
        <w:rPr>
          <w:rFonts w:hint="eastAsia" w:ascii="宋体" w:hAnsi="宋体" w:cs="宋体"/>
          <w:spacing w:val="-8"/>
          <w:sz w:val="24"/>
          <w:szCs w:val="24"/>
          <w:lang w:val="en-US" w:eastAsia="zh-CN"/>
        </w:rPr>
        <w:t>时间内完成解密的，采购代理机构将在系统中退回未解密的响应文件，被退回的响应文件将不再参与后续的开标活动</w:t>
      </w:r>
      <w:r>
        <w:rPr>
          <w:rFonts w:hint="eastAsia" w:ascii="宋体" w:hAnsi="宋体" w:cs="宋体"/>
          <w:spacing w:val="-8"/>
          <w:sz w:val="24"/>
          <w:szCs w:val="24"/>
        </w:rPr>
        <w:t>。所有投标单位解密完成后由开标人员将响应文件导入开评标系统。</w:t>
      </w:r>
    </w:p>
    <w:p w14:paraId="34F6B02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rPr>
      </w:pPr>
      <w:r>
        <w:rPr>
          <w:rFonts w:hint="eastAsia" w:ascii="宋体" w:hAnsi="宋体" w:eastAsia="宋体" w:cs="宋体"/>
          <w:spacing w:val="-8"/>
          <w:w w:val="100"/>
          <w:sz w:val="24"/>
          <w:szCs w:val="24"/>
          <w:lang w:val="en-US" w:eastAsia="zh-CN"/>
        </w:rPr>
        <w:t>1.4</w:t>
      </w:r>
      <w:r>
        <w:rPr>
          <w:rFonts w:hint="eastAsia" w:ascii="宋体" w:hAnsi="宋体" w:eastAsia="宋体" w:cs="宋体"/>
          <w:spacing w:val="-8"/>
          <w:w w:val="100"/>
          <w:sz w:val="24"/>
          <w:szCs w:val="24"/>
        </w:rPr>
        <w:t>特殊情形下的应急处置</w:t>
      </w:r>
    </w:p>
    <w:p w14:paraId="480FAD8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sz w:val="24"/>
          <w:szCs w:val="28"/>
        </w:rPr>
      </w:pPr>
      <w:r>
        <w:rPr>
          <w:rFonts w:hint="eastAsia" w:ascii="宋体" w:hAnsi="宋体" w:eastAsia="宋体" w:cs="宋体"/>
          <w:spacing w:val="-8"/>
          <w:w w:val="100"/>
          <w:sz w:val="24"/>
          <w:szCs w:val="24"/>
        </w:rPr>
        <w:t>在开标、评审过程中，如因停电、断网、电子化系统故障等原因导致电子化开、评标无法正常进行时，将</w:t>
      </w:r>
      <w:r>
        <w:rPr>
          <w:rFonts w:hint="eastAsia" w:ascii="宋体" w:hAnsi="宋体" w:eastAsia="宋体" w:cs="宋体"/>
          <w:spacing w:val="-8"/>
          <w:w w:val="100"/>
          <w:sz w:val="24"/>
          <w:szCs w:val="24"/>
          <w:lang w:eastAsia="zh-CN"/>
        </w:rPr>
        <w:t>按照采购监管机构及公共资源交易中心统一安排部署</w:t>
      </w:r>
      <w:r>
        <w:rPr>
          <w:rFonts w:hint="eastAsia" w:ascii="宋体" w:hAnsi="宋体" w:eastAsia="宋体" w:cs="宋体"/>
          <w:spacing w:val="-8"/>
          <w:w w:val="100"/>
          <w:sz w:val="24"/>
          <w:szCs w:val="24"/>
        </w:rPr>
        <w:t>开展后续采购活动。</w:t>
      </w:r>
    </w:p>
    <w:p w14:paraId="6177C53D">
      <w:pPr>
        <w:pStyle w:val="4"/>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default" w:ascii="宋体" w:hAnsi="宋体" w:eastAsia="宋体" w:cs="宋体"/>
          <w:b/>
          <w:bCs/>
          <w:kern w:val="2"/>
          <w:sz w:val="24"/>
          <w:szCs w:val="24"/>
          <w:lang w:val="en-US" w:eastAsia="zh-CN" w:bidi="ar-SA"/>
        </w:rPr>
        <w:t>2</w:t>
      </w:r>
      <w:r>
        <w:rPr>
          <w:rFonts w:hint="eastAsia" w:ascii="宋体" w:hAnsi="宋体" w:cs="宋体"/>
          <w:b/>
          <w:bCs/>
          <w:kern w:val="2"/>
          <w:sz w:val="24"/>
          <w:szCs w:val="24"/>
          <w:lang w:val="en-US" w:eastAsia="zh-CN" w:bidi="ar-SA"/>
        </w:rPr>
        <w:t>.</w:t>
      </w:r>
      <w:r>
        <w:rPr>
          <w:rFonts w:hint="eastAsia" w:ascii="宋体" w:hAnsi="宋体" w:eastAsia="宋体" w:cs="宋体"/>
          <w:sz w:val="24"/>
          <w:szCs w:val="24"/>
        </w:rPr>
        <w:t>磋商小组</w:t>
      </w:r>
      <w:bookmarkEnd w:id="95"/>
    </w:p>
    <w:p w14:paraId="390F6B1E">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bookmarkStart w:id="96" w:name="_Toc386129876"/>
      <w:bookmarkStart w:id="97" w:name="_Toc385958808"/>
      <w:bookmarkStart w:id="98" w:name="_Toc27940"/>
      <w:bookmarkStart w:id="99" w:name="_Toc536202311"/>
      <w:bookmarkStart w:id="100" w:name="_Toc28085"/>
      <w:r>
        <w:rPr>
          <w:rFonts w:hint="eastAsia" w:ascii="宋体" w:hAnsi="宋体" w:eastAsia="宋体" w:cs="宋体"/>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1A5A3CBD">
      <w:pPr>
        <w:pageBreakBefore w:val="0"/>
        <w:wordWrap/>
        <w:topLinePunct w:val="0"/>
        <w:autoSpaceDE/>
        <w:autoSpaceDN/>
        <w:bidi w:val="0"/>
        <w:spacing w:line="336" w:lineRule="auto"/>
        <w:ind w:firstLine="458" w:firstLineChars="191"/>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要严格遵守政府采购相关法律制度，依法履行各自职责，公正、客观、审慎地组织和参与评审工作；</w:t>
      </w:r>
    </w:p>
    <w:p w14:paraId="71C86C77">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w:t>
      </w:r>
      <w:r>
        <w:rPr>
          <w:rFonts w:hint="eastAsia" w:ascii="宋体" w:hAnsi="宋体" w:cs="宋体"/>
          <w:sz w:val="24"/>
          <w:szCs w:val="24"/>
          <w:lang w:eastAsia="zh-CN"/>
        </w:rPr>
        <w:t>作出评价</w:t>
      </w:r>
      <w:r>
        <w:rPr>
          <w:rFonts w:hint="eastAsia" w:ascii="宋体" w:hAnsi="宋体" w:eastAsia="宋体" w:cs="宋体"/>
          <w:sz w:val="24"/>
          <w:szCs w:val="24"/>
        </w:rPr>
        <w:t>；</w:t>
      </w:r>
    </w:p>
    <w:p w14:paraId="3755DB5B">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按磋商文件规定的评审方法和标准，进行比较和评价；对供应商的价格分等客观评分项的评分应当一致；</w:t>
      </w:r>
    </w:p>
    <w:p w14:paraId="572FB3E2">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要求供应商对响应文件有关事项作出解释或澄清；</w:t>
      </w:r>
    </w:p>
    <w:p w14:paraId="1764227F">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要依法独立评审，按照磋商文件的要求和评标标准进行评标，推荐成交候选供应商名单，对评审意见承担个人责任；</w:t>
      </w:r>
    </w:p>
    <w:p w14:paraId="1B69CC2B">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 xml:space="preserve">       （6）对需要共同认定的事项存在争议的，按照少数服从多数的原则</w:t>
      </w:r>
      <w:r>
        <w:rPr>
          <w:rFonts w:hint="eastAsia" w:ascii="宋体" w:hAnsi="宋体" w:cs="宋体"/>
          <w:sz w:val="24"/>
          <w:szCs w:val="24"/>
          <w:lang w:eastAsia="zh-CN"/>
        </w:rPr>
        <w:t>作出</w:t>
      </w:r>
      <w:r>
        <w:rPr>
          <w:rFonts w:hint="eastAsia" w:ascii="宋体" w:hAnsi="宋体" w:eastAsia="宋体" w:cs="宋体"/>
          <w:sz w:val="24"/>
          <w:szCs w:val="24"/>
        </w:rPr>
        <w:t xml:space="preserve">结论。持不同意见的磋商小组成员应当在评审报告上签署不同意见并说明理由，否则视为同意； </w:t>
      </w:r>
    </w:p>
    <w:p w14:paraId="201371BC">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38B48272">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(8) 配合财政部门的投诉处理工作；</w:t>
      </w:r>
    </w:p>
    <w:p w14:paraId="5238D913">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(9) 配合采购人、采购代理机构答复供应商提出的质疑。</w:t>
      </w:r>
    </w:p>
    <w:bookmarkEnd w:id="96"/>
    <w:bookmarkEnd w:id="97"/>
    <w:bookmarkEnd w:id="98"/>
    <w:bookmarkEnd w:id="99"/>
    <w:bookmarkEnd w:id="100"/>
    <w:p w14:paraId="578A0B60">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bookmarkStart w:id="101" w:name="_Toc536202313"/>
      <w:r>
        <w:rPr>
          <w:rFonts w:hint="eastAsia" w:ascii="宋体" w:hAnsi="宋体" w:eastAsia="宋体" w:cs="宋体"/>
          <w:b/>
          <w:sz w:val="24"/>
          <w:szCs w:val="24"/>
        </w:rPr>
        <w:t>3</w:t>
      </w:r>
      <w:r>
        <w:rPr>
          <w:rFonts w:hint="eastAsia" w:ascii="宋体" w:hAnsi="宋体" w:cs="宋体"/>
          <w:b/>
          <w:sz w:val="24"/>
          <w:szCs w:val="24"/>
          <w:lang w:val="en-US" w:eastAsia="zh-CN"/>
        </w:rPr>
        <w:t>.</w:t>
      </w:r>
      <w:r>
        <w:rPr>
          <w:rFonts w:hint="eastAsia" w:ascii="宋体" w:hAnsi="宋体" w:eastAsia="宋体" w:cs="宋体"/>
          <w:b/>
          <w:sz w:val="24"/>
          <w:szCs w:val="24"/>
        </w:rPr>
        <w:t>响应文件的初审</w:t>
      </w:r>
    </w:p>
    <w:p w14:paraId="5DA70C8C">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（1）初审分为资格性审查和符合性审查。</w:t>
      </w:r>
    </w:p>
    <w:p w14:paraId="5EC034E6">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（2）资格性审查：依据法律法规和</w:t>
      </w:r>
      <w:r>
        <w:rPr>
          <w:rFonts w:hint="eastAsia" w:ascii="宋体" w:hAnsi="宋体" w:cs="宋体"/>
          <w:sz w:val="24"/>
          <w:szCs w:val="24"/>
          <w:lang w:val="en-US" w:eastAsia="zh-CN"/>
        </w:rPr>
        <w:t>磋商</w:t>
      </w:r>
      <w:r>
        <w:rPr>
          <w:rFonts w:hint="eastAsia" w:ascii="宋体" w:hAnsi="宋体" w:eastAsia="宋体" w:cs="宋体"/>
          <w:sz w:val="24"/>
          <w:szCs w:val="24"/>
        </w:rPr>
        <w:t>文件的规定，对投标人按照</w:t>
      </w:r>
      <w:r>
        <w:rPr>
          <w:rFonts w:hint="eastAsia" w:ascii="宋体" w:hAnsi="宋体" w:cs="宋体"/>
          <w:sz w:val="24"/>
          <w:szCs w:val="24"/>
          <w:lang w:val="en-US" w:eastAsia="zh-CN"/>
        </w:rPr>
        <w:t>磋商</w:t>
      </w:r>
      <w:r>
        <w:rPr>
          <w:rFonts w:hint="eastAsia" w:ascii="宋体" w:hAnsi="宋体" w:eastAsia="宋体" w:cs="宋体"/>
          <w:sz w:val="24"/>
          <w:szCs w:val="24"/>
        </w:rPr>
        <w:t>文件中投标人须知前附表资格要求进行资格审查，以确保投标人是否具备相应的投标资格，任意一条不符合要求的，按无效投标处理。</w:t>
      </w:r>
    </w:p>
    <w:p w14:paraId="1A7B5508">
      <w:pPr>
        <w:overflowPunct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（3）符合性审查：依据磋商文件规定，从响应文件的有效性、完整性和对磋商文件的响应程度进行审查</w:t>
      </w:r>
      <w:r>
        <w:rPr>
          <w:rFonts w:hint="eastAsia" w:ascii="宋体" w:hAnsi="宋体" w:cs="宋体"/>
          <w:sz w:val="24"/>
          <w:szCs w:val="24"/>
          <w:lang w:eastAsia="zh-CN"/>
        </w:rPr>
        <w:t>，</w:t>
      </w:r>
      <w:r>
        <w:rPr>
          <w:rFonts w:hint="eastAsia" w:ascii="宋体" w:hAnsi="宋体"/>
          <w:sz w:val="24"/>
          <w:szCs w:val="24"/>
        </w:rPr>
        <w:t>以确定是否对</w:t>
      </w:r>
      <w:r>
        <w:rPr>
          <w:rFonts w:hint="eastAsia" w:ascii="宋体" w:hAnsi="宋体"/>
          <w:sz w:val="24"/>
          <w:szCs w:val="24"/>
          <w:lang w:val="en-US" w:eastAsia="zh-CN"/>
        </w:rPr>
        <w:t>磋商</w:t>
      </w:r>
      <w:r>
        <w:rPr>
          <w:rFonts w:hint="eastAsia" w:ascii="宋体" w:hAnsi="宋体"/>
          <w:sz w:val="24"/>
          <w:szCs w:val="24"/>
        </w:rPr>
        <w:t>文件的实质性内容作出响应</w:t>
      </w:r>
      <w:r>
        <w:rPr>
          <w:rFonts w:hint="eastAsia" w:ascii="宋体" w:hAnsi="宋体"/>
          <w:sz w:val="24"/>
          <w:szCs w:val="24"/>
          <w:lang w:val="zh-CN"/>
        </w:rPr>
        <w:t>。</w:t>
      </w:r>
      <w:r>
        <w:rPr>
          <w:rFonts w:ascii="宋体" w:hAnsi="宋体"/>
          <w:sz w:val="24"/>
          <w:szCs w:val="24"/>
        </w:rPr>
        <w:t>审查应包含以下内容：</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58"/>
        <w:gridCol w:w="3760"/>
        <w:gridCol w:w="1004"/>
        <w:gridCol w:w="1493"/>
      </w:tblGrid>
      <w:tr w14:paraId="7517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47988991">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7FF0D2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D0CA44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17E1BDD">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5B97557">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18F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671198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0C3E21B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bookmarkStart w:id="102" w:name="OLE_LINK38"/>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文件封面、响应函、法定代表人委托授权书三处的项目名称、项目编号</w:t>
            </w:r>
            <w:bookmarkEnd w:id="102"/>
          </w:p>
        </w:tc>
        <w:tc>
          <w:tcPr>
            <w:tcW w:w="2027" w:type="pct"/>
            <w:tcBorders>
              <w:top w:val="single" w:color="auto" w:sz="4" w:space="0"/>
              <w:left w:val="single" w:color="auto" w:sz="4" w:space="0"/>
              <w:bottom w:val="single" w:color="auto" w:sz="4" w:space="0"/>
              <w:right w:val="single" w:color="auto" w:sz="4" w:space="0"/>
            </w:tcBorders>
            <w:vAlign w:val="center"/>
          </w:tcPr>
          <w:p w14:paraId="3524078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3" w:name="OLE_LINK39"/>
            <w:r>
              <w:rPr>
                <w:rFonts w:hint="eastAsia" w:ascii="宋体" w:hAnsi="宋体" w:eastAsia="宋体" w:cs="宋体"/>
                <w:bCs/>
                <w:color w:val="auto"/>
                <w:kern w:val="0"/>
                <w:sz w:val="24"/>
                <w:szCs w:val="24"/>
                <w:highlight w:val="none"/>
              </w:rPr>
              <w:t>三处均无遗漏，且与所投项目名称、项目编号完全一致。</w:t>
            </w:r>
            <w:bookmarkEnd w:id="103"/>
          </w:p>
        </w:tc>
        <w:tc>
          <w:tcPr>
            <w:tcW w:w="541" w:type="pct"/>
            <w:tcBorders>
              <w:top w:val="single" w:color="auto" w:sz="4" w:space="0"/>
              <w:left w:val="single" w:color="auto" w:sz="4" w:space="0"/>
              <w:bottom w:val="single" w:color="auto" w:sz="4" w:space="0"/>
              <w:right w:val="single" w:color="auto" w:sz="4" w:space="0"/>
            </w:tcBorders>
            <w:vAlign w:val="top"/>
          </w:tcPr>
          <w:p w14:paraId="63CEAF5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C9A044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59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0FE499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19A64C00">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10E4634C">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bookmarkStart w:id="104" w:name="OLE_LINK40"/>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w:t>
            </w:r>
          </w:p>
          <w:p w14:paraId="52A2F27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bookmarkEnd w:id="104"/>
          </w:p>
        </w:tc>
        <w:tc>
          <w:tcPr>
            <w:tcW w:w="541" w:type="pct"/>
            <w:tcBorders>
              <w:top w:val="single" w:color="auto" w:sz="4" w:space="0"/>
              <w:left w:val="single" w:color="auto" w:sz="4" w:space="0"/>
              <w:bottom w:val="single" w:color="auto" w:sz="4" w:space="0"/>
              <w:right w:val="single" w:color="auto" w:sz="4" w:space="0"/>
            </w:tcBorders>
            <w:vAlign w:val="top"/>
          </w:tcPr>
          <w:p w14:paraId="01928C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638A9E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805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14CBC9A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5376D144">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12D1A65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bookmarkStart w:id="105" w:name="OLE_LINK41"/>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1B630A3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磋商响应函</w:t>
            </w:r>
          </w:p>
          <w:p w14:paraId="6A4D237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响应报价表</w:t>
            </w:r>
          </w:p>
          <w:p w14:paraId="5D3A2D77">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资格证明文件</w:t>
            </w:r>
          </w:p>
          <w:p w14:paraId="1759425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第四章   </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偏离表</w:t>
            </w:r>
          </w:p>
          <w:p w14:paraId="47A2B84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第五章   </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方案</w:t>
            </w:r>
          </w:p>
          <w:p w14:paraId="6409FB4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章投标人拒绝政府采购领域商业贿赂承诺书</w:t>
            </w:r>
            <w:bookmarkEnd w:id="105"/>
          </w:p>
        </w:tc>
        <w:tc>
          <w:tcPr>
            <w:tcW w:w="541" w:type="pct"/>
            <w:tcBorders>
              <w:top w:val="single" w:color="auto" w:sz="4" w:space="0"/>
              <w:left w:val="single" w:color="auto" w:sz="4" w:space="0"/>
              <w:bottom w:val="single" w:color="auto" w:sz="4" w:space="0"/>
              <w:right w:val="single" w:color="auto" w:sz="4" w:space="0"/>
            </w:tcBorders>
            <w:vAlign w:val="top"/>
          </w:tcPr>
          <w:p w14:paraId="2B85C26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4E35708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BC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C59200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59C463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104B19B1">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bookmarkStart w:id="106" w:name="OLE_LINK42"/>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bookmarkEnd w:id="106"/>
          </w:p>
        </w:tc>
        <w:tc>
          <w:tcPr>
            <w:tcW w:w="541" w:type="pct"/>
            <w:tcBorders>
              <w:top w:val="single" w:color="auto" w:sz="4" w:space="0"/>
              <w:left w:val="single" w:color="auto" w:sz="4" w:space="0"/>
              <w:bottom w:val="single" w:color="auto" w:sz="4" w:space="0"/>
              <w:right w:val="single" w:color="auto" w:sz="4" w:space="0"/>
            </w:tcBorders>
            <w:vAlign w:val="center"/>
          </w:tcPr>
          <w:p w14:paraId="13D12B4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525331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B26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0C32049">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val="en-US" w:eastAsia="zh-CN"/>
              </w:rPr>
            </w:pPr>
          </w:p>
          <w:p w14:paraId="5D29AD6D">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1C59F185">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7" w:name="OLE_LINK43"/>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bookmarkEnd w:id="107"/>
          </w:p>
        </w:tc>
        <w:tc>
          <w:tcPr>
            <w:tcW w:w="2027" w:type="pct"/>
            <w:tcBorders>
              <w:top w:val="single" w:color="auto" w:sz="4" w:space="0"/>
              <w:left w:val="single" w:color="auto" w:sz="4" w:space="0"/>
              <w:bottom w:val="single" w:color="auto" w:sz="4" w:space="0"/>
              <w:right w:val="single" w:color="auto" w:sz="4" w:space="0"/>
            </w:tcBorders>
            <w:vAlign w:val="top"/>
          </w:tcPr>
          <w:p w14:paraId="112F602B">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报价符合唯一性要求：</w:t>
            </w:r>
          </w:p>
          <w:p w14:paraId="7C4CBC09">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（2）响应报价表填写符合要求；</w:t>
            </w:r>
          </w:p>
          <w:p w14:paraId="1D2D9463">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r>
              <w:rPr>
                <w:rFonts w:hint="eastAsia" w:ascii="宋体" w:hAnsi="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0B0F8BD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520C78E8">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242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2EBAF01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081FE28A">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bookmarkStart w:id="108" w:name="OLE_LINK44"/>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bookmarkEnd w:id="108"/>
          </w:p>
        </w:tc>
        <w:tc>
          <w:tcPr>
            <w:tcW w:w="2027" w:type="pct"/>
            <w:tcBorders>
              <w:top w:val="single" w:color="auto" w:sz="4" w:space="0"/>
              <w:left w:val="single" w:color="auto" w:sz="4" w:space="0"/>
              <w:bottom w:val="single" w:color="auto" w:sz="4" w:space="0"/>
              <w:right w:val="single" w:color="auto" w:sz="4" w:space="0"/>
            </w:tcBorders>
            <w:vAlign w:val="center"/>
          </w:tcPr>
          <w:p w14:paraId="6F70D3C2">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color w:val="auto"/>
                <w:sz w:val="24"/>
                <w:szCs w:val="24"/>
                <w:highlight w:val="none"/>
              </w:rPr>
            </w:pPr>
            <w:bookmarkStart w:id="109" w:name="OLE_LINK45"/>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bookmarkEnd w:id="109"/>
          </w:p>
        </w:tc>
        <w:tc>
          <w:tcPr>
            <w:tcW w:w="541" w:type="pct"/>
            <w:tcBorders>
              <w:top w:val="single" w:color="auto" w:sz="4" w:space="0"/>
              <w:left w:val="single" w:color="auto" w:sz="4" w:space="0"/>
              <w:bottom w:val="single" w:color="auto" w:sz="4" w:space="0"/>
              <w:right w:val="single" w:color="auto" w:sz="4" w:space="0"/>
            </w:tcBorders>
            <w:vAlign w:val="top"/>
          </w:tcPr>
          <w:p w14:paraId="5F772732">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D15F05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728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D4A60ED">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23AC58D2">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Cs/>
                <w:color w:val="auto"/>
                <w:kern w:val="0"/>
                <w:sz w:val="24"/>
                <w:szCs w:val="24"/>
                <w:highlight w:val="none"/>
              </w:rPr>
            </w:pPr>
            <w:bookmarkStart w:id="110" w:name="OLE_LINK46"/>
            <w:r>
              <w:rPr>
                <w:rFonts w:hint="eastAsia" w:ascii="宋体" w:hAnsi="宋体" w:eastAsia="宋体" w:cs="宋体"/>
                <w:bCs/>
                <w:color w:val="auto"/>
                <w:sz w:val="24"/>
                <w:szCs w:val="24"/>
                <w:highlight w:val="none"/>
              </w:rPr>
              <w:t>合同主要条款响应</w:t>
            </w:r>
            <w:bookmarkEnd w:id="110"/>
          </w:p>
        </w:tc>
        <w:tc>
          <w:tcPr>
            <w:tcW w:w="2027" w:type="pct"/>
            <w:tcBorders>
              <w:top w:val="single" w:color="auto" w:sz="4" w:space="0"/>
              <w:left w:val="single" w:color="auto" w:sz="4" w:space="0"/>
              <w:bottom w:val="single" w:color="auto" w:sz="4" w:space="0"/>
              <w:right w:val="single" w:color="auto" w:sz="4" w:space="0"/>
            </w:tcBorders>
            <w:vAlign w:val="center"/>
          </w:tcPr>
          <w:p w14:paraId="0BC6C9D3">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4"/>
                <w:szCs w:val="24"/>
                <w:highlight w:val="none"/>
              </w:rPr>
            </w:pPr>
            <w:bookmarkStart w:id="111" w:name="OLE_LINK47"/>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bookmarkEnd w:id="111"/>
          </w:p>
        </w:tc>
        <w:tc>
          <w:tcPr>
            <w:tcW w:w="541" w:type="pct"/>
            <w:tcBorders>
              <w:top w:val="single" w:color="auto" w:sz="4" w:space="0"/>
              <w:left w:val="single" w:color="auto" w:sz="4" w:space="0"/>
              <w:bottom w:val="single" w:color="auto" w:sz="4" w:space="0"/>
              <w:right w:val="single" w:color="auto" w:sz="4" w:space="0"/>
            </w:tcBorders>
            <w:vAlign w:val="top"/>
          </w:tcPr>
          <w:p w14:paraId="5296A63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2322F23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D60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CDFD79F">
            <w:pPr>
              <w:keepNext w:val="0"/>
              <w:keepLines w:val="0"/>
              <w:pageBreakBefore w:val="0"/>
              <w:widowControl/>
              <w:kinsoku/>
              <w:wordWrap/>
              <w:overflowPunct/>
              <w:topLinePunct w:val="0"/>
              <w:autoSpaceDE/>
              <w:autoSpaceDN/>
              <w:bidi w:val="0"/>
              <w:adjustRightInd/>
              <w:snapToGrid/>
              <w:spacing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0674535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 （4）磋商时，响应文件中出现下列情况，修正原则为：</w:t>
      </w:r>
    </w:p>
    <w:p w14:paraId="2A7BAA26">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4"/>
        </w:rPr>
        <w:t>A</w:t>
      </w:r>
      <w:r>
        <w:rPr>
          <w:rFonts w:hint="eastAsia" w:ascii="宋体" w:hAnsi="宋体" w:cs="宋体"/>
          <w:color w:val="000000"/>
          <w:sz w:val="24"/>
          <w:szCs w:val="24"/>
          <w:lang w:eastAsia="zh-CN"/>
        </w:rPr>
        <w:t>.</w:t>
      </w:r>
      <w:r>
        <w:rPr>
          <w:rFonts w:hint="eastAsia" w:ascii="宋体" w:hAnsi="宋体" w:eastAsia="宋体" w:cs="宋体"/>
          <w:color w:val="000000"/>
          <w:sz w:val="24"/>
          <w:szCs w:val="24"/>
        </w:rPr>
        <w:t>响应文件中响应报价表内容与响应文件中明细内容不一致的，以响应报价表为准；</w:t>
      </w:r>
    </w:p>
    <w:p w14:paraId="7A8028A8">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B</w:t>
      </w:r>
      <w:r>
        <w:rPr>
          <w:rFonts w:hint="eastAsia" w:ascii="宋体" w:hAnsi="宋体" w:cs="宋体"/>
          <w:sz w:val="24"/>
          <w:szCs w:val="24"/>
          <w:lang w:eastAsia="zh-CN"/>
        </w:rPr>
        <w:t>.</w:t>
      </w:r>
      <w:r>
        <w:rPr>
          <w:rFonts w:hint="eastAsia" w:ascii="宋体" w:hAnsi="宋体" w:eastAsia="宋体" w:cs="宋体"/>
          <w:sz w:val="24"/>
          <w:szCs w:val="24"/>
        </w:rPr>
        <w:t>大写金额和小写金额不一致的，以大写金额为准；</w:t>
      </w:r>
    </w:p>
    <w:p w14:paraId="48F1484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C</w:t>
      </w:r>
      <w:r>
        <w:rPr>
          <w:rFonts w:hint="eastAsia" w:ascii="宋体" w:hAnsi="宋体" w:cs="宋体"/>
          <w:sz w:val="24"/>
          <w:szCs w:val="24"/>
          <w:lang w:eastAsia="zh-CN"/>
        </w:rPr>
        <w:t>.</w:t>
      </w:r>
      <w:r>
        <w:rPr>
          <w:rFonts w:hint="eastAsia" w:ascii="宋体" w:hAnsi="宋体" w:eastAsia="宋体" w:cs="宋体"/>
          <w:sz w:val="24"/>
          <w:szCs w:val="24"/>
        </w:rPr>
        <w:t>单价金额小数点或者百分比有明显错位的，以</w:t>
      </w:r>
      <w:r>
        <w:rPr>
          <w:rFonts w:hint="eastAsia" w:ascii="宋体" w:hAnsi="宋体" w:eastAsia="宋体" w:cs="宋体"/>
          <w:color w:val="000000"/>
          <w:sz w:val="24"/>
          <w:szCs w:val="24"/>
        </w:rPr>
        <w:t>响应报价表</w:t>
      </w:r>
      <w:r>
        <w:rPr>
          <w:rFonts w:hint="eastAsia" w:ascii="宋体" w:hAnsi="宋体" w:eastAsia="宋体" w:cs="宋体"/>
          <w:sz w:val="24"/>
          <w:szCs w:val="24"/>
        </w:rPr>
        <w:t>的总价为准，并修改单价；</w:t>
      </w:r>
    </w:p>
    <w:p w14:paraId="066D2BDE">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 xml:space="preserve">总价金额与按单价汇总金额不一致的，以单价金额计算结果为准； </w:t>
      </w:r>
    </w:p>
    <w:p w14:paraId="12BAAC22">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rPr>
        <w:t>多处内容交叉不符时，以磋商小组评审结果为准；</w:t>
      </w:r>
    </w:p>
    <w:p w14:paraId="3BBC09B2">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F.</w:t>
      </w:r>
      <w:r>
        <w:rPr>
          <w:rFonts w:hint="eastAsia" w:ascii="宋体" w:hAnsi="宋体" w:eastAsia="宋体" w:cs="宋体"/>
          <w:sz w:val="24"/>
          <w:szCs w:val="24"/>
        </w:rPr>
        <w:t>文字与图表不符的，以文字为准。</w:t>
      </w:r>
    </w:p>
    <w:p w14:paraId="09CE9AE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2B51B212">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cs="宋体"/>
          <w:b/>
          <w:sz w:val="24"/>
          <w:szCs w:val="24"/>
          <w:lang w:val="en-US" w:eastAsia="zh-CN"/>
        </w:rPr>
        <w:t>.</w:t>
      </w:r>
      <w:r>
        <w:rPr>
          <w:rFonts w:hint="eastAsia" w:ascii="宋体" w:hAnsi="宋体" w:eastAsia="宋体" w:cs="宋体"/>
          <w:b/>
          <w:sz w:val="24"/>
          <w:szCs w:val="24"/>
        </w:rPr>
        <w:t>出现下列情况之一者（但不限于），按无效文件处理：</w:t>
      </w:r>
    </w:p>
    <w:p w14:paraId="4658C36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供应商的响应报价不符合</w:t>
      </w:r>
      <w:r>
        <w:rPr>
          <w:rFonts w:hint="eastAsia" w:ascii="宋体" w:hAnsi="宋体" w:cs="宋体"/>
          <w:sz w:val="24"/>
          <w:szCs w:val="24"/>
          <w:lang w:val="en-US" w:eastAsia="zh-CN"/>
        </w:rPr>
        <w:t>磋商</w:t>
      </w:r>
      <w:r>
        <w:rPr>
          <w:rFonts w:hint="eastAsia" w:ascii="宋体" w:hAnsi="宋体" w:eastAsia="宋体" w:cs="宋体"/>
          <w:sz w:val="24"/>
          <w:szCs w:val="24"/>
        </w:rPr>
        <w:t>文件要求的；</w:t>
      </w:r>
    </w:p>
    <w:p w14:paraId="6952B4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供应商未经过正常渠道</w:t>
      </w:r>
      <w:r>
        <w:rPr>
          <w:rFonts w:hint="eastAsia" w:ascii="宋体" w:hAnsi="宋体" w:cs="宋体"/>
          <w:sz w:val="24"/>
          <w:szCs w:val="24"/>
          <w:lang w:val="en-US" w:eastAsia="zh-CN"/>
        </w:rPr>
        <w:t>获取</w:t>
      </w:r>
      <w:r>
        <w:rPr>
          <w:rFonts w:hint="eastAsia" w:ascii="宋体" w:hAnsi="宋体" w:eastAsia="宋体" w:cs="宋体"/>
          <w:sz w:val="24"/>
          <w:szCs w:val="24"/>
        </w:rPr>
        <w:t>磋商文件，或供应商名称与</w:t>
      </w:r>
      <w:r>
        <w:rPr>
          <w:rFonts w:hint="eastAsia" w:ascii="宋体" w:hAnsi="宋体" w:cs="宋体"/>
          <w:sz w:val="24"/>
          <w:szCs w:val="24"/>
          <w:lang w:val="en-US" w:eastAsia="zh-CN"/>
        </w:rPr>
        <w:t>获取</w:t>
      </w:r>
      <w:r>
        <w:rPr>
          <w:rFonts w:hint="eastAsia" w:ascii="宋体" w:hAnsi="宋体" w:eastAsia="宋体" w:cs="宋体"/>
          <w:sz w:val="24"/>
          <w:szCs w:val="24"/>
        </w:rPr>
        <w:t>磋商文件时登记的供应商名称不符的；</w:t>
      </w:r>
    </w:p>
    <w:p w14:paraId="56CF859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不同供应商单位负责人为同一人或者存在控股、管理关系的；</w:t>
      </w:r>
    </w:p>
    <w:p w14:paraId="3B9376E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响应文件的有效性和符合性不符合要求的；</w:t>
      </w:r>
    </w:p>
    <w:p w14:paraId="65757F8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w:t>
      </w:r>
      <w:r>
        <w:rPr>
          <w:rFonts w:hint="eastAsia" w:ascii="宋体" w:hAnsi="宋体" w:eastAsia="宋体" w:cs="宋体"/>
          <w:sz w:val="24"/>
          <w:szCs w:val="24"/>
        </w:rPr>
        <w:t>实质性内容不满足或未响应的；</w:t>
      </w:r>
    </w:p>
    <w:p w14:paraId="22E0429E">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w:t>
      </w:r>
      <w:r>
        <w:rPr>
          <w:rFonts w:hint="eastAsia" w:ascii="宋体" w:hAnsi="宋体" w:eastAsia="宋体" w:cs="宋体"/>
          <w:sz w:val="24"/>
          <w:szCs w:val="24"/>
        </w:rPr>
        <w:t>响应文件未按磋商文件要求签字、加盖公章的；</w:t>
      </w:r>
    </w:p>
    <w:p w14:paraId="0F0A11F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w:t>
      </w:r>
      <w:r>
        <w:rPr>
          <w:rFonts w:hint="eastAsia" w:ascii="宋体" w:hAnsi="宋体" w:cs="宋体"/>
          <w:sz w:val="24"/>
          <w:szCs w:val="24"/>
          <w:lang w:eastAsia="zh-CN"/>
        </w:rPr>
        <w:t>.</w:t>
      </w:r>
      <w:r>
        <w:rPr>
          <w:rFonts w:hint="eastAsia" w:ascii="宋体" w:hAnsi="宋体" w:eastAsia="宋体" w:cs="宋体"/>
          <w:sz w:val="24"/>
          <w:szCs w:val="24"/>
        </w:rPr>
        <w:t>无磋商有效期或有效期达不到磋商文件要求的；</w:t>
      </w:r>
    </w:p>
    <w:p w14:paraId="187197C3">
      <w:pPr>
        <w:keepNext w:val="0"/>
        <w:keepLines w:val="0"/>
        <w:pageBreakBefore w:val="0"/>
        <w:widowControl w:val="0"/>
        <w:kinsoku/>
        <w:wordWrap/>
        <w:overflowPunct/>
        <w:topLinePunct/>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H.</w:t>
      </w:r>
      <w:r>
        <w:rPr>
          <w:rFonts w:hint="eastAsia" w:ascii="宋体" w:hAnsi="宋体" w:eastAsia="宋体" w:cs="宋体"/>
          <w:sz w:val="24"/>
          <w:szCs w:val="24"/>
        </w:rPr>
        <w:t>供应商有串通投标、弄虚作假（包括但不限于虚假资质、虚假证明、虚假应答等）、行贿等违法行为的；</w:t>
      </w:r>
    </w:p>
    <w:p w14:paraId="61EE7A6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I.</w:t>
      </w:r>
      <w:r>
        <w:rPr>
          <w:rFonts w:hint="eastAsia" w:ascii="宋体" w:hAnsi="宋体" w:eastAsia="宋体" w:cs="宋体"/>
          <w:sz w:val="24"/>
          <w:szCs w:val="24"/>
        </w:rPr>
        <w:t>响应文件在商务响应方面附加了采购人难以接受的条件或条款的；</w:t>
      </w:r>
    </w:p>
    <w:p w14:paraId="6783420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J.</w:t>
      </w:r>
      <w:r>
        <w:rPr>
          <w:rFonts w:hint="eastAsia" w:ascii="宋体" w:hAnsi="宋体" w:eastAsia="宋体" w:cs="宋体"/>
          <w:sz w:val="24"/>
          <w:szCs w:val="24"/>
        </w:rPr>
        <w:t>在政府采购</w:t>
      </w:r>
      <w:r>
        <w:rPr>
          <w:rFonts w:hint="eastAsia" w:ascii="宋体" w:hAnsi="宋体" w:cs="宋体"/>
          <w:sz w:val="24"/>
          <w:szCs w:val="24"/>
          <w:lang w:eastAsia="zh-CN"/>
        </w:rPr>
        <w:t>或其他</w:t>
      </w:r>
      <w:r>
        <w:rPr>
          <w:rFonts w:hint="eastAsia" w:ascii="宋体" w:hAnsi="宋体" w:eastAsia="宋体" w:cs="宋体"/>
          <w:sz w:val="24"/>
          <w:szCs w:val="24"/>
        </w:rPr>
        <w:t>重大项目履约过程中有不良记录，未能按期履约的；</w:t>
      </w:r>
    </w:p>
    <w:p w14:paraId="146F88D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K.</w:t>
      </w:r>
      <w:r>
        <w:rPr>
          <w:rFonts w:hint="eastAsia" w:ascii="宋体" w:hAnsi="宋体" w:eastAsia="宋体" w:cs="宋体"/>
          <w:sz w:val="24"/>
          <w:szCs w:val="24"/>
        </w:rPr>
        <w:t>磋商报价与市场价格偏离较大、低于成本、形成不正当竞争的；</w:t>
      </w:r>
    </w:p>
    <w:p w14:paraId="37D1932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L.</w:t>
      </w:r>
      <w:r>
        <w:rPr>
          <w:rFonts w:hint="eastAsia" w:ascii="宋体" w:hAnsi="宋体" w:eastAsia="宋体" w:cs="宋体"/>
          <w:sz w:val="24"/>
          <w:szCs w:val="24"/>
        </w:rPr>
        <w:t>报价子目出现漏项或报价数量与要求不符的；</w:t>
      </w:r>
    </w:p>
    <w:p w14:paraId="1D65E11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M.</w:t>
      </w:r>
      <w:r>
        <w:rPr>
          <w:rFonts w:hint="eastAsia" w:ascii="宋体" w:hAnsi="宋体" w:eastAsia="宋体" w:cs="宋体"/>
          <w:sz w:val="24"/>
          <w:szCs w:val="24"/>
        </w:rPr>
        <w:t>响应文件的技术要求与磋商文件出现重大负偏差的；</w:t>
      </w:r>
    </w:p>
    <w:p w14:paraId="2DCCB4E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N.</w:t>
      </w:r>
      <w:r>
        <w:rPr>
          <w:rFonts w:hint="eastAsia" w:ascii="宋体" w:hAnsi="宋体" w:eastAsia="宋体" w:cs="宋体"/>
          <w:sz w:val="24"/>
          <w:szCs w:val="24"/>
        </w:rPr>
        <w:t>提供虚假技术指标的。</w:t>
      </w:r>
    </w:p>
    <w:p w14:paraId="68FA2272">
      <w:pPr>
        <w:pageBreakBefore w:val="0"/>
        <w:wordWrap/>
        <w:topLinePunct w:val="0"/>
        <w:autoSpaceDE/>
        <w:autoSpaceDN/>
        <w:bidi w:val="0"/>
        <w:spacing w:line="336" w:lineRule="auto"/>
        <w:ind w:firstLine="602" w:firstLineChars="250"/>
        <w:textAlignment w:val="auto"/>
        <w:rPr>
          <w:rFonts w:hint="eastAsia" w:ascii="宋体" w:hAnsi="宋体" w:eastAsia="宋体" w:cs="宋体"/>
          <w:b/>
          <w:sz w:val="24"/>
          <w:szCs w:val="24"/>
        </w:rPr>
      </w:pPr>
      <w:r>
        <w:rPr>
          <w:rFonts w:hint="eastAsia" w:ascii="宋体" w:hAnsi="宋体" w:eastAsia="宋体" w:cs="宋体"/>
          <w:b/>
          <w:sz w:val="24"/>
          <w:szCs w:val="24"/>
        </w:rPr>
        <w:t>5</w:t>
      </w:r>
      <w:r>
        <w:rPr>
          <w:rFonts w:hint="eastAsia" w:ascii="宋体" w:hAnsi="宋体" w:cs="宋体"/>
          <w:b/>
          <w:sz w:val="24"/>
          <w:szCs w:val="24"/>
          <w:lang w:val="en-US" w:eastAsia="zh-CN"/>
        </w:rPr>
        <w:t>.</w:t>
      </w:r>
      <w:r>
        <w:rPr>
          <w:rFonts w:hint="eastAsia" w:ascii="宋体" w:hAnsi="宋体" w:eastAsia="宋体" w:cs="宋体"/>
          <w:b/>
          <w:sz w:val="24"/>
          <w:szCs w:val="24"/>
        </w:rPr>
        <w:t>有下列情形之一的，视为供应商串通投标，磋商小组应当认定其响应文件无效：</w:t>
      </w:r>
    </w:p>
    <w:p w14:paraId="2696E0AE">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A</w:t>
      </w:r>
      <w:r>
        <w:rPr>
          <w:rFonts w:hint="eastAsia" w:ascii="宋体" w:hAnsi="宋体" w:cs="宋体"/>
          <w:sz w:val="24"/>
          <w:szCs w:val="24"/>
          <w:lang w:eastAsia="zh-CN"/>
        </w:rPr>
        <w:t>.</w:t>
      </w:r>
      <w:r>
        <w:rPr>
          <w:rFonts w:hint="eastAsia" w:ascii="宋体" w:hAnsi="宋体" w:eastAsia="宋体" w:cs="宋体"/>
          <w:sz w:val="24"/>
          <w:szCs w:val="24"/>
        </w:rPr>
        <w:t>不同供应商的响应文件由同一单位或者个人编制；</w:t>
      </w:r>
    </w:p>
    <w:p w14:paraId="394F2C72">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cs="宋体"/>
          <w:sz w:val="24"/>
          <w:szCs w:val="24"/>
          <w:lang w:eastAsia="zh-CN"/>
        </w:rPr>
        <w:t>.</w:t>
      </w:r>
      <w:r>
        <w:rPr>
          <w:rFonts w:hint="eastAsia" w:ascii="宋体" w:hAnsi="宋体" w:eastAsia="宋体" w:cs="宋体"/>
          <w:sz w:val="24"/>
          <w:szCs w:val="24"/>
        </w:rPr>
        <w:t xml:space="preserve">不同供应商委托同一单位或者个人办理磋商事宜； </w:t>
      </w:r>
    </w:p>
    <w:p w14:paraId="5BF17009">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C</w:t>
      </w:r>
      <w:r>
        <w:rPr>
          <w:rFonts w:hint="eastAsia" w:ascii="宋体" w:hAnsi="宋体" w:cs="宋体"/>
          <w:sz w:val="24"/>
          <w:szCs w:val="24"/>
          <w:lang w:eastAsia="zh-CN"/>
        </w:rPr>
        <w:t>.</w:t>
      </w:r>
      <w:r>
        <w:rPr>
          <w:rFonts w:hint="eastAsia" w:ascii="宋体" w:hAnsi="宋体" w:eastAsia="宋体" w:cs="宋体"/>
          <w:sz w:val="24"/>
          <w:szCs w:val="24"/>
        </w:rPr>
        <w:t>不同供应商的响应文件载明的项目管理成员或者联系人员为同一人；</w:t>
      </w:r>
    </w:p>
    <w:p w14:paraId="1273F9FA">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cs="宋体"/>
          <w:sz w:val="24"/>
          <w:szCs w:val="24"/>
          <w:lang w:eastAsia="zh-CN"/>
        </w:rPr>
        <w:t>.</w:t>
      </w:r>
      <w:r>
        <w:rPr>
          <w:rFonts w:hint="eastAsia" w:ascii="宋体" w:hAnsi="宋体" w:eastAsia="宋体" w:cs="宋体"/>
          <w:sz w:val="24"/>
          <w:szCs w:val="24"/>
        </w:rPr>
        <w:t>不同供应商的响应文件异常一致或者磋商报价呈规律性差异；</w:t>
      </w:r>
    </w:p>
    <w:p w14:paraId="24DEFD17">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E</w:t>
      </w:r>
      <w:r>
        <w:rPr>
          <w:rFonts w:hint="eastAsia" w:ascii="宋体" w:hAnsi="宋体" w:cs="宋体"/>
          <w:sz w:val="24"/>
          <w:szCs w:val="24"/>
          <w:lang w:eastAsia="zh-CN"/>
        </w:rPr>
        <w:t>.</w:t>
      </w:r>
      <w:r>
        <w:rPr>
          <w:rFonts w:hint="eastAsia" w:ascii="宋体" w:hAnsi="宋体" w:eastAsia="宋体" w:cs="宋体"/>
          <w:sz w:val="24"/>
          <w:szCs w:val="24"/>
        </w:rPr>
        <w:t>不同供应商的响应文件相互混装；</w:t>
      </w:r>
    </w:p>
    <w:p w14:paraId="272C493E">
      <w:pPr>
        <w:pStyle w:val="4"/>
        <w:keepNext w:val="0"/>
        <w:keepLines w:val="0"/>
        <w:pageBreakBefore w:val="0"/>
        <w:wordWrap/>
        <w:topLinePunct w:val="0"/>
        <w:autoSpaceDE/>
        <w:autoSpaceDN/>
        <w:bidi w:val="0"/>
        <w:spacing w:line="336" w:lineRule="auto"/>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澄清</w:t>
      </w:r>
      <w:r>
        <w:rPr>
          <w:rFonts w:hint="eastAsia" w:ascii="宋体" w:hAnsi="宋体" w:cs="宋体"/>
          <w:sz w:val="24"/>
          <w:szCs w:val="24"/>
          <w:lang w:val="en-US" w:eastAsia="zh-CN"/>
        </w:rPr>
        <w:t>及磋商</w:t>
      </w:r>
    </w:p>
    <w:p w14:paraId="1C616DDB">
      <w:pPr>
        <w:pageBreakBefore w:val="0"/>
        <w:widowControl/>
        <w:wordWrap/>
        <w:topLinePunct w:val="0"/>
        <w:autoSpaceDE/>
        <w:autoSpaceDN/>
        <w:bidi w:val="0"/>
        <w:spacing w:line="336"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6.1澄清</w:t>
      </w:r>
    </w:p>
    <w:p w14:paraId="43D1DCA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769872">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FF0000"/>
          <w:sz w:val="24"/>
          <w:szCs w:val="24"/>
        </w:rPr>
      </w:pPr>
      <w:r>
        <w:rPr>
          <w:rFonts w:hint="eastAsia" w:ascii="宋体" w:hAnsi="宋体" w:cs="宋体"/>
          <w:sz w:val="24"/>
          <w:szCs w:val="24"/>
          <w:lang w:eastAsia="zh-CN"/>
        </w:rPr>
        <w:t>（2）</w:t>
      </w:r>
      <w:r>
        <w:rPr>
          <w:rFonts w:hint="eastAsia" w:ascii="宋体" w:hAnsi="宋体" w:eastAsia="宋体" w:cs="宋体"/>
          <w:sz w:val="24"/>
          <w:szCs w:val="24"/>
        </w:rPr>
        <w:t>实质性内容包括但不限于：</w:t>
      </w:r>
      <w:r>
        <w:rPr>
          <w:rFonts w:hint="eastAsia" w:ascii="宋体" w:hAnsi="宋体" w:eastAsia="宋体" w:cs="宋体"/>
          <w:color w:val="000000" w:themeColor="text1"/>
          <w:sz w:val="24"/>
          <w:szCs w:val="24"/>
          <w14:textFill>
            <w14:solidFill>
              <w14:schemeClr w14:val="tx1"/>
            </w14:solidFill>
          </w14:textFill>
        </w:rPr>
        <w:t>服务期、付款方式、质量指标、主要技术指标等。</w:t>
      </w:r>
    </w:p>
    <w:p w14:paraId="48D6F641">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（3）</w:t>
      </w:r>
      <w:r>
        <w:rPr>
          <w:rFonts w:hint="eastAsia" w:ascii="宋体" w:hAnsi="宋体" w:eastAsia="宋体" w:cs="宋体"/>
          <w:sz w:val="24"/>
          <w:szCs w:val="24"/>
        </w:rPr>
        <w:t>磋商小组要求供应商澄清、说明或者更正响应文件应当以书面形式作出，并由其法定代表人或被授权人签字。</w:t>
      </w:r>
    </w:p>
    <w:p w14:paraId="57E68376">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（4）</w:t>
      </w:r>
      <w:r>
        <w:rPr>
          <w:rFonts w:hint="eastAsia" w:ascii="宋体" w:hAnsi="宋体" w:eastAsia="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1CA03D99">
      <w:pPr>
        <w:pageBreakBefore w:val="0"/>
        <w:widowControl/>
        <w:wordWrap/>
        <w:topLinePunct w:val="0"/>
        <w:autoSpaceDE/>
        <w:autoSpaceDN/>
        <w:bidi w:val="0"/>
        <w:spacing w:line="336"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6.2磋商</w:t>
      </w:r>
    </w:p>
    <w:p w14:paraId="2DFD65D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）磋商小组将分别与每位供应商远程进行磋商，请及时关注不见面开播大厅右侧公告及互动栏目信息。</w:t>
      </w:r>
    </w:p>
    <w:p w14:paraId="304B2D3F">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）磋商开始后，直到向成交供应商授予合同为止，凡审查、澄清、评价和比较</w:t>
      </w:r>
      <w:r>
        <w:rPr>
          <w:rFonts w:hint="eastAsia" w:ascii="宋体" w:hAnsi="宋体" w:eastAsia="宋体" w:cs="宋体"/>
          <w:sz w:val="24"/>
          <w:szCs w:val="24"/>
          <w:lang w:val="en-US" w:eastAsia="zh-CN"/>
        </w:rPr>
        <w:t>磋商的有关资料，磋商小组成员均不得向供应商及与磋商无关的其他人透露。</w:t>
      </w:r>
    </w:p>
    <w:p w14:paraId="7EF52C99">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）磋商结束后，供应商须使用数字认证证书（CA 主锁）登录全国公共资源交易平台</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陕西省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 xml:space="preserve"> 在交易系统中提交多轮</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最后</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报价，并用数字认证证书</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CA 主锁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签章，系统按照评标规则自动排序。</w:t>
      </w:r>
    </w:p>
    <w:bookmarkEnd w:id="101"/>
    <w:p w14:paraId="5FC4627F">
      <w:pPr>
        <w:pStyle w:val="4"/>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sz w:val="24"/>
          <w:szCs w:val="24"/>
        </w:rPr>
      </w:pPr>
      <w:bookmarkStart w:id="112" w:name="_Toc536202314"/>
      <w:bookmarkStart w:id="113" w:name="_Toc12947"/>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4D131690">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（1）</w:t>
      </w:r>
      <w:r>
        <w:rPr>
          <w:rFonts w:hint="eastAsia" w:ascii="宋体" w:hAnsi="宋体" w:eastAsia="宋体" w:cs="宋体"/>
          <w:sz w:val="24"/>
          <w:szCs w:val="24"/>
        </w:rPr>
        <w:t>按照磋商文件规定的评审方法和标准，对资格性审查和符合性审查合格的响应文件进行商务和技术评审，综合比较和评价。</w:t>
      </w:r>
    </w:p>
    <w:p w14:paraId="537AD1F8">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采用综合评分法：二次报价为最终报价，在满足磋商文件所有实质性要求前提下，提交最终报价。如采购需求没有实质性变化，各供应商的报价应</w:t>
      </w:r>
      <w:r>
        <w:rPr>
          <w:rFonts w:hint="eastAsia" w:ascii="宋体" w:hAnsi="宋体" w:cs="宋体"/>
          <w:sz w:val="24"/>
          <w:szCs w:val="24"/>
          <w:lang w:val="en-US" w:eastAsia="zh-CN"/>
        </w:rPr>
        <w:t>不高于一次报价</w:t>
      </w:r>
      <w:r>
        <w:rPr>
          <w:rFonts w:hint="eastAsia" w:ascii="宋体" w:hAnsi="宋体" w:eastAsia="宋体" w:cs="宋体"/>
          <w:sz w:val="24"/>
          <w:szCs w:val="24"/>
        </w:rPr>
        <w:t>，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w:t>
      </w:r>
      <w:r>
        <w:rPr>
          <w:rFonts w:hint="eastAsia" w:ascii="宋体" w:hAnsi="宋体" w:eastAsia="宋体" w:cs="宋体"/>
          <w:sz w:val="24"/>
          <w:szCs w:val="24"/>
          <w:lang w:eastAsia="zh-CN"/>
        </w:rPr>
        <w:t>和</w:t>
      </w:r>
      <w:r>
        <w:rPr>
          <w:rFonts w:hint="eastAsia" w:ascii="宋体" w:hAnsi="宋体" w:eastAsia="宋体" w:cs="宋体"/>
          <w:sz w:val="24"/>
          <w:szCs w:val="24"/>
        </w:rPr>
        <w:t>最后报价</w:t>
      </w:r>
      <w:r>
        <w:rPr>
          <w:rFonts w:hint="eastAsia" w:ascii="宋体" w:hAnsi="宋体" w:eastAsia="宋体" w:cs="宋体"/>
          <w:sz w:val="24"/>
          <w:szCs w:val="24"/>
          <w:lang w:eastAsia="zh-CN"/>
        </w:rPr>
        <w:t>都</w:t>
      </w:r>
      <w:r>
        <w:rPr>
          <w:rFonts w:hint="eastAsia" w:ascii="宋体" w:hAnsi="宋体" w:eastAsia="宋体" w:cs="宋体"/>
          <w:sz w:val="24"/>
          <w:szCs w:val="24"/>
        </w:rPr>
        <w:t>相同的，按照技术指标优劣顺序推荐。</w:t>
      </w:r>
    </w:p>
    <w:p w14:paraId="7F395DB6">
      <w:pPr>
        <w:pStyle w:val="18"/>
        <w:spacing w:before="219" w:line="219" w:lineRule="auto"/>
        <w:ind w:left="457"/>
        <w:rPr>
          <w:b/>
          <w:bCs/>
          <w:sz w:val="24"/>
          <w:szCs w:val="24"/>
        </w:rPr>
      </w:pPr>
      <w:r>
        <w:rPr>
          <w:b/>
          <w:bCs/>
          <w:spacing w:val="-3"/>
          <w:sz w:val="24"/>
          <w:szCs w:val="24"/>
        </w:rPr>
        <w:t>二次报价网上操作流程：</w:t>
      </w:r>
    </w:p>
    <w:p w14:paraId="5ACA3FFC">
      <w:pPr>
        <w:pStyle w:val="18"/>
        <w:spacing w:before="25" w:line="480" w:lineRule="exact"/>
        <w:ind w:left="455"/>
        <w:rPr>
          <w:b w:val="0"/>
          <w:bCs w:val="0"/>
          <w:sz w:val="24"/>
          <w:szCs w:val="24"/>
        </w:rPr>
      </w:pPr>
      <w:r>
        <w:rPr>
          <w:b w:val="0"/>
          <w:bCs w:val="0"/>
          <w:position w:val="7"/>
          <w:sz w:val="24"/>
          <w:szCs w:val="24"/>
        </w:rPr>
        <w:t xml:space="preserve">a.插入 CA </w:t>
      </w:r>
      <w:r>
        <w:rPr>
          <w:b w:val="0"/>
          <w:bCs w:val="0"/>
          <w:sz w:val="24"/>
          <w:szCs w:val="24"/>
        </w:rPr>
        <w:fldChar w:fldCharType="begin"/>
      </w:r>
      <w:r>
        <w:rPr>
          <w:b w:val="0"/>
          <w:bCs w:val="0"/>
          <w:sz w:val="24"/>
          <w:szCs w:val="24"/>
        </w:rPr>
        <w:instrText xml:space="preserve"> HYPERLINK "http://www.sxggzyjy.cn/" </w:instrText>
      </w:r>
      <w:r>
        <w:rPr>
          <w:b w:val="0"/>
          <w:bCs w:val="0"/>
          <w:sz w:val="24"/>
          <w:szCs w:val="24"/>
        </w:rPr>
        <w:fldChar w:fldCharType="separate"/>
      </w:r>
      <w:r>
        <w:rPr>
          <w:b w:val="0"/>
          <w:bCs w:val="0"/>
          <w:position w:val="7"/>
          <w:sz w:val="24"/>
          <w:szCs w:val="24"/>
        </w:rPr>
        <w:t>锁，登录陕西省公共资源交易平台网站（http://www.sx</w:t>
      </w:r>
      <w:r>
        <w:rPr>
          <w:b w:val="0"/>
          <w:bCs w:val="0"/>
          <w:spacing w:val="-1"/>
          <w:position w:val="7"/>
          <w:sz w:val="24"/>
          <w:szCs w:val="24"/>
        </w:rPr>
        <w:t>ggzyjy.cn/</w:t>
      </w:r>
      <w:r>
        <w:rPr>
          <w:b w:val="0"/>
          <w:bCs w:val="0"/>
          <w:spacing w:val="-1"/>
          <w:position w:val="7"/>
          <w:sz w:val="24"/>
          <w:szCs w:val="24"/>
        </w:rPr>
        <w:fldChar w:fldCharType="end"/>
      </w:r>
      <w:r>
        <w:rPr>
          <w:b w:val="0"/>
          <w:bCs w:val="0"/>
          <w:spacing w:val="-41"/>
          <w:position w:val="7"/>
          <w:sz w:val="24"/>
          <w:szCs w:val="24"/>
        </w:rPr>
        <w:t>）；</w:t>
      </w:r>
    </w:p>
    <w:p w14:paraId="30B471A5">
      <w:pPr>
        <w:pStyle w:val="18"/>
        <w:spacing w:before="195" w:line="219" w:lineRule="auto"/>
        <w:ind w:left="450"/>
        <w:rPr>
          <w:b w:val="0"/>
          <w:bCs w:val="0"/>
          <w:sz w:val="24"/>
          <w:szCs w:val="24"/>
        </w:rPr>
      </w:pPr>
      <w:r>
        <w:rPr>
          <w:b w:val="0"/>
          <w:bCs w:val="0"/>
          <w:sz w:val="24"/>
          <w:szCs w:val="24"/>
        </w:rPr>
        <w:t>b.点击右上角我的项目，选择本次开标项目，点击</w:t>
      </w:r>
      <w:r>
        <w:rPr>
          <w:b w:val="0"/>
          <w:bCs w:val="0"/>
          <w:spacing w:val="-1"/>
          <w:sz w:val="24"/>
          <w:szCs w:val="24"/>
        </w:rPr>
        <w:t>项目流程；</w:t>
      </w:r>
    </w:p>
    <w:p w14:paraId="2011504F">
      <w:pPr>
        <w:pStyle w:val="18"/>
        <w:spacing w:before="218" w:line="219" w:lineRule="auto"/>
        <w:ind w:left="458"/>
        <w:rPr>
          <w:b w:val="0"/>
          <w:bCs w:val="0"/>
          <w:sz w:val="24"/>
          <w:szCs w:val="24"/>
        </w:rPr>
      </w:pPr>
      <w:r>
        <w:rPr>
          <w:b w:val="0"/>
          <w:bCs w:val="0"/>
          <w:spacing w:val="-2"/>
          <w:sz w:val="24"/>
          <w:szCs w:val="24"/>
        </w:rPr>
        <w:t>c.点击网上报价；</w:t>
      </w:r>
    </w:p>
    <w:p w14:paraId="23E7C2D9">
      <w:pPr>
        <w:pStyle w:val="18"/>
        <w:spacing w:before="61" w:line="419" w:lineRule="exact"/>
        <w:ind w:left="458"/>
        <w:rPr>
          <w:b w:val="0"/>
          <w:bCs w:val="0"/>
          <w:sz w:val="24"/>
          <w:szCs w:val="24"/>
        </w:rPr>
      </w:pPr>
      <w:r>
        <w:rPr>
          <w:b w:val="0"/>
          <w:bCs w:val="0"/>
          <w:spacing w:val="-1"/>
          <w:position w:val="-4"/>
          <w:sz w:val="24"/>
          <w:szCs w:val="24"/>
        </w:rPr>
        <w:t>d.报价：点击</w:t>
      </w:r>
      <w:r>
        <w:rPr>
          <w:b w:val="0"/>
          <w:bCs w:val="0"/>
          <w:position w:val="-4"/>
          <w:sz w:val="24"/>
          <w:szCs w:val="24"/>
        </w:rPr>
        <w:drawing>
          <wp:inline distT="0" distB="0" distL="0" distR="0">
            <wp:extent cx="219075" cy="22034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a:stretch>
                      <a:fillRect/>
                    </a:stretch>
                  </pic:blipFill>
                  <pic:spPr>
                    <a:xfrm>
                      <a:off x="0" y="0"/>
                      <a:ext cx="219340" cy="220979"/>
                    </a:xfrm>
                    <a:prstGeom prst="rect">
                      <a:avLst/>
                    </a:prstGeom>
                  </pic:spPr>
                </pic:pic>
              </a:graphicData>
            </a:graphic>
          </wp:inline>
        </w:drawing>
      </w:r>
      <w:r>
        <w:rPr>
          <w:b w:val="0"/>
          <w:bCs w:val="0"/>
          <w:spacing w:val="-1"/>
          <w:position w:val="-4"/>
          <w:sz w:val="24"/>
          <w:szCs w:val="24"/>
        </w:rPr>
        <w:t>报价，输入金额（注意大小写一致</w:t>
      </w:r>
      <w:r>
        <w:rPr>
          <w:b w:val="0"/>
          <w:bCs w:val="0"/>
          <w:spacing w:val="-57"/>
          <w:position w:val="-4"/>
          <w:sz w:val="24"/>
          <w:szCs w:val="24"/>
        </w:rPr>
        <w:t>）；</w:t>
      </w:r>
    </w:p>
    <w:p w14:paraId="20D19357">
      <w:pPr>
        <w:pStyle w:val="18"/>
        <w:spacing w:before="25" w:line="455" w:lineRule="exact"/>
        <w:ind w:left="459"/>
        <w:rPr>
          <w:b w:val="0"/>
          <w:bCs w:val="0"/>
          <w:sz w:val="24"/>
          <w:szCs w:val="24"/>
        </w:rPr>
      </w:pPr>
      <w:r>
        <w:rPr>
          <w:b w:val="0"/>
          <w:bCs w:val="0"/>
          <w:spacing w:val="-2"/>
          <w:position w:val="-4"/>
          <w:sz w:val="24"/>
          <w:szCs w:val="24"/>
        </w:rPr>
        <w:t>e.签章查看：点击</w:t>
      </w:r>
      <w:r>
        <w:rPr>
          <w:b w:val="0"/>
          <w:bCs w:val="0"/>
          <w:position w:val="-4"/>
          <w:sz w:val="24"/>
          <w:szCs w:val="24"/>
        </w:rPr>
        <w:drawing>
          <wp:inline distT="0" distB="0" distL="0" distR="0">
            <wp:extent cx="250825" cy="243840"/>
            <wp:effectExtent l="0" t="0" r="0" b="0"/>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21"/>
                    <a:stretch>
                      <a:fillRect/>
                    </a:stretch>
                  </pic:blipFill>
                  <pic:spPr>
                    <a:xfrm>
                      <a:off x="0" y="0"/>
                      <a:ext cx="251352" cy="243840"/>
                    </a:xfrm>
                    <a:prstGeom prst="rect">
                      <a:avLst/>
                    </a:prstGeom>
                  </pic:spPr>
                </pic:pic>
              </a:graphicData>
            </a:graphic>
          </wp:inline>
        </w:drawing>
      </w:r>
      <w:r>
        <w:rPr>
          <w:b w:val="0"/>
          <w:bCs w:val="0"/>
          <w:spacing w:val="43"/>
          <w:position w:val="-4"/>
          <w:sz w:val="24"/>
          <w:szCs w:val="24"/>
        </w:rPr>
        <w:t xml:space="preserve"> </w:t>
      </w:r>
      <w:r>
        <w:rPr>
          <w:b w:val="0"/>
          <w:bCs w:val="0"/>
          <w:spacing w:val="-2"/>
          <w:position w:val="-4"/>
          <w:sz w:val="24"/>
          <w:szCs w:val="24"/>
        </w:rPr>
        <w:t>，选择单页签章，点击报价表右下角签章；</w:t>
      </w:r>
    </w:p>
    <w:p w14:paraId="69B95E51">
      <w:pPr>
        <w:spacing w:line="313" w:lineRule="auto"/>
        <w:rPr>
          <w:rFonts w:ascii="Arial"/>
          <w:sz w:val="21"/>
        </w:rPr>
      </w:pPr>
    </w:p>
    <w:p w14:paraId="5A78A4AC">
      <w:pPr>
        <w:pStyle w:val="18"/>
        <w:spacing w:before="72"/>
        <w:ind w:left="14"/>
        <w:rPr>
          <w:sz w:val="22"/>
          <w:szCs w:val="22"/>
        </w:rPr>
      </w:pPr>
      <w:r>
        <w:rPr>
          <w:spacing w:val="-2"/>
          <w:sz w:val="24"/>
          <w:szCs w:val="24"/>
        </w:rPr>
        <w:t>确认无误如图：</w:t>
      </w:r>
      <w:r>
        <w:rPr>
          <w:spacing w:val="2"/>
          <w:sz w:val="22"/>
          <w:szCs w:val="22"/>
        </w:rPr>
        <w:t xml:space="preserve">    </w:t>
      </w:r>
      <w:r>
        <w:rPr>
          <w:position w:val="-57"/>
          <w:sz w:val="22"/>
          <w:szCs w:val="22"/>
        </w:rPr>
        <w:drawing>
          <wp:inline distT="0" distB="0" distL="0" distR="0">
            <wp:extent cx="4067175" cy="6858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2"/>
                    <a:stretch>
                      <a:fillRect/>
                    </a:stretch>
                  </pic:blipFill>
                  <pic:spPr>
                    <a:xfrm>
                      <a:off x="0" y="0"/>
                      <a:ext cx="4067556" cy="685800"/>
                    </a:xfrm>
                    <a:prstGeom prst="rect">
                      <a:avLst/>
                    </a:prstGeom>
                  </pic:spPr>
                </pic:pic>
              </a:graphicData>
            </a:graphic>
          </wp:inline>
        </w:drawing>
      </w:r>
    </w:p>
    <w:p w14:paraId="56FC1A9C">
      <w:pPr>
        <w:pStyle w:val="18"/>
        <w:spacing w:before="193" w:line="221" w:lineRule="auto"/>
        <w:ind w:left="457"/>
        <w:rPr>
          <w:sz w:val="24"/>
          <w:szCs w:val="24"/>
        </w:rPr>
      </w:pPr>
      <w:r>
        <w:rPr>
          <w:spacing w:val="-2"/>
          <w:sz w:val="24"/>
          <w:szCs w:val="24"/>
        </w:rPr>
        <w:t>f.提交。</w:t>
      </w:r>
    </w:p>
    <w:p w14:paraId="4C1EEDF2">
      <w:pPr>
        <w:pStyle w:val="18"/>
        <w:spacing w:before="202" w:line="342" w:lineRule="auto"/>
        <w:ind w:left="1" w:right="55" w:firstLine="446"/>
        <w:rPr>
          <w:sz w:val="24"/>
          <w:szCs w:val="24"/>
        </w:rPr>
      </w:pPr>
      <w:r>
        <w:rPr>
          <w:rFonts w:hint="eastAsia"/>
          <w:spacing w:val="-1"/>
          <w:sz w:val="24"/>
          <w:szCs w:val="24"/>
          <w:lang w:val="en-US" w:eastAsia="zh-CN"/>
        </w:rPr>
        <w:t>备注：</w:t>
      </w:r>
      <w:r>
        <w:rPr>
          <w:spacing w:val="-1"/>
          <w:sz w:val="24"/>
          <w:szCs w:val="24"/>
        </w:rPr>
        <w:t>相关操作培训请关注《陕西省公共资源交易中心》通知公告</w:t>
      </w:r>
      <w:r>
        <w:rPr>
          <w:spacing w:val="-2"/>
          <w:sz w:val="24"/>
          <w:szCs w:val="24"/>
        </w:rPr>
        <w:t>栏目。相关操作流程详见全国公</w:t>
      </w:r>
      <w:r>
        <w:rPr>
          <w:spacing w:val="-1"/>
          <w:sz w:val="24"/>
          <w:szCs w:val="24"/>
        </w:rPr>
        <w:t>共资源交易平台（陕西省）网站[服务指南</w:t>
      </w:r>
      <w:r>
        <w:rPr>
          <w:rFonts w:hint="eastAsia"/>
          <w:spacing w:val="-1"/>
          <w:sz w:val="24"/>
          <w:szCs w:val="24"/>
          <w:lang w:val="en-US" w:eastAsia="zh-CN"/>
        </w:rPr>
        <w:t>-</w:t>
      </w:r>
      <w:r>
        <w:rPr>
          <w:spacing w:val="-1"/>
          <w:sz w:val="24"/>
          <w:szCs w:val="24"/>
        </w:rPr>
        <w:t>下载专区]中的《陕西省公共资源交易中心政府采购项</w:t>
      </w:r>
      <w:r>
        <w:rPr>
          <w:spacing w:val="-2"/>
          <w:sz w:val="24"/>
          <w:szCs w:val="24"/>
        </w:rPr>
        <w:t>目远</w:t>
      </w:r>
      <w:r>
        <w:rPr>
          <w:sz w:val="24"/>
          <w:szCs w:val="24"/>
        </w:rPr>
        <w:t xml:space="preserve"> </w:t>
      </w:r>
      <w:r>
        <w:rPr>
          <w:spacing w:val="-5"/>
          <w:sz w:val="24"/>
          <w:szCs w:val="24"/>
        </w:rPr>
        <w:t>程不见面开标操作手册</w:t>
      </w:r>
      <w:r>
        <w:rPr>
          <w:rFonts w:hint="eastAsia"/>
          <w:spacing w:val="-5"/>
          <w:sz w:val="24"/>
          <w:szCs w:val="24"/>
          <w:lang w:eastAsia="zh-CN"/>
        </w:rPr>
        <w:t>（</w:t>
      </w:r>
      <w:r>
        <w:rPr>
          <w:spacing w:val="-5"/>
          <w:sz w:val="24"/>
          <w:szCs w:val="24"/>
        </w:rPr>
        <w:t>供应商版</w:t>
      </w:r>
      <w:r>
        <w:rPr>
          <w:rFonts w:hint="eastAsia"/>
          <w:spacing w:val="-5"/>
          <w:sz w:val="24"/>
          <w:szCs w:val="24"/>
          <w:lang w:eastAsia="zh-CN"/>
        </w:rPr>
        <w:t>）</w:t>
      </w:r>
      <w:r>
        <w:rPr>
          <w:spacing w:val="-5"/>
          <w:sz w:val="24"/>
          <w:szCs w:val="24"/>
        </w:rPr>
        <w:t>》。</w:t>
      </w:r>
    </w:p>
    <w:p w14:paraId="5337FCAA">
      <w:pPr>
        <w:pageBreakBefore w:val="0"/>
        <w:wordWrap/>
        <w:topLinePunct w:val="0"/>
        <w:autoSpaceDE/>
        <w:autoSpaceDN/>
        <w:bidi w:val="0"/>
        <w:spacing w:line="336"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D3FE76F">
      <w:pPr>
        <w:pStyle w:val="104"/>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磋商小组须对畸高、畸低的重大差异评分进行复核或书面说明理由。</w:t>
      </w:r>
    </w:p>
    <w:p w14:paraId="3244F303">
      <w:pPr>
        <w:pStyle w:val="4"/>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定标</w:t>
      </w:r>
      <w:bookmarkEnd w:id="112"/>
      <w:bookmarkEnd w:id="113"/>
    </w:p>
    <w:p w14:paraId="1200981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04E2009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8.2代理机构收到采购单位“定标复函”后2日内，在财政部门指定的政府采购信息媒体上发布公告，并向成交供应商发出“成交通知书”。</w:t>
      </w:r>
    </w:p>
    <w:p w14:paraId="6F968636">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14" w:name="_Toc19972"/>
      <w:bookmarkStart w:id="115" w:name="_Toc25308"/>
      <w:bookmarkStart w:id="116" w:name="_Toc19543341"/>
      <w:bookmarkStart w:id="117" w:name="_Toc536202384"/>
      <w:bookmarkStart w:id="118" w:name="_Toc536202315"/>
      <w:bookmarkStart w:id="119" w:name="_Toc536429324"/>
      <w:bookmarkStart w:id="120" w:name="_Toc536429377"/>
      <w:bookmarkStart w:id="121" w:name="_Toc11870"/>
      <w:r>
        <w:rPr>
          <w:rFonts w:hint="eastAsia" w:ascii="宋体" w:hAnsi="宋体" w:eastAsia="宋体" w:cs="宋体"/>
          <w:b/>
          <w:bCs/>
          <w:kern w:val="0"/>
          <w:sz w:val="24"/>
          <w:szCs w:val="24"/>
        </w:rPr>
        <w:t>签订合同</w:t>
      </w:r>
      <w:bookmarkEnd w:id="114"/>
      <w:bookmarkEnd w:id="115"/>
      <w:bookmarkEnd w:id="116"/>
      <w:bookmarkEnd w:id="117"/>
      <w:bookmarkEnd w:id="118"/>
      <w:bookmarkEnd w:id="119"/>
      <w:bookmarkEnd w:id="120"/>
      <w:bookmarkEnd w:id="121"/>
    </w:p>
    <w:p w14:paraId="367C34B6">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成交后，成交供应商在收到成交通知书后</w:t>
      </w:r>
      <w:r>
        <w:rPr>
          <w:rFonts w:hint="eastAsia" w:ascii="宋体" w:hAnsi="宋体" w:cs="宋体"/>
          <w:sz w:val="24"/>
          <w:szCs w:val="24"/>
          <w:lang w:val="en-US" w:eastAsia="zh-CN"/>
        </w:rPr>
        <w:t>二十五</w:t>
      </w:r>
      <w:r>
        <w:rPr>
          <w:rFonts w:hint="eastAsia" w:ascii="宋体" w:hAnsi="宋体" w:eastAsia="宋体" w:cs="宋体"/>
          <w:sz w:val="24"/>
          <w:szCs w:val="24"/>
        </w:rPr>
        <w:t>（</w:t>
      </w:r>
      <w:r>
        <w:rPr>
          <w:rFonts w:hint="eastAsia" w:ascii="宋体" w:hAnsi="宋体" w:cs="宋体"/>
          <w:sz w:val="24"/>
          <w:szCs w:val="24"/>
          <w:lang w:val="en-US" w:eastAsia="zh-CN"/>
        </w:rPr>
        <w:t>25</w:t>
      </w:r>
      <w:r>
        <w:rPr>
          <w:rFonts w:hint="eastAsia" w:ascii="宋体" w:hAnsi="宋体" w:eastAsia="宋体" w:cs="宋体"/>
          <w:sz w:val="24"/>
          <w:szCs w:val="24"/>
        </w:rPr>
        <w:t>）个日历日内，应按磋商文件的要求与采购人洽谈合同条款，并签订供货合同，同时送监督机构备案，磋商文件及成交供应商的响应文件均作为合同的组成部分；</w:t>
      </w:r>
    </w:p>
    <w:p w14:paraId="7A192C69">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采购人不得向成交供应商提出超出磋商文件以外的任何要求作为签订合同的条件，不得与成交供应商订立背离磋商文件确定的合同文本以及采购服务要求实质性内容的协议。</w:t>
      </w:r>
    </w:p>
    <w:p w14:paraId="416995FF">
      <w:pPr>
        <w:pStyle w:val="104"/>
        <w:pageBreakBefore w:val="0"/>
        <w:numPr>
          <w:ilvl w:val="0"/>
          <w:numId w:val="0"/>
        </w:numPr>
        <w:wordWrap/>
        <w:topLinePunct w:val="0"/>
        <w:autoSpaceDE/>
        <w:autoSpaceDN/>
        <w:bidi w:val="0"/>
        <w:spacing w:line="336" w:lineRule="auto"/>
        <w:ind w:firstLine="420" w:firstLineChars="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57D15B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政府采购合同在执行过程中，确需修改、变更时，应当按照相应的审核批准程序办理。</w:t>
      </w:r>
    </w:p>
    <w:p w14:paraId="40FBF5B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磋商文件、响应文件、澄清等为政府采购合同的组成部分，具有同等法律效力。</w:t>
      </w:r>
    </w:p>
    <w:p w14:paraId="35AE6DF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bookmarkStart w:id="122" w:name="_Toc536429325"/>
      <w:bookmarkStart w:id="123" w:name="_Toc32237"/>
      <w:bookmarkStart w:id="124" w:name="_Toc28110"/>
      <w:bookmarkStart w:id="125" w:name="_Toc536429378"/>
      <w:bookmarkStart w:id="126" w:name="_Toc536202385"/>
      <w:bookmarkStart w:id="127" w:name="_Toc536202316"/>
      <w:bookmarkStart w:id="128" w:name="_Toc26132"/>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政府采购管理部门在合同履行期间以及履行期后，可以随时检查项目的执行情况，对采购标准、采购内容进行调查核实，并对发现的问题进行处理。</w:t>
      </w:r>
    </w:p>
    <w:p w14:paraId="61B7CD48">
      <w:pPr>
        <w:pageBreakBefore w:val="0"/>
        <w:widowControl/>
        <w:numPr>
          <w:ilvl w:val="0"/>
          <w:numId w:val="4"/>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rPr>
      </w:pPr>
      <w:bookmarkStart w:id="129" w:name="_Toc19543342"/>
      <w:r>
        <w:rPr>
          <w:rFonts w:hint="eastAsia" w:ascii="宋体" w:hAnsi="宋体" w:eastAsia="宋体" w:cs="宋体"/>
          <w:b/>
          <w:bCs/>
          <w:kern w:val="0"/>
          <w:sz w:val="24"/>
          <w:szCs w:val="24"/>
        </w:rPr>
        <w:t>代理服务费</w:t>
      </w:r>
      <w:bookmarkEnd w:id="122"/>
      <w:bookmarkEnd w:id="123"/>
      <w:bookmarkEnd w:id="124"/>
      <w:bookmarkEnd w:id="125"/>
      <w:bookmarkEnd w:id="126"/>
      <w:bookmarkEnd w:id="127"/>
      <w:bookmarkEnd w:id="128"/>
      <w:bookmarkEnd w:id="129"/>
    </w:p>
    <w:p w14:paraId="749B753F">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olor w:val="auto"/>
          <w:sz w:val="24"/>
          <w:szCs w:val="24"/>
          <w:lang w:val="en-US" w:eastAsia="zh-CN"/>
        </w:rPr>
        <w:t>成交供应商</w:t>
      </w:r>
      <w:r>
        <w:rPr>
          <w:rFonts w:hint="eastAsia" w:ascii="宋体" w:hAnsi="宋体"/>
          <w:color w:val="auto"/>
          <w:sz w:val="24"/>
          <w:szCs w:val="24"/>
        </w:rPr>
        <w:t>：需先缴纳足额服务费，凭借转账凭证前来领取</w:t>
      </w:r>
      <w:r>
        <w:rPr>
          <w:rFonts w:hint="eastAsia" w:ascii="宋体" w:hAnsi="宋体"/>
          <w:color w:val="auto"/>
          <w:sz w:val="24"/>
          <w:szCs w:val="24"/>
          <w:lang w:val="en-US" w:eastAsia="zh-CN"/>
        </w:rPr>
        <w:t>成交</w:t>
      </w:r>
      <w:r>
        <w:rPr>
          <w:rFonts w:hint="eastAsia" w:ascii="宋体" w:hAnsi="宋体"/>
          <w:color w:val="auto"/>
          <w:sz w:val="24"/>
          <w:szCs w:val="24"/>
        </w:rPr>
        <w:t>通知书。</w:t>
      </w:r>
    </w:p>
    <w:p w14:paraId="46CECBB5">
      <w:pPr>
        <w:spacing w:line="360" w:lineRule="auto"/>
        <w:ind w:firstLine="480" w:firstLineChars="200"/>
        <w:rPr>
          <w:rFonts w:ascii="宋体" w:hAnsi="宋体"/>
          <w:sz w:val="24"/>
          <w:szCs w:val="24"/>
          <w:highlight w:val="none"/>
        </w:rPr>
      </w:pPr>
      <w:r>
        <w:rPr>
          <w:rFonts w:hint="eastAsia" w:ascii="宋体" w:hAnsi="宋体" w:cs="宋体"/>
          <w:color w:val="auto"/>
          <w:sz w:val="24"/>
          <w:szCs w:val="24"/>
          <w:lang w:val="en-US" w:eastAsia="zh-CN"/>
        </w:rPr>
        <w:t>2.</w:t>
      </w:r>
      <w:r>
        <w:rPr>
          <w:rFonts w:hint="eastAsia" w:ascii="宋体" w:hAnsi="宋体"/>
          <w:sz w:val="24"/>
          <w:szCs w:val="24"/>
          <w:lang w:val="en-US" w:eastAsia="zh-CN"/>
        </w:rPr>
        <w:t>代理</w:t>
      </w:r>
      <w:r>
        <w:rPr>
          <w:rFonts w:hint="eastAsia" w:ascii="宋体" w:hAnsi="宋体"/>
          <w:sz w:val="24"/>
          <w:szCs w:val="24"/>
        </w:rPr>
        <w:t>服务费参照</w:t>
      </w:r>
      <w:r>
        <w:rPr>
          <w:rFonts w:hint="eastAsia" w:ascii="宋体" w:hAnsi="宋体"/>
          <w:sz w:val="24"/>
          <w:szCs w:val="24"/>
          <w:lang w:val="en-US" w:eastAsia="zh-CN"/>
        </w:rPr>
        <w:t>国家计委关于印发</w:t>
      </w:r>
      <w:r>
        <w:rPr>
          <w:rFonts w:hint="eastAsia" w:ascii="宋体" w:hAnsi="宋体"/>
          <w:sz w:val="24"/>
          <w:szCs w:val="24"/>
        </w:rPr>
        <w:t>《招标代理服务收费管理暂行办法》</w:t>
      </w:r>
      <w:r>
        <w:rPr>
          <w:rFonts w:hint="eastAsia" w:ascii="宋体" w:hAnsi="宋体"/>
          <w:sz w:val="24"/>
          <w:szCs w:val="24"/>
          <w:lang w:val="en-US" w:eastAsia="zh-CN"/>
        </w:rPr>
        <w:t>的通知</w:t>
      </w:r>
      <w:r>
        <w:rPr>
          <w:rFonts w:hint="eastAsia" w:ascii="宋体" w:hAnsi="宋体"/>
          <w:sz w:val="24"/>
          <w:szCs w:val="24"/>
        </w:rPr>
        <w:t>（计价格</w:t>
      </w:r>
      <w:r>
        <w:rPr>
          <w:rFonts w:hint="eastAsia" w:ascii="宋体" w:hAnsi="宋体"/>
          <w:sz w:val="24"/>
          <w:szCs w:val="24"/>
          <w:lang w:eastAsia="zh-CN"/>
        </w:rPr>
        <w:t>〔2002〕1980号</w:t>
      </w:r>
      <w:r>
        <w:rPr>
          <w:rFonts w:hint="eastAsia" w:ascii="宋体" w:hAnsi="宋体"/>
          <w:sz w:val="24"/>
          <w:szCs w:val="24"/>
        </w:rPr>
        <w:t>）和</w:t>
      </w:r>
      <w:r>
        <w:rPr>
          <w:rFonts w:hint="eastAsia" w:ascii="宋体" w:hAnsi="宋体"/>
          <w:sz w:val="24"/>
          <w:szCs w:val="24"/>
          <w:lang w:eastAsia="zh-CN"/>
        </w:rPr>
        <w:t>《</w:t>
      </w:r>
      <w:r>
        <w:rPr>
          <w:rFonts w:hint="eastAsia" w:ascii="宋体" w:hAnsi="宋体"/>
          <w:sz w:val="24"/>
          <w:szCs w:val="24"/>
          <w:lang w:val="en-US" w:eastAsia="zh-CN"/>
        </w:rPr>
        <w:t>国家发展改革委办公厅关于招标代理服务收费有关问题的通知</w:t>
      </w:r>
      <w:r>
        <w:rPr>
          <w:rFonts w:hint="eastAsia" w:ascii="宋体" w:hAnsi="宋体"/>
          <w:sz w:val="24"/>
          <w:szCs w:val="24"/>
          <w:lang w:eastAsia="zh-CN"/>
        </w:rPr>
        <w:t>》</w:t>
      </w:r>
      <w:r>
        <w:rPr>
          <w:rFonts w:hint="eastAsia" w:ascii="宋体" w:hAnsi="宋体"/>
          <w:sz w:val="24"/>
          <w:szCs w:val="24"/>
        </w:rPr>
        <w:t>（发改办价格</w:t>
      </w:r>
      <w:r>
        <w:rPr>
          <w:rFonts w:hint="eastAsia" w:ascii="宋体" w:hAnsi="宋体"/>
          <w:sz w:val="24"/>
          <w:szCs w:val="24"/>
          <w:lang w:eastAsia="zh-CN"/>
        </w:rPr>
        <w:t>〔2003〕857号</w:t>
      </w:r>
      <w:r>
        <w:rPr>
          <w:rFonts w:hint="eastAsia" w:ascii="宋体" w:hAnsi="宋体"/>
          <w:sz w:val="24"/>
          <w:szCs w:val="24"/>
        </w:rPr>
        <w:t xml:space="preserve">）规定标准计取。（采购代理机构开户名称：安康尚昊招标代理有限公司  开户行名称：中国建设银行股份有限公司安康分行营业部  </w:t>
      </w:r>
      <w:r>
        <w:rPr>
          <w:rFonts w:hint="eastAsia" w:ascii="宋体" w:hAnsi="宋体"/>
          <w:sz w:val="24"/>
          <w:szCs w:val="24"/>
          <w:lang w:eastAsia="zh-CN"/>
        </w:rPr>
        <w:t>账</w:t>
      </w:r>
      <w:r>
        <w:rPr>
          <w:rFonts w:hint="eastAsia" w:ascii="宋体" w:hAnsi="宋体"/>
          <w:sz w:val="24"/>
          <w:szCs w:val="24"/>
        </w:rPr>
        <w:t xml:space="preserve">      号：61050166371100000492）</w:t>
      </w:r>
    </w:p>
    <w:p w14:paraId="7E42C4D5">
      <w:pPr>
        <w:pageBreakBefore w:val="0"/>
        <w:widowControl/>
        <w:numPr>
          <w:ilvl w:val="0"/>
          <w:numId w:val="4"/>
        </w:numPr>
        <w:wordWrap/>
        <w:topLinePunct w:val="0"/>
        <w:autoSpaceDE/>
        <w:autoSpaceDN/>
        <w:bidi w:val="0"/>
        <w:spacing w:line="336" w:lineRule="auto"/>
        <w:ind w:firstLine="0"/>
        <w:jc w:val="center"/>
        <w:textAlignment w:val="auto"/>
        <w:outlineLvl w:val="1"/>
        <w:rPr>
          <w:rFonts w:hint="eastAsia" w:ascii="宋体" w:hAnsi="宋体" w:eastAsia="宋体" w:cs="宋体"/>
          <w:b/>
          <w:bCs/>
          <w:kern w:val="0"/>
          <w:sz w:val="24"/>
          <w:szCs w:val="24"/>
        </w:rPr>
      </w:pPr>
      <w:bookmarkStart w:id="130" w:name="_Toc536202386"/>
      <w:bookmarkStart w:id="131" w:name="_Toc11491"/>
      <w:bookmarkStart w:id="132" w:name="_Toc536429379"/>
      <w:bookmarkStart w:id="133" w:name="_Toc664"/>
      <w:bookmarkStart w:id="134" w:name="_Toc536202317"/>
      <w:bookmarkStart w:id="135" w:name="_Toc19543343"/>
      <w:bookmarkStart w:id="136" w:name="_Toc536429326"/>
      <w:r>
        <w:rPr>
          <w:rFonts w:hint="eastAsia" w:ascii="宋体" w:hAnsi="宋体" w:eastAsia="宋体" w:cs="宋体"/>
          <w:b/>
          <w:bCs/>
          <w:kern w:val="0"/>
          <w:sz w:val="24"/>
          <w:szCs w:val="24"/>
        </w:rPr>
        <w:t>质疑和投诉</w:t>
      </w:r>
      <w:bookmarkEnd w:id="130"/>
      <w:bookmarkEnd w:id="131"/>
      <w:bookmarkEnd w:id="132"/>
      <w:bookmarkEnd w:id="133"/>
      <w:bookmarkEnd w:id="134"/>
      <w:bookmarkEnd w:id="135"/>
      <w:bookmarkEnd w:id="136"/>
    </w:p>
    <w:p w14:paraId="36C2008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质疑或投诉的接收和处理应当按照《中华人民共和国政府采购法》及其实施条例、《政府采购质疑和投诉办法</w:t>
      </w:r>
      <w:r>
        <w:rPr>
          <w:rFonts w:hint="eastAsia" w:ascii="宋体" w:hAnsi="宋体" w:cs="宋体"/>
          <w:sz w:val="24"/>
          <w:szCs w:val="24"/>
          <w:lang w:eastAsia="zh-CN"/>
        </w:rPr>
        <w:t>》《</w:t>
      </w:r>
      <w:r>
        <w:rPr>
          <w:rFonts w:hint="eastAsia" w:ascii="宋体" w:hAnsi="宋体" w:eastAsia="宋体" w:cs="宋体"/>
          <w:sz w:val="24"/>
          <w:szCs w:val="24"/>
        </w:rPr>
        <w:t>财政部关于加强政府采购供应商投诉受理审查工作的通知》等的相关规定办理。</w:t>
      </w:r>
    </w:p>
    <w:p w14:paraId="770C114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2D2E59B6">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对采购文件提出质疑的，为收到采购文件之日或者采购文件公告期限届满之日；</w:t>
      </w:r>
    </w:p>
    <w:p w14:paraId="048E4854">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对采购过程提出质疑的，为各采购程序环节结束之日；</w:t>
      </w:r>
    </w:p>
    <w:p w14:paraId="42C7CBBC">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（3）对中标或者成交结果提出质疑的，为中标或者成交结果公告期限届满之日。</w:t>
      </w:r>
    </w:p>
    <w:p w14:paraId="189B70F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2.</w:t>
      </w:r>
      <w:r>
        <w:rPr>
          <w:rFonts w:hint="eastAsia" w:ascii="宋体" w:hAnsi="宋体" w:eastAsia="宋体" w:cs="宋体"/>
          <w:sz w:val="24"/>
          <w:szCs w:val="24"/>
        </w:rPr>
        <w:t>供应商应当在法定质疑期内一次性提出针对同一采购程序环节的质疑。</w:t>
      </w:r>
    </w:p>
    <w:p w14:paraId="0C1F5BB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3.</w:t>
      </w:r>
      <w:r>
        <w:rPr>
          <w:rFonts w:hint="eastAsia" w:ascii="宋体" w:hAnsi="宋体" w:eastAsia="宋体" w:cs="宋体"/>
          <w:sz w:val="24"/>
          <w:szCs w:val="24"/>
        </w:rPr>
        <w:t>质疑函应当包括下列主要内容：</w:t>
      </w:r>
    </w:p>
    <w:p w14:paraId="42C45DA6">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供应商的姓名或者名称、地址、邮编、联系人及联系电话；</w:t>
      </w:r>
    </w:p>
    <w:p w14:paraId="4521DF21">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质疑项目的名称、编号；</w:t>
      </w:r>
    </w:p>
    <w:p w14:paraId="1FB1DBB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具体、明确的质疑事项和与质疑事项相关的请求；</w:t>
      </w:r>
    </w:p>
    <w:p w14:paraId="42ED5333">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事实依据；</w:t>
      </w:r>
    </w:p>
    <w:p w14:paraId="5A790B3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（5）必要的法律依据；</w:t>
      </w:r>
    </w:p>
    <w:p w14:paraId="79CD10CA">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提出质疑的日期。</w:t>
      </w:r>
    </w:p>
    <w:p w14:paraId="7133916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391D2A9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w:t>
      </w:r>
      <w:r>
        <w:rPr>
          <w:rFonts w:hint="eastAsia" w:ascii="宋体" w:hAnsi="宋体" w:eastAsia="宋体" w:cs="宋体"/>
          <w:sz w:val="24"/>
          <w:szCs w:val="24"/>
        </w:rPr>
        <w:t>质疑函内容不得含有虚假、恶意</w:t>
      </w:r>
      <w:r>
        <w:rPr>
          <w:rFonts w:hint="eastAsia" w:ascii="宋体" w:hAnsi="宋体" w:cs="宋体"/>
          <w:sz w:val="24"/>
          <w:szCs w:val="24"/>
          <w:lang w:eastAsia="zh-CN"/>
        </w:rPr>
        <w:t>成分</w:t>
      </w:r>
      <w:r>
        <w:rPr>
          <w:rFonts w:hint="eastAsia" w:ascii="宋体" w:hAnsi="宋体" w:eastAsia="宋体" w:cs="宋体"/>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4"/>
          <w:lang w:eastAsia="zh-CN"/>
        </w:rPr>
        <w:t>滥用职权</w:t>
      </w:r>
      <w:r>
        <w:rPr>
          <w:rFonts w:hint="eastAsia" w:ascii="宋体" w:hAnsi="宋体" w:eastAsia="宋体" w:cs="宋体"/>
          <w:sz w:val="24"/>
          <w:szCs w:val="24"/>
        </w:rPr>
        <w:t>扰乱采购秩序的恶意质疑者，采购人、采购代理机构应当依法驳回。</w:t>
      </w:r>
    </w:p>
    <w:p w14:paraId="3883889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w:t>
      </w:r>
      <w:r>
        <w:rPr>
          <w:rFonts w:hint="eastAsia" w:ascii="宋体" w:hAnsi="宋体" w:eastAsia="宋体" w:cs="宋体"/>
          <w:sz w:val="24"/>
          <w:szCs w:val="24"/>
        </w:rPr>
        <w:t xml:space="preserve">质疑函接收方式：由自然人本人或法定代表人或者其授权代表携带书面原件及身份证明原件到现场递交，否则不予受理。 </w:t>
      </w:r>
    </w:p>
    <w:p w14:paraId="5F26F15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val="en-US" w:eastAsia="zh-CN"/>
        </w:rPr>
        <w:t>.</w:t>
      </w:r>
      <w:r>
        <w:rPr>
          <w:rFonts w:hint="eastAsia" w:ascii="宋体" w:hAnsi="宋体" w:eastAsia="宋体" w:cs="宋体"/>
          <w:sz w:val="24"/>
          <w:szCs w:val="24"/>
        </w:rPr>
        <w:t>质疑受理部门：安康尚昊招标代理有限公司</w:t>
      </w:r>
    </w:p>
    <w:p w14:paraId="3EB9ADB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质疑受理电话：15991480332</w:t>
      </w:r>
    </w:p>
    <w:p w14:paraId="6B3B1F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cs="宋体"/>
          <w:sz w:val="24"/>
          <w:szCs w:val="24"/>
          <w:lang w:val="en-US" w:eastAsia="zh-CN"/>
        </w:rPr>
        <w:t>.</w:t>
      </w:r>
      <w:r>
        <w:rPr>
          <w:rFonts w:hint="eastAsia" w:ascii="宋体" w:hAnsi="宋体" w:eastAsia="宋体" w:cs="宋体"/>
          <w:sz w:val="24"/>
          <w:szCs w:val="24"/>
        </w:rPr>
        <w:t>提交质疑函地点：</w:t>
      </w:r>
      <w:r>
        <w:rPr>
          <w:rFonts w:hint="eastAsia" w:ascii="宋体" w:hAnsi="宋体" w:cs="宋体"/>
          <w:color w:val="000000" w:themeColor="text1"/>
          <w:kern w:val="0"/>
          <w:sz w:val="24"/>
          <w:szCs w:val="24"/>
          <w:lang w:eastAsia="zh-CN"/>
          <w14:textFill>
            <w14:solidFill>
              <w14:schemeClr w14:val="tx1"/>
            </w14:solidFill>
          </w14:textFill>
        </w:rPr>
        <w:t>安康市高新区高新观澜8幢2单元801室</w:t>
      </w:r>
      <w:r>
        <w:rPr>
          <w:rFonts w:hint="eastAsia" w:ascii="宋体" w:hAnsi="宋体" w:eastAsia="宋体" w:cs="宋体"/>
          <w:color w:val="000000" w:themeColor="text1"/>
          <w:kern w:val="0"/>
          <w:sz w:val="24"/>
          <w:szCs w:val="24"/>
          <w14:textFill>
            <w14:solidFill>
              <w14:schemeClr w14:val="tx1"/>
            </w14:solidFill>
          </w14:textFill>
        </w:rPr>
        <w:t>。</w:t>
      </w:r>
    </w:p>
    <w:p w14:paraId="2519209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w:t>
      </w:r>
      <w:r>
        <w:rPr>
          <w:rFonts w:hint="eastAsia" w:ascii="宋体" w:hAnsi="宋体" w:eastAsia="宋体" w:cs="宋体"/>
          <w:sz w:val="24"/>
          <w:szCs w:val="24"/>
        </w:rPr>
        <w:t>本次采购活动中，采购代理机构对质疑函回复的书面文件的送达方式为现场取件。</w:t>
      </w:r>
    </w:p>
    <w:p w14:paraId="378ECB9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如所质疑的问题比较复杂，采购人或者采购代理机构在规定的答复时间内无法回复，应事先告知提出质疑的供应商，同时向同级政府采购监督管理部门报告。</w:t>
      </w:r>
    </w:p>
    <w:p w14:paraId="1B88A2E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cs="宋体"/>
          <w:sz w:val="24"/>
          <w:szCs w:val="24"/>
          <w:lang w:val="en-US" w:eastAsia="zh-CN"/>
        </w:rPr>
        <w:t>.</w:t>
      </w:r>
      <w:r>
        <w:rPr>
          <w:rFonts w:hint="eastAsia" w:ascii="宋体" w:hAnsi="宋体" w:eastAsia="宋体" w:cs="宋体"/>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1CC0B65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cs="宋体"/>
          <w:sz w:val="24"/>
          <w:szCs w:val="24"/>
          <w:lang w:val="en-US" w:eastAsia="zh-CN"/>
        </w:rPr>
        <w:t>.</w:t>
      </w:r>
      <w:r>
        <w:rPr>
          <w:rFonts w:hint="eastAsia" w:ascii="宋体" w:hAnsi="宋体" w:eastAsia="宋体" w:cs="宋体"/>
          <w:sz w:val="24"/>
          <w:szCs w:val="24"/>
        </w:rPr>
        <w:t>质疑函应当使用中文。</w:t>
      </w:r>
    </w:p>
    <w:p w14:paraId="299DF236">
      <w:pPr>
        <w:keepNext w:val="0"/>
        <w:keepLines w:val="0"/>
        <w:pageBreakBefore w:val="0"/>
        <w:widowControl/>
        <w:numPr>
          <w:ilvl w:val="0"/>
          <w:numId w:val="4"/>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kern w:val="0"/>
          <w:sz w:val="24"/>
          <w:szCs w:val="24"/>
        </w:rPr>
      </w:pPr>
      <w:bookmarkStart w:id="137" w:name="_Toc536429327"/>
      <w:bookmarkStart w:id="138" w:name="_Toc536202318"/>
      <w:bookmarkStart w:id="139" w:name="_Toc536429380"/>
      <w:bookmarkStart w:id="140" w:name="_Toc536202387"/>
      <w:bookmarkStart w:id="141" w:name="_Toc19543344"/>
      <w:r>
        <w:rPr>
          <w:rFonts w:hint="eastAsia" w:ascii="宋体" w:hAnsi="宋体" w:eastAsia="宋体" w:cs="宋体"/>
          <w:b/>
          <w:bCs/>
          <w:kern w:val="0"/>
          <w:sz w:val="24"/>
          <w:szCs w:val="24"/>
        </w:rPr>
        <w:t>其他</w:t>
      </w:r>
      <w:bookmarkEnd w:id="137"/>
      <w:bookmarkEnd w:id="138"/>
      <w:bookmarkEnd w:id="139"/>
      <w:bookmarkEnd w:id="140"/>
      <w:bookmarkEnd w:id="141"/>
    </w:p>
    <w:p w14:paraId="39FE834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rPr>
      </w:pPr>
      <w:bookmarkStart w:id="142" w:name="_Toc3298"/>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7557C16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因情况变化，不再符合规定的竞争性磋商采购方式适用情形的；</w:t>
      </w:r>
    </w:p>
    <w:p w14:paraId="4A7AA67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出现影响采购公正的违法、违规行为的；</w:t>
      </w:r>
    </w:p>
    <w:p w14:paraId="634A791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39F245D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因重大变故，采购任务取消的。</w:t>
      </w:r>
    </w:p>
    <w:p w14:paraId="21CBE39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磋商失败后，除采购任务取消外，将重新组织采购</w:t>
      </w:r>
      <w:bookmarkEnd w:id="142"/>
      <w:bookmarkStart w:id="143" w:name="_Toc25345"/>
      <w:bookmarkStart w:id="144" w:name="_Toc536429328"/>
      <w:bookmarkStart w:id="145" w:name="_Toc536429381"/>
      <w:bookmarkStart w:id="146" w:name="_Toc536202388"/>
      <w:bookmarkStart w:id="147" w:name="_Toc536202319"/>
      <w:r>
        <w:rPr>
          <w:rFonts w:hint="eastAsia" w:ascii="宋体" w:hAnsi="宋体" w:eastAsia="宋体" w:cs="宋体"/>
          <w:sz w:val="24"/>
          <w:szCs w:val="24"/>
        </w:rPr>
        <w:t>。</w:t>
      </w:r>
      <w:bookmarkEnd w:id="143"/>
      <w:bookmarkEnd w:id="144"/>
      <w:bookmarkEnd w:id="145"/>
      <w:bookmarkEnd w:id="146"/>
      <w:bookmarkEnd w:id="147"/>
    </w:p>
    <w:p w14:paraId="5101203E">
      <w:pPr>
        <w:widowControl/>
        <w:jc w:val="left"/>
        <w:rPr>
          <w:rFonts w:asciiTheme="minorHAnsi" w:hAnsiTheme="minorHAnsi"/>
          <w:b/>
          <w:bCs/>
          <w:caps/>
          <w:color w:val="000000" w:themeColor="text1"/>
          <w:sz w:val="36"/>
          <w:szCs w:val="20"/>
          <w14:textFill>
            <w14:solidFill>
              <w14:schemeClr w14:val="tx1"/>
            </w14:solidFill>
          </w14:textFill>
        </w:rPr>
      </w:pPr>
      <w:bookmarkStart w:id="148" w:name="_Toc19543345"/>
      <w:r>
        <w:rPr>
          <w:color w:val="000000" w:themeColor="text1"/>
          <w:sz w:val="36"/>
          <w14:textFill>
            <w14:solidFill>
              <w14:schemeClr w14:val="tx1"/>
            </w14:solidFill>
          </w14:textFill>
        </w:rPr>
        <w:br w:type="page"/>
      </w:r>
    </w:p>
    <w:p w14:paraId="5B067F5F">
      <w:pPr>
        <w:pStyle w:val="33"/>
        <w:numPr>
          <w:ilvl w:val="0"/>
          <w:numId w:val="7"/>
        </w:numPr>
        <w:spacing w:before="0" w:after="0" w:line="420" w:lineRule="exact"/>
        <w:jc w:val="center"/>
        <w:outlineLvl w:val="0"/>
        <w:rPr>
          <w:color w:val="auto"/>
          <w:sz w:val="36"/>
        </w:rPr>
      </w:pPr>
      <w:r>
        <w:rPr>
          <w:rFonts w:hint="eastAsia"/>
          <w:color w:val="auto"/>
          <w:sz w:val="36"/>
        </w:rPr>
        <w:t xml:space="preserve"> </w:t>
      </w:r>
      <w:bookmarkStart w:id="149" w:name="_Toc3957"/>
      <w:r>
        <w:rPr>
          <w:rFonts w:hint="eastAsia"/>
          <w:color w:val="auto"/>
          <w:sz w:val="36"/>
        </w:rPr>
        <w:t>评分</w:t>
      </w:r>
      <w:r>
        <w:rPr>
          <w:color w:val="auto"/>
          <w:sz w:val="36"/>
        </w:rPr>
        <w:t>标准</w:t>
      </w:r>
      <w:bookmarkEnd w:id="148"/>
      <w:bookmarkEnd w:id="149"/>
      <w:bookmarkStart w:id="150" w:name="_Toc262"/>
    </w:p>
    <w:tbl>
      <w:tblPr>
        <w:tblStyle w:val="46"/>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02"/>
        <w:gridCol w:w="7831"/>
      </w:tblGrid>
      <w:tr w14:paraId="453E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14:paraId="7C59EBE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rPr>
            </w:pPr>
            <w:bookmarkStart w:id="151" w:name="_Hlk59023696"/>
            <w:r>
              <w:rPr>
                <w:rFonts w:hint="eastAsia" w:ascii="宋体" w:hAnsi="宋体" w:eastAsia="宋体" w:cs="宋体"/>
                <w:color w:val="auto"/>
                <w:sz w:val="24"/>
                <w:szCs w:val="24"/>
              </w:rPr>
              <w:t>评审</w:t>
            </w:r>
          </w:p>
          <w:p w14:paraId="3D569F9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项目</w:t>
            </w:r>
          </w:p>
        </w:tc>
        <w:tc>
          <w:tcPr>
            <w:tcW w:w="902" w:type="dxa"/>
            <w:noWrap w:val="0"/>
            <w:vAlign w:val="center"/>
          </w:tcPr>
          <w:p w14:paraId="7BD5207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分值</w:t>
            </w:r>
          </w:p>
        </w:tc>
        <w:tc>
          <w:tcPr>
            <w:tcW w:w="7831" w:type="dxa"/>
            <w:noWrap w:val="0"/>
            <w:vAlign w:val="center"/>
          </w:tcPr>
          <w:p w14:paraId="3CBCD45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评审标准</w:t>
            </w:r>
          </w:p>
        </w:tc>
      </w:tr>
      <w:tr w14:paraId="3C51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14:paraId="1BB2A4C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w:t>
            </w:r>
          </w:p>
          <w:p w14:paraId="2048E28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p w14:paraId="54B88E7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902" w:type="dxa"/>
            <w:noWrap w:val="0"/>
            <w:vAlign w:val="center"/>
          </w:tcPr>
          <w:p w14:paraId="07AAF9B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15分</w:t>
            </w:r>
          </w:p>
        </w:tc>
        <w:tc>
          <w:tcPr>
            <w:tcW w:w="7831" w:type="dxa"/>
            <w:noWrap w:val="0"/>
            <w:vAlign w:val="center"/>
          </w:tcPr>
          <w:p w14:paraId="3C543D6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满足磋商文件要求且最后报价最低的供应商的价格为磋商基准价得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分，其他各供应商的最后报价得分按下列公式计算:(磋商基准价/最后磋商报价)x</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%x100。</w:t>
            </w:r>
          </w:p>
        </w:tc>
      </w:tr>
      <w:tr w14:paraId="7035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71" w:type="dxa"/>
            <w:noWrap w:val="0"/>
            <w:vAlign w:val="center"/>
          </w:tcPr>
          <w:p w14:paraId="4079D270">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226"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管理</w:t>
            </w:r>
          </w:p>
          <w:p w14:paraId="1BF89A2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226"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w:t>
            </w:r>
          </w:p>
        </w:tc>
        <w:tc>
          <w:tcPr>
            <w:tcW w:w="902" w:type="dxa"/>
            <w:noWrap w:val="0"/>
            <w:vAlign w:val="center"/>
          </w:tcPr>
          <w:p w14:paraId="19CCCC9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831" w:type="dxa"/>
            <w:noWrap w:val="0"/>
            <w:vAlign w:val="center"/>
          </w:tcPr>
          <w:p w14:paraId="2657653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zh-CN"/>
              </w:rPr>
              <w:t>提供针对本项目日常管理方案（工作程序，用火用电等），方案完整，科学合理，针对性强得</w:t>
            </w:r>
            <w:r>
              <w:rPr>
                <w:rFonts w:hint="eastAsia" w:ascii="宋体" w:hAnsi="宋体" w:cs="宋体"/>
                <w:color w:val="auto"/>
                <w:sz w:val="24"/>
                <w:szCs w:val="24"/>
                <w:highlight w:val="none"/>
                <w:lang w:val="en-US" w:eastAsia="zh-CN"/>
              </w:rPr>
              <w:t>6.1-8.0</w:t>
            </w:r>
            <w:r>
              <w:rPr>
                <w:rFonts w:hint="eastAsia" w:ascii="宋体" w:hAnsi="宋体" w:eastAsia="宋体" w:cs="宋体"/>
                <w:color w:val="auto"/>
                <w:sz w:val="24"/>
                <w:szCs w:val="24"/>
                <w:highlight w:val="none"/>
                <w:lang w:val="zh-CN"/>
              </w:rPr>
              <w:t>分；方案比较合理，</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zh-CN"/>
              </w:rPr>
              <w:t>满足本项目得</w:t>
            </w:r>
            <w:r>
              <w:rPr>
                <w:rFonts w:hint="eastAsia" w:ascii="宋体" w:hAnsi="宋体" w:cs="宋体"/>
                <w:color w:val="auto"/>
                <w:sz w:val="24"/>
                <w:szCs w:val="24"/>
                <w:highlight w:val="none"/>
                <w:lang w:val="en-US" w:eastAsia="zh-CN"/>
              </w:rPr>
              <w:t>3.1-6.0</w:t>
            </w:r>
            <w:r>
              <w:rPr>
                <w:rFonts w:hint="eastAsia" w:ascii="宋体" w:hAnsi="宋体" w:eastAsia="宋体" w:cs="宋体"/>
                <w:color w:val="auto"/>
                <w:sz w:val="24"/>
                <w:szCs w:val="24"/>
                <w:highlight w:val="none"/>
                <w:lang w:val="zh-CN"/>
              </w:rPr>
              <w:t>分；方案可行性一般</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简单粗略得</w:t>
            </w:r>
            <w:r>
              <w:rPr>
                <w:rFonts w:hint="eastAsia" w:ascii="宋体" w:hAnsi="宋体" w:cs="宋体"/>
                <w:color w:val="auto"/>
                <w:sz w:val="24"/>
                <w:szCs w:val="24"/>
                <w:highlight w:val="none"/>
                <w:lang w:val="en-US" w:eastAsia="zh-CN"/>
              </w:rPr>
              <w:t>0.1-3.0</w:t>
            </w:r>
            <w:r>
              <w:rPr>
                <w:rFonts w:hint="eastAsia" w:ascii="宋体" w:hAnsi="宋体" w:eastAsia="宋体" w:cs="宋体"/>
                <w:color w:val="auto"/>
                <w:sz w:val="24"/>
                <w:szCs w:val="24"/>
                <w:highlight w:val="none"/>
                <w:lang w:val="zh-CN"/>
              </w:rPr>
              <w:t>分；未提供或仅有标题无内容得0分。</w:t>
            </w:r>
          </w:p>
        </w:tc>
      </w:tr>
      <w:tr w14:paraId="641E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71" w:type="dxa"/>
            <w:noWrap w:val="0"/>
            <w:vAlign w:val="center"/>
          </w:tcPr>
          <w:p w14:paraId="4ACDD03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226" w:rightChars="0"/>
              <w:jc w:val="center"/>
              <w:textAlignment w:val="auto"/>
              <w:rPr>
                <w:rFonts w:hint="eastAsia" w:ascii="Calibri" w:hAnsi="Calibri" w:eastAsia="宋体" w:cs="Calibri"/>
                <w:color w:val="auto"/>
                <w:kern w:val="2"/>
                <w:sz w:val="21"/>
                <w:szCs w:val="21"/>
                <w:highlight w:val="yellow"/>
                <w:lang w:val="en-US" w:eastAsia="zh-CN" w:bidi="ar-SA"/>
              </w:rPr>
            </w:pPr>
            <w:r>
              <w:rPr>
                <w:sz w:val="24"/>
              </w:rPr>
              <w:t>配餐方案</w:t>
            </w:r>
          </w:p>
        </w:tc>
        <w:tc>
          <w:tcPr>
            <w:tcW w:w="902" w:type="dxa"/>
            <w:noWrap w:val="0"/>
            <w:vAlign w:val="center"/>
          </w:tcPr>
          <w:p w14:paraId="39D065E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161" w:leftChars="0" w:right="-20" w:rightChars="0"/>
              <w:jc w:val="center"/>
              <w:textAlignment w:val="auto"/>
              <w:rPr>
                <w:rFonts w:hint="eastAsia" w:ascii="Calibri" w:hAnsi="Calibri" w:eastAsia="宋体" w:cs="Calibri"/>
                <w:color w:val="auto"/>
                <w:kern w:val="2"/>
                <w:sz w:val="21"/>
                <w:szCs w:val="21"/>
                <w:highlight w:val="yellow"/>
                <w:lang w:val="en-US" w:eastAsia="zh-CN" w:bidi="ar-SA"/>
              </w:rPr>
            </w:pPr>
            <w:r>
              <w:rPr>
                <w:rFonts w:hint="eastAsia" w:ascii="宋体" w:hAnsi="宋体" w:cs="宋体"/>
                <w:color w:val="auto"/>
                <w:sz w:val="24"/>
                <w:szCs w:val="24"/>
                <w:highlight w:val="none"/>
                <w:lang w:val="en-US" w:eastAsia="zh-CN"/>
              </w:rPr>
              <w:t>10分</w:t>
            </w:r>
          </w:p>
        </w:tc>
        <w:tc>
          <w:tcPr>
            <w:tcW w:w="7831" w:type="dxa"/>
            <w:noWrap w:val="0"/>
            <w:vAlign w:val="top"/>
          </w:tcPr>
          <w:p w14:paraId="50C5ABD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Calibri" w:hAnsi="Calibri" w:eastAsia="宋体" w:cs="Calibri"/>
                <w:color w:val="auto"/>
                <w:kern w:val="2"/>
                <w:sz w:val="21"/>
                <w:szCs w:val="21"/>
                <w:highlight w:val="yellow"/>
                <w:lang w:val="zh-CN" w:eastAsia="zh-CN" w:bidi="ar-SA"/>
              </w:rPr>
            </w:pPr>
            <w:r>
              <w:rPr>
                <w:rFonts w:hint="eastAsia" w:ascii="宋体" w:hAnsi="宋体" w:eastAsia="宋体" w:cs="宋体"/>
                <w:color w:val="auto"/>
                <w:sz w:val="24"/>
                <w:szCs w:val="24"/>
                <w:highlight w:val="none"/>
                <w:lang w:val="en-US" w:eastAsia="zh-CN"/>
              </w:rPr>
              <w:t>提供针对本项目的食堂餐厅菜品及特殊餐饮菜品清单、菜品每周轮换方案、承诺定期研发新菜品等:方案详细，菜品种类丰富、营养搭配均衡得</w:t>
            </w:r>
            <w:r>
              <w:rPr>
                <w:rFonts w:hint="eastAsia" w:ascii="宋体" w:hAnsi="宋体" w:cs="宋体"/>
                <w:color w:val="auto"/>
                <w:sz w:val="24"/>
                <w:szCs w:val="24"/>
                <w:highlight w:val="none"/>
                <w:lang w:val="en-US" w:eastAsia="zh-CN"/>
              </w:rPr>
              <w:t>7.1-10.0</w:t>
            </w:r>
            <w:r>
              <w:rPr>
                <w:rFonts w:hint="eastAsia" w:ascii="宋体" w:hAnsi="宋体" w:eastAsia="宋体" w:cs="宋体"/>
                <w:color w:val="auto"/>
                <w:sz w:val="24"/>
                <w:szCs w:val="24"/>
                <w:highlight w:val="none"/>
                <w:lang w:val="en-US" w:eastAsia="zh-CN"/>
              </w:rPr>
              <w:t>分；方案包含以上内容，但有瑕疵，能够满足项目需求得</w:t>
            </w:r>
            <w:r>
              <w:rPr>
                <w:rFonts w:hint="eastAsia" w:ascii="宋体" w:hAnsi="宋体" w:cs="宋体"/>
                <w:color w:val="auto"/>
                <w:sz w:val="24"/>
                <w:szCs w:val="24"/>
                <w:highlight w:val="none"/>
                <w:lang w:val="en-US" w:eastAsia="zh-CN"/>
              </w:rPr>
              <w:t>4.1-7.0</w:t>
            </w:r>
            <w:r>
              <w:rPr>
                <w:rFonts w:hint="eastAsia" w:ascii="宋体" w:hAnsi="宋体" w:eastAsia="宋体" w:cs="宋体"/>
                <w:color w:val="auto"/>
                <w:sz w:val="24"/>
                <w:szCs w:val="24"/>
                <w:highlight w:val="none"/>
                <w:lang w:val="en-US" w:eastAsia="zh-CN"/>
              </w:rPr>
              <w:t>分；方案简单，</w:t>
            </w:r>
            <w:r>
              <w:rPr>
                <w:rFonts w:hint="eastAsia" w:ascii="宋体" w:hAnsi="宋体" w:cs="宋体"/>
                <w:color w:val="auto"/>
                <w:sz w:val="24"/>
                <w:szCs w:val="24"/>
                <w:highlight w:val="none"/>
                <w:lang w:val="en-US" w:eastAsia="zh-CN"/>
              </w:rPr>
              <w:t>缺少</w:t>
            </w:r>
            <w:r>
              <w:rPr>
                <w:rFonts w:hint="eastAsia" w:ascii="宋体" w:hAnsi="宋体" w:eastAsia="宋体" w:cs="宋体"/>
                <w:color w:val="auto"/>
                <w:sz w:val="24"/>
                <w:szCs w:val="24"/>
                <w:highlight w:val="none"/>
                <w:lang w:val="en-US" w:eastAsia="zh-CN"/>
              </w:rPr>
              <w:t>以上内容得</w:t>
            </w:r>
            <w:r>
              <w:rPr>
                <w:rFonts w:hint="eastAsia" w:ascii="宋体" w:hAnsi="宋体" w:cs="宋体"/>
                <w:color w:val="auto"/>
                <w:sz w:val="24"/>
                <w:szCs w:val="24"/>
                <w:highlight w:val="none"/>
                <w:lang w:val="en-US" w:eastAsia="zh-CN"/>
              </w:rPr>
              <w:t>0.1-4.0</w:t>
            </w:r>
            <w:r>
              <w:rPr>
                <w:rFonts w:hint="eastAsia" w:ascii="宋体" w:hAnsi="宋体" w:eastAsia="宋体" w:cs="宋体"/>
                <w:color w:val="auto"/>
                <w:sz w:val="24"/>
                <w:szCs w:val="24"/>
                <w:highlight w:val="none"/>
                <w:lang w:val="en-US" w:eastAsia="zh-CN"/>
              </w:rPr>
              <w:t>分；未提供或仅有标题无内容得0分。</w:t>
            </w:r>
          </w:p>
        </w:tc>
      </w:tr>
      <w:tr w14:paraId="0168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971" w:type="dxa"/>
            <w:noWrap w:val="0"/>
            <w:vAlign w:val="center"/>
          </w:tcPr>
          <w:p w14:paraId="561C25F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sz w:val="24"/>
              </w:rPr>
            </w:pPr>
            <w:r>
              <w:rPr>
                <w:sz w:val="24"/>
              </w:rPr>
              <w:t>应急</w:t>
            </w:r>
          </w:p>
          <w:p w14:paraId="107F479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eastAsia="宋体" w:cs="宋体"/>
                <w:color w:val="auto"/>
                <w:sz w:val="24"/>
                <w:szCs w:val="24"/>
                <w:highlight w:val="none"/>
                <w:lang w:val="en-US" w:eastAsia="zh-CN"/>
              </w:rPr>
            </w:pPr>
            <w:r>
              <w:rPr>
                <w:sz w:val="24"/>
              </w:rPr>
              <w:t>预案</w:t>
            </w:r>
          </w:p>
        </w:tc>
        <w:tc>
          <w:tcPr>
            <w:tcW w:w="902" w:type="dxa"/>
            <w:noWrap w:val="0"/>
            <w:vAlign w:val="center"/>
          </w:tcPr>
          <w:p w14:paraId="4051A6C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7831" w:type="dxa"/>
            <w:noWrap w:val="0"/>
            <w:vAlign w:val="center"/>
          </w:tcPr>
          <w:p w14:paraId="1D5443C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提供针对本项目的应急预备方案(如自然灾害、停电、停水、投诉等):应急预案全面详细,完整可行，具有针对性得</w:t>
            </w:r>
            <w:r>
              <w:rPr>
                <w:rFonts w:hint="eastAsia" w:ascii="宋体" w:hAnsi="宋体" w:cs="宋体"/>
                <w:color w:val="auto"/>
                <w:sz w:val="24"/>
                <w:szCs w:val="24"/>
                <w:highlight w:val="none"/>
                <w:lang w:val="en-US" w:eastAsia="zh-CN"/>
              </w:rPr>
              <w:t>6.1-8.0</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应急预案全面、完整，可行性一般得</w:t>
            </w:r>
            <w:r>
              <w:rPr>
                <w:rFonts w:hint="eastAsia" w:ascii="宋体" w:hAnsi="宋体" w:cs="宋体"/>
                <w:color w:val="auto"/>
                <w:sz w:val="24"/>
                <w:szCs w:val="24"/>
                <w:highlight w:val="none"/>
                <w:lang w:val="en-US" w:eastAsia="zh-CN"/>
              </w:rPr>
              <w:t>3.1-6.0</w:t>
            </w:r>
            <w:r>
              <w:rPr>
                <w:rFonts w:hint="eastAsia" w:ascii="宋体" w:hAnsi="宋体" w:eastAsia="宋体" w:cs="宋体"/>
                <w:color w:val="auto"/>
                <w:sz w:val="24"/>
                <w:szCs w:val="24"/>
                <w:highlight w:val="none"/>
                <w:lang w:val="zh-CN"/>
              </w:rPr>
              <w:t>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应急预案考虑不全，内容缺少得</w:t>
            </w:r>
            <w:r>
              <w:rPr>
                <w:rFonts w:hint="eastAsia" w:ascii="宋体" w:hAnsi="宋体" w:cs="宋体"/>
                <w:color w:val="auto"/>
                <w:sz w:val="24"/>
                <w:szCs w:val="24"/>
                <w:highlight w:val="none"/>
                <w:lang w:val="en-US" w:eastAsia="zh-CN"/>
              </w:rPr>
              <w:t>0.1-3.0</w:t>
            </w:r>
            <w:r>
              <w:rPr>
                <w:rFonts w:hint="eastAsia" w:ascii="宋体" w:hAnsi="宋体" w:eastAsia="宋体" w:cs="宋体"/>
                <w:color w:val="auto"/>
                <w:sz w:val="24"/>
                <w:szCs w:val="24"/>
                <w:highlight w:val="none"/>
                <w:lang w:val="zh-CN"/>
              </w:rPr>
              <w:t>分；未提供或仅有标题无内容得0分。</w:t>
            </w:r>
          </w:p>
        </w:tc>
      </w:tr>
      <w:tr w14:paraId="08BA8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14:paraId="7739FC9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食品</w:t>
            </w:r>
          </w:p>
          <w:p w14:paraId="5E9E542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安全</w:t>
            </w:r>
          </w:p>
        </w:tc>
        <w:tc>
          <w:tcPr>
            <w:tcW w:w="902" w:type="dxa"/>
            <w:noWrap w:val="0"/>
            <w:vAlign w:val="center"/>
          </w:tcPr>
          <w:p w14:paraId="0A17C23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c>
          <w:tcPr>
            <w:tcW w:w="7831" w:type="dxa"/>
            <w:noWrap w:val="0"/>
            <w:vAlign w:val="center"/>
          </w:tcPr>
          <w:p w14:paraId="26BA9A54">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①对食品质量与卫生（包括厨具、餐具卫生、餐厅环境卫生、食品卫生及服务人员个人卫生等方面）进行日常检查，措施完整详细得</w:t>
            </w:r>
            <w:r>
              <w:rPr>
                <w:rFonts w:hint="eastAsia" w:ascii="宋体" w:hAnsi="宋体" w:cs="宋体"/>
                <w:bCs/>
                <w:color w:val="auto"/>
                <w:sz w:val="24"/>
                <w:szCs w:val="21"/>
                <w:vertAlign w:val="baseline"/>
                <w:lang w:val="en-US" w:eastAsia="zh-CN"/>
              </w:rPr>
              <w:t>3.1</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1"/>
                <w:vertAlign w:val="baseline"/>
                <w:lang w:val="en-US" w:eastAsia="zh-CN"/>
              </w:rPr>
              <w:t>5</w:t>
            </w:r>
            <w:r>
              <w:rPr>
                <w:rFonts w:hint="eastAsia" w:ascii="宋体" w:hAnsi="宋体" w:cs="宋体"/>
                <w:bCs/>
                <w:color w:val="auto"/>
                <w:sz w:val="24"/>
                <w:szCs w:val="21"/>
                <w:vertAlign w:val="baseline"/>
                <w:lang w:val="en-US" w:eastAsia="zh-CN"/>
              </w:rPr>
              <w:t>.0</w:t>
            </w:r>
            <w:r>
              <w:rPr>
                <w:rFonts w:hint="eastAsia" w:ascii="宋体" w:hAnsi="宋体" w:eastAsia="宋体" w:cs="宋体"/>
                <w:bCs/>
                <w:color w:val="auto"/>
                <w:sz w:val="24"/>
                <w:szCs w:val="21"/>
                <w:vertAlign w:val="baseline"/>
              </w:rPr>
              <w:t>分，方案一般得0.1</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1"/>
                <w:vertAlign w:val="baseline"/>
              </w:rPr>
              <w:t>3.0分，未提供相关内容不计分；</w:t>
            </w:r>
          </w:p>
          <w:p w14:paraId="2F60F920">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Cs/>
                <w:color w:val="auto"/>
                <w:sz w:val="24"/>
                <w:szCs w:val="21"/>
                <w:vertAlign w:val="baseline"/>
                <w:lang w:val="zh-CN"/>
              </w:rPr>
            </w:pPr>
            <w:r>
              <w:rPr>
                <w:rFonts w:hint="eastAsia" w:ascii="宋体" w:hAnsi="宋体" w:eastAsia="宋体" w:cs="宋体"/>
                <w:bCs/>
                <w:color w:val="auto"/>
                <w:sz w:val="24"/>
                <w:szCs w:val="21"/>
                <w:highlight w:val="none"/>
                <w:vertAlign w:val="baseline"/>
              </w:rPr>
              <w:t>②</w:t>
            </w:r>
            <w:r>
              <w:rPr>
                <w:rFonts w:hint="eastAsia" w:ascii="宋体" w:hAnsi="宋体" w:cs="宋体"/>
                <w:bCs/>
                <w:color w:val="auto"/>
                <w:sz w:val="24"/>
                <w:szCs w:val="21"/>
                <w:highlight w:val="none"/>
                <w:vertAlign w:val="baseline"/>
                <w:lang w:val="en-US" w:eastAsia="zh-CN"/>
              </w:rPr>
              <w:t>提供</w:t>
            </w:r>
            <w:r>
              <w:rPr>
                <w:rFonts w:hint="eastAsia" w:ascii="宋体" w:hAnsi="宋体" w:eastAsia="宋体" w:cs="宋体"/>
                <w:bCs/>
                <w:color w:val="auto"/>
                <w:sz w:val="24"/>
                <w:szCs w:val="21"/>
                <w:highlight w:val="none"/>
                <w:vertAlign w:val="baseline"/>
              </w:rPr>
              <w:t>原材料、半成品</w:t>
            </w:r>
            <w:r>
              <w:rPr>
                <w:rFonts w:hint="eastAsia" w:ascii="宋体" w:hAnsi="宋体" w:cs="宋体"/>
                <w:bCs/>
                <w:color w:val="auto"/>
                <w:sz w:val="24"/>
                <w:szCs w:val="21"/>
                <w:highlight w:val="none"/>
                <w:vertAlign w:val="baseline"/>
                <w:lang w:val="en-US" w:eastAsia="zh-CN"/>
              </w:rPr>
              <w:t>购进及</w:t>
            </w:r>
            <w:r>
              <w:rPr>
                <w:rFonts w:hint="eastAsia" w:ascii="宋体" w:hAnsi="宋体" w:eastAsia="宋体" w:cs="宋体"/>
                <w:bCs/>
                <w:color w:val="auto"/>
                <w:sz w:val="24"/>
                <w:szCs w:val="21"/>
                <w:highlight w:val="none"/>
                <w:vertAlign w:val="baseline"/>
              </w:rPr>
              <w:t>加工</w:t>
            </w:r>
            <w:r>
              <w:rPr>
                <w:rFonts w:hint="eastAsia" w:ascii="宋体" w:hAnsi="宋体" w:cs="宋体"/>
                <w:bCs/>
                <w:color w:val="auto"/>
                <w:sz w:val="24"/>
                <w:szCs w:val="21"/>
                <w:highlight w:val="none"/>
                <w:vertAlign w:val="baseline"/>
                <w:lang w:val="en-US" w:eastAsia="zh-CN"/>
              </w:rPr>
              <w:t>制作、供餐、</w:t>
            </w:r>
            <w:r>
              <w:rPr>
                <w:rFonts w:hint="eastAsia" w:ascii="宋体" w:hAnsi="宋体" w:eastAsia="宋体" w:cs="宋体"/>
                <w:bCs/>
                <w:color w:val="auto"/>
                <w:sz w:val="24"/>
                <w:szCs w:val="21"/>
                <w:highlight w:val="none"/>
                <w:vertAlign w:val="baseline"/>
              </w:rPr>
              <w:t>储存方法，方案完整详细得</w:t>
            </w:r>
            <w:r>
              <w:rPr>
                <w:rFonts w:hint="eastAsia" w:ascii="宋体" w:hAnsi="宋体" w:cs="宋体"/>
                <w:bCs/>
                <w:color w:val="auto"/>
                <w:sz w:val="24"/>
                <w:szCs w:val="21"/>
                <w:highlight w:val="none"/>
                <w:vertAlign w:val="baseline"/>
                <w:lang w:val="en-US" w:eastAsia="zh-CN"/>
              </w:rPr>
              <w:t>3.1</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1"/>
                <w:highlight w:val="none"/>
                <w:vertAlign w:val="baseline"/>
                <w:lang w:val="en-US" w:eastAsia="zh-CN"/>
              </w:rPr>
              <w:t>5</w:t>
            </w:r>
            <w:r>
              <w:rPr>
                <w:rFonts w:hint="eastAsia" w:ascii="宋体" w:hAnsi="宋体" w:cs="宋体"/>
                <w:bCs/>
                <w:color w:val="auto"/>
                <w:sz w:val="24"/>
                <w:szCs w:val="21"/>
                <w:highlight w:val="none"/>
                <w:vertAlign w:val="baseline"/>
                <w:lang w:val="en-US" w:eastAsia="zh-CN"/>
              </w:rPr>
              <w:t>.0</w:t>
            </w:r>
            <w:r>
              <w:rPr>
                <w:rFonts w:hint="eastAsia" w:ascii="宋体" w:hAnsi="宋体" w:eastAsia="宋体" w:cs="宋体"/>
                <w:bCs/>
                <w:color w:val="auto"/>
                <w:sz w:val="24"/>
                <w:szCs w:val="21"/>
                <w:highlight w:val="none"/>
                <w:vertAlign w:val="baseline"/>
              </w:rPr>
              <w:t>分，方案一般得0.1</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1"/>
                <w:highlight w:val="none"/>
                <w:vertAlign w:val="baseline"/>
              </w:rPr>
              <w:t>3.0分，未提供相关内容不计分；</w:t>
            </w:r>
          </w:p>
        </w:tc>
      </w:tr>
      <w:tr w14:paraId="06FE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71" w:type="dxa"/>
            <w:vMerge w:val="restart"/>
            <w:noWrap w:val="0"/>
            <w:vAlign w:val="center"/>
          </w:tcPr>
          <w:p w14:paraId="5CFDF5A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w:t>
            </w:r>
          </w:p>
          <w:p w14:paraId="61E68F2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color w:val="auto"/>
                <w:sz w:val="22"/>
                <w:szCs w:val="20"/>
                <w:highlight w:val="none"/>
              </w:rPr>
            </w:pPr>
            <w:r>
              <w:rPr>
                <w:rFonts w:hint="eastAsia" w:ascii="宋体" w:hAnsi="宋体" w:cs="宋体"/>
                <w:color w:val="auto"/>
                <w:sz w:val="24"/>
                <w:szCs w:val="24"/>
                <w:highlight w:val="none"/>
                <w:lang w:val="en-US" w:eastAsia="zh-CN"/>
              </w:rPr>
              <w:t>管理</w:t>
            </w:r>
          </w:p>
        </w:tc>
        <w:tc>
          <w:tcPr>
            <w:tcW w:w="902" w:type="dxa"/>
            <w:noWrap w:val="0"/>
            <w:vAlign w:val="center"/>
          </w:tcPr>
          <w:p w14:paraId="4C3B6C3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7831" w:type="dxa"/>
            <w:noWrap w:val="0"/>
            <w:vAlign w:val="center"/>
          </w:tcPr>
          <w:p w14:paraId="7C957262">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Cs/>
                <w:color w:val="auto"/>
                <w:sz w:val="24"/>
                <w:szCs w:val="21"/>
                <w:highlight w:val="none"/>
                <w:vertAlign w:val="baseline"/>
              </w:rPr>
            </w:pPr>
            <w:r>
              <w:rPr>
                <w:rFonts w:hint="eastAsia" w:ascii="宋体" w:hAnsi="宋体" w:eastAsia="宋体" w:cs="宋体"/>
                <w:bCs/>
                <w:color w:val="auto"/>
                <w:sz w:val="24"/>
                <w:szCs w:val="21"/>
                <w:highlight w:val="none"/>
                <w:vertAlign w:val="baseline"/>
              </w:rPr>
              <w:t>①</w:t>
            </w:r>
            <w:r>
              <w:rPr>
                <w:rFonts w:hint="eastAsia" w:ascii="宋体" w:hAnsi="宋体" w:eastAsia="宋体" w:cs="宋体"/>
                <w:bCs/>
                <w:color w:val="auto"/>
                <w:sz w:val="24"/>
                <w:szCs w:val="21"/>
                <w:highlight w:val="none"/>
                <w:vertAlign w:val="baseline"/>
                <w:lang w:val="en-US" w:eastAsia="zh-CN"/>
              </w:rPr>
              <w:t>拟派</w:t>
            </w:r>
            <w:r>
              <w:rPr>
                <w:rFonts w:hint="eastAsia" w:ascii="宋体" w:hAnsi="宋体" w:eastAsia="宋体" w:cs="宋体"/>
                <w:bCs/>
                <w:color w:val="auto"/>
                <w:sz w:val="24"/>
                <w:szCs w:val="21"/>
                <w:highlight w:val="none"/>
                <w:vertAlign w:val="baseline"/>
              </w:rPr>
              <w:t>人员具有中级及以上中式烹调师或中级及以上中式面点师（国家职业资格四级）或营养师证书,每人每证各得</w:t>
            </w:r>
            <w:r>
              <w:rPr>
                <w:rFonts w:hint="eastAsia" w:ascii="宋体" w:hAnsi="宋体" w:eastAsia="宋体" w:cs="宋体"/>
                <w:bCs/>
                <w:color w:val="auto"/>
                <w:sz w:val="24"/>
                <w:szCs w:val="21"/>
                <w:highlight w:val="none"/>
                <w:vertAlign w:val="baseline"/>
                <w:lang w:val="en-US" w:eastAsia="zh-CN"/>
              </w:rPr>
              <w:t>2</w:t>
            </w:r>
            <w:r>
              <w:rPr>
                <w:rFonts w:hint="eastAsia" w:ascii="宋体" w:hAnsi="宋体" w:eastAsia="宋体" w:cs="宋体"/>
                <w:bCs/>
                <w:color w:val="auto"/>
                <w:sz w:val="24"/>
                <w:szCs w:val="21"/>
                <w:highlight w:val="none"/>
                <w:vertAlign w:val="baseline"/>
              </w:rPr>
              <w:t>分，最高得</w:t>
            </w:r>
            <w:r>
              <w:rPr>
                <w:rFonts w:hint="eastAsia" w:ascii="宋体" w:hAnsi="宋体" w:eastAsia="宋体" w:cs="宋体"/>
                <w:bCs/>
                <w:color w:val="auto"/>
                <w:sz w:val="24"/>
                <w:szCs w:val="21"/>
                <w:highlight w:val="none"/>
                <w:vertAlign w:val="baseline"/>
                <w:lang w:val="en-US" w:eastAsia="zh-CN"/>
              </w:rPr>
              <w:t>4</w:t>
            </w:r>
            <w:r>
              <w:rPr>
                <w:rFonts w:hint="eastAsia" w:ascii="宋体" w:hAnsi="宋体" w:eastAsia="宋体" w:cs="宋体"/>
                <w:bCs/>
                <w:color w:val="auto"/>
                <w:sz w:val="24"/>
                <w:szCs w:val="21"/>
                <w:highlight w:val="none"/>
                <w:vertAlign w:val="baseline"/>
              </w:rPr>
              <w:t>分；</w:t>
            </w:r>
          </w:p>
          <w:p w14:paraId="7FE0123B">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Cs/>
                <w:color w:val="FF0000"/>
                <w:sz w:val="24"/>
                <w:szCs w:val="21"/>
                <w:highlight w:val="none"/>
                <w:vertAlign w:val="baseline"/>
                <w:lang w:val="zh-CN"/>
              </w:rPr>
            </w:pPr>
            <w:r>
              <w:rPr>
                <w:rFonts w:hint="eastAsia" w:ascii="宋体" w:hAnsi="宋体" w:eastAsia="宋体" w:cs="宋体"/>
                <w:bCs/>
                <w:color w:val="auto"/>
                <w:sz w:val="24"/>
                <w:szCs w:val="21"/>
                <w:highlight w:val="none"/>
                <w:vertAlign w:val="baseline"/>
              </w:rPr>
              <w:t>②</w:t>
            </w:r>
            <w:r>
              <w:rPr>
                <w:rFonts w:hint="eastAsia" w:ascii="宋体" w:hAnsi="宋体" w:eastAsia="宋体" w:cs="宋体"/>
                <w:bCs/>
                <w:color w:val="auto"/>
                <w:sz w:val="24"/>
                <w:szCs w:val="21"/>
                <w:highlight w:val="none"/>
                <w:vertAlign w:val="baseline"/>
                <w:lang w:val="en-US" w:eastAsia="zh-CN"/>
              </w:rPr>
              <w:t>拟派</w:t>
            </w:r>
            <w:r>
              <w:rPr>
                <w:rFonts w:hint="eastAsia" w:ascii="宋体" w:hAnsi="宋体" w:eastAsia="宋体" w:cs="宋体"/>
                <w:bCs/>
                <w:color w:val="auto"/>
                <w:sz w:val="24"/>
                <w:szCs w:val="21"/>
                <w:highlight w:val="none"/>
                <w:vertAlign w:val="baseline"/>
              </w:rPr>
              <w:t>人员具有餐饮服务中级以上食品安全管理员证书得1分；</w:t>
            </w:r>
          </w:p>
        </w:tc>
      </w:tr>
      <w:tr w14:paraId="0EFC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71" w:type="dxa"/>
            <w:vMerge w:val="continue"/>
            <w:noWrap w:val="0"/>
            <w:vAlign w:val="center"/>
          </w:tcPr>
          <w:p w14:paraId="5218E61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color w:val="auto"/>
                <w:sz w:val="24"/>
                <w:szCs w:val="24"/>
                <w:highlight w:val="yellow"/>
                <w:lang w:val="en-US" w:eastAsia="zh-CN"/>
              </w:rPr>
            </w:pPr>
          </w:p>
        </w:tc>
        <w:tc>
          <w:tcPr>
            <w:tcW w:w="902" w:type="dxa"/>
            <w:noWrap w:val="0"/>
            <w:vAlign w:val="center"/>
          </w:tcPr>
          <w:p w14:paraId="210233B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7831" w:type="dxa"/>
            <w:noWrap w:val="0"/>
            <w:vAlign w:val="center"/>
          </w:tcPr>
          <w:p w14:paraId="153A7F55">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根据人员配备进行评审：</w:t>
            </w:r>
          </w:p>
          <w:p w14:paraId="08BC1A72">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Cs/>
                <w:color w:val="auto"/>
                <w:sz w:val="24"/>
                <w:szCs w:val="21"/>
                <w:highlight w:val="none"/>
                <w:vertAlign w:val="baseline"/>
              </w:rPr>
            </w:pPr>
            <w:r>
              <w:rPr>
                <w:rFonts w:hint="eastAsia" w:ascii="宋体" w:hAnsi="宋体" w:eastAsia="宋体" w:cs="宋体"/>
                <w:bCs/>
                <w:color w:val="000000"/>
                <w:sz w:val="24"/>
                <w:szCs w:val="24"/>
                <w:highlight w:val="none"/>
                <w:lang w:val="en-US" w:eastAsia="zh-CN"/>
              </w:rPr>
              <w:t>人员配备齐全，年龄结构合理，分工明确，岗位职责清晰，制度健全得</w:t>
            </w:r>
            <w:r>
              <w:rPr>
                <w:rFonts w:hint="eastAsia" w:ascii="宋体" w:hAnsi="宋体" w:cs="宋体"/>
                <w:bCs/>
                <w:color w:val="000000"/>
                <w:sz w:val="24"/>
                <w:szCs w:val="24"/>
                <w:highlight w:val="none"/>
                <w:lang w:val="en-US" w:eastAsia="zh-CN"/>
              </w:rPr>
              <w:t>3.1-5.0</w:t>
            </w:r>
            <w:r>
              <w:rPr>
                <w:rFonts w:hint="eastAsia" w:ascii="宋体" w:hAnsi="宋体" w:eastAsia="宋体" w:cs="宋体"/>
                <w:bCs/>
                <w:color w:val="000000"/>
                <w:sz w:val="24"/>
                <w:szCs w:val="24"/>
                <w:highlight w:val="none"/>
                <w:lang w:val="en-US" w:eastAsia="zh-CN"/>
              </w:rPr>
              <w:t>分；人员配备齐全，年龄结构较合理，分工较明确，</w:t>
            </w:r>
            <w:r>
              <w:rPr>
                <w:rFonts w:hint="eastAsia" w:ascii="宋体" w:hAnsi="宋体" w:eastAsia="宋体" w:cs="宋体"/>
                <w:color w:val="auto"/>
                <w:sz w:val="24"/>
                <w:szCs w:val="24"/>
                <w:highlight w:val="none"/>
                <w:lang w:val="en-US" w:eastAsia="zh-CN"/>
              </w:rPr>
              <w:t>能够满足项目需求得</w:t>
            </w:r>
            <w:r>
              <w:rPr>
                <w:rFonts w:hint="eastAsia" w:ascii="宋体" w:hAnsi="宋体" w:cs="宋体"/>
                <w:color w:val="auto"/>
                <w:sz w:val="24"/>
                <w:szCs w:val="24"/>
                <w:highlight w:val="none"/>
                <w:lang w:val="en-US" w:eastAsia="zh-CN"/>
              </w:rPr>
              <w:t>2.1-3.0</w:t>
            </w:r>
            <w:r>
              <w:rPr>
                <w:rFonts w:hint="eastAsia" w:ascii="宋体" w:hAnsi="宋体" w:eastAsia="宋体" w:cs="宋体"/>
                <w:bCs/>
                <w:color w:val="000000"/>
                <w:sz w:val="24"/>
                <w:szCs w:val="24"/>
                <w:highlight w:val="none"/>
                <w:lang w:val="en-US" w:eastAsia="zh-CN"/>
              </w:rPr>
              <w:t>分；人员配备不齐全，分工不明确，岗位职责不清晰得</w:t>
            </w:r>
            <w:r>
              <w:rPr>
                <w:rFonts w:hint="eastAsia" w:ascii="宋体" w:hAnsi="宋体" w:cs="宋体"/>
                <w:bCs/>
                <w:color w:val="000000"/>
                <w:sz w:val="24"/>
                <w:szCs w:val="24"/>
                <w:highlight w:val="none"/>
                <w:lang w:val="en-US" w:eastAsia="zh-CN"/>
              </w:rPr>
              <w:t>0.1-3.0</w:t>
            </w:r>
            <w:r>
              <w:rPr>
                <w:rFonts w:hint="eastAsia" w:ascii="宋体" w:hAnsi="宋体" w:eastAsia="宋体" w:cs="宋体"/>
                <w:bCs/>
                <w:color w:val="000000"/>
                <w:sz w:val="24"/>
                <w:szCs w:val="24"/>
                <w:highlight w:val="none"/>
                <w:lang w:val="en-US" w:eastAsia="zh-CN"/>
              </w:rPr>
              <w:t>分；未提供相关内容不计分。</w:t>
            </w:r>
          </w:p>
        </w:tc>
      </w:tr>
      <w:tr w14:paraId="7DAC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 w:type="dxa"/>
            <w:noWrap w:val="0"/>
            <w:vAlign w:val="center"/>
          </w:tcPr>
          <w:p w14:paraId="7F9C6EF3">
            <w:pPr>
              <w:pStyle w:val="130"/>
              <w:spacing w:before="41"/>
              <w:ind w:left="141"/>
              <w:rPr>
                <w:rFonts w:hint="eastAsia" w:ascii="宋体" w:hAnsi="宋体" w:eastAsia="宋体" w:cs="宋体"/>
                <w:bCs/>
                <w:color w:val="auto"/>
                <w:kern w:val="2"/>
                <w:sz w:val="24"/>
                <w:szCs w:val="21"/>
                <w:vertAlign w:val="baseline"/>
                <w:lang w:val="en-US" w:eastAsia="zh-CN" w:bidi="ar-SA"/>
              </w:rPr>
            </w:pPr>
            <w:r>
              <w:rPr>
                <w:rFonts w:hint="eastAsia" w:ascii="宋体" w:hAnsi="宋体" w:eastAsia="宋体" w:cs="宋体"/>
                <w:bCs/>
                <w:color w:val="auto"/>
                <w:kern w:val="2"/>
                <w:sz w:val="24"/>
                <w:szCs w:val="21"/>
                <w:vertAlign w:val="baseline"/>
                <w:lang w:val="en-US" w:eastAsia="zh-CN" w:bidi="ar-SA"/>
              </w:rPr>
              <w:t>节约</w:t>
            </w:r>
          </w:p>
          <w:p w14:paraId="182C9B0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bCs/>
                <w:color w:val="auto"/>
                <w:sz w:val="24"/>
                <w:szCs w:val="21"/>
                <w:vertAlign w:val="baseline"/>
              </w:rPr>
            </w:pPr>
            <w:r>
              <w:rPr>
                <w:rFonts w:hint="eastAsia" w:ascii="宋体" w:hAnsi="宋体" w:eastAsia="宋体" w:cs="宋体"/>
                <w:bCs/>
                <w:color w:val="auto"/>
                <w:kern w:val="2"/>
                <w:sz w:val="24"/>
                <w:szCs w:val="21"/>
                <w:vertAlign w:val="baseline"/>
                <w:lang w:val="en-US" w:eastAsia="zh-CN" w:bidi="ar-SA"/>
              </w:rPr>
              <w:t>措施</w:t>
            </w:r>
          </w:p>
        </w:tc>
        <w:tc>
          <w:tcPr>
            <w:tcW w:w="902" w:type="dxa"/>
            <w:noWrap w:val="0"/>
            <w:vAlign w:val="center"/>
          </w:tcPr>
          <w:p w14:paraId="25142D2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c>
          <w:tcPr>
            <w:tcW w:w="7831" w:type="dxa"/>
            <w:noWrap w:val="0"/>
            <w:vAlign w:val="center"/>
          </w:tcPr>
          <w:p w14:paraId="2EF2666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供应商制定水、电、气等节约措施，措施科学、合理、可行性高，得</w:t>
            </w:r>
            <w:r>
              <w:rPr>
                <w:rFonts w:hint="eastAsia" w:ascii="宋体" w:hAnsi="宋体" w:cs="宋体"/>
                <w:bCs/>
                <w:color w:val="auto"/>
                <w:sz w:val="24"/>
                <w:szCs w:val="21"/>
                <w:vertAlign w:val="baseline"/>
                <w:lang w:val="en-US" w:eastAsia="zh-CN"/>
              </w:rPr>
              <w:t>3.1-5.0</w:t>
            </w:r>
            <w:r>
              <w:rPr>
                <w:rFonts w:hint="eastAsia" w:ascii="宋体" w:hAnsi="宋体" w:eastAsia="宋体" w:cs="宋体"/>
                <w:bCs/>
                <w:color w:val="auto"/>
                <w:sz w:val="24"/>
                <w:szCs w:val="21"/>
                <w:vertAlign w:val="baseline"/>
              </w:rPr>
              <w:t>分；措施能起到节约目的，但可行性一般得</w:t>
            </w:r>
            <w:r>
              <w:rPr>
                <w:rFonts w:hint="eastAsia" w:ascii="宋体" w:hAnsi="宋体" w:cs="宋体"/>
                <w:bCs/>
                <w:color w:val="auto"/>
                <w:sz w:val="24"/>
                <w:szCs w:val="21"/>
                <w:vertAlign w:val="baseline"/>
                <w:lang w:val="en-US" w:eastAsia="zh-CN"/>
              </w:rPr>
              <w:t>2.1-3.0</w:t>
            </w:r>
            <w:r>
              <w:rPr>
                <w:rFonts w:hint="eastAsia" w:ascii="宋体" w:hAnsi="宋体" w:eastAsia="宋体" w:cs="宋体"/>
                <w:bCs/>
                <w:color w:val="auto"/>
                <w:sz w:val="24"/>
                <w:szCs w:val="21"/>
                <w:vertAlign w:val="baseline"/>
              </w:rPr>
              <w:t>分；措施可行性差，不符合实际得</w:t>
            </w:r>
            <w:r>
              <w:rPr>
                <w:rFonts w:hint="eastAsia" w:ascii="宋体" w:hAnsi="宋体" w:cs="宋体"/>
                <w:bCs/>
                <w:color w:val="auto"/>
                <w:sz w:val="24"/>
                <w:szCs w:val="21"/>
                <w:vertAlign w:val="baseline"/>
                <w:lang w:val="en-US" w:eastAsia="zh-CN"/>
              </w:rPr>
              <w:t>0.1-2.0</w:t>
            </w:r>
            <w:r>
              <w:rPr>
                <w:rFonts w:hint="eastAsia" w:ascii="宋体" w:hAnsi="宋体" w:eastAsia="宋体" w:cs="宋体"/>
                <w:bCs/>
                <w:color w:val="auto"/>
                <w:sz w:val="24"/>
                <w:szCs w:val="21"/>
                <w:vertAlign w:val="baseline"/>
              </w:rPr>
              <w:t>分；不提供或有题目无内容得0分。</w:t>
            </w:r>
          </w:p>
        </w:tc>
      </w:tr>
      <w:tr w14:paraId="6F4F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971" w:type="dxa"/>
            <w:noWrap w:val="0"/>
            <w:vAlign w:val="center"/>
          </w:tcPr>
          <w:p w14:paraId="42D086B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sz w:val="24"/>
              </w:rPr>
            </w:pPr>
            <w:r>
              <w:rPr>
                <w:sz w:val="24"/>
              </w:rPr>
              <w:t>设备</w:t>
            </w:r>
          </w:p>
          <w:p w14:paraId="57FF3CF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sz w:val="24"/>
              </w:rPr>
            </w:pPr>
            <w:r>
              <w:rPr>
                <w:sz w:val="24"/>
              </w:rPr>
              <w:t>维护</w:t>
            </w:r>
          </w:p>
        </w:tc>
        <w:tc>
          <w:tcPr>
            <w:tcW w:w="902" w:type="dxa"/>
            <w:noWrap w:val="0"/>
            <w:vAlign w:val="center"/>
          </w:tcPr>
          <w:p w14:paraId="2FB91C8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c>
          <w:tcPr>
            <w:tcW w:w="7831" w:type="dxa"/>
            <w:noWrap w:val="0"/>
            <w:vAlign w:val="center"/>
          </w:tcPr>
          <w:p w14:paraId="4359EA0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供应商对食堂的设施、设备等制定定期维护、维修、管理计划。计划详细，针对性强，对上述设施设备能够精细化维护管理得</w:t>
            </w:r>
            <w:r>
              <w:rPr>
                <w:rFonts w:hint="eastAsia" w:ascii="宋体" w:hAnsi="宋体" w:cs="宋体"/>
                <w:bCs/>
                <w:color w:val="auto"/>
                <w:sz w:val="24"/>
                <w:szCs w:val="21"/>
                <w:vertAlign w:val="baseline"/>
                <w:lang w:val="en-US" w:eastAsia="zh-CN"/>
              </w:rPr>
              <w:t>4.1-6.0</w:t>
            </w:r>
            <w:r>
              <w:rPr>
                <w:rFonts w:hint="eastAsia" w:ascii="宋体" w:hAnsi="宋体" w:eastAsia="宋体" w:cs="宋体"/>
                <w:bCs/>
                <w:color w:val="auto"/>
                <w:sz w:val="24"/>
                <w:szCs w:val="21"/>
                <w:vertAlign w:val="baseline"/>
              </w:rPr>
              <w:t>分；计划得当合理，对上述设施设备有维护管理作用得</w:t>
            </w:r>
            <w:r>
              <w:rPr>
                <w:rFonts w:hint="eastAsia" w:ascii="宋体" w:hAnsi="宋体" w:cs="宋体"/>
                <w:bCs/>
                <w:color w:val="auto"/>
                <w:sz w:val="24"/>
                <w:szCs w:val="21"/>
                <w:vertAlign w:val="baseline"/>
                <w:lang w:val="en-US" w:eastAsia="zh-CN"/>
              </w:rPr>
              <w:t>2.1-4.0</w:t>
            </w:r>
            <w:r>
              <w:rPr>
                <w:rFonts w:hint="eastAsia" w:ascii="宋体" w:hAnsi="宋体" w:eastAsia="宋体" w:cs="宋体"/>
                <w:bCs/>
                <w:color w:val="auto"/>
                <w:sz w:val="24"/>
                <w:szCs w:val="21"/>
                <w:vertAlign w:val="baseline"/>
              </w:rPr>
              <w:t>分；计划针对性不强，脱离实际得</w:t>
            </w:r>
            <w:r>
              <w:rPr>
                <w:rFonts w:hint="eastAsia" w:ascii="宋体" w:hAnsi="宋体" w:cs="宋体"/>
                <w:bCs/>
                <w:color w:val="auto"/>
                <w:sz w:val="24"/>
                <w:szCs w:val="21"/>
                <w:vertAlign w:val="baseline"/>
                <w:lang w:val="en-US" w:eastAsia="zh-CN"/>
              </w:rPr>
              <w:t>0.1-2.0</w:t>
            </w:r>
            <w:r>
              <w:rPr>
                <w:rFonts w:hint="eastAsia" w:ascii="宋体" w:hAnsi="宋体" w:eastAsia="宋体" w:cs="宋体"/>
                <w:bCs/>
                <w:color w:val="auto"/>
                <w:sz w:val="24"/>
                <w:szCs w:val="21"/>
                <w:vertAlign w:val="baseline"/>
              </w:rPr>
              <w:t>分；不提供或有题目无内容得0分。</w:t>
            </w:r>
          </w:p>
        </w:tc>
      </w:tr>
      <w:tr w14:paraId="0A00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971" w:type="dxa"/>
            <w:vMerge w:val="restart"/>
            <w:noWrap w:val="0"/>
            <w:vAlign w:val="center"/>
          </w:tcPr>
          <w:p w14:paraId="6EF8727E">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sz w:val="24"/>
              </w:rPr>
            </w:pPr>
            <w:r>
              <w:rPr>
                <w:sz w:val="24"/>
              </w:rPr>
              <w:t>环境</w:t>
            </w:r>
          </w:p>
          <w:p w14:paraId="29CAC57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bCs/>
                <w:color w:val="auto"/>
                <w:sz w:val="24"/>
                <w:szCs w:val="21"/>
                <w:vertAlign w:val="baseline"/>
              </w:rPr>
            </w:pPr>
            <w:r>
              <w:rPr>
                <w:sz w:val="24"/>
              </w:rPr>
              <w:t>卫生</w:t>
            </w:r>
          </w:p>
        </w:tc>
        <w:tc>
          <w:tcPr>
            <w:tcW w:w="902" w:type="dxa"/>
            <w:noWrap w:val="0"/>
            <w:vAlign w:val="center"/>
          </w:tcPr>
          <w:p w14:paraId="1786BB3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7分</w:t>
            </w:r>
          </w:p>
        </w:tc>
        <w:tc>
          <w:tcPr>
            <w:tcW w:w="7831" w:type="dxa"/>
            <w:noWrap w:val="0"/>
            <w:vAlign w:val="center"/>
          </w:tcPr>
          <w:p w14:paraId="41A05FF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lang w:eastAsia="zh-CN"/>
              </w:rPr>
            </w:pPr>
            <w:r>
              <w:rPr>
                <w:sz w:val="24"/>
              </w:rPr>
              <w:t>卫生维护</w:t>
            </w:r>
            <w:r>
              <w:rPr>
                <w:rFonts w:hint="eastAsia"/>
                <w:sz w:val="24"/>
                <w:lang w:eastAsia="zh-CN"/>
              </w:rPr>
              <w:t>：</w:t>
            </w:r>
          </w:p>
          <w:p w14:paraId="4801701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供应商根据实施内容制定卫生管理控制方案(食品卫生、餐具卫生、人员卫生、厨房及用餐环境卫生等)。方案全面合理，要点齐全，能够有效保证餐厅卫生得</w:t>
            </w:r>
            <w:r>
              <w:rPr>
                <w:rFonts w:hint="eastAsia" w:ascii="宋体" w:hAnsi="宋体" w:cs="宋体"/>
                <w:bCs/>
                <w:color w:val="auto"/>
                <w:sz w:val="24"/>
                <w:szCs w:val="21"/>
                <w:vertAlign w:val="baseline"/>
                <w:lang w:val="en-US" w:eastAsia="zh-CN"/>
              </w:rPr>
              <w:t>5.1-7.0</w:t>
            </w:r>
            <w:r>
              <w:rPr>
                <w:rFonts w:hint="eastAsia" w:ascii="宋体" w:hAnsi="宋体" w:eastAsia="宋体" w:cs="宋体"/>
                <w:bCs/>
                <w:color w:val="auto"/>
                <w:sz w:val="24"/>
                <w:szCs w:val="21"/>
                <w:vertAlign w:val="baseline"/>
              </w:rPr>
              <w:t>分；方案要点齐全、内容与要点相符，但内容过于简略得</w:t>
            </w:r>
            <w:r>
              <w:rPr>
                <w:rFonts w:hint="eastAsia" w:ascii="宋体" w:hAnsi="宋体" w:cs="宋体"/>
                <w:bCs/>
                <w:color w:val="auto"/>
                <w:sz w:val="24"/>
                <w:szCs w:val="21"/>
                <w:vertAlign w:val="baseline"/>
                <w:lang w:val="en-US" w:eastAsia="zh-CN"/>
              </w:rPr>
              <w:t>3.1-5.0</w:t>
            </w:r>
            <w:r>
              <w:rPr>
                <w:rFonts w:hint="eastAsia" w:ascii="宋体" w:hAnsi="宋体" w:eastAsia="宋体" w:cs="宋体"/>
                <w:bCs/>
                <w:color w:val="auto"/>
                <w:sz w:val="24"/>
                <w:szCs w:val="21"/>
                <w:vertAlign w:val="baseline"/>
              </w:rPr>
              <w:t>分；方案内容不全得</w:t>
            </w:r>
            <w:r>
              <w:rPr>
                <w:rFonts w:hint="eastAsia" w:ascii="宋体" w:hAnsi="宋体" w:cs="宋体"/>
                <w:bCs/>
                <w:color w:val="auto"/>
                <w:sz w:val="24"/>
                <w:szCs w:val="21"/>
                <w:vertAlign w:val="baseline"/>
                <w:lang w:val="en-US" w:eastAsia="zh-CN"/>
              </w:rPr>
              <w:t>0.1-3.0</w:t>
            </w:r>
            <w:r>
              <w:rPr>
                <w:rFonts w:hint="eastAsia" w:ascii="宋体" w:hAnsi="宋体" w:eastAsia="宋体" w:cs="宋体"/>
                <w:bCs/>
                <w:color w:val="auto"/>
                <w:sz w:val="24"/>
                <w:szCs w:val="21"/>
                <w:vertAlign w:val="baseline"/>
              </w:rPr>
              <w:t>分，不提供或有题目无内容得0分。</w:t>
            </w:r>
          </w:p>
        </w:tc>
      </w:tr>
      <w:tr w14:paraId="1AC9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971" w:type="dxa"/>
            <w:vMerge w:val="continue"/>
            <w:noWrap w:val="0"/>
            <w:vAlign w:val="center"/>
          </w:tcPr>
          <w:p w14:paraId="584B8FC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bCs/>
                <w:color w:val="auto"/>
                <w:sz w:val="24"/>
                <w:szCs w:val="21"/>
                <w:vertAlign w:val="baseline"/>
              </w:rPr>
            </w:pPr>
          </w:p>
        </w:tc>
        <w:tc>
          <w:tcPr>
            <w:tcW w:w="902" w:type="dxa"/>
            <w:noWrap w:val="0"/>
            <w:vAlign w:val="center"/>
          </w:tcPr>
          <w:p w14:paraId="4CBC236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7分</w:t>
            </w:r>
          </w:p>
        </w:tc>
        <w:tc>
          <w:tcPr>
            <w:tcW w:w="7831" w:type="dxa"/>
            <w:noWrap w:val="0"/>
            <w:vAlign w:val="center"/>
          </w:tcPr>
          <w:p w14:paraId="4D1501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lang w:eastAsia="zh-CN"/>
              </w:rPr>
            </w:pPr>
            <w:r>
              <w:rPr>
                <w:sz w:val="24"/>
              </w:rPr>
              <w:t>厨余垃圾回收处理</w:t>
            </w:r>
            <w:r>
              <w:rPr>
                <w:rFonts w:hint="eastAsia"/>
                <w:sz w:val="24"/>
                <w:lang w:eastAsia="zh-CN"/>
              </w:rPr>
              <w:t>：</w:t>
            </w:r>
          </w:p>
          <w:p w14:paraId="09CBADF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供应商针对本项目提供厨余等垃圾处理方案（厨余垃圾循环利用的处理措施、清运及其他无害化处理措施、防臭防虫措施）。方案要点齐全，能够有效保证餐厅卫生得</w:t>
            </w:r>
            <w:r>
              <w:rPr>
                <w:rFonts w:hint="eastAsia" w:ascii="宋体" w:hAnsi="宋体" w:cs="宋体"/>
                <w:bCs/>
                <w:color w:val="auto"/>
                <w:sz w:val="24"/>
                <w:szCs w:val="21"/>
                <w:vertAlign w:val="baseline"/>
                <w:lang w:val="en-US" w:eastAsia="zh-CN"/>
              </w:rPr>
              <w:t>5.1-7.0</w:t>
            </w:r>
            <w:r>
              <w:rPr>
                <w:rFonts w:hint="eastAsia" w:ascii="宋体" w:hAnsi="宋体" w:eastAsia="宋体" w:cs="宋体"/>
                <w:bCs/>
                <w:color w:val="auto"/>
                <w:sz w:val="24"/>
                <w:szCs w:val="21"/>
                <w:vertAlign w:val="baseline"/>
              </w:rPr>
              <w:t>分；方案适用于本项目，但内容过于简略得</w:t>
            </w:r>
            <w:r>
              <w:rPr>
                <w:rFonts w:hint="eastAsia" w:ascii="宋体" w:hAnsi="宋体" w:cs="宋体"/>
                <w:bCs/>
                <w:color w:val="auto"/>
                <w:sz w:val="24"/>
                <w:szCs w:val="21"/>
                <w:vertAlign w:val="baseline"/>
                <w:lang w:val="en-US" w:eastAsia="zh-CN"/>
              </w:rPr>
              <w:t>3.1-5.0</w:t>
            </w:r>
            <w:r>
              <w:rPr>
                <w:rFonts w:hint="eastAsia" w:ascii="宋体" w:hAnsi="宋体" w:eastAsia="宋体" w:cs="宋体"/>
                <w:bCs/>
                <w:color w:val="auto"/>
                <w:sz w:val="24"/>
                <w:szCs w:val="21"/>
                <w:vertAlign w:val="baseline"/>
              </w:rPr>
              <w:t>分；方案内容不全得</w:t>
            </w:r>
            <w:r>
              <w:rPr>
                <w:rFonts w:hint="eastAsia" w:ascii="宋体" w:hAnsi="宋体" w:cs="宋体"/>
                <w:bCs/>
                <w:color w:val="auto"/>
                <w:sz w:val="24"/>
                <w:szCs w:val="21"/>
                <w:vertAlign w:val="baseline"/>
                <w:lang w:val="en-US" w:eastAsia="zh-CN"/>
              </w:rPr>
              <w:t>0.1-3.0</w:t>
            </w:r>
            <w:r>
              <w:rPr>
                <w:rFonts w:hint="eastAsia" w:ascii="宋体" w:hAnsi="宋体" w:eastAsia="宋体" w:cs="宋体"/>
                <w:bCs/>
                <w:color w:val="auto"/>
                <w:sz w:val="24"/>
                <w:szCs w:val="21"/>
                <w:vertAlign w:val="baseline"/>
              </w:rPr>
              <w:t>分，不提供或有题目无内容得0分。</w:t>
            </w:r>
          </w:p>
        </w:tc>
      </w:tr>
      <w:tr w14:paraId="579E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1" w:type="dxa"/>
            <w:noWrap w:val="0"/>
            <w:vAlign w:val="center"/>
          </w:tcPr>
          <w:p w14:paraId="610A5A6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服务</w:t>
            </w:r>
          </w:p>
          <w:p w14:paraId="6DA3EEB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承诺</w:t>
            </w:r>
          </w:p>
        </w:tc>
        <w:tc>
          <w:tcPr>
            <w:tcW w:w="902" w:type="dxa"/>
            <w:noWrap w:val="0"/>
            <w:vAlign w:val="center"/>
          </w:tcPr>
          <w:p w14:paraId="4C2BB4E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8分</w:t>
            </w:r>
          </w:p>
        </w:tc>
        <w:tc>
          <w:tcPr>
            <w:tcW w:w="7831" w:type="dxa"/>
            <w:noWrap w:val="0"/>
            <w:vAlign w:val="center"/>
          </w:tcPr>
          <w:p w14:paraId="79E8685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1</w:t>
            </w:r>
            <w:r>
              <w:rPr>
                <w:rFonts w:hint="eastAsia" w:ascii="宋体" w:hAnsi="宋体" w:cs="宋体"/>
                <w:bCs/>
                <w:color w:val="auto"/>
                <w:sz w:val="24"/>
                <w:szCs w:val="21"/>
                <w:vertAlign w:val="baseline"/>
                <w:lang w:val="en-US" w:eastAsia="zh-CN"/>
              </w:rPr>
              <w:t>.</w:t>
            </w:r>
            <w:r>
              <w:rPr>
                <w:rFonts w:hint="eastAsia" w:ascii="宋体" w:hAnsi="宋体" w:eastAsia="宋体" w:cs="宋体"/>
                <w:bCs/>
                <w:color w:val="auto"/>
                <w:sz w:val="24"/>
                <w:szCs w:val="21"/>
                <w:vertAlign w:val="baseline"/>
              </w:rPr>
              <w:t>承诺定期清洗油烟净化器及排烟管道得</w:t>
            </w:r>
            <w:r>
              <w:rPr>
                <w:rFonts w:hint="eastAsia" w:ascii="宋体" w:hAnsi="宋体" w:cs="宋体"/>
                <w:bCs/>
                <w:color w:val="auto"/>
                <w:sz w:val="24"/>
                <w:szCs w:val="21"/>
                <w:vertAlign w:val="baseline"/>
                <w:lang w:val="en-US" w:eastAsia="zh-CN"/>
              </w:rPr>
              <w:t>2</w:t>
            </w:r>
            <w:r>
              <w:rPr>
                <w:rFonts w:hint="eastAsia" w:ascii="宋体" w:hAnsi="宋体" w:eastAsia="宋体" w:cs="宋体"/>
                <w:bCs/>
                <w:color w:val="auto"/>
                <w:sz w:val="24"/>
                <w:szCs w:val="21"/>
                <w:vertAlign w:val="baseline"/>
              </w:rPr>
              <w:t>分，不提供不得分。</w:t>
            </w:r>
          </w:p>
          <w:p w14:paraId="00F7341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2</w:t>
            </w:r>
            <w:r>
              <w:rPr>
                <w:rFonts w:hint="eastAsia" w:ascii="宋体" w:hAnsi="宋体" w:cs="宋体"/>
                <w:bCs/>
                <w:color w:val="auto"/>
                <w:sz w:val="24"/>
                <w:szCs w:val="21"/>
                <w:vertAlign w:val="baseline"/>
                <w:lang w:val="en-US" w:eastAsia="zh-CN"/>
              </w:rPr>
              <w:t>.</w:t>
            </w:r>
            <w:r>
              <w:rPr>
                <w:rFonts w:hint="eastAsia" w:ascii="宋体" w:hAnsi="宋体" w:eastAsia="宋体" w:cs="宋体"/>
                <w:bCs/>
                <w:color w:val="auto"/>
                <w:sz w:val="24"/>
                <w:szCs w:val="21"/>
                <w:vertAlign w:val="baseline"/>
              </w:rPr>
              <w:t>承诺服从单位大型活动、宴会招待、节假日餐饮安排得</w:t>
            </w:r>
            <w:r>
              <w:rPr>
                <w:rFonts w:hint="eastAsia" w:ascii="宋体" w:hAnsi="宋体" w:cs="宋体"/>
                <w:bCs/>
                <w:color w:val="auto"/>
                <w:sz w:val="24"/>
                <w:szCs w:val="21"/>
                <w:vertAlign w:val="baseline"/>
                <w:lang w:val="en-US" w:eastAsia="zh-CN"/>
              </w:rPr>
              <w:t>2</w:t>
            </w:r>
            <w:r>
              <w:rPr>
                <w:rFonts w:hint="eastAsia" w:ascii="宋体" w:hAnsi="宋体" w:eastAsia="宋体" w:cs="宋体"/>
                <w:bCs/>
                <w:color w:val="auto"/>
                <w:sz w:val="24"/>
                <w:szCs w:val="21"/>
                <w:vertAlign w:val="baseline"/>
              </w:rPr>
              <w:t>分，不提供不得分。</w:t>
            </w:r>
          </w:p>
          <w:p w14:paraId="570AD46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3</w:t>
            </w:r>
            <w:r>
              <w:rPr>
                <w:rFonts w:hint="eastAsia" w:ascii="宋体" w:hAnsi="宋体" w:cs="宋体"/>
                <w:bCs/>
                <w:color w:val="auto"/>
                <w:sz w:val="24"/>
                <w:szCs w:val="21"/>
                <w:vertAlign w:val="baseline"/>
                <w:lang w:val="en-US" w:eastAsia="zh-CN"/>
              </w:rPr>
              <w:t>.</w:t>
            </w:r>
            <w:r>
              <w:rPr>
                <w:rFonts w:hint="eastAsia" w:ascii="宋体" w:hAnsi="宋体" w:eastAsia="宋体" w:cs="宋体"/>
                <w:bCs/>
                <w:color w:val="auto"/>
                <w:sz w:val="24"/>
                <w:szCs w:val="21"/>
                <w:vertAlign w:val="baseline"/>
              </w:rPr>
              <w:t>有反馈意见渠道及改进方案得</w:t>
            </w:r>
            <w:r>
              <w:rPr>
                <w:rFonts w:hint="eastAsia" w:ascii="宋体" w:hAnsi="宋体" w:cs="宋体"/>
                <w:bCs/>
                <w:color w:val="auto"/>
                <w:sz w:val="24"/>
                <w:szCs w:val="21"/>
                <w:vertAlign w:val="baseline"/>
                <w:lang w:val="en-US" w:eastAsia="zh-CN"/>
              </w:rPr>
              <w:t>2</w:t>
            </w:r>
            <w:r>
              <w:rPr>
                <w:rFonts w:hint="eastAsia" w:ascii="宋体" w:hAnsi="宋体" w:eastAsia="宋体" w:cs="宋体"/>
                <w:bCs/>
                <w:color w:val="auto"/>
                <w:sz w:val="24"/>
                <w:szCs w:val="21"/>
                <w:vertAlign w:val="baseline"/>
              </w:rPr>
              <w:t>分，不提供不得分。</w:t>
            </w:r>
          </w:p>
          <w:p w14:paraId="6EFD1F6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宋体" w:hAnsi="宋体" w:eastAsia="宋体" w:cs="宋体"/>
                <w:bCs/>
                <w:color w:val="auto"/>
                <w:sz w:val="24"/>
                <w:szCs w:val="21"/>
                <w:vertAlign w:val="baseline"/>
              </w:rPr>
            </w:pPr>
            <w:r>
              <w:rPr>
                <w:rFonts w:hint="eastAsia" w:ascii="宋体" w:hAnsi="宋体" w:eastAsia="宋体" w:cs="宋体"/>
                <w:bCs/>
                <w:color w:val="auto"/>
                <w:sz w:val="24"/>
                <w:szCs w:val="21"/>
                <w:vertAlign w:val="baseline"/>
              </w:rPr>
              <w:t>4</w:t>
            </w:r>
            <w:r>
              <w:rPr>
                <w:rFonts w:hint="eastAsia" w:ascii="宋体" w:hAnsi="宋体" w:cs="宋体"/>
                <w:bCs/>
                <w:color w:val="auto"/>
                <w:sz w:val="24"/>
                <w:szCs w:val="21"/>
                <w:vertAlign w:val="baseline"/>
                <w:lang w:val="en-US" w:eastAsia="zh-CN"/>
              </w:rPr>
              <w:t>.</w:t>
            </w:r>
            <w:r>
              <w:rPr>
                <w:rFonts w:hint="eastAsia" w:ascii="宋体" w:hAnsi="宋体" w:eastAsia="宋体" w:cs="宋体"/>
                <w:bCs/>
                <w:color w:val="auto"/>
                <w:sz w:val="24"/>
                <w:szCs w:val="21"/>
                <w:vertAlign w:val="baseline"/>
              </w:rPr>
              <w:t>承诺定期为所有投入人员进行体检，费用自理，得</w:t>
            </w:r>
            <w:r>
              <w:rPr>
                <w:rFonts w:hint="eastAsia" w:ascii="宋体" w:hAnsi="宋体" w:cs="宋体"/>
                <w:bCs/>
                <w:color w:val="auto"/>
                <w:sz w:val="24"/>
                <w:szCs w:val="21"/>
                <w:vertAlign w:val="baseline"/>
                <w:lang w:val="en-US" w:eastAsia="zh-CN"/>
              </w:rPr>
              <w:t>2</w:t>
            </w:r>
            <w:r>
              <w:rPr>
                <w:rFonts w:hint="eastAsia" w:ascii="宋体" w:hAnsi="宋体" w:eastAsia="宋体" w:cs="宋体"/>
                <w:bCs/>
                <w:color w:val="auto"/>
                <w:sz w:val="24"/>
                <w:szCs w:val="21"/>
                <w:vertAlign w:val="baseline"/>
              </w:rPr>
              <w:t>分，不提供不得分。</w:t>
            </w:r>
          </w:p>
        </w:tc>
      </w:tr>
      <w:tr w14:paraId="4BB4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71" w:type="dxa"/>
            <w:noWrap w:val="0"/>
            <w:vAlign w:val="center"/>
          </w:tcPr>
          <w:p w14:paraId="776192C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bCs/>
                <w:color w:val="auto"/>
                <w:sz w:val="22"/>
                <w:szCs w:val="20"/>
                <w:vertAlign w:val="baseline"/>
                <w:lang w:val="en-US" w:eastAsia="zh-CN"/>
              </w:rPr>
            </w:pPr>
            <w:r>
              <w:rPr>
                <w:rFonts w:hint="eastAsia" w:ascii="宋体" w:hAnsi="宋体" w:eastAsia="宋体" w:cs="宋体"/>
                <w:bCs/>
                <w:color w:val="auto"/>
                <w:sz w:val="24"/>
                <w:szCs w:val="21"/>
                <w:vertAlign w:val="baseline"/>
                <w:lang w:val="en-US" w:eastAsia="zh-CN"/>
              </w:rPr>
              <w:t>业绩</w:t>
            </w:r>
          </w:p>
        </w:tc>
        <w:tc>
          <w:tcPr>
            <w:tcW w:w="902" w:type="dxa"/>
            <w:noWrap w:val="0"/>
            <w:vAlign w:val="center"/>
          </w:tcPr>
          <w:p w14:paraId="21F9308D">
            <w:pPr>
              <w:pStyle w:val="99"/>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tc>
        <w:tc>
          <w:tcPr>
            <w:tcW w:w="7831" w:type="dxa"/>
            <w:noWrap w:val="0"/>
            <w:vAlign w:val="center"/>
          </w:tcPr>
          <w:p w14:paraId="7838B4DE">
            <w:pPr>
              <w:pStyle w:val="99"/>
              <w:keepNext w:val="0"/>
              <w:keepLines w:val="0"/>
              <w:suppressLineNumbers w:val="0"/>
              <w:spacing w:before="0" w:beforeAutospacing="0" w:after="0" w:afterAutospacing="0"/>
              <w:ind w:left="0" w:leftChars="0" w:right="0" w:firstLine="0" w:firstLineChars="0"/>
              <w:rPr>
                <w:rFonts w:hint="eastAsia" w:ascii="宋体" w:hAnsi="宋体" w:eastAsia="宋体" w:cs="宋体"/>
                <w:bCs/>
                <w:color w:val="auto"/>
                <w:sz w:val="22"/>
                <w:szCs w:val="20"/>
                <w:vertAlign w:val="baseline"/>
              </w:rPr>
            </w:pPr>
            <w:r>
              <w:rPr>
                <w:rFonts w:hint="eastAsia" w:ascii="宋体" w:hAnsi="宋体" w:eastAsia="宋体" w:cs="宋体"/>
                <w:color w:val="auto"/>
                <w:kern w:val="0"/>
                <w:sz w:val="24"/>
                <w:szCs w:val="24"/>
                <w:lang w:val="en-US" w:eastAsia="zh-CN" w:bidi="ar"/>
              </w:rPr>
              <w:t>提供投标供应商</w:t>
            </w:r>
            <w:r>
              <w:rPr>
                <w:rFonts w:hint="eastAsia" w:ascii="宋体" w:hAnsi="宋体" w:cs="宋体"/>
                <w:color w:val="auto"/>
                <w:kern w:val="0"/>
                <w:sz w:val="24"/>
                <w:szCs w:val="24"/>
                <w:lang w:val="en-US" w:eastAsia="zh-CN" w:bidi="ar"/>
              </w:rPr>
              <w:t>2022</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9</w:t>
            </w:r>
            <w:r>
              <w:rPr>
                <w:rFonts w:hint="eastAsia" w:ascii="宋体" w:hAnsi="宋体" w:eastAsia="宋体" w:cs="宋体"/>
                <w:color w:val="auto"/>
                <w:kern w:val="0"/>
                <w:sz w:val="24"/>
                <w:szCs w:val="24"/>
                <w:lang w:val="en-US" w:eastAsia="zh-CN" w:bidi="ar"/>
              </w:rPr>
              <w:t>月1日以来类似项目的业绩证明文件，以其签订的合同复印件加盖企业公章为计分依据，每提供1个，得</w:t>
            </w: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分，满分</w:t>
            </w: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分。</w:t>
            </w:r>
          </w:p>
        </w:tc>
      </w:tr>
      <w:bookmarkEnd w:id="151"/>
    </w:tbl>
    <w:p w14:paraId="0DE65E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0C979CAC">
      <w:pPr>
        <w:keepNext w:val="0"/>
        <w:keepLines w:val="0"/>
        <w:pageBreakBefore w:val="0"/>
        <w:widowControl w:val="0"/>
        <w:kinsoku/>
        <w:wordWrap/>
        <w:overflowPunct/>
        <w:topLinePunct w:val="0"/>
        <w:autoSpaceDE/>
        <w:autoSpaceDN/>
        <w:bidi w:val="0"/>
        <w:adjustRightInd/>
        <w:snapToGrid/>
        <w:spacing w:line="336" w:lineRule="auto"/>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0B819F7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w:t>
      </w:r>
      <w:r>
        <w:rPr>
          <w:rFonts w:hint="eastAsia" w:ascii="宋体" w:hAnsi="宋体" w:eastAsia="宋体" w:cs="宋体"/>
          <w:bCs/>
          <w:sz w:val="24"/>
          <w:szCs w:val="24"/>
        </w:rPr>
        <w:t>以上各项打分均由</w:t>
      </w:r>
      <w:r>
        <w:rPr>
          <w:rFonts w:hint="eastAsia" w:ascii="宋体" w:hAnsi="宋体" w:cs="宋体"/>
          <w:bCs/>
          <w:sz w:val="24"/>
          <w:szCs w:val="24"/>
          <w:lang w:val="en-US" w:eastAsia="zh-CN"/>
        </w:rPr>
        <w:t>磋商小组</w:t>
      </w:r>
      <w:r>
        <w:rPr>
          <w:rFonts w:hint="eastAsia" w:ascii="宋体" w:hAnsi="宋体" w:eastAsia="宋体" w:cs="宋体"/>
          <w:bCs/>
          <w:sz w:val="24"/>
          <w:szCs w:val="24"/>
        </w:rPr>
        <w:t>独立评分，评分相邻</w:t>
      </w:r>
      <w:r>
        <w:rPr>
          <w:rFonts w:hint="eastAsia" w:ascii="宋体" w:hAnsi="宋体" w:cs="宋体"/>
          <w:bCs/>
          <w:sz w:val="24"/>
          <w:szCs w:val="24"/>
          <w:lang w:eastAsia="zh-CN"/>
        </w:rPr>
        <w:t>两档之间的</w:t>
      </w:r>
      <w:r>
        <w:rPr>
          <w:rFonts w:hint="eastAsia" w:ascii="宋体" w:hAnsi="宋体" w:eastAsia="宋体" w:cs="宋体"/>
          <w:bCs/>
          <w:sz w:val="24"/>
          <w:szCs w:val="24"/>
        </w:rPr>
        <w:t>得分，归属于较低一档</w:t>
      </w:r>
      <w:r>
        <w:rPr>
          <w:rFonts w:hint="eastAsia" w:ascii="宋体" w:hAnsi="宋体" w:cs="宋体"/>
          <w:bCs/>
          <w:sz w:val="24"/>
          <w:szCs w:val="24"/>
          <w:lang w:eastAsia="zh-CN"/>
        </w:rPr>
        <w:t>，</w:t>
      </w:r>
      <w:r>
        <w:rPr>
          <w:rFonts w:hint="eastAsia" w:ascii="宋体" w:hAnsi="宋体" w:eastAsia="宋体" w:cs="宋体"/>
          <w:bCs/>
          <w:sz w:val="24"/>
          <w:szCs w:val="24"/>
        </w:rPr>
        <w:t>两档之间可取小数</w:t>
      </w:r>
      <w:bookmarkStart w:id="152" w:name="OLE_LINK15"/>
      <w:r>
        <w:rPr>
          <w:rFonts w:hint="eastAsia" w:ascii="宋体" w:hAnsi="宋体" w:eastAsia="宋体" w:cs="宋体"/>
          <w:bCs/>
          <w:sz w:val="24"/>
          <w:szCs w:val="24"/>
        </w:rPr>
        <w:t>点进行打分，按评审后综合得分由高到低推荐一至三名中标候选人。</w:t>
      </w:r>
    </w:p>
    <w:p w14:paraId="1753064D">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w:t>
      </w:r>
      <w:r>
        <w:rPr>
          <w:rFonts w:hint="eastAsia" w:ascii="宋体" w:hAnsi="宋体" w:eastAsia="宋体" w:cs="宋体"/>
          <w:bCs/>
          <w:sz w:val="24"/>
          <w:szCs w:val="24"/>
        </w:rPr>
        <w:t>对于非专门面向中小企业的项目，对小型和微型企业产品的价格给予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w:t>
      </w:r>
    </w:p>
    <w:bookmarkEnd w:id="152"/>
    <w:p w14:paraId="0B03665E">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cs="宋体"/>
          <w:bCs/>
          <w:sz w:val="24"/>
          <w:szCs w:val="24"/>
          <w:lang w:val="en-US" w:eastAsia="zh-CN"/>
        </w:rPr>
        <w:t>.</w:t>
      </w:r>
      <w:r>
        <w:rPr>
          <w:rFonts w:hint="eastAsia" w:ascii="宋体" w:hAnsi="宋体" w:eastAsia="宋体" w:cs="宋体"/>
          <w:bCs/>
          <w:sz w:val="24"/>
          <w:szCs w:val="24"/>
        </w:rPr>
        <w:t>对于非专门面向</w:t>
      </w:r>
      <w:r>
        <w:rPr>
          <w:rFonts w:hint="eastAsia" w:ascii="宋体" w:hAnsi="宋体"/>
          <w:sz w:val="24"/>
          <w:szCs w:val="24"/>
          <w:lang w:val="en-US" w:eastAsia="zh-CN"/>
        </w:rPr>
        <w:t>中小</w:t>
      </w:r>
      <w:r>
        <w:rPr>
          <w:rFonts w:hint="eastAsia" w:ascii="宋体" w:hAnsi="宋体" w:eastAsia="宋体" w:cs="宋体"/>
          <w:bCs/>
          <w:sz w:val="24"/>
          <w:szCs w:val="24"/>
        </w:rPr>
        <w:t>企业的项目、残疾人福利性单位的项目，对小型和微型企业，残疾人福利性单位产品的价格给予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6F84EB6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cs="宋体"/>
          <w:bCs/>
          <w:sz w:val="24"/>
          <w:szCs w:val="24"/>
          <w:lang w:val="en-US" w:eastAsia="zh-CN"/>
        </w:rPr>
        <w:t>.</w:t>
      </w:r>
      <w:r>
        <w:rPr>
          <w:rFonts w:hint="eastAsia" w:ascii="宋体" w:hAnsi="宋体" w:eastAsia="宋体" w:cs="宋体"/>
          <w:bCs/>
          <w:sz w:val="24"/>
          <w:szCs w:val="24"/>
        </w:rPr>
        <w:t>《关于政府采购支持监狱企业发展有关问题的通知》（财库</w:t>
      </w:r>
      <w:r>
        <w:rPr>
          <w:rFonts w:hint="eastAsia" w:ascii="宋体" w:hAnsi="宋体" w:cs="宋体"/>
          <w:bCs/>
          <w:sz w:val="24"/>
          <w:szCs w:val="24"/>
          <w:lang w:eastAsia="zh-CN"/>
        </w:rPr>
        <w:t>〔2014〕68号</w:t>
      </w:r>
      <w:r>
        <w:rPr>
          <w:rFonts w:hint="eastAsia" w:ascii="宋体" w:hAnsi="宋体" w:eastAsia="宋体" w:cs="宋体"/>
          <w:bCs/>
          <w:sz w:val="24"/>
          <w:szCs w:val="24"/>
        </w:rPr>
        <w:t>）的规定，对监狱企业给予</w:t>
      </w:r>
      <w:r>
        <w:rPr>
          <w:rFonts w:hint="eastAsia" w:ascii="宋体" w:hAnsi="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761B7048">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799167C5">
      <w:pPr>
        <w:pStyle w:val="2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hAnsi="宋体" w:cs="宋体"/>
          <w:bCs/>
          <w:sz w:val="24"/>
          <w:szCs w:val="24"/>
          <w:lang w:val="en-US" w:eastAsia="zh-CN"/>
        </w:rPr>
        <w:t>.</w:t>
      </w:r>
      <w:r>
        <w:rPr>
          <w:rFonts w:hint="eastAsia" w:ascii="宋体" w:hAnsi="宋体" w:eastAsia="宋体" w:cs="宋体"/>
          <w:bCs/>
          <w:sz w:val="24"/>
          <w:szCs w:val="24"/>
        </w:rPr>
        <w:t>若出现综合得分并列时，按投标报价由低到高顺序排列。得分且投标报价相同的并列。响应文件满足</w:t>
      </w:r>
      <w:r>
        <w:rPr>
          <w:rFonts w:hint="eastAsia" w:hAnsi="宋体" w:cs="宋体"/>
          <w:bCs/>
          <w:sz w:val="24"/>
          <w:szCs w:val="24"/>
          <w:lang w:val="en-US" w:eastAsia="zh-CN"/>
        </w:rPr>
        <w:t>磋商</w:t>
      </w:r>
      <w:r>
        <w:rPr>
          <w:rFonts w:hint="eastAsia" w:ascii="宋体" w:hAnsi="宋体" w:eastAsia="宋体" w:cs="宋体"/>
          <w:bCs/>
          <w:sz w:val="24"/>
          <w:szCs w:val="24"/>
        </w:rPr>
        <w:t>文件全部实质性要求，且按照评审因素的量化指标评审得分最高的投标人为排名第一的中标候选人。</w:t>
      </w:r>
    </w:p>
    <w:bookmarkEnd w:id="150"/>
    <w:p w14:paraId="30637CC6">
      <w:pPr>
        <w:pStyle w:val="2"/>
        <w:pageBreakBefore/>
        <w:numPr>
          <w:ilvl w:val="0"/>
          <w:numId w:val="7"/>
        </w:numPr>
        <w:ind w:left="0" w:leftChars="0" w:firstLine="0" w:firstLineChars="0"/>
        <w:rPr>
          <w:color w:val="auto"/>
          <w:highlight w:val="none"/>
        </w:rPr>
      </w:pPr>
      <w:bookmarkStart w:id="153" w:name="_Toc6835"/>
      <w:bookmarkStart w:id="154" w:name="_Toc15647"/>
      <w:r>
        <w:rPr>
          <w:rFonts w:ascii="宋体" w:hAnsi="宋体" w:cs="宋体"/>
          <w:color w:val="auto"/>
          <w:highlight w:val="none"/>
        </w:rPr>
        <w:t xml:space="preserve"> </w:t>
      </w:r>
      <w:bookmarkStart w:id="155" w:name="_Toc11999"/>
      <w:r>
        <w:rPr>
          <w:rFonts w:hint="eastAsia" w:ascii="宋体" w:hAnsi="宋体" w:cs="宋体"/>
          <w:color w:val="auto"/>
          <w:highlight w:val="none"/>
        </w:rPr>
        <w:t>采购内容及要求</w:t>
      </w:r>
      <w:bookmarkEnd w:id="155"/>
    </w:p>
    <w:p w14:paraId="44B022FD">
      <w:pPr>
        <w:keepNext w:val="0"/>
        <w:keepLines w:val="0"/>
        <w:pageBreakBefore w:val="0"/>
        <w:kinsoku/>
        <w:wordWrap/>
        <w:overflowPunct/>
        <w:topLinePunct w:val="0"/>
        <w:autoSpaceDE/>
        <w:autoSpaceDN/>
        <w:bidi w:val="0"/>
        <w:adjustRightInd/>
        <w:snapToGrid/>
        <w:spacing w:line="540" w:lineRule="exact"/>
        <w:ind w:firstLine="475" w:firstLineChars="197"/>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一、项目概况</w:t>
      </w:r>
    </w:p>
    <w:p w14:paraId="002974B1">
      <w:pPr>
        <w:keepNext w:val="0"/>
        <w:keepLines w:val="0"/>
        <w:pageBreakBefore w:val="0"/>
        <w:kinsoku/>
        <w:wordWrap/>
        <w:overflowPunct/>
        <w:topLinePunct w:val="0"/>
        <w:autoSpaceDE/>
        <w:autoSpaceDN/>
        <w:bidi w:val="0"/>
        <w:adjustRightInd/>
        <w:snapToGrid/>
        <w:spacing w:line="540" w:lineRule="exact"/>
        <w:ind w:firstLine="472" w:firstLineChars="197"/>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.项目名称：安康市人民检察院机关食堂服务外包采购项目</w:t>
      </w:r>
    </w:p>
    <w:p w14:paraId="2CF4E9F8">
      <w:pPr>
        <w:keepNext w:val="0"/>
        <w:keepLines w:val="0"/>
        <w:pageBreakBefore w:val="0"/>
        <w:kinsoku/>
        <w:wordWrap/>
        <w:overflowPunct/>
        <w:topLinePunct w:val="0"/>
        <w:autoSpaceDE/>
        <w:autoSpaceDN/>
        <w:bidi w:val="0"/>
        <w:adjustRightInd/>
        <w:snapToGrid/>
        <w:spacing w:line="540" w:lineRule="exact"/>
        <w:ind w:firstLine="472" w:firstLineChars="197"/>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2.服务内容：</w:t>
      </w:r>
      <w:r>
        <w:rPr>
          <w:rFonts w:hint="eastAsia" w:ascii="宋体" w:hAnsi="宋体" w:eastAsia="宋体" w:cs="宋体"/>
          <w:sz w:val="24"/>
          <w:szCs w:val="24"/>
        </w:rPr>
        <w:t>供应商负责</w:t>
      </w:r>
      <w:r>
        <w:rPr>
          <w:rFonts w:hint="eastAsia" w:ascii="宋体" w:hAnsi="宋体" w:eastAsia="宋体" w:cs="宋体"/>
          <w:sz w:val="24"/>
          <w:szCs w:val="24"/>
          <w:lang w:eastAsia="zh-CN"/>
        </w:rPr>
        <w:t>陕西省安康市人民检察院</w:t>
      </w:r>
      <w:r>
        <w:rPr>
          <w:rFonts w:hint="eastAsia" w:ascii="宋体" w:hAnsi="宋体" w:eastAsia="宋体" w:cs="宋体"/>
          <w:sz w:val="24"/>
          <w:szCs w:val="24"/>
        </w:rPr>
        <w:t>干部职工早、午、晚三餐供应。</w:t>
      </w:r>
    </w:p>
    <w:p w14:paraId="52993B21">
      <w:pPr>
        <w:keepNext w:val="0"/>
        <w:keepLines w:val="0"/>
        <w:pageBreakBefore w:val="0"/>
        <w:kinsoku/>
        <w:wordWrap/>
        <w:overflowPunct/>
        <w:topLinePunct w:val="0"/>
        <w:autoSpaceDE/>
        <w:autoSpaceDN/>
        <w:bidi w:val="0"/>
        <w:adjustRightInd/>
        <w:snapToGrid/>
        <w:spacing w:line="540" w:lineRule="exact"/>
        <w:ind w:firstLine="472" w:firstLineChars="197"/>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3.采购预</w:t>
      </w:r>
      <w:r>
        <w:rPr>
          <w:rFonts w:hint="eastAsia" w:ascii="宋体" w:hAnsi="宋体" w:eastAsia="宋体" w:cs="宋体"/>
          <w:bCs/>
          <w:sz w:val="24"/>
          <w:szCs w:val="24"/>
        </w:rPr>
        <w:t>算</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35万元</w:t>
      </w:r>
    </w:p>
    <w:p w14:paraId="081EE7A1">
      <w:pPr>
        <w:keepNext w:val="0"/>
        <w:keepLines w:val="0"/>
        <w:pageBreakBefore w:val="0"/>
        <w:kinsoku/>
        <w:wordWrap/>
        <w:overflowPunct/>
        <w:topLinePunct w:val="0"/>
        <w:autoSpaceDE/>
        <w:autoSpaceDN/>
        <w:bidi w:val="0"/>
        <w:adjustRightInd/>
        <w:snapToGrid/>
        <w:spacing w:line="540" w:lineRule="exact"/>
        <w:ind w:firstLine="475" w:firstLineChars="197"/>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w:t>
      </w:r>
      <w:r>
        <w:rPr>
          <w:rFonts w:hint="eastAsia" w:ascii="宋体" w:hAnsi="宋体" w:eastAsia="宋体" w:cs="宋体"/>
          <w:b/>
          <w:sz w:val="24"/>
          <w:szCs w:val="24"/>
        </w:rPr>
        <w:t>供餐服务要求</w:t>
      </w:r>
    </w:p>
    <w:p w14:paraId="68670008">
      <w:pPr>
        <w:pStyle w:val="40"/>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1.供应商必须按时保证甲方干部职工膳食供应。每周一至周五按时供应职工早餐、午餐、晚餐，供餐方式为自助餐形式，原则上每天按 15 元/人的标准，自助餐区早餐时间7:00-8:00，价格4元/人，菜品选择品种定为4个，每日必须有鸡蛋；午餐时间12:00-13:00，价格7元/人，菜品选择品种定为6个，3荤3素，每周不少于3次蒸碗；晚餐时间18:00-19:00，价格4元/人，主食类定为2种。具体早、中、晚菜谱由双方提前确定。早餐、午餐提供酸奶保证每人一个小酸奶。乙方不得随意提价或降低饭菜质量。</w:t>
      </w:r>
    </w:p>
    <w:p w14:paraId="21075F81">
      <w:pPr>
        <w:pStyle w:val="40"/>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2.如食堂就餐人数出现重大变化时，甲方可随时提出调整用餐或价格服务方案，直至终止合同。</w:t>
      </w:r>
    </w:p>
    <w:p w14:paraId="4CAF730F">
      <w:pPr>
        <w:pStyle w:val="40"/>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3.如干部职工需要加餐，乙方应无条件做好供应保障，费用另行计算。</w:t>
      </w:r>
    </w:p>
    <w:p w14:paraId="565319EF">
      <w:pPr>
        <w:pStyle w:val="40"/>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4.就餐者一律刷卡结算，杜绝现金交易。</w:t>
      </w:r>
    </w:p>
    <w:p w14:paraId="3D044AF2">
      <w:pPr>
        <w:pStyle w:val="40"/>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spacing w:val="0"/>
          <w:w w:val="100"/>
          <w:kern w:val="2"/>
          <w:sz w:val="24"/>
          <w:szCs w:val="24"/>
          <w:lang w:val="en-US" w:eastAsia="zh-CN" w:bidi="ar-SA"/>
        </w:rPr>
      </w:pPr>
      <w:r>
        <w:rPr>
          <w:rFonts w:hint="eastAsia" w:ascii="宋体" w:hAnsi="宋体" w:eastAsia="宋体" w:cs="宋体"/>
          <w:b w:val="0"/>
          <w:bCs/>
          <w:spacing w:val="0"/>
          <w:w w:val="100"/>
          <w:kern w:val="2"/>
          <w:sz w:val="24"/>
          <w:szCs w:val="24"/>
          <w:lang w:val="en-US" w:eastAsia="zh-CN" w:bidi="ar-SA"/>
        </w:rPr>
        <w:t>三、</w:t>
      </w:r>
      <w:r>
        <w:rPr>
          <w:rFonts w:hint="eastAsia" w:ascii="宋体" w:hAnsi="宋体" w:eastAsia="宋体" w:cs="宋体"/>
          <w:b/>
          <w:bCs w:val="0"/>
          <w:spacing w:val="0"/>
          <w:w w:val="100"/>
          <w:kern w:val="2"/>
          <w:sz w:val="24"/>
          <w:szCs w:val="24"/>
          <w:lang w:val="en-US" w:eastAsia="zh-CN" w:bidi="ar-SA"/>
        </w:rPr>
        <w:t>服务要求</w:t>
      </w:r>
    </w:p>
    <w:p w14:paraId="46D693AB">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1.供应商在甲方监督下，以服务为宗旨，按照“安全健康、物美价廉、保本微利、服务优质、自负盈亏”的要求，突出：“品质、品味”，通过增加菜式品种、提高饭菜质量、改善服务态度，吸引干部职工就餐，做到薄利多销、菜品丰富、卫生健康、服务优良，确保机关食堂规范经营、健康发展。</w:t>
      </w:r>
    </w:p>
    <w:p w14:paraId="4566A335">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2.供应商必须具有食堂餐饮业应具备的资质和证照，并为此承担完全责任。食堂所有员工由乙方自行招聘、使用和管理，与采购人没有劳动、劳务关系。乙方应招聘具有综合素质好、业务技能精的员工。合同期间，乙方及其工作人员一切安全责任及损失自负，采购人概不承担。</w:t>
      </w:r>
    </w:p>
    <w:p w14:paraId="2C5D71D3">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3.供应商保证在甲方食堂工作的</w:t>
      </w:r>
      <w:r>
        <w:rPr>
          <w:rFonts w:hint="eastAsia" w:ascii="宋体" w:hAnsi="宋体" w:cs="宋体"/>
          <w:b w:val="0"/>
          <w:bCs/>
          <w:color w:val="auto"/>
          <w:spacing w:val="0"/>
          <w:w w:val="100"/>
          <w:kern w:val="2"/>
          <w:sz w:val="24"/>
          <w:szCs w:val="24"/>
          <w:lang w:val="en-US" w:eastAsia="zh-CN" w:bidi="ar-SA"/>
        </w:rPr>
        <w:t>员工不少于2</w:t>
      </w:r>
      <w:r>
        <w:rPr>
          <w:rFonts w:hint="eastAsia" w:ascii="宋体" w:hAnsi="宋体" w:eastAsia="宋体" w:cs="宋体"/>
          <w:b w:val="0"/>
          <w:bCs/>
          <w:color w:val="auto"/>
          <w:spacing w:val="0"/>
          <w:w w:val="100"/>
          <w:kern w:val="2"/>
          <w:sz w:val="24"/>
          <w:szCs w:val="24"/>
          <w:lang w:val="en-US" w:eastAsia="zh-CN" w:bidi="ar-SA"/>
        </w:rPr>
        <w:t>名。乙方要保证食堂员工结构合理，工种人员相对稳定，不得随意裁减人员，定期对厨师要更换调整确保食堂正常运行。</w:t>
      </w:r>
    </w:p>
    <w:p w14:paraId="62FB20F8">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4.采购人根据食堂员工德、能、勤、绩进行考核后，需供应商调整人员时，供应商必须调整。采购人因公务活动需临时抽调供应商员工时，供应商应给予配合。采购人可根据相关规定或临时性工作任务，调整机关食堂节假日或上、下班时间，供应商应无条件服从并做出相应安排。</w:t>
      </w:r>
    </w:p>
    <w:p w14:paraId="479B2C2B">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5.供应商所有员工上岗必须持有饮食行业健康证，同时，必须做到定期体检。无健康合格证者，不得在食堂工作。</w:t>
      </w:r>
    </w:p>
    <w:p w14:paraId="01E64AF9">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6.供应商派到采购人服务工作的员工不得以任何理由上访、闹访，否则由供应商承担完全负责，并不得再将该员工派到采购人服务工作；对造成严重后果的，甲方有权随时终止合同。</w:t>
      </w:r>
    </w:p>
    <w:p w14:paraId="53921CAB">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7.供应商所有员工应无违法违纪等犯罪记录（并提供相关审核说明）。</w:t>
      </w:r>
    </w:p>
    <w:p w14:paraId="43716644">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8.供应商必须严格执行国家和地方环境与食品安全的标准及相关规定，严格遵守和执行采购人</w:t>
      </w:r>
      <w:r>
        <w:rPr>
          <w:rFonts w:hint="eastAsia" w:ascii="宋体" w:hAnsi="宋体" w:eastAsia="宋体" w:cs="宋体"/>
          <w:b w:val="0"/>
          <w:bCs/>
          <w:spacing w:val="0"/>
          <w:w w:val="100"/>
          <w:kern w:val="2"/>
          <w:sz w:val="24"/>
          <w:szCs w:val="24"/>
          <w:lang w:val="en-US" w:eastAsia="zh-CN" w:bidi="ar-SA"/>
        </w:rPr>
        <w:t>针对干部职工食堂制定的各项规章制度，必须满足干部职工的用餐需求。</w:t>
      </w:r>
    </w:p>
    <w:p w14:paraId="1BD5AF6E">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9.未经采购人同意供应商不得对外营业接待和对外加工食品销售。</w:t>
      </w:r>
    </w:p>
    <w:p w14:paraId="27D19CB7">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10.供应商必须接受卫生管理部门等相关工作机构的监督检查，服从管理，接受采购人及其干部职工的监督。</w:t>
      </w:r>
    </w:p>
    <w:p w14:paraId="2FF702A4">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11.供应商自行采购物资，加工菜</w:t>
      </w:r>
      <w:r>
        <w:rPr>
          <w:rFonts w:hint="eastAsia" w:ascii="宋体" w:hAnsi="宋体" w:eastAsia="宋体" w:cs="宋体"/>
          <w:b w:val="0"/>
          <w:bCs/>
          <w:spacing w:val="0"/>
          <w:w w:val="100"/>
          <w:kern w:val="2"/>
          <w:sz w:val="24"/>
          <w:szCs w:val="24"/>
          <w:lang w:val="en-US" w:eastAsia="zh-CN" w:bidi="ar-SA"/>
        </w:rPr>
        <w:t>品，由采购人审核食谱和饭菜价格，做到饭菜品种丰富，质量高、卫生好、价格合理，让广大干部职工满意。</w:t>
      </w:r>
    </w:p>
    <w:p w14:paraId="43D7D036">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spacing w:val="0"/>
          <w:w w:val="100"/>
          <w:kern w:val="2"/>
          <w:sz w:val="24"/>
          <w:szCs w:val="24"/>
          <w:lang w:val="en-US" w:eastAsia="zh-CN" w:bidi="ar-SA"/>
        </w:rPr>
        <w:t>12.乙方采购的粮、油、副食品、调味料等原材料必须符合食品安全的要求，食材应采用无公害、鲜活农产品，不得使用转基因食材，甲方有权对所采购的材料进行不定期抽查，对质量不合格物品，乙方必须进行更换和调整，造成不良后果的，乙方应</w:t>
      </w:r>
      <w:r>
        <w:rPr>
          <w:rFonts w:hint="eastAsia" w:ascii="宋体" w:hAnsi="宋体" w:eastAsia="宋体" w:cs="宋体"/>
          <w:b w:val="0"/>
          <w:bCs/>
          <w:color w:val="auto"/>
          <w:spacing w:val="0"/>
          <w:w w:val="100"/>
          <w:kern w:val="2"/>
          <w:sz w:val="24"/>
          <w:szCs w:val="24"/>
          <w:lang w:val="en-US" w:eastAsia="zh-CN" w:bidi="ar-SA"/>
        </w:rPr>
        <w:t>负全责，乙方每日供应的所有的食品应按照相关规定或要求做好食品留样。</w:t>
      </w:r>
    </w:p>
    <w:p w14:paraId="2FE78169">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13.供应商应做好食堂的饮食卫生和环境卫生，严禁使用霉变、过期、腐烂、变质等影响食品安全和生命健康的食材、食品，确保不发生食物中毒事件。</w:t>
      </w:r>
    </w:p>
    <w:p w14:paraId="68AB9DCC">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lang w:val="en-US" w:eastAsia="zh-CN" w:bidi="ar-SA"/>
        </w:rPr>
      </w:pPr>
      <w:r>
        <w:rPr>
          <w:rFonts w:hint="eastAsia" w:ascii="宋体" w:hAnsi="宋体" w:eastAsia="宋体" w:cs="宋体"/>
          <w:b w:val="0"/>
          <w:bCs/>
          <w:color w:val="auto"/>
          <w:spacing w:val="0"/>
          <w:w w:val="100"/>
          <w:kern w:val="2"/>
          <w:sz w:val="24"/>
          <w:szCs w:val="24"/>
          <w:lang w:val="en-US" w:eastAsia="zh-CN" w:bidi="ar-SA"/>
        </w:rPr>
        <w:t>14.供应商应加强对员工的教育和管理，引导员工增强规矩意识、纪律观念和服务理念，员工要着工作服，衣着整洁，服务热情，礼貌待人，树立良好形象。</w:t>
      </w:r>
    </w:p>
    <w:p w14:paraId="30CF804F">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highlight w:val="none"/>
          <w:lang w:val="en-US" w:eastAsia="zh-CN" w:bidi="ar-SA"/>
        </w:rPr>
      </w:pPr>
      <w:r>
        <w:rPr>
          <w:rFonts w:hint="eastAsia" w:ascii="宋体" w:hAnsi="宋体" w:eastAsia="宋体" w:cs="宋体"/>
          <w:b w:val="0"/>
          <w:bCs/>
          <w:color w:val="auto"/>
          <w:spacing w:val="0"/>
          <w:w w:val="100"/>
          <w:kern w:val="2"/>
          <w:sz w:val="24"/>
          <w:szCs w:val="24"/>
          <w:highlight w:val="none"/>
          <w:lang w:val="en-US" w:eastAsia="zh-CN" w:bidi="ar-SA"/>
        </w:rPr>
        <w:t>15.对采购人食堂现有的设备、炊事工具等应合理使用、妥善保管保养，食堂厨具、餐具等物品损坏的照价赔偿。</w:t>
      </w:r>
    </w:p>
    <w:p w14:paraId="6965791E">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val="0"/>
          <w:bCs/>
          <w:color w:val="auto"/>
          <w:spacing w:val="0"/>
          <w:w w:val="100"/>
          <w:kern w:val="2"/>
          <w:sz w:val="24"/>
          <w:szCs w:val="24"/>
          <w:highlight w:val="none"/>
          <w:lang w:val="en-US" w:eastAsia="zh-CN" w:bidi="ar-SA"/>
        </w:rPr>
      </w:pPr>
      <w:r>
        <w:rPr>
          <w:rFonts w:hint="eastAsia" w:ascii="宋体" w:hAnsi="宋体" w:eastAsia="宋体" w:cs="宋体"/>
          <w:b w:val="0"/>
          <w:bCs/>
          <w:color w:val="auto"/>
          <w:spacing w:val="0"/>
          <w:w w:val="100"/>
          <w:kern w:val="2"/>
          <w:sz w:val="24"/>
          <w:szCs w:val="24"/>
          <w:highlight w:val="none"/>
          <w:lang w:val="en-US" w:eastAsia="zh-CN" w:bidi="ar-SA"/>
        </w:rPr>
        <w:t>16.供应商要节约水、电、气的使用，杜绝长明灯、长流水等现象发生。要做好防火、防盗和安全用电、用气等安全工作，确保职工就餐和自身安全，如果出现食品中毒和各种安全事故，责任和经济赔偿均由乙方自行承担。</w:t>
      </w:r>
    </w:p>
    <w:p w14:paraId="75738844">
      <w:pPr>
        <w:keepNext w:val="0"/>
        <w:keepLines w:val="0"/>
        <w:pageBreakBefore w:val="0"/>
        <w:widowControl/>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b/>
          <w:bCs w:val="0"/>
          <w:color w:val="auto"/>
          <w:spacing w:val="0"/>
          <w:w w:val="100"/>
          <w:kern w:val="2"/>
          <w:sz w:val="24"/>
          <w:szCs w:val="24"/>
          <w:highlight w:val="none"/>
          <w:lang w:val="en-US" w:eastAsia="zh-CN" w:bidi="ar-SA"/>
        </w:rPr>
      </w:pPr>
      <w:r>
        <w:rPr>
          <w:rFonts w:hint="eastAsia" w:ascii="宋体" w:hAnsi="宋体" w:eastAsia="宋体" w:cs="宋体"/>
          <w:b w:val="0"/>
          <w:bCs/>
          <w:color w:val="auto"/>
          <w:spacing w:val="0"/>
          <w:w w:val="100"/>
          <w:kern w:val="2"/>
          <w:sz w:val="24"/>
          <w:szCs w:val="24"/>
          <w:highlight w:val="none"/>
          <w:lang w:val="en-US" w:eastAsia="zh-CN" w:bidi="ar-SA"/>
        </w:rPr>
        <w:t>17.供应商在合同期内，同外界发生的一切债权债务等纠纷均与甲方无关。在合同期内，未经采购人同意，供应商不得将食堂转租给第三方经营，否则采购人有权解除合同，所造成的损失由供应商承担。</w:t>
      </w:r>
    </w:p>
    <w:p w14:paraId="7C287EAA">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val="0"/>
          <w:spacing w:val="0"/>
          <w:w w:val="100"/>
          <w:kern w:val="2"/>
          <w:sz w:val="24"/>
          <w:szCs w:val="24"/>
          <w:lang w:val="en-US" w:eastAsia="zh-CN" w:bidi="ar-SA"/>
        </w:rPr>
      </w:pPr>
      <w:r>
        <w:rPr>
          <w:rFonts w:hint="eastAsia" w:ascii="宋体" w:hAnsi="宋体" w:eastAsia="宋体" w:cs="宋体"/>
          <w:b/>
          <w:bCs w:val="0"/>
          <w:spacing w:val="0"/>
          <w:w w:val="100"/>
          <w:kern w:val="2"/>
          <w:sz w:val="24"/>
          <w:szCs w:val="24"/>
          <w:lang w:val="en-US" w:eastAsia="zh-CN" w:bidi="ar-SA"/>
        </w:rPr>
        <w:t>四、商务要求：</w:t>
      </w:r>
    </w:p>
    <w:p w14:paraId="5CE62AEE">
      <w:pPr>
        <w:pStyle w:val="4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val="0"/>
          <w:color w:val="auto"/>
          <w:spacing w:val="0"/>
          <w:w w:val="100"/>
          <w:kern w:val="0"/>
          <w:sz w:val="24"/>
          <w:szCs w:val="24"/>
          <w:highlight w:val="none"/>
          <w:lang w:val="en-US" w:eastAsia="zh-CN" w:bidi="ar"/>
        </w:rPr>
      </w:pPr>
      <w:r>
        <w:rPr>
          <w:rFonts w:hint="eastAsia" w:ascii="宋体" w:hAnsi="宋体" w:eastAsia="宋体" w:cs="宋体"/>
          <w:b w:val="0"/>
          <w:bCs w:val="0"/>
          <w:color w:val="auto"/>
          <w:spacing w:val="0"/>
          <w:w w:val="100"/>
          <w:kern w:val="0"/>
          <w:sz w:val="24"/>
          <w:szCs w:val="24"/>
          <w:highlight w:val="none"/>
          <w:lang w:val="en-US" w:eastAsia="zh-CN" w:bidi="ar"/>
        </w:rPr>
        <w:t>1.服务地点：采购人指定地点</w:t>
      </w:r>
    </w:p>
    <w:p w14:paraId="14EE6E0E">
      <w:pPr>
        <w:pStyle w:val="4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b w:val="0"/>
          <w:bCs w:val="0"/>
          <w:color w:val="000000" w:themeColor="text1"/>
          <w:spacing w:val="0"/>
          <w:w w:val="100"/>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spacing w:val="0"/>
          <w:w w:val="100"/>
          <w:kern w:val="0"/>
          <w:sz w:val="24"/>
          <w:szCs w:val="24"/>
          <w:highlight w:val="none"/>
          <w:lang w:val="en-US" w:eastAsia="zh-CN" w:bidi="ar"/>
          <w14:textFill>
            <w14:solidFill>
              <w14:schemeClr w14:val="tx1"/>
            </w14:solidFill>
          </w14:textFill>
        </w:rPr>
        <w:t>2.服务期：自合同签订生效之日起1年</w:t>
      </w:r>
    </w:p>
    <w:p w14:paraId="6D9AF586">
      <w:pPr>
        <w:pStyle w:val="4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cs="宋体"/>
          <w:b w:val="0"/>
          <w:bCs w:val="0"/>
          <w:color w:val="FF0000"/>
          <w:spacing w:val="0"/>
          <w:w w:val="100"/>
          <w:kern w:val="0"/>
          <w:sz w:val="24"/>
          <w:szCs w:val="24"/>
          <w:highlight w:val="none"/>
          <w:lang w:val="en-US" w:eastAsia="zh-CN" w:bidi="ar"/>
        </w:rPr>
      </w:pPr>
      <w:r>
        <w:rPr>
          <w:rFonts w:hint="eastAsia" w:ascii="宋体" w:hAnsi="宋体" w:eastAsia="宋体" w:cs="宋体"/>
          <w:b w:val="0"/>
          <w:bCs w:val="0"/>
          <w:color w:val="auto"/>
          <w:spacing w:val="0"/>
          <w:w w:val="100"/>
          <w:kern w:val="0"/>
          <w:sz w:val="24"/>
          <w:szCs w:val="24"/>
          <w:highlight w:val="none"/>
          <w:lang w:val="en-US" w:eastAsia="zh-CN" w:bidi="ar"/>
        </w:rPr>
        <w:t>3.合同价款及支付方式：甲方按季度支付承包费用，并对餐饮服务满意进行测评。一个季度内干警满意和基本满意率低于85%的，警告一次；连续两个季度满意和基本满意率低于85%的，终止服务合同。</w:t>
      </w:r>
    </w:p>
    <w:p w14:paraId="17DEA9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4E3A00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bCs/>
          <w:color w:val="auto"/>
          <w:sz w:val="24"/>
          <w:szCs w:val="24"/>
          <w:highlight w:val="none"/>
          <w:lang w:val="en-US" w:eastAsia="zh-CN"/>
        </w:rPr>
      </w:pPr>
    </w:p>
    <w:p w14:paraId="38D47473">
      <w:pPr>
        <w:pStyle w:val="40"/>
        <w:rPr>
          <w:rFonts w:hint="default" w:eastAsia="宋体"/>
          <w:sz w:val="24"/>
          <w:szCs w:val="24"/>
          <w:lang w:val="en-US" w:eastAsia="zh-CN"/>
        </w:rPr>
      </w:pPr>
    </w:p>
    <w:p w14:paraId="439A3B7C">
      <w:pPr>
        <w:pStyle w:val="104"/>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Chars="0" w:right="0" w:rightChars="0" w:firstLine="480" w:firstLineChars="20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A739E00">
      <w:pPr>
        <w:pStyle w:val="2"/>
        <w:keepNext/>
        <w:keepLines/>
        <w:pageBreakBefore/>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14:textFill>
            <w14:solidFill>
              <w14:schemeClr w14:val="tx1"/>
            </w14:solidFill>
          </w14:textFill>
        </w:rPr>
      </w:pPr>
      <w:bookmarkStart w:id="156" w:name="_Toc10286"/>
      <w:bookmarkStart w:id="157" w:name="_Toc536429331"/>
      <w:bookmarkStart w:id="158" w:name="_Toc536429384"/>
      <w:bookmarkStart w:id="159" w:name="_Toc536202322"/>
      <w:bookmarkStart w:id="160" w:name="_Toc536202391"/>
      <w:bookmarkStart w:id="161" w:name="_Toc30668"/>
      <w:bookmarkStart w:id="162" w:name="_Toc19543347"/>
      <w:r>
        <w:rPr>
          <w:rFonts w:ascii="宋体" w:hAnsi="宋体" w:cs="宋体"/>
          <w:color w:val="000000" w:themeColor="text1"/>
          <w14:textFill>
            <w14:solidFill>
              <w14:schemeClr w14:val="tx1"/>
            </w14:solidFill>
          </w14:textFill>
        </w:rPr>
        <w:t xml:space="preserve"> </w:t>
      </w:r>
      <w:bookmarkEnd w:id="153"/>
      <w:bookmarkEnd w:id="154"/>
      <w:bookmarkEnd w:id="156"/>
      <w:bookmarkEnd w:id="157"/>
      <w:bookmarkEnd w:id="158"/>
      <w:bookmarkEnd w:id="159"/>
      <w:bookmarkEnd w:id="160"/>
      <w:bookmarkStart w:id="163" w:name="_Toc5186"/>
      <w:bookmarkStart w:id="164" w:name="_Toc3837039"/>
      <w:r>
        <w:rPr>
          <w:rFonts w:hint="eastAsia" w:ascii="宋体" w:hAnsi="宋体" w:cs="宋体"/>
          <w:color w:val="000000" w:themeColor="text1"/>
          <w14:textFill>
            <w14:solidFill>
              <w14:schemeClr w14:val="tx1"/>
            </w14:solidFill>
          </w14:textFill>
        </w:rPr>
        <w:t>合同主要条款</w:t>
      </w:r>
      <w:bookmarkEnd w:id="161"/>
      <w:bookmarkEnd w:id="162"/>
      <w:bookmarkEnd w:id="163"/>
      <w:bookmarkEnd w:id="164"/>
    </w:p>
    <w:p w14:paraId="1626EFB0">
      <w:pPr>
        <w:numPr>
          <w:ilvl w:val="0"/>
          <w:numId w:val="0"/>
        </w:numPr>
        <w:ind w:leftChars="0"/>
      </w:pPr>
      <w:bookmarkStart w:id="165" w:name="_Toc19543348"/>
      <w:bookmarkStart w:id="166" w:name="_Toc2234"/>
      <w:bookmarkStart w:id="167" w:name="_Toc13998"/>
      <w:bookmarkStart w:id="168" w:name="_Toc536202392"/>
      <w:bookmarkStart w:id="169" w:name="_Toc536429385"/>
      <w:bookmarkStart w:id="170" w:name="_Toc536202323"/>
      <w:bookmarkStart w:id="171" w:name="_Toc536429332"/>
    </w:p>
    <w:p w14:paraId="1EC01BD4">
      <w:pPr>
        <w:jc w:val="center"/>
        <w:rPr>
          <w:rFonts w:hint="eastAsia" w:ascii="宋体" w:hAnsi="宋体" w:eastAsia="宋体" w:cs="宋体"/>
          <w:sz w:val="72"/>
          <w:szCs w:val="72"/>
        </w:rPr>
      </w:pPr>
      <w:r>
        <w:rPr>
          <w:rFonts w:hint="eastAsia" w:ascii="宋体" w:hAnsi="宋体" w:cs="宋体"/>
          <w:sz w:val="72"/>
          <w:szCs w:val="72"/>
          <w:u w:val="single"/>
          <w:lang w:val="en-US" w:eastAsia="zh-CN"/>
        </w:rPr>
        <w:t xml:space="preserve">      </w:t>
      </w:r>
      <w:r>
        <w:rPr>
          <w:rFonts w:hint="eastAsia" w:ascii="宋体" w:hAnsi="宋体" w:cs="宋体"/>
          <w:sz w:val="72"/>
          <w:szCs w:val="72"/>
          <w:lang w:val="en-US" w:eastAsia="zh-CN"/>
        </w:rPr>
        <w:t>项目</w:t>
      </w:r>
    </w:p>
    <w:p w14:paraId="3C4C98F3">
      <w:pPr>
        <w:jc w:val="center"/>
        <w:rPr>
          <w:rFonts w:hint="eastAsia" w:ascii="宋体" w:hAnsi="宋体" w:eastAsia="宋体" w:cs="宋体"/>
          <w:sz w:val="72"/>
          <w:szCs w:val="72"/>
        </w:rPr>
      </w:pPr>
    </w:p>
    <w:p w14:paraId="5DD5F152">
      <w:pPr>
        <w:jc w:val="center"/>
        <w:rPr>
          <w:rFonts w:hint="eastAsia" w:ascii="宋体" w:hAnsi="宋体" w:eastAsia="宋体" w:cs="宋体"/>
          <w:sz w:val="72"/>
          <w:szCs w:val="72"/>
        </w:rPr>
      </w:pPr>
    </w:p>
    <w:p w14:paraId="0295A727">
      <w:pPr>
        <w:pStyle w:val="18"/>
        <w:rPr>
          <w:rFonts w:hint="eastAsia" w:ascii="宋体" w:hAnsi="宋体" w:eastAsia="宋体" w:cs="宋体"/>
        </w:rPr>
      </w:pPr>
    </w:p>
    <w:p w14:paraId="59810273">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合</w:t>
      </w:r>
    </w:p>
    <w:p w14:paraId="661CB12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同</w:t>
      </w:r>
    </w:p>
    <w:p w14:paraId="6079412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72"/>
          <w:szCs w:val="72"/>
        </w:rPr>
      </w:pPr>
      <w:r>
        <w:rPr>
          <w:rFonts w:hint="eastAsia" w:ascii="宋体" w:hAnsi="宋体" w:eastAsia="宋体" w:cs="宋体"/>
          <w:sz w:val="72"/>
          <w:szCs w:val="72"/>
        </w:rPr>
        <w:t>书</w:t>
      </w:r>
    </w:p>
    <w:p w14:paraId="54F9D015">
      <w:pPr>
        <w:jc w:val="left"/>
        <w:rPr>
          <w:rFonts w:hint="eastAsia" w:ascii="宋体" w:hAnsi="宋体" w:eastAsia="宋体" w:cs="宋体"/>
          <w:sz w:val="32"/>
          <w:szCs w:val="32"/>
        </w:rPr>
      </w:pPr>
    </w:p>
    <w:p w14:paraId="4ED7F973">
      <w:pPr>
        <w:rPr>
          <w:rFonts w:hint="eastAsia" w:ascii="宋体" w:hAnsi="宋体" w:eastAsia="宋体" w:cs="宋体"/>
          <w:sz w:val="32"/>
          <w:szCs w:val="32"/>
        </w:rPr>
      </w:pPr>
    </w:p>
    <w:p w14:paraId="2636723B">
      <w:pPr>
        <w:jc w:val="left"/>
        <w:rPr>
          <w:rFonts w:hint="eastAsia" w:ascii="宋体" w:hAnsi="宋体" w:eastAsia="宋体" w:cs="宋体"/>
          <w:sz w:val="32"/>
          <w:szCs w:val="32"/>
        </w:rPr>
      </w:pPr>
    </w:p>
    <w:p w14:paraId="7FBAE041">
      <w:pPr>
        <w:spacing w:line="800" w:lineRule="exact"/>
        <w:ind w:left="620" w:firstLine="640" w:firstLineChars="200"/>
        <w:jc w:val="left"/>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cs="宋体"/>
          <w:sz w:val="32"/>
          <w:szCs w:val="32"/>
          <w:lang w:val="en-US" w:eastAsia="zh-CN"/>
        </w:rPr>
        <w:t xml:space="preserve"> </w:t>
      </w:r>
    </w:p>
    <w:p w14:paraId="5AAB2BD8">
      <w:pPr>
        <w:spacing w:line="800" w:lineRule="exact"/>
        <w:ind w:left="620"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rPr>
        <w:t>乙    方：</w:t>
      </w:r>
      <w:r>
        <w:rPr>
          <w:rFonts w:hint="eastAsia" w:ascii="宋体" w:hAnsi="宋体" w:eastAsia="宋体" w:cs="宋体"/>
          <w:sz w:val="32"/>
          <w:szCs w:val="32"/>
          <w:lang w:val="en-US" w:eastAsia="zh-CN"/>
        </w:rPr>
        <w:t xml:space="preserve"> </w:t>
      </w:r>
    </w:p>
    <w:p w14:paraId="472420CD">
      <w:pPr>
        <w:spacing w:line="800" w:lineRule="exact"/>
        <w:ind w:left="620" w:firstLine="640" w:firstLineChars="200"/>
        <w:jc w:val="left"/>
        <w:rPr>
          <w:rFonts w:hint="eastAsia" w:ascii="宋体" w:hAnsi="宋体" w:eastAsia="宋体" w:cs="宋体"/>
          <w:sz w:val="32"/>
          <w:szCs w:val="32"/>
        </w:rPr>
      </w:pPr>
      <w:r>
        <w:rPr>
          <w:rFonts w:hint="eastAsia" w:ascii="宋体" w:hAnsi="宋体" w:eastAsia="宋体" w:cs="宋体"/>
          <w:sz w:val="32"/>
          <w:szCs w:val="32"/>
        </w:rPr>
        <w:t>签订时间：</w:t>
      </w:r>
      <w:r>
        <w:rPr>
          <w:rFonts w:hint="eastAsia" w:ascii="宋体" w:hAnsi="宋体" w:cs="宋体"/>
          <w:sz w:val="32"/>
          <w:szCs w:val="32"/>
          <w:lang w:val="en-US" w:eastAsia="zh-CN"/>
        </w:rPr>
        <w:t xml:space="preserve">    </w:t>
      </w:r>
      <w:r>
        <w:rPr>
          <w:rFonts w:hint="eastAsia" w:ascii="宋体" w:hAnsi="宋体" w:eastAsia="宋体" w:cs="宋体"/>
          <w:sz w:val="32"/>
          <w:szCs w:val="32"/>
        </w:rPr>
        <w:t>年  月  日</w:t>
      </w:r>
    </w:p>
    <w:p w14:paraId="56140508">
      <w:pPr>
        <w:pStyle w:val="17"/>
        <w:rPr>
          <w:rFonts w:hint="eastAsia" w:ascii="宋体" w:hAnsi="宋体" w:eastAsia="宋体" w:cs="宋体"/>
        </w:rPr>
      </w:pPr>
    </w:p>
    <w:p w14:paraId="4D10A3DA">
      <w:pPr>
        <w:pStyle w:val="17"/>
        <w:rPr>
          <w:rFonts w:hint="eastAsia" w:ascii="宋体" w:hAnsi="宋体" w:eastAsia="宋体" w:cs="宋体"/>
        </w:rPr>
      </w:pPr>
    </w:p>
    <w:p w14:paraId="6D2EDEB6">
      <w:pPr>
        <w:pStyle w:val="17"/>
        <w:rPr>
          <w:rFonts w:hint="eastAsia" w:ascii="宋体" w:hAnsi="宋体" w:eastAsia="宋体" w:cs="宋体"/>
        </w:rPr>
      </w:pPr>
    </w:p>
    <w:p w14:paraId="26493B30">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（说明：本合同作为合同的基本格式，不作为最终合同，甲方有权在签订合同时对合同的相关条款及内容作进一步的细化和修改）</w:t>
      </w:r>
    </w:p>
    <w:p w14:paraId="33BDFF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rPr>
      </w:pPr>
    </w:p>
    <w:p w14:paraId="5A6CFA2A">
      <w:pPr>
        <w:pStyle w:val="4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eastAsia="zh-CN"/>
        </w:rPr>
        <w:t>甲方（委托方）：</w:t>
      </w:r>
      <w:r>
        <w:rPr>
          <w:rFonts w:hint="eastAsia" w:ascii="宋体" w:hAnsi="宋体" w:eastAsia="宋体" w:cs="宋体"/>
          <w:b/>
          <w:bCs/>
          <w:color w:val="auto"/>
          <w:kern w:val="0"/>
          <w:sz w:val="24"/>
          <w:szCs w:val="24"/>
          <w:u w:val="single"/>
          <w:lang w:val="zh-CN" w:eastAsia="zh-CN"/>
        </w:rPr>
        <w:t xml:space="preserve">陕西省安康市人民检察院   </w:t>
      </w:r>
      <w:r>
        <w:rPr>
          <w:rFonts w:hint="eastAsia" w:ascii="宋体" w:hAnsi="宋体" w:eastAsia="宋体" w:cs="宋体"/>
          <w:b/>
          <w:bCs/>
          <w:color w:val="auto"/>
          <w:kern w:val="0"/>
          <w:sz w:val="24"/>
          <w:szCs w:val="24"/>
          <w:lang w:val="zh-CN" w:eastAsia="zh-CN"/>
        </w:rPr>
        <w:t xml:space="preserve">                     </w:t>
      </w:r>
    </w:p>
    <w:p w14:paraId="2A52BDB2">
      <w:pPr>
        <w:pStyle w:val="45"/>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u w:val="single"/>
          <w:lang w:val="zh-CN" w:eastAsia="zh-CN"/>
        </w:rPr>
      </w:pPr>
      <w:r>
        <w:rPr>
          <w:rFonts w:hint="eastAsia" w:ascii="宋体" w:hAnsi="宋体" w:eastAsia="宋体" w:cs="宋体"/>
          <w:b/>
          <w:bCs/>
          <w:color w:val="auto"/>
          <w:kern w:val="0"/>
          <w:sz w:val="24"/>
          <w:szCs w:val="24"/>
          <w:lang w:val="zh-CN" w:eastAsia="zh-CN"/>
        </w:rPr>
        <w:t>乙方（受托方）：</w:t>
      </w:r>
      <w:r>
        <w:rPr>
          <w:rFonts w:hint="eastAsia" w:ascii="宋体" w:hAnsi="宋体" w:eastAsia="宋体" w:cs="宋体"/>
          <w:b/>
          <w:bCs/>
          <w:color w:val="auto"/>
          <w:kern w:val="0"/>
          <w:sz w:val="24"/>
          <w:szCs w:val="24"/>
          <w:u w:val="single"/>
          <w:lang w:val="zh-CN" w:eastAsia="zh-CN"/>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lang w:val="zh-CN" w:eastAsia="zh-CN"/>
        </w:rPr>
        <w:t xml:space="preserve">   </w:t>
      </w:r>
    </w:p>
    <w:p w14:paraId="6C010F6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为切实做好干部职工生活保障，提高饭菜质量，增加菜品种类，更好为干部职工服务，甲方将机关食堂供餐及服务外包给乙方。本着平等互利的原则</w:t>
      </w:r>
      <w:r>
        <w:rPr>
          <w:rFonts w:hint="eastAsia" w:ascii="宋体" w:hAnsi="宋体" w:eastAsia="宋体" w:cs="宋体"/>
          <w:sz w:val="24"/>
          <w:szCs w:val="24"/>
          <w:lang w:eastAsia="zh-CN"/>
        </w:rPr>
        <w:t>，</w:t>
      </w:r>
      <w:r>
        <w:rPr>
          <w:rFonts w:hint="eastAsia" w:ascii="宋体" w:hAnsi="宋体" w:eastAsia="宋体" w:cs="宋体"/>
          <w:sz w:val="24"/>
          <w:szCs w:val="24"/>
        </w:rPr>
        <w:t>明确双方的权利和义务。甲乙双方经过协商，特订立本合同。</w:t>
      </w:r>
    </w:p>
    <w:p w14:paraId="4F1FA13C">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服务内容：</w:t>
      </w:r>
    </w:p>
    <w:p w14:paraId="7979713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乙方负责陕西省安康市人民检察院干部职工早、午、晚三餐供应。</w:t>
      </w:r>
    </w:p>
    <w:p w14:paraId="1AE11EC5">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、合同期限</w:t>
      </w:r>
    </w:p>
    <w:p w14:paraId="531F52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本合同约定期限</w:t>
      </w:r>
      <w:r>
        <w:rPr>
          <w:rFonts w:hint="eastAsia" w:ascii="宋体" w:hAnsi="宋体" w:eastAsia="宋体" w:cs="宋体"/>
          <w:color w:val="auto"/>
          <w:sz w:val="24"/>
          <w:szCs w:val="24"/>
        </w:rPr>
        <w:t>为一年。自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日至    年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日止。期满前一个月，双方确定是否延长本合</w:t>
      </w:r>
      <w:r>
        <w:rPr>
          <w:rFonts w:hint="eastAsia" w:ascii="宋体" w:hAnsi="宋体" w:eastAsia="宋体" w:cs="宋体"/>
          <w:sz w:val="24"/>
          <w:szCs w:val="24"/>
        </w:rPr>
        <w:t>同期限。同等条件下，乙方有优先权。</w:t>
      </w:r>
    </w:p>
    <w:p w14:paraId="6F424E9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三、供餐服务方式 </w:t>
      </w:r>
    </w:p>
    <w:p w14:paraId="28F3772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乙方必须按时保证甲方干部职工膳食供应。每周一至周五按时供应职工早餐、午餐、晚餐，供餐方式为自助餐形式，原则上每天按 15 元/人的标准，自助餐区早餐时间7:00-8:00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价格4元/人，菜品选择品种</w:t>
      </w:r>
      <w:r>
        <w:rPr>
          <w:rFonts w:hint="eastAsia" w:ascii="宋体" w:hAnsi="宋体" w:eastAsia="宋体" w:cs="宋体"/>
          <w:color w:val="auto"/>
          <w:sz w:val="24"/>
          <w:szCs w:val="24"/>
          <w:lang w:eastAsia="zh-CN"/>
        </w:rPr>
        <w:t>定为</w:t>
      </w:r>
      <w:r>
        <w:rPr>
          <w:rFonts w:hint="eastAsia" w:ascii="宋体" w:hAnsi="宋体" w:eastAsia="宋体" w:cs="宋体"/>
          <w:color w:val="auto"/>
          <w:sz w:val="24"/>
          <w:szCs w:val="24"/>
        </w:rPr>
        <w:t>4个，每日必须有鸡蛋；午餐时间12:00-13:00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价格</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元/人，菜品选择品种</w:t>
      </w:r>
      <w:r>
        <w:rPr>
          <w:rFonts w:hint="eastAsia" w:ascii="宋体" w:hAnsi="宋体" w:eastAsia="宋体" w:cs="宋体"/>
          <w:color w:val="auto"/>
          <w:sz w:val="24"/>
          <w:szCs w:val="24"/>
          <w:lang w:eastAsia="zh-CN"/>
        </w:rPr>
        <w:t>定为</w:t>
      </w:r>
      <w:r>
        <w:rPr>
          <w:rFonts w:hint="eastAsia" w:ascii="宋体" w:hAnsi="宋体" w:eastAsia="宋体" w:cs="宋体"/>
          <w:color w:val="auto"/>
          <w:sz w:val="24"/>
          <w:szCs w:val="24"/>
        </w:rPr>
        <w:t>6个</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3荤3素，每周不少于3次蒸碗；晚餐时间18:00-19:00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价格</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元/人，主食类</w:t>
      </w:r>
      <w:r>
        <w:rPr>
          <w:rFonts w:hint="eastAsia" w:ascii="宋体" w:hAnsi="宋体" w:eastAsia="宋体" w:cs="宋体"/>
          <w:color w:val="auto"/>
          <w:sz w:val="24"/>
          <w:szCs w:val="24"/>
          <w:lang w:eastAsia="zh-CN"/>
        </w:rPr>
        <w:t>定为</w:t>
      </w:r>
      <w:r>
        <w:rPr>
          <w:rFonts w:hint="eastAsia" w:ascii="宋体" w:hAnsi="宋体" w:eastAsia="宋体" w:cs="宋体"/>
          <w:color w:val="auto"/>
          <w:sz w:val="24"/>
          <w:szCs w:val="24"/>
        </w:rPr>
        <w:t>2种。具体早、中、晚菜谱由双方提前确定早餐、午餐提供酸奶保证每人一个小酸奶。乙方不得随意提价或降低饭菜质量。</w:t>
      </w:r>
    </w:p>
    <w:p w14:paraId="2999499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如食堂就餐人数出现重大变化时，甲方可随时提出调整用餐或价格服务方案，直至终止合同。</w:t>
      </w:r>
    </w:p>
    <w:p w14:paraId="56F6ED2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如干部职工需要加餐，乙方应无条件做好供应保障，费用另行计算。</w:t>
      </w:r>
    </w:p>
    <w:p w14:paraId="267394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就餐者一律刷卡结算，杜绝现金交易。</w:t>
      </w:r>
    </w:p>
    <w:p w14:paraId="1495146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四、甲方的权利和义务</w:t>
      </w:r>
    </w:p>
    <w:p w14:paraId="5CBBD77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提供现有厨房、餐厅、全套厨房设备及水、电、燃料的供应。本合同签订后，乙方进场前，双方对食堂所有物品进行清点登记造册，在交接清单上确认签字后移交乙方使用。合同终止时，乙方应按交接清单上核定的物品返还甲方（自然损耗除外）。</w:t>
      </w:r>
    </w:p>
    <w:p w14:paraId="74DFA6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甲方建立健全机关食堂相关规章制度、对食堂服务实行动态管理，严格考核奖惩制度，具体按照《安康市</w:t>
      </w:r>
      <w:r>
        <w:rPr>
          <w:rFonts w:hint="eastAsia" w:ascii="宋体" w:hAnsi="宋体" w:eastAsia="宋体" w:cs="宋体"/>
          <w:sz w:val="24"/>
          <w:szCs w:val="24"/>
          <w:highlight w:val="none"/>
          <w:lang w:eastAsia="zh-CN"/>
        </w:rPr>
        <w:t>陕西省安康市人民检察院</w:t>
      </w:r>
      <w:r>
        <w:rPr>
          <w:rFonts w:hint="eastAsia" w:ascii="宋体" w:hAnsi="宋体" w:eastAsia="宋体" w:cs="宋体"/>
          <w:sz w:val="24"/>
          <w:szCs w:val="24"/>
          <w:highlight w:val="none"/>
        </w:rPr>
        <w:t>机关食堂餐饮服务管理考核办法（试行）》执行。</w:t>
      </w:r>
    </w:p>
    <w:p w14:paraId="30E135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对乙方执行职工食堂相关规章制度、饭菜卫生和质量、服务水平、卫生环境状况实行常态检查监督，定期组织对机关食堂满意度进行测评，发现问题有权要求乙方及时整改完善，如乙方拒绝整改或整改达不到甲方要求，甲方有权单方提前解除合同。</w:t>
      </w:r>
    </w:p>
    <w:p w14:paraId="190AE90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为了将餐厅合理化经营，甲方可委派一名监管人员对每天的所有食材费用进行审核确认，确保后期经营更加规范有序放心。</w:t>
      </w:r>
    </w:p>
    <w:p w14:paraId="15B8AFD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五、乙方的权利和义务</w:t>
      </w:r>
    </w:p>
    <w:p w14:paraId="5C97083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在甲方监督下，以服务为宗旨，按照“安全健康、物美价廉、保本微利、服务优质、自负盈亏”的要求，突出：“品质、品味”，通过增加菜式品种、提高饭菜质量、改善服务态度，吸引干部职工就餐，做到薄利多销、菜品丰富、卫生健康、服务优良，确保机关食堂规范经营、健康发展。</w:t>
      </w:r>
    </w:p>
    <w:p w14:paraId="57ED784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乙方必须具有食堂餐饮业应具备的资质和证照，并为此承担完全责任。食堂所有员工由乙方自行招聘、使用和管理，与甲方没有劳动、劳务关系。乙方应招聘具有</w:t>
      </w:r>
      <w:r>
        <w:rPr>
          <w:rFonts w:hint="eastAsia" w:ascii="宋体" w:hAnsi="宋体" w:eastAsia="宋体" w:cs="宋体"/>
          <w:sz w:val="24"/>
          <w:szCs w:val="24"/>
          <w:highlight w:val="none"/>
          <w:lang w:eastAsia="zh-CN"/>
        </w:rPr>
        <w:t>综合</w:t>
      </w:r>
      <w:r>
        <w:rPr>
          <w:rFonts w:hint="eastAsia" w:ascii="宋体" w:hAnsi="宋体" w:eastAsia="宋体" w:cs="宋体"/>
          <w:sz w:val="24"/>
          <w:szCs w:val="24"/>
          <w:highlight w:val="none"/>
        </w:rPr>
        <w:t>素质好、业务技能精的员工。合同期间，乙方及其工作人员一切安全责任及损失自负，甲方概不承担。</w:t>
      </w:r>
    </w:p>
    <w:p w14:paraId="15F4ABF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b w:val="0"/>
          <w:bCs/>
          <w:color w:val="auto"/>
          <w:spacing w:val="0"/>
          <w:w w:val="100"/>
          <w:kern w:val="2"/>
          <w:sz w:val="24"/>
          <w:szCs w:val="24"/>
          <w:lang w:val="en-US" w:eastAsia="zh-CN" w:bidi="ar-SA"/>
        </w:rPr>
        <w:t>供应商保证在甲方食堂工作的</w:t>
      </w:r>
      <w:r>
        <w:rPr>
          <w:rFonts w:hint="eastAsia" w:ascii="宋体" w:hAnsi="宋体" w:cs="宋体"/>
          <w:b w:val="0"/>
          <w:bCs/>
          <w:color w:val="auto"/>
          <w:spacing w:val="0"/>
          <w:w w:val="100"/>
          <w:kern w:val="2"/>
          <w:sz w:val="24"/>
          <w:szCs w:val="24"/>
          <w:lang w:val="en-US" w:eastAsia="zh-CN" w:bidi="ar-SA"/>
        </w:rPr>
        <w:t>员工不少于2</w:t>
      </w:r>
      <w:r>
        <w:rPr>
          <w:rFonts w:hint="eastAsia" w:ascii="宋体" w:hAnsi="宋体" w:eastAsia="宋体" w:cs="宋体"/>
          <w:b w:val="0"/>
          <w:bCs/>
          <w:color w:val="auto"/>
          <w:spacing w:val="0"/>
          <w:w w:val="100"/>
          <w:kern w:val="2"/>
          <w:sz w:val="24"/>
          <w:szCs w:val="24"/>
          <w:lang w:val="en-US" w:eastAsia="zh-CN" w:bidi="ar-SA"/>
        </w:rPr>
        <w:t>名。乙方要保证食堂员工结构合理，工种人员相对稳定，不得随意裁减人员，定期对厨师要更换调整确保食堂正常运行。</w:t>
      </w:r>
    </w:p>
    <w:p w14:paraId="727FA1F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甲方根据食堂员工德、能、勤、绩进行考核后，需乙方调整人员时，乙方必须调整。甲方因公务活动需临时抽调乙方员工时，乙方应给予配合。甲方可根据相关规定或临时性工作任务，调整机关食堂节假日或上、下班时间，乙方应无条件服从并做出相应安排。</w:t>
      </w:r>
    </w:p>
    <w:p w14:paraId="6BF662F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乙方所有员工上岗必须持有饮食行业健康证，同时，必须做到定期体检。无健康合格证者，不得在食堂工作。</w:t>
      </w:r>
    </w:p>
    <w:p w14:paraId="760F6BD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乙方派到甲方服务工作的员工不得以任何理由上访、闹访，否则由乙方完全负责，并不得再将该员工派到甲方服务工作；对造成严重后果的，甲方有权随时终止合同。</w:t>
      </w:r>
    </w:p>
    <w:p w14:paraId="6CD3875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乙方所有员工应无违法违纪等犯罪记录（并提供相关审核说明）。</w:t>
      </w:r>
    </w:p>
    <w:p w14:paraId="7BF7A1D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乙方必须严格执行国家和地方环境与食品安全的标准及相关规定，严格遵守和执行甲方针对干部职工食堂制定的各项规章制度，必须满足干部职工的用餐需求。</w:t>
      </w:r>
    </w:p>
    <w:p w14:paraId="5D12487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未经甲方同意乙方不得对外营业接待和对外加工食品销售。</w:t>
      </w:r>
    </w:p>
    <w:p w14:paraId="0D2D97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乙方必须接受卫生管理部门等相关工作机构的监督检查，服从管理，接受甲方及其干部职工的监督。</w:t>
      </w:r>
    </w:p>
    <w:p w14:paraId="2BE645D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乙方自行采购物资，加工菜品，由甲方审核食谱和饭菜价格，做到饭菜品种丰富，质量高、卫生好、价格合理，让广大干部职工满意。</w:t>
      </w:r>
    </w:p>
    <w:p w14:paraId="740E92A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采购的粮、油、副食品、调味料等原材料必须符合食品安全的要求，食材应采用无公害、鲜活农产品，不得使用转基因食材，甲方有权对所采购的材料进行不定期抽查，对质量不合格物品，乙方必须进行更换和调整，造成不良后果的，乙方应负全责，乙方每日供应的所有的食品应按照相关规定或要求做好食品留样。</w:t>
      </w:r>
    </w:p>
    <w:p w14:paraId="7E66A8A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乙方应做好食堂的饮食卫生和环境卫生，严禁使用霉变、过期、腐烂、变质等影响食品安全和生命健康的食材、食品，确保不发生食物中毒事件。</w:t>
      </w:r>
    </w:p>
    <w:p w14:paraId="72424A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乙方应加强对员工的教育和管理，引导员工增强规矩意识、纪律观念和服务理念，员工要着工作服，衣着整洁，服务热情，礼貌待人，树立良好形象。</w:t>
      </w:r>
    </w:p>
    <w:p w14:paraId="7B379F6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对甲方食堂现有的设备、炊事工具等应合理使用、妥善保管保养，食堂厨具、餐具等物品损坏的照价赔偿。</w:t>
      </w:r>
    </w:p>
    <w:p w14:paraId="5F0446E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要节约水、电、气的使用，杜绝长明灯、长流水等现象发生。要做好防火、防盗和安全用电、用气等安全工作，确保职工就餐和自身安全，如果出现食品中毒和各种安全事故，责任和经济赔偿均由乙方自行承担。</w:t>
      </w:r>
    </w:p>
    <w:p w14:paraId="585B688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乙方在合同期内，同外界发生的一切债权债务等纠纷均与甲方无关。在合同期内，未经甲方同意，乙方不得将食堂转租给第三方经营，否则甲方有权解除合同，所造成的损失由乙方承担。</w:t>
      </w:r>
    </w:p>
    <w:p w14:paraId="75538E2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b/>
          <w:sz w:val="24"/>
          <w:szCs w:val="24"/>
          <w:lang w:val="en-US" w:eastAsia="zh-CN"/>
        </w:rPr>
        <w:t>其他</w:t>
      </w:r>
      <w:r>
        <w:rPr>
          <w:rFonts w:hint="eastAsia" w:ascii="宋体" w:hAnsi="宋体" w:eastAsia="宋体" w:cs="宋体"/>
          <w:b/>
          <w:sz w:val="24"/>
          <w:szCs w:val="24"/>
        </w:rPr>
        <w:t>费用说明</w:t>
      </w:r>
    </w:p>
    <w:p w14:paraId="3EDFB4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合同期内，需要添置、更换维修厨房餐厅设备，由</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提出申请，经</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审核同意后负责安排落实，费用由</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承担。</w:t>
      </w:r>
      <w:r>
        <w:rPr>
          <w:rFonts w:hint="eastAsia" w:ascii="宋体" w:hAnsi="宋体" w:eastAsia="宋体" w:cs="宋体"/>
          <w:color w:val="auto"/>
          <w:sz w:val="24"/>
          <w:szCs w:val="24"/>
          <w:highlight w:val="none"/>
        </w:rPr>
        <w:t>食堂的纸巾、牙签</w:t>
      </w:r>
      <w:r>
        <w:rPr>
          <w:rFonts w:hint="eastAsia" w:ascii="宋体" w:hAnsi="宋体" w:eastAsia="宋体" w:cs="宋体"/>
          <w:color w:val="auto"/>
          <w:sz w:val="24"/>
          <w:szCs w:val="24"/>
          <w:highlight w:val="none"/>
          <w:lang w:eastAsia="zh-CN"/>
        </w:rPr>
        <w:t>、餐盒等</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承担。</w:t>
      </w:r>
    </w:p>
    <w:p w14:paraId="63EEA1B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乙方每月按时向</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报送上月现金充卡及刷卡消费的财务报表。</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要保证就餐卡里的资金管理和安全，餐卡资金丢失由乙方自负。</w:t>
      </w:r>
    </w:p>
    <w:p w14:paraId="4C33FA3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合同期满或者由于其他原因终止合同时，</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应及时把饭卡现金余额及财务明细交给甲方。</w:t>
      </w:r>
    </w:p>
    <w:p w14:paraId="5655FB4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七、服务费用及支付方式 </w:t>
      </w:r>
    </w:p>
    <w:p w14:paraId="3F32016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甲方按照</w:t>
      </w:r>
      <w:r>
        <w:rPr>
          <w:rFonts w:hint="eastAsia" w:ascii="宋体" w:hAnsi="宋体" w:cs="宋体"/>
          <w:sz w:val="24"/>
          <w:szCs w:val="24"/>
          <w:lang w:val="en-US" w:eastAsia="zh-CN"/>
        </w:rPr>
        <w:t>季度</w:t>
      </w:r>
      <w:r>
        <w:rPr>
          <w:rFonts w:hint="eastAsia" w:ascii="宋体" w:hAnsi="宋体" w:eastAsia="宋体" w:cs="宋体"/>
          <w:sz w:val="24"/>
          <w:szCs w:val="24"/>
          <w:u w:val="single"/>
        </w:rPr>
        <w:t xml:space="preserve">       </w:t>
      </w:r>
      <w:r>
        <w:rPr>
          <w:rFonts w:hint="eastAsia" w:ascii="宋体" w:hAnsi="宋体" w:eastAsia="宋体" w:cs="宋体"/>
          <w:sz w:val="24"/>
          <w:szCs w:val="24"/>
        </w:rPr>
        <w:t>元的标准向乙方支付服务费用（其中含考核奖励资金每</w:t>
      </w:r>
      <w:r>
        <w:rPr>
          <w:rFonts w:hint="eastAsia" w:ascii="宋体" w:hAnsi="宋体" w:cs="宋体"/>
          <w:sz w:val="24"/>
          <w:szCs w:val="24"/>
          <w:lang w:val="en-US" w:eastAsia="zh-CN"/>
        </w:rPr>
        <w:t>季度</w:t>
      </w:r>
      <w:r>
        <w:rPr>
          <w:rFonts w:hint="eastAsia" w:ascii="宋体" w:hAnsi="宋体" w:eastAsia="宋体" w:cs="宋体"/>
          <w:sz w:val="24"/>
          <w:szCs w:val="24"/>
          <w:u w:val="single"/>
        </w:rPr>
        <w:t xml:space="preserve">      </w:t>
      </w:r>
      <w:r>
        <w:rPr>
          <w:rFonts w:hint="eastAsia" w:ascii="宋体" w:hAnsi="宋体" w:eastAsia="宋体" w:cs="宋体"/>
          <w:sz w:val="24"/>
          <w:szCs w:val="24"/>
        </w:rPr>
        <w:t>元）。服务费用包括但不限于乙方及其员工的工资、社保以及风险金等费用。</w:t>
      </w:r>
    </w:p>
    <w:p w14:paraId="72ACE4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食堂员工每月保证</w:t>
      </w:r>
      <w:r>
        <w:rPr>
          <w:rFonts w:hint="eastAsia" w:ascii="宋体" w:hAnsi="宋体" w:eastAsia="宋体" w:cs="宋体"/>
          <w:sz w:val="24"/>
          <w:szCs w:val="24"/>
          <w:u w:val="single"/>
        </w:rPr>
        <w:t xml:space="preserve">     </w:t>
      </w:r>
      <w:r>
        <w:rPr>
          <w:rFonts w:hint="eastAsia" w:ascii="宋体" w:hAnsi="宋体" w:eastAsia="宋体" w:cs="宋体"/>
          <w:sz w:val="24"/>
          <w:szCs w:val="24"/>
        </w:rPr>
        <w:t>人，缺1人超过一个月的，按照缺额人员总数月工资扣除相应补贴，且同时扣除奖励的资金。</w:t>
      </w:r>
    </w:p>
    <w:p w14:paraId="70C683D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.甲方按季度支付承包费用，并对餐饮服务满意进行测评。一个季度内干警满意和基本满意率低于85%的，警告一次；连续两个季度满意和基本满意率低于85%的，终止服务合同。</w:t>
      </w:r>
    </w:p>
    <w:p w14:paraId="52D9D23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、违约责任</w:t>
      </w:r>
    </w:p>
    <w:p w14:paraId="308688A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甲乙双方要严格遵守合同约定的各类事项，违约方承担因违约而造成的经济损失。</w:t>
      </w:r>
    </w:p>
    <w:p w14:paraId="56CB14D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因乙方违反国家和地方食品卫生管理法规的，甲方则视为乙方合同违约，甲方有权追究违约责任，乙方并承担违法行为的法律责任，甲方有权终止合同；如出现群体性食物中毒事件的，乙方除</w:t>
      </w:r>
      <w:r>
        <w:rPr>
          <w:rFonts w:hint="eastAsia" w:ascii="宋体" w:hAnsi="宋体" w:eastAsia="宋体" w:cs="宋体"/>
          <w:sz w:val="24"/>
          <w:szCs w:val="24"/>
          <w:lang w:eastAsia="zh-CN"/>
        </w:rPr>
        <w:t>承担</w:t>
      </w:r>
      <w:r>
        <w:rPr>
          <w:rFonts w:hint="eastAsia" w:ascii="宋体" w:hAnsi="宋体" w:eastAsia="宋体" w:cs="宋体"/>
          <w:sz w:val="24"/>
          <w:szCs w:val="24"/>
        </w:rPr>
        <w:t xml:space="preserve">违法责任外，甲方有权追偿因此带来的一切损失，并终止合同。 </w:t>
      </w:r>
    </w:p>
    <w:p w14:paraId="70BE00B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乙方违反机关食堂相关管理制度，出现饭菜质量不合格、价格不合理等行为的，甲方可责令乙方整改，并扣减涉事价格10倍以上30倍以下的费用。</w:t>
      </w:r>
    </w:p>
    <w:p w14:paraId="555B468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如乙方运营不善，造成饭菜质量差、卫生差等，经甲方监督整改无效的，或甲方定期组织测评满意度不足70%的，甲方有权单方面解除合同，因此造成的损失由乙方自行承担。</w:t>
      </w:r>
    </w:p>
    <w:p w14:paraId="58C5785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若一方要提前解除本合同（依据本合同约定，强制解除合同的除外），必须提前一个月通知对方，对方要作出是否同意解除合同的书面回应。否则，需赔偿对方双倍履约保证金。</w:t>
      </w:r>
    </w:p>
    <w:p w14:paraId="3B0DA1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甲、乙双方违反本合同或单方面无正当理由解除本合同的，应向对方赔偿相应的直接经济损失。</w:t>
      </w:r>
    </w:p>
    <w:p w14:paraId="7E8B8B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本合同履行中双方协商解除合同，或单方依据约定或法定条件解除合同的，于当月最后一周周六周日为乙方退出移交返还交接清单核定物品的最后期限。甲方可授权新的承包人或餐饮管理机构代为交接。一方逾期不处置的物品，另一方可视为无主物进行处理。</w:t>
      </w:r>
    </w:p>
    <w:p w14:paraId="69A328A1">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九</w:t>
      </w:r>
      <w:r>
        <w:rPr>
          <w:rFonts w:hint="eastAsia" w:ascii="宋体" w:hAnsi="宋体" w:eastAsia="宋体" w:cs="宋体"/>
          <w:b/>
          <w:sz w:val="24"/>
          <w:szCs w:val="24"/>
        </w:rPr>
        <w:t>、争议解决方式</w:t>
      </w:r>
    </w:p>
    <w:p w14:paraId="3CE2138F">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执行本合同中产生的纠纷，由采购人与成交供应商双方协商解决；协商不成，向项目所在地有管辖权的人民法院提起诉讼。</w:t>
      </w:r>
    </w:p>
    <w:p w14:paraId="69DD24C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十、合同签订</w:t>
      </w:r>
    </w:p>
    <w:p w14:paraId="7C242CC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份，甲方财务室存档</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份，双方签字盖章后生效。未尽事宜，双方协商解决，补充合同与本合同具有同等效力。</w:t>
      </w:r>
    </w:p>
    <w:p w14:paraId="3144819C">
      <w:pPr>
        <w:pStyle w:val="18"/>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sz w:val="24"/>
          <w:szCs w:val="24"/>
        </w:rPr>
      </w:pPr>
    </w:p>
    <w:p w14:paraId="7D51081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160"/>
        <w:textAlignment w:val="auto"/>
        <w:rPr>
          <w:rFonts w:hint="eastAsia" w:ascii="宋体" w:hAnsi="宋体" w:eastAsia="宋体" w:cs="宋体"/>
          <w:sz w:val="24"/>
          <w:szCs w:val="24"/>
        </w:rPr>
      </w:pPr>
      <w:r>
        <w:rPr>
          <w:rFonts w:hint="eastAsia" w:ascii="宋体" w:hAnsi="宋体" w:eastAsia="宋体" w:cs="宋体"/>
          <w:sz w:val="24"/>
          <w:szCs w:val="24"/>
          <w:lang w:val="zh-CN"/>
        </w:rPr>
        <w:t>甲方：</w:t>
      </w:r>
      <w:r>
        <w:rPr>
          <w:rFonts w:hint="eastAsia" w:ascii="宋体" w:hAnsi="宋体" w:eastAsia="宋体" w:cs="宋体"/>
          <w:sz w:val="24"/>
          <w:szCs w:val="24"/>
        </w:rPr>
        <w:t xml:space="preserve">                                </w:t>
      </w:r>
      <w:r>
        <w:rPr>
          <w:rFonts w:hint="eastAsia" w:ascii="宋体" w:hAnsi="宋体" w:eastAsia="宋体" w:cs="宋体"/>
          <w:sz w:val="24"/>
          <w:szCs w:val="24"/>
          <w:lang w:val="zh-CN"/>
        </w:rPr>
        <w:t>乙方：</w:t>
      </w:r>
      <w:r>
        <w:rPr>
          <w:rFonts w:hint="eastAsia" w:ascii="宋体" w:hAnsi="宋体" w:eastAsia="宋体" w:cs="宋体"/>
          <w:sz w:val="24"/>
          <w:szCs w:val="24"/>
        </w:rPr>
        <w:t xml:space="preserve">        </w:t>
      </w:r>
    </w:p>
    <w:p w14:paraId="621DDCC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16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法定代表人或其授权代表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法定代表人或其授权代表</w:t>
      </w:r>
    </w:p>
    <w:p w14:paraId="17D6957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16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（签字）：</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（签字）：</w:t>
      </w:r>
    </w:p>
    <w:p w14:paraId="46601AE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16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                           联系电话：</w:t>
      </w:r>
    </w:p>
    <w:p w14:paraId="721FB5A3">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zh-CN"/>
        </w:rPr>
        <w:t>签订日期：                           签订日期：</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0FC1206C">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hint="eastAsia" w:ascii="宋体" w:hAnsi="宋体" w:cs="宋体"/>
          <w:b/>
          <w:bCs/>
          <w:sz w:val="24"/>
          <w:szCs w:val="24"/>
        </w:rPr>
      </w:pPr>
    </w:p>
    <w:p w14:paraId="74F584A0">
      <w:pPr>
        <w:pStyle w:val="2"/>
        <w:keepNext/>
        <w:keepLines/>
        <w:pageBreakBefore/>
        <w:widowControl w:val="0"/>
        <w:numPr>
          <w:ilvl w:val="0"/>
          <w:numId w:val="7"/>
        </w:numPr>
        <w:kinsoku/>
        <w:wordWrap/>
        <w:overflowPunct/>
        <w:topLinePunct w:val="0"/>
        <w:autoSpaceDE/>
        <w:autoSpaceDN/>
        <w:bidi w:val="0"/>
        <w:adjustRightInd/>
        <w:snapToGrid/>
        <w:ind w:left="0" w:leftChars="0" w:firstLine="0" w:firstLineChars="0"/>
        <w:textAlignment w:val="auto"/>
        <w:rPr>
          <w:rFonts w:ascii="宋体" w:hAnsi="宋体" w:cs="宋体"/>
          <w:color w:val="000000" w:themeColor="text1"/>
          <w14:textFill>
            <w14:solidFill>
              <w14:schemeClr w14:val="tx1"/>
            </w14:solidFill>
          </w14:textFill>
        </w:rPr>
      </w:pPr>
      <w:bookmarkStart w:id="172" w:name="_Toc32731"/>
      <w:r>
        <w:rPr>
          <w:rFonts w:ascii="宋体" w:hAnsi="宋体" w:cs="宋体"/>
          <w:color w:val="000000" w:themeColor="text1"/>
          <w14:textFill>
            <w14:solidFill>
              <w14:schemeClr w14:val="tx1"/>
            </w14:solidFill>
          </w14:textFill>
        </w:rPr>
        <w:t xml:space="preserve"> </w:t>
      </w:r>
      <w:bookmarkStart w:id="173" w:name="_Toc23847"/>
      <w:r>
        <w:rPr>
          <w:rFonts w:hint="eastAsia" w:ascii="宋体" w:hAnsi="宋体" w:cs="宋体"/>
          <w:color w:val="000000" w:themeColor="text1"/>
          <w14:textFill>
            <w14:solidFill>
              <w14:schemeClr w14:val="tx1"/>
            </w14:solidFill>
          </w14:textFill>
        </w:rPr>
        <w:t>响应文件格式</w:t>
      </w:r>
      <w:bookmarkEnd w:id="165"/>
      <w:bookmarkEnd w:id="166"/>
      <w:bookmarkEnd w:id="167"/>
      <w:bookmarkEnd w:id="168"/>
      <w:bookmarkEnd w:id="169"/>
      <w:bookmarkEnd w:id="170"/>
      <w:bookmarkEnd w:id="171"/>
      <w:bookmarkEnd w:id="172"/>
      <w:bookmarkEnd w:id="173"/>
    </w:p>
    <w:p w14:paraId="599101E6">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61A93B0B">
      <w:pPr>
        <w:widowControl/>
        <w:spacing w:line="440" w:lineRule="exact"/>
        <w:rPr>
          <w:rFonts w:hint="default" w:cs="仿宋" w:asciiTheme="minorEastAsia" w:hAnsiTheme="minorEastAsia" w:eastAsiaTheme="minorEastAsia"/>
          <w:bCs/>
          <w:sz w:val="32"/>
          <w:szCs w:val="32"/>
          <w:lang w:val="en-US"/>
        </w:rPr>
      </w:pPr>
      <w:r>
        <w:rPr>
          <w:rFonts w:hint="eastAsia" w:ascii="宋体" w:hAnsi="宋体" w:cs="宋体"/>
          <w:b/>
          <w:bCs/>
          <w:kern w:val="44"/>
          <w:sz w:val="32"/>
          <w:szCs w:val="32"/>
          <w:lang w:eastAsia="zh-CN"/>
        </w:rPr>
        <w:t>项目</w:t>
      </w:r>
      <w:r>
        <w:rPr>
          <w:rFonts w:hint="eastAsia" w:ascii="宋体" w:hAnsi="宋体" w:cs="宋体"/>
          <w:b/>
          <w:bCs/>
          <w:kern w:val="44"/>
          <w:sz w:val="32"/>
          <w:szCs w:val="32"/>
        </w:rPr>
        <w:t>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r>
        <w:rPr>
          <w:rFonts w:hint="eastAsia" w:cs="仿宋" w:asciiTheme="minorEastAsia" w:hAnsiTheme="minorEastAsia" w:eastAsiaTheme="minorEastAsia"/>
          <w:bCs/>
          <w:sz w:val="32"/>
          <w:szCs w:val="32"/>
          <w:lang w:val="en-US" w:eastAsia="zh-CN"/>
        </w:rPr>
        <w:t>AKSH2025-ZCS-104</w:t>
      </w:r>
    </w:p>
    <w:p w14:paraId="3E657748">
      <w:pPr>
        <w:widowControl/>
        <w:spacing w:line="600" w:lineRule="exact"/>
        <w:rPr>
          <w:rFonts w:cs="仿宋" w:asciiTheme="minorEastAsia" w:hAnsiTheme="minorEastAsia" w:eastAsiaTheme="minorEastAsia"/>
          <w:bCs/>
          <w:spacing w:val="20"/>
          <w:kern w:val="0"/>
          <w:sz w:val="84"/>
          <w:szCs w:val="84"/>
        </w:rPr>
      </w:pPr>
    </w:p>
    <w:p w14:paraId="65865A3C">
      <w:pPr>
        <w:pStyle w:val="5"/>
      </w:pPr>
    </w:p>
    <w:p w14:paraId="5927CC44">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2C5CDB99">
      <w:pPr>
        <w:widowControl/>
        <w:spacing w:before="158" w:beforeLines="50" w:line="800" w:lineRule="exact"/>
        <w:jc w:val="center"/>
        <w:rPr>
          <w:rFonts w:hint="eastAsia" w:cs="仿宋" w:asciiTheme="minorEastAsia" w:hAnsiTheme="minorEastAsia" w:eastAsiaTheme="minorEastAsia"/>
          <w:b/>
          <w:spacing w:val="20"/>
          <w:kern w:val="0"/>
          <w:sz w:val="52"/>
          <w:szCs w:val="52"/>
          <w:lang w:val="en-US" w:eastAsia="zh-CN"/>
        </w:rPr>
      </w:pPr>
      <w:r>
        <w:rPr>
          <w:rFonts w:hint="eastAsia" w:cs="仿宋" w:asciiTheme="minorEastAsia" w:hAnsiTheme="minorEastAsia" w:eastAsiaTheme="minorEastAsia"/>
          <w:b/>
          <w:spacing w:val="20"/>
          <w:kern w:val="0"/>
          <w:sz w:val="52"/>
          <w:szCs w:val="52"/>
          <w:u w:val="single"/>
          <w:lang w:val="en-US" w:eastAsia="zh-CN"/>
        </w:rPr>
        <w:t xml:space="preserve">         </w:t>
      </w:r>
      <w:r>
        <w:rPr>
          <w:rFonts w:hint="eastAsia" w:cs="仿宋" w:asciiTheme="minorEastAsia" w:hAnsiTheme="minorEastAsia" w:eastAsiaTheme="minorEastAsia"/>
          <w:b/>
          <w:spacing w:val="20"/>
          <w:kern w:val="0"/>
          <w:sz w:val="52"/>
          <w:szCs w:val="52"/>
          <w:lang w:val="en-US" w:eastAsia="zh-CN"/>
        </w:rPr>
        <w:t xml:space="preserve">项目 </w:t>
      </w:r>
    </w:p>
    <w:p w14:paraId="1B9DB742">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76D073FC">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29852FBC">
      <w:pPr>
        <w:pStyle w:val="31"/>
      </w:pPr>
    </w:p>
    <w:p w14:paraId="12B72847">
      <w:pPr>
        <w:pStyle w:val="31"/>
      </w:pPr>
    </w:p>
    <w:p w14:paraId="443742EE">
      <w:pPr>
        <w:widowControl/>
        <w:spacing w:before="158"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2D11C751">
      <w:pPr>
        <w:pStyle w:val="31"/>
      </w:pPr>
    </w:p>
    <w:p w14:paraId="2C8B951A">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p>
    <w:p w14:paraId="3B48E8A4">
      <w:pPr>
        <w:widowControl/>
        <w:spacing w:line="400" w:lineRule="exact"/>
        <w:rPr>
          <w:rFonts w:cs="仿宋" w:asciiTheme="minorEastAsia" w:hAnsiTheme="minorEastAsia" w:eastAsiaTheme="minorEastAsia"/>
          <w:bCs/>
          <w:sz w:val="18"/>
          <w:szCs w:val="18"/>
        </w:rPr>
      </w:pPr>
    </w:p>
    <w:p w14:paraId="13DB574C">
      <w:pPr>
        <w:widowControl/>
        <w:spacing w:line="400" w:lineRule="exact"/>
        <w:rPr>
          <w:rFonts w:cs="仿宋" w:asciiTheme="minorEastAsia" w:hAnsiTheme="minorEastAsia" w:eastAsiaTheme="minorEastAsia"/>
          <w:bCs/>
          <w:sz w:val="18"/>
          <w:szCs w:val="18"/>
        </w:rPr>
      </w:pPr>
    </w:p>
    <w:p w14:paraId="459AE8F3">
      <w:pPr>
        <w:widowControl/>
        <w:spacing w:line="480" w:lineRule="auto"/>
        <w:rPr>
          <w:rFonts w:cs="仿宋" w:asciiTheme="minorEastAsia" w:hAnsiTheme="minorEastAsia" w:eastAsiaTheme="minorEastAsia"/>
          <w:bCs/>
          <w:sz w:val="36"/>
          <w:szCs w:val="36"/>
        </w:rPr>
      </w:pPr>
    </w:p>
    <w:p w14:paraId="0466A9B6">
      <w:pPr>
        <w:pStyle w:val="18"/>
      </w:pPr>
    </w:p>
    <w:p w14:paraId="58E20C2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33A41D94">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cs="Times New Roman"/>
          <w:sz w:val="24"/>
          <w:szCs w:val="24"/>
        </w:rPr>
      </w:pPr>
      <w:r>
        <w:rPr>
          <w:rFonts w:hint="eastAsia" w:ascii="宋体" w:hAnsi="宋体" w:cs="宋体"/>
          <w:sz w:val="24"/>
          <w:szCs w:val="24"/>
          <w:lang w:val="zh-CN"/>
        </w:rPr>
        <w:t>法定代表人</w:t>
      </w:r>
      <w:r>
        <w:rPr>
          <w:rFonts w:hint="eastAsia" w:ascii="宋体" w:hAnsi="宋体" w:cs="宋体"/>
          <w:sz w:val="24"/>
          <w:szCs w:val="24"/>
          <w:lang w:val="en-US" w:eastAsia="zh-CN"/>
        </w:rPr>
        <w:t>或</w:t>
      </w:r>
      <w:r>
        <w:rPr>
          <w:rFonts w:hint="eastAsia" w:ascii="宋体" w:hAnsi="宋体" w:cs="宋体"/>
          <w:sz w:val="24"/>
          <w:szCs w:val="24"/>
          <w:lang w:val="zh-CN"/>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lang w:val="zh-CN"/>
        </w:rPr>
        <w:t>）：</w:t>
      </w:r>
      <w:r>
        <w:rPr>
          <w:rFonts w:hint="eastAsia" w:ascii="宋体" w:hAnsi="宋体" w:cs="宋体"/>
          <w:sz w:val="24"/>
          <w:szCs w:val="24"/>
        </w:rPr>
        <w:t>________________________</w:t>
      </w:r>
    </w:p>
    <w:p w14:paraId="254880E0">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w:t>
      </w:r>
      <w:bookmarkEnd w:id="0"/>
    </w:p>
    <w:p w14:paraId="4744FD44">
      <w:pPr>
        <w:pStyle w:val="74"/>
        <w:rPr>
          <w:rFonts w:hint="eastAsia" w:ascii="宋体" w:hAnsi="宋体" w:cs="宋体"/>
          <w:sz w:val="24"/>
          <w:szCs w:val="24"/>
        </w:rPr>
      </w:pPr>
    </w:p>
    <w:p w14:paraId="085425E2">
      <w:pPr>
        <w:pStyle w:val="74"/>
        <w:rPr>
          <w:rFonts w:hint="eastAsia" w:ascii="宋体" w:hAnsi="宋体" w:cs="宋体"/>
          <w:sz w:val="24"/>
          <w:szCs w:val="24"/>
        </w:rPr>
      </w:pPr>
    </w:p>
    <w:p w14:paraId="3A95A66E">
      <w:pPr>
        <w:pStyle w:val="31"/>
        <w:keepNext w:val="0"/>
        <w:keepLines w:val="0"/>
        <w:widowControl w:val="0"/>
        <w:kinsoku/>
        <w:wordWrap/>
        <w:overflowPunct/>
        <w:topLinePunct w:val="0"/>
        <w:autoSpaceDE/>
        <w:autoSpaceDN/>
        <w:bidi w:val="0"/>
        <w:adjustRightInd/>
        <w:spacing w:line="360" w:lineRule="auto"/>
        <w:ind w:left="945" w:leftChars="450"/>
        <w:jc w:val="center"/>
        <w:textAlignment w:val="auto"/>
        <w:rPr>
          <w:rFonts w:hint="eastAsia" w:ascii="宋体" w:hAnsi="宋体" w:eastAsia="宋体"/>
          <w:sz w:val="48"/>
          <w:szCs w:val="44"/>
          <w:lang w:val="en-US" w:eastAsia="zh-CN"/>
        </w:rPr>
      </w:pPr>
      <w:r>
        <w:rPr>
          <w:rFonts w:hint="eastAsia" w:ascii="宋体" w:hAnsi="宋体"/>
          <w:sz w:val="48"/>
          <w:szCs w:val="44"/>
          <w:lang w:val="en-US" w:eastAsia="zh-CN"/>
        </w:rPr>
        <w:t>目   录</w:t>
      </w:r>
    </w:p>
    <w:p w14:paraId="4CED17AA">
      <w:pPr>
        <w:pStyle w:val="31"/>
        <w:keepNext w:val="0"/>
        <w:keepLines w:val="0"/>
        <w:widowControl w:val="0"/>
        <w:kinsoku/>
        <w:wordWrap/>
        <w:overflowPunct/>
        <w:topLinePunct w:val="0"/>
        <w:autoSpaceDE/>
        <w:autoSpaceDN/>
        <w:bidi w:val="0"/>
        <w:adjustRightInd/>
        <w:spacing w:line="360" w:lineRule="auto"/>
        <w:ind w:left="945" w:leftChars="450"/>
        <w:textAlignment w:val="auto"/>
        <w:rPr>
          <w:rFonts w:hint="eastAsia" w:ascii="宋体" w:hAnsi="宋体"/>
          <w:sz w:val="32"/>
          <w:szCs w:val="28"/>
        </w:rPr>
      </w:pPr>
    </w:p>
    <w:p w14:paraId="40899523">
      <w:pPr>
        <w:pStyle w:val="31"/>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第一章 </w:t>
      </w:r>
      <w:r>
        <w:rPr>
          <w:rFonts w:ascii="宋体" w:hAnsi="宋体"/>
          <w:sz w:val="32"/>
          <w:szCs w:val="28"/>
        </w:rPr>
        <w:t xml:space="preserve">  </w:t>
      </w:r>
      <w:r>
        <w:rPr>
          <w:rFonts w:hint="eastAsia" w:ascii="宋体" w:hAnsi="宋体"/>
          <w:sz w:val="32"/>
          <w:szCs w:val="28"/>
        </w:rPr>
        <w:t>磋商响应函</w:t>
      </w:r>
    </w:p>
    <w:p w14:paraId="77C69E28">
      <w:pPr>
        <w:pStyle w:val="31"/>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第二章 </w:t>
      </w:r>
      <w:r>
        <w:rPr>
          <w:rFonts w:ascii="宋体" w:hAnsi="宋体"/>
          <w:sz w:val="32"/>
          <w:szCs w:val="28"/>
        </w:rPr>
        <w:t xml:space="preserve">  </w:t>
      </w:r>
      <w:r>
        <w:rPr>
          <w:rFonts w:hint="eastAsia" w:ascii="宋体" w:hAnsi="宋体"/>
          <w:sz w:val="32"/>
          <w:szCs w:val="28"/>
        </w:rPr>
        <w:t>响应报价表</w:t>
      </w:r>
    </w:p>
    <w:p w14:paraId="412845C7">
      <w:pPr>
        <w:pStyle w:val="31"/>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第三章  </w:t>
      </w:r>
      <w:r>
        <w:rPr>
          <w:rFonts w:ascii="宋体" w:hAnsi="宋体"/>
          <w:sz w:val="32"/>
          <w:szCs w:val="28"/>
        </w:rPr>
        <w:t xml:space="preserve"> </w:t>
      </w:r>
      <w:r>
        <w:rPr>
          <w:rFonts w:hint="eastAsia" w:ascii="宋体" w:hAnsi="宋体"/>
          <w:sz w:val="32"/>
          <w:szCs w:val="28"/>
        </w:rPr>
        <w:t>资格证明文件</w:t>
      </w:r>
    </w:p>
    <w:p w14:paraId="67BE46C0">
      <w:pPr>
        <w:pStyle w:val="31"/>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第四章   </w:t>
      </w:r>
      <w:r>
        <w:rPr>
          <w:rFonts w:hint="eastAsia" w:ascii="宋体" w:hAnsi="宋体"/>
          <w:sz w:val="32"/>
          <w:szCs w:val="28"/>
          <w:lang w:val="en-US" w:eastAsia="zh-CN"/>
        </w:rPr>
        <w:t>响应</w:t>
      </w:r>
      <w:r>
        <w:rPr>
          <w:rFonts w:hint="eastAsia" w:ascii="宋体" w:hAnsi="宋体"/>
          <w:sz w:val="32"/>
          <w:szCs w:val="28"/>
        </w:rPr>
        <w:t>偏离表</w:t>
      </w:r>
    </w:p>
    <w:p w14:paraId="50A8AA10">
      <w:pPr>
        <w:pStyle w:val="31"/>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 xml:space="preserve">第五章   </w:t>
      </w:r>
      <w:r>
        <w:rPr>
          <w:rFonts w:hint="eastAsia" w:ascii="宋体" w:hAnsi="宋体"/>
          <w:sz w:val="32"/>
          <w:szCs w:val="28"/>
          <w:lang w:val="en-US" w:eastAsia="zh-CN"/>
        </w:rPr>
        <w:t>响应</w:t>
      </w:r>
      <w:r>
        <w:rPr>
          <w:rFonts w:hint="eastAsia" w:ascii="宋体" w:hAnsi="宋体"/>
          <w:sz w:val="32"/>
          <w:szCs w:val="28"/>
        </w:rPr>
        <w:t>方案</w:t>
      </w:r>
    </w:p>
    <w:p w14:paraId="1A36E7B1">
      <w:pPr>
        <w:pStyle w:val="31"/>
        <w:keepNext w:val="0"/>
        <w:keepLines w:val="0"/>
        <w:widowControl w:val="0"/>
        <w:kinsoku/>
        <w:wordWrap/>
        <w:overflowPunct/>
        <w:topLinePunct w:val="0"/>
        <w:autoSpaceDE/>
        <w:autoSpaceDN/>
        <w:bidi w:val="0"/>
        <w:adjustRightInd/>
        <w:spacing w:line="360" w:lineRule="auto"/>
        <w:ind w:left="945" w:leftChars="450"/>
        <w:textAlignment w:val="auto"/>
        <w:rPr>
          <w:rFonts w:ascii="宋体" w:hAnsi="宋体"/>
          <w:sz w:val="32"/>
          <w:szCs w:val="28"/>
        </w:rPr>
      </w:pPr>
      <w:r>
        <w:rPr>
          <w:rFonts w:hint="eastAsia" w:ascii="宋体" w:hAnsi="宋体"/>
          <w:sz w:val="32"/>
          <w:szCs w:val="28"/>
        </w:rPr>
        <w:t>第</w:t>
      </w:r>
      <w:r>
        <w:rPr>
          <w:rFonts w:hint="eastAsia" w:ascii="宋体" w:hAnsi="宋体"/>
          <w:sz w:val="32"/>
          <w:szCs w:val="28"/>
          <w:lang w:eastAsia="zh-CN"/>
        </w:rPr>
        <w:t>六</w:t>
      </w:r>
      <w:r>
        <w:rPr>
          <w:rFonts w:hint="eastAsia" w:ascii="宋体" w:hAnsi="宋体"/>
          <w:sz w:val="32"/>
          <w:szCs w:val="28"/>
        </w:rPr>
        <w:t>章   投标人拒绝政府采购领域商业贿赂承诺书</w:t>
      </w:r>
    </w:p>
    <w:p w14:paraId="2633B98F">
      <w:pPr>
        <w:keepNext w:val="0"/>
        <w:keepLines w:val="0"/>
        <w:pageBreakBefore w:val="0"/>
        <w:widowControl w:val="0"/>
        <w:kinsoku/>
        <w:wordWrap/>
        <w:overflowPunct/>
        <w:topLinePunct w:val="0"/>
        <w:autoSpaceDE/>
        <w:autoSpaceDN/>
        <w:bidi w:val="0"/>
        <w:adjustRightInd/>
        <w:snapToGrid/>
        <w:spacing w:line="600" w:lineRule="exact"/>
        <w:ind w:firstLine="1044" w:firstLineChars="290"/>
        <w:textAlignment w:val="auto"/>
        <w:rPr>
          <w:rFonts w:ascii="Times New Roman" w:hAnsi="宋体" w:cs="Times New Roman"/>
          <w:b w:val="0"/>
          <w:bCs/>
          <w:sz w:val="36"/>
          <w:szCs w:val="36"/>
        </w:rPr>
      </w:pPr>
    </w:p>
    <w:p w14:paraId="7FD30BF8">
      <w:pPr>
        <w:pStyle w:val="31"/>
        <w:spacing w:line="360" w:lineRule="auto"/>
        <w:ind w:left="1155" w:leftChars="550"/>
        <w:rPr>
          <w:rFonts w:ascii="宋体" w:hAnsi="宋体"/>
          <w:sz w:val="32"/>
          <w:szCs w:val="28"/>
        </w:rPr>
      </w:pPr>
    </w:p>
    <w:p w14:paraId="12073045">
      <w:pPr>
        <w:pStyle w:val="31"/>
        <w:spacing w:line="480" w:lineRule="auto"/>
        <w:ind w:left="945" w:leftChars="450"/>
      </w:pPr>
      <w:r>
        <w:rPr>
          <w:rFonts w:hint="eastAsia"/>
          <w:sz w:val="30"/>
          <w:szCs w:val="30"/>
        </w:rPr>
        <w:tab/>
      </w:r>
    </w:p>
    <w:p w14:paraId="76A5430C">
      <w:pPr>
        <w:widowControl/>
        <w:jc w:val="left"/>
        <w:rPr>
          <w:rFonts w:hAnsi="宋体"/>
          <w:b/>
          <w:sz w:val="32"/>
          <w:szCs w:val="32"/>
        </w:rPr>
      </w:pPr>
      <w:bookmarkStart w:id="174" w:name="_Toc536429396"/>
      <w:bookmarkStart w:id="175" w:name="_Toc536202334"/>
      <w:bookmarkStart w:id="176" w:name="_Toc25514"/>
      <w:bookmarkStart w:id="177" w:name="_Toc536429343"/>
      <w:bookmarkStart w:id="178" w:name="_Toc536202403"/>
      <w:r>
        <w:rPr>
          <w:rFonts w:hAnsi="宋体"/>
          <w:b/>
          <w:sz w:val="32"/>
          <w:szCs w:val="32"/>
        </w:rPr>
        <w:br w:type="page"/>
      </w:r>
    </w:p>
    <w:p w14:paraId="3A8E1432">
      <w:pPr>
        <w:autoSpaceDE w:val="0"/>
        <w:autoSpaceDN w:val="0"/>
        <w:adjustRightInd w:val="0"/>
        <w:snapToGrid w:val="0"/>
        <w:spacing w:line="600" w:lineRule="exact"/>
        <w:ind w:firstLine="3213" w:firstLineChars="1000"/>
        <w:rPr>
          <w:rFonts w:hAnsi="宋体"/>
          <w:b/>
          <w:sz w:val="32"/>
          <w:szCs w:val="32"/>
        </w:rPr>
      </w:pPr>
      <w:r>
        <w:rPr>
          <w:rFonts w:hint="eastAsia" w:hAnsi="宋体"/>
          <w:b/>
          <w:sz w:val="32"/>
          <w:szCs w:val="32"/>
          <w:lang w:val="en-US" w:eastAsia="zh-CN"/>
        </w:rPr>
        <w:t xml:space="preserve">第一章 </w:t>
      </w:r>
      <w:r>
        <w:rPr>
          <w:rFonts w:hint="eastAsia" w:hAnsi="宋体"/>
          <w:b/>
          <w:sz w:val="32"/>
          <w:szCs w:val="32"/>
        </w:rPr>
        <w:t>磋商响应函</w:t>
      </w:r>
    </w:p>
    <w:p w14:paraId="477C3F0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Times New Roman"/>
          <w:sz w:val="24"/>
          <w:szCs w:val="24"/>
        </w:rPr>
      </w:pPr>
      <w:r>
        <w:rPr>
          <w:rFonts w:hint="eastAsia" w:ascii="宋体" w:hAnsi="宋体" w:cs="宋体"/>
          <w:sz w:val="24"/>
          <w:szCs w:val="24"/>
        </w:rPr>
        <w:t>安康尚昊招标代理有限公司：</w:t>
      </w:r>
    </w:p>
    <w:p w14:paraId="3952FF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sz w:val="24"/>
          <w:szCs w:val="24"/>
        </w:rPr>
        <w:t>我单位收到贵公司</w:t>
      </w:r>
      <w:r>
        <w:rPr>
          <w:rFonts w:ascii="宋体" w:hAnsi="宋体" w:cs="宋体"/>
          <w:sz w:val="24"/>
          <w:szCs w:val="24"/>
          <w:u w:val="single"/>
        </w:rPr>
        <w:t xml:space="preserve">  </w:t>
      </w:r>
      <w:r>
        <w:rPr>
          <w:rFonts w:hint="eastAsia" w:ascii="宋体" w:hAnsi="宋体"/>
          <w:sz w:val="24"/>
          <w:szCs w:val="24"/>
          <w:u w:val="single"/>
        </w:rPr>
        <w:t>（项目名称） （项目编号）</w:t>
      </w:r>
      <w:r>
        <w:rPr>
          <w:rFonts w:ascii="宋体" w:hAnsi="宋体" w:cs="宋体"/>
          <w:sz w:val="24"/>
          <w:szCs w:val="24"/>
          <w:u w:val="single"/>
        </w:rPr>
        <w:t xml:space="preserve">     </w:t>
      </w:r>
      <w:r>
        <w:rPr>
          <w:rFonts w:hint="eastAsia" w:ascii="宋体" w:hAnsi="宋体" w:cs="宋体"/>
          <w:sz w:val="24"/>
          <w:szCs w:val="24"/>
        </w:rPr>
        <w:t>的竞争性磋商文件，经详细研究，我公司决定参加本次磋商活动。为此，我方郑重承诺以下诸点，并负法律责任。</w:t>
      </w:r>
    </w:p>
    <w:p w14:paraId="1ABC4C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愿意按照竞争性磋商文件中的全部要求，提供合格的产品及完善的技术服务，履行合同的责任和义务。</w:t>
      </w:r>
    </w:p>
    <w:p w14:paraId="2350B4B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cs="Times New Roman"/>
          <w:sz w:val="24"/>
          <w:szCs w:val="24"/>
        </w:rPr>
      </w:pPr>
      <w:r>
        <w:rPr>
          <w:rFonts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按照竞争性磋商文件的规定，我公司的响应总报价为：</w:t>
      </w:r>
    </w:p>
    <w:p w14:paraId="0053D44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人民币（大写）：______________元；（小写）￥：______元；</w:t>
      </w:r>
    </w:p>
    <w:p w14:paraId="55B0F1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3.</w:t>
      </w:r>
      <w:r>
        <w:rPr>
          <w:rFonts w:hint="eastAsia" w:ascii="宋体" w:hAnsi="宋体" w:cs="宋体"/>
          <w:sz w:val="24"/>
          <w:szCs w:val="24"/>
        </w:rPr>
        <w:t>我们已详细阅读了竞争性磋商文件，完全理解并同意放弃提出含糊不清和误解问题的权力。</w:t>
      </w:r>
    </w:p>
    <w:p w14:paraId="112448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4.</w:t>
      </w:r>
      <w:r>
        <w:rPr>
          <w:rFonts w:hint="eastAsia" w:ascii="宋体" w:hAnsi="宋体" w:cs="宋体"/>
          <w:sz w:val="24"/>
          <w:szCs w:val="24"/>
        </w:rPr>
        <w:t>如果我方在磋商后到规定的响应有效期内撤回响应文件及承诺，我们的保证金将被对方没收。</w:t>
      </w:r>
    </w:p>
    <w:p w14:paraId="6C6106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5.</w:t>
      </w:r>
      <w:r>
        <w:rPr>
          <w:rFonts w:hint="eastAsia" w:ascii="宋体" w:hAnsi="宋体" w:cs="宋体"/>
          <w:sz w:val="24"/>
          <w:szCs w:val="24"/>
        </w:rPr>
        <w:t>同意向贵方提供贵方可能要求的、与本次磋商有关的任何证据资料。</w:t>
      </w:r>
    </w:p>
    <w:p w14:paraId="3F65C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6.</w:t>
      </w:r>
      <w:r>
        <w:rPr>
          <w:rFonts w:hint="eastAsia" w:ascii="宋体" w:hAnsi="宋体" w:cs="宋体"/>
          <w:sz w:val="24"/>
          <w:szCs w:val="24"/>
        </w:rPr>
        <w:t>我方承诺响应有效期为磋商后______日历日内有效。</w:t>
      </w:r>
    </w:p>
    <w:p w14:paraId="713EC7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lang w:val="en-US" w:eastAsia="zh-CN"/>
        </w:rPr>
        <w:t>7.</w:t>
      </w:r>
      <w:r>
        <w:rPr>
          <w:rFonts w:hint="eastAsia" w:ascii="宋体" w:hAnsi="宋体" w:cs="宋体"/>
          <w:sz w:val="24"/>
          <w:szCs w:val="24"/>
        </w:rPr>
        <w:t>所有关于本次磋商的函电，请按下列地址联系：</w:t>
      </w:r>
    </w:p>
    <w:p w14:paraId="1529C2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szCs w:val="24"/>
        </w:rPr>
      </w:pPr>
    </w:p>
    <w:p w14:paraId="20DCFC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供应商（单位名称及公章）：__________</w:t>
      </w:r>
      <w:r>
        <w:rPr>
          <w:rFonts w:hint="eastAsia" w:ascii="宋体" w:hAnsi="宋体" w:cs="宋体"/>
          <w:sz w:val="24"/>
          <w:szCs w:val="24"/>
          <w:u w:val="none"/>
        </w:rPr>
        <w:t>____________</w:t>
      </w:r>
      <w:r>
        <w:rPr>
          <w:rFonts w:hint="eastAsia" w:ascii="宋体" w:hAnsi="宋体" w:cs="宋体"/>
          <w:sz w:val="24"/>
          <w:szCs w:val="24"/>
        </w:rPr>
        <w:t>____</w:t>
      </w:r>
    </w:p>
    <w:p w14:paraId="369BCE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w:t>
      </w:r>
    </w:p>
    <w:p w14:paraId="2C915E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08FB16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开户银行：___________________________________</w:t>
      </w:r>
    </w:p>
    <w:p w14:paraId="33E07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617360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6311B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2C8B2A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sz w:val="24"/>
          <w:szCs w:val="24"/>
        </w:rPr>
        <w:sectPr>
          <w:footerReference r:id="rId12"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74584969">
      <w:pPr>
        <w:autoSpaceDE w:val="0"/>
        <w:autoSpaceDN w:val="0"/>
        <w:adjustRightInd w:val="0"/>
        <w:snapToGrid w:val="0"/>
        <w:spacing w:line="360" w:lineRule="auto"/>
        <w:jc w:val="center"/>
        <w:rPr>
          <w:b/>
          <w:sz w:val="24"/>
        </w:rPr>
      </w:pPr>
      <w:r>
        <w:rPr>
          <w:rFonts w:hint="eastAsia" w:hAnsi="宋体"/>
          <w:b/>
          <w:sz w:val="32"/>
          <w:szCs w:val="32"/>
          <w:lang w:val="en-US" w:eastAsia="zh-CN"/>
        </w:rPr>
        <w:t>第二章 响应</w:t>
      </w:r>
      <w:r>
        <w:rPr>
          <w:rFonts w:hint="eastAsia" w:hAnsi="宋体"/>
          <w:b/>
          <w:sz w:val="32"/>
          <w:szCs w:val="32"/>
        </w:rPr>
        <w:t>报价表</w:t>
      </w:r>
    </w:p>
    <w:p w14:paraId="1C21EA0C">
      <w:pPr>
        <w:autoSpaceDE w:val="0"/>
        <w:autoSpaceDN w:val="0"/>
        <w:adjustRightInd w:val="0"/>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w:t>
      </w:r>
    </w:p>
    <w:p w14:paraId="52A017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                                        </w:t>
      </w:r>
    </w:p>
    <w:p w14:paraId="0D225F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cs="Times New Roman" w:eastAsiaTheme="minorEastAsia"/>
          <w:sz w:val="24"/>
          <w:szCs w:val="24"/>
          <w:lang w:val="en-US" w:eastAsia="zh-CN"/>
        </w:rPr>
      </w:pPr>
      <w:r>
        <w:rPr>
          <w:rFonts w:hint="eastAsia" w:ascii="宋体" w:hAnsi="宋体" w:eastAsia="宋体" w:cs="宋体"/>
          <w:sz w:val="24"/>
          <w:szCs w:val="24"/>
        </w:rPr>
        <w:t xml:space="preserve">项目名称：  </w:t>
      </w: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u w:val="none"/>
        </w:rPr>
        <w:t xml:space="preserve"> </w:t>
      </w:r>
      <w:r>
        <w:rPr>
          <w:rFonts w:hint="eastAsia" w:cs="Times New Roman" w:asciiTheme="minorEastAsia" w:hAnsiTheme="minorEastAsia" w:eastAsiaTheme="minorEastAsia"/>
          <w:sz w:val="28"/>
          <w:szCs w:val="28"/>
        </w:rPr>
        <w:t xml:space="preserve">    </w:t>
      </w:r>
    </w:p>
    <w:tbl>
      <w:tblPr>
        <w:tblStyle w:val="46"/>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450"/>
        <w:gridCol w:w="2156"/>
        <w:gridCol w:w="2387"/>
      </w:tblGrid>
      <w:tr w14:paraId="594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845" w:type="dxa"/>
            <w:tcBorders>
              <w:tl2br w:val="single" w:color="auto" w:sz="4" w:space="0"/>
            </w:tcBorders>
          </w:tcPr>
          <w:p w14:paraId="069D61D3">
            <w:pPr>
              <w:keepNext w:val="0"/>
              <w:keepLines w:val="0"/>
              <w:suppressLineNumbers w:val="0"/>
              <w:tabs>
                <w:tab w:val="left" w:pos="1091"/>
              </w:tabs>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lang w:eastAsia="zh-CN"/>
              </w:rPr>
              <w:tab/>
            </w:r>
            <w:r>
              <w:rPr>
                <w:rFonts w:hint="eastAsia" w:ascii="宋体" w:hAnsi="宋体" w:cs="Times New Roman"/>
                <w:sz w:val="24"/>
                <w:szCs w:val="24"/>
                <w:lang w:val="en-US" w:eastAsia="zh-CN"/>
              </w:rPr>
              <w:t xml:space="preserve">   </w:t>
            </w:r>
            <w:r>
              <w:rPr>
                <w:rFonts w:hint="eastAsia" w:ascii="宋体" w:hAnsi="宋体" w:cs="Times New Roman"/>
                <w:sz w:val="24"/>
                <w:szCs w:val="24"/>
              </w:rPr>
              <w:t>报价内容</w:t>
            </w:r>
          </w:p>
          <w:p w14:paraId="47CF473D">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7B5F65F6">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41069F1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5F4A26EE">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2450" w:type="dxa"/>
            <w:vAlign w:val="center"/>
          </w:tcPr>
          <w:p w14:paraId="13C8C452">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2E633325">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2156" w:type="dxa"/>
            <w:vAlign w:val="center"/>
          </w:tcPr>
          <w:p w14:paraId="77198D60">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bookmarkStart w:id="179" w:name="OLE_LINK33"/>
            <w:r>
              <w:rPr>
                <w:rFonts w:hint="eastAsia" w:ascii="宋体" w:hAnsi="宋体" w:cs="Times New Roman"/>
                <w:color w:val="000000" w:themeColor="text1"/>
                <w:sz w:val="24"/>
                <w:szCs w:val="24"/>
                <w:lang w:val="en-US" w:eastAsia="zh-CN"/>
                <w14:textFill>
                  <w14:solidFill>
                    <w14:schemeClr w14:val="tx1"/>
                  </w14:solidFill>
                </w14:textFill>
              </w:rPr>
              <w:t>合同履行期</w:t>
            </w:r>
            <w:bookmarkEnd w:id="179"/>
          </w:p>
        </w:tc>
        <w:tc>
          <w:tcPr>
            <w:tcW w:w="2387" w:type="dxa"/>
            <w:vAlign w:val="center"/>
          </w:tcPr>
          <w:p w14:paraId="13231F7B">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r>
              <w:rPr>
                <w:rFonts w:hint="eastAsia" w:ascii="宋体" w:hAnsi="宋体" w:cs="Times New Roman"/>
                <w:sz w:val="24"/>
                <w:szCs w:val="24"/>
              </w:rPr>
              <w:t>备注</w:t>
            </w:r>
          </w:p>
          <w:p w14:paraId="72127529">
            <w:pPr>
              <w:keepNext w:val="0"/>
              <w:keepLines w:val="0"/>
              <w:suppressLineNumbers w:val="0"/>
              <w:kinsoku w:val="0"/>
              <w:spacing w:before="0" w:beforeAutospacing="0" w:after="0" w:afterAutospacing="0" w:line="500" w:lineRule="exact"/>
              <w:ind w:left="0" w:right="0"/>
              <w:jc w:val="both"/>
              <w:rPr>
                <w:rFonts w:hint="eastAsia" w:ascii="宋体" w:hAnsi="宋体" w:cs="Times New Roman"/>
                <w:sz w:val="24"/>
                <w:szCs w:val="24"/>
              </w:rPr>
            </w:pPr>
          </w:p>
        </w:tc>
      </w:tr>
      <w:tr w14:paraId="3810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845" w:type="dxa"/>
            <w:vAlign w:val="center"/>
          </w:tcPr>
          <w:p w14:paraId="6CFF8B1B">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450" w:type="dxa"/>
            <w:vAlign w:val="center"/>
          </w:tcPr>
          <w:p w14:paraId="570DFCA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2156" w:type="dxa"/>
            <w:vAlign w:val="center"/>
          </w:tcPr>
          <w:p w14:paraId="79EB4129">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387" w:type="dxa"/>
            <w:vAlign w:val="center"/>
          </w:tcPr>
          <w:p w14:paraId="62552FBE">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3976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838" w:type="dxa"/>
            <w:gridSpan w:val="4"/>
            <w:vAlign w:val="center"/>
          </w:tcPr>
          <w:p w14:paraId="66AEBA5C">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723B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838" w:type="dxa"/>
            <w:gridSpan w:val="4"/>
            <w:vAlign w:val="center"/>
          </w:tcPr>
          <w:p w14:paraId="3FB4E57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54163544">
      <w:pPr>
        <w:spacing w:line="360" w:lineRule="auto"/>
        <w:jc w:val="left"/>
        <w:rPr>
          <w:rFonts w:hint="eastAsia" w:ascii="宋体" w:hAnsi="宋体" w:cs="仿宋"/>
          <w:sz w:val="24"/>
          <w:szCs w:val="24"/>
        </w:rPr>
      </w:pPr>
    </w:p>
    <w:p w14:paraId="1AC186A8">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6CA559F0">
      <w:pPr>
        <w:spacing w:line="360" w:lineRule="auto"/>
        <w:ind w:firstLine="360" w:firstLineChars="150"/>
        <w:jc w:val="left"/>
        <w:rPr>
          <w:rFonts w:hint="eastAsia" w:ascii="宋体" w:hAnsi="宋体" w:eastAsia="宋体" w:cs="仿宋"/>
          <w:sz w:val="24"/>
          <w:szCs w:val="24"/>
          <w:lang w:eastAsia="zh-CN"/>
        </w:rPr>
      </w:pPr>
      <w:r>
        <w:rPr>
          <w:rFonts w:hint="eastAsia" w:ascii="宋体" w:hAnsi="宋体" w:cs="仿宋"/>
          <w:sz w:val="24"/>
          <w:szCs w:val="24"/>
        </w:rPr>
        <w:t>投标人所报的价格应考虑到可能发生的所有与完成本项目相关服务及履行合同义务有关的一切费用。</w:t>
      </w:r>
    </w:p>
    <w:p w14:paraId="072AF1DE">
      <w:pPr>
        <w:kinsoku w:val="0"/>
        <w:spacing w:line="360" w:lineRule="auto"/>
        <w:jc w:val="left"/>
        <w:rPr>
          <w:rFonts w:ascii="宋体" w:cs="Times New Roman"/>
          <w:sz w:val="24"/>
          <w:szCs w:val="24"/>
        </w:rPr>
      </w:pPr>
    </w:p>
    <w:p w14:paraId="68DDC03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4F8E7F10">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4B4A3065">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5F05DD1D">
      <w:pPr>
        <w:pStyle w:val="3"/>
        <w:jc w:val="center"/>
        <w:rPr>
          <w:rFonts w:hint="eastAsia" w:ascii="Calibri Light" w:hAnsi="Calibri Light" w:cs="Times New Roman"/>
          <w:sz w:val="32"/>
          <w:szCs w:val="32"/>
        </w:rPr>
      </w:pPr>
      <w:r>
        <w:rPr>
          <w:rFonts w:hint="eastAsia" w:ascii="Calibri Light" w:hAnsi="Calibri Light" w:cs="Times New Roman"/>
          <w:sz w:val="32"/>
          <w:szCs w:val="32"/>
        </w:rPr>
        <w:t>投标分项报价表</w:t>
      </w:r>
    </w:p>
    <w:p w14:paraId="41283380">
      <w:pPr>
        <w:tabs>
          <w:tab w:val="right" w:pos="8435"/>
        </w:tabs>
        <w:ind w:firstLine="280" w:firstLineChars="100"/>
        <w:rPr>
          <w:rFonts w:hint="eastAsia" w:ascii="宋体" w:hAnsi="宋体" w:cs="Times New Roman"/>
          <w:sz w:val="28"/>
          <w:szCs w:val="28"/>
          <w:lang w:val="en-US" w:eastAsia="zh-CN"/>
        </w:rPr>
      </w:pPr>
      <w:r>
        <w:rPr>
          <w:rFonts w:hint="eastAsia" w:ascii="宋体" w:hAnsi="宋体" w:eastAsia="宋体" w:cs="Times New Roman"/>
          <w:sz w:val="28"/>
          <w:szCs w:val="28"/>
        </w:rPr>
        <w:t>供应商名称：</w:t>
      </w:r>
      <w:r>
        <w:rPr>
          <w:rFonts w:hint="eastAsia" w:ascii="宋体" w:hAnsi="宋体" w:eastAsia="宋体" w:cs="Times New Roman"/>
          <w:sz w:val="28"/>
          <w:szCs w:val="28"/>
        </w:rPr>
        <w:tab/>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r>
        <w:rPr>
          <w:rFonts w:hint="eastAsia" w:ascii="宋体" w:hAnsi="宋体" w:eastAsia="宋体" w:cs="Times New Roman"/>
          <w:sz w:val="28"/>
          <w:szCs w:val="28"/>
          <w:lang w:val="en-US" w:eastAsia="zh-CN"/>
        </w:rPr>
        <w:t xml:space="preserve"> </w:t>
      </w:r>
      <w:r>
        <w:rPr>
          <w:rFonts w:hint="eastAsia" w:ascii="宋体" w:hAnsi="宋体" w:cs="Times New Roman"/>
          <w:sz w:val="28"/>
          <w:szCs w:val="28"/>
          <w:lang w:val="en-US" w:eastAsia="zh-CN"/>
        </w:rPr>
        <w:t xml:space="preserve">             </w:t>
      </w:r>
    </w:p>
    <w:p w14:paraId="1B5B312A">
      <w:pPr>
        <w:tabs>
          <w:tab w:val="right" w:pos="8435"/>
        </w:tabs>
        <w:ind w:firstLine="6720" w:firstLineChars="2400"/>
        <w:rPr>
          <w:rFonts w:hint="eastAsia" w:ascii="宋体" w:hAnsi="宋体" w:eastAsia="宋体" w:cs="Times New Roman"/>
          <w:sz w:val="28"/>
          <w:szCs w:val="28"/>
          <w:lang w:val="en-US" w:eastAsia="zh-CN"/>
        </w:rPr>
      </w:pPr>
      <w:r>
        <w:rPr>
          <w:rFonts w:hint="eastAsia" w:ascii="宋体" w:hAnsi="宋体" w:cs="Times New Roman"/>
          <w:sz w:val="28"/>
          <w:szCs w:val="28"/>
          <w:lang w:val="en-US" w:eastAsia="zh-CN"/>
        </w:rPr>
        <w:t xml:space="preserve"> </w:t>
      </w:r>
    </w:p>
    <w:tbl>
      <w:tblPr>
        <w:tblStyle w:val="46"/>
        <w:tblW w:w="5189" w:type="pct"/>
        <w:tblInd w:w="-36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80"/>
        <w:gridCol w:w="2690"/>
        <w:gridCol w:w="1048"/>
        <w:gridCol w:w="1013"/>
        <w:gridCol w:w="1413"/>
        <w:gridCol w:w="1317"/>
        <w:gridCol w:w="1165"/>
      </w:tblGrid>
      <w:tr w14:paraId="6F52F5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509" w:type="pct"/>
            <w:vAlign w:val="center"/>
          </w:tcPr>
          <w:p w14:paraId="6BCAC8EB">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类别</w:t>
            </w:r>
          </w:p>
        </w:tc>
        <w:tc>
          <w:tcPr>
            <w:tcW w:w="1397" w:type="pct"/>
            <w:vAlign w:val="center"/>
          </w:tcPr>
          <w:p w14:paraId="4F667439">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费用名称</w:t>
            </w:r>
          </w:p>
        </w:tc>
        <w:tc>
          <w:tcPr>
            <w:tcW w:w="544" w:type="pct"/>
            <w:vAlign w:val="center"/>
          </w:tcPr>
          <w:p w14:paraId="12784352">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526" w:type="pct"/>
            <w:vAlign w:val="center"/>
          </w:tcPr>
          <w:p w14:paraId="4F88A55A">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733" w:type="pct"/>
            <w:vAlign w:val="center"/>
          </w:tcPr>
          <w:p w14:paraId="178D6EA9">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p>
          <w:p w14:paraId="3AE7323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（元）</w:t>
            </w:r>
          </w:p>
        </w:tc>
        <w:tc>
          <w:tcPr>
            <w:tcW w:w="684" w:type="pct"/>
            <w:vAlign w:val="center"/>
          </w:tcPr>
          <w:p w14:paraId="28A9D2BA">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总价</w:t>
            </w:r>
          </w:p>
          <w:p w14:paraId="5C454C37">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元</w:t>
            </w:r>
            <w:r>
              <w:rPr>
                <w:rFonts w:hint="eastAsia" w:ascii="宋体" w:hAnsi="宋体" w:eastAsia="宋体" w:cs="宋体"/>
                <w:sz w:val="24"/>
                <w:szCs w:val="24"/>
                <w:lang w:eastAsia="zh-CN"/>
              </w:rPr>
              <w:t>）</w:t>
            </w:r>
          </w:p>
        </w:tc>
        <w:tc>
          <w:tcPr>
            <w:tcW w:w="605" w:type="pct"/>
            <w:vAlign w:val="center"/>
          </w:tcPr>
          <w:p w14:paraId="7E4CB80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p w14:paraId="4F40756A">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备注</w:t>
            </w:r>
          </w:p>
          <w:p w14:paraId="77991894">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p>
        </w:tc>
      </w:tr>
      <w:tr w14:paraId="66D53E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9" w:type="pct"/>
            <w:vAlign w:val="center"/>
          </w:tcPr>
          <w:p w14:paraId="7933D71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97" w:type="pct"/>
            <w:vAlign w:val="center"/>
          </w:tcPr>
          <w:p w14:paraId="616729F5">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44" w:type="pct"/>
            <w:vAlign w:val="center"/>
          </w:tcPr>
          <w:p w14:paraId="0D7DCF18">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526" w:type="pct"/>
            <w:vAlign w:val="center"/>
          </w:tcPr>
          <w:p w14:paraId="6F9E865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733" w:type="pct"/>
            <w:vAlign w:val="center"/>
          </w:tcPr>
          <w:p w14:paraId="0ACBE6B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4" w:type="pct"/>
            <w:vAlign w:val="center"/>
          </w:tcPr>
          <w:p w14:paraId="7F6EBA82">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05" w:type="pct"/>
            <w:vAlign w:val="center"/>
          </w:tcPr>
          <w:p w14:paraId="048E12B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5C355E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9" w:type="pct"/>
            <w:vAlign w:val="center"/>
          </w:tcPr>
          <w:p w14:paraId="08609E01">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97" w:type="pct"/>
            <w:vAlign w:val="center"/>
          </w:tcPr>
          <w:p w14:paraId="3F0C815D">
            <w:pPr>
              <w:keepNext w:val="0"/>
              <w:keepLines w:val="0"/>
              <w:widowControl/>
              <w:suppressLineNumbers w:val="0"/>
              <w:jc w:val="center"/>
              <w:textAlignment w:val="center"/>
              <w:rPr>
                <w:rFonts w:hint="eastAsia" w:ascii="宋体" w:hAnsi="宋体" w:eastAsia="宋体" w:cs="宋体"/>
                <w:sz w:val="24"/>
                <w:szCs w:val="24"/>
              </w:rPr>
            </w:pPr>
          </w:p>
        </w:tc>
        <w:tc>
          <w:tcPr>
            <w:tcW w:w="544" w:type="pct"/>
            <w:vAlign w:val="center"/>
          </w:tcPr>
          <w:p w14:paraId="606A32E9">
            <w:pPr>
              <w:keepNext w:val="0"/>
              <w:keepLines w:val="0"/>
              <w:widowControl/>
              <w:suppressLineNumbers w:val="0"/>
              <w:jc w:val="center"/>
              <w:textAlignment w:val="center"/>
              <w:rPr>
                <w:rFonts w:hint="eastAsia" w:ascii="宋体" w:hAnsi="宋体" w:eastAsia="宋体" w:cs="宋体"/>
                <w:sz w:val="24"/>
                <w:szCs w:val="24"/>
              </w:rPr>
            </w:pPr>
          </w:p>
        </w:tc>
        <w:tc>
          <w:tcPr>
            <w:tcW w:w="526" w:type="pct"/>
            <w:vAlign w:val="center"/>
          </w:tcPr>
          <w:p w14:paraId="2D42C4E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733" w:type="pct"/>
            <w:vAlign w:val="center"/>
          </w:tcPr>
          <w:p w14:paraId="4EA50B07">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84" w:type="pct"/>
            <w:vAlign w:val="center"/>
          </w:tcPr>
          <w:p w14:paraId="69727B16">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05" w:type="pct"/>
            <w:vAlign w:val="center"/>
          </w:tcPr>
          <w:p w14:paraId="363057C3">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14:paraId="2B2B93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9" w:type="pct"/>
            <w:vAlign w:val="center"/>
          </w:tcPr>
          <w:p w14:paraId="0243CCB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97" w:type="pct"/>
            <w:vAlign w:val="center"/>
          </w:tcPr>
          <w:p w14:paraId="754911F1">
            <w:pPr>
              <w:keepNext w:val="0"/>
              <w:keepLines w:val="0"/>
              <w:widowControl/>
              <w:suppressLineNumbers w:val="0"/>
              <w:jc w:val="center"/>
              <w:textAlignment w:val="center"/>
              <w:rPr>
                <w:rFonts w:hint="eastAsia" w:ascii="宋体" w:hAnsi="宋体" w:eastAsia="宋体" w:cs="宋体"/>
                <w:sz w:val="24"/>
                <w:szCs w:val="24"/>
              </w:rPr>
            </w:pPr>
          </w:p>
        </w:tc>
        <w:tc>
          <w:tcPr>
            <w:tcW w:w="544" w:type="pct"/>
            <w:vAlign w:val="center"/>
          </w:tcPr>
          <w:p w14:paraId="036D37BE">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lang w:val="en-US" w:eastAsia="zh-CN"/>
              </w:rPr>
            </w:pPr>
          </w:p>
        </w:tc>
        <w:tc>
          <w:tcPr>
            <w:tcW w:w="526" w:type="pct"/>
            <w:vAlign w:val="center"/>
          </w:tcPr>
          <w:p w14:paraId="637E6E13">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733" w:type="pct"/>
            <w:vAlign w:val="center"/>
          </w:tcPr>
          <w:p w14:paraId="5F024AE3">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684" w:type="pct"/>
            <w:vAlign w:val="center"/>
          </w:tcPr>
          <w:p w14:paraId="5D196A5E">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605" w:type="pct"/>
            <w:vAlign w:val="center"/>
          </w:tcPr>
          <w:p w14:paraId="6FB4CC23">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r>
      <w:tr w14:paraId="2067F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9" w:type="pct"/>
            <w:vAlign w:val="center"/>
          </w:tcPr>
          <w:p w14:paraId="6B50C76E">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97" w:type="pct"/>
            <w:vAlign w:val="center"/>
          </w:tcPr>
          <w:p w14:paraId="15D7E292">
            <w:pPr>
              <w:keepNext w:val="0"/>
              <w:keepLines w:val="0"/>
              <w:widowControl/>
              <w:suppressLineNumbers w:val="0"/>
              <w:jc w:val="center"/>
              <w:textAlignment w:val="center"/>
              <w:rPr>
                <w:rFonts w:hint="eastAsia" w:ascii="宋体" w:hAnsi="宋体" w:eastAsia="宋体" w:cs="宋体"/>
                <w:sz w:val="24"/>
                <w:szCs w:val="24"/>
              </w:rPr>
            </w:pPr>
          </w:p>
        </w:tc>
        <w:tc>
          <w:tcPr>
            <w:tcW w:w="544" w:type="pct"/>
            <w:vAlign w:val="center"/>
          </w:tcPr>
          <w:p w14:paraId="46AD7D49">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lang w:val="en-US" w:eastAsia="zh-CN"/>
              </w:rPr>
            </w:pPr>
          </w:p>
        </w:tc>
        <w:tc>
          <w:tcPr>
            <w:tcW w:w="526" w:type="pct"/>
            <w:vAlign w:val="center"/>
          </w:tcPr>
          <w:p w14:paraId="2E266281">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733" w:type="pct"/>
            <w:vAlign w:val="center"/>
          </w:tcPr>
          <w:p w14:paraId="1269348F">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684" w:type="pct"/>
            <w:vAlign w:val="center"/>
          </w:tcPr>
          <w:p w14:paraId="26AAB711">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605" w:type="pct"/>
            <w:vAlign w:val="center"/>
          </w:tcPr>
          <w:p w14:paraId="026C6A1A">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r>
      <w:tr w14:paraId="56EB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09" w:type="pct"/>
            <w:vAlign w:val="center"/>
          </w:tcPr>
          <w:p w14:paraId="373D3F9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97" w:type="pct"/>
            <w:vAlign w:val="center"/>
          </w:tcPr>
          <w:p w14:paraId="616F06E3">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544" w:type="pct"/>
            <w:vAlign w:val="center"/>
          </w:tcPr>
          <w:p w14:paraId="772546B5">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lang w:val="en-US" w:eastAsia="zh-CN"/>
              </w:rPr>
            </w:pPr>
          </w:p>
        </w:tc>
        <w:tc>
          <w:tcPr>
            <w:tcW w:w="526" w:type="pct"/>
            <w:vAlign w:val="center"/>
          </w:tcPr>
          <w:p w14:paraId="1E971048">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lang w:val="en-US" w:eastAsia="zh-CN"/>
              </w:rPr>
            </w:pPr>
          </w:p>
        </w:tc>
        <w:tc>
          <w:tcPr>
            <w:tcW w:w="733" w:type="pct"/>
            <w:vAlign w:val="center"/>
          </w:tcPr>
          <w:p w14:paraId="14273EC5">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684" w:type="pct"/>
            <w:vAlign w:val="center"/>
          </w:tcPr>
          <w:p w14:paraId="08D1BDC9">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605" w:type="pct"/>
            <w:vAlign w:val="center"/>
          </w:tcPr>
          <w:p w14:paraId="76F4095E">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r>
      <w:tr w14:paraId="388C32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710" w:type="pct"/>
            <w:gridSpan w:val="5"/>
            <w:vAlign w:val="center"/>
          </w:tcPr>
          <w:p w14:paraId="670DBA48">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684" w:type="pct"/>
            <w:vAlign w:val="center"/>
          </w:tcPr>
          <w:p w14:paraId="7CCA80A1">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605" w:type="pct"/>
            <w:vAlign w:val="center"/>
          </w:tcPr>
          <w:p w14:paraId="2F1542A2">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r>
    </w:tbl>
    <w:p w14:paraId="41BB28C9">
      <w:pPr>
        <w:numPr>
          <w:ilvl w:val="0"/>
          <w:numId w:val="0"/>
        </w:numPr>
        <w:spacing w:line="360" w:lineRule="auto"/>
        <w:rPr>
          <w:rFonts w:hint="eastAsia" w:ascii="宋体" w:hAnsi="宋体" w:cs="仿宋"/>
          <w:sz w:val="24"/>
          <w:szCs w:val="24"/>
          <w:lang w:val="en-US" w:eastAsia="zh-CN"/>
        </w:rPr>
      </w:pPr>
      <w:r>
        <w:rPr>
          <w:rFonts w:hint="eastAsia" w:ascii="宋体" w:hAnsi="宋体" w:cs="仿宋"/>
          <w:sz w:val="24"/>
          <w:szCs w:val="24"/>
        </w:rPr>
        <w:t>注：</w:t>
      </w:r>
      <w:r>
        <w:rPr>
          <w:rFonts w:hint="eastAsia" w:ascii="宋体" w:hAnsi="宋体" w:cs="仿宋"/>
          <w:sz w:val="24"/>
          <w:szCs w:val="24"/>
          <w:lang w:val="en-US" w:eastAsia="zh-CN"/>
        </w:rPr>
        <w:t>1.供应商须有详细的分类报价及合计。明细内容自拟。</w:t>
      </w:r>
    </w:p>
    <w:p w14:paraId="7AD551DF">
      <w:pPr>
        <w:numPr>
          <w:ilvl w:val="0"/>
          <w:numId w:val="0"/>
        </w:numPr>
        <w:spacing w:line="360" w:lineRule="auto"/>
        <w:ind w:leftChars="200"/>
        <w:rPr>
          <w:rFonts w:hint="eastAsia" w:ascii="宋体" w:hAnsi="宋体" w:cs="仿宋"/>
          <w:sz w:val="24"/>
          <w:szCs w:val="24"/>
          <w:lang w:val="en-US" w:eastAsia="zh-CN"/>
        </w:rPr>
      </w:pPr>
      <w:r>
        <w:rPr>
          <w:rFonts w:hint="eastAsia" w:ascii="宋体" w:hAnsi="宋体" w:cs="仿宋"/>
          <w:sz w:val="24"/>
          <w:szCs w:val="24"/>
          <w:lang w:val="en-US" w:eastAsia="zh-CN"/>
        </w:rPr>
        <w:t>2.本表“合计”值应与第一次磋商报价表中的“磋商报价”值一致。</w:t>
      </w:r>
    </w:p>
    <w:p w14:paraId="60BF5C3A">
      <w:pPr>
        <w:numPr>
          <w:ilvl w:val="0"/>
          <w:numId w:val="0"/>
        </w:numPr>
        <w:spacing w:line="360" w:lineRule="auto"/>
        <w:ind w:leftChars="200"/>
        <w:rPr>
          <w:rFonts w:hint="eastAsia" w:ascii="宋体" w:hAnsi="宋体" w:cs="仿宋"/>
          <w:sz w:val="24"/>
          <w:szCs w:val="24"/>
          <w:lang w:val="en-US" w:eastAsia="zh-CN"/>
        </w:rPr>
      </w:pPr>
      <w:r>
        <w:rPr>
          <w:rFonts w:hint="eastAsia" w:ascii="宋体" w:hAnsi="宋体" w:cs="仿宋"/>
          <w:sz w:val="24"/>
          <w:szCs w:val="24"/>
          <w:lang w:val="en-US" w:eastAsia="zh-CN"/>
        </w:rPr>
        <w:t>3.表格空间不足时，可自行扩展。</w:t>
      </w:r>
    </w:p>
    <w:p w14:paraId="62C9D2C8">
      <w:pPr>
        <w:numPr>
          <w:ilvl w:val="0"/>
          <w:numId w:val="0"/>
        </w:numPr>
        <w:spacing w:line="440" w:lineRule="exact"/>
        <w:ind w:leftChars="0"/>
        <w:jc w:val="center"/>
        <w:outlineLvl w:val="1"/>
        <w:rPr>
          <w:rFonts w:hint="eastAsia" w:hAnsi="宋体"/>
          <w:b/>
          <w:bCs/>
          <w:sz w:val="32"/>
          <w:szCs w:val="32"/>
          <w:lang w:val="en-US" w:eastAsia="zh-CN"/>
        </w:rPr>
      </w:pPr>
    </w:p>
    <w:p w14:paraId="1EA09514">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40CA1BDC">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35D47935">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2606C722">
      <w:pPr>
        <w:numPr>
          <w:ilvl w:val="0"/>
          <w:numId w:val="0"/>
        </w:numPr>
        <w:spacing w:line="440" w:lineRule="exact"/>
        <w:ind w:leftChars="0"/>
        <w:jc w:val="center"/>
        <w:outlineLvl w:val="1"/>
        <w:rPr>
          <w:rFonts w:hint="eastAsia" w:hAnsi="宋体"/>
          <w:b/>
          <w:bCs/>
          <w:sz w:val="32"/>
          <w:szCs w:val="32"/>
        </w:rPr>
      </w:pPr>
      <w:r>
        <w:rPr>
          <w:rFonts w:hint="eastAsia" w:hAnsi="宋体"/>
          <w:b/>
          <w:bCs/>
          <w:sz w:val="32"/>
          <w:szCs w:val="32"/>
          <w:lang w:val="en-US" w:eastAsia="zh-CN"/>
        </w:rPr>
        <w:t xml:space="preserve">第三章 </w:t>
      </w:r>
      <w:r>
        <w:rPr>
          <w:rFonts w:hint="eastAsia" w:hAnsi="宋体"/>
          <w:b/>
          <w:bCs/>
          <w:sz w:val="32"/>
          <w:szCs w:val="32"/>
        </w:rPr>
        <w:t>资格证明文件</w:t>
      </w:r>
    </w:p>
    <w:p w14:paraId="50C4F781">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417001D9">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法定代表人授权书及被授权人身份证复印件。（法定代表人直接投标只需提交其身份</w:t>
      </w:r>
      <w:r>
        <w:rPr>
          <w:rFonts w:hint="eastAsia" w:ascii="宋体" w:hAnsi="宋体" w:cs="宋体"/>
          <w:sz w:val="24"/>
          <w:szCs w:val="24"/>
          <w:lang w:val="en-US" w:eastAsia="zh-CN"/>
        </w:rPr>
        <w:t>证明资料</w:t>
      </w:r>
      <w:r>
        <w:rPr>
          <w:rFonts w:hint="eastAsia" w:ascii="宋体" w:hAnsi="宋体" w:eastAsia="宋体" w:cs="宋体"/>
          <w:sz w:val="24"/>
          <w:szCs w:val="24"/>
          <w:lang w:val="en-US" w:eastAsia="zh-CN"/>
        </w:rPr>
        <w:t>）。</w:t>
      </w:r>
    </w:p>
    <w:p w14:paraId="1FDFC374">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查询结果为准（响应文件中提供查询结果网页截图并加盖投标人公章，查询日期为从磋商文件发出之日起至投标截止日前，评标现场通过网站对信用记录进行核实）。</w:t>
      </w:r>
    </w:p>
    <w:p w14:paraId="50EB5AD6">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书面声明：投标人必须提供参加政府采购活动前3年内在经营活动中没有重大违法记录的书面声明。 </w:t>
      </w:r>
    </w:p>
    <w:p w14:paraId="4D27F5A8">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C9D0C4C">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税收缴纳证明：提供2024年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月至今任意</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33DF6AE5">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社会保障资金缴纳证明：提供2024年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月至今任意</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个月社会保障资金缴存单据或社保机构开具的社会保险参保缴费情况证明，依法不需要缴纳</w:t>
      </w:r>
      <w:r>
        <w:rPr>
          <w:rFonts w:hint="eastAsia" w:ascii="宋体" w:hAnsi="宋体" w:cs="宋体"/>
          <w:sz w:val="24"/>
          <w:szCs w:val="24"/>
          <w:lang w:val="en-US" w:eastAsia="zh-CN"/>
        </w:rPr>
        <w:t>社会保险</w:t>
      </w:r>
      <w:r>
        <w:rPr>
          <w:rFonts w:hint="eastAsia" w:ascii="宋体" w:hAnsi="宋体" w:eastAsia="宋体" w:cs="宋体"/>
          <w:sz w:val="24"/>
          <w:szCs w:val="24"/>
          <w:lang w:val="en-US" w:eastAsia="zh-CN"/>
        </w:rPr>
        <w:t>资金的单位应提供相关证明材料，单据或证明上应有社保机构或代收机构的印章（成立时间至提交响应文件截止时间不足三个月的可不提供）。</w:t>
      </w:r>
    </w:p>
    <w:p w14:paraId="5CF05CE5">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8.投标人具备有效的餐饮服务许可证或食品经营许可证。</w:t>
      </w:r>
    </w:p>
    <w:p w14:paraId="685FFEBB">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本项目专门面向中小企业采购，投标人须提供《中小企业声明函》。</w:t>
      </w:r>
    </w:p>
    <w:p w14:paraId="7263C8AF">
      <w:pPr>
        <w:keepNext w:val="0"/>
        <w:keepLines w:val="0"/>
        <w:pageBreakBefore w:val="0"/>
        <w:kinsoku/>
        <w:wordWrap/>
        <w:overflowPunct/>
        <w:topLinePunct w:val="0"/>
        <w:autoSpaceDE/>
        <w:autoSpaceDN/>
        <w:bidi w:val="0"/>
        <w:adjustRightInd/>
        <w:spacing w:line="440" w:lineRule="exact"/>
        <w:ind w:lef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10.本项目不接受联合体投标。</w:t>
      </w:r>
    </w:p>
    <w:p w14:paraId="4DDAC4BB">
      <w:pPr>
        <w:spacing w:line="520" w:lineRule="exact"/>
        <w:ind w:firstLine="480" w:firstLineChars="200"/>
        <w:jc w:val="left"/>
        <w:rPr>
          <w:rFonts w:hint="eastAsia" w:ascii="宋体" w:hAnsi="宋体" w:eastAsia="宋体" w:cs="宋体"/>
          <w:color w:val="auto"/>
          <w:sz w:val="24"/>
          <w:szCs w:val="24"/>
        </w:rPr>
      </w:pPr>
    </w:p>
    <w:p w14:paraId="191EE11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3E5EA18">
      <w:pPr>
        <w:rPr>
          <w:rFonts w:hint="eastAsia"/>
          <w:lang w:val="en-US" w:eastAsia="zh-CN"/>
        </w:rPr>
      </w:pPr>
    </w:p>
    <w:p w14:paraId="0C238BE0">
      <w:pPr>
        <w:widowControl/>
        <w:jc w:val="center"/>
        <w:rPr>
          <w:rFonts w:hAnsi="宋体"/>
          <w:b/>
          <w:sz w:val="28"/>
          <w:szCs w:val="32"/>
        </w:rPr>
      </w:pPr>
      <w:r>
        <w:rPr>
          <w:rFonts w:hint="eastAsia" w:hAnsi="宋体"/>
          <w:b/>
          <w:sz w:val="28"/>
          <w:szCs w:val="32"/>
        </w:rPr>
        <w:t>法定代表人证明书</w:t>
      </w:r>
    </w:p>
    <w:p w14:paraId="0C4789DC">
      <w:r>
        <w:rPr>
          <w:rFonts w:hint="eastAsia"/>
        </w:rPr>
        <w:t xml:space="preserve"> </w:t>
      </w:r>
    </w:p>
    <w:tbl>
      <w:tblPr>
        <w:tblStyle w:val="46"/>
        <w:tblW w:w="93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6"/>
        <w:gridCol w:w="2129"/>
        <w:gridCol w:w="1448"/>
        <w:gridCol w:w="2575"/>
      </w:tblGrid>
      <w:tr w14:paraId="3BC4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20" w:type="dxa"/>
            <w:gridSpan w:val="5"/>
            <w:tcBorders>
              <w:top w:val="single" w:color="auto" w:sz="4" w:space="0"/>
              <w:left w:val="single" w:color="auto" w:sz="4" w:space="0"/>
              <w:bottom w:val="single" w:color="auto" w:sz="4" w:space="0"/>
              <w:right w:val="single" w:color="auto" w:sz="4" w:space="0"/>
            </w:tcBorders>
          </w:tcPr>
          <w:p w14:paraId="7AAD95DD">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致：安</w:t>
            </w:r>
            <w:r>
              <w:rPr>
                <w:rFonts w:hint="eastAsia" w:ascii="宋体" w:hAnsi="宋体" w:cs="仿宋"/>
                <w:bCs/>
                <w:sz w:val="24"/>
                <w:szCs w:val="24"/>
              </w:rPr>
              <w:t>康尚昊招标代理有限公司</w:t>
            </w:r>
          </w:p>
        </w:tc>
      </w:tr>
      <w:tr w14:paraId="106E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tcPr>
          <w:p w14:paraId="7BC47A87">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p>
          <w:p w14:paraId="114B7B23">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p>
          <w:p w14:paraId="2F000D01">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企</w:t>
            </w:r>
          </w:p>
          <w:p w14:paraId="5AB92262">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业</w:t>
            </w:r>
          </w:p>
          <w:p w14:paraId="62691A91">
            <w:pPr>
              <w:widowControl/>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法</w:t>
            </w:r>
          </w:p>
          <w:p w14:paraId="6EB354F2">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5798FCC5">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企 业 名 称 </w:t>
            </w:r>
          </w:p>
        </w:tc>
        <w:tc>
          <w:tcPr>
            <w:tcW w:w="6152" w:type="dxa"/>
            <w:gridSpan w:val="3"/>
            <w:tcBorders>
              <w:top w:val="single" w:color="auto" w:sz="4" w:space="0"/>
              <w:left w:val="single" w:color="auto" w:sz="4" w:space="0"/>
              <w:bottom w:val="single" w:color="auto" w:sz="4" w:space="0"/>
              <w:right w:val="single" w:color="auto" w:sz="4" w:space="0"/>
            </w:tcBorders>
          </w:tcPr>
          <w:p w14:paraId="3C4812B9">
            <w:pPr>
              <w:tabs>
                <w:tab w:val="right" w:leader="dot" w:pos="9022"/>
              </w:tabs>
              <w:autoSpaceDE w:val="0"/>
              <w:autoSpaceDN w:val="0"/>
              <w:adjustRightInd w:val="0"/>
              <w:spacing w:line="500" w:lineRule="exact"/>
              <w:jc w:val="left"/>
              <w:rPr>
                <w:rFonts w:ascii="宋体" w:hAnsi="宋体" w:cs="仿宋"/>
                <w:bCs/>
                <w:caps/>
                <w:sz w:val="24"/>
                <w:szCs w:val="24"/>
              </w:rPr>
            </w:pPr>
          </w:p>
        </w:tc>
      </w:tr>
      <w:tr w14:paraId="3224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BFD742B">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0B2DBFF">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 定 地 址</w:t>
            </w:r>
          </w:p>
        </w:tc>
        <w:tc>
          <w:tcPr>
            <w:tcW w:w="6152" w:type="dxa"/>
            <w:gridSpan w:val="3"/>
            <w:tcBorders>
              <w:top w:val="single" w:color="auto" w:sz="4" w:space="0"/>
              <w:left w:val="single" w:color="auto" w:sz="4" w:space="0"/>
              <w:bottom w:val="single" w:color="auto" w:sz="4" w:space="0"/>
              <w:right w:val="single" w:color="auto" w:sz="4" w:space="0"/>
            </w:tcBorders>
          </w:tcPr>
          <w:p w14:paraId="3930095B">
            <w:pPr>
              <w:tabs>
                <w:tab w:val="right" w:leader="dot" w:pos="9022"/>
              </w:tabs>
              <w:autoSpaceDE w:val="0"/>
              <w:autoSpaceDN w:val="0"/>
              <w:adjustRightInd w:val="0"/>
              <w:spacing w:line="500" w:lineRule="exact"/>
              <w:jc w:val="left"/>
              <w:rPr>
                <w:rFonts w:ascii="宋体" w:hAnsi="宋体" w:cs="仿宋"/>
                <w:bCs/>
                <w:caps/>
                <w:sz w:val="24"/>
                <w:szCs w:val="24"/>
              </w:rPr>
            </w:pPr>
          </w:p>
        </w:tc>
      </w:tr>
      <w:tr w14:paraId="67D4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9652EDA">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1DB5773">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邮 政 编 码</w:t>
            </w:r>
          </w:p>
        </w:tc>
        <w:tc>
          <w:tcPr>
            <w:tcW w:w="6152" w:type="dxa"/>
            <w:gridSpan w:val="3"/>
            <w:tcBorders>
              <w:top w:val="single" w:color="auto" w:sz="4" w:space="0"/>
              <w:left w:val="single" w:color="auto" w:sz="4" w:space="0"/>
              <w:bottom w:val="single" w:color="auto" w:sz="4" w:space="0"/>
              <w:right w:val="single" w:color="auto" w:sz="4" w:space="0"/>
            </w:tcBorders>
          </w:tcPr>
          <w:p w14:paraId="2F405AC6">
            <w:pPr>
              <w:tabs>
                <w:tab w:val="right" w:leader="dot" w:pos="9022"/>
              </w:tabs>
              <w:autoSpaceDE w:val="0"/>
              <w:autoSpaceDN w:val="0"/>
              <w:adjustRightInd w:val="0"/>
              <w:spacing w:line="500" w:lineRule="exact"/>
              <w:jc w:val="left"/>
              <w:rPr>
                <w:rFonts w:ascii="宋体" w:hAnsi="宋体" w:cs="仿宋"/>
                <w:bCs/>
                <w:caps/>
                <w:sz w:val="24"/>
                <w:szCs w:val="24"/>
              </w:rPr>
            </w:pPr>
          </w:p>
        </w:tc>
      </w:tr>
      <w:tr w14:paraId="3FEC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B2A8F49">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5296C5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网       址</w:t>
            </w:r>
          </w:p>
        </w:tc>
        <w:tc>
          <w:tcPr>
            <w:tcW w:w="6152" w:type="dxa"/>
            <w:gridSpan w:val="3"/>
            <w:tcBorders>
              <w:top w:val="single" w:color="auto" w:sz="4" w:space="0"/>
              <w:left w:val="single" w:color="auto" w:sz="4" w:space="0"/>
              <w:bottom w:val="single" w:color="auto" w:sz="4" w:space="0"/>
              <w:right w:val="single" w:color="auto" w:sz="4" w:space="0"/>
            </w:tcBorders>
          </w:tcPr>
          <w:p w14:paraId="3909498D">
            <w:pPr>
              <w:tabs>
                <w:tab w:val="right" w:leader="dot" w:pos="9022"/>
              </w:tabs>
              <w:autoSpaceDE w:val="0"/>
              <w:autoSpaceDN w:val="0"/>
              <w:adjustRightInd w:val="0"/>
              <w:spacing w:line="500" w:lineRule="exact"/>
              <w:jc w:val="left"/>
              <w:rPr>
                <w:rFonts w:ascii="宋体" w:hAnsi="宋体" w:cs="仿宋"/>
                <w:bCs/>
                <w:caps/>
                <w:sz w:val="24"/>
                <w:szCs w:val="24"/>
              </w:rPr>
            </w:pPr>
          </w:p>
        </w:tc>
      </w:tr>
      <w:tr w14:paraId="45A4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F0056DD">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65EBF0E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工商登记机关</w:t>
            </w:r>
          </w:p>
        </w:tc>
        <w:tc>
          <w:tcPr>
            <w:tcW w:w="6152" w:type="dxa"/>
            <w:gridSpan w:val="3"/>
            <w:tcBorders>
              <w:top w:val="single" w:color="auto" w:sz="4" w:space="0"/>
              <w:left w:val="single" w:color="auto" w:sz="4" w:space="0"/>
              <w:bottom w:val="single" w:color="auto" w:sz="4" w:space="0"/>
              <w:right w:val="single" w:color="auto" w:sz="4" w:space="0"/>
            </w:tcBorders>
          </w:tcPr>
          <w:p w14:paraId="669EF38E">
            <w:pPr>
              <w:tabs>
                <w:tab w:val="right" w:leader="dot" w:pos="9022"/>
              </w:tabs>
              <w:autoSpaceDE w:val="0"/>
              <w:autoSpaceDN w:val="0"/>
              <w:adjustRightInd w:val="0"/>
              <w:spacing w:line="500" w:lineRule="exact"/>
              <w:ind w:firstLine="2400" w:firstLineChars="1000"/>
              <w:jc w:val="left"/>
              <w:rPr>
                <w:rFonts w:ascii="宋体" w:hAnsi="宋体" w:cs="仿宋"/>
                <w:bCs/>
                <w:caps/>
                <w:sz w:val="24"/>
                <w:szCs w:val="24"/>
              </w:rPr>
            </w:pPr>
          </w:p>
        </w:tc>
      </w:tr>
      <w:tr w14:paraId="58FF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327499C">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14:paraId="0DD38C96">
            <w:pPr>
              <w:tabs>
                <w:tab w:val="right" w:leader="dot" w:pos="9022"/>
              </w:tabs>
              <w:autoSpaceDE w:val="0"/>
              <w:autoSpaceDN w:val="0"/>
              <w:adjustRightInd w:val="0"/>
              <w:spacing w:line="500" w:lineRule="exact"/>
              <w:rPr>
                <w:rFonts w:ascii="宋体" w:hAnsi="宋体" w:cs="仿宋"/>
                <w:bCs/>
                <w:caps/>
                <w:sz w:val="24"/>
                <w:szCs w:val="24"/>
              </w:rPr>
            </w:pPr>
            <w:r>
              <w:rPr>
                <w:rFonts w:hint="eastAsia" w:ascii="宋体" w:hAnsi="宋体" w:cs="仿宋"/>
                <w:bCs/>
                <w:caps/>
                <w:sz w:val="24"/>
                <w:szCs w:val="24"/>
              </w:rPr>
              <w:t>税务登记机关</w:t>
            </w:r>
          </w:p>
        </w:tc>
        <w:tc>
          <w:tcPr>
            <w:tcW w:w="6152" w:type="dxa"/>
            <w:gridSpan w:val="3"/>
            <w:tcBorders>
              <w:top w:val="single" w:color="auto" w:sz="4" w:space="0"/>
              <w:left w:val="single" w:color="auto" w:sz="4" w:space="0"/>
              <w:bottom w:val="single" w:color="auto" w:sz="4" w:space="0"/>
              <w:right w:val="single" w:color="auto" w:sz="4" w:space="0"/>
            </w:tcBorders>
          </w:tcPr>
          <w:p w14:paraId="1ADB0224">
            <w:pPr>
              <w:tabs>
                <w:tab w:val="right" w:leader="dot" w:pos="9022"/>
              </w:tabs>
              <w:autoSpaceDE w:val="0"/>
              <w:autoSpaceDN w:val="0"/>
              <w:adjustRightInd w:val="0"/>
              <w:spacing w:line="500" w:lineRule="exact"/>
              <w:jc w:val="left"/>
              <w:rPr>
                <w:rFonts w:ascii="宋体" w:hAnsi="宋体" w:cs="仿宋"/>
                <w:bCs/>
                <w:caps/>
                <w:sz w:val="24"/>
                <w:szCs w:val="24"/>
              </w:rPr>
            </w:pPr>
          </w:p>
        </w:tc>
      </w:tr>
      <w:tr w14:paraId="6949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1AB519F8">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4FE7B165">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机构代码证号</w:t>
            </w:r>
          </w:p>
        </w:tc>
        <w:tc>
          <w:tcPr>
            <w:tcW w:w="6152" w:type="dxa"/>
            <w:gridSpan w:val="3"/>
            <w:tcBorders>
              <w:top w:val="single" w:color="auto" w:sz="4" w:space="0"/>
              <w:left w:val="single" w:color="auto" w:sz="4" w:space="0"/>
              <w:bottom w:val="single" w:color="auto" w:sz="4" w:space="0"/>
              <w:right w:val="single" w:color="auto" w:sz="4" w:space="0"/>
            </w:tcBorders>
          </w:tcPr>
          <w:p w14:paraId="4545384F">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kern w:val="0"/>
                <w:sz w:val="24"/>
                <w:szCs w:val="24"/>
              </w:rPr>
              <w:t>（若三证合一则填统一信用代码证号）</w:t>
            </w:r>
          </w:p>
        </w:tc>
      </w:tr>
      <w:tr w14:paraId="4778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restart"/>
            <w:tcBorders>
              <w:top w:val="single" w:color="auto" w:sz="4" w:space="0"/>
              <w:left w:val="single" w:color="auto" w:sz="4" w:space="0"/>
              <w:bottom w:val="single" w:color="auto" w:sz="4" w:space="0"/>
              <w:right w:val="single" w:color="auto" w:sz="4" w:space="0"/>
            </w:tcBorders>
            <w:vAlign w:val="center"/>
          </w:tcPr>
          <w:p w14:paraId="51418EF6">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 定</w:t>
            </w:r>
          </w:p>
          <w:p w14:paraId="416FD19E">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代 表</w:t>
            </w:r>
          </w:p>
          <w:p w14:paraId="46B4650C">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人</w:t>
            </w:r>
          </w:p>
        </w:tc>
        <w:tc>
          <w:tcPr>
            <w:tcW w:w="2146" w:type="dxa"/>
            <w:tcBorders>
              <w:top w:val="single" w:color="auto" w:sz="4" w:space="0"/>
              <w:left w:val="single" w:color="auto" w:sz="4" w:space="0"/>
              <w:bottom w:val="single" w:color="auto" w:sz="4" w:space="0"/>
              <w:right w:val="single" w:color="auto" w:sz="4" w:space="0"/>
            </w:tcBorders>
          </w:tcPr>
          <w:p w14:paraId="48E02F93">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姓    名</w:t>
            </w:r>
          </w:p>
        </w:tc>
        <w:tc>
          <w:tcPr>
            <w:tcW w:w="2129" w:type="dxa"/>
            <w:tcBorders>
              <w:top w:val="single" w:color="auto" w:sz="4" w:space="0"/>
              <w:left w:val="single" w:color="auto" w:sz="4" w:space="0"/>
              <w:bottom w:val="single" w:color="auto" w:sz="4" w:space="0"/>
              <w:right w:val="single" w:color="auto" w:sz="4" w:space="0"/>
            </w:tcBorders>
          </w:tcPr>
          <w:p w14:paraId="5DB095A0">
            <w:pPr>
              <w:tabs>
                <w:tab w:val="right" w:leader="dot" w:pos="9022"/>
              </w:tabs>
              <w:autoSpaceDE w:val="0"/>
              <w:autoSpaceDN w:val="0"/>
              <w:adjustRightInd w:val="0"/>
              <w:spacing w:line="500" w:lineRule="exact"/>
              <w:jc w:val="left"/>
              <w:rPr>
                <w:rFonts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251FB5A4">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性    别</w:t>
            </w:r>
          </w:p>
        </w:tc>
        <w:tc>
          <w:tcPr>
            <w:tcW w:w="2575" w:type="dxa"/>
            <w:tcBorders>
              <w:top w:val="single" w:color="auto" w:sz="4" w:space="0"/>
              <w:left w:val="single" w:color="auto" w:sz="4" w:space="0"/>
              <w:bottom w:val="single" w:color="auto" w:sz="4" w:space="0"/>
              <w:right w:val="single" w:color="auto" w:sz="4" w:space="0"/>
            </w:tcBorders>
          </w:tcPr>
          <w:p w14:paraId="4807CF23">
            <w:pPr>
              <w:tabs>
                <w:tab w:val="right" w:leader="dot" w:pos="9022"/>
              </w:tabs>
              <w:autoSpaceDE w:val="0"/>
              <w:autoSpaceDN w:val="0"/>
              <w:adjustRightInd w:val="0"/>
              <w:spacing w:line="500" w:lineRule="exact"/>
              <w:jc w:val="left"/>
              <w:rPr>
                <w:rFonts w:ascii="宋体" w:hAnsi="宋体" w:cs="仿宋"/>
                <w:bCs/>
                <w:caps/>
                <w:sz w:val="24"/>
                <w:szCs w:val="24"/>
              </w:rPr>
            </w:pPr>
          </w:p>
        </w:tc>
      </w:tr>
      <w:tr w14:paraId="7255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38323BC0">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A5F2C8F">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职    务</w:t>
            </w:r>
          </w:p>
        </w:tc>
        <w:tc>
          <w:tcPr>
            <w:tcW w:w="2129" w:type="dxa"/>
            <w:tcBorders>
              <w:top w:val="single" w:color="auto" w:sz="4" w:space="0"/>
              <w:left w:val="single" w:color="auto" w:sz="4" w:space="0"/>
              <w:bottom w:val="single" w:color="auto" w:sz="4" w:space="0"/>
              <w:right w:val="single" w:color="auto" w:sz="4" w:space="0"/>
            </w:tcBorders>
          </w:tcPr>
          <w:p w14:paraId="31355100">
            <w:pPr>
              <w:tabs>
                <w:tab w:val="right" w:leader="dot" w:pos="9022"/>
              </w:tabs>
              <w:autoSpaceDE w:val="0"/>
              <w:autoSpaceDN w:val="0"/>
              <w:adjustRightInd w:val="0"/>
              <w:spacing w:line="500" w:lineRule="exact"/>
              <w:jc w:val="left"/>
              <w:rPr>
                <w:rFonts w:ascii="宋体" w:hAnsi="宋体" w:cs="仿宋"/>
                <w:bCs/>
                <w:caps/>
                <w:sz w:val="24"/>
                <w:szCs w:val="24"/>
              </w:rPr>
            </w:pPr>
          </w:p>
        </w:tc>
        <w:tc>
          <w:tcPr>
            <w:tcW w:w="1448" w:type="dxa"/>
            <w:tcBorders>
              <w:top w:val="single" w:color="auto" w:sz="4" w:space="0"/>
              <w:left w:val="single" w:color="auto" w:sz="4" w:space="0"/>
              <w:bottom w:val="single" w:color="auto" w:sz="4" w:space="0"/>
              <w:right w:val="single" w:color="auto" w:sz="4" w:space="0"/>
            </w:tcBorders>
          </w:tcPr>
          <w:p w14:paraId="5E4AE5EE">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联系电话</w:t>
            </w:r>
          </w:p>
        </w:tc>
        <w:tc>
          <w:tcPr>
            <w:tcW w:w="2575" w:type="dxa"/>
            <w:tcBorders>
              <w:top w:val="single" w:color="auto" w:sz="4" w:space="0"/>
              <w:left w:val="single" w:color="auto" w:sz="4" w:space="0"/>
              <w:bottom w:val="single" w:color="auto" w:sz="4" w:space="0"/>
              <w:right w:val="single" w:color="auto" w:sz="4" w:space="0"/>
            </w:tcBorders>
          </w:tcPr>
          <w:p w14:paraId="6010BB07">
            <w:pPr>
              <w:tabs>
                <w:tab w:val="right" w:leader="dot" w:pos="9022"/>
              </w:tabs>
              <w:autoSpaceDE w:val="0"/>
              <w:autoSpaceDN w:val="0"/>
              <w:adjustRightInd w:val="0"/>
              <w:spacing w:line="500" w:lineRule="exact"/>
              <w:jc w:val="left"/>
              <w:rPr>
                <w:rFonts w:ascii="宋体" w:hAnsi="宋体" w:cs="仿宋"/>
                <w:bCs/>
                <w:caps/>
                <w:sz w:val="24"/>
                <w:szCs w:val="24"/>
              </w:rPr>
            </w:pPr>
          </w:p>
        </w:tc>
      </w:tr>
      <w:tr w14:paraId="01D3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06180A86">
            <w:pPr>
              <w:widowControl/>
              <w:spacing w:line="400" w:lineRule="exact"/>
              <w:jc w:val="left"/>
              <w:rPr>
                <w:rFonts w:ascii="宋体" w:hAnsi="宋体" w:cs="仿宋"/>
                <w:bCs/>
                <w:caps/>
                <w:sz w:val="24"/>
                <w:szCs w:val="24"/>
              </w:rPr>
            </w:pPr>
          </w:p>
        </w:tc>
        <w:tc>
          <w:tcPr>
            <w:tcW w:w="2146" w:type="dxa"/>
            <w:tcBorders>
              <w:top w:val="single" w:color="auto" w:sz="4" w:space="0"/>
              <w:left w:val="single" w:color="auto" w:sz="4" w:space="0"/>
              <w:bottom w:val="single" w:color="auto" w:sz="4" w:space="0"/>
              <w:right w:val="single" w:color="auto" w:sz="4" w:space="0"/>
            </w:tcBorders>
          </w:tcPr>
          <w:p w14:paraId="17407CB1">
            <w:pPr>
              <w:tabs>
                <w:tab w:val="right" w:leader="dot" w:pos="9022"/>
              </w:tabs>
              <w:autoSpaceDE w:val="0"/>
              <w:autoSpaceDN w:val="0"/>
              <w:adjustRightInd w:val="0"/>
              <w:spacing w:line="500" w:lineRule="exact"/>
              <w:ind w:firstLine="240" w:firstLineChars="100"/>
              <w:jc w:val="left"/>
              <w:rPr>
                <w:rFonts w:ascii="宋体" w:hAnsi="宋体" w:cs="仿宋"/>
                <w:bCs/>
                <w:caps/>
                <w:sz w:val="24"/>
                <w:szCs w:val="24"/>
              </w:rPr>
            </w:pPr>
            <w:r>
              <w:rPr>
                <w:rFonts w:hint="eastAsia" w:ascii="宋体" w:hAnsi="宋体" w:cs="仿宋"/>
                <w:bCs/>
                <w:caps/>
                <w:sz w:val="24"/>
                <w:szCs w:val="24"/>
              </w:rPr>
              <w:t>传    真</w:t>
            </w:r>
          </w:p>
        </w:tc>
        <w:tc>
          <w:tcPr>
            <w:tcW w:w="6152" w:type="dxa"/>
            <w:gridSpan w:val="3"/>
            <w:tcBorders>
              <w:top w:val="single" w:color="auto" w:sz="4" w:space="0"/>
              <w:left w:val="single" w:color="auto" w:sz="4" w:space="0"/>
              <w:bottom w:val="single" w:color="auto" w:sz="4" w:space="0"/>
              <w:right w:val="single" w:color="auto" w:sz="4" w:space="0"/>
            </w:tcBorders>
          </w:tcPr>
          <w:p w14:paraId="2CC37110">
            <w:pPr>
              <w:tabs>
                <w:tab w:val="right" w:leader="dot" w:pos="9022"/>
              </w:tabs>
              <w:autoSpaceDE w:val="0"/>
              <w:autoSpaceDN w:val="0"/>
              <w:adjustRightInd w:val="0"/>
              <w:spacing w:line="500" w:lineRule="exact"/>
              <w:jc w:val="left"/>
              <w:rPr>
                <w:rFonts w:ascii="宋体" w:hAnsi="宋体" w:cs="仿宋"/>
                <w:bCs/>
                <w:caps/>
                <w:sz w:val="24"/>
                <w:szCs w:val="24"/>
              </w:rPr>
            </w:pPr>
          </w:p>
        </w:tc>
      </w:tr>
      <w:tr w14:paraId="7CD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022" w:type="dxa"/>
            <w:vMerge w:val="restart"/>
            <w:tcBorders>
              <w:top w:val="single" w:color="auto" w:sz="4" w:space="0"/>
              <w:left w:val="single" w:color="auto" w:sz="4" w:space="0"/>
              <w:bottom w:val="single" w:color="auto" w:sz="4" w:space="0"/>
              <w:right w:val="single" w:color="auto" w:sz="4" w:space="0"/>
            </w:tcBorders>
          </w:tcPr>
          <w:p w14:paraId="22B55F0F">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2EED03B7">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法定代表人身份证复印件</w:t>
            </w:r>
          </w:p>
        </w:tc>
        <w:tc>
          <w:tcPr>
            <w:tcW w:w="4275" w:type="dxa"/>
            <w:gridSpan w:val="2"/>
            <w:vMerge w:val="restart"/>
            <w:tcBorders>
              <w:top w:val="single" w:color="auto" w:sz="4" w:space="0"/>
              <w:left w:val="single" w:color="auto" w:sz="4" w:space="0"/>
              <w:bottom w:val="single" w:color="auto" w:sz="4" w:space="0"/>
              <w:right w:val="single" w:color="auto" w:sz="4" w:space="0"/>
            </w:tcBorders>
            <w:vAlign w:val="center"/>
          </w:tcPr>
          <w:p w14:paraId="60E43217">
            <w:pPr>
              <w:widowControl/>
              <w:tabs>
                <w:tab w:val="right" w:leader="dot" w:pos="9022"/>
              </w:tabs>
              <w:autoSpaceDE w:val="0"/>
              <w:autoSpaceDN w:val="0"/>
              <w:adjustRightInd w:val="0"/>
              <w:spacing w:line="500" w:lineRule="exact"/>
              <w:jc w:val="center"/>
              <w:rPr>
                <w:rFonts w:ascii="宋体" w:hAnsi="宋体" w:cs="仿宋"/>
                <w:bCs/>
                <w:caps/>
                <w:sz w:val="24"/>
                <w:szCs w:val="24"/>
              </w:rPr>
            </w:pPr>
          </w:p>
          <w:p w14:paraId="510948F9">
            <w:pPr>
              <w:widowControl/>
              <w:tabs>
                <w:tab w:val="right" w:leader="dot" w:pos="9022"/>
              </w:tabs>
              <w:autoSpaceDE w:val="0"/>
              <w:autoSpaceDN w:val="0"/>
              <w:adjustRightInd w:val="0"/>
              <w:spacing w:line="500" w:lineRule="exact"/>
              <w:jc w:val="center"/>
              <w:rPr>
                <w:rFonts w:ascii="宋体" w:hAnsi="宋体" w:cs="仿宋"/>
                <w:bCs/>
                <w:caps/>
                <w:sz w:val="24"/>
                <w:szCs w:val="24"/>
              </w:rPr>
            </w:pPr>
          </w:p>
          <w:p w14:paraId="014FF8FB">
            <w:pPr>
              <w:widowControl/>
              <w:tabs>
                <w:tab w:val="right" w:leader="dot" w:pos="9022"/>
              </w:tabs>
              <w:autoSpaceDE w:val="0"/>
              <w:autoSpaceDN w:val="0"/>
              <w:adjustRightInd w:val="0"/>
              <w:spacing w:line="500" w:lineRule="exact"/>
              <w:jc w:val="center"/>
              <w:rPr>
                <w:rFonts w:ascii="宋体" w:hAnsi="宋体" w:cs="仿宋"/>
                <w:bCs/>
                <w:caps/>
                <w:sz w:val="24"/>
                <w:szCs w:val="24"/>
              </w:rPr>
            </w:pPr>
            <w:r>
              <w:rPr>
                <w:rFonts w:hint="eastAsia" w:ascii="宋体" w:hAnsi="宋体" w:cs="仿宋"/>
                <w:bCs/>
                <w:spacing w:val="-4"/>
                <w:sz w:val="24"/>
                <w:szCs w:val="24"/>
              </w:rPr>
              <w:t>二代身份证正、反两面都需复印</w:t>
            </w:r>
          </w:p>
          <w:p w14:paraId="3BE73F45">
            <w:pPr>
              <w:widowControl/>
              <w:tabs>
                <w:tab w:val="right" w:leader="dot" w:pos="9022"/>
              </w:tabs>
              <w:autoSpaceDE w:val="0"/>
              <w:autoSpaceDN w:val="0"/>
              <w:adjustRightInd w:val="0"/>
              <w:spacing w:line="500" w:lineRule="exact"/>
              <w:ind w:firstLine="960" w:firstLineChars="400"/>
              <w:jc w:val="center"/>
              <w:rPr>
                <w:rFonts w:ascii="宋体" w:hAnsi="宋体" w:cs="仿宋"/>
                <w:bCs/>
                <w:caps/>
                <w:sz w:val="24"/>
                <w:szCs w:val="24"/>
              </w:rPr>
            </w:pPr>
          </w:p>
          <w:p w14:paraId="0C528BF1">
            <w:pPr>
              <w:tabs>
                <w:tab w:val="right" w:leader="dot" w:pos="9022"/>
              </w:tabs>
              <w:autoSpaceDE w:val="0"/>
              <w:autoSpaceDN w:val="0"/>
              <w:adjustRightInd w:val="0"/>
              <w:spacing w:line="500" w:lineRule="exact"/>
              <w:jc w:val="center"/>
              <w:rPr>
                <w:rFonts w:ascii="宋体" w:hAnsi="宋体" w:cs="仿宋"/>
                <w:bCs/>
                <w:caps/>
                <w:sz w:val="24"/>
                <w:szCs w:val="24"/>
              </w:rPr>
            </w:pPr>
            <w:r>
              <w:rPr>
                <w:rFonts w:hint="eastAsia" w:ascii="宋体" w:hAnsi="宋体" w:cs="仿宋"/>
                <w:bCs/>
                <w:caps/>
                <w:sz w:val="24"/>
                <w:szCs w:val="24"/>
              </w:rPr>
              <w:t>（粘贴处）</w:t>
            </w:r>
          </w:p>
        </w:tc>
        <w:tc>
          <w:tcPr>
            <w:tcW w:w="4023" w:type="dxa"/>
            <w:gridSpan w:val="2"/>
            <w:tcBorders>
              <w:top w:val="single" w:color="auto" w:sz="4" w:space="0"/>
              <w:left w:val="single" w:color="auto" w:sz="4" w:space="0"/>
              <w:bottom w:val="single" w:color="auto" w:sz="4" w:space="0"/>
              <w:right w:val="single" w:color="auto" w:sz="4" w:space="0"/>
            </w:tcBorders>
          </w:tcPr>
          <w:p w14:paraId="7CAF746E">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w:t>
            </w:r>
          </w:p>
          <w:p w14:paraId="649B7F46">
            <w:pPr>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（法定代表人</w:t>
            </w:r>
            <w:r>
              <w:rPr>
                <w:rFonts w:hint="eastAsia" w:ascii="宋体" w:hAnsi="宋体" w:eastAsia="宋体" w:cs="宋体"/>
                <w:spacing w:val="4"/>
                <w:sz w:val="24"/>
                <w:lang w:val="en-US" w:eastAsia="zh-CN"/>
              </w:rPr>
              <w:t>签字或盖章</w:t>
            </w:r>
            <w:r>
              <w:rPr>
                <w:rFonts w:hint="eastAsia" w:ascii="宋体" w:hAnsi="宋体" w:cs="仿宋"/>
                <w:bCs/>
                <w:caps/>
                <w:sz w:val="24"/>
                <w:szCs w:val="24"/>
              </w:rPr>
              <w:t>）</w:t>
            </w:r>
          </w:p>
        </w:tc>
      </w:tr>
      <w:tr w14:paraId="2510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022" w:type="dxa"/>
            <w:vMerge w:val="continue"/>
            <w:tcBorders>
              <w:top w:val="single" w:color="auto" w:sz="4" w:space="0"/>
              <w:left w:val="single" w:color="auto" w:sz="4" w:space="0"/>
              <w:bottom w:val="single" w:color="auto" w:sz="4" w:space="0"/>
              <w:right w:val="single" w:color="auto" w:sz="4" w:space="0"/>
            </w:tcBorders>
            <w:vAlign w:val="center"/>
          </w:tcPr>
          <w:p w14:paraId="5A1EC6C2">
            <w:pPr>
              <w:widowControl/>
              <w:spacing w:line="400" w:lineRule="exact"/>
              <w:jc w:val="left"/>
              <w:rPr>
                <w:rFonts w:ascii="宋体" w:hAnsi="宋体" w:cs="仿宋"/>
                <w:bCs/>
                <w:caps/>
                <w:sz w:val="24"/>
                <w:szCs w:val="24"/>
              </w:rPr>
            </w:pPr>
          </w:p>
        </w:tc>
        <w:tc>
          <w:tcPr>
            <w:tcW w:w="4275" w:type="dxa"/>
            <w:gridSpan w:val="2"/>
            <w:vMerge w:val="continue"/>
            <w:tcBorders>
              <w:top w:val="single" w:color="auto" w:sz="4" w:space="0"/>
              <w:left w:val="single" w:color="auto" w:sz="4" w:space="0"/>
              <w:bottom w:val="single" w:color="auto" w:sz="4" w:space="0"/>
              <w:right w:val="single" w:color="auto" w:sz="4" w:space="0"/>
            </w:tcBorders>
            <w:vAlign w:val="center"/>
          </w:tcPr>
          <w:p w14:paraId="1ACFD846">
            <w:pPr>
              <w:widowControl/>
              <w:spacing w:line="400" w:lineRule="exact"/>
              <w:jc w:val="left"/>
              <w:rPr>
                <w:rFonts w:ascii="宋体" w:hAnsi="宋体" w:cs="仿宋"/>
                <w:bCs/>
                <w:caps/>
                <w:sz w:val="24"/>
                <w:szCs w:val="24"/>
              </w:rPr>
            </w:pPr>
          </w:p>
        </w:tc>
        <w:tc>
          <w:tcPr>
            <w:tcW w:w="4023" w:type="dxa"/>
            <w:gridSpan w:val="2"/>
            <w:tcBorders>
              <w:top w:val="single" w:color="auto" w:sz="4" w:space="0"/>
              <w:left w:val="single" w:color="auto" w:sz="4" w:space="0"/>
              <w:bottom w:val="single" w:color="auto" w:sz="4" w:space="0"/>
              <w:right w:val="single" w:color="auto" w:sz="4" w:space="0"/>
            </w:tcBorders>
          </w:tcPr>
          <w:p w14:paraId="42B100F9">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7AFC10EA">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4018CE3A">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0FA80143">
            <w:pPr>
              <w:widowControl/>
              <w:tabs>
                <w:tab w:val="right" w:leader="dot" w:pos="9022"/>
              </w:tabs>
              <w:autoSpaceDE w:val="0"/>
              <w:autoSpaceDN w:val="0"/>
              <w:adjustRightInd w:val="0"/>
              <w:spacing w:line="500" w:lineRule="exact"/>
              <w:ind w:firstLine="120" w:firstLineChars="50"/>
              <w:jc w:val="left"/>
              <w:rPr>
                <w:rFonts w:ascii="宋体" w:hAnsi="宋体" w:cs="仿宋"/>
                <w:bCs/>
                <w:caps/>
                <w:sz w:val="24"/>
                <w:szCs w:val="24"/>
              </w:rPr>
            </w:pPr>
            <w:r>
              <w:rPr>
                <w:rFonts w:hint="eastAsia" w:ascii="宋体" w:hAnsi="宋体" w:cs="仿宋"/>
                <w:bCs/>
                <w:caps/>
                <w:sz w:val="24"/>
                <w:szCs w:val="24"/>
              </w:rPr>
              <w:t>（企业公章）</w:t>
            </w:r>
          </w:p>
          <w:p w14:paraId="45067FF4">
            <w:pPr>
              <w:widowControl/>
              <w:tabs>
                <w:tab w:val="right" w:leader="dot" w:pos="9022"/>
              </w:tabs>
              <w:autoSpaceDE w:val="0"/>
              <w:autoSpaceDN w:val="0"/>
              <w:adjustRightInd w:val="0"/>
              <w:spacing w:line="500" w:lineRule="exact"/>
              <w:jc w:val="left"/>
              <w:rPr>
                <w:rFonts w:ascii="宋体" w:hAnsi="宋体" w:cs="仿宋"/>
                <w:bCs/>
                <w:caps/>
                <w:sz w:val="24"/>
                <w:szCs w:val="24"/>
              </w:rPr>
            </w:pPr>
            <w:r>
              <w:rPr>
                <w:rFonts w:hint="eastAsia" w:ascii="宋体" w:hAnsi="宋体" w:cs="仿宋"/>
                <w:bCs/>
                <w:caps/>
                <w:sz w:val="24"/>
                <w:szCs w:val="24"/>
              </w:rPr>
              <w:t xml:space="preserve">    </w:t>
            </w:r>
          </w:p>
          <w:p w14:paraId="43CBE8A7">
            <w:pPr>
              <w:widowControl/>
              <w:tabs>
                <w:tab w:val="right" w:leader="dot" w:pos="9022"/>
              </w:tabs>
              <w:autoSpaceDE w:val="0"/>
              <w:autoSpaceDN w:val="0"/>
              <w:adjustRightInd w:val="0"/>
              <w:spacing w:line="500" w:lineRule="exact"/>
              <w:jc w:val="left"/>
              <w:rPr>
                <w:rFonts w:ascii="宋体" w:hAnsi="宋体" w:cs="仿宋"/>
                <w:bCs/>
                <w:caps/>
                <w:sz w:val="24"/>
                <w:szCs w:val="24"/>
              </w:rPr>
            </w:pPr>
          </w:p>
          <w:p w14:paraId="13731489">
            <w:pPr>
              <w:tabs>
                <w:tab w:val="right" w:leader="dot" w:pos="9022"/>
              </w:tabs>
              <w:autoSpaceDE w:val="0"/>
              <w:autoSpaceDN w:val="0"/>
              <w:adjustRightInd w:val="0"/>
              <w:spacing w:line="500" w:lineRule="exact"/>
              <w:ind w:firstLine="1440" w:firstLineChars="600"/>
              <w:jc w:val="left"/>
              <w:rPr>
                <w:rFonts w:ascii="宋体" w:hAnsi="宋体" w:cs="仿宋"/>
                <w:bCs/>
                <w:caps/>
                <w:sz w:val="24"/>
                <w:szCs w:val="24"/>
              </w:rPr>
            </w:pPr>
            <w:r>
              <w:rPr>
                <w:rFonts w:hint="eastAsia" w:ascii="宋体" w:hAnsi="宋体" w:cs="仿宋"/>
                <w:bCs/>
                <w:caps/>
                <w:sz w:val="24"/>
                <w:szCs w:val="24"/>
              </w:rPr>
              <w:t>年  月  日</w:t>
            </w:r>
          </w:p>
        </w:tc>
      </w:tr>
    </w:tbl>
    <w:p w14:paraId="130375D2">
      <w:pPr>
        <w:tabs>
          <w:tab w:val="left" w:pos="210"/>
        </w:tabs>
        <w:spacing w:line="320" w:lineRule="exact"/>
        <w:jc w:val="center"/>
        <w:rPr>
          <w:rFonts w:ascii="宋体" w:hAnsi="宋体" w:cs="Arial"/>
          <w:kern w:val="0"/>
          <w:sz w:val="24"/>
          <w:szCs w:val="20"/>
        </w:rPr>
      </w:pPr>
      <w:r>
        <w:rPr>
          <w:rFonts w:hint="eastAsia" w:ascii="宋体" w:hAnsi="宋体" w:cs="Arial"/>
          <w:kern w:val="0"/>
          <w:sz w:val="24"/>
          <w:szCs w:val="20"/>
        </w:rPr>
        <w:t>（法定代表人直接</w:t>
      </w:r>
      <w:r>
        <w:rPr>
          <w:rFonts w:hint="eastAsia" w:ascii="宋体" w:hAnsi="宋体" w:cs="Arial"/>
          <w:kern w:val="0"/>
          <w:sz w:val="24"/>
          <w:szCs w:val="20"/>
          <w:lang w:eastAsia="zh-CN"/>
        </w:rPr>
        <w:t>磋商</w:t>
      </w:r>
      <w:r>
        <w:rPr>
          <w:rFonts w:hint="eastAsia" w:ascii="宋体" w:hAnsi="宋体" w:cs="Arial"/>
          <w:kern w:val="0"/>
          <w:sz w:val="24"/>
          <w:szCs w:val="20"/>
        </w:rPr>
        <w:t>，</w:t>
      </w:r>
      <w:r>
        <w:rPr>
          <w:rFonts w:hint="eastAsia" w:ascii="宋体" w:hAnsi="宋体" w:cs="Arial"/>
          <w:kern w:val="0"/>
          <w:sz w:val="24"/>
          <w:szCs w:val="20"/>
          <w:lang w:eastAsia="zh-CN"/>
        </w:rPr>
        <w:t>只需</w:t>
      </w:r>
      <w:r>
        <w:rPr>
          <w:rFonts w:hint="eastAsia" w:ascii="宋体" w:hAnsi="宋体" w:cs="Arial"/>
          <w:kern w:val="0"/>
          <w:sz w:val="24"/>
          <w:szCs w:val="20"/>
        </w:rPr>
        <w:t>提供法定代表人证明书及身份证</w:t>
      </w:r>
      <w:r>
        <w:rPr>
          <w:rFonts w:hint="eastAsia" w:ascii="宋体" w:hAnsi="宋体" w:cs="Arial"/>
          <w:kern w:val="0"/>
          <w:sz w:val="24"/>
          <w:szCs w:val="20"/>
          <w:lang w:val="en-US" w:eastAsia="zh-CN"/>
        </w:rPr>
        <w:t>资料</w:t>
      </w:r>
      <w:r>
        <w:rPr>
          <w:rFonts w:hint="eastAsia" w:ascii="宋体" w:hAnsi="宋体" w:cs="Arial"/>
          <w:kern w:val="0"/>
          <w:sz w:val="24"/>
          <w:szCs w:val="20"/>
        </w:rPr>
        <w:t>）</w:t>
      </w:r>
    </w:p>
    <w:p w14:paraId="21C0DE24">
      <w:pPr>
        <w:tabs>
          <w:tab w:val="left" w:pos="210"/>
        </w:tabs>
        <w:spacing w:line="320" w:lineRule="exact"/>
        <w:jc w:val="center"/>
        <w:rPr>
          <w:rFonts w:ascii="宋体" w:hAnsi="宋体" w:cs="Arial"/>
          <w:kern w:val="0"/>
          <w:sz w:val="24"/>
          <w:szCs w:val="20"/>
        </w:rPr>
      </w:pPr>
    </w:p>
    <w:p w14:paraId="35E0BD2B">
      <w:pPr>
        <w:tabs>
          <w:tab w:val="left" w:pos="3300"/>
        </w:tabs>
        <w:bidi w:val="0"/>
        <w:jc w:val="left"/>
        <w:rPr>
          <w:rFonts w:hint="eastAsia"/>
          <w:lang w:val="en-US" w:eastAsia="zh-CN"/>
        </w:rPr>
      </w:pPr>
      <w:r>
        <w:rPr>
          <w:rFonts w:hint="eastAsia"/>
          <w:lang w:val="en-US" w:eastAsia="zh-CN"/>
        </w:rPr>
        <w:tab/>
      </w:r>
    </w:p>
    <w:p w14:paraId="487AE4EF">
      <w:pPr>
        <w:pStyle w:val="3"/>
        <w:jc w:val="center"/>
        <w:rPr>
          <w:highlight w:val="none"/>
        </w:rPr>
      </w:pPr>
      <w:bookmarkStart w:id="180" w:name="_Toc26541338"/>
      <w:bookmarkStart w:id="181" w:name="_Toc22911714"/>
      <w:bookmarkStart w:id="182" w:name="_Toc23258627"/>
      <w:bookmarkStart w:id="183" w:name="_Toc22911935"/>
      <w:bookmarkStart w:id="184" w:name="_Toc22910776"/>
      <w:bookmarkStart w:id="185" w:name="_Toc24284"/>
      <w:r>
        <w:rPr>
          <w:rFonts w:hint="eastAsia"/>
          <w:highlight w:val="none"/>
        </w:rPr>
        <w:t>法人授权委托书</w:t>
      </w:r>
      <w:bookmarkEnd w:id="180"/>
      <w:bookmarkEnd w:id="181"/>
      <w:bookmarkEnd w:id="182"/>
      <w:bookmarkEnd w:id="183"/>
      <w:bookmarkEnd w:id="184"/>
    </w:p>
    <w:p w14:paraId="34936866">
      <w:pPr>
        <w:spacing w:line="360" w:lineRule="auto"/>
        <w:rPr>
          <w:rFonts w:ascii="宋体" w:hAnsi="宋体"/>
          <w:sz w:val="24"/>
          <w:szCs w:val="24"/>
          <w:highlight w:val="none"/>
        </w:rPr>
      </w:pPr>
      <w:r>
        <w:rPr>
          <w:rFonts w:hint="eastAsia" w:ascii="宋体" w:hAnsi="宋体"/>
          <w:sz w:val="24"/>
          <w:szCs w:val="24"/>
          <w:highlight w:val="none"/>
        </w:rPr>
        <w:t>致：安康尚昊</w:t>
      </w:r>
      <w:r>
        <w:rPr>
          <w:rFonts w:ascii="宋体" w:hAnsi="宋体"/>
          <w:sz w:val="24"/>
          <w:szCs w:val="24"/>
          <w:highlight w:val="none"/>
        </w:rPr>
        <w:t>招标代理有限公司</w:t>
      </w:r>
    </w:p>
    <w:p w14:paraId="6ACD694C">
      <w:pPr>
        <w:spacing w:line="500" w:lineRule="exact"/>
        <w:ind w:left="-120" w:leftChars="-57" w:firstLine="600" w:firstLineChars="250"/>
        <w:rPr>
          <w:rFonts w:ascii="宋体" w:hAnsi="宋体" w:cs="Courier New"/>
          <w:sz w:val="24"/>
          <w:szCs w:val="24"/>
          <w:highlight w:val="none"/>
        </w:rPr>
      </w:pPr>
      <w:r>
        <w:rPr>
          <w:rFonts w:hint="eastAsia" w:ascii="宋体" w:hAnsi="宋体" w:cs="Courier New"/>
          <w:sz w:val="24"/>
          <w:szCs w:val="24"/>
          <w:highlight w:val="none"/>
        </w:rPr>
        <w:t>本授权书声明：注册于（</w:t>
      </w:r>
      <w:r>
        <w:rPr>
          <w:rFonts w:hint="eastAsia" w:ascii="宋体" w:hAnsi="宋体" w:cs="Courier New"/>
          <w:sz w:val="24"/>
          <w:szCs w:val="24"/>
          <w:highlight w:val="none"/>
          <w:u w:val="single"/>
        </w:rPr>
        <w:t xml:space="preserve"> 工商行政管理局名称）之（委托单位全称） </w:t>
      </w:r>
      <w:r>
        <w:rPr>
          <w:rFonts w:hint="eastAsia" w:ascii="宋体" w:hAnsi="宋体" w:cs="Courier New"/>
          <w:sz w:val="24"/>
          <w:szCs w:val="24"/>
          <w:highlight w:val="none"/>
        </w:rPr>
        <w:t>的法定代表人</w:t>
      </w:r>
      <w:r>
        <w:rPr>
          <w:rFonts w:hint="eastAsia" w:ascii="宋体" w:hAnsi="宋体" w:cs="Courier New"/>
          <w:sz w:val="24"/>
          <w:szCs w:val="24"/>
          <w:highlight w:val="none"/>
          <w:u w:val="single"/>
        </w:rPr>
        <w:t>（姓名、性别）</w:t>
      </w:r>
      <w:r>
        <w:rPr>
          <w:rFonts w:hint="eastAsia" w:ascii="宋体" w:hAnsi="宋体" w:cs="Courier New"/>
          <w:sz w:val="24"/>
          <w:szCs w:val="24"/>
          <w:highlight w:val="none"/>
        </w:rPr>
        <w:t>授权</w:t>
      </w:r>
      <w:r>
        <w:rPr>
          <w:rFonts w:hint="eastAsia" w:ascii="宋体" w:hAnsi="宋体" w:cs="Courier New"/>
          <w:sz w:val="24"/>
          <w:szCs w:val="21"/>
          <w:highlight w:val="none"/>
        </w:rPr>
        <w:t>本公司的</w:t>
      </w:r>
      <w:r>
        <w:rPr>
          <w:rFonts w:hint="eastAsia" w:ascii="宋体" w:hAnsi="宋体" w:cs="Courier New"/>
          <w:sz w:val="24"/>
          <w:szCs w:val="24"/>
          <w:highlight w:val="none"/>
          <w:u w:val="single"/>
        </w:rPr>
        <w:t>（被授权人姓名、性别、职务）</w:t>
      </w:r>
      <w:r>
        <w:rPr>
          <w:rFonts w:hint="eastAsia" w:ascii="宋体" w:hAnsi="宋体" w:cs="Courier New"/>
          <w:sz w:val="24"/>
          <w:szCs w:val="24"/>
          <w:highlight w:val="none"/>
        </w:rPr>
        <w:t>为合法代理人，就贵方组织的有关</w:t>
      </w:r>
      <w:r>
        <w:rPr>
          <w:rFonts w:hint="eastAsia" w:ascii="宋体" w:hAnsi="宋体" w:cs="Courier New"/>
          <w:sz w:val="24"/>
          <w:szCs w:val="24"/>
          <w:highlight w:val="none"/>
          <w:u w:val="single"/>
        </w:rPr>
        <w:t>（项目名称</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w:t>
      </w:r>
      <w:r>
        <w:rPr>
          <w:rFonts w:hint="eastAsia" w:ascii="宋体" w:hAnsi="宋体" w:cs="Courier New"/>
          <w:sz w:val="24"/>
          <w:szCs w:val="24"/>
          <w:highlight w:val="none"/>
        </w:rPr>
        <w:t>（项目编号：</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）的投标、洽谈、执行等具体事务，签署全部有关投标文件、文书、协议、合同，本公司对被授权人在本项目中的签名承担全部法律责任。本授权书自</w:t>
      </w:r>
      <w:r>
        <w:rPr>
          <w:rFonts w:hint="eastAsia" w:ascii="宋体" w:hAnsi="宋体" w:cs="Courier New"/>
          <w:sz w:val="24"/>
          <w:szCs w:val="24"/>
          <w:highlight w:val="none"/>
          <w:lang w:val="en-US" w:eastAsia="zh-CN"/>
        </w:rPr>
        <w:t>开标会议</w:t>
      </w:r>
      <w:r>
        <w:rPr>
          <w:rFonts w:hint="eastAsia" w:ascii="宋体" w:hAnsi="宋体" w:cs="Courier New"/>
          <w:sz w:val="24"/>
          <w:szCs w:val="24"/>
          <w:highlight w:val="none"/>
        </w:rPr>
        <w:t>之日起计算有效期为</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u w:val="single"/>
          <w:lang w:val="en-US" w:eastAsia="zh-CN"/>
        </w:rPr>
        <w:t xml:space="preserve">  </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天。</w:t>
      </w:r>
    </w:p>
    <w:p w14:paraId="67CC0A78">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委托单位：    （公章）                  法定代表人（签字或盖章）：</w:t>
      </w:r>
    </w:p>
    <w:p w14:paraId="36528406">
      <w:pPr>
        <w:spacing w:line="50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签发日期：</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年</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月</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日</w:t>
      </w:r>
    </w:p>
    <w:p w14:paraId="01E5F953">
      <w:pPr>
        <w:spacing w:line="500" w:lineRule="exact"/>
        <w:ind w:firstLine="480" w:firstLineChars="200"/>
        <w:rPr>
          <w:rFonts w:ascii="宋体" w:hAnsi="宋体" w:cs="Courier New"/>
          <w:sz w:val="24"/>
          <w:szCs w:val="24"/>
          <w:highlight w:val="none"/>
          <w:u w:val="single"/>
        </w:rPr>
      </w:pPr>
      <w:r>
        <w:rPr>
          <w:rFonts w:hint="eastAsia" w:ascii="宋体" w:hAnsi="宋体" w:cs="Courier New"/>
          <w:sz w:val="24"/>
          <w:szCs w:val="24"/>
          <w:highlight w:val="none"/>
        </w:rPr>
        <w:t>附：被授权人姓名：</w:t>
      </w:r>
      <w:r>
        <w:rPr>
          <w:rFonts w:ascii="宋体" w:hAnsi="宋体" w:cs="Courier New"/>
          <w:sz w:val="24"/>
          <w:szCs w:val="24"/>
          <w:highlight w:val="none"/>
          <w:u w:val="single"/>
        </w:rPr>
        <w:t xml:space="preserve">             </w:t>
      </w:r>
      <w:r>
        <w:rPr>
          <w:rFonts w:ascii="宋体" w:hAnsi="宋体" w:cs="Courier New"/>
          <w:sz w:val="24"/>
          <w:szCs w:val="24"/>
          <w:highlight w:val="none"/>
        </w:rPr>
        <w:t xml:space="preserve"> </w:t>
      </w:r>
      <w:r>
        <w:rPr>
          <w:rFonts w:hint="eastAsia" w:ascii="宋体" w:hAnsi="宋体" w:cs="Courier New"/>
          <w:sz w:val="24"/>
          <w:szCs w:val="24"/>
          <w:highlight w:val="none"/>
        </w:rPr>
        <w:t>性别：</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职务：</w:t>
      </w:r>
      <w:r>
        <w:rPr>
          <w:rFonts w:hint="eastAsia" w:ascii="宋体" w:hAnsi="宋体" w:cs="Courier New"/>
          <w:sz w:val="24"/>
          <w:szCs w:val="24"/>
          <w:highlight w:val="none"/>
          <w:u w:val="single"/>
        </w:rPr>
        <w:t xml:space="preserve">          </w:t>
      </w:r>
    </w:p>
    <w:p w14:paraId="6AC2750E">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联系地址：</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联系电话：</w:t>
      </w:r>
      <w:r>
        <w:rPr>
          <w:rFonts w:hint="eastAsia" w:ascii="宋体" w:hAnsi="宋体" w:cs="Courier New"/>
          <w:sz w:val="24"/>
          <w:szCs w:val="24"/>
          <w:highlight w:val="none"/>
          <w:u w:val="thick"/>
        </w:rPr>
        <w:t xml:space="preserve">           </w:t>
      </w:r>
    </w:p>
    <w:p w14:paraId="6A8A9A03">
      <w:pPr>
        <w:spacing w:line="500" w:lineRule="exact"/>
        <w:ind w:firstLine="480" w:firstLineChars="200"/>
        <w:rPr>
          <w:rFonts w:ascii="宋体" w:hAnsi="宋体" w:cs="Courier New"/>
          <w:sz w:val="24"/>
          <w:szCs w:val="24"/>
          <w:highlight w:val="none"/>
          <w:u w:val="thick"/>
        </w:rPr>
      </w:pPr>
      <w:r>
        <w:rPr>
          <w:rFonts w:hint="eastAsia" w:ascii="宋体" w:hAnsi="宋体" w:cs="Courier New"/>
          <w:sz w:val="24"/>
          <w:szCs w:val="24"/>
          <w:highlight w:val="none"/>
        </w:rPr>
        <w:t>传真：</w:t>
      </w:r>
      <w:r>
        <w:rPr>
          <w:rFonts w:hint="eastAsia" w:ascii="宋体" w:hAnsi="宋体" w:cs="Courier New"/>
          <w:sz w:val="24"/>
          <w:szCs w:val="24"/>
          <w:highlight w:val="none"/>
          <w:u w:val="thick"/>
        </w:rPr>
        <w:t xml:space="preserve"> </w:t>
      </w:r>
      <w:r>
        <w:rPr>
          <w:rFonts w:ascii="宋体" w:hAnsi="宋体" w:cs="Courier New"/>
          <w:sz w:val="24"/>
          <w:szCs w:val="24"/>
          <w:highlight w:val="none"/>
          <w:u w:val="thick"/>
        </w:rPr>
        <w:t xml:space="preserve">   </w:t>
      </w:r>
    </w:p>
    <w:p w14:paraId="7DAE6639">
      <w:pPr>
        <w:spacing w:line="500" w:lineRule="exact"/>
        <w:ind w:firstLine="2760" w:firstLineChars="1150"/>
        <w:rPr>
          <w:rFonts w:ascii="宋体" w:hAnsi="宋体" w:cs="Courier New"/>
          <w:sz w:val="24"/>
          <w:szCs w:val="24"/>
          <w:highlight w:val="none"/>
        </w:rPr>
      </w:pPr>
      <w:r>
        <w:rPr>
          <w:rFonts w:hint="eastAsia" w:ascii="宋体" w:hAnsi="宋体" w:cs="Courier New"/>
          <w:sz w:val="24"/>
          <w:szCs w:val="24"/>
          <w:highlight w:val="none"/>
        </w:rPr>
        <w:t>法定代表人/被授权人身份证复印件</w:t>
      </w:r>
    </w:p>
    <w:tbl>
      <w:tblPr>
        <w:tblStyle w:val="46"/>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6AB7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trPr>
        <w:tc>
          <w:tcPr>
            <w:tcW w:w="4213" w:type="dxa"/>
            <w:shd w:val="clear" w:color="auto" w:fill="E0E0E0"/>
            <w:vAlign w:val="center"/>
          </w:tcPr>
          <w:p w14:paraId="7A7E8740">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法定代表人身份证复印件（正面）</w:t>
            </w:r>
          </w:p>
        </w:tc>
        <w:tc>
          <w:tcPr>
            <w:tcW w:w="4213" w:type="dxa"/>
            <w:shd w:val="clear" w:color="auto" w:fill="E0E0E0"/>
            <w:vAlign w:val="center"/>
          </w:tcPr>
          <w:p w14:paraId="74BABF95">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被授权人身份证复印件（正面）</w:t>
            </w:r>
          </w:p>
        </w:tc>
      </w:tr>
      <w:tr w14:paraId="7201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95" w:hRule="atLeast"/>
        </w:trPr>
        <w:tc>
          <w:tcPr>
            <w:tcW w:w="4213" w:type="dxa"/>
            <w:shd w:val="clear" w:color="auto" w:fill="E0E0E0"/>
            <w:vAlign w:val="center"/>
          </w:tcPr>
          <w:p w14:paraId="7228D677">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法定代表人身份证复印件（反面）</w:t>
            </w:r>
          </w:p>
        </w:tc>
        <w:tc>
          <w:tcPr>
            <w:tcW w:w="4213" w:type="dxa"/>
            <w:shd w:val="clear" w:color="auto" w:fill="E0E0E0"/>
            <w:vAlign w:val="center"/>
          </w:tcPr>
          <w:p w14:paraId="2CD1241D">
            <w:pPr>
              <w:snapToGrid w:val="0"/>
              <w:spacing w:line="500" w:lineRule="exact"/>
              <w:jc w:val="center"/>
              <w:rPr>
                <w:rFonts w:ascii="宋体" w:hAnsi="宋体" w:cs="Courier New"/>
                <w:sz w:val="24"/>
                <w:szCs w:val="24"/>
                <w:highlight w:val="none"/>
                <w:shd w:val="pct10" w:color="auto" w:fill="FFFFFF"/>
              </w:rPr>
            </w:pPr>
            <w:r>
              <w:rPr>
                <w:rFonts w:hint="eastAsia" w:ascii="宋体" w:hAnsi="宋体" w:cs="Courier New"/>
                <w:sz w:val="24"/>
                <w:szCs w:val="24"/>
                <w:highlight w:val="none"/>
                <w:shd w:val="pct10" w:color="auto" w:fill="FFFFFF"/>
              </w:rPr>
              <w:t>被授权人身份证复印件（反面）</w:t>
            </w:r>
          </w:p>
        </w:tc>
      </w:tr>
    </w:tbl>
    <w:p w14:paraId="1A811F93">
      <w:pPr>
        <w:spacing w:line="500" w:lineRule="exact"/>
        <w:rPr>
          <w:rFonts w:ascii="宋体" w:hAnsi="宋体" w:cs="Courier New"/>
          <w:sz w:val="24"/>
          <w:szCs w:val="24"/>
          <w:highlight w:val="none"/>
        </w:rPr>
      </w:pPr>
      <w:r>
        <w:rPr>
          <w:rFonts w:hint="eastAsia" w:ascii="宋体" w:hAnsi="宋体" w:cs="Courier New"/>
          <w:sz w:val="24"/>
          <w:szCs w:val="24"/>
          <w:highlight w:val="none"/>
        </w:rPr>
        <w:t>说明：</w:t>
      </w:r>
    </w:p>
    <w:p w14:paraId="7E6D5352">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1．本授权书有效期自开标大会之日计算不得少于九十天。</w:t>
      </w:r>
    </w:p>
    <w:p w14:paraId="7F298B1D">
      <w:pPr>
        <w:spacing w:line="460" w:lineRule="exact"/>
        <w:ind w:firstLine="480" w:firstLineChars="200"/>
        <w:rPr>
          <w:rFonts w:ascii="宋体" w:hAnsi="宋体" w:cs="Courier New"/>
          <w:sz w:val="24"/>
          <w:szCs w:val="24"/>
          <w:highlight w:val="none"/>
        </w:rPr>
      </w:pPr>
      <w:r>
        <w:rPr>
          <w:rFonts w:hint="eastAsia" w:ascii="宋体" w:hAnsi="宋体" w:cs="Courier New"/>
          <w:sz w:val="24"/>
          <w:szCs w:val="24"/>
          <w:highlight w:val="none"/>
        </w:rPr>
        <w:t>2．授权书内容填写要明确，文字要工整清楚，涂改无效。</w:t>
      </w:r>
    </w:p>
    <w:p w14:paraId="4232E2AA">
      <w:pPr>
        <w:pStyle w:val="3"/>
        <w:jc w:val="center"/>
        <w:rPr>
          <w:rFonts w:hint="eastAsia" w:ascii="宋体" w:hAnsi="宋体" w:eastAsia="宋体" w:cs="宋体"/>
        </w:rPr>
      </w:pPr>
      <w:r>
        <w:rPr>
          <w:rFonts w:hint="eastAsia" w:ascii="宋体" w:hAnsi="宋体" w:eastAsia="宋体" w:cs="宋体"/>
        </w:rPr>
        <w:t>无重大违法记录声明</w:t>
      </w:r>
      <w:bookmarkEnd w:id="185"/>
    </w:p>
    <w:p w14:paraId="454F1B1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1E3489C">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4D8ECF7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w:t>
      </w:r>
      <w:r>
        <w:rPr>
          <w:rFonts w:hint="eastAsia" w:ascii="宋体" w:hAnsi="宋体" w:cs="宋体"/>
          <w:bCs/>
          <w:sz w:val="24"/>
          <w:szCs w:val="24"/>
          <w:lang w:val="en-US" w:eastAsia="zh-CN"/>
        </w:rPr>
        <w:t>.</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3C91A4B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cs="宋体"/>
          <w:bCs/>
          <w:sz w:val="24"/>
          <w:szCs w:val="24"/>
          <w:lang w:val="en-US" w:eastAsia="zh-CN"/>
        </w:rPr>
        <w:t>.</w:t>
      </w:r>
      <w:r>
        <w:rPr>
          <w:rFonts w:hint="eastAsia" w:ascii="宋体" w:hAnsi="宋体" w:eastAsia="宋体" w:cs="宋体"/>
          <w:bCs/>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30D81C99">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7DEEF03F">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注：在对响应文件中此声明函真实性和有效性进行审查、验证时，如有造假/情况不一致/未按要求提供的，按无效文件处理。</w:t>
      </w:r>
    </w:p>
    <w:p w14:paraId="34151B28">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p>
    <w:p w14:paraId="27B4ADF6">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356A335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48E83ABB">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6AD8AE66">
      <w:pPr>
        <w:adjustRightInd w:val="0"/>
        <w:snapToGrid w:val="0"/>
        <w:spacing w:line="360" w:lineRule="auto"/>
        <w:jc w:val="center"/>
        <w:rPr>
          <w:rFonts w:hint="eastAsia" w:ascii="宋体" w:hAnsi="宋体" w:eastAsia="宋体" w:cs="宋体"/>
          <w:b/>
          <w:bCs/>
          <w:sz w:val="28"/>
          <w:szCs w:val="28"/>
        </w:rPr>
      </w:pPr>
    </w:p>
    <w:p w14:paraId="3AD92DFF">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投标人非联合体投标声明</w:t>
      </w:r>
    </w:p>
    <w:p w14:paraId="509C4D6B">
      <w:pPr>
        <w:adjustRightInd w:val="0"/>
        <w:snapToGrid w:val="0"/>
        <w:spacing w:line="360" w:lineRule="auto"/>
        <w:rPr>
          <w:rFonts w:hint="eastAsia" w:ascii="仿宋" w:hAnsi="仿宋" w:eastAsia="仿宋" w:cs="黑体"/>
          <w:bCs/>
          <w:sz w:val="28"/>
          <w:szCs w:val="28"/>
        </w:rPr>
      </w:pPr>
    </w:p>
    <w:p w14:paraId="072557C5">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2755F89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）招标内容，参与投标，提供采购人需求中规定的全部内容。本公司就参加投标工作，作出郑重声明：</w:t>
      </w:r>
    </w:p>
    <w:p w14:paraId="2857EA8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1.本公司保证在本项目投标中不与其他单位围标、串标，不出让投标资格，不向采购人、采购代理机构和磋商小组成员行贿。</w:t>
      </w:r>
    </w:p>
    <w:p w14:paraId="1D7930F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634DC7D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370C275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特此声明。</w:t>
      </w:r>
    </w:p>
    <w:p w14:paraId="7726C23C">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5B493B92">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6FC3F0D5">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7EB21A7A">
      <w:pPr>
        <w:adjustRightInd w:val="0"/>
        <w:snapToGrid w:val="0"/>
        <w:spacing w:line="480" w:lineRule="auto"/>
        <w:jc w:val="left"/>
        <w:rPr>
          <w:rFonts w:hint="default" w:eastAsia="宋体"/>
          <w:lang w:val="en-US" w:eastAsia="zh-CN"/>
        </w:rPr>
      </w:pPr>
      <w:r>
        <w:rPr>
          <w:rFonts w:hint="eastAsia" w:ascii="宋体" w:hAnsi="宋体" w:cs="宋体"/>
          <w:sz w:val="24"/>
          <w:szCs w:val="24"/>
        </w:rPr>
        <w:t>供应商（单位名称及公章）：____________________________</w:t>
      </w:r>
      <w:r>
        <w:rPr>
          <w:rFonts w:hint="eastAsia" w:ascii="宋体" w:hAnsi="宋体" w:cs="宋体"/>
          <w:sz w:val="24"/>
          <w:szCs w:val="24"/>
          <w:lang w:val="en-US" w:eastAsia="zh-CN"/>
        </w:rPr>
        <w:t xml:space="preserve">  </w:t>
      </w:r>
    </w:p>
    <w:p w14:paraId="0B646EE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rPr>
        <w:t>）：________________________</w:t>
      </w:r>
    </w:p>
    <w:p w14:paraId="7CEE905D">
      <w:pPr>
        <w:adjustRightInd w:val="0"/>
        <w:snapToGrid w:val="0"/>
        <w:spacing w:line="480" w:lineRule="auto"/>
        <w:rPr>
          <w:rFonts w:hint="eastAsia" w:ascii="宋体" w:hAnsi="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期：_______年_______月______日</w:t>
      </w:r>
    </w:p>
    <w:p w14:paraId="5E2C02E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605FD24B">
      <w:pPr>
        <w:spacing w:after="190" w:afterLines="50" w:line="480" w:lineRule="exact"/>
        <w:ind w:firstLine="720" w:firstLineChars="3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F021B1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3B482F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5855FE">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13C82A1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B1FF35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1212E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53C1BD2">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5DCA603">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345C419">
      <w:pPr>
        <w:pStyle w:val="131"/>
        <w:rPr>
          <w:rFonts w:hint="eastAsia"/>
          <w:lang w:val="en-US" w:eastAsia="zh-CN"/>
        </w:rPr>
      </w:pPr>
    </w:p>
    <w:p w14:paraId="6C7B3C5D">
      <w:pPr>
        <w:pStyle w:val="1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D9E86E8">
      <w:pPr>
        <w:pStyle w:val="18"/>
        <w:rPr>
          <w:rFonts w:hint="eastAsia" w:ascii="宋体" w:hAnsi="宋体" w:eastAsia="宋体" w:cs="宋体"/>
          <w:sz w:val="24"/>
          <w:szCs w:val="24"/>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30140F1B">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中小企业声明函（货物）</w:t>
      </w:r>
    </w:p>
    <w:p w14:paraId="1FE1C08F">
      <w:pPr>
        <w:pStyle w:val="131"/>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本公司（联合体）郑重声明，根据《政府采购促进中小企业发展管理办法》（财库﹝2020﹞46号）的规定，本公司 （联合体）参加</w:t>
      </w:r>
      <w:r>
        <w:rPr>
          <w:rFonts w:hint="eastAsia" w:ascii="宋体" w:hAnsi="宋体" w:eastAsia="宋体" w:cs="宋体"/>
          <w:b w:val="0"/>
          <w:bCs w:val="0"/>
          <w:color w:val="000000"/>
          <w:sz w:val="24"/>
          <w:szCs w:val="24"/>
          <w:u w:val="single"/>
        </w:rPr>
        <w:t>（单位名称）</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u w:val="single"/>
        </w:rPr>
        <w:t>（项目名称）</w:t>
      </w:r>
      <w:r>
        <w:rPr>
          <w:rFonts w:hint="eastAsia" w:ascii="宋体" w:hAnsi="宋体" w:eastAsia="宋体" w:cs="宋体"/>
          <w:b w:val="0"/>
          <w:bCs w:val="0"/>
          <w:color w:val="000000"/>
          <w:sz w:val="24"/>
          <w:szCs w:val="24"/>
        </w:rPr>
        <w:t>采购活动，提供的货物全部由符合政策要求的中小企业制造。相关企业 （含联合体中的中小企业、签订分包意向协议的中小企业） 的具体情况如下：</w:t>
      </w:r>
    </w:p>
    <w:p w14:paraId="73930B52">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 w:val="0"/>
          <w:bCs w:val="0"/>
          <w:color w:val="000000"/>
          <w:sz w:val="24"/>
          <w:szCs w:val="24"/>
          <w:u w:val="single"/>
        </w:rPr>
        <w:t>（标的名称）</w:t>
      </w:r>
      <w:r>
        <w:rPr>
          <w:rFonts w:hint="eastAsia" w:ascii="宋体" w:hAnsi="宋体" w:eastAsia="宋体" w:cs="宋体"/>
          <w:b w:val="0"/>
          <w:bCs w:val="0"/>
          <w:color w:val="000000"/>
          <w:sz w:val="24"/>
          <w:szCs w:val="24"/>
        </w:rPr>
        <w:t xml:space="preserve"> ，属于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w:t>
      </w:r>
      <w:r>
        <w:rPr>
          <w:rFonts w:hint="eastAsia" w:ascii="宋体" w:hAnsi="宋体" w:eastAsia="宋体" w:cs="宋体"/>
          <w:b w:val="0"/>
          <w:bCs w:val="0"/>
          <w:color w:val="000000"/>
          <w:sz w:val="32"/>
          <w:szCs w:val="32"/>
          <w:vertAlign w:val="superscript"/>
        </w:rPr>
        <w:t xml:space="preserve"> 1</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（中型企业、小型企业、微型企业）</w:t>
      </w:r>
      <w:r>
        <w:rPr>
          <w:rFonts w:hint="eastAsia" w:ascii="宋体" w:hAnsi="宋体" w:eastAsia="宋体" w:cs="宋体"/>
          <w:b w:val="0"/>
          <w:bCs w:val="0"/>
          <w:color w:val="000000"/>
          <w:sz w:val="24"/>
          <w:szCs w:val="24"/>
        </w:rPr>
        <w:t xml:space="preserve">； </w:t>
      </w:r>
    </w:p>
    <w:p w14:paraId="15609684">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u w:val="single"/>
        </w:rPr>
        <w:t xml:space="preserve"> （标的名称） </w:t>
      </w:r>
      <w:r>
        <w:rPr>
          <w:rFonts w:hint="eastAsia" w:ascii="宋体" w:hAnsi="宋体" w:eastAsia="宋体" w:cs="宋体"/>
          <w:b w:val="0"/>
          <w:bCs w:val="0"/>
          <w:color w:val="000000"/>
          <w:sz w:val="24"/>
          <w:szCs w:val="24"/>
        </w:rPr>
        <w:t>，属于</w:t>
      </w:r>
      <w:r>
        <w:rPr>
          <w:rFonts w:hint="eastAsia" w:ascii="宋体" w:hAnsi="宋体" w:eastAsia="宋体" w:cs="宋体"/>
          <w:b w:val="0"/>
          <w:bCs w:val="0"/>
          <w:color w:val="000000"/>
          <w:sz w:val="24"/>
          <w:szCs w:val="24"/>
          <w:u w:val="single"/>
        </w:rPr>
        <w:t xml:space="preserve">（采购文件中明确的所属行业） </w:t>
      </w:r>
      <w:r>
        <w:rPr>
          <w:rFonts w:hint="eastAsia" w:ascii="宋体" w:hAnsi="宋体" w:eastAsia="宋体" w:cs="宋体"/>
          <w:b w:val="0"/>
          <w:bCs w:val="0"/>
          <w:color w:val="000000"/>
          <w:sz w:val="24"/>
          <w:szCs w:val="24"/>
        </w:rPr>
        <w:t>行业；制造商为</w:t>
      </w:r>
      <w:r>
        <w:rPr>
          <w:rFonts w:hint="eastAsia" w:ascii="宋体" w:hAnsi="宋体" w:eastAsia="宋体" w:cs="宋体"/>
          <w:b w:val="0"/>
          <w:bCs w:val="0"/>
          <w:color w:val="000000"/>
          <w:sz w:val="24"/>
          <w:szCs w:val="24"/>
          <w:u w:val="single"/>
        </w:rPr>
        <w:t>（企业名称）</w:t>
      </w:r>
      <w:r>
        <w:rPr>
          <w:rFonts w:hint="eastAsia" w:ascii="宋体" w:hAnsi="宋体" w:eastAsia="宋体" w:cs="宋体"/>
          <w:b w:val="0"/>
          <w:bCs w:val="0"/>
          <w:color w:val="000000"/>
          <w:sz w:val="24"/>
          <w:szCs w:val="24"/>
        </w:rPr>
        <w:t>，从业人员</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人，营业收入为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万元，资产总额为</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rPr>
        <w:t>万元，属于</w:t>
      </w:r>
      <w:r>
        <w:rPr>
          <w:rFonts w:hint="eastAsia" w:ascii="宋体" w:hAnsi="宋体" w:eastAsia="宋体" w:cs="宋体"/>
          <w:b w:val="0"/>
          <w:bCs w:val="0"/>
          <w:color w:val="000000"/>
          <w:sz w:val="24"/>
          <w:szCs w:val="24"/>
          <w:u w:val="single"/>
        </w:rPr>
        <w:t>（中型企业、小型 企业、微型企业）</w:t>
      </w:r>
      <w:r>
        <w:rPr>
          <w:rFonts w:hint="eastAsia" w:ascii="宋体" w:hAnsi="宋体" w:eastAsia="宋体" w:cs="宋体"/>
          <w:b w:val="0"/>
          <w:bCs w:val="0"/>
          <w:color w:val="000000"/>
          <w:sz w:val="24"/>
          <w:szCs w:val="24"/>
        </w:rPr>
        <w:t xml:space="preserve">； </w:t>
      </w:r>
    </w:p>
    <w:p w14:paraId="2DE21894">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p>
    <w:p w14:paraId="1495C7E5">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以上企业，不属于大企业的分支机构，不存在控股股东为大企业的情形，也不存在与大企业的负责人为同一人的情形。 </w:t>
      </w:r>
    </w:p>
    <w:p w14:paraId="5050D7CC">
      <w:pPr>
        <w:pStyle w:val="131"/>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baseline"/>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本企业对上述声明内容的真实性负责。如有虚假，将依法承担相应责任。 </w:t>
      </w:r>
    </w:p>
    <w:p w14:paraId="46B0EB3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w:t>
      </w:r>
    </w:p>
    <w:p w14:paraId="67649EDC">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B352D10">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AEAFB3">
      <w:pPr>
        <w:pStyle w:val="131"/>
        <w:rPr>
          <w:rFonts w:hint="eastAsia"/>
          <w:lang w:val="en-US" w:eastAsia="zh-CN"/>
        </w:rPr>
      </w:pPr>
    </w:p>
    <w:p w14:paraId="1FC9E77D">
      <w:pPr>
        <w:pStyle w:val="1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6D20B05">
      <w:pPr>
        <w:pStyle w:val="74"/>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5D4991C8">
      <w:pPr>
        <w:pStyle w:val="3"/>
        <w:ind w:firstLine="482" w:firstLineChars="150"/>
        <w:jc w:val="center"/>
        <w:rPr>
          <w:rFonts w:hint="eastAsia" w:eastAsia="宋体"/>
        </w:rPr>
      </w:pPr>
      <w:r>
        <w:rPr>
          <w:rFonts w:hint="eastAsia" w:ascii="Calibri Light" w:hAnsi="Calibri Light" w:cs="Times New Roman"/>
          <w:b/>
          <w:bCs/>
          <w:sz w:val="32"/>
          <w:szCs w:val="32"/>
          <w:lang w:val="en-US" w:eastAsia="zh-CN"/>
        </w:rPr>
        <w:t>四、</w:t>
      </w:r>
      <w:r>
        <w:rPr>
          <w:rFonts w:hint="eastAsia"/>
          <w:lang w:val="en-US" w:eastAsia="zh-CN"/>
        </w:rPr>
        <w:t>响应</w:t>
      </w:r>
      <w:r>
        <w:rPr>
          <w:rFonts w:hint="eastAsia" w:eastAsia="宋体"/>
        </w:rPr>
        <w:t>偏离表</w:t>
      </w:r>
    </w:p>
    <w:p w14:paraId="1655DDB2">
      <w:pPr>
        <w:pStyle w:val="3"/>
        <w:ind w:firstLine="422" w:firstLineChars="150"/>
        <w:jc w:val="center"/>
        <w:rPr>
          <w:rFonts w:hint="eastAsia"/>
        </w:rPr>
      </w:pPr>
      <w:r>
        <w:rPr>
          <w:rFonts w:hint="eastAsia"/>
          <w:lang w:val="en-US" w:eastAsia="zh-CN"/>
        </w:rPr>
        <w:t>服务</w:t>
      </w:r>
      <w:r>
        <w:rPr>
          <w:rFonts w:hint="eastAsia"/>
        </w:rPr>
        <w:t>响应偏离表</w:t>
      </w:r>
    </w:p>
    <w:tbl>
      <w:tblPr>
        <w:tblStyle w:val="46"/>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4E9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613CAF0D">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序号</w:t>
            </w:r>
          </w:p>
        </w:tc>
        <w:tc>
          <w:tcPr>
            <w:tcW w:w="2050" w:type="dxa"/>
            <w:vAlign w:val="center"/>
          </w:tcPr>
          <w:p w14:paraId="21BAA237">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b/>
                <w:szCs w:val="21"/>
                <w:lang w:val="en-US" w:eastAsia="zh-CN"/>
              </w:rPr>
            </w:pPr>
            <w:r>
              <w:rPr>
                <w:rFonts w:hint="eastAsia" w:ascii="宋体" w:hAnsi="宋体" w:eastAsia="宋体" w:cs="宋体"/>
                <w:b/>
                <w:szCs w:val="21"/>
                <w:lang w:val="en-US" w:eastAsia="zh-CN"/>
              </w:rPr>
              <w:t>磋商文件</w:t>
            </w:r>
            <w:r>
              <w:rPr>
                <w:rFonts w:hint="eastAsia" w:ascii="宋体" w:hAnsi="宋体" w:cs="宋体"/>
                <w:b/>
                <w:szCs w:val="21"/>
                <w:lang w:val="en-US" w:eastAsia="zh-CN"/>
              </w:rPr>
              <w:t>服务</w:t>
            </w:r>
            <w:r>
              <w:rPr>
                <w:rFonts w:hint="eastAsia" w:ascii="宋体" w:hAnsi="宋体" w:eastAsia="宋体" w:cs="宋体"/>
                <w:b/>
                <w:szCs w:val="21"/>
                <w:lang w:val="en-US" w:eastAsia="zh-CN"/>
              </w:rPr>
              <w:t>要</w:t>
            </w:r>
            <w:r>
              <w:rPr>
                <w:rFonts w:hint="eastAsia" w:ascii="宋体" w:hAnsi="宋体" w:cs="宋体"/>
                <w:b/>
                <w:szCs w:val="21"/>
                <w:lang w:val="en-US" w:eastAsia="zh-CN"/>
              </w:rPr>
              <w:t>求</w:t>
            </w:r>
          </w:p>
        </w:tc>
        <w:tc>
          <w:tcPr>
            <w:tcW w:w="3934" w:type="dxa"/>
            <w:vAlign w:val="center"/>
          </w:tcPr>
          <w:p w14:paraId="148DEA11">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响应文件中</w:t>
            </w:r>
            <w:r>
              <w:rPr>
                <w:rFonts w:hint="eastAsia" w:ascii="宋体" w:hAnsi="宋体" w:cs="宋体"/>
                <w:b/>
                <w:szCs w:val="21"/>
                <w:lang w:val="en-US" w:eastAsia="zh-CN"/>
              </w:rPr>
              <w:t>服务应答</w:t>
            </w:r>
          </w:p>
        </w:tc>
        <w:tc>
          <w:tcPr>
            <w:tcW w:w="1583" w:type="dxa"/>
            <w:vAlign w:val="center"/>
          </w:tcPr>
          <w:p w14:paraId="6A2C7147">
            <w:pPr>
              <w:wordWrap w:val="0"/>
              <w:jc w:val="center"/>
              <w:rPr>
                <w:rFonts w:hint="eastAsia" w:ascii="宋体" w:hAnsi="宋体" w:eastAsia="宋体" w:cs="宋体"/>
                <w:b/>
                <w:szCs w:val="21"/>
              </w:rPr>
            </w:pPr>
            <w:r>
              <w:rPr>
                <w:rFonts w:hint="eastAsia" w:ascii="宋体" w:hAnsi="宋体" w:eastAsia="宋体" w:cs="宋体"/>
                <w:b/>
                <w:szCs w:val="21"/>
              </w:rPr>
              <w:t>偏离</w:t>
            </w:r>
          </w:p>
          <w:p w14:paraId="4CA3149E">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Cs w:val="21"/>
              </w:rPr>
              <w:t>（无/正/负）</w:t>
            </w:r>
          </w:p>
        </w:tc>
        <w:tc>
          <w:tcPr>
            <w:tcW w:w="1369" w:type="dxa"/>
            <w:vAlign w:val="center"/>
          </w:tcPr>
          <w:p w14:paraId="0E348E7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简述</w:t>
            </w:r>
          </w:p>
        </w:tc>
      </w:tr>
      <w:tr w14:paraId="65E49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9867C8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050" w:type="dxa"/>
          </w:tcPr>
          <w:p w14:paraId="530E0E9B">
            <w:pPr>
              <w:jc w:val="center"/>
              <w:rPr>
                <w:rFonts w:ascii="宋体" w:hAnsi="宋体"/>
                <w:sz w:val="24"/>
                <w:szCs w:val="24"/>
              </w:rPr>
            </w:pPr>
          </w:p>
        </w:tc>
        <w:tc>
          <w:tcPr>
            <w:tcW w:w="3934" w:type="dxa"/>
          </w:tcPr>
          <w:p w14:paraId="34416A58">
            <w:pPr>
              <w:jc w:val="center"/>
              <w:rPr>
                <w:rFonts w:ascii="宋体" w:hAnsi="宋体"/>
                <w:sz w:val="24"/>
                <w:szCs w:val="24"/>
              </w:rPr>
            </w:pPr>
          </w:p>
        </w:tc>
        <w:tc>
          <w:tcPr>
            <w:tcW w:w="1583" w:type="dxa"/>
          </w:tcPr>
          <w:p w14:paraId="300122C1">
            <w:pPr>
              <w:jc w:val="center"/>
              <w:rPr>
                <w:rFonts w:ascii="宋体" w:hAnsi="宋体"/>
                <w:sz w:val="24"/>
                <w:szCs w:val="24"/>
              </w:rPr>
            </w:pPr>
          </w:p>
        </w:tc>
        <w:tc>
          <w:tcPr>
            <w:tcW w:w="1369" w:type="dxa"/>
          </w:tcPr>
          <w:p w14:paraId="5FD41A5A">
            <w:pPr>
              <w:jc w:val="center"/>
              <w:rPr>
                <w:rFonts w:ascii="宋体" w:hAnsi="宋体"/>
                <w:sz w:val="24"/>
                <w:szCs w:val="24"/>
              </w:rPr>
            </w:pPr>
          </w:p>
        </w:tc>
      </w:tr>
      <w:tr w14:paraId="4049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jc w:val="center"/>
        </w:trPr>
        <w:tc>
          <w:tcPr>
            <w:tcW w:w="675" w:type="dxa"/>
          </w:tcPr>
          <w:p w14:paraId="2501ACFB">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050" w:type="dxa"/>
          </w:tcPr>
          <w:p w14:paraId="3D89E69F">
            <w:pPr>
              <w:jc w:val="center"/>
              <w:rPr>
                <w:rFonts w:ascii="宋体" w:hAnsi="宋体"/>
                <w:sz w:val="24"/>
                <w:szCs w:val="24"/>
              </w:rPr>
            </w:pPr>
          </w:p>
        </w:tc>
        <w:tc>
          <w:tcPr>
            <w:tcW w:w="3934" w:type="dxa"/>
          </w:tcPr>
          <w:p w14:paraId="744DA4C8">
            <w:pPr>
              <w:jc w:val="center"/>
              <w:rPr>
                <w:rFonts w:ascii="宋体" w:hAnsi="宋体"/>
                <w:sz w:val="24"/>
                <w:szCs w:val="24"/>
              </w:rPr>
            </w:pPr>
          </w:p>
        </w:tc>
        <w:tc>
          <w:tcPr>
            <w:tcW w:w="1583" w:type="dxa"/>
          </w:tcPr>
          <w:p w14:paraId="6A5C7C50">
            <w:pPr>
              <w:jc w:val="center"/>
              <w:rPr>
                <w:rFonts w:ascii="宋体" w:hAnsi="宋体"/>
                <w:sz w:val="24"/>
                <w:szCs w:val="24"/>
              </w:rPr>
            </w:pPr>
          </w:p>
        </w:tc>
        <w:tc>
          <w:tcPr>
            <w:tcW w:w="1369" w:type="dxa"/>
          </w:tcPr>
          <w:p w14:paraId="06966578">
            <w:pPr>
              <w:jc w:val="center"/>
              <w:rPr>
                <w:rFonts w:ascii="宋体" w:hAnsi="宋体"/>
                <w:sz w:val="24"/>
                <w:szCs w:val="24"/>
              </w:rPr>
            </w:pPr>
          </w:p>
        </w:tc>
      </w:tr>
      <w:tr w14:paraId="0673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1F51253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050" w:type="dxa"/>
          </w:tcPr>
          <w:p w14:paraId="256EF2AC">
            <w:pPr>
              <w:jc w:val="center"/>
              <w:rPr>
                <w:rFonts w:ascii="宋体" w:hAnsi="宋体"/>
                <w:sz w:val="24"/>
                <w:szCs w:val="24"/>
              </w:rPr>
            </w:pPr>
          </w:p>
        </w:tc>
        <w:tc>
          <w:tcPr>
            <w:tcW w:w="3934" w:type="dxa"/>
          </w:tcPr>
          <w:p w14:paraId="44EABCF8">
            <w:pPr>
              <w:jc w:val="center"/>
              <w:rPr>
                <w:rFonts w:ascii="宋体" w:hAnsi="宋体"/>
                <w:sz w:val="24"/>
                <w:szCs w:val="24"/>
              </w:rPr>
            </w:pPr>
          </w:p>
        </w:tc>
        <w:tc>
          <w:tcPr>
            <w:tcW w:w="1583" w:type="dxa"/>
          </w:tcPr>
          <w:p w14:paraId="7FCB0B35">
            <w:pPr>
              <w:jc w:val="center"/>
              <w:rPr>
                <w:rFonts w:ascii="宋体" w:hAnsi="宋体"/>
                <w:sz w:val="24"/>
                <w:szCs w:val="24"/>
              </w:rPr>
            </w:pPr>
          </w:p>
        </w:tc>
        <w:tc>
          <w:tcPr>
            <w:tcW w:w="1369" w:type="dxa"/>
          </w:tcPr>
          <w:p w14:paraId="486179E2">
            <w:pPr>
              <w:jc w:val="center"/>
              <w:rPr>
                <w:rFonts w:ascii="宋体" w:hAnsi="宋体"/>
                <w:sz w:val="24"/>
                <w:szCs w:val="24"/>
              </w:rPr>
            </w:pPr>
          </w:p>
        </w:tc>
      </w:tr>
      <w:tr w14:paraId="18FE5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6CC8C5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4</w:t>
            </w:r>
          </w:p>
        </w:tc>
        <w:tc>
          <w:tcPr>
            <w:tcW w:w="2050" w:type="dxa"/>
          </w:tcPr>
          <w:p w14:paraId="4C582A9C">
            <w:pPr>
              <w:jc w:val="center"/>
              <w:rPr>
                <w:rFonts w:ascii="宋体" w:hAnsi="宋体"/>
                <w:sz w:val="24"/>
                <w:szCs w:val="24"/>
              </w:rPr>
            </w:pPr>
          </w:p>
        </w:tc>
        <w:tc>
          <w:tcPr>
            <w:tcW w:w="3934" w:type="dxa"/>
          </w:tcPr>
          <w:p w14:paraId="5BC8E2DA">
            <w:pPr>
              <w:jc w:val="center"/>
              <w:rPr>
                <w:rFonts w:ascii="宋体" w:hAnsi="宋体"/>
                <w:sz w:val="24"/>
                <w:szCs w:val="24"/>
              </w:rPr>
            </w:pPr>
          </w:p>
        </w:tc>
        <w:tc>
          <w:tcPr>
            <w:tcW w:w="1583" w:type="dxa"/>
          </w:tcPr>
          <w:p w14:paraId="76C35AE7">
            <w:pPr>
              <w:jc w:val="center"/>
              <w:rPr>
                <w:rFonts w:ascii="宋体" w:hAnsi="宋体"/>
                <w:sz w:val="24"/>
                <w:szCs w:val="24"/>
              </w:rPr>
            </w:pPr>
          </w:p>
        </w:tc>
        <w:tc>
          <w:tcPr>
            <w:tcW w:w="1369" w:type="dxa"/>
          </w:tcPr>
          <w:p w14:paraId="5E353A19">
            <w:pPr>
              <w:jc w:val="center"/>
              <w:rPr>
                <w:rFonts w:ascii="宋体" w:hAnsi="宋体"/>
                <w:sz w:val="24"/>
                <w:szCs w:val="24"/>
              </w:rPr>
            </w:pPr>
          </w:p>
        </w:tc>
      </w:tr>
      <w:tr w14:paraId="6497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C5905FC">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szCs w:val="21"/>
                <w:lang w:val="en-US" w:eastAsia="zh-CN"/>
              </w:rPr>
            </w:pPr>
            <w:r>
              <w:rPr>
                <w:rFonts w:hint="eastAsia" w:ascii="宋体" w:hAnsi="宋体" w:eastAsia="宋体" w:cs="宋体"/>
                <w:b/>
                <w:szCs w:val="21"/>
                <w:lang w:val="en-US" w:eastAsia="zh-CN"/>
              </w:rPr>
              <w:t>……</w:t>
            </w:r>
          </w:p>
        </w:tc>
        <w:tc>
          <w:tcPr>
            <w:tcW w:w="2050" w:type="dxa"/>
          </w:tcPr>
          <w:p w14:paraId="197FFD7D">
            <w:pPr>
              <w:jc w:val="center"/>
              <w:rPr>
                <w:rFonts w:ascii="宋体" w:hAnsi="宋体"/>
                <w:sz w:val="24"/>
                <w:szCs w:val="24"/>
              </w:rPr>
            </w:pPr>
          </w:p>
        </w:tc>
        <w:tc>
          <w:tcPr>
            <w:tcW w:w="3934" w:type="dxa"/>
          </w:tcPr>
          <w:p w14:paraId="292E8518">
            <w:pPr>
              <w:jc w:val="center"/>
              <w:rPr>
                <w:rFonts w:ascii="宋体" w:hAnsi="宋体"/>
                <w:sz w:val="24"/>
                <w:szCs w:val="24"/>
              </w:rPr>
            </w:pPr>
          </w:p>
        </w:tc>
        <w:tc>
          <w:tcPr>
            <w:tcW w:w="1583" w:type="dxa"/>
          </w:tcPr>
          <w:p w14:paraId="140F3CCF">
            <w:pPr>
              <w:jc w:val="center"/>
              <w:rPr>
                <w:rFonts w:ascii="宋体" w:hAnsi="宋体"/>
                <w:sz w:val="24"/>
                <w:szCs w:val="24"/>
              </w:rPr>
            </w:pPr>
          </w:p>
        </w:tc>
        <w:tc>
          <w:tcPr>
            <w:tcW w:w="1369" w:type="dxa"/>
          </w:tcPr>
          <w:p w14:paraId="598B296F">
            <w:pPr>
              <w:jc w:val="center"/>
              <w:rPr>
                <w:rFonts w:ascii="宋体" w:hAnsi="宋体"/>
                <w:sz w:val="24"/>
                <w:szCs w:val="24"/>
              </w:rPr>
            </w:pPr>
          </w:p>
        </w:tc>
      </w:tr>
    </w:tbl>
    <w:p w14:paraId="50450740">
      <w:pPr>
        <w:spacing w:line="360" w:lineRule="auto"/>
        <w:rPr>
          <w:rFonts w:hint="eastAsia" w:ascii="宋体" w:hAnsi="宋体" w:cs="仿宋"/>
          <w:sz w:val="24"/>
          <w:szCs w:val="24"/>
        </w:rPr>
      </w:pPr>
      <w:r>
        <w:rPr>
          <w:rFonts w:hint="eastAsia" w:ascii="宋体" w:hAnsi="宋体" w:cs="仿宋"/>
          <w:sz w:val="24"/>
          <w:szCs w:val="24"/>
        </w:rPr>
        <w:t>注：投标人</w:t>
      </w:r>
      <w:r>
        <w:rPr>
          <w:rFonts w:hint="eastAsia" w:ascii="宋体" w:hAnsi="宋体" w:cs="仿宋"/>
          <w:sz w:val="24"/>
          <w:szCs w:val="24"/>
          <w:lang w:val="en-US" w:eastAsia="zh-CN"/>
        </w:rPr>
        <w:t>根据采购要求编写，</w:t>
      </w:r>
      <w:r>
        <w:rPr>
          <w:rFonts w:hint="eastAsia" w:ascii="宋体" w:hAnsi="宋体" w:cs="仿宋"/>
          <w:sz w:val="24"/>
          <w:szCs w:val="24"/>
        </w:rPr>
        <w:t>可根据实际情况自行扩展表格细项。</w:t>
      </w:r>
    </w:p>
    <w:p w14:paraId="78853C99">
      <w:pPr>
        <w:pStyle w:val="31"/>
      </w:pPr>
    </w:p>
    <w:p w14:paraId="76B4D890">
      <w:pPr>
        <w:pStyle w:val="31"/>
      </w:pPr>
    </w:p>
    <w:p w14:paraId="1F146BF0">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5A9FF247">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被授权人（签字）：____________________________</w:t>
      </w:r>
    </w:p>
    <w:p w14:paraId="70ACD71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079587AC">
      <w:pPr>
        <w:widowControl/>
        <w:jc w:val="left"/>
        <w:rPr>
          <w:sz w:val="18"/>
          <w:szCs w:val="18"/>
        </w:rPr>
      </w:pPr>
      <w:r>
        <w:br w:type="page"/>
      </w:r>
    </w:p>
    <w:p w14:paraId="78631FAF">
      <w:pPr>
        <w:pStyle w:val="3"/>
        <w:ind w:firstLine="422" w:firstLineChars="150"/>
        <w:jc w:val="center"/>
      </w:pPr>
      <w:bookmarkStart w:id="186" w:name="_Toc23258629"/>
      <w:bookmarkStart w:id="187" w:name="_Toc26541340"/>
      <w:r>
        <w:rPr>
          <w:rFonts w:hint="eastAsia"/>
        </w:rPr>
        <w:t>商务响应偏离表</w:t>
      </w:r>
      <w:bookmarkEnd w:id="186"/>
      <w:bookmarkEnd w:id="187"/>
    </w:p>
    <w:tbl>
      <w:tblPr>
        <w:tblStyle w:val="4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1EFC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ACB9A02">
            <w:pPr>
              <w:wordWrap w:val="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6DE9B4FE">
            <w:pPr>
              <w:wordWrap w:val="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21521F3F">
            <w:pPr>
              <w:wordWrap w:val="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6B0DC7AC">
            <w:pPr>
              <w:wordWrap w:val="0"/>
              <w:jc w:val="center"/>
              <w:rPr>
                <w:rFonts w:hint="eastAsia" w:ascii="宋体" w:hAnsi="宋体" w:eastAsia="宋体" w:cs="宋体"/>
                <w:b/>
                <w:szCs w:val="21"/>
              </w:rPr>
            </w:pPr>
            <w:r>
              <w:rPr>
                <w:rFonts w:hint="eastAsia" w:ascii="宋体" w:hAnsi="宋体" w:eastAsia="宋体" w:cs="宋体"/>
                <w:b/>
                <w:szCs w:val="21"/>
              </w:rPr>
              <w:t>偏离</w:t>
            </w:r>
          </w:p>
          <w:p w14:paraId="23AABE2F">
            <w:pPr>
              <w:wordWrap w:val="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C275ABB">
            <w:pPr>
              <w:wordWrap w:val="0"/>
              <w:jc w:val="center"/>
              <w:rPr>
                <w:rFonts w:hint="eastAsia" w:ascii="宋体" w:hAnsi="宋体" w:eastAsia="宋体" w:cs="宋体"/>
                <w:b/>
                <w:szCs w:val="21"/>
              </w:rPr>
            </w:pPr>
            <w:r>
              <w:rPr>
                <w:rFonts w:hint="eastAsia" w:ascii="宋体" w:hAnsi="宋体" w:eastAsia="宋体" w:cs="宋体"/>
                <w:b/>
                <w:szCs w:val="21"/>
              </w:rPr>
              <w:t>简述</w:t>
            </w:r>
          </w:p>
        </w:tc>
      </w:tr>
      <w:tr w14:paraId="109A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4C032AF">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3CF8BD6E">
            <w:pPr>
              <w:spacing w:line="360" w:lineRule="auto"/>
              <w:rPr>
                <w:rFonts w:ascii="宋体" w:hAnsi="宋体"/>
                <w:sz w:val="24"/>
                <w:szCs w:val="24"/>
              </w:rPr>
            </w:pPr>
          </w:p>
        </w:tc>
        <w:tc>
          <w:tcPr>
            <w:tcW w:w="2552" w:type="dxa"/>
            <w:vAlign w:val="center"/>
          </w:tcPr>
          <w:p w14:paraId="7725B65F">
            <w:pPr>
              <w:spacing w:line="360" w:lineRule="auto"/>
              <w:rPr>
                <w:rFonts w:ascii="宋体" w:hAnsi="宋体"/>
                <w:sz w:val="24"/>
                <w:szCs w:val="24"/>
              </w:rPr>
            </w:pPr>
          </w:p>
        </w:tc>
        <w:tc>
          <w:tcPr>
            <w:tcW w:w="1516" w:type="dxa"/>
            <w:vAlign w:val="center"/>
          </w:tcPr>
          <w:p w14:paraId="05C14792">
            <w:pPr>
              <w:spacing w:line="360" w:lineRule="auto"/>
              <w:rPr>
                <w:rFonts w:ascii="宋体" w:hAnsi="宋体"/>
                <w:sz w:val="24"/>
                <w:szCs w:val="24"/>
              </w:rPr>
            </w:pPr>
          </w:p>
        </w:tc>
        <w:tc>
          <w:tcPr>
            <w:tcW w:w="1516" w:type="dxa"/>
            <w:vAlign w:val="center"/>
          </w:tcPr>
          <w:p w14:paraId="00466A86">
            <w:pPr>
              <w:spacing w:line="360" w:lineRule="auto"/>
              <w:rPr>
                <w:rFonts w:ascii="宋体" w:hAnsi="宋体"/>
                <w:sz w:val="24"/>
                <w:szCs w:val="24"/>
              </w:rPr>
            </w:pPr>
          </w:p>
        </w:tc>
      </w:tr>
      <w:tr w14:paraId="3E30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C437417">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303DC111">
            <w:pPr>
              <w:spacing w:line="360" w:lineRule="auto"/>
              <w:rPr>
                <w:rFonts w:ascii="宋体" w:hAnsi="宋体"/>
                <w:sz w:val="24"/>
                <w:szCs w:val="24"/>
              </w:rPr>
            </w:pPr>
          </w:p>
        </w:tc>
        <w:tc>
          <w:tcPr>
            <w:tcW w:w="2552" w:type="dxa"/>
            <w:vAlign w:val="center"/>
          </w:tcPr>
          <w:p w14:paraId="24B64B89">
            <w:pPr>
              <w:spacing w:line="360" w:lineRule="auto"/>
              <w:rPr>
                <w:rFonts w:ascii="宋体" w:hAnsi="宋体"/>
                <w:sz w:val="24"/>
                <w:szCs w:val="24"/>
              </w:rPr>
            </w:pPr>
          </w:p>
        </w:tc>
        <w:tc>
          <w:tcPr>
            <w:tcW w:w="1516" w:type="dxa"/>
            <w:vAlign w:val="center"/>
          </w:tcPr>
          <w:p w14:paraId="51142167">
            <w:pPr>
              <w:spacing w:line="360" w:lineRule="auto"/>
              <w:rPr>
                <w:rFonts w:ascii="宋体" w:hAnsi="宋体"/>
                <w:sz w:val="24"/>
                <w:szCs w:val="24"/>
              </w:rPr>
            </w:pPr>
          </w:p>
        </w:tc>
        <w:tc>
          <w:tcPr>
            <w:tcW w:w="1516" w:type="dxa"/>
            <w:vAlign w:val="center"/>
          </w:tcPr>
          <w:p w14:paraId="6C57C2AB">
            <w:pPr>
              <w:spacing w:line="360" w:lineRule="auto"/>
              <w:rPr>
                <w:rFonts w:ascii="宋体" w:hAnsi="宋体"/>
                <w:sz w:val="24"/>
                <w:szCs w:val="24"/>
              </w:rPr>
            </w:pPr>
          </w:p>
        </w:tc>
      </w:tr>
      <w:tr w14:paraId="1FC4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1E1459A">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7CAA0750">
            <w:pPr>
              <w:spacing w:line="360" w:lineRule="auto"/>
              <w:rPr>
                <w:rFonts w:ascii="宋体" w:hAnsi="宋体"/>
                <w:sz w:val="24"/>
                <w:szCs w:val="24"/>
              </w:rPr>
            </w:pPr>
          </w:p>
        </w:tc>
        <w:tc>
          <w:tcPr>
            <w:tcW w:w="2552" w:type="dxa"/>
            <w:vAlign w:val="center"/>
          </w:tcPr>
          <w:p w14:paraId="4D743329">
            <w:pPr>
              <w:spacing w:line="360" w:lineRule="auto"/>
              <w:rPr>
                <w:rFonts w:ascii="宋体" w:hAnsi="宋体"/>
                <w:sz w:val="24"/>
                <w:szCs w:val="24"/>
              </w:rPr>
            </w:pPr>
          </w:p>
        </w:tc>
        <w:tc>
          <w:tcPr>
            <w:tcW w:w="1516" w:type="dxa"/>
            <w:vAlign w:val="center"/>
          </w:tcPr>
          <w:p w14:paraId="1B5E1AEF">
            <w:pPr>
              <w:spacing w:line="360" w:lineRule="auto"/>
              <w:rPr>
                <w:rFonts w:ascii="宋体" w:hAnsi="宋体"/>
                <w:sz w:val="24"/>
                <w:szCs w:val="24"/>
              </w:rPr>
            </w:pPr>
          </w:p>
        </w:tc>
        <w:tc>
          <w:tcPr>
            <w:tcW w:w="1516" w:type="dxa"/>
            <w:vAlign w:val="center"/>
          </w:tcPr>
          <w:p w14:paraId="7D94F33D">
            <w:pPr>
              <w:spacing w:line="360" w:lineRule="auto"/>
              <w:rPr>
                <w:rFonts w:ascii="宋体" w:hAnsi="宋体"/>
                <w:sz w:val="24"/>
                <w:szCs w:val="24"/>
              </w:rPr>
            </w:pPr>
          </w:p>
        </w:tc>
      </w:tr>
      <w:tr w14:paraId="67D8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9CBC6FC">
            <w:pPr>
              <w:wordWrap w:val="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0B707F92">
            <w:pPr>
              <w:spacing w:line="360" w:lineRule="auto"/>
              <w:rPr>
                <w:rFonts w:ascii="宋体" w:hAnsi="宋体"/>
                <w:sz w:val="24"/>
                <w:szCs w:val="24"/>
              </w:rPr>
            </w:pPr>
          </w:p>
        </w:tc>
        <w:tc>
          <w:tcPr>
            <w:tcW w:w="2552" w:type="dxa"/>
            <w:vAlign w:val="center"/>
          </w:tcPr>
          <w:p w14:paraId="6EBE9150">
            <w:pPr>
              <w:spacing w:line="360" w:lineRule="auto"/>
              <w:rPr>
                <w:rFonts w:ascii="宋体" w:hAnsi="宋体"/>
                <w:sz w:val="24"/>
                <w:szCs w:val="24"/>
              </w:rPr>
            </w:pPr>
          </w:p>
        </w:tc>
        <w:tc>
          <w:tcPr>
            <w:tcW w:w="1516" w:type="dxa"/>
            <w:vAlign w:val="center"/>
          </w:tcPr>
          <w:p w14:paraId="77FB67CC">
            <w:pPr>
              <w:spacing w:line="360" w:lineRule="auto"/>
              <w:rPr>
                <w:rFonts w:ascii="宋体" w:hAnsi="宋体"/>
                <w:sz w:val="24"/>
                <w:szCs w:val="24"/>
              </w:rPr>
            </w:pPr>
          </w:p>
        </w:tc>
        <w:tc>
          <w:tcPr>
            <w:tcW w:w="1516" w:type="dxa"/>
            <w:vAlign w:val="center"/>
          </w:tcPr>
          <w:p w14:paraId="6B968A46">
            <w:pPr>
              <w:spacing w:line="360" w:lineRule="auto"/>
              <w:rPr>
                <w:rFonts w:ascii="宋体" w:hAnsi="宋体"/>
                <w:sz w:val="24"/>
                <w:szCs w:val="24"/>
              </w:rPr>
            </w:pPr>
          </w:p>
        </w:tc>
      </w:tr>
    </w:tbl>
    <w:p w14:paraId="4859D595">
      <w:pPr>
        <w:spacing w:line="360" w:lineRule="auto"/>
        <w:ind w:firstLine="482" w:firstLineChars="200"/>
        <w:rPr>
          <w:b/>
          <w:bCs/>
          <w:sz w:val="24"/>
          <w:szCs w:val="24"/>
        </w:rPr>
      </w:pPr>
      <w:r>
        <w:rPr>
          <w:rFonts w:hint="eastAsia" w:ascii="宋体" w:hAnsi="宋体"/>
          <w:b/>
          <w:bCs/>
          <w:sz w:val="24"/>
          <w:szCs w:val="24"/>
        </w:rPr>
        <w:t>注：对</w:t>
      </w:r>
      <w:r>
        <w:rPr>
          <w:rFonts w:hint="eastAsia" w:ascii="宋体" w:hAnsi="宋体"/>
          <w:b/>
          <w:bCs/>
          <w:sz w:val="24"/>
          <w:szCs w:val="24"/>
          <w:lang w:val="en-US" w:eastAsia="zh-CN"/>
        </w:rPr>
        <w:t>磋商</w:t>
      </w:r>
      <w:r>
        <w:rPr>
          <w:rFonts w:hint="eastAsia" w:ascii="宋体" w:hAnsi="宋体"/>
          <w:b/>
          <w:bCs/>
          <w:sz w:val="24"/>
          <w:szCs w:val="24"/>
        </w:rPr>
        <w:t>文件中要求的商务条款逐条响应并详细说明。</w:t>
      </w:r>
    </w:p>
    <w:p w14:paraId="50D8BD79">
      <w:pPr>
        <w:rPr>
          <w:sz w:val="24"/>
          <w:szCs w:val="24"/>
        </w:rPr>
      </w:pPr>
    </w:p>
    <w:p w14:paraId="190AEAFA">
      <w:pPr>
        <w:spacing w:line="360" w:lineRule="auto"/>
        <w:ind w:firstLine="420" w:firstLineChars="175"/>
        <w:rPr>
          <w:rFonts w:ascii="宋体" w:hAnsi="宋体"/>
          <w:sz w:val="24"/>
          <w:szCs w:val="24"/>
        </w:rPr>
      </w:pPr>
      <w:r>
        <w:rPr>
          <w:rFonts w:ascii="宋体" w:hAnsi="宋体"/>
          <w:sz w:val="24"/>
          <w:szCs w:val="24"/>
        </w:rPr>
        <w:t xml:space="preserve">    </w:t>
      </w:r>
    </w:p>
    <w:p w14:paraId="12E2E872">
      <w:pPr>
        <w:spacing w:line="360" w:lineRule="auto"/>
        <w:ind w:firstLine="420" w:firstLineChars="175"/>
        <w:rPr>
          <w:rFonts w:hint="eastAsia" w:ascii="宋体" w:hAnsi="宋体" w:cs="Times New Roman"/>
          <w:b/>
          <w:bCs/>
          <w:sz w:val="24"/>
          <w:szCs w:val="24"/>
        </w:rPr>
      </w:pPr>
      <w:r>
        <w:rPr>
          <w:rFonts w:hint="eastAsia" w:ascii="宋体" w:hAnsi="宋体"/>
          <w:sz w:val="24"/>
          <w:szCs w:val="24"/>
        </w:rPr>
        <w:t xml:space="preserve">   </w:t>
      </w:r>
    </w:p>
    <w:p w14:paraId="36B214C5">
      <w:pPr>
        <w:pStyle w:val="31"/>
      </w:pPr>
    </w:p>
    <w:p w14:paraId="1FB3987A">
      <w:pPr>
        <w:pStyle w:val="31"/>
      </w:pPr>
    </w:p>
    <w:p w14:paraId="114B3466">
      <w:pPr>
        <w:pStyle w:val="31"/>
      </w:pPr>
    </w:p>
    <w:p w14:paraId="6B5ADB94">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4F1659FC">
      <w:pPr>
        <w:adjustRightInd w:val="0"/>
        <w:snapToGrid w:val="0"/>
        <w:spacing w:line="480" w:lineRule="auto"/>
        <w:rPr>
          <w:rFonts w:ascii="宋体" w:cs="Times New Roman"/>
          <w:sz w:val="24"/>
          <w:szCs w:val="24"/>
        </w:rPr>
      </w:pPr>
      <w:r>
        <w:rPr>
          <w:rFonts w:hint="eastAsia" w:ascii="宋体" w:hAnsi="宋体" w:cs="宋体"/>
          <w:sz w:val="24"/>
          <w:szCs w:val="24"/>
        </w:rPr>
        <w:t>法定代表人</w:t>
      </w:r>
      <w:r>
        <w:rPr>
          <w:rFonts w:hint="eastAsia" w:ascii="宋体" w:hAnsi="宋体" w:cs="宋体"/>
          <w:sz w:val="24"/>
          <w:szCs w:val="24"/>
          <w:lang w:val="en-US" w:eastAsia="zh-CN"/>
        </w:rPr>
        <w:t>或</w:t>
      </w:r>
      <w:r>
        <w:rPr>
          <w:rFonts w:hint="eastAsia" w:ascii="宋体" w:hAnsi="宋体" w:cs="宋体"/>
          <w:sz w:val="24"/>
          <w:szCs w:val="24"/>
        </w:rPr>
        <w:t>被授权人（签字）：____________________________</w:t>
      </w:r>
    </w:p>
    <w:p w14:paraId="275EC82C">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428A6187">
      <w:pPr>
        <w:pStyle w:val="31"/>
      </w:pPr>
    </w:p>
    <w:p w14:paraId="583DB0CC">
      <w:pPr>
        <w:adjustRightInd w:val="0"/>
        <w:snapToGrid w:val="0"/>
        <w:spacing w:line="480" w:lineRule="auto"/>
        <w:rPr>
          <w:rFonts w:ascii="宋体" w:cs="Times New Roman"/>
          <w:sz w:val="24"/>
          <w:szCs w:val="24"/>
        </w:rPr>
      </w:pPr>
    </w:p>
    <w:p w14:paraId="3BB3723F">
      <w:pPr>
        <w:pStyle w:val="31"/>
      </w:pPr>
    </w:p>
    <w:p w14:paraId="7FDA4F4D">
      <w:pPr>
        <w:pStyle w:val="3"/>
        <w:pageBreakBefore/>
        <w:rPr>
          <w:rFonts w:ascii="宋体" w:hAnsi="宋体" w:cs="宋体"/>
          <w:color w:val="auto"/>
        </w:rPr>
      </w:pPr>
      <w:bookmarkStart w:id="188" w:name="_Toc9172"/>
      <w:bookmarkStart w:id="189" w:name="_Toc19543359"/>
      <w:bookmarkStart w:id="190" w:name="_Toc14937"/>
      <w:bookmarkStart w:id="191" w:name="_Toc536429339"/>
      <w:bookmarkStart w:id="192" w:name="_Toc536429392"/>
      <w:bookmarkStart w:id="193" w:name="_Toc536202399"/>
      <w:bookmarkStart w:id="194" w:name="_Toc536202330"/>
      <w:bookmarkStart w:id="195" w:name="_Toc1803"/>
      <w:r>
        <w:rPr>
          <w:rFonts w:hint="eastAsia" w:ascii="宋体" w:hAnsi="宋体" w:cs="宋体"/>
          <w:color w:val="auto"/>
        </w:rPr>
        <w:t>第五章</w:t>
      </w:r>
      <w:r>
        <w:rPr>
          <w:rFonts w:ascii="宋体" w:hAnsi="宋体" w:cs="宋体"/>
          <w:color w:val="auto"/>
        </w:rPr>
        <w:t xml:space="preserve">  </w:t>
      </w:r>
      <w:bookmarkEnd w:id="188"/>
      <w:r>
        <w:rPr>
          <w:rFonts w:hint="eastAsia" w:ascii="宋体" w:hAnsi="宋体" w:cs="宋体"/>
          <w:color w:val="auto"/>
          <w:lang w:val="en-US" w:eastAsia="zh-CN"/>
        </w:rPr>
        <w:t>响应</w:t>
      </w:r>
      <w:r>
        <w:rPr>
          <w:rFonts w:hint="eastAsia" w:ascii="宋体" w:hAnsi="宋体" w:cs="宋体"/>
          <w:color w:val="auto"/>
        </w:rPr>
        <w:t>方案</w:t>
      </w:r>
      <w:bookmarkEnd w:id="189"/>
      <w:bookmarkEnd w:id="190"/>
      <w:bookmarkEnd w:id="191"/>
      <w:bookmarkEnd w:id="192"/>
      <w:bookmarkEnd w:id="193"/>
      <w:bookmarkEnd w:id="194"/>
    </w:p>
    <w:p w14:paraId="7A0A435B">
      <w:pPr>
        <w:overflowPunct/>
        <w:topLinePunct w:val="0"/>
        <w:bidi w:val="0"/>
        <w:spacing w:line="500" w:lineRule="atLeast"/>
        <w:ind w:firstLine="482" w:firstLineChars="200"/>
        <w:rPr>
          <w:rFonts w:hint="eastAsia" w:ascii="宋体" w:hAnsi="宋体" w:eastAsia="宋体" w:cs="宋体"/>
          <w:b/>
          <w:bCs/>
          <w:sz w:val="24"/>
          <w:szCs w:val="24"/>
        </w:rPr>
      </w:pPr>
      <w:bookmarkStart w:id="196" w:name="_Toc484198844"/>
      <w:bookmarkStart w:id="197" w:name="_Toc26541342"/>
      <w:bookmarkStart w:id="198" w:name="_Toc528240834"/>
      <w:bookmarkStart w:id="199" w:name="_Toc23258631"/>
      <w:bookmarkStart w:id="200" w:name="_Toc19543360"/>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w:t>
      </w:r>
      <w:r>
        <w:rPr>
          <w:rFonts w:hint="eastAsia" w:ascii="宋体" w:hAnsi="宋体" w:eastAsia="宋体" w:cs="宋体"/>
          <w:b/>
          <w:bCs/>
          <w:color w:val="auto"/>
          <w:sz w:val="24"/>
          <w:szCs w:val="24"/>
        </w:rPr>
        <w:t>合《</w:t>
      </w:r>
      <w:r>
        <w:rPr>
          <w:rFonts w:hint="eastAsia" w:ascii="宋体" w:hAnsi="宋体" w:cs="宋体"/>
          <w:b/>
          <w:bCs/>
          <w:color w:val="auto"/>
          <w:sz w:val="24"/>
          <w:szCs w:val="24"/>
          <w:lang w:val="en-US" w:eastAsia="zh-CN"/>
        </w:rPr>
        <w:t>采购</w:t>
      </w:r>
      <w:r>
        <w:rPr>
          <w:rFonts w:hint="eastAsia" w:ascii="宋体" w:hAnsi="宋体" w:eastAsia="宋体" w:cs="宋体"/>
          <w:b/>
          <w:bCs/>
          <w:color w:val="auto"/>
          <w:sz w:val="24"/>
          <w:szCs w:val="24"/>
        </w:rPr>
        <w:t>内容及要求》和编制的投标方案说明书，投标方案由供应商自行编写，无具体格式，包含但不限于以下内</w:t>
      </w:r>
      <w:r>
        <w:rPr>
          <w:rFonts w:hint="eastAsia" w:ascii="宋体" w:hAnsi="宋体" w:eastAsia="宋体" w:cs="宋体"/>
          <w:b/>
          <w:bCs/>
          <w:sz w:val="24"/>
          <w:szCs w:val="24"/>
        </w:rPr>
        <w:t>容：</w:t>
      </w:r>
    </w:p>
    <w:p w14:paraId="3F42566D">
      <w:pPr>
        <w:pageBreakBefore w:val="0"/>
        <w:numPr>
          <w:ilvl w:val="0"/>
          <w:numId w:val="9"/>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kern w:val="2"/>
          <w:sz w:val="24"/>
          <w:szCs w:val="21"/>
          <w:lang w:val="en-US" w:eastAsia="zh-CN" w:bidi="ar-SA"/>
        </w:rPr>
      </w:pPr>
      <w:r>
        <w:rPr>
          <w:rFonts w:hint="eastAsia" w:ascii="宋体" w:hAnsi="宋体" w:cs="宋体"/>
          <w:bCs/>
          <w:color w:val="auto"/>
          <w:kern w:val="2"/>
          <w:sz w:val="24"/>
          <w:szCs w:val="21"/>
          <w:lang w:val="en-US" w:eastAsia="zh-CN" w:bidi="ar-SA"/>
        </w:rPr>
        <w:t>服务方案</w:t>
      </w:r>
    </w:p>
    <w:p w14:paraId="1A40D570">
      <w:pPr>
        <w:pageBreakBefore w:val="0"/>
        <w:numPr>
          <w:ilvl w:val="0"/>
          <w:numId w:val="9"/>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kern w:val="2"/>
          <w:sz w:val="24"/>
          <w:szCs w:val="21"/>
          <w:lang w:val="en-US" w:eastAsia="zh-CN" w:bidi="ar-SA"/>
        </w:rPr>
      </w:pPr>
      <w:r>
        <w:rPr>
          <w:rFonts w:hint="eastAsia" w:ascii="宋体" w:hAnsi="宋体" w:cs="宋体"/>
          <w:bCs/>
          <w:color w:val="auto"/>
          <w:kern w:val="2"/>
          <w:sz w:val="24"/>
          <w:szCs w:val="21"/>
          <w:lang w:val="en-US" w:eastAsia="zh-CN" w:bidi="ar-SA"/>
        </w:rPr>
        <w:t>服务质量</w:t>
      </w:r>
    </w:p>
    <w:p w14:paraId="29126582">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kern w:val="2"/>
          <w:sz w:val="24"/>
          <w:szCs w:val="21"/>
          <w:lang w:val="en-US" w:eastAsia="zh-CN" w:bidi="ar-SA"/>
        </w:rPr>
        <w:t>2.人员情况</w:t>
      </w:r>
    </w:p>
    <w:p w14:paraId="0C91660D">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3.业绩</w:t>
      </w:r>
    </w:p>
    <w:p w14:paraId="7AAA178B">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4.培训方案</w:t>
      </w:r>
    </w:p>
    <w:p w14:paraId="0482A333">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5.合理化建议</w:t>
      </w:r>
    </w:p>
    <w:p w14:paraId="58855BF9">
      <w:pPr>
        <w:pageBreakBefore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供应商认为需提供的其他证明材料</w:t>
      </w:r>
    </w:p>
    <w:p w14:paraId="07C51120">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w:t>
      </w:r>
    </w:p>
    <w:p w14:paraId="0EEE49DD">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b w:val="0"/>
          <w:bCs/>
          <w:color w:val="auto"/>
          <w:kern w:val="0"/>
          <w:sz w:val="24"/>
          <w:szCs w:val="24"/>
          <w:lang w:val="en-US" w:eastAsia="zh-CN" w:bidi="ar-SA"/>
        </w:rPr>
      </w:pPr>
    </w:p>
    <w:p w14:paraId="41F898A0">
      <w:pPr>
        <w:spacing w:line="460" w:lineRule="exact"/>
        <w:ind w:firstLine="480" w:firstLineChars="200"/>
        <w:jc w:val="left"/>
        <w:rPr>
          <w:rFonts w:hint="eastAsia" w:ascii="宋体" w:hAnsi="宋体" w:eastAsia="宋体" w:cs="宋体"/>
          <w:bCs/>
          <w:color w:val="auto"/>
          <w:sz w:val="24"/>
          <w:highlight w:val="none"/>
          <w:lang w:val="en-US" w:eastAsia="zh-CN"/>
        </w:rPr>
      </w:pPr>
    </w:p>
    <w:p w14:paraId="5C0522EF">
      <w:pPr>
        <w:pStyle w:val="66"/>
        <w:rPr>
          <w:rFonts w:hint="eastAsia"/>
        </w:rPr>
      </w:pPr>
    </w:p>
    <w:p w14:paraId="02FAF739">
      <w:pPr>
        <w:widowControl/>
        <w:jc w:val="left"/>
        <w:rPr>
          <w:rFonts w:ascii="宋体" w:hAnsi="宋体" w:cs="Times New Roman"/>
          <w:sz w:val="24"/>
          <w:szCs w:val="24"/>
        </w:rPr>
      </w:pPr>
      <w:r>
        <w:rPr>
          <w:rFonts w:ascii="宋体" w:hAnsi="宋体" w:cs="Times New Roman"/>
          <w:sz w:val="24"/>
          <w:szCs w:val="24"/>
        </w:rPr>
        <w:br w:type="page"/>
      </w:r>
    </w:p>
    <w:bookmarkEnd w:id="196"/>
    <w:bookmarkEnd w:id="197"/>
    <w:bookmarkEnd w:id="198"/>
    <w:bookmarkEnd w:id="199"/>
    <w:p w14:paraId="3300D422">
      <w:pPr>
        <w:spacing w:line="360" w:lineRule="auto"/>
        <w:ind w:firstLine="482" w:firstLineChars="200"/>
        <w:jc w:val="center"/>
        <w:rPr>
          <w:rFonts w:hint="eastAsia" w:ascii="宋体" w:hAnsi="宋体"/>
          <w:b/>
          <w:bCs/>
          <w:sz w:val="24"/>
          <w:szCs w:val="24"/>
        </w:rPr>
        <w:sectPr>
          <w:footerReference r:id="rId13"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bookmarkStart w:id="201" w:name="_Hlt491573425"/>
      <w:bookmarkEnd w:id="201"/>
      <w:bookmarkStart w:id="202" w:name="_Hlt491572882"/>
      <w:bookmarkEnd w:id="202"/>
      <w:bookmarkStart w:id="203" w:name="_Hlt491765944"/>
      <w:bookmarkEnd w:id="203"/>
      <w:bookmarkStart w:id="204" w:name="_Hlt491766019"/>
      <w:bookmarkEnd w:id="204"/>
      <w:bookmarkStart w:id="205" w:name="_Hlt491765868"/>
      <w:bookmarkEnd w:id="205"/>
    </w:p>
    <w:bookmarkEnd w:id="200"/>
    <w:p w14:paraId="143C7BA7">
      <w:pPr>
        <w:autoSpaceDE w:val="0"/>
        <w:autoSpaceDN w:val="0"/>
        <w:adjustRightInd w:val="0"/>
        <w:spacing w:line="360" w:lineRule="exact"/>
        <w:jc w:val="center"/>
        <w:textAlignment w:val="baseline"/>
        <w:rPr>
          <w:rFonts w:ascii="宋体" w:hAnsi="宋体" w:cs="宋体"/>
          <w:b/>
          <w:bCs/>
          <w:kern w:val="20"/>
          <w:sz w:val="24"/>
          <w:szCs w:val="24"/>
          <w:highlight w:val="none"/>
        </w:rPr>
      </w:pPr>
      <w:r>
        <w:rPr>
          <w:rFonts w:hint="eastAsia" w:ascii="宋体" w:hAnsi="宋体" w:cs="宋体"/>
          <w:b/>
          <w:bCs/>
          <w:kern w:val="20"/>
          <w:sz w:val="24"/>
          <w:szCs w:val="24"/>
          <w:highlight w:val="none"/>
        </w:rPr>
        <w:t>本项目拟投入人员汇总表</w:t>
      </w:r>
    </w:p>
    <w:p w14:paraId="7C5DBCF7">
      <w:pPr>
        <w:autoSpaceDE w:val="0"/>
        <w:autoSpaceDN w:val="0"/>
        <w:adjustRightInd w:val="0"/>
        <w:spacing w:line="360" w:lineRule="exact"/>
        <w:textAlignment w:val="baseline"/>
        <w:rPr>
          <w:rFonts w:ascii="宋体" w:hAnsi="宋体" w:cs="宋体"/>
          <w:b/>
          <w:bCs/>
          <w:kern w:val="20"/>
          <w:sz w:val="24"/>
          <w:szCs w:val="24"/>
          <w:highlight w:val="none"/>
        </w:rPr>
      </w:pPr>
    </w:p>
    <w:tbl>
      <w:tblPr>
        <w:tblStyle w:val="46"/>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073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17C9BC4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序号</w:t>
            </w:r>
          </w:p>
        </w:tc>
        <w:tc>
          <w:tcPr>
            <w:tcW w:w="1656" w:type="dxa"/>
            <w:tcMar>
              <w:top w:w="15" w:type="dxa"/>
              <w:left w:w="15" w:type="dxa"/>
              <w:bottom w:w="0" w:type="dxa"/>
              <w:right w:w="15" w:type="dxa"/>
            </w:tcMar>
            <w:vAlign w:val="center"/>
          </w:tcPr>
          <w:p w14:paraId="43DB7F2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姓  名</w:t>
            </w:r>
          </w:p>
        </w:tc>
        <w:tc>
          <w:tcPr>
            <w:tcW w:w="761" w:type="dxa"/>
            <w:tcMar>
              <w:top w:w="15" w:type="dxa"/>
              <w:left w:w="15" w:type="dxa"/>
              <w:bottom w:w="0" w:type="dxa"/>
              <w:right w:w="15" w:type="dxa"/>
            </w:tcMar>
            <w:vAlign w:val="center"/>
          </w:tcPr>
          <w:p w14:paraId="26B924B7">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性别</w:t>
            </w:r>
          </w:p>
        </w:tc>
        <w:tc>
          <w:tcPr>
            <w:tcW w:w="761" w:type="dxa"/>
            <w:tcMar>
              <w:top w:w="15" w:type="dxa"/>
              <w:left w:w="15" w:type="dxa"/>
              <w:bottom w:w="0" w:type="dxa"/>
              <w:right w:w="15" w:type="dxa"/>
            </w:tcMar>
            <w:vAlign w:val="center"/>
          </w:tcPr>
          <w:p w14:paraId="65CFA6E5">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年龄</w:t>
            </w:r>
          </w:p>
        </w:tc>
        <w:tc>
          <w:tcPr>
            <w:tcW w:w="761" w:type="dxa"/>
            <w:tcMar>
              <w:top w:w="15" w:type="dxa"/>
              <w:left w:w="15" w:type="dxa"/>
              <w:bottom w:w="0" w:type="dxa"/>
              <w:right w:w="15" w:type="dxa"/>
            </w:tcMar>
            <w:vAlign w:val="center"/>
          </w:tcPr>
          <w:p w14:paraId="30691DF4">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学历</w:t>
            </w:r>
          </w:p>
        </w:tc>
        <w:tc>
          <w:tcPr>
            <w:tcW w:w="999" w:type="dxa"/>
            <w:tcMar>
              <w:top w:w="15" w:type="dxa"/>
              <w:left w:w="15" w:type="dxa"/>
              <w:bottom w:w="0" w:type="dxa"/>
              <w:right w:w="15" w:type="dxa"/>
            </w:tcMar>
            <w:vAlign w:val="center"/>
          </w:tcPr>
          <w:p w14:paraId="1BA6C9F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工作</w:t>
            </w:r>
          </w:p>
          <w:p w14:paraId="37E39C61">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年限</w:t>
            </w:r>
          </w:p>
        </w:tc>
        <w:tc>
          <w:tcPr>
            <w:tcW w:w="2507" w:type="dxa"/>
            <w:tcMar>
              <w:top w:w="15" w:type="dxa"/>
              <w:left w:w="15" w:type="dxa"/>
              <w:bottom w:w="0" w:type="dxa"/>
              <w:right w:w="15" w:type="dxa"/>
            </w:tcMar>
            <w:vAlign w:val="center"/>
          </w:tcPr>
          <w:p w14:paraId="7D15078E">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拟担任的职务</w:t>
            </w:r>
          </w:p>
        </w:tc>
        <w:tc>
          <w:tcPr>
            <w:tcW w:w="908" w:type="dxa"/>
            <w:tcMar>
              <w:top w:w="15" w:type="dxa"/>
              <w:left w:w="15" w:type="dxa"/>
              <w:bottom w:w="0" w:type="dxa"/>
              <w:right w:w="15" w:type="dxa"/>
            </w:tcMar>
            <w:vAlign w:val="center"/>
          </w:tcPr>
          <w:p w14:paraId="3065411F">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岗位</w:t>
            </w:r>
          </w:p>
          <w:p w14:paraId="5F4191AA">
            <w:pPr>
              <w:adjustRightInd w:val="0"/>
              <w:snapToGrid w:val="0"/>
              <w:spacing w:line="400" w:lineRule="exact"/>
              <w:jc w:val="center"/>
              <w:rPr>
                <w:rFonts w:ascii="宋体" w:hAnsi="宋体" w:cs="宋体"/>
                <w:b/>
                <w:kern w:val="0"/>
                <w:sz w:val="24"/>
                <w:szCs w:val="21"/>
                <w:highlight w:val="none"/>
              </w:rPr>
            </w:pPr>
            <w:r>
              <w:rPr>
                <w:rFonts w:hint="eastAsia" w:ascii="宋体" w:hAnsi="宋体" w:cs="宋体"/>
                <w:b/>
                <w:kern w:val="0"/>
                <w:sz w:val="24"/>
                <w:szCs w:val="21"/>
                <w:highlight w:val="none"/>
              </w:rPr>
              <w:t>情况</w:t>
            </w:r>
          </w:p>
        </w:tc>
      </w:tr>
      <w:tr w14:paraId="5D99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167ADE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B2CADD7">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1ABB6A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923449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20F709">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9B4444B">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6BC356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1191DE90">
            <w:pPr>
              <w:adjustRightInd w:val="0"/>
              <w:snapToGrid w:val="0"/>
              <w:spacing w:line="400" w:lineRule="exact"/>
              <w:ind w:firstLine="480" w:firstLineChars="200"/>
              <w:rPr>
                <w:rFonts w:ascii="宋体" w:hAnsi="宋体" w:cs="宋体"/>
                <w:kern w:val="0"/>
                <w:sz w:val="24"/>
                <w:szCs w:val="21"/>
                <w:highlight w:val="none"/>
              </w:rPr>
            </w:pPr>
          </w:p>
        </w:tc>
      </w:tr>
      <w:tr w14:paraId="135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557B70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FDD681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7A437E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FF11908">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EEB204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81C516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AFCD422">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D1D1BAC">
            <w:pPr>
              <w:adjustRightInd w:val="0"/>
              <w:snapToGrid w:val="0"/>
              <w:spacing w:line="400" w:lineRule="exact"/>
              <w:ind w:firstLine="480" w:firstLineChars="200"/>
              <w:rPr>
                <w:rFonts w:ascii="宋体" w:hAnsi="宋体" w:cs="宋体"/>
                <w:kern w:val="0"/>
                <w:sz w:val="24"/>
                <w:szCs w:val="21"/>
                <w:highlight w:val="none"/>
              </w:rPr>
            </w:pPr>
          </w:p>
        </w:tc>
      </w:tr>
      <w:tr w14:paraId="599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4C15F6E">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0295F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51E403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61518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13BB84A">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E4F014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A15A92C">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E909619">
            <w:pPr>
              <w:adjustRightInd w:val="0"/>
              <w:snapToGrid w:val="0"/>
              <w:spacing w:line="400" w:lineRule="exact"/>
              <w:ind w:firstLine="480" w:firstLineChars="200"/>
              <w:rPr>
                <w:rFonts w:ascii="宋体" w:hAnsi="宋体" w:cs="宋体"/>
                <w:kern w:val="0"/>
                <w:sz w:val="24"/>
                <w:szCs w:val="21"/>
                <w:highlight w:val="none"/>
              </w:rPr>
            </w:pPr>
          </w:p>
        </w:tc>
      </w:tr>
      <w:tr w14:paraId="063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A88983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8C5E43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47A93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0E9419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3A09FA2">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ED1BA7">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5A2B2E1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CA635B6">
            <w:pPr>
              <w:adjustRightInd w:val="0"/>
              <w:snapToGrid w:val="0"/>
              <w:spacing w:line="400" w:lineRule="exact"/>
              <w:ind w:firstLine="480" w:firstLineChars="200"/>
              <w:rPr>
                <w:rFonts w:ascii="宋体" w:hAnsi="宋体" w:cs="宋体"/>
                <w:kern w:val="0"/>
                <w:sz w:val="24"/>
                <w:szCs w:val="21"/>
                <w:highlight w:val="none"/>
              </w:rPr>
            </w:pPr>
          </w:p>
        </w:tc>
      </w:tr>
      <w:tr w14:paraId="7FBC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D62A204">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7560A1A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0C61581">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39C89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B0A31C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AFFDDE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B59F5B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266784">
            <w:pPr>
              <w:adjustRightInd w:val="0"/>
              <w:snapToGrid w:val="0"/>
              <w:spacing w:line="400" w:lineRule="exact"/>
              <w:ind w:firstLine="480" w:firstLineChars="200"/>
              <w:rPr>
                <w:rFonts w:ascii="宋体" w:hAnsi="宋体" w:cs="宋体"/>
                <w:kern w:val="0"/>
                <w:sz w:val="24"/>
                <w:szCs w:val="21"/>
                <w:highlight w:val="none"/>
              </w:rPr>
            </w:pPr>
          </w:p>
        </w:tc>
      </w:tr>
      <w:tr w14:paraId="0FFF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18260151">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CE29D7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F5970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4D2EE4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DA4DDF1">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0EAE30">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C28095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5F91CD">
            <w:pPr>
              <w:adjustRightInd w:val="0"/>
              <w:snapToGrid w:val="0"/>
              <w:spacing w:line="400" w:lineRule="exact"/>
              <w:ind w:firstLine="480" w:firstLineChars="200"/>
              <w:rPr>
                <w:rFonts w:ascii="宋体" w:hAnsi="宋体" w:cs="宋体"/>
                <w:kern w:val="0"/>
                <w:sz w:val="24"/>
                <w:szCs w:val="21"/>
                <w:highlight w:val="none"/>
              </w:rPr>
            </w:pPr>
          </w:p>
        </w:tc>
      </w:tr>
      <w:tr w14:paraId="7D6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C53B4CA">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41CF8FC">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72AEAB5">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7AF1CCD">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DA99C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7D1C7E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8042AE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28A0313">
            <w:pPr>
              <w:adjustRightInd w:val="0"/>
              <w:snapToGrid w:val="0"/>
              <w:spacing w:line="400" w:lineRule="exact"/>
              <w:ind w:firstLine="480" w:firstLineChars="200"/>
              <w:rPr>
                <w:rFonts w:ascii="宋体" w:hAnsi="宋体" w:cs="宋体"/>
                <w:kern w:val="0"/>
                <w:sz w:val="24"/>
                <w:szCs w:val="21"/>
                <w:highlight w:val="none"/>
              </w:rPr>
            </w:pPr>
          </w:p>
        </w:tc>
      </w:tr>
      <w:tr w14:paraId="5253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BAAF2C2">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409BB7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464B6D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28D1BC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F07C8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59866C0C">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43B3917">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5B78423">
            <w:pPr>
              <w:adjustRightInd w:val="0"/>
              <w:snapToGrid w:val="0"/>
              <w:spacing w:line="400" w:lineRule="exact"/>
              <w:ind w:firstLine="480" w:firstLineChars="200"/>
              <w:rPr>
                <w:rFonts w:ascii="宋体" w:hAnsi="宋体" w:cs="宋体"/>
                <w:kern w:val="0"/>
                <w:sz w:val="24"/>
                <w:szCs w:val="21"/>
                <w:highlight w:val="none"/>
              </w:rPr>
            </w:pPr>
          </w:p>
        </w:tc>
      </w:tr>
      <w:tr w14:paraId="658C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06C3329">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E819D2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497A37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EDE56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63FD576">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627653C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6A4DE41">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077A4BE">
            <w:pPr>
              <w:adjustRightInd w:val="0"/>
              <w:snapToGrid w:val="0"/>
              <w:spacing w:line="400" w:lineRule="exact"/>
              <w:ind w:firstLine="480" w:firstLineChars="200"/>
              <w:rPr>
                <w:rFonts w:ascii="宋体" w:hAnsi="宋体" w:cs="宋体"/>
                <w:kern w:val="0"/>
                <w:sz w:val="24"/>
                <w:szCs w:val="21"/>
                <w:highlight w:val="none"/>
              </w:rPr>
            </w:pPr>
          </w:p>
        </w:tc>
      </w:tr>
      <w:tr w14:paraId="361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88A85DB">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1C01A603">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7E2528E">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EA19EA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E1C7BB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70104528">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CCA9E2A">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0317705F">
            <w:pPr>
              <w:adjustRightInd w:val="0"/>
              <w:snapToGrid w:val="0"/>
              <w:spacing w:line="400" w:lineRule="exact"/>
              <w:ind w:firstLine="480" w:firstLineChars="200"/>
              <w:rPr>
                <w:rFonts w:ascii="宋体" w:hAnsi="宋体" w:cs="宋体"/>
                <w:kern w:val="0"/>
                <w:sz w:val="24"/>
                <w:szCs w:val="21"/>
                <w:highlight w:val="none"/>
              </w:rPr>
            </w:pPr>
          </w:p>
        </w:tc>
      </w:tr>
      <w:tr w14:paraId="172E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688025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9BA81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067C8B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89DACC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B57A2F">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A2C38B5">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F3AE96B">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54625934">
            <w:pPr>
              <w:adjustRightInd w:val="0"/>
              <w:snapToGrid w:val="0"/>
              <w:spacing w:line="400" w:lineRule="exact"/>
              <w:ind w:firstLine="480" w:firstLineChars="200"/>
              <w:rPr>
                <w:rFonts w:ascii="宋体" w:hAnsi="宋体" w:cs="宋体"/>
                <w:kern w:val="0"/>
                <w:sz w:val="24"/>
                <w:szCs w:val="21"/>
                <w:highlight w:val="none"/>
              </w:rPr>
            </w:pPr>
          </w:p>
        </w:tc>
      </w:tr>
      <w:tr w14:paraId="59EC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0C25889F">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1F436C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642D9B0">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7D02B56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15D4ABE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0DFF5A2F">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6931AE4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C4D871E">
            <w:pPr>
              <w:adjustRightInd w:val="0"/>
              <w:snapToGrid w:val="0"/>
              <w:spacing w:line="400" w:lineRule="exact"/>
              <w:ind w:firstLine="480" w:firstLineChars="200"/>
              <w:rPr>
                <w:rFonts w:ascii="宋体" w:hAnsi="宋体" w:cs="宋体"/>
                <w:kern w:val="0"/>
                <w:sz w:val="24"/>
                <w:szCs w:val="21"/>
                <w:highlight w:val="none"/>
              </w:rPr>
            </w:pPr>
          </w:p>
        </w:tc>
      </w:tr>
      <w:tr w14:paraId="10F3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DE6D5E6">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43D2193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83AD08F">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4EC290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2AEF545">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180A53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3175118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6EB89B82">
            <w:pPr>
              <w:adjustRightInd w:val="0"/>
              <w:snapToGrid w:val="0"/>
              <w:spacing w:line="400" w:lineRule="exact"/>
              <w:ind w:firstLine="480" w:firstLineChars="200"/>
              <w:rPr>
                <w:rFonts w:ascii="宋体" w:hAnsi="宋体" w:cs="宋体"/>
                <w:kern w:val="0"/>
                <w:sz w:val="24"/>
                <w:szCs w:val="21"/>
                <w:highlight w:val="none"/>
              </w:rPr>
            </w:pPr>
          </w:p>
        </w:tc>
      </w:tr>
      <w:tr w14:paraId="18CF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D8BD5C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440EC2">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3F97081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3BD2B1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2618DD0E">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1A29CBA3">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8A51079">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3EF7D2DC">
            <w:pPr>
              <w:adjustRightInd w:val="0"/>
              <w:snapToGrid w:val="0"/>
              <w:spacing w:line="400" w:lineRule="exact"/>
              <w:ind w:firstLine="480" w:firstLineChars="200"/>
              <w:rPr>
                <w:rFonts w:ascii="宋体" w:hAnsi="宋体" w:cs="宋体"/>
                <w:kern w:val="0"/>
                <w:sz w:val="24"/>
                <w:szCs w:val="21"/>
                <w:highlight w:val="none"/>
              </w:rPr>
            </w:pPr>
          </w:p>
        </w:tc>
      </w:tr>
      <w:tr w14:paraId="2EA2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69F8046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3ACD0EB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2FC2A79">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C1B7E2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17EA890">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3FF46346">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21CD053F">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4E02EC17">
            <w:pPr>
              <w:adjustRightInd w:val="0"/>
              <w:snapToGrid w:val="0"/>
              <w:spacing w:line="400" w:lineRule="exact"/>
              <w:ind w:firstLine="480" w:firstLineChars="200"/>
              <w:rPr>
                <w:rFonts w:ascii="宋体" w:hAnsi="宋体" w:cs="宋体"/>
                <w:kern w:val="0"/>
                <w:sz w:val="24"/>
                <w:szCs w:val="21"/>
                <w:highlight w:val="none"/>
              </w:rPr>
            </w:pPr>
          </w:p>
        </w:tc>
      </w:tr>
      <w:tr w14:paraId="213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A3FC560">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2B5466FA">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5E6D9BC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6DEEE3F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E655174">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2FC3F6A2">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04EB82F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214BB94A">
            <w:pPr>
              <w:adjustRightInd w:val="0"/>
              <w:snapToGrid w:val="0"/>
              <w:spacing w:line="400" w:lineRule="exact"/>
              <w:ind w:firstLine="480" w:firstLineChars="200"/>
              <w:rPr>
                <w:rFonts w:ascii="宋体" w:hAnsi="宋体" w:cs="宋体"/>
                <w:kern w:val="0"/>
                <w:sz w:val="24"/>
                <w:szCs w:val="21"/>
                <w:highlight w:val="none"/>
              </w:rPr>
            </w:pPr>
          </w:p>
        </w:tc>
      </w:tr>
      <w:tr w14:paraId="6F5E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0E58884C">
            <w:pPr>
              <w:adjustRightInd w:val="0"/>
              <w:snapToGrid w:val="0"/>
              <w:spacing w:line="400" w:lineRule="exact"/>
              <w:ind w:firstLine="480" w:firstLineChars="200"/>
              <w:rPr>
                <w:rFonts w:ascii="宋体" w:hAnsi="宋体" w:cs="宋体"/>
                <w:kern w:val="0"/>
                <w:sz w:val="24"/>
                <w:szCs w:val="21"/>
                <w:highlight w:val="none"/>
              </w:rPr>
            </w:pPr>
          </w:p>
        </w:tc>
        <w:tc>
          <w:tcPr>
            <w:tcW w:w="1656" w:type="dxa"/>
            <w:tcMar>
              <w:top w:w="15" w:type="dxa"/>
              <w:left w:w="15" w:type="dxa"/>
              <w:bottom w:w="0" w:type="dxa"/>
              <w:right w:w="15" w:type="dxa"/>
            </w:tcMar>
            <w:vAlign w:val="bottom"/>
          </w:tcPr>
          <w:p w14:paraId="0084C046">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A9E3E0B">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0608F624">
            <w:pPr>
              <w:adjustRightInd w:val="0"/>
              <w:snapToGrid w:val="0"/>
              <w:spacing w:line="400" w:lineRule="exact"/>
              <w:ind w:firstLine="480" w:firstLineChars="200"/>
              <w:rPr>
                <w:rFonts w:ascii="宋体" w:hAnsi="宋体" w:cs="宋体"/>
                <w:kern w:val="0"/>
                <w:sz w:val="24"/>
                <w:szCs w:val="21"/>
                <w:highlight w:val="none"/>
              </w:rPr>
            </w:pPr>
          </w:p>
        </w:tc>
        <w:tc>
          <w:tcPr>
            <w:tcW w:w="761" w:type="dxa"/>
            <w:tcMar>
              <w:top w:w="15" w:type="dxa"/>
              <w:left w:w="15" w:type="dxa"/>
              <w:bottom w:w="0" w:type="dxa"/>
              <w:right w:w="15" w:type="dxa"/>
            </w:tcMar>
            <w:vAlign w:val="bottom"/>
          </w:tcPr>
          <w:p w14:paraId="4FAFA78D">
            <w:pPr>
              <w:adjustRightInd w:val="0"/>
              <w:snapToGrid w:val="0"/>
              <w:spacing w:line="400" w:lineRule="exact"/>
              <w:ind w:firstLine="480" w:firstLineChars="200"/>
              <w:rPr>
                <w:rFonts w:ascii="宋体" w:hAnsi="宋体" w:cs="宋体"/>
                <w:kern w:val="0"/>
                <w:sz w:val="24"/>
                <w:szCs w:val="21"/>
                <w:highlight w:val="none"/>
              </w:rPr>
            </w:pPr>
          </w:p>
        </w:tc>
        <w:tc>
          <w:tcPr>
            <w:tcW w:w="999" w:type="dxa"/>
            <w:tcMar>
              <w:top w:w="15" w:type="dxa"/>
              <w:left w:w="15" w:type="dxa"/>
              <w:bottom w:w="0" w:type="dxa"/>
              <w:right w:w="15" w:type="dxa"/>
            </w:tcMar>
            <w:vAlign w:val="bottom"/>
          </w:tcPr>
          <w:p w14:paraId="46DD315D">
            <w:pPr>
              <w:adjustRightInd w:val="0"/>
              <w:snapToGrid w:val="0"/>
              <w:spacing w:line="400" w:lineRule="exact"/>
              <w:ind w:firstLine="480" w:firstLineChars="200"/>
              <w:rPr>
                <w:rFonts w:ascii="宋体" w:hAnsi="宋体" w:cs="宋体"/>
                <w:kern w:val="0"/>
                <w:sz w:val="24"/>
                <w:szCs w:val="21"/>
                <w:highlight w:val="none"/>
              </w:rPr>
            </w:pPr>
          </w:p>
        </w:tc>
        <w:tc>
          <w:tcPr>
            <w:tcW w:w="2507" w:type="dxa"/>
            <w:tcMar>
              <w:top w:w="15" w:type="dxa"/>
              <w:left w:w="15" w:type="dxa"/>
              <w:bottom w:w="0" w:type="dxa"/>
              <w:right w:w="15" w:type="dxa"/>
            </w:tcMar>
            <w:vAlign w:val="bottom"/>
          </w:tcPr>
          <w:p w14:paraId="7054DBE8">
            <w:pPr>
              <w:adjustRightInd w:val="0"/>
              <w:snapToGrid w:val="0"/>
              <w:spacing w:line="400" w:lineRule="exact"/>
              <w:ind w:firstLine="480" w:firstLineChars="200"/>
              <w:rPr>
                <w:rFonts w:ascii="宋体" w:hAnsi="宋体" w:cs="宋体"/>
                <w:kern w:val="0"/>
                <w:sz w:val="24"/>
                <w:szCs w:val="21"/>
                <w:highlight w:val="none"/>
              </w:rPr>
            </w:pPr>
          </w:p>
        </w:tc>
        <w:tc>
          <w:tcPr>
            <w:tcW w:w="908" w:type="dxa"/>
            <w:tcMar>
              <w:top w:w="15" w:type="dxa"/>
              <w:left w:w="15" w:type="dxa"/>
              <w:bottom w:w="0" w:type="dxa"/>
              <w:right w:w="15" w:type="dxa"/>
            </w:tcMar>
            <w:vAlign w:val="bottom"/>
          </w:tcPr>
          <w:p w14:paraId="70891672">
            <w:pPr>
              <w:adjustRightInd w:val="0"/>
              <w:snapToGrid w:val="0"/>
              <w:spacing w:line="400" w:lineRule="exact"/>
              <w:ind w:firstLine="480" w:firstLineChars="200"/>
              <w:rPr>
                <w:rFonts w:ascii="宋体" w:hAnsi="宋体" w:cs="宋体"/>
                <w:kern w:val="0"/>
                <w:sz w:val="24"/>
                <w:szCs w:val="21"/>
                <w:highlight w:val="none"/>
              </w:rPr>
            </w:pPr>
          </w:p>
        </w:tc>
      </w:tr>
    </w:tbl>
    <w:p w14:paraId="7B626219">
      <w:pPr>
        <w:rPr>
          <w:highlight w:val="none"/>
        </w:rPr>
      </w:pPr>
    </w:p>
    <w:p w14:paraId="6B80DBE0">
      <w:pPr>
        <w:adjustRightInd w:val="0"/>
        <w:snapToGrid w:val="0"/>
        <w:spacing w:line="480" w:lineRule="auto"/>
        <w:jc w:val="left"/>
        <w:rPr>
          <w:rFonts w:hint="eastAsia" w:cs="宋体" w:asciiTheme="minorEastAsia" w:hAnsiTheme="minorEastAsia" w:eastAsiaTheme="minorEastAsia"/>
          <w:sz w:val="28"/>
          <w:szCs w:val="28"/>
        </w:rPr>
      </w:pPr>
    </w:p>
    <w:p w14:paraId="4F8D0458">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6FD9C88C">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被授权人（签字）：</w:t>
      </w:r>
      <w:r>
        <w:rPr>
          <w:rFonts w:cs="宋体" w:asciiTheme="minorEastAsia" w:hAnsiTheme="minorEastAsia" w:eastAsiaTheme="minorEastAsia"/>
          <w:sz w:val="28"/>
          <w:szCs w:val="28"/>
        </w:rPr>
        <w:t>____________________</w:t>
      </w:r>
    </w:p>
    <w:p w14:paraId="0A61233D">
      <w:pPr>
        <w:jc w:val="left"/>
        <w:rPr>
          <w:rFonts w:hint="default" w:ascii="宋体" w:hAnsi="宋体" w:eastAsia="宋体" w:cs="宋体"/>
          <w:b/>
          <w:bCs/>
          <w:sz w:val="24"/>
          <w:szCs w:val="24"/>
          <w:lang w:val="en-US" w:eastAsia="zh-CN"/>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498949B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业绩情况一览表</w:t>
      </w:r>
    </w:p>
    <w:tbl>
      <w:tblPr>
        <w:tblStyle w:val="4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40"/>
        <w:gridCol w:w="1404"/>
        <w:gridCol w:w="2069"/>
        <w:gridCol w:w="1244"/>
        <w:gridCol w:w="1820"/>
        <w:gridCol w:w="1820"/>
      </w:tblGrid>
      <w:tr w14:paraId="6C381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BB71DDD">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1B479B0F">
            <w:pPr>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0F3D80D4">
            <w:pPr>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5FB0F91F">
            <w:pPr>
              <w:wordWrap w:val="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677294E2">
            <w:pPr>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06671BAF">
            <w:pPr>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70FF023F">
            <w:pPr>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6F01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45E29CF">
            <w:pPr>
              <w:ind w:left="120"/>
              <w:jc w:val="center"/>
              <w:rPr>
                <w:rFonts w:ascii="宋体" w:hAnsi="宋体"/>
                <w:sz w:val="24"/>
                <w:szCs w:val="24"/>
              </w:rPr>
            </w:pPr>
            <w:r>
              <w:rPr>
                <w:rFonts w:hint="eastAsia" w:ascii="宋体" w:hAnsi="宋体"/>
                <w:sz w:val="24"/>
                <w:szCs w:val="24"/>
              </w:rPr>
              <w:t>1</w:t>
            </w:r>
          </w:p>
        </w:tc>
        <w:tc>
          <w:tcPr>
            <w:tcW w:w="1404" w:type="dxa"/>
            <w:vAlign w:val="center"/>
          </w:tcPr>
          <w:p w14:paraId="17A1E0F6">
            <w:pPr>
              <w:jc w:val="center"/>
              <w:rPr>
                <w:rFonts w:ascii="宋体" w:hAnsi="宋体"/>
                <w:sz w:val="24"/>
                <w:szCs w:val="24"/>
              </w:rPr>
            </w:pPr>
          </w:p>
        </w:tc>
        <w:tc>
          <w:tcPr>
            <w:tcW w:w="2069" w:type="dxa"/>
            <w:vAlign w:val="center"/>
          </w:tcPr>
          <w:p w14:paraId="16411B55">
            <w:pPr>
              <w:jc w:val="center"/>
              <w:rPr>
                <w:rFonts w:ascii="宋体" w:hAnsi="宋体"/>
                <w:sz w:val="24"/>
                <w:szCs w:val="24"/>
              </w:rPr>
            </w:pPr>
          </w:p>
        </w:tc>
        <w:tc>
          <w:tcPr>
            <w:tcW w:w="1244" w:type="dxa"/>
          </w:tcPr>
          <w:p w14:paraId="6422AF9A">
            <w:pPr>
              <w:jc w:val="center"/>
              <w:rPr>
                <w:rFonts w:ascii="宋体" w:hAnsi="宋体"/>
                <w:sz w:val="24"/>
                <w:szCs w:val="24"/>
              </w:rPr>
            </w:pPr>
          </w:p>
        </w:tc>
        <w:tc>
          <w:tcPr>
            <w:tcW w:w="1820" w:type="dxa"/>
          </w:tcPr>
          <w:p w14:paraId="10049A98">
            <w:pPr>
              <w:jc w:val="center"/>
              <w:rPr>
                <w:rFonts w:ascii="宋体" w:hAnsi="宋体"/>
                <w:sz w:val="24"/>
                <w:szCs w:val="24"/>
              </w:rPr>
            </w:pPr>
          </w:p>
        </w:tc>
        <w:tc>
          <w:tcPr>
            <w:tcW w:w="1820" w:type="dxa"/>
          </w:tcPr>
          <w:p w14:paraId="570C5603">
            <w:pPr>
              <w:jc w:val="center"/>
              <w:rPr>
                <w:rFonts w:ascii="宋体" w:hAnsi="宋体"/>
                <w:sz w:val="24"/>
                <w:szCs w:val="24"/>
              </w:rPr>
            </w:pPr>
          </w:p>
        </w:tc>
      </w:tr>
      <w:tr w14:paraId="1B74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13C4DD1">
            <w:pPr>
              <w:ind w:left="120"/>
              <w:jc w:val="center"/>
              <w:rPr>
                <w:rFonts w:ascii="宋体" w:hAnsi="宋体"/>
                <w:sz w:val="24"/>
                <w:szCs w:val="24"/>
              </w:rPr>
            </w:pPr>
            <w:r>
              <w:rPr>
                <w:rFonts w:hint="eastAsia" w:ascii="宋体" w:hAnsi="宋体"/>
                <w:sz w:val="24"/>
                <w:szCs w:val="24"/>
              </w:rPr>
              <w:t>2</w:t>
            </w:r>
          </w:p>
        </w:tc>
        <w:tc>
          <w:tcPr>
            <w:tcW w:w="1404" w:type="dxa"/>
            <w:vAlign w:val="center"/>
          </w:tcPr>
          <w:p w14:paraId="76D47358">
            <w:pPr>
              <w:jc w:val="center"/>
              <w:rPr>
                <w:rFonts w:ascii="宋体" w:hAnsi="宋体"/>
                <w:sz w:val="24"/>
                <w:szCs w:val="24"/>
              </w:rPr>
            </w:pPr>
          </w:p>
        </w:tc>
        <w:tc>
          <w:tcPr>
            <w:tcW w:w="2069" w:type="dxa"/>
            <w:vAlign w:val="center"/>
          </w:tcPr>
          <w:p w14:paraId="47B29965">
            <w:pPr>
              <w:jc w:val="center"/>
              <w:rPr>
                <w:rFonts w:ascii="宋体" w:hAnsi="宋体"/>
                <w:sz w:val="24"/>
                <w:szCs w:val="24"/>
              </w:rPr>
            </w:pPr>
          </w:p>
        </w:tc>
        <w:tc>
          <w:tcPr>
            <w:tcW w:w="1244" w:type="dxa"/>
          </w:tcPr>
          <w:p w14:paraId="3692751A">
            <w:pPr>
              <w:jc w:val="center"/>
              <w:rPr>
                <w:rFonts w:ascii="宋体" w:hAnsi="宋体"/>
                <w:sz w:val="24"/>
                <w:szCs w:val="24"/>
              </w:rPr>
            </w:pPr>
          </w:p>
        </w:tc>
        <w:tc>
          <w:tcPr>
            <w:tcW w:w="1820" w:type="dxa"/>
          </w:tcPr>
          <w:p w14:paraId="3C96E8F5">
            <w:pPr>
              <w:jc w:val="center"/>
              <w:rPr>
                <w:rFonts w:ascii="宋体" w:hAnsi="宋体"/>
                <w:sz w:val="24"/>
                <w:szCs w:val="24"/>
              </w:rPr>
            </w:pPr>
          </w:p>
        </w:tc>
        <w:tc>
          <w:tcPr>
            <w:tcW w:w="1820" w:type="dxa"/>
          </w:tcPr>
          <w:p w14:paraId="556C102B">
            <w:pPr>
              <w:jc w:val="center"/>
              <w:rPr>
                <w:rFonts w:ascii="宋体" w:hAnsi="宋体"/>
                <w:sz w:val="24"/>
                <w:szCs w:val="24"/>
              </w:rPr>
            </w:pPr>
          </w:p>
        </w:tc>
      </w:tr>
      <w:tr w14:paraId="420DD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95E64A5">
            <w:pPr>
              <w:ind w:left="120"/>
              <w:jc w:val="center"/>
              <w:rPr>
                <w:rFonts w:ascii="宋体" w:hAnsi="宋体"/>
                <w:sz w:val="24"/>
                <w:szCs w:val="24"/>
              </w:rPr>
            </w:pPr>
            <w:r>
              <w:rPr>
                <w:rFonts w:hint="eastAsia" w:ascii="宋体" w:hAnsi="宋体"/>
                <w:sz w:val="24"/>
                <w:szCs w:val="24"/>
              </w:rPr>
              <w:t>3</w:t>
            </w:r>
          </w:p>
        </w:tc>
        <w:tc>
          <w:tcPr>
            <w:tcW w:w="1404" w:type="dxa"/>
            <w:vAlign w:val="center"/>
          </w:tcPr>
          <w:p w14:paraId="3B9E1437">
            <w:pPr>
              <w:jc w:val="center"/>
              <w:rPr>
                <w:rFonts w:ascii="宋体" w:hAnsi="宋体"/>
                <w:sz w:val="24"/>
                <w:szCs w:val="24"/>
              </w:rPr>
            </w:pPr>
          </w:p>
        </w:tc>
        <w:tc>
          <w:tcPr>
            <w:tcW w:w="2069" w:type="dxa"/>
            <w:vAlign w:val="center"/>
          </w:tcPr>
          <w:p w14:paraId="273487FA">
            <w:pPr>
              <w:jc w:val="center"/>
              <w:rPr>
                <w:rFonts w:ascii="宋体" w:hAnsi="宋体"/>
                <w:sz w:val="24"/>
                <w:szCs w:val="24"/>
              </w:rPr>
            </w:pPr>
          </w:p>
        </w:tc>
        <w:tc>
          <w:tcPr>
            <w:tcW w:w="1244" w:type="dxa"/>
          </w:tcPr>
          <w:p w14:paraId="293481EF">
            <w:pPr>
              <w:jc w:val="center"/>
              <w:rPr>
                <w:rFonts w:ascii="宋体" w:hAnsi="宋体"/>
                <w:sz w:val="24"/>
                <w:szCs w:val="24"/>
              </w:rPr>
            </w:pPr>
          </w:p>
        </w:tc>
        <w:tc>
          <w:tcPr>
            <w:tcW w:w="1820" w:type="dxa"/>
          </w:tcPr>
          <w:p w14:paraId="713CE457">
            <w:pPr>
              <w:jc w:val="center"/>
              <w:rPr>
                <w:rFonts w:ascii="宋体" w:hAnsi="宋体"/>
                <w:sz w:val="24"/>
                <w:szCs w:val="24"/>
              </w:rPr>
            </w:pPr>
          </w:p>
        </w:tc>
        <w:tc>
          <w:tcPr>
            <w:tcW w:w="1820" w:type="dxa"/>
          </w:tcPr>
          <w:p w14:paraId="1A1D3F15">
            <w:pPr>
              <w:jc w:val="center"/>
              <w:rPr>
                <w:rFonts w:ascii="宋体" w:hAnsi="宋体"/>
                <w:sz w:val="24"/>
                <w:szCs w:val="24"/>
              </w:rPr>
            </w:pPr>
          </w:p>
        </w:tc>
      </w:tr>
      <w:tr w14:paraId="5B7B1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52637B2">
            <w:pPr>
              <w:ind w:left="120"/>
              <w:jc w:val="center"/>
              <w:rPr>
                <w:rFonts w:ascii="宋体" w:hAnsi="宋体"/>
                <w:sz w:val="24"/>
                <w:szCs w:val="24"/>
              </w:rPr>
            </w:pPr>
            <w:r>
              <w:rPr>
                <w:rFonts w:hint="eastAsia" w:ascii="宋体" w:hAnsi="宋体"/>
                <w:sz w:val="24"/>
                <w:szCs w:val="24"/>
              </w:rPr>
              <w:t>4</w:t>
            </w:r>
          </w:p>
        </w:tc>
        <w:tc>
          <w:tcPr>
            <w:tcW w:w="1404" w:type="dxa"/>
            <w:vAlign w:val="center"/>
          </w:tcPr>
          <w:p w14:paraId="1EB51CE4">
            <w:pPr>
              <w:jc w:val="center"/>
              <w:rPr>
                <w:rFonts w:ascii="宋体" w:hAnsi="宋体"/>
                <w:sz w:val="24"/>
                <w:szCs w:val="24"/>
              </w:rPr>
            </w:pPr>
          </w:p>
        </w:tc>
        <w:tc>
          <w:tcPr>
            <w:tcW w:w="2069" w:type="dxa"/>
            <w:vAlign w:val="center"/>
          </w:tcPr>
          <w:p w14:paraId="0E52423F">
            <w:pPr>
              <w:jc w:val="center"/>
              <w:rPr>
                <w:rFonts w:ascii="宋体" w:hAnsi="宋体"/>
                <w:sz w:val="24"/>
                <w:szCs w:val="24"/>
              </w:rPr>
            </w:pPr>
          </w:p>
        </w:tc>
        <w:tc>
          <w:tcPr>
            <w:tcW w:w="1244" w:type="dxa"/>
          </w:tcPr>
          <w:p w14:paraId="7677DBF8">
            <w:pPr>
              <w:jc w:val="center"/>
              <w:rPr>
                <w:rFonts w:ascii="宋体" w:hAnsi="宋体"/>
                <w:sz w:val="24"/>
                <w:szCs w:val="24"/>
              </w:rPr>
            </w:pPr>
          </w:p>
        </w:tc>
        <w:tc>
          <w:tcPr>
            <w:tcW w:w="1820" w:type="dxa"/>
          </w:tcPr>
          <w:p w14:paraId="057F5E37">
            <w:pPr>
              <w:jc w:val="center"/>
              <w:rPr>
                <w:rFonts w:ascii="宋体" w:hAnsi="宋体"/>
                <w:sz w:val="24"/>
                <w:szCs w:val="24"/>
              </w:rPr>
            </w:pPr>
          </w:p>
        </w:tc>
        <w:tc>
          <w:tcPr>
            <w:tcW w:w="1820" w:type="dxa"/>
          </w:tcPr>
          <w:p w14:paraId="4FDD939D">
            <w:pPr>
              <w:jc w:val="center"/>
              <w:rPr>
                <w:rFonts w:ascii="宋体" w:hAnsi="宋体"/>
                <w:sz w:val="24"/>
                <w:szCs w:val="24"/>
              </w:rPr>
            </w:pPr>
          </w:p>
        </w:tc>
      </w:tr>
      <w:tr w14:paraId="6E4F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9151603">
            <w:pPr>
              <w:ind w:left="120"/>
              <w:jc w:val="center"/>
              <w:rPr>
                <w:rFonts w:ascii="宋体" w:hAnsi="宋体"/>
                <w:sz w:val="24"/>
                <w:szCs w:val="24"/>
              </w:rPr>
            </w:pPr>
            <w:r>
              <w:rPr>
                <w:rFonts w:hint="eastAsia" w:ascii="宋体" w:hAnsi="宋体"/>
                <w:sz w:val="24"/>
                <w:szCs w:val="24"/>
              </w:rPr>
              <w:t>5</w:t>
            </w:r>
          </w:p>
        </w:tc>
        <w:tc>
          <w:tcPr>
            <w:tcW w:w="1404" w:type="dxa"/>
            <w:vAlign w:val="center"/>
          </w:tcPr>
          <w:p w14:paraId="6B745497">
            <w:pPr>
              <w:jc w:val="center"/>
              <w:rPr>
                <w:rFonts w:ascii="宋体" w:hAnsi="宋体"/>
                <w:sz w:val="24"/>
                <w:szCs w:val="24"/>
              </w:rPr>
            </w:pPr>
          </w:p>
        </w:tc>
        <w:tc>
          <w:tcPr>
            <w:tcW w:w="2069" w:type="dxa"/>
            <w:vAlign w:val="center"/>
          </w:tcPr>
          <w:p w14:paraId="186890EE">
            <w:pPr>
              <w:jc w:val="center"/>
              <w:rPr>
                <w:rFonts w:ascii="宋体" w:hAnsi="宋体"/>
                <w:sz w:val="24"/>
                <w:szCs w:val="24"/>
              </w:rPr>
            </w:pPr>
          </w:p>
        </w:tc>
        <w:tc>
          <w:tcPr>
            <w:tcW w:w="1244" w:type="dxa"/>
          </w:tcPr>
          <w:p w14:paraId="5E3137F2">
            <w:pPr>
              <w:jc w:val="center"/>
              <w:rPr>
                <w:rFonts w:ascii="宋体" w:hAnsi="宋体"/>
                <w:sz w:val="24"/>
                <w:szCs w:val="24"/>
              </w:rPr>
            </w:pPr>
          </w:p>
        </w:tc>
        <w:tc>
          <w:tcPr>
            <w:tcW w:w="1820" w:type="dxa"/>
          </w:tcPr>
          <w:p w14:paraId="7BC70707">
            <w:pPr>
              <w:jc w:val="center"/>
              <w:rPr>
                <w:rFonts w:ascii="宋体" w:hAnsi="宋体"/>
                <w:sz w:val="24"/>
                <w:szCs w:val="24"/>
              </w:rPr>
            </w:pPr>
          </w:p>
        </w:tc>
        <w:tc>
          <w:tcPr>
            <w:tcW w:w="1820" w:type="dxa"/>
          </w:tcPr>
          <w:p w14:paraId="3F37CCCF">
            <w:pPr>
              <w:jc w:val="center"/>
              <w:rPr>
                <w:rFonts w:ascii="宋体" w:hAnsi="宋体"/>
                <w:sz w:val="24"/>
                <w:szCs w:val="24"/>
              </w:rPr>
            </w:pPr>
          </w:p>
        </w:tc>
      </w:tr>
      <w:tr w14:paraId="34F25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454F7DF8">
            <w:pPr>
              <w:jc w:val="center"/>
              <w:rPr>
                <w:rFonts w:ascii="宋体" w:hAnsi="宋体"/>
                <w:sz w:val="24"/>
                <w:szCs w:val="24"/>
              </w:rPr>
            </w:pPr>
            <w:r>
              <w:rPr>
                <w:rFonts w:hint="eastAsia" w:ascii="宋体" w:hAnsi="宋体"/>
                <w:sz w:val="24"/>
                <w:szCs w:val="24"/>
              </w:rPr>
              <w:t>…</w:t>
            </w:r>
          </w:p>
        </w:tc>
        <w:tc>
          <w:tcPr>
            <w:tcW w:w="1404" w:type="dxa"/>
            <w:vAlign w:val="center"/>
          </w:tcPr>
          <w:p w14:paraId="3DEB1F21">
            <w:pPr>
              <w:jc w:val="center"/>
              <w:rPr>
                <w:rFonts w:ascii="宋体" w:hAnsi="宋体"/>
                <w:sz w:val="24"/>
                <w:szCs w:val="24"/>
              </w:rPr>
            </w:pPr>
          </w:p>
        </w:tc>
        <w:tc>
          <w:tcPr>
            <w:tcW w:w="2069" w:type="dxa"/>
            <w:vAlign w:val="center"/>
          </w:tcPr>
          <w:p w14:paraId="54B3E807">
            <w:pPr>
              <w:jc w:val="center"/>
              <w:rPr>
                <w:rFonts w:ascii="宋体" w:hAnsi="宋体"/>
                <w:sz w:val="24"/>
                <w:szCs w:val="24"/>
              </w:rPr>
            </w:pPr>
          </w:p>
        </w:tc>
        <w:tc>
          <w:tcPr>
            <w:tcW w:w="1244" w:type="dxa"/>
          </w:tcPr>
          <w:p w14:paraId="2B90D311">
            <w:pPr>
              <w:jc w:val="center"/>
              <w:rPr>
                <w:rFonts w:ascii="宋体" w:hAnsi="宋体"/>
                <w:sz w:val="24"/>
                <w:szCs w:val="24"/>
              </w:rPr>
            </w:pPr>
          </w:p>
        </w:tc>
        <w:tc>
          <w:tcPr>
            <w:tcW w:w="1820" w:type="dxa"/>
          </w:tcPr>
          <w:p w14:paraId="01913BD7">
            <w:pPr>
              <w:jc w:val="center"/>
              <w:rPr>
                <w:rFonts w:ascii="宋体" w:hAnsi="宋体"/>
                <w:sz w:val="24"/>
                <w:szCs w:val="24"/>
              </w:rPr>
            </w:pPr>
          </w:p>
        </w:tc>
        <w:tc>
          <w:tcPr>
            <w:tcW w:w="1820" w:type="dxa"/>
          </w:tcPr>
          <w:p w14:paraId="079E0F83">
            <w:pPr>
              <w:jc w:val="center"/>
              <w:rPr>
                <w:rFonts w:ascii="宋体" w:hAnsi="宋体"/>
                <w:sz w:val="24"/>
                <w:szCs w:val="24"/>
              </w:rPr>
            </w:pPr>
          </w:p>
        </w:tc>
      </w:tr>
    </w:tbl>
    <w:p w14:paraId="13B481A2">
      <w:pPr>
        <w:tabs>
          <w:tab w:val="left" w:pos="8782"/>
        </w:tabs>
        <w:snapToGrid w:val="0"/>
        <w:spacing w:line="360" w:lineRule="auto"/>
        <w:rPr>
          <w:rFonts w:ascii="宋体" w:hAnsi="宋体"/>
          <w:sz w:val="24"/>
          <w:szCs w:val="24"/>
        </w:rPr>
      </w:pPr>
      <w:r>
        <w:rPr>
          <w:rFonts w:hint="eastAsia" w:ascii="宋体" w:hAnsi="宋体"/>
          <w:sz w:val="24"/>
          <w:szCs w:val="24"/>
        </w:rPr>
        <w:t>注：1.投标人应如实列出以上情况，如有隐瞒，一经查实将导致其报价申请被拒绝。</w:t>
      </w:r>
    </w:p>
    <w:p w14:paraId="4C8684C2">
      <w:pPr>
        <w:tabs>
          <w:tab w:val="left" w:pos="8782"/>
        </w:tabs>
        <w:snapToGrid w:val="0"/>
        <w:spacing w:line="360" w:lineRule="auto"/>
        <w:ind w:firstLine="480" w:firstLineChars="200"/>
        <w:rPr>
          <w:rFonts w:ascii="宋体" w:hAnsi="宋体"/>
          <w:sz w:val="24"/>
          <w:szCs w:val="24"/>
        </w:rPr>
      </w:pPr>
      <w:r>
        <w:rPr>
          <w:rFonts w:hint="eastAsia" w:ascii="宋体" w:hAnsi="宋体"/>
          <w:sz w:val="24"/>
          <w:szCs w:val="24"/>
        </w:rPr>
        <w:t>2.投标人应提供双方签订的合同（合同复印件加盖公章</w:t>
      </w:r>
      <w:r>
        <w:rPr>
          <w:rFonts w:hint="eastAsia" w:ascii="宋体" w:hAnsi="宋体"/>
          <w:sz w:val="24"/>
          <w:szCs w:val="24"/>
          <w:lang w:val="en-US" w:eastAsia="zh-CN"/>
        </w:rPr>
        <w:t>附</w:t>
      </w:r>
      <w:r>
        <w:rPr>
          <w:rFonts w:hint="eastAsia" w:ascii="宋体" w:hAnsi="宋体"/>
          <w:sz w:val="24"/>
          <w:szCs w:val="24"/>
        </w:rPr>
        <w:t xml:space="preserve">在响应文件中）。 </w:t>
      </w:r>
    </w:p>
    <w:p w14:paraId="64A8A6EE">
      <w:pPr>
        <w:tabs>
          <w:tab w:val="left" w:pos="8782"/>
        </w:tabs>
        <w:snapToGrid w:val="0"/>
        <w:spacing w:line="360" w:lineRule="auto"/>
        <w:ind w:firstLine="840" w:firstLineChars="350"/>
        <w:rPr>
          <w:rFonts w:ascii="宋体" w:hAnsi="宋体"/>
          <w:sz w:val="24"/>
          <w:szCs w:val="24"/>
        </w:rPr>
      </w:pPr>
    </w:p>
    <w:p w14:paraId="39129BC0">
      <w:pPr>
        <w:pStyle w:val="31"/>
      </w:pPr>
    </w:p>
    <w:p w14:paraId="120A86E4">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508C425">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法定代表人</w:t>
      </w:r>
      <w:r>
        <w:rPr>
          <w:rFonts w:hint="eastAsia" w:cs="宋体" w:asciiTheme="minorEastAsia" w:hAnsiTheme="minorEastAsia" w:eastAsiaTheme="minorEastAsia"/>
          <w:sz w:val="28"/>
          <w:szCs w:val="28"/>
          <w:lang w:val="en-US" w:eastAsia="zh-CN"/>
        </w:rPr>
        <w:t>或</w:t>
      </w:r>
      <w:r>
        <w:rPr>
          <w:rFonts w:hint="eastAsia" w:cs="宋体" w:asciiTheme="minorEastAsia" w:hAnsiTheme="minorEastAsia" w:eastAsiaTheme="minorEastAsia"/>
          <w:sz w:val="28"/>
          <w:szCs w:val="28"/>
        </w:rPr>
        <w:t>被授权人（</w:t>
      </w:r>
      <w:r>
        <w:rPr>
          <w:rFonts w:hint="eastAsia" w:ascii="宋体" w:hAnsi="宋体" w:eastAsia="宋体" w:cs="宋体"/>
          <w:spacing w:val="4"/>
          <w:sz w:val="24"/>
          <w:lang w:val="en-US" w:eastAsia="zh-CN"/>
        </w:rPr>
        <w:t>签字或盖章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767DE511">
      <w:pPr>
        <w:adjustRightInd w:val="0"/>
        <w:snapToGrid w:val="0"/>
        <w:spacing w:line="480" w:lineRule="auto"/>
        <w:rPr>
          <w:rFonts w:hint="eastAsia" w:cs="宋体" w:asciiTheme="minorEastAsia" w:hAnsiTheme="minorEastAsia" w:eastAsiaTheme="minorEastAsia"/>
          <w:sz w:val="28"/>
          <w:szCs w:val="28"/>
        </w:rPr>
        <w:sectPr>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p w14:paraId="7795016C"/>
    <w:bookmarkEnd w:id="195"/>
    <w:p w14:paraId="64C7F12F">
      <w:pPr>
        <w:widowControl/>
        <w:jc w:val="center"/>
        <w:rPr>
          <w:rFonts w:hAnsi="宋体" w:cs="宋体"/>
          <w:b/>
          <w:bCs/>
          <w:sz w:val="32"/>
          <w:szCs w:val="32"/>
        </w:rPr>
      </w:pPr>
      <w:bookmarkStart w:id="206" w:name="OLE_LINK32"/>
      <w:r>
        <w:rPr>
          <w:rFonts w:hint="eastAsia" w:hAnsi="宋体"/>
          <w:b/>
          <w:bCs/>
          <w:sz w:val="32"/>
          <w:szCs w:val="32"/>
          <w:lang w:val="en-US" w:eastAsia="zh-CN"/>
        </w:rPr>
        <w:t xml:space="preserve">第六章 </w:t>
      </w:r>
      <w:r>
        <w:rPr>
          <w:rFonts w:hint="eastAsia" w:hAnsi="宋体" w:cs="宋体"/>
          <w:b/>
          <w:bCs/>
          <w:sz w:val="32"/>
          <w:szCs w:val="32"/>
        </w:rPr>
        <w:t>投标人</w:t>
      </w:r>
      <w:r>
        <w:rPr>
          <w:rFonts w:hAnsi="宋体" w:cs="宋体"/>
          <w:b/>
          <w:bCs/>
          <w:sz w:val="32"/>
          <w:szCs w:val="32"/>
        </w:rPr>
        <w:t>拒绝政府采购领域商业贿赂承诺书</w:t>
      </w:r>
    </w:p>
    <w:p w14:paraId="7404D12A">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162275C3">
      <w:pPr>
        <w:widowControl/>
        <w:spacing w:line="240" w:lineRule="exact"/>
        <w:ind w:firstLine="420" w:firstLineChars="200"/>
        <w:jc w:val="left"/>
        <w:rPr>
          <w:rFonts w:cs="仿宋" w:asciiTheme="minorEastAsia" w:hAnsiTheme="minorEastAsia" w:eastAsiaTheme="minorEastAsia"/>
          <w:bCs/>
          <w:kern w:val="0"/>
        </w:rPr>
      </w:pPr>
    </w:p>
    <w:p w14:paraId="75464DE1">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3861E9C2">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1</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在参与政府采购活动中遵纪守法、诚信经营、公平竞标。 </w:t>
      </w:r>
    </w:p>
    <w:p w14:paraId="0FB3AC0A">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2</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18F382B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3</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3391EDE6">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4</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不采取“围标、陪标”等商业欺诈手段获得政府采购</w:t>
      </w:r>
      <w:r>
        <w:rPr>
          <w:rFonts w:hint="eastAsia" w:cs="仿宋" w:asciiTheme="minorEastAsia" w:hAnsiTheme="minorEastAsia" w:eastAsiaTheme="minorEastAsia"/>
          <w:bCs/>
          <w:kern w:val="0"/>
          <w:sz w:val="24"/>
          <w:szCs w:val="28"/>
          <w:lang w:eastAsia="zh-CN"/>
        </w:rPr>
        <w:t>订单</w:t>
      </w:r>
      <w:r>
        <w:rPr>
          <w:rFonts w:hint="eastAsia" w:cs="仿宋" w:asciiTheme="minorEastAsia" w:hAnsiTheme="minorEastAsia" w:eastAsiaTheme="minorEastAsia"/>
          <w:bCs/>
          <w:kern w:val="0"/>
          <w:sz w:val="24"/>
          <w:szCs w:val="28"/>
        </w:rPr>
        <w:t xml:space="preserve">。 </w:t>
      </w:r>
    </w:p>
    <w:p w14:paraId="25E031D0">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5</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不采取不正当手段</w:t>
      </w:r>
      <w:r>
        <w:rPr>
          <w:rFonts w:hint="eastAsia" w:cs="仿宋" w:asciiTheme="minorEastAsia" w:hAnsiTheme="minorEastAsia" w:eastAsiaTheme="minorEastAsia"/>
          <w:bCs/>
          <w:kern w:val="0"/>
          <w:sz w:val="24"/>
          <w:szCs w:val="28"/>
          <w:lang w:eastAsia="zh-CN"/>
        </w:rPr>
        <w:t>诋毁</w:t>
      </w:r>
      <w:r>
        <w:rPr>
          <w:rFonts w:hint="eastAsia" w:cs="仿宋" w:asciiTheme="minorEastAsia" w:hAnsiTheme="minorEastAsia" w:eastAsiaTheme="minorEastAsia"/>
          <w:bCs/>
          <w:kern w:val="0"/>
          <w:sz w:val="24"/>
          <w:szCs w:val="28"/>
        </w:rPr>
        <w:t xml:space="preserve">、排挤其他供应商。 </w:t>
      </w:r>
    </w:p>
    <w:p w14:paraId="3A958BA9">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6</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0634BF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7</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3B940F9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8</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22E11617">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9</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67248491">
      <w:pPr>
        <w:widowControl/>
        <w:spacing w:line="440" w:lineRule="exact"/>
        <w:ind w:firstLine="960" w:firstLineChars="400"/>
        <w:rPr>
          <w:rFonts w:cs="仿宋" w:asciiTheme="minorEastAsia" w:hAnsiTheme="minorEastAsia" w:eastAsiaTheme="minorEastAsia"/>
          <w:bCs/>
          <w:kern w:val="0"/>
          <w:sz w:val="24"/>
          <w:szCs w:val="28"/>
        </w:rPr>
      </w:pPr>
    </w:p>
    <w:p w14:paraId="6D4B79DD">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01D6CA68">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kern w:val="0"/>
          <w:sz w:val="24"/>
          <w:szCs w:val="28"/>
        </w:rPr>
        <w:t xml:space="preserve">） </w:t>
      </w:r>
    </w:p>
    <w:p w14:paraId="53081901">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FD85C09">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xml:space="preserve">　　                     </w:t>
      </w:r>
      <w:r>
        <w:rPr>
          <w:rFonts w:hint="eastAsia" w:cs="仿宋" w:asciiTheme="minorEastAsia" w:hAnsiTheme="minorEastAsia" w:eastAsiaTheme="minorEastAsia"/>
          <w:bCs/>
          <w:kern w:val="0"/>
          <w:sz w:val="24"/>
          <w:szCs w:val="28"/>
        </w:rPr>
        <w:t>   </w:t>
      </w:r>
    </w:p>
    <w:p w14:paraId="6A4AF8B3">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u w:val="single"/>
          <w:lang w:val="en-US" w:eastAsia="zh-CN"/>
        </w:rPr>
        <w:t xml:space="preserve"> </w:t>
      </w:r>
      <w:r>
        <w:rPr>
          <w:rFonts w:hint="eastAsia" w:cs="仿宋" w:asciiTheme="minorEastAsia" w:hAnsiTheme="minorEastAsia" w:eastAsiaTheme="minorEastAsia"/>
          <w:bCs/>
          <w:kern w:val="0"/>
          <w:sz w:val="24"/>
          <w:szCs w:val="28"/>
        </w:rPr>
        <w:t xml:space="preserve">　　 </w:t>
      </w:r>
    </w:p>
    <w:p w14:paraId="20496E94">
      <w:pPr>
        <w:widowControl/>
        <w:spacing w:line="340" w:lineRule="exact"/>
        <w:rPr>
          <w:rFonts w:cs="仿宋" w:asciiTheme="minorEastAsia" w:hAnsiTheme="minorEastAsia" w:eastAsiaTheme="minorEastAsia"/>
          <w:bCs/>
          <w:kern w:val="0"/>
          <w:sz w:val="24"/>
          <w:szCs w:val="28"/>
        </w:rPr>
      </w:pPr>
    </w:p>
    <w:p w14:paraId="23E92C87">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636BF632">
      <w:pPr>
        <w:widowControl/>
        <w:spacing w:line="640" w:lineRule="exact"/>
        <w:jc w:val="center"/>
        <w:rPr>
          <w:rFonts w:cs="仿宋" w:asciiTheme="minorEastAsia" w:hAnsiTheme="minorEastAsia" w:eastAsiaTheme="minorEastAsia"/>
          <w:bCs/>
          <w:sz w:val="36"/>
          <w:szCs w:val="40"/>
        </w:rPr>
      </w:pPr>
    </w:p>
    <w:p w14:paraId="22ACB332">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4CCA78FA">
      <w:pPr>
        <w:widowControl/>
        <w:jc w:val="left"/>
        <w:rPr>
          <w:rFonts w:cs="仿宋" w:asciiTheme="minorEastAsia" w:hAnsiTheme="minorEastAsia" w:eastAsiaTheme="minorEastAsia"/>
          <w:bCs/>
          <w:color w:val="000000"/>
          <w:kern w:val="0"/>
          <w:sz w:val="32"/>
          <w:szCs w:val="32"/>
        </w:rPr>
      </w:pPr>
    </w:p>
    <w:p w14:paraId="403FB369">
      <w:pPr>
        <w:widowControl/>
        <w:shd w:val="clear" w:color="auto" w:fill="FFFFFF"/>
        <w:spacing w:before="100" w:beforeAutospacing="1" w:after="100" w:afterAutospacing="1" w:line="400" w:lineRule="exact"/>
        <w:jc w:val="center"/>
        <w:rPr>
          <w:rFonts w:cs="仿宋" w:asciiTheme="minorEastAsia" w:hAnsiTheme="minorEastAsia" w:eastAsiaTheme="minorEastAsia"/>
          <w:bCs/>
          <w:color w:val="000000"/>
          <w:kern w:val="0"/>
          <w:sz w:val="24"/>
          <w:szCs w:val="24"/>
        </w:rPr>
      </w:pPr>
      <w:r>
        <w:rPr>
          <w:rFonts w:hint="eastAsia" w:cs="仿宋" w:asciiTheme="minorEastAsia" w:hAnsiTheme="minorEastAsia" w:eastAsiaTheme="minorEastAsia"/>
          <w:bCs/>
          <w:color w:val="000000"/>
          <w:kern w:val="0"/>
          <w:sz w:val="32"/>
          <w:szCs w:val="32"/>
        </w:rPr>
        <w:t>承诺书Ⅱ</w:t>
      </w:r>
    </w:p>
    <w:p w14:paraId="035839A4">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45A9A349">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1609810F">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w:t>
      </w:r>
      <w:r>
        <w:rPr>
          <w:rFonts w:hint="eastAsia" w:cs="Times New Roman" w:asciiTheme="minorEastAsia" w:hAnsiTheme="minorEastAsia" w:eastAsiaTheme="minorEastAsia"/>
          <w:sz w:val="24"/>
          <w:szCs w:val="28"/>
          <w:lang w:val="en-US" w:eastAsia="zh-CN"/>
        </w:rPr>
        <w:t>.</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70B8C10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2D0EC3C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ACB64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4FA49391">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6A75D40">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参加本次磋商提交的所有资质证明文件及业绩证明是真实的、有效的，如有隐瞒实情，愿承担一切责任及后果。</w:t>
      </w:r>
    </w:p>
    <w:p w14:paraId="60F5ABD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25DF511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53C4636F">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12F0C049">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358E1D0D">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4665B991">
      <w:pPr>
        <w:widowControl/>
        <w:shd w:val="clear" w:color="auto" w:fill="FFFFFF"/>
        <w:spacing w:line="440" w:lineRule="exact"/>
        <w:ind w:firstLine="4072" w:firstLineChars="16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eastAsia="宋体" w:cs="宋体"/>
          <w:spacing w:val="4"/>
          <w:sz w:val="24"/>
          <w:lang w:val="en-US" w:eastAsia="zh-CN"/>
        </w:rPr>
        <w:t>签字或盖章</w:t>
      </w:r>
      <w:r>
        <w:rPr>
          <w:rFonts w:hint="eastAsia" w:cs="仿宋" w:asciiTheme="minorEastAsia" w:hAnsiTheme="minorEastAsia" w:eastAsiaTheme="minorEastAsia"/>
          <w:bCs/>
          <w:color w:val="000000"/>
          <w:kern w:val="0"/>
          <w:sz w:val="24"/>
          <w:szCs w:val="28"/>
        </w:rPr>
        <w:t>）</w:t>
      </w:r>
    </w:p>
    <w:p w14:paraId="1FEDBA13">
      <w:pPr>
        <w:widowControl/>
        <w:shd w:val="clear" w:color="auto" w:fill="FFFFFF"/>
        <w:spacing w:line="440" w:lineRule="exact"/>
        <w:ind w:firstLine="4310" w:firstLineChars="1796"/>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bookmarkEnd w:id="206"/>
    <w:p w14:paraId="33BDC67D">
      <w:pPr>
        <w:pStyle w:val="3"/>
        <w:adjustRightInd w:val="0"/>
        <w:spacing w:line="416" w:lineRule="atLeast"/>
        <w:textAlignment w:val="baseline"/>
        <w:rPr>
          <w:rFonts w:ascii="宋体" w:hAnsi="宋体" w:cs="宋体"/>
        </w:rPr>
      </w:pPr>
    </w:p>
    <w:p w14:paraId="18902AEF">
      <w:pPr>
        <w:outlineLvl w:val="0"/>
        <w:rPr>
          <w:rFonts w:ascii="宋体" w:hAnsi="宋体"/>
          <w:b/>
          <w:sz w:val="32"/>
          <w:szCs w:val="32"/>
        </w:rPr>
      </w:pPr>
    </w:p>
    <w:bookmarkEnd w:id="174"/>
    <w:bookmarkEnd w:id="175"/>
    <w:bookmarkEnd w:id="176"/>
    <w:bookmarkEnd w:id="177"/>
    <w:bookmarkEnd w:id="178"/>
    <w:p w14:paraId="61FBA502">
      <w:pPr>
        <w:widowControl/>
        <w:jc w:val="left"/>
        <w:rPr>
          <w:sz w:val="24"/>
          <w:szCs w:val="28"/>
        </w:rPr>
      </w:pPr>
    </w:p>
    <w:p w14:paraId="4F401BCB">
      <w:pPr>
        <w:pStyle w:val="31"/>
        <w:tabs>
          <w:tab w:val="left" w:pos="5927"/>
          <w:tab w:val="clear" w:pos="4153"/>
        </w:tabs>
        <w:rPr>
          <w:rFonts w:hint="eastAsia" w:eastAsia="宋体"/>
          <w:lang w:eastAsia="zh-CN"/>
        </w:rPr>
        <w:sectPr>
          <w:footerReference r:id="rId15" w:type="first"/>
          <w:footerReference r:id="rId14"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704A8172">
      <w:pPr>
        <w:pStyle w:val="31"/>
        <w:rPr>
          <w:rFonts w:hint="eastAsia"/>
        </w:rPr>
      </w:pPr>
    </w:p>
    <w:p w14:paraId="63DA51CF">
      <w:pPr>
        <w:pStyle w:val="31"/>
        <w:rPr>
          <w:rFonts w:hint="eastAsia"/>
        </w:rPr>
      </w:pPr>
    </w:p>
    <w:p w14:paraId="09C0C7DB">
      <w:pPr>
        <w:pStyle w:val="31"/>
        <w:rPr>
          <w:rFonts w:hint="eastAsia"/>
        </w:rPr>
      </w:pPr>
    </w:p>
    <w:p w14:paraId="4E6F887E">
      <w:pPr>
        <w:pStyle w:val="31"/>
        <w:rPr>
          <w:rFonts w:hint="eastAsia"/>
        </w:rPr>
      </w:pPr>
    </w:p>
    <w:p w14:paraId="61261DC6">
      <w:pPr>
        <w:pStyle w:val="31"/>
        <w:rPr>
          <w:rFonts w:hint="eastAsia"/>
        </w:rPr>
      </w:pPr>
    </w:p>
    <w:p w14:paraId="4A080DBA">
      <w:pPr>
        <w:pStyle w:val="31"/>
        <w:rPr>
          <w:rFonts w:hint="eastAsia"/>
        </w:rPr>
      </w:pPr>
    </w:p>
    <w:p w14:paraId="2B613484">
      <w:pPr>
        <w:pStyle w:val="31"/>
        <w:rPr>
          <w:rFonts w:hint="eastAsia"/>
        </w:rPr>
      </w:pPr>
    </w:p>
    <w:p w14:paraId="17707C22">
      <w:pPr>
        <w:pStyle w:val="31"/>
        <w:rPr>
          <w:rFonts w:hint="eastAsia"/>
        </w:rPr>
      </w:pPr>
    </w:p>
    <w:p w14:paraId="0B8F148C">
      <w:pPr>
        <w:pStyle w:val="31"/>
        <w:rPr>
          <w:rFonts w:hint="eastAsia"/>
        </w:rPr>
      </w:pPr>
    </w:p>
    <w:p w14:paraId="5B4EE5C7">
      <w:pPr>
        <w:pStyle w:val="31"/>
        <w:rPr>
          <w:rFonts w:hint="eastAsia"/>
        </w:rPr>
      </w:pPr>
    </w:p>
    <w:p w14:paraId="04C3BB87">
      <w:pPr>
        <w:pStyle w:val="31"/>
        <w:rPr>
          <w:rFonts w:hint="eastAsia"/>
        </w:rPr>
      </w:pPr>
    </w:p>
    <w:p w14:paraId="691DD362">
      <w:pPr>
        <w:pStyle w:val="31"/>
        <w:rPr>
          <w:rFonts w:hint="eastAsia"/>
        </w:rPr>
      </w:pPr>
    </w:p>
    <w:p w14:paraId="7D5A86BC">
      <w:pPr>
        <w:pStyle w:val="31"/>
        <w:rPr>
          <w:rFonts w:hint="eastAsia"/>
        </w:rPr>
      </w:pPr>
    </w:p>
    <w:p w14:paraId="673E7B4A">
      <w:pPr>
        <w:pStyle w:val="31"/>
        <w:rPr>
          <w:rFonts w:hint="eastAsia"/>
        </w:rPr>
      </w:pPr>
    </w:p>
    <w:p w14:paraId="5FA77CDC">
      <w:pPr>
        <w:pStyle w:val="31"/>
        <w:rPr>
          <w:rFonts w:hint="eastAsia"/>
        </w:rPr>
      </w:pPr>
    </w:p>
    <w:p w14:paraId="552B835C">
      <w:pPr>
        <w:pStyle w:val="31"/>
        <w:rPr>
          <w:rFonts w:hint="eastAsia"/>
        </w:rPr>
      </w:pPr>
    </w:p>
    <w:p w14:paraId="474998DC">
      <w:pPr>
        <w:pStyle w:val="31"/>
        <w:rPr>
          <w:rFonts w:hint="eastAsia"/>
        </w:rPr>
      </w:pPr>
    </w:p>
    <w:p w14:paraId="3C2949B0">
      <w:pPr>
        <w:pStyle w:val="31"/>
        <w:rPr>
          <w:rFonts w:hint="eastAsia"/>
        </w:rPr>
      </w:pPr>
    </w:p>
    <w:p w14:paraId="2484D03F">
      <w:pPr>
        <w:pStyle w:val="31"/>
        <w:rPr>
          <w:rFonts w:hint="eastAsia"/>
        </w:rPr>
      </w:pPr>
    </w:p>
    <w:p w14:paraId="3F93571C">
      <w:pPr>
        <w:pStyle w:val="31"/>
        <w:rPr>
          <w:rFonts w:hint="eastAsia"/>
        </w:rPr>
      </w:pPr>
    </w:p>
    <w:p w14:paraId="73ADF051">
      <w:pPr>
        <w:pStyle w:val="31"/>
        <w:rPr>
          <w:rFonts w:hint="eastAsia"/>
        </w:rPr>
      </w:pPr>
    </w:p>
    <w:p w14:paraId="70BCC872">
      <w:pPr>
        <w:pStyle w:val="31"/>
        <w:rPr>
          <w:rFonts w:hint="eastAsia"/>
        </w:rPr>
      </w:pPr>
    </w:p>
    <w:p w14:paraId="070E1C78">
      <w:pPr>
        <w:pStyle w:val="31"/>
        <w:rPr>
          <w:rFonts w:hint="eastAsia"/>
        </w:rPr>
      </w:pPr>
    </w:p>
    <w:p w14:paraId="428232F4">
      <w:pPr>
        <w:pStyle w:val="31"/>
        <w:rPr>
          <w:rFonts w:hint="eastAsia"/>
        </w:rPr>
      </w:pPr>
    </w:p>
    <w:p w14:paraId="2A9F646E">
      <w:pPr>
        <w:pStyle w:val="31"/>
        <w:rPr>
          <w:rFonts w:hint="eastAsia"/>
        </w:rPr>
      </w:pPr>
    </w:p>
    <w:p w14:paraId="2E0962EC">
      <w:pPr>
        <w:pStyle w:val="31"/>
        <w:rPr>
          <w:rFonts w:hint="eastAsia"/>
        </w:rPr>
      </w:pPr>
    </w:p>
    <w:p w14:paraId="4C3A2622">
      <w:pPr>
        <w:pStyle w:val="31"/>
        <w:rPr>
          <w:rFonts w:hint="eastAsia"/>
        </w:rPr>
      </w:pPr>
    </w:p>
    <w:p w14:paraId="42770A2D">
      <w:pPr>
        <w:pStyle w:val="31"/>
        <w:rPr>
          <w:rFonts w:hint="eastAsia"/>
        </w:rPr>
      </w:pPr>
    </w:p>
    <w:p w14:paraId="105A3AC2">
      <w:pPr>
        <w:pStyle w:val="31"/>
        <w:rPr>
          <w:rFonts w:hint="eastAsia"/>
        </w:rPr>
      </w:pPr>
    </w:p>
    <w:p w14:paraId="3AFD59FA">
      <w:pPr>
        <w:pStyle w:val="31"/>
        <w:rPr>
          <w:rFonts w:hint="eastAsia"/>
        </w:rPr>
      </w:pPr>
    </w:p>
    <w:p w14:paraId="4E610700">
      <w:pPr>
        <w:pStyle w:val="31"/>
        <w:rPr>
          <w:rFonts w:hint="eastAsia"/>
        </w:rPr>
      </w:pPr>
    </w:p>
    <w:p w14:paraId="5304836C">
      <w:pPr>
        <w:pStyle w:val="31"/>
        <w:rPr>
          <w:rFonts w:hint="eastAsia" w:eastAsia="宋体"/>
          <w:lang w:val="en-US" w:eastAsia="zh-CN"/>
        </w:rPr>
      </w:pPr>
      <w:r>
        <w:rPr>
          <w:rFonts w:hint="eastAsia"/>
          <w:lang w:val="en-US" w:eastAsia="zh-CN"/>
        </w:rPr>
        <w:t xml:space="preserve"> </w:t>
      </w:r>
    </w:p>
    <w:p w14:paraId="63C44CF5">
      <w:pPr>
        <w:pStyle w:val="31"/>
        <w:rPr>
          <w:rFonts w:hint="eastAsia"/>
        </w:rPr>
      </w:pPr>
    </w:p>
    <w:p w14:paraId="789715C7">
      <w:pPr>
        <w:pStyle w:val="31"/>
        <w:rPr>
          <w:rFonts w:hint="eastAsia"/>
        </w:rPr>
      </w:pPr>
    </w:p>
    <w:p w14:paraId="14FEB6AA">
      <w:pPr>
        <w:pStyle w:val="31"/>
        <w:rPr>
          <w:rFonts w:hint="eastAsia"/>
        </w:rPr>
      </w:pPr>
    </w:p>
    <w:p w14:paraId="35503F18">
      <w:pPr>
        <w:pStyle w:val="31"/>
        <w:rPr>
          <w:rFonts w:hint="eastAsia"/>
        </w:rPr>
      </w:pPr>
    </w:p>
    <w:p w14:paraId="534EA711">
      <w:pPr>
        <w:pStyle w:val="31"/>
        <w:rPr>
          <w:rFonts w:hint="eastAsia"/>
        </w:rPr>
      </w:pPr>
    </w:p>
    <w:p w14:paraId="076A1E23">
      <w:pPr>
        <w:pStyle w:val="31"/>
        <w:rPr>
          <w:rFonts w:hint="eastAsia"/>
        </w:rPr>
      </w:pPr>
    </w:p>
    <w:p w14:paraId="59AE993D">
      <w:pPr>
        <w:pStyle w:val="31"/>
        <w:rPr>
          <w:rFonts w:hint="eastAsia"/>
        </w:rPr>
      </w:pPr>
    </w:p>
    <w:p w14:paraId="7F22CAC6">
      <w:pPr>
        <w:pStyle w:val="31"/>
        <w:rPr>
          <w:rFonts w:hint="eastAsia"/>
        </w:rPr>
      </w:pPr>
    </w:p>
    <w:p w14:paraId="47C71BC1">
      <w:pPr>
        <w:pStyle w:val="31"/>
        <w:rPr>
          <w:rFonts w:hint="eastAsia"/>
        </w:rPr>
      </w:pPr>
    </w:p>
    <w:p w14:paraId="3D0FE9B0">
      <w:pPr>
        <w:pStyle w:val="31"/>
        <w:rPr>
          <w:rFonts w:hint="eastAsia"/>
        </w:rPr>
      </w:pPr>
    </w:p>
    <w:p w14:paraId="4A3A2504">
      <w:pPr>
        <w:pStyle w:val="31"/>
        <w:rPr>
          <w:rFonts w:hint="eastAsia"/>
        </w:rPr>
      </w:pPr>
    </w:p>
    <w:p w14:paraId="02CEB92E">
      <w:pPr>
        <w:pStyle w:val="31"/>
        <w:rPr>
          <w:rFonts w:hint="eastAsia"/>
        </w:rPr>
      </w:pPr>
      <w:r>
        <w:rPr>
          <w:rFonts w:hint="eastAsia"/>
        </w:rPr>
        <w:drawing>
          <wp:anchor distT="0" distB="0" distL="114300" distR="114300" simplePos="0" relativeHeight="251664384"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19"/>
                    <a:stretch>
                      <a:fillRect/>
                    </a:stretch>
                  </pic:blipFill>
                  <pic:spPr>
                    <a:xfrm>
                      <a:off x="0" y="0"/>
                      <a:ext cx="353060" cy="255905"/>
                    </a:xfrm>
                    <a:prstGeom prst="rect">
                      <a:avLst/>
                    </a:prstGeom>
                  </pic:spPr>
                </pic:pic>
              </a:graphicData>
            </a:graphic>
          </wp:anchor>
        </w:drawing>
      </w:r>
    </w:p>
    <w:p w14:paraId="09722398">
      <w:pPr>
        <w:spacing w:line="440" w:lineRule="exact"/>
        <w:jc w:val="both"/>
        <w:rPr>
          <w:rFonts w:hint="eastAsia"/>
          <w:sz w:val="32"/>
          <w:szCs w:val="32"/>
        </w:rPr>
      </w:pPr>
      <w:r>
        <w:rPr>
          <w:rFonts w:hint="eastAsia"/>
          <w:sz w:val="32"/>
          <w:szCs w:val="32"/>
        </w:rPr>
        <w:t>安康尚昊招标代理有限公司</w:t>
      </w:r>
    </w:p>
    <w:p w14:paraId="50381FC2">
      <w:pPr>
        <w:spacing w:line="440" w:lineRule="exact"/>
        <w:jc w:val="center"/>
        <w:rPr>
          <w:rFonts w:hint="eastAsia"/>
          <w:sz w:val="32"/>
          <w:szCs w:val="32"/>
        </w:rPr>
      </w:pPr>
      <w:r>
        <w:rPr>
          <w:rFonts w:hint="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2DD0AEA8">
      <w:pPr>
        <w:autoSpaceDE w:val="0"/>
        <w:autoSpaceDN w:val="0"/>
        <w:spacing w:line="440" w:lineRule="exact"/>
        <w:ind w:firstLine="129" w:firstLineChars="50"/>
        <w:rPr>
          <w:rFonts w:hint="eastAsia" w:hAnsi="宋体"/>
          <w:spacing w:val="-6"/>
          <w:sz w:val="24"/>
          <w:szCs w:val="24"/>
          <w:lang w:val="en-US" w:eastAsia="zh-CN"/>
        </w:rPr>
      </w:pPr>
      <w:r>
        <w:rPr>
          <w:rFonts w:hint="eastAsia" w:hAnsi="宋体"/>
          <w:spacing w:val="9"/>
          <w:w w:val="100"/>
          <w:kern w:val="0"/>
          <w:sz w:val="24"/>
          <w:szCs w:val="24"/>
          <w:fitText w:val="1050" w:id="1936280221"/>
        </w:rPr>
        <w:t xml:space="preserve">地    </w:t>
      </w:r>
      <w:r>
        <w:rPr>
          <w:rFonts w:hint="eastAsia" w:hAnsi="宋体"/>
          <w:spacing w:val="0"/>
          <w:w w:val="100"/>
          <w:kern w:val="0"/>
          <w:sz w:val="24"/>
          <w:szCs w:val="24"/>
          <w:fitText w:val="1050" w:id="1936280221"/>
        </w:rPr>
        <w:t>址</w:t>
      </w:r>
      <w:r>
        <w:rPr>
          <w:rFonts w:hint="eastAsia" w:hAnsi="宋体"/>
          <w:spacing w:val="-6"/>
          <w:sz w:val="24"/>
          <w:szCs w:val="24"/>
        </w:rPr>
        <w:t>：</w:t>
      </w:r>
      <w:r>
        <w:rPr>
          <w:rFonts w:hint="eastAsia" w:hAnsi="宋体"/>
          <w:spacing w:val="-6"/>
          <w:sz w:val="24"/>
          <w:szCs w:val="24"/>
          <w:lang w:val="en-US" w:eastAsia="zh-CN"/>
        </w:rPr>
        <w:t>安康市高新区高新观澜8幢2单元801室</w:t>
      </w:r>
    </w:p>
    <w:p w14:paraId="4315500A">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724858664"/>
        </w:rPr>
        <w:t xml:space="preserve">邮    </w:t>
      </w:r>
      <w:r>
        <w:rPr>
          <w:rFonts w:hint="eastAsia" w:hAnsi="宋体"/>
          <w:spacing w:val="0"/>
          <w:w w:val="100"/>
          <w:kern w:val="0"/>
          <w:sz w:val="24"/>
          <w:szCs w:val="24"/>
          <w:fitText w:val="1050" w:id="724858664"/>
        </w:rPr>
        <w:t>编</w:t>
      </w:r>
      <w:r>
        <w:rPr>
          <w:rFonts w:hint="eastAsia" w:hAnsi="宋体"/>
          <w:sz w:val="24"/>
          <w:szCs w:val="24"/>
        </w:rPr>
        <w:t>：725000</w:t>
      </w:r>
    </w:p>
    <w:p w14:paraId="65844B98">
      <w:pPr>
        <w:autoSpaceDE w:val="0"/>
        <w:autoSpaceDN w:val="0"/>
        <w:spacing w:line="440" w:lineRule="exact"/>
        <w:ind w:firstLine="129" w:firstLineChars="50"/>
        <w:rPr>
          <w:rFonts w:hint="default" w:hAnsi="宋体" w:eastAsia="宋体"/>
          <w:sz w:val="24"/>
          <w:szCs w:val="24"/>
          <w:lang w:val="en-US" w:eastAsia="zh-CN"/>
        </w:rPr>
      </w:pPr>
      <w:r>
        <w:rPr>
          <w:rFonts w:hint="eastAsia" w:hAnsi="宋体"/>
          <w:spacing w:val="9"/>
          <w:w w:val="100"/>
          <w:kern w:val="0"/>
          <w:sz w:val="24"/>
          <w:szCs w:val="24"/>
          <w:fitText w:val="1050" w:id="1093690409"/>
        </w:rPr>
        <w:t xml:space="preserve">电    </w:t>
      </w:r>
      <w:r>
        <w:rPr>
          <w:rFonts w:hint="eastAsia" w:hAnsi="宋体"/>
          <w:spacing w:val="0"/>
          <w:w w:val="100"/>
          <w:kern w:val="0"/>
          <w:sz w:val="24"/>
          <w:szCs w:val="24"/>
          <w:fitText w:val="1050" w:id="1093690409"/>
        </w:rPr>
        <w:t>话</w:t>
      </w:r>
      <w:r>
        <w:rPr>
          <w:rFonts w:hint="eastAsia" w:hAnsi="宋体"/>
          <w:sz w:val="24"/>
          <w:szCs w:val="24"/>
        </w:rPr>
        <w:t>：</w:t>
      </w:r>
      <w:r>
        <w:rPr>
          <w:rFonts w:hint="eastAsia" w:hAnsi="宋体"/>
          <w:sz w:val="24"/>
          <w:szCs w:val="24"/>
          <w:lang w:val="en-US" w:eastAsia="zh-CN"/>
        </w:rPr>
        <w:t>15991480332</w:t>
      </w:r>
    </w:p>
    <w:p w14:paraId="041202CF">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1382890708"/>
          <w:lang w:eastAsia="zh-CN"/>
        </w:rPr>
        <w:t>公司名</w:t>
      </w:r>
      <w:r>
        <w:rPr>
          <w:rFonts w:hint="eastAsia" w:hAnsi="宋体"/>
          <w:spacing w:val="0"/>
          <w:w w:val="100"/>
          <w:kern w:val="0"/>
          <w:sz w:val="24"/>
          <w:szCs w:val="24"/>
          <w:fitText w:val="1050" w:id="1382890708"/>
          <w:lang w:eastAsia="zh-CN"/>
        </w:rPr>
        <w:t>称</w:t>
      </w:r>
      <w:r>
        <w:rPr>
          <w:rFonts w:hint="eastAsia" w:hAnsi="宋体"/>
          <w:sz w:val="24"/>
          <w:szCs w:val="24"/>
        </w:rPr>
        <w:t>：安康尚昊招标代理有限公司</w:t>
      </w:r>
    </w:p>
    <w:p w14:paraId="6A15F499">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610825726"/>
        </w:rPr>
        <w:t>开户银</w:t>
      </w:r>
      <w:r>
        <w:rPr>
          <w:rFonts w:hint="eastAsia" w:hAnsi="宋体"/>
          <w:spacing w:val="0"/>
          <w:w w:val="100"/>
          <w:kern w:val="0"/>
          <w:sz w:val="24"/>
          <w:szCs w:val="24"/>
          <w:fitText w:val="1050" w:id="610825726"/>
        </w:rPr>
        <w:t>行</w:t>
      </w:r>
      <w:r>
        <w:rPr>
          <w:rFonts w:hint="eastAsia" w:hAnsi="宋体"/>
          <w:sz w:val="24"/>
          <w:szCs w:val="24"/>
        </w:rPr>
        <w:t>：中国建设银行股份有限公司安康分行营业部</w:t>
      </w:r>
    </w:p>
    <w:p w14:paraId="04D27F77">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135150406"/>
        </w:rPr>
        <w:t xml:space="preserve">账    </w:t>
      </w:r>
      <w:r>
        <w:rPr>
          <w:rFonts w:hint="eastAsia" w:hAnsi="宋体"/>
          <w:spacing w:val="0"/>
          <w:w w:val="100"/>
          <w:kern w:val="0"/>
          <w:sz w:val="24"/>
          <w:szCs w:val="24"/>
          <w:fitText w:val="1050" w:id="135150406"/>
        </w:rPr>
        <w:t>号</w:t>
      </w:r>
      <w:r>
        <w:rPr>
          <w:rFonts w:hint="eastAsia" w:hAnsi="宋体"/>
          <w:sz w:val="24"/>
          <w:szCs w:val="24"/>
        </w:rPr>
        <w:t>：</w:t>
      </w:r>
      <w:r>
        <w:rPr>
          <w:rFonts w:hint="eastAsia" w:ascii="宋体" w:hAnsi="宋体" w:cs="宋体"/>
          <w:sz w:val="24"/>
          <w:szCs w:val="28"/>
        </w:rPr>
        <w:t>61050166371100000492</w:t>
      </w:r>
      <w:r>
        <w:rPr>
          <w:rFonts w:hint="eastAsia"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2B277742">
      <w:pPr>
        <w:pStyle w:val="74"/>
      </w:pPr>
    </w:p>
    <w:sectPr>
      <w:footerReference r:id="rId17" w:type="first"/>
      <w:footerReference r:id="rId16" w:type="default"/>
      <w:pgSz w:w="11905" w:h="16838"/>
      <w:pgMar w:top="1361" w:right="1423" w:bottom="1361" w:left="1423" w:header="79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2CA9">
    <w:pPr>
      <w:pStyle w:val="31"/>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2A77">
    <w:pPr>
      <w:pStyle w:val="31"/>
      <w:tabs>
        <w:tab w:val="center" w:pos="4819"/>
        <w:tab w:val="left" w:pos="7440"/>
      </w:tabs>
    </w:pPr>
    <w:r>
      <w:tab/>
    </w:r>
  </w:p>
  <w:p w14:paraId="095BE27B">
    <w:pPr>
      <w:pStyle w:val="31"/>
      <w:ind w:right="360"/>
      <w:jc w:val="center"/>
      <w:rPr>
        <w:rFonts w:ascii="宋体"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4D6C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36D0">
    <w:pPr>
      <w:pStyle w:val="31"/>
      <w:tabs>
        <w:tab w:val="center" w:pos="4819"/>
        <w:tab w:val="left" w:pos="744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514A1">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D0514A1">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r>
      <w:tab/>
    </w:r>
  </w:p>
  <w:p w14:paraId="6316236C">
    <w:pPr>
      <w:pStyle w:val="31"/>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2D49">
    <w:pPr>
      <w:pStyle w:val="31"/>
    </w:pPr>
    <w:r>
      <w:rPr>
        <w:sz w:val="18"/>
      </w:rPr>
      <mc:AlternateContent>
        <mc:Choice Requires="wps">
          <w:drawing>
            <wp:anchor distT="0" distB="0" distL="114300" distR="114300" simplePos="0" relativeHeight="251660288" behindDoc="0" locked="0" layoutInCell="1" allowOverlap="1">
              <wp:simplePos x="0" y="0"/>
              <wp:positionH relativeFrom="margin">
                <wp:posOffset>2350135</wp:posOffset>
              </wp:positionH>
              <wp:positionV relativeFrom="paragraph">
                <wp:posOffset>11430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9AD19">
                          <w:pPr>
                            <w:pStyle w:val="31"/>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05pt;margin-top:0.9pt;height:144pt;width:144pt;mso-position-horizontal-relative:margin;mso-wrap-style:none;z-index:251660288;mso-width-relative:page;mso-height-relative:page;" filled="f" stroked="f" coordsize="21600,21600" o:gfxdata="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IjzQtUAAAAJAQAADwAAAAAAAAABACAAAAAiAAAAZHJzL2Rvd25yZXYueG1sUEsB&#10;AhQAFAAAAAgAh07iQL3z1oQxAgAAYwQAAA4AAAAAAAAAAQAgAAAAJAEAAGRycy9lMm9Eb2MueG1s&#10;UEsFBgAAAAAGAAYAWQEAAMcFAAAAAA==&#10;">
              <v:fill on="f" focussize="0,0"/>
              <v:stroke on="f" weight="0.5pt"/>
              <v:imagedata o:title=""/>
              <o:lock v:ext="edit" aspectratio="f"/>
              <v:textbox inset="0mm,0mm,0mm,0mm" style="mso-fit-shape-to-text:t;">
                <w:txbxContent>
                  <w:p w14:paraId="36B9AD19">
                    <w:pPr>
                      <w:pStyle w:val="31"/>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共</w:t>
                    </w:r>
                    <w:r>
                      <w:rPr>
                        <w:rFonts w:hint="eastAsia"/>
                        <w:lang w:val="en-US" w:eastAsia="zh-CN"/>
                      </w:rPr>
                      <w:t>57</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7C83">
    <w:pPr>
      <w:pStyle w:val="31"/>
      <w:tabs>
        <w:tab w:val="center" w:pos="4819"/>
        <w:tab w:val="left" w:pos="7440"/>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E4364">
                          <w:pPr>
                            <w:pStyle w:val="3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3FE4364">
                    <w:pPr>
                      <w:pStyle w:val="31"/>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57</w:t>
                    </w:r>
                    <w:r>
                      <w:t>页</w:t>
                    </w:r>
                  </w:p>
                </w:txbxContent>
              </v:textbox>
            </v:shape>
          </w:pict>
        </mc:Fallback>
      </mc:AlternateContent>
    </w:r>
    <w:r>
      <w:tab/>
    </w:r>
  </w:p>
  <w:p w14:paraId="36850509">
    <w:pPr>
      <w:pStyle w:val="31"/>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3690">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0F6D">
                          <w:pPr>
                            <w:pStyle w:val="31"/>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0B0F6D">
                    <w:pPr>
                      <w:pStyle w:val="31"/>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57</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5938">
    <w:pPr>
      <w:spacing w:line="184" w:lineRule="auto"/>
      <w:ind w:left="5059"/>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3FADF">
                          <w:pPr>
                            <w:pStyle w:val="31"/>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83FADF">
                    <w:pPr>
                      <w:pStyle w:val="31"/>
                    </w:pPr>
                    <w:r>
                      <w:t xml:space="preserve">第 </w:t>
                    </w:r>
                    <w:r>
                      <w:fldChar w:fldCharType="begin"/>
                    </w:r>
                    <w:r>
                      <w:instrText xml:space="preserve"> PAGE  \* MERGEFORMAT </w:instrText>
                    </w:r>
                    <w:r>
                      <w:fldChar w:fldCharType="separate"/>
                    </w:r>
                    <w:r>
                      <w:t>35</w:t>
                    </w:r>
                    <w:r>
                      <w:fldChar w:fldCharType="end"/>
                    </w:r>
                    <w:r>
                      <w:t xml:space="preserve"> 页 共</w:t>
                    </w:r>
                    <w:r>
                      <w:rPr>
                        <w:rFonts w:hint="eastAsia"/>
                        <w:lang w:val="en-US" w:eastAsia="zh-CN"/>
                      </w:rPr>
                      <w:t>57</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32976">
    <w:pPr>
      <w:pStyle w:val="31"/>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F1370">
                          <w:pPr>
                            <w:pStyle w:val="3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49F1370">
                    <w:pPr>
                      <w:pStyle w:val="3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57</w:t>
                    </w:r>
                    <w:r>
                      <w:t>页</w:t>
                    </w:r>
                  </w:p>
                </w:txbxContent>
              </v:textbox>
            </v:shape>
          </w:pict>
        </mc:Fallback>
      </mc:AlternateContent>
    </w:r>
    <w:r>
      <w:tab/>
    </w:r>
  </w:p>
  <w:p w14:paraId="5728065F">
    <w:pPr>
      <w:pStyle w:val="31"/>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61A7">
    <w:pPr>
      <w:pStyle w:val="31"/>
      <w:tabs>
        <w:tab w:val="center" w:pos="4819"/>
        <w:tab w:val="left" w:pos="7440"/>
      </w:tabs>
      <w:rPr>
        <w:rFonts w:ascii="宋体"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5DB5F">
                          <w:pPr>
                            <w:pStyle w:val="31"/>
                          </w:pPr>
                          <w:r>
                            <w:t xml:space="preserve">第 </w:t>
                          </w:r>
                          <w:r>
                            <w:fldChar w:fldCharType="begin"/>
                          </w:r>
                          <w:r>
                            <w:instrText xml:space="preserve"> PAGE  \* MERGEFORMAT </w:instrText>
                          </w:r>
                          <w:r>
                            <w:fldChar w:fldCharType="separate"/>
                          </w:r>
                          <w:r>
                            <w:t>51</w:t>
                          </w:r>
                          <w:r>
                            <w:fldChar w:fldCharType="end"/>
                          </w:r>
                          <w:r>
                            <w:t xml:space="preserve"> 页 共</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B75DB5F">
                    <w:pPr>
                      <w:pStyle w:val="31"/>
                    </w:pPr>
                    <w:r>
                      <w:t xml:space="preserve">第 </w:t>
                    </w:r>
                    <w:r>
                      <w:fldChar w:fldCharType="begin"/>
                    </w:r>
                    <w:r>
                      <w:instrText xml:space="preserve"> PAGE  \* MERGEFORMAT </w:instrText>
                    </w:r>
                    <w:r>
                      <w:fldChar w:fldCharType="separate"/>
                    </w:r>
                    <w:r>
                      <w:t>51</w:t>
                    </w:r>
                    <w:r>
                      <w:fldChar w:fldCharType="end"/>
                    </w:r>
                    <w:r>
                      <w:t xml:space="preserve"> 页 共</w:t>
                    </w:r>
                    <w:r>
                      <w:rPr>
                        <w:rFonts w:hint="eastAsia"/>
                        <w:lang w:val="en-US" w:eastAsia="zh-CN"/>
                      </w:rPr>
                      <w:t>57</w:t>
                    </w:r>
                    <w:r>
                      <w:t>页</w:t>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5D804">
    <w:pPr>
      <w:pStyle w:val="3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76752">
                          <w:pPr>
                            <w:pStyle w:val="31"/>
                          </w:pPr>
                          <w:r>
                            <w:t xml:space="preserve">第 </w:t>
                          </w:r>
                          <w:r>
                            <w:fldChar w:fldCharType="begin"/>
                          </w:r>
                          <w:r>
                            <w:instrText xml:space="preserve"> PAGE  \* MERGEFORMAT </w:instrText>
                          </w:r>
                          <w:r>
                            <w:fldChar w:fldCharType="separate"/>
                          </w:r>
                          <w:r>
                            <w:t>50</w:t>
                          </w:r>
                          <w:r>
                            <w:fldChar w:fldCharType="end"/>
                          </w:r>
                          <w:r>
                            <w:t xml:space="preserve"> 页 共</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BB76752">
                    <w:pPr>
                      <w:pStyle w:val="31"/>
                    </w:pPr>
                    <w:r>
                      <w:t xml:space="preserve">第 </w:t>
                    </w:r>
                    <w:r>
                      <w:fldChar w:fldCharType="begin"/>
                    </w:r>
                    <w:r>
                      <w:instrText xml:space="preserve"> PAGE  \* MERGEFORMAT </w:instrText>
                    </w:r>
                    <w:r>
                      <w:fldChar w:fldCharType="separate"/>
                    </w:r>
                    <w:r>
                      <w:t>50</w:t>
                    </w:r>
                    <w:r>
                      <w:fldChar w:fldCharType="end"/>
                    </w:r>
                    <w:r>
                      <w:t xml:space="preserve"> 页 共</w:t>
                    </w:r>
                    <w:r>
                      <w:rPr>
                        <w:rFonts w:hint="eastAsia"/>
                        <w:lang w:val="en-US" w:eastAsia="zh-CN"/>
                      </w:rPr>
                      <w:t>57</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D266">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676B">
    <w:pPr>
      <w:pStyle w:val="32"/>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D79D1">
    <w:pPr>
      <w:pStyle w:val="32"/>
      <w:jc w:val="left"/>
      <w:rPr>
        <w:rFonts w:hint="default"/>
        <w:lang w:val="en-US" w:eastAsia="zh-CN"/>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安康市人民检察院机关食堂服务外包采购项目          项目编号：AKSH2025-ZCS-104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77A6">
    <w:pPr>
      <w:pStyle w:val="32"/>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 xml:space="preserve">安康市人民检察院机关食堂服务外包采购项目          项目编号：AKSH2025-ZCS-104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C8DC4"/>
    <w:multiLevelType w:val="singleLevel"/>
    <w:tmpl w:val="AF3C8DC4"/>
    <w:lvl w:ilvl="0" w:tentative="0">
      <w:start w:val="1"/>
      <w:numFmt w:val="decimal"/>
      <w:lvlText w:val="%1."/>
      <w:lvlJc w:val="left"/>
      <w:pPr>
        <w:tabs>
          <w:tab w:val="left" w:pos="312"/>
        </w:tabs>
      </w:pPr>
    </w:lvl>
  </w:abstractNum>
  <w:abstractNum w:abstractNumId="1">
    <w:nsid w:val="B6C6ED33"/>
    <w:multiLevelType w:val="singleLevel"/>
    <w:tmpl w:val="B6C6ED33"/>
    <w:lvl w:ilvl="0" w:tentative="0">
      <w:start w:val="4"/>
      <w:numFmt w:val="chineseCounting"/>
      <w:suff w:val="space"/>
      <w:lvlText w:val="第%1部分"/>
      <w:lvlJc w:val="left"/>
      <w:rPr>
        <w:rFonts w:hint="eastAsia"/>
      </w:rPr>
    </w:lvl>
  </w:abstractNum>
  <w:abstractNum w:abstractNumId="2">
    <w:nsid w:val="CC260F63"/>
    <w:multiLevelType w:val="singleLevel"/>
    <w:tmpl w:val="CC260F63"/>
    <w:lvl w:ilvl="0" w:tentative="0">
      <w:start w:val="1"/>
      <w:numFmt w:val="decimal"/>
      <w:pStyle w:val="12"/>
      <w:lvlText w:val="%1."/>
      <w:lvlJc w:val="left"/>
      <w:pPr>
        <w:tabs>
          <w:tab w:val="left" w:pos="780"/>
        </w:tabs>
        <w:ind w:left="780" w:hanging="360"/>
      </w:pPr>
    </w:lvl>
  </w:abstractNum>
  <w:abstractNum w:abstractNumId="3">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CD390D"/>
    <w:multiLevelType w:val="singleLevel"/>
    <w:tmpl w:val="10CD390D"/>
    <w:lvl w:ilvl="0" w:tentative="0">
      <w:start w:val="1"/>
      <w:numFmt w:val="chineseCounting"/>
      <w:suff w:val="nothing"/>
      <w:lvlText w:val="%1、"/>
      <w:lvlJc w:val="left"/>
      <w:rPr>
        <w:rFonts w:hint="eastAsia"/>
      </w:rPr>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6">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7">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8">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54"/>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2"/>
  </w:num>
  <w:num w:numId="2">
    <w:abstractNumId w:val="8"/>
  </w:num>
  <w:num w:numId="3">
    <w:abstractNumId w:val="3"/>
  </w:num>
  <w:num w:numId="4">
    <w:abstractNumId w:val="5"/>
  </w:num>
  <w:num w:numId="5">
    <w:abstractNumId w:val="6"/>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oNotHyphenateCaps/>
  <w:drawingGridHorizontalSpacing w:val="210"/>
  <w:drawingGridVerticalSpacing w:val="16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TdmYzk3ZDczMTEyZmNiMTgzYzFlOWU3MmQyY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2D88"/>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3A223F"/>
    <w:rsid w:val="01525A0A"/>
    <w:rsid w:val="015F531D"/>
    <w:rsid w:val="016A454D"/>
    <w:rsid w:val="017D3840"/>
    <w:rsid w:val="018E640A"/>
    <w:rsid w:val="01920D21"/>
    <w:rsid w:val="01A4012F"/>
    <w:rsid w:val="01AC2FBF"/>
    <w:rsid w:val="01BC4501"/>
    <w:rsid w:val="01DA363D"/>
    <w:rsid w:val="01F90F7C"/>
    <w:rsid w:val="020600F6"/>
    <w:rsid w:val="02064B47"/>
    <w:rsid w:val="022D433C"/>
    <w:rsid w:val="02374638"/>
    <w:rsid w:val="023C7D0C"/>
    <w:rsid w:val="024F3496"/>
    <w:rsid w:val="02854F8C"/>
    <w:rsid w:val="028C67B4"/>
    <w:rsid w:val="029300CA"/>
    <w:rsid w:val="02AD4E24"/>
    <w:rsid w:val="02C56FBB"/>
    <w:rsid w:val="02CB14A4"/>
    <w:rsid w:val="02E57ADC"/>
    <w:rsid w:val="02F61685"/>
    <w:rsid w:val="02FA17E2"/>
    <w:rsid w:val="02FD5BFC"/>
    <w:rsid w:val="02FE73C3"/>
    <w:rsid w:val="030A0C9E"/>
    <w:rsid w:val="03226FE8"/>
    <w:rsid w:val="03442B37"/>
    <w:rsid w:val="03442ED4"/>
    <w:rsid w:val="034C725D"/>
    <w:rsid w:val="0378082D"/>
    <w:rsid w:val="03982137"/>
    <w:rsid w:val="03AB6F4F"/>
    <w:rsid w:val="03C10C9F"/>
    <w:rsid w:val="03C921C1"/>
    <w:rsid w:val="03E5123C"/>
    <w:rsid w:val="03FD053E"/>
    <w:rsid w:val="040B7728"/>
    <w:rsid w:val="040D5331"/>
    <w:rsid w:val="042475F2"/>
    <w:rsid w:val="044912F8"/>
    <w:rsid w:val="044A7112"/>
    <w:rsid w:val="045B26AD"/>
    <w:rsid w:val="045F7B15"/>
    <w:rsid w:val="046D2F85"/>
    <w:rsid w:val="049D3F5A"/>
    <w:rsid w:val="04B43E82"/>
    <w:rsid w:val="04B650F1"/>
    <w:rsid w:val="04CB26A7"/>
    <w:rsid w:val="04CD0688"/>
    <w:rsid w:val="04CE3D21"/>
    <w:rsid w:val="04D502BA"/>
    <w:rsid w:val="04DA7FAF"/>
    <w:rsid w:val="04DF4866"/>
    <w:rsid w:val="04E96780"/>
    <w:rsid w:val="04F06D3D"/>
    <w:rsid w:val="050438CD"/>
    <w:rsid w:val="052B0940"/>
    <w:rsid w:val="0532190E"/>
    <w:rsid w:val="053973B5"/>
    <w:rsid w:val="05402991"/>
    <w:rsid w:val="054E1CE0"/>
    <w:rsid w:val="055E230D"/>
    <w:rsid w:val="056C728C"/>
    <w:rsid w:val="057A7F6E"/>
    <w:rsid w:val="05A36BCB"/>
    <w:rsid w:val="05A377A7"/>
    <w:rsid w:val="05D137D6"/>
    <w:rsid w:val="05D245F2"/>
    <w:rsid w:val="05D27302"/>
    <w:rsid w:val="05FA123D"/>
    <w:rsid w:val="05FB4E02"/>
    <w:rsid w:val="05FF224E"/>
    <w:rsid w:val="060454DB"/>
    <w:rsid w:val="06110D47"/>
    <w:rsid w:val="063F6A07"/>
    <w:rsid w:val="06587E65"/>
    <w:rsid w:val="065A46B0"/>
    <w:rsid w:val="065B3B93"/>
    <w:rsid w:val="066D1D57"/>
    <w:rsid w:val="06B12629"/>
    <w:rsid w:val="06BD3616"/>
    <w:rsid w:val="06BE30D0"/>
    <w:rsid w:val="06CD112D"/>
    <w:rsid w:val="06D505D2"/>
    <w:rsid w:val="06DC7813"/>
    <w:rsid w:val="06E56C12"/>
    <w:rsid w:val="06FC54BA"/>
    <w:rsid w:val="06FD5DC2"/>
    <w:rsid w:val="07224610"/>
    <w:rsid w:val="073278A0"/>
    <w:rsid w:val="073E5E68"/>
    <w:rsid w:val="07461120"/>
    <w:rsid w:val="07621A18"/>
    <w:rsid w:val="077166EC"/>
    <w:rsid w:val="07892C9E"/>
    <w:rsid w:val="07B56E3D"/>
    <w:rsid w:val="07CD0C3B"/>
    <w:rsid w:val="07E562BD"/>
    <w:rsid w:val="07FC0B21"/>
    <w:rsid w:val="07FC0D88"/>
    <w:rsid w:val="08145F16"/>
    <w:rsid w:val="08366DA4"/>
    <w:rsid w:val="0842064D"/>
    <w:rsid w:val="084D4872"/>
    <w:rsid w:val="0852506A"/>
    <w:rsid w:val="085A28FF"/>
    <w:rsid w:val="087D1536"/>
    <w:rsid w:val="089E6E52"/>
    <w:rsid w:val="08B16FB6"/>
    <w:rsid w:val="08B8390C"/>
    <w:rsid w:val="08E53CD3"/>
    <w:rsid w:val="08E74CA6"/>
    <w:rsid w:val="090A42F6"/>
    <w:rsid w:val="092266DC"/>
    <w:rsid w:val="09271A18"/>
    <w:rsid w:val="0949327F"/>
    <w:rsid w:val="097A7578"/>
    <w:rsid w:val="099106B6"/>
    <w:rsid w:val="09913C41"/>
    <w:rsid w:val="09A147B1"/>
    <w:rsid w:val="09AA6D36"/>
    <w:rsid w:val="09C33728"/>
    <w:rsid w:val="09CF513B"/>
    <w:rsid w:val="09E25AD9"/>
    <w:rsid w:val="09EA213D"/>
    <w:rsid w:val="0A0976BB"/>
    <w:rsid w:val="0A14041D"/>
    <w:rsid w:val="0A182BFC"/>
    <w:rsid w:val="0A367760"/>
    <w:rsid w:val="0A3E3F88"/>
    <w:rsid w:val="0A672A35"/>
    <w:rsid w:val="0A706A46"/>
    <w:rsid w:val="0A891706"/>
    <w:rsid w:val="0A9E72DA"/>
    <w:rsid w:val="0ADD6B36"/>
    <w:rsid w:val="0AE54C46"/>
    <w:rsid w:val="0AEE50E0"/>
    <w:rsid w:val="0AFC5610"/>
    <w:rsid w:val="0B224DC6"/>
    <w:rsid w:val="0B561C5B"/>
    <w:rsid w:val="0B5D1A85"/>
    <w:rsid w:val="0B5D1E36"/>
    <w:rsid w:val="0B651A2B"/>
    <w:rsid w:val="0B741EC5"/>
    <w:rsid w:val="0B7679BC"/>
    <w:rsid w:val="0BB5243F"/>
    <w:rsid w:val="0BE50B71"/>
    <w:rsid w:val="0BED26A5"/>
    <w:rsid w:val="0BF91A7F"/>
    <w:rsid w:val="0C0A394D"/>
    <w:rsid w:val="0C495E24"/>
    <w:rsid w:val="0C4A5A7C"/>
    <w:rsid w:val="0C5F0865"/>
    <w:rsid w:val="0C786384"/>
    <w:rsid w:val="0C943AA2"/>
    <w:rsid w:val="0CB5191B"/>
    <w:rsid w:val="0CB6728F"/>
    <w:rsid w:val="0CCE2B10"/>
    <w:rsid w:val="0CE1187B"/>
    <w:rsid w:val="0CFD25BD"/>
    <w:rsid w:val="0D1F6213"/>
    <w:rsid w:val="0D231009"/>
    <w:rsid w:val="0D24607B"/>
    <w:rsid w:val="0D2E7A52"/>
    <w:rsid w:val="0D371B9D"/>
    <w:rsid w:val="0D452987"/>
    <w:rsid w:val="0D462DD6"/>
    <w:rsid w:val="0D5755FA"/>
    <w:rsid w:val="0D62596E"/>
    <w:rsid w:val="0D6C19EE"/>
    <w:rsid w:val="0D7A1E67"/>
    <w:rsid w:val="0D7B32BC"/>
    <w:rsid w:val="0D933F5C"/>
    <w:rsid w:val="0DA67FA3"/>
    <w:rsid w:val="0DA800E4"/>
    <w:rsid w:val="0DC3433B"/>
    <w:rsid w:val="0E005C7A"/>
    <w:rsid w:val="0E0C42FA"/>
    <w:rsid w:val="0E2A28DC"/>
    <w:rsid w:val="0E381521"/>
    <w:rsid w:val="0E475B7F"/>
    <w:rsid w:val="0E69691F"/>
    <w:rsid w:val="0E827452"/>
    <w:rsid w:val="0EA7065B"/>
    <w:rsid w:val="0EA91CC7"/>
    <w:rsid w:val="0EC875FE"/>
    <w:rsid w:val="0EE00EC5"/>
    <w:rsid w:val="0EEC44E6"/>
    <w:rsid w:val="0EFD2AF6"/>
    <w:rsid w:val="0F03025E"/>
    <w:rsid w:val="0F1C13DE"/>
    <w:rsid w:val="0F393446"/>
    <w:rsid w:val="0F3F00D1"/>
    <w:rsid w:val="0F4A7075"/>
    <w:rsid w:val="0F537409"/>
    <w:rsid w:val="0F79260C"/>
    <w:rsid w:val="0F987E27"/>
    <w:rsid w:val="0FBB76E3"/>
    <w:rsid w:val="0FC54506"/>
    <w:rsid w:val="0FC66DA3"/>
    <w:rsid w:val="100E0796"/>
    <w:rsid w:val="101D1E30"/>
    <w:rsid w:val="10204FBD"/>
    <w:rsid w:val="10252948"/>
    <w:rsid w:val="10372E26"/>
    <w:rsid w:val="103966FB"/>
    <w:rsid w:val="103D6845"/>
    <w:rsid w:val="1043262A"/>
    <w:rsid w:val="10656183"/>
    <w:rsid w:val="106C132D"/>
    <w:rsid w:val="108E6DDE"/>
    <w:rsid w:val="10DD209D"/>
    <w:rsid w:val="10FF1E8F"/>
    <w:rsid w:val="114535BD"/>
    <w:rsid w:val="115C7E46"/>
    <w:rsid w:val="118013C7"/>
    <w:rsid w:val="118D5872"/>
    <w:rsid w:val="119963B1"/>
    <w:rsid w:val="11B361D3"/>
    <w:rsid w:val="11BB4D58"/>
    <w:rsid w:val="11BB6630"/>
    <w:rsid w:val="124F232F"/>
    <w:rsid w:val="125155EC"/>
    <w:rsid w:val="1266265A"/>
    <w:rsid w:val="1266706A"/>
    <w:rsid w:val="12793BBE"/>
    <w:rsid w:val="127B5FEA"/>
    <w:rsid w:val="127C4C76"/>
    <w:rsid w:val="128C33F4"/>
    <w:rsid w:val="12EF690E"/>
    <w:rsid w:val="12FD5E15"/>
    <w:rsid w:val="131A7145"/>
    <w:rsid w:val="131C06AC"/>
    <w:rsid w:val="133A4EB7"/>
    <w:rsid w:val="13487675"/>
    <w:rsid w:val="13631AD8"/>
    <w:rsid w:val="137447B2"/>
    <w:rsid w:val="13830E2C"/>
    <w:rsid w:val="138D11BC"/>
    <w:rsid w:val="139D2FCC"/>
    <w:rsid w:val="13AD288D"/>
    <w:rsid w:val="13C62497"/>
    <w:rsid w:val="13D84C83"/>
    <w:rsid w:val="13EA285B"/>
    <w:rsid w:val="142468C7"/>
    <w:rsid w:val="143C5260"/>
    <w:rsid w:val="146521EA"/>
    <w:rsid w:val="14661880"/>
    <w:rsid w:val="149C20CC"/>
    <w:rsid w:val="14A2463C"/>
    <w:rsid w:val="14AF4B49"/>
    <w:rsid w:val="14B45A92"/>
    <w:rsid w:val="14C066CE"/>
    <w:rsid w:val="14F838A9"/>
    <w:rsid w:val="15164403"/>
    <w:rsid w:val="15273101"/>
    <w:rsid w:val="153062F0"/>
    <w:rsid w:val="15360FC1"/>
    <w:rsid w:val="153E2DB6"/>
    <w:rsid w:val="15550B09"/>
    <w:rsid w:val="155550C1"/>
    <w:rsid w:val="15576ACE"/>
    <w:rsid w:val="1568217F"/>
    <w:rsid w:val="15761223"/>
    <w:rsid w:val="15784E47"/>
    <w:rsid w:val="157C2A57"/>
    <w:rsid w:val="159517A5"/>
    <w:rsid w:val="15A74B21"/>
    <w:rsid w:val="15B17473"/>
    <w:rsid w:val="15E23CA8"/>
    <w:rsid w:val="15F75500"/>
    <w:rsid w:val="15FA6095"/>
    <w:rsid w:val="16443E43"/>
    <w:rsid w:val="166B3507"/>
    <w:rsid w:val="166F203B"/>
    <w:rsid w:val="16C2284B"/>
    <w:rsid w:val="16CB423B"/>
    <w:rsid w:val="16D95682"/>
    <w:rsid w:val="17062F69"/>
    <w:rsid w:val="171750B3"/>
    <w:rsid w:val="17423544"/>
    <w:rsid w:val="17450DD5"/>
    <w:rsid w:val="17575561"/>
    <w:rsid w:val="1773705D"/>
    <w:rsid w:val="1779199A"/>
    <w:rsid w:val="17907B2D"/>
    <w:rsid w:val="17982E60"/>
    <w:rsid w:val="179944DC"/>
    <w:rsid w:val="17A06173"/>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921717"/>
    <w:rsid w:val="18935F5E"/>
    <w:rsid w:val="18A25EE0"/>
    <w:rsid w:val="18AD6D67"/>
    <w:rsid w:val="18D3007D"/>
    <w:rsid w:val="18D53492"/>
    <w:rsid w:val="190144BB"/>
    <w:rsid w:val="190D3CF6"/>
    <w:rsid w:val="190E1B7D"/>
    <w:rsid w:val="192F739D"/>
    <w:rsid w:val="196C2D76"/>
    <w:rsid w:val="19DC5DE9"/>
    <w:rsid w:val="19E42EEC"/>
    <w:rsid w:val="19E7490A"/>
    <w:rsid w:val="19FC4F49"/>
    <w:rsid w:val="1A206E13"/>
    <w:rsid w:val="1A324F2D"/>
    <w:rsid w:val="1A462475"/>
    <w:rsid w:val="1A542986"/>
    <w:rsid w:val="1A6612FE"/>
    <w:rsid w:val="1A6E4083"/>
    <w:rsid w:val="1A754C02"/>
    <w:rsid w:val="1A855D7B"/>
    <w:rsid w:val="1AB71087"/>
    <w:rsid w:val="1AC06A39"/>
    <w:rsid w:val="1ACC4F36"/>
    <w:rsid w:val="1AD357E3"/>
    <w:rsid w:val="1AE043B8"/>
    <w:rsid w:val="1AF11218"/>
    <w:rsid w:val="1AF44A0B"/>
    <w:rsid w:val="1B0742EF"/>
    <w:rsid w:val="1B115D3C"/>
    <w:rsid w:val="1B151932"/>
    <w:rsid w:val="1B1E0896"/>
    <w:rsid w:val="1B306794"/>
    <w:rsid w:val="1B3B23A6"/>
    <w:rsid w:val="1B483F91"/>
    <w:rsid w:val="1B614048"/>
    <w:rsid w:val="1B6C2973"/>
    <w:rsid w:val="1B6C41BD"/>
    <w:rsid w:val="1B807337"/>
    <w:rsid w:val="1BA47C58"/>
    <w:rsid w:val="1BB80F43"/>
    <w:rsid w:val="1BC170B5"/>
    <w:rsid w:val="1BC63CDD"/>
    <w:rsid w:val="1BC85289"/>
    <w:rsid w:val="1BDC02C0"/>
    <w:rsid w:val="1BEB4B83"/>
    <w:rsid w:val="1BF0529D"/>
    <w:rsid w:val="1C415F19"/>
    <w:rsid w:val="1C446BE5"/>
    <w:rsid w:val="1C583CFA"/>
    <w:rsid w:val="1C594016"/>
    <w:rsid w:val="1C5A0FCE"/>
    <w:rsid w:val="1C6D0873"/>
    <w:rsid w:val="1C915866"/>
    <w:rsid w:val="1CC22F08"/>
    <w:rsid w:val="1CC96E50"/>
    <w:rsid w:val="1CD84A63"/>
    <w:rsid w:val="1CE4569C"/>
    <w:rsid w:val="1CF15954"/>
    <w:rsid w:val="1D295B40"/>
    <w:rsid w:val="1D385997"/>
    <w:rsid w:val="1D395687"/>
    <w:rsid w:val="1D462069"/>
    <w:rsid w:val="1D5E31C4"/>
    <w:rsid w:val="1D6B0D1C"/>
    <w:rsid w:val="1D8D5C15"/>
    <w:rsid w:val="1DA31A6F"/>
    <w:rsid w:val="1DB51F23"/>
    <w:rsid w:val="1DC65199"/>
    <w:rsid w:val="1DE55082"/>
    <w:rsid w:val="1DEB7A42"/>
    <w:rsid w:val="1DF97E9A"/>
    <w:rsid w:val="1E086E80"/>
    <w:rsid w:val="1E0B7D87"/>
    <w:rsid w:val="1E4B44C2"/>
    <w:rsid w:val="1E5E18A6"/>
    <w:rsid w:val="1EC30958"/>
    <w:rsid w:val="1EC331FD"/>
    <w:rsid w:val="1F1F3A24"/>
    <w:rsid w:val="1F206854"/>
    <w:rsid w:val="1F244EC9"/>
    <w:rsid w:val="1F514A73"/>
    <w:rsid w:val="1F5A3842"/>
    <w:rsid w:val="1F690A75"/>
    <w:rsid w:val="1F78690B"/>
    <w:rsid w:val="1F7977EE"/>
    <w:rsid w:val="1F895E51"/>
    <w:rsid w:val="1FA073B6"/>
    <w:rsid w:val="1FB12B7F"/>
    <w:rsid w:val="20025D99"/>
    <w:rsid w:val="203A68C1"/>
    <w:rsid w:val="2054435F"/>
    <w:rsid w:val="205E2FD5"/>
    <w:rsid w:val="20670906"/>
    <w:rsid w:val="20875DE4"/>
    <w:rsid w:val="20933A77"/>
    <w:rsid w:val="20971013"/>
    <w:rsid w:val="209D643B"/>
    <w:rsid w:val="20A77C09"/>
    <w:rsid w:val="20E03EA8"/>
    <w:rsid w:val="211D78B0"/>
    <w:rsid w:val="212E72D0"/>
    <w:rsid w:val="21323206"/>
    <w:rsid w:val="213C76E2"/>
    <w:rsid w:val="213E32F0"/>
    <w:rsid w:val="2149131F"/>
    <w:rsid w:val="2149340F"/>
    <w:rsid w:val="214D73DD"/>
    <w:rsid w:val="214E43E5"/>
    <w:rsid w:val="21B53414"/>
    <w:rsid w:val="21E5038E"/>
    <w:rsid w:val="21E8206B"/>
    <w:rsid w:val="21EF529B"/>
    <w:rsid w:val="220426D8"/>
    <w:rsid w:val="223E6CF8"/>
    <w:rsid w:val="224156DA"/>
    <w:rsid w:val="2243364A"/>
    <w:rsid w:val="226823A3"/>
    <w:rsid w:val="22750CD5"/>
    <w:rsid w:val="227C1E95"/>
    <w:rsid w:val="22A73267"/>
    <w:rsid w:val="22AF5BBC"/>
    <w:rsid w:val="22C677C0"/>
    <w:rsid w:val="22CD1033"/>
    <w:rsid w:val="22DD3C85"/>
    <w:rsid w:val="22E25187"/>
    <w:rsid w:val="22FA0357"/>
    <w:rsid w:val="23196D72"/>
    <w:rsid w:val="231F34A9"/>
    <w:rsid w:val="23740A0F"/>
    <w:rsid w:val="23773046"/>
    <w:rsid w:val="238A31D0"/>
    <w:rsid w:val="23A2444D"/>
    <w:rsid w:val="23B42767"/>
    <w:rsid w:val="23E303FA"/>
    <w:rsid w:val="23EB5574"/>
    <w:rsid w:val="23F911BA"/>
    <w:rsid w:val="23FE56CB"/>
    <w:rsid w:val="23FF49C8"/>
    <w:rsid w:val="242D516F"/>
    <w:rsid w:val="245247ED"/>
    <w:rsid w:val="24575A93"/>
    <w:rsid w:val="24BB763A"/>
    <w:rsid w:val="24BF3406"/>
    <w:rsid w:val="24C97FC2"/>
    <w:rsid w:val="24FE0C07"/>
    <w:rsid w:val="2508212D"/>
    <w:rsid w:val="251D0807"/>
    <w:rsid w:val="252B038C"/>
    <w:rsid w:val="252E1698"/>
    <w:rsid w:val="2542651B"/>
    <w:rsid w:val="25510E9B"/>
    <w:rsid w:val="25543DDA"/>
    <w:rsid w:val="255F7AD2"/>
    <w:rsid w:val="2562439C"/>
    <w:rsid w:val="256D4FBD"/>
    <w:rsid w:val="25777033"/>
    <w:rsid w:val="257E016B"/>
    <w:rsid w:val="259057D7"/>
    <w:rsid w:val="25A84311"/>
    <w:rsid w:val="25A928A3"/>
    <w:rsid w:val="25AA58E4"/>
    <w:rsid w:val="25AD6D4C"/>
    <w:rsid w:val="25B52A47"/>
    <w:rsid w:val="25C10491"/>
    <w:rsid w:val="25C46D47"/>
    <w:rsid w:val="25CE035B"/>
    <w:rsid w:val="25E074E7"/>
    <w:rsid w:val="25EE4017"/>
    <w:rsid w:val="25F97290"/>
    <w:rsid w:val="26217CFD"/>
    <w:rsid w:val="26223B26"/>
    <w:rsid w:val="26241D26"/>
    <w:rsid w:val="2627224F"/>
    <w:rsid w:val="26461511"/>
    <w:rsid w:val="265B0A5D"/>
    <w:rsid w:val="266360FF"/>
    <w:rsid w:val="266B72B6"/>
    <w:rsid w:val="266C4868"/>
    <w:rsid w:val="2680379D"/>
    <w:rsid w:val="269D762C"/>
    <w:rsid w:val="26A10A3D"/>
    <w:rsid w:val="26B75F6B"/>
    <w:rsid w:val="26C615CE"/>
    <w:rsid w:val="26C976F8"/>
    <w:rsid w:val="26EF72E5"/>
    <w:rsid w:val="26FB2A32"/>
    <w:rsid w:val="26FC4A2E"/>
    <w:rsid w:val="26FF3381"/>
    <w:rsid w:val="27004A9E"/>
    <w:rsid w:val="270B0E4A"/>
    <w:rsid w:val="2714654E"/>
    <w:rsid w:val="27180E6A"/>
    <w:rsid w:val="271E393C"/>
    <w:rsid w:val="271E669F"/>
    <w:rsid w:val="272E6A36"/>
    <w:rsid w:val="27333A9E"/>
    <w:rsid w:val="273D5A6D"/>
    <w:rsid w:val="274023D4"/>
    <w:rsid w:val="274253D5"/>
    <w:rsid w:val="27663E92"/>
    <w:rsid w:val="276D74EC"/>
    <w:rsid w:val="276F6A21"/>
    <w:rsid w:val="27701D30"/>
    <w:rsid w:val="278A534F"/>
    <w:rsid w:val="27BF77CD"/>
    <w:rsid w:val="27C7445F"/>
    <w:rsid w:val="27D163B4"/>
    <w:rsid w:val="282B36F9"/>
    <w:rsid w:val="284B4DA9"/>
    <w:rsid w:val="287813D0"/>
    <w:rsid w:val="28A813E1"/>
    <w:rsid w:val="28AB3CCD"/>
    <w:rsid w:val="28B92E20"/>
    <w:rsid w:val="28B93CEB"/>
    <w:rsid w:val="28BE3C7A"/>
    <w:rsid w:val="28E02A8F"/>
    <w:rsid w:val="28E1683E"/>
    <w:rsid w:val="29125D60"/>
    <w:rsid w:val="292B1C11"/>
    <w:rsid w:val="2960365F"/>
    <w:rsid w:val="29A02DFD"/>
    <w:rsid w:val="29D10A88"/>
    <w:rsid w:val="29F91387"/>
    <w:rsid w:val="2A1A3264"/>
    <w:rsid w:val="2A1A46E9"/>
    <w:rsid w:val="2A2A2452"/>
    <w:rsid w:val="2A3717F0"/>
    <w:rsid w:val="2A441BE1"/>
    <w:rsid w:val="2A4836B1"/>
    <w:rsid w:val="2A4A0382"/>
    <w:rsid w:val="2A562DFF"/>
    <w:rsid w:val="2A6D0B32"/>
    <w:rsid w:val="2A7E55B1"/>
    <w:rsid w:val="2A851BD9"/>
    <w:rsid w:val="2A863893"/>
    <w:rsid w:val="2A932720"/>
    <w:rsid w:val="2AA02867"/>
    <w:rsid w:val="2AB357E7"/>
    <w:rsid w:val="2ABF038A"/>
    <w:rsid w:val="2AC9578D"/>
    <w:rsid w:val="2ACC5C5A"/>
    <w:rsid w:val="2AF04F6E"/>
    <w:rsid w:val="2B000827"/>
    <w:rsid w:val="2B136A9C"/>
    <w:rsid w:val="2B305649"/>
    <w:rsid w:val="2B420288"/>
    <w:rsid w:val="2B421328"/>
    <w:rsid w:val="2B56310A"/>
    <w:rsid w:val="2B641D7F"/>
    <w:rsid w:val="2B674942"/>
    <w:rsid w:val="2B6D3C7A"/>
    <w:rsid w:val="2B786D85"/>
    <w:rsid w:val="2B955445"/>
    <w:rsid w:val="2BB23B01"/>
    <w:rsid w:val="2BB32D41"/>
    <w:rsid w:val="2BC069D0"/>
    <w:rsid w:val="2BC367B8"/>
    <w:rsid w:val="2BE960EF"/>
    <w:rsid w:val="2C071A15"/>
    <w:rsid w:val="2C1B0D4A"/>
    <w:rsid w:val="2C2D3420"/>
    <w:rsid w:val="2C3D0449"/>
    <w:rsid w:val="2C3D09FE"/>
    <w:rsid w:val="2C483FC3"/>
    <w:rsid w:val="2C55425C"/>
    <w:rsid w:val="2C7B4E8C"/>
    <w:rsid w:val="2C8A0D2C"/>
    <w:rsid w:val="2C9446A0"/>
    <w:rsid w:val="2CA04D25"/>
    <w:rsid w:val="2CED77C1"/>
    <w:rsid w:val="2CF617E0"/>
    <w:rsid w:val="2D16631A"/>
    <w:rsid w:val="2D18099A"/>
    <w:rsid w:val="2D333D21"/>
    <w:rsid w:val="2D4C5A5E"/>
    <w:rsid w:val="2D5A4743"/>
    <w:rsid w:val="2D5E5546"/>
    <w:rsid w:val="2D681179"/>
    <w:rsid w:val="2D6E0347"/>
    <w:rsid w:val="2D6F134E"/>
    <w:rsid w:val="2D944CD1"/>
    <w:rsid w:val="2DBB723B"/>
    <w:rsid w:val="2DC37DF1"/>
    <w:rsid w:val="2DCE0619"/>
    <w:rsid w:val="2DD35AE8"/>
    <w:rsid w:val="2DE64BF5"/>
    <w:rsid w:val="2DE84AF7"/>
    <w:rsid w:val="2E0D173F"/>
    <w:rsid w:val="2E2267BD"/>
    <w:rsid w:val="2E307DB7"/>
    <w:rsid w:val="2E3E5270"/>
    <w:rsid w:val="2E4C5B33"/>
    <w:rsid w:val="2E6011D7"/>
    <w:rsid w:val="2E961606"/>
    <w:rsid w:val="2EB116BB"/>
    <w:rsid w:val="2ED81367"/>
    <w:rsid w:val="2EFE7D6E"/>
    <w:rsid w:val="2F0565BD"/>
    <w:rsid w:val="2F147B3A"/>
    <w:rsid w:val="2F26688E"/>
    <w:rsid w:val="2F3660F0"/>
    <w:rsid w:val="2F5816C7"/>
    <w:rsid w:val="2F58679B"/>
    <w:rsid w:val="2F664AF6"/>
    <w:rsid w:val="2F89313C"/>
    <w:rsid w:val="2F984ABB"/>
    <w:rsid w:val="2FAD1FDF"/>
    <w:rsid w:val="2FC17E5A"/>
    <w:rsid w:val="30171D7B"/>
    <w:rsid w:val="302C39C4"/>
    <w:rsid w:val="30561692"/>
    <w:rsid w:val="30AA13BF"/>
    <w:rsid w:val="30ED32FC"/>
    <w:rsid w:val="30F524B2"/>
    <w:rsid w:val="31195802"/>
    <w:rsid w:val="312A74ED"/>
    <w:rsid w:val="313533BC"/>
    <w:rsid w:val="313E4759"/>
    <w:rsid w:val="314B1C9B"/>
    <w:rsid w:val="31602DF6"/>
    <w:rsid w:val="31612184"/>
    <w:rsid w:val="3163384A"/>
    <w:rsid w:val="317D0C73"/>
    <w:rsid w:val="318872A5"/>
    <w:rsid w:val="318B24CE"/>
    <w:rsid w:val="31926D16"/>
    <w:rsid w:val="3194218A"/>
    <w:rsid w:val="31A40595"/>
    <w:rsid w:val="31A57943"/>
    <w:rsid w:val="31B444D7"/>
    <w:rsid w:val="31C21577"/>
    <w:rsid w:val="31C342A2"/>
    <w:rsid w:val="31F83438"/>
    <w:rsid w:val="31FC5556"/>
    <w:rsid w:val="32170FF5"/>
    <w:rsid w:val="322D0CB7"/>
    <w:rsid w:val="32356B5E"/>
    <w:rsid w:val="324474DF"/>
    <w:rsid w:val="324E226E"/>
    <w:rsid w:val="326C7167"/>
    <w:rsid w:val="32746E3F"/>
    <w:rsid w:val="32C1086E"/>
    <w:rsid w:val="32D4454C"/>
    <w:rsid w:val="32F341BB"/>
    <w:rsid w:val="330001A2"/>
    <w:rsid w:val="332A6927"/>
    <w:rsid w:val="33434A04"/>
    <w:rsid w:val="334713E7"/>
    <w:rsid w:val="335C0F0C"/>
    <w:rsid w:val="3363480C"/>
    <w:rsid w:val="337A41F8"/>
    <w:rsid w:val="338257CE"/>
    <w:rsid w:val="338B39C2"/>
    <w:rsid w:val="33CB6B29"/>
    <w:rsid w:val="33D47543"/>
    <w:rsid w:val="33EA4F8B"/>
    <w:rsid w:val="340B2F67"/>
    <w:rsid w:val="341A1198"/>
    <w:rsid w:val="341C7ECE"/>
    <w:rsid w:val="344A5CAF"/>
    <w:rsid w:val="345319C9"/>
    <w:rsid w:val="34627E84"/>
    <w:rsid w:val="346C4843"/>
    <w:rsid w:val="34761B3D"/>
    <w:rsid w:val="347C6980"/>
    <w:rsid w:val="347D55E3"/>
    <w:rsid w:val="34861646"/>
    <w:rsid w:val="34A6473B"/>
    <w:rsid w:val="34AE6BFF"/>
    <w:rsid w:val="34ED2EF3"/>
    <w:rsid w:val="34FB6280"/>
    <w:rsid w:val="35184C6D"/>
    <w:rsid w:val="351B1E01"/>
    <w:rsid w:val="353D1B92"/>
    <w:rsid w:val="356A2C20"/>
    <w:rsid w:val="35773F4E"/>
    <w:rsid w:val="3584155B"/>
    <w:rsid w:val="358B1967"/>
    <w:rsid w:val="35906410"/>
    <w:rsid w:val="35BE61A8"/>
    <w:rsid w:val="35C773D6"/>
    <w:rsid w:val="35D903FF"/>
    <w:rsid w:val="35DB2555"/>
    <w:rsid w:val="35E1119D"/>
    <w:rsid w:val="35EF609A"/>
    <w:rsid w:val="360E3D96"/>
    <w:rsid w:val="361E3E3A"/>
    <w:rsid w:val="363D70CD"/>
    <w:rsid w:val="36462289"/>
    <w:rsid w:val="36657B90"/>
    <w:rsid w:val="368178C2"/>
    <w:rsid w:val="36892FDF"/>
    <w:rsid w:val="36897EB8"/>
    <w:rsid w:val="369301F2"/>
    <w:rsid w:val="369D6F2B"/>
    <w:rsid w:val="369F5F8F"/>
    <w:rsid w:val="36A1205A"/>
    <w:rsid w:val="36A46172"/>
    <w:rsid w:val="36AD04FF"/>
    <w:rsid w:val="36CD7058"/>
    <w:rsid w:val="36D90673"/>
    <w:rsid w:val="36DB7F8A"/>
    <w:rsid w:val="370666E5"/>
    <w:rsid w:val="370945C1"/>
    <w:rsid w:val="373511EA"/>
    <w:rsid w:val="37454D4A"/>
    <w:rsid w:val="374E3698"/>
    <w:rsid w:val="375111F8"/>
    <w:rsid w:val="37785578"/>
    <w:rsid w:val="37884AB4"/>
    <w:rsid w:val="379501B2"/>
    <w:rsid w:val="37AB75F3"/>
    <w:rsid w:val="37C4304B"/>
    <w:rsid w:val="37CC086C"/>
    <w:rsid w:val="3818637F"/>
    <w:rsid w:val="38414AE1"/>
    <w:rsid w:val="385F1A9D"/>
    <w:rsid w:val="3883540B"/>
    <w:rsid w:val="38910707"/>
    <w:rsid w:val="389712F2"/>
    <w:rsid w:val="38B42B1B"/>
    <w:rsid w:val="38DD3307"/>
    <w:rsid w:val="38EC0F5C"/>
    <w:rsid w:val="390447E4"/>
    <w:rsid w:val="390F1C92"/>
    <w:rsid w:val="39293DB0"/>
    <w:rsid w:val="3932357B"/>
    <w:rsid w:val="398630C2"/>
    <w:rsid w:val="398B27CD"/>
    <w:rsid w:val="39945775"/>
    <w:rsid w:val="39A03524"/>
    <w:rsid w:val="39B13AE1"/>
    <w:rsid w:val="39BC76D4"/>
    <w:rsid w:val="39D0223F"/>
    <w:rsid w:val="39E83444"/>
    <w:rsid w:val="39E901AB"/>
    <w:rsid w:val="39F36619"/>
    <w:rsid w:val="3A015BD2"/>
    <w:rsid w:val="3A0D284C"/>
    <w:rsid w:val="3A376E72"/>
    <w:rsid w:val="3A5E6443"/>
    <w:rsid w:val="3A5F0C68"/>
    <w:rsid w:val="3A6E01EF"/>
    <w:rsid w:val="3A8D3267"/>
    <w:rsid w:val="3A9A5F88"/>
    <w:rsid w:val="3A9B19D4"/>
    <w:rsid w:val="3A9B3EA5"/>
    <w:rsid w:val="3A9E0B45"/>
    <w:rsid w:val="3AAC6062"/>
    <w:rsid w:val="3AD30754"/>
    <w:rsid w:val="3AD31A4B"/>
    <w:rsid w:val="3AD63FAA"/>
    <w:rsid w:val="3AD82BC6"/>
    <w:rsid w:val="3AFE2C6B"/>
    <w:rsid w:val="3B176C14"/>
    <w:rsid w:val="3B1866F7"/>
    <w:rsid w:val="3B1952ED"/>
    <w:rsid w:val="3B25014C"/>
    <w:rsid w:val="3B376687"/>
    <w:rsid w:val="3B3E6939"/>
    <w:rsid w:val="3B4F12B2"/>
    <w:rsid w:val="3B5E1424"/>
    <w:rsid w:val="3B730A2C"/>
    <w:rsid w:val="3B807805"/>
    <w:rsid w:val="3B8A0E3F"/>
    <w:rsid w:val="3BAE5839"/>
    <w:rsid w:val="3BBB34FE"/>
    <w:rsid w:val="3BBF7182"/>
    <w:rsid w:val="3BDB763B"/>
    <w:rsid w:val="3BFB5246"/>
    <w:rsid w:val="3C0A04BB"/>
    <w:rsid w:val="3C0F6AFE"/>
    <w:rsid w:val="3C3360EC"/>
    <w:rsid w:val="3C3643F9"/>
    <w:rsid w:val="3C452831"/>
    <w:rsid w:val="3C5D17C0"/>
    <w:rsid w:val="3C7057AE"/>
    <w:rsid w:val="3CA53C3A"/>
    <w:rsid w:val="3CA74A0B"/>
    <w:rsid w:val="3CA97F92"/>
    <w:rsid w:val="3CC1259B"/>
    <w:rsid w:val="3CDD4BB1"/>
    <w:rsid w:val="3CEA08C2"/>
    <w:rsid w:val="3CEA1C78"/>
    <w:rsid w:val="3CEC0EB8"/>
    <w:rsid w:val="3CF0119C"/>
    <w:rsid w:val="3D37642D"/>
    <w:rsid w:val="3D390680"/>
    <w:rsid w:val="3D4B442E"/>
    <w:rsid w:val="3D672756"/>
    <w:rsid w:val="3D6D69CE"/>
    <w:rsid w:val="3D8D5B29"/>
    <w:rsid w:val="3DB13B3B"/>
    <w:rsid w:val="3DC065C6"/>
    <w:rsid w:val="3DC70F93"/>
    <w:rsid w:val="3DDC0B07"/>
    <w:rsid w:val="3DEF5B24"/>
    <w:rsid w:val="3E0169BD"/>
    <w:rsid w:val="3E3D3FF6"/>
    <w:rsid w:val="3E4D1237"/>
    <w:rsid w:val="3E5700F6"/>
    <w:rsid w:val="3E7B17BF"/>
    <w:rsid w:val="3EB721C8"/>
    <w:rsid w:val="3EC7628C"/>
    <w:rsid w:val="3EF472CF"/>
    <w:rsid w:val="3F197280"/>
    <w:rsid w:val="3F217B27"/>
    <w:rsid w:val="3F372FE2"/>
    <w:rsid w:val="3F4B496B"/>
    <w:rsid w:val="3F4B6BB2"/>
    <w:rsid w:val="3F5A6CFB"/>
    <w:rsid w:val="3FA46EF8"/>
    <w:rsid w:val="3FBC0243"/>
    <w:rsid w:val="3FEA02AB"/>
    <w:rsid w:val="3FEC6BE3"/>
    <w:rsid w:val="401A45DC"/>
    <w:rsid w:val="402203F5"/>
    <w:rsid w:val="4028158A"/>
    <w:rsid w:val="405427A2"/>
    <w:rsid w:val="40574F8A"/>
    <w:rsid w:val="4078718E"/>
    <w:rsid w:val="40AC4CCB"/>
    <w:rsid w:val="40AE5034"/>
    <w:rsid w:val="40B35057"/>
    <w:rsid w:val="41073514"/>
    <w:rsid w:val="41303C39"/>
    <w:rsid w:val="41364AA2"/>
    <w:rsid w:val="413F5D03"/>
    <w:rsid w:val="41436921"/>
    <w:rsid w:val="41486006"/>
    <w:rsid w:val="414F74CB"/>
    <w:rsid w:val="415B6654"/>
    <w:rsid w:val="41636FFF"/>
    <w:rsid w:val="41662EBF"/>
    <w:rsid w:val="416745BC"/>
    <w:rsid w:val="417C2EE6"/>
    <w:rsid w:val="418C7B32"/>
    <w:rsid w:val="418D41A3"/>
    <w:rsid w:val="41BB761A"/>
    <w:rsid w:val="41CC7416"/>
    <w:rsid w:val="41D10E44"/>
    <w:rsid w:val="41D12A32"/>
    <w:rsid w:val="41D301C3"/>
    <w:rsid w:val="41D623AF"/>
    <w:rsid w:val="41E62FB4"/>
    <w:rsid w:val="41F6377C"/>
    <w:rsid w:val="41F67CB0"/>
    <w:rsid w:val="41F8370A"/>
    <w:rsid w:val="420B66EE"/>
    <w:rsid w:val="42170C1E"/>
    <w:rsid w:val="422F49B3"/>
    <w:rsid w:val="423767ED"/>
    <w:rsid w:val="424B6BAB"/>
    <w:rsid w:val="425631CE"/>
    <w:rsid w:val="426E2858"/>
    <w:rsid w:val="426E68C9"/>
    <w:rsid w:val="427D5F12"/>
    <w:rsid w:val="42802614"/>
    <w:rsid w:val="42AE5ABE"/>
    <w:rsid w:val="42B01704"/>
    <w:rsid w:val="42CC4106"/>
    <w:rsid w:val="42D22B67"/>
    <w:rsid w:val="42DB59FF"/>
    <w:rsid w:val="42DC0E76"/>
    <w:rsid w:val="42E92879"/>
    <w:rsid w:val="42EA23E3"/>
    <w:rsid w:val="42EC69CA"/>
    <w:rsid w:val="42FB4A28"/>
    <w:rsid w:val="431F1AE3"/>
    <w:rsid w:val="43220D06"/>
    <w:rsid w:val="433858A5"/>
    <w:rsid w:val="43527105"/>
    <w:rsid w:val="436D4954"/>
    <w:rsid w:val="438753A5"/>
    <w:rsid w:val="43891048"/>
    <w:rsid w:val="43920E07"/>
    <w:rsid w:val="43951B04"/>
    <w:rsid w:val="43A24887"/>
    <w:rsid w:val="43AA0EDA"/>
    <w:rsid w:val="43E72CA9"/>
    <w:rsid w:val="43F715ED"/>
    <w:rsid w:val="44000E21"/>
    <w:rsid w:val="440D15A1"/>
    <w:rsid w:val="44394188"/>
    <w:rsid w:val="444B4C5F"/>
    <w:rsid w:val="445B6724"/>
    <w:rsid w:val="44623562"/>
    <w:rsid w:val="44655A6C"/>
    <w:rsid w:val="4467168F"/>
    <w:rsid w:val="44766B6D"/>
    <w:rsid w:val="447E15BF"/>
    <w:rsid w:val="44864A89"/>
    <w:rsid w:val="448F50C0"/>
    <w:rsid w:val="44984355"/>
    <w:rsid w:val="449E046C"/>
    <w:rsid w:val="449F70D1"/>
    <w:rsid w:val="44A8226D"/>
    <w:rsid w:val="44AA08C6"/>
    <w:rsid w:val="44BF351D"/>
    <w:rsid w:val="44C320C7"/>
    <w:rsid w:val="44EF4A70"/>
    <w:rsid w:val="451E064E"/>
    <w:rsid w:val="452364C9"/>
    <w:rsid w:val="45342FB5"/>
    <w:rsid w:val="454C0370"/>
    <w:rsid w:val="4550153F"/>
    <w:rsid w:val="45631ACD"/>
    <w:rsid w:val="45660998"/>
    <w:rsid w:val="45710365"/>
    <w:rsid w:val="4585213C"/>
    <w:rsid w:val="458B3F95"/>
    <w:rsid w:val="45AA2F38"/>
    <w:rsid w:val="45AB5717"/>
    <w:rsid w:val="45CF1BC3"/>
    <w:rsid w:val="45DC3D7A"/>
    <w:rsid w:val="4601483F"/>
    <w:rsid w:val="46025A85"/>
    <w:rsid w:val="461A266E"/>
    <w:rsid w:val="465530CB"/>
    <w:rsid w:val="465C6807"/>
    <w:rsid w:val="46760020"/>
    <w:rsid w:val="467C4143"/>
    <w:rsid w:val="46982676"/>
    <w:rsid w:val="46A0105D"/>
    <w:rsid w:val="46A7659A"/>
    <w:rsid w:val="46B06807"/>
    <w:rsid w:val="47024B89"/>
    <w:rsid w:val="4722388C"/>
    <w:rsid w:val="474B4C0A"/>
    <w:rsid w:val="47630D4C"/>
    <w:rsid w:val="476A5FE9"/>
    <w:rsid w:val="4790205D"/>
    <w:rsid w:val="479804CC"/>
    <w:rsid w:val="47B75E90"/>
    <w:rsid w:val="48082BD4"/>
    <w:rsid w:val="483319A6"/>
    <w:rsid w:val="483413B6"/>
    <w:rsid w:val="48383932"/>
    <w:rsid w:val="483F377D"/>
    <w:rsid w:val="48490A61"/>
    <w:rsid w:val="4876346A"/>
    <w:rsid w:val="487657D6"/>
    <w:rsid w:val="487B2340"/>
    <w:rsid w:val="48B16866"/>
    <w:rsid w:val="48D664FA"/>
    <w:rsid w:val="49001E86"/>
    <w:rsid w:val="49081412"/>
    <w:rsid w:val="492A223F"/>
    <w:rsid w:val="49500C1A"/>
    <w:rsid w:val="495B1646"/>
    <w:rsid w:val="496D50BB"/>
    <w:rsid w:val="498E1308"/>
    <w:rsid w:val="49953FD2"/>
    <w:rsid w:val="49A67FEA"/>
    <w:rsid w:val="49AA4032"/>
    <w:rsid w:val="49B42357"/>
    <w:rsid w:val="49CC282C"/>
    <w:rsid w:val="49D14C7B"/>
    <w:rsid w:val="49ED7A5F"/>
    <w:rsid w:val="49F1378E"/>
    <w:rsid w:val="49F64E88"/>
    <w:rsid w:val="4A442DE8"/>
    <w:rsid w:val="4A4C3C76"/>
    <w:rsid w:val="4A582F08"/>
    <w:rsid w:val="4A5C19ED"/>
    <w:rsid w:val="4A713EF7"/>
    <w:rsid w:val="4A71669A"/>
    <w:rsid w:val="4A836030"/>
    <w:rsid w:val="4A990DB8"/>
    <w:rsid w:val="4AB30EDE"/>
    <w:rsid w:val="4AE87797"/>
    <w:rsid w:val="4B140282"/>
    <w:rsid w:val="4B341F77"/>
    <w:rsid w:val="4B536B77"/>
    <w:rsid w:val="4B762FA5"/>
    <w:rsid w:val="4B7D207A"/>
    <w:rsid w:val="4B875EB6"/>
    <w:rsid w:val="4B8D42B7"/>
    <w:rsid w:val="4BC63073"/>
    <w:rsid w:val="4C3D761E"/>
    <w:rsid w:val="4C5621CF"/>
    <w:rsid w:val="4C7D1FFD"/>
    <w:rsid w:val="4C7E4E04"/>
    <w:rsid w:val="4C7E75E5"/>
    <w:rsid w:val="4C8A275C"/>
    <w:rsid w:val="4C8B5C81"/>
    <w:rsid w:val="4CCA7F5B"/>
    <w:rsid w:val="4CE938F8"/>
    <w:rsid w:val="4CF5763E"/>
    <w:rsid w:val="4D162575"/>
    <w:rsid w:val="4D1819AE"/>
    <w:rsid w:val="4D1E7969"/>
    <w:rsid w:val="4D2A0882"/>
    <w:rsid w:val="4D3F7CBF"/>
    <w:rsid w:val="4D7D19AE"/>
    <w:rsid w:val="4DA65831"/>
    <w:rsid w:val="4DA8651E"/>
    <w:rsid w:val="4DB14640"/>
    <w:rsid w:val="4DB41F2C"/>
    <w:rsid w:val="4DBD01E1"/>
    <w:rsid w:val="4DC46301"/>
    <w:rsid w:val="4DCB331F"/>
    <w:rsid w:val="4DCD6596"/>
    <w:rsid w:val="4DF71CA3"/>
    <w:rsid w:val="4DF807D9"/>
    <w:rsid w:val="4DFE3CC8"/>
    <w:rsid w:val="4E1230AB"/>
    <w:rsid w:val="4E151227"/>
    <w:rsid w:val="4E4B32B9"/>
    <w:rsid w:val="4E4E418E"/>
    <w:rsid w:val="4E8167AD"/>
    <w:rsid w:val="4EA902EC"/>
    <w:rsid w:val="4EB2612F"/>
    <w:rsid w:val="4ED44C8F"/>
    <w:rsid w:val="4EDE24FE"/>
    <w:rsid w:val="4F0A7123"/>
    <w:rsid w:val="4F0B1F59"/>
    <w:rsid w:val="4F2A3762"/>
    <w:rsid w:val="4F2E0DB1"/>
    <w:rsid w:val="4F3A75B6"/>
    <w:rsid w:val="4F686F94"/>
    <w:rsid w:val="4F802128"/>
    <w:rsid w:val="4F90653F"/>
    <w:rsid w:val="4FB11EE8"/>
    <w:rsid w:val="4FC24291"/>
    <w:rsid w:val="4FD41C1D"/>
    <w:rsid w:val="4FD64C5B"/>
    <w:rsid w:val="4FE30C63"/>
    <w:rsid w:val="4FED2322"/>
    <w:rsid w:val="4FFD53C6"/>
    <w:rsid w:val="4FFE7E2F"/>
    <w:rsid w:val="501040B3"/>
    <w:rsid w:val="50321789"/>
    <w:rsid w:val="50353485"/>
    <w:rsid w:val="503D1B16"/>
    <w:rsid w:val="506D7517"/>
    <w:rsid w:val="507D0FA7"/>
    <w:rsid w:val="508E47DC"/>
    <w:rsid w:val="50A41AD5"/>
    <w:rsid w:val="50AE3F83"/>
    <w:rsid w:val="50CF7A4B"/>
    <w:rsid w:val="50E92709"/>
    <w:rsid w:val="510065DD"/>
    <w:rsid w:val="51030026"/>
    <w:rsid w:val="51064DEA"/>
    <w:rsid w:val="5123342E"/>
    <w:rsid w:val="51252A80"/>
    <w:rsid w:val="51354115"/>
    <w:rsid w:val="5137564E"/>
    <w:rsid w:val="514E0A72"/>
    <w:rsid w:val="51576FE4"/>
    <w:rsid w:val="515D0EE9"/>
    <w:rsid w:val="5173793E"/>
    <w:rsid w:val="518B40E7"/>
    <w:rsid w:val="519F488C"/>
    <w:rsid w:val="51C5493F"/>
    <w:rsid w:val="520713EF"/>
    <w:rsid w:val="520923F4"/>
    <w:rsid w:val="520D7A80"/>
    <w:rsid w:val="5222282D"/>
    <w:rsid w:val="52302A27"/>
    <w:rsid w:val="52547F54"/>
    <w:rsid w:val="525A311A"/>
    <w:rsid w:val="526957D2"/>
    <w:rsid w:val="527833CA"/>
    <w:rsid w:val="527F07B8"/>
    <w:rsid w:val="529A6D62"/>
    <w:rsid w:val="529D4EC7"/>
    <w:rsid w:val="529E7DC9"/>
    <w:rsid w:val="52A1157D"/>
    <w:rsid w:val="52F91536"/>
    <w:rsid w:val="53033126"/>
    <w:rsid w:val="5306295B"/>
    <w:rsid w:val="530B2D71"/>
    <w:rsid w:val="530B5DAD"/>
    <w:rsid w:val="532452B2"/>
    <w:rsid w:val="53245CAD"/>
    <w:rsid w:val="53300208"/>
    <w:rsid w:val="535B4CF0"/>
    <w:rsid w:val="535F52BB"/>
    <w:rsid w:val="53693CDD"/>
    <w:rsid w:val="53795978"/>
    <w:rsid w:val="538006C3"/>
    <w:rsid w:val="53B05F43"/>
    <w:rsid w:val="53BA08AE"/>
    <w:rsid w:val="53BC278B"/>
    <w:rsid w:val="53FF6296"/>
    <w:rsid w:val="5400093A"/>
    <w:rsid w:val="541A1B62"/>
    <w:rsid w:val="54387BD1"/>
    <w:rsid w:val="543B6670"/>
    <w:rsid w:val="543E150A"/>
    <w:rsid w:val="54760CFA"/>
    <w:rsid w:val="547747B8"/>
    <w:rsid w:val="547F24EC"/>
    <w:rsid w:val="548E36E3"/>
    <w:rsid w:val="54CC02EE"/>
    <w:rsid w:val="54E164AC"/>
    <w:rsid w:val="551B6B41"/>
    <w:rsid w:val="55230827"/>
    <w:rsid w:val="55411377"/>
    <w:rsid w:val="55992746"/>
    <w:rsid w:val="55A15285"/>
    <w:rsid w:val="55A96275"/>
    <w:rsid w:val="55C15F9E"/>
    <w:rsid w:val="56063D5E"/>
    <w:rsid w:val="561F5757"/>
    <w:rsid w:val="5625421C"/>
    <w:rsid w:val="563D1257"/>
    <w:rsid w:val="564306A0"/>
    <w:rsid w:val="564E3912"/>
    <w:rsid w:val="565B2641"/>
    <w:rsid w:val="56783F58"/>
    <w:rsid w:val="569B59A6"/>
    <w:rsid w:val="56AC02FC"/>
    <w:rsid w:val="570B0F42"/>
    <w:rsid w:val="57132F95"/>
    <w:rsid w:val="572664EB"/>
    <w:rsid w:val="572D4E3F"/>
    <w:rsid w:val="572D56F6"/>
    <w:rsid w:val="5732287F"/>
    <w:rsid w:val="57606393"/>
    <w:rsid w:val="57733E7E"/>
    <w:rsid w:val="57894A0E"/>
    <w:rsid w:val="57A6492F"/>
    <w:rsid w:val="57C02302"/>
    <w:rsid w:val="57C372F9"/>
    <w:rsid w:val="57C63600"/>
    <w:rsid w:val="57C87053"/>
    <w:rsid w:val="57E4643B"/>
    <w:rsid w:val="57E8417C"/>
    <w:rsid w:val="57F06DD9"/>
    <w:rsid w:val="581D479D"/>
    <w:rsid w:val="58315DB1"/>
    <w:rsid w:val="583A23D4"/>
    <w:rsid w:val="58430210"/>
    <w:rsid w:val="585838C1"/>
    <w:rsid w:val="5863214C"/>
    <w:rsid w:val="58717162"/>
    <w:rsid w:val="58857496"/>
    <w:rsid w:val="58894CCC"/>
    <w:rsid w:val="588E141A"/>
    <w:rsid w:val="58B96227"/>
    <w:rsid w:val="58ED44C3"/>
    <w:rsid w:val="59024877"/>
    <w:rsid w:val="593F5822"/>
    <w:rsid w:val="594B20C2"/>
    <w:rsid w:val="59647B33"/>
    <w:rsid w:val="596C7E01"/>
    <w:rsid w:val="596F18FE"/>
    <w:rsid w:val="597B5739"/>
    <w:rsid w:val="597F1615"/>
    <w:rsid w:val="59801346"/>
    <w:rsid w:val="59914276"/>
    <w:rsid w:val="59B158D6"/>
    <w:rsid w:val="59B6154D"/>
    <w:rsid w:val="59DC43D8"/>
    <w:rsid w:val="5A270225"/>
    <w:rsid w:val="5A400973"/>
    <w:rsid w:val="5A6C1C98"/>
    <w:rsid w:val="5A7F451A"/>
    <w:rsid w:val="5A893F04"/>
    <w:rsid w:val="5A9A799F"/>
    <w:rsid w:val="5A9B2E3A"/>
    <w:rsid w:val="5AA549B2"/>
    <w:rsid w:val="5AC9449E"/>
    <w:rsid w:val="5ADC7386"/>
    <w:rsid w:val="5B207E02"/>
    <w:rsid w:val="5B22529C"/>
    <w:rsid w:val="5B231846"/>
    <w:rsid w:val="5B5104F9"/>
    <w:rsid w:val="5B5D0855"/>
    <w:rsid w:val="5B7764CD"/>
    <w:rsid w:val="5B817F90"/>
    <w:rsid w:val="5B9118FE"/>
    <w:rsid w:val="5BAC4E3A"/>
    <w:rsid w:val="5BB1170A"/>
    <w:rsid w:val="5BB20871"/>
    <w:rsid w:val="5BBD471D"/>
    <w:rsid w:val="5BC87CA3"/>
    <w:rsid w:val="5BE21C71"/>
    <w:rsid w:val="5C012B8C"/>
    <w:rsid w:val="5C362AF4"/>
    <w:rsid w:val="5C3E4720"/>
    <w:rsid w:val="5C526BB4"/>
    <w:rsid w:val="5C615D0C"/>
    <w:rsid w:val="5C694A3B"/>
    <w:rsid w:val="5C9B09C7"/>
    <w:rsid w:val="5CC85BD5"/>
    <w:rsid w:val="5CDC5954"/>
    <w:rsid w:val="5CE018DD"/>
    <w:rsid w:val="5CE714C9"/>
    <w:rsid w:val="5CFC62EF"/>
    <w:rsid w:val="5D1B01A7"/>
    <w:rsid w:val="5D503C8D"/>
    <w:rsid w:val="5D5B7D4A"/>
    <w:rsid w:val="5DA460CD"/>
    <w:rsid w:val="5DB554E1"/>
    <w:rsid w:val="5DD81845"/>
    <w:rsid w:val="5DE871DF"/>
    <w:rsid w:val="5E074110"/>
    <w:rsid w:val="5E084769"/>
    <w:rsid w:val="5E0B0171"/>
    <w:rsid w:val="5E477499"/>
    <w:rsid w:val="5E6200F2"/>
    <w:rsid w:val="5E795C4D"/>
    <w:rsid w:val="5E8E1E7B"/>
    <w:rsid w:val="5E933865"/>
    <w:rsid w:val="5E9D308B"/>
    <w:rsid w:val="5EAB1F71"/>
    <w:rsid w:val="5EB1181D"/>
    <w:rsid w:val="5EC52109"/>
    <w:rsid w:val="5EDC6635"/>
    <w:rsid w:val="5EDF242A"/>
    <w:rsid w:val="5EEC4CC9"/>
    <w:rsid w:val="5EF00545"/>
    <w:rsid w:val="5EF03EB9"/>
    <w:rsid w:val="5EF85E29"/>
    <w:rsid w:val="5EFC424F"/>
    <w:rsid w:val="5F0861B2"/>
    <w:rsid w:val="5F0C62EC"/>
    <w:rsid w:val="5F1C2834"/>
    <w:rsid w:val="5F387DD8"/>
    <w:rsid w:val="5F5A0265"/>
    <w:rsid w:val="5F610F9A"/>
    <w:rsid w:val="5F6601DC"/>
    <w:rsid w:val="5F706225"/>
    <w:rsid w:val="5F712D16"/>
    <w:rsid w:val="5F925D02"/>
    <w:rsid w:val="5FA6205D"/>
    <w:rsid w:val="5FB477AB"/>
    <w:rsid w:val="5FBD7E8C"/>
    <w:rsid w:val="5FC00571"/>
    <w:rsid w:val="5FC72CEE"/>
    <w:rsid w:val="5FE17054"/>
    <w:rsid w:val="5FF04AF3"/>
    <w:rsid w:val="602A655E"/>
    <w:rsid w:val="602C20DD"/>
    <w:rsid w:val="6039156C"/>
    <w:rsid w:val="60442474"/>
    <w:rsid w:val="60452D1D"/>
    <w:rsid w:val="604D1429"/>
    <w:rsid w:val="60A42833"/>
    <w:rsid w:val="60B12374"/>
    <w:rsid w:val="60B12B22"/>
    <w:rsid w:val="60B8658C"/>
    <w:rsid w:val="60CB5CDD"/>
    <w:rsid w:val="60E7163C"/>
    <w:rsid w:val="60E76E71"/>
    <w:rsid w:val="611C7D9F"/>
    <w:rsid w:val="61224919"/>
    <w:rsid w:val="615A5895"/>
    <w:rsid w:val="61623A9A"/>
    <w:rsid w:val="617519E8"/>
    <w:rsid w:val="618A7FBC"/>
    <w:rsid w:val="618C4EA3"/>
    <w:rsid w:val="61B42655"/>
    <w:rsid w:val="61EB04E9"/>
    <w:rsid w:val="622140BE"/>
    <w:rsid w:val="622F4266"/>
    <w:rsid w:val="62462A72"/>
    <w:rsid w:val="6259166C"/>
    <w:rsid w:val="625E4FBF"/>
    <w:rsid w:val="62663AC4"/>
    <w:rsid w:val="62793B49"/>
    <w:rsid w:val="62846CDE"/>
    <w:rsid w:val="62B22A23"/>
    <w:rsid w:val="62B95A2A"/>
    <w:rsid w:val="62BD1F70"/>
    <w:rsid w:val="62EA6460"/>
    <w:rsid w:val="63030F14"/>
    <w:rsid w:val="63055048"/>
    <w:rsid w:val="63257F98"/>
    <w:rsid w:val="632D62F7"/>
    <w:rsid w:val="634F2183"/>
    <w:rsid w:val="63607EDD"/>
    <w:rsid w:val="636440AD"/>
    <w:rsid w:val="637C0957"/>
    <w:rsid w:val="63806113"/>
    <w:rsid w:val="638306D0"/>
    <w:rsid w:val="63942F1D"/>
    <w:rsid w:val="63D26110"/>
    <w:rsid w:val="63D57637"/>
    <w:rsid w:val="63E477B4"/>
    <w:rsid w:val="63ED6827"/>
    <w:rsid w:val="642E1717"/>
    <w:rsid w:val="6437274E"/>
    <w:rsid w:val="6453132F"/>
    <w:rsid w:val="6470710A"/>
    <w:rsid w:val="649B6252"/>
    <w:rsid w:val="64A036C7"/>
    <w:rsid w:val="64C22BED"/>
    <w:rsid w:val="64D82908"/>
    <w:rsid w:val="64D91523"/>
    <w:rsid w:val="64DB2E27"/>
    <w:rsid w:val="64DD0CB7"/>
    <w:rsid w:val="64EC5F80"/>
    <w:rsid w:val="65122A16"/>
    <w:rsid w:val="6514280C"/>
    <w:rsid w:val="653E5C84"/>
    <w:rsid w:val="6546711F"/>
    <w:rsid w:val="654B1ECF"/>
    <w:rsid w:val="65585BAA"/>
    <w:rsid w:val="656E52FB"/>
    <w:rsid w:val="65851F22"/>
    <w:rsid w:val="658D680B"/>
    <w:rsid w:val="659D4F99"/>
    <w:rsid w:val="65A12770"/>
    <w:rsid w:val="65BB710B"/>
    <w:rsid w:val="65C15EE3"/>
    <w:rsid w:val="65F60066"/>
    <w:rsid w:val="66035B03"/>
    <w:rsid w:val="661462F7"/>
    <w:rsid w:val="66150AEC"/>
    <w:rsid w:val="6650158D"/>
    <w:rsid w:val="665A22F4"/>
    <w:rsid w:val="667D14DA"/>
    <w:rsid w:val="668B5CC3"/>
    <w:rsid w:val="66AB59F4"/>
    <w:rsid w:val="66D238E8"/>
    <w:rsid w:val="66E30E48"/>
    <w:rsid w:val="67010AE3"/>
    <w:rsid w:val="670118C6"/>
    <w:rsid w:val="67251571"/>
    <w:rsid w:val="67322B5A"/>
    <w:rsid w:val="67412446"/>
    <w:rsid w:val="67817451"/>
    <w:rsid w:val="6783286B"/>
    <w:rsid w:val="678A5539"/>
    <w:rsid w:val="6794124F"/>
    <w:rsid w:val="67C373D8"/>
    <w:rsid w:val="67EE40CD"/>
    <w:rsid w:val="67F035BE"/>
    <w:rsid w:val="68002120"/>
    <w:rsid w:val="6808604B"/>
    <w:rsid w:val="68183231"/>
    <w:rsid w:val="687112E4"/>
    <w:rsid w:val="68811569"/>
    <w:rsid w:val="688D5AAB"/>
    <w:rsid w:val="6897117D"/>
    <w:rsid w:val="689D58BF"/>
    <w:rsid w:val="689F47D3"/>
    <w:rsid w:val="68B64DE1"/>
    <w:rsid w:val="68E814B4"/>
    <w:rsid w:val="68E83C7A"/>
    <w:rsid w:val="68F91EAB"/>
    <w:rsid w:val="69071751"/>
    <w:rsid w:val="69121E3A"/>
    <w:rsid w:val="69154D60"/>
    <w:rsid w:val="691F4D9F"/>
    <w:rsid w:val="69206401"/>
    <w:rsid w:val="692430D7"/>
    <w:rsid w:val="693879CC"/>
    <w:rsid w:val="693E71F2"/>
    <w:rsid w:val="694859D6"/>
    <w:rsid w:val="694A6DBA"/>
    <w:rsid w:val="6968596A"/>
    <w:rsid w:val="69723EB6"/>
    <w:rsid w:val="699954C4"/>
    <w:rsid w:val="699D36D6"/>
    <w:rsid w:val="699E4CF1"/>
    <w:rsid w:val="69A7578F"/>
    <w:rsid w:val="69AF73BD"/>
    <w:rsid w:val="69B779BF"/>
    <w:rsid w:val="69C21B11"/>
    <w:rsid w:val="69C53AC8"/>
    <w:rsid w:val="69CD7FDE"/>
    <w:rsid w:val="69E017FD"/>
    <w:rsid w:val="69F06D97"/>
    <w:rsid w:val="6A07214F"/>
    <w:rsid w:val="6A097C8B"/>
    <w:rsid w:val="6A2979C3"/>
    <w:rsid w:val="6A2E2210"/>
    <w:rsid w:val="6A2F7723"/>
    <w:rsid w:val="6A7A0D56"/>
    <w:rsid w:val="6A7E510F"/>
    <w:rsid w:val="6A9F44B9"/>
    <w:rsid w:val="6AA10091"/>
    <w:rsid w:val="6AB5342E"/>
    <w:rsid w:val="6ADB2F03"/>
    <w:rsid w:val="6ADF496C"/>
    <w:rsid w:val="6AE2354A"/>
    <w:rsid w:val="6AEB5722"/>
    <w:rsid w:val="6AF8649D"/>
    <w:rsid w:val="6AFB24CA"/>
    <w:rsid w:val="6AFE1987"/>
    <w:rsid w:val="6AFF2463"/>
    <w:rsid w:val="6B0874EA"/>
    <w:rsid w:val="6B1F10AD"/>
    <w:rsid w:val="6B22477C"/>
    <w:rsid w:val="6B320A31"/>
    <w:rsid w:val="6B3555BC"/>
    <w:rsid w:val="6B491DA4"/>
    <w:rsid w:val="6B594672"/>
    <w:rsid w:val="6B5D28FD"/>
    <w:rsid w:val="6B5E4D2E"/>
    <w:rsid w:val="6BA77929"/>
    <w:rsid w:val="6BA81B12"/>
    <w:rsid w:val="6BB05F5F"/>
    <w:rsid w:val="6BE116D3"/>
    <w:rsid w:val="6BE84004"/>
    <w:rsid w:val="6C104DE4"/>
    <w:rsid w:val="6C2A7865"/>
    <w:rsid w:val="6C620EF9"/>
    <w:rsid w:val="6C627CF4"/>
    <w:rsid w:val="6C6A54FD"/>
    <w:rsid w:val="6C730D81"/>
    <w:rsid w:val="6C950FE9"/>
    <w:rsid w:val="6CA17D86"/>
    <w:rsid w:val="6CD75710"/>
    <w:rsid w:val="6CF6746A"/>
    <w:rsid w:val="6D127D3D"/>
    <w:rsid w:val="6D2D03F9"/>
    <w:rsid w:val="6D3460D1"/>
    <w:rsid w:val="6D631B19"/>
    <w:rsid w:val="6D700C91"/>
    <w:rsid w:val="6D8538A3"/>
    <w:rsid w:val="6D9E588E"/>
    <w:rsid w:val="6DA94262"/>
    <w:rsid w:val="6DB70CB4"/>
    <w:rsid w:val="6DD163E6"/>
    <w:rsid w:val="6E054D8C"/>
    <w:rsid w:val="6E094352"/>
    <w:rsid w:val="6E0A2C2C"/>
    <w:rsid w:val="6E135B2D"/>
    <w:rsid w:val="6E2F1FF3"/>
    <w:rsid w:val="6E361E1A"/>
    <w:rsid w:val="6E4B50D7"/>
    <w:rsid w:val="6E5864AC"/>
    <w:rsid w:val="6E7579F1"/>
    <w:rsid w:val="6E796191"/>
    <w:rsid w:val="6E92195E"/>
    <w:rsid w:val="6E9D66DB"/>
    <w:rsid w:val="6EA3069A"/>
    <w:rsid w:val="6EB763C0"/>
    <w:rsid w:val="6ECE3012"/>
    <w:rsid w:val="6EEA2BEE"/>
    <w:rsid w:val="6F19182E"/>
    <w:rsid w:val="6F1F64EE"/>
    <w:rsid w:val="6F2B3F05"/>
    <w:rsid w:val="6F3626B6"/>
    <w:rsid w:val="6F3F40AE"/>
    <w:rsid w:val="6F597C33"/>
    <w:rsid w:val="6F815117"/>
    <w:rsid w:val="6FAD7EFC"/>
    <w:rsid w:val="6FC12833"/>
    <w:rsid w:val="70234308"/>
    <w:rsid w:val="702A2DF0"/>
    <w:rsid w:val="7072050B"/>
    <w:rsid w:val="708020B9"/>
    <w:rsid w:val="708F3F4F"/>
    <w:rsid w:val="709771CD"/>
    <w:rsid w:val="70BC647D"/>
    <w:rsid w:val="70C04C9F"/>
    <w:rsid w:val="70DA275C"/>
    <w:rsid w:val="71155E1B"/>
    <w:rsid w:val="71254F6A"/>
    <w:rsid w:val="71393588"/>
    <w:rsid w:val="714D6812"/>
    <w:rsid w:val="7170308B"/>
    <w:rsid w:val="719E503F"/>
    <w:rsid w:val="71A5799C"/>
    <w:rsid w:val="71A73954"/>
    <w:rsid w:val="71AC3D91"/>
    <w:rsid w:val="71CC455D"/>
    <w:rsid w:val="71CF1B05"/>
    <w:rsid w:val="71E65261"/>
    <w:rsid w:val="71E72A8A"/>
    <w:rsid w:val="71FD57F9"/>
    <w:rsid w:val="71FF0740"/>
    <w:rsid w:val="71FF0BB1"/>
    <w:rsid w:val="720712C4"/>
    <w:rsid w:val="7238693B"/>
    <w:rsid w:val="723D27EE"/>
    <w:rsid w:val="72554388"/>
    <w:rsid w:val="72856C67"/>
    <w:rsid w:val="72873C71"/>
    <w:rsid w:val="72896FE0"/>
    <w:rsid w:val="728E5F19"/>
    <w:rsid w:val="72952BD1"/>
    <w:rsid w:val="729F5F11"/>
    <w:rsid w:val="72A31F40"/>
    <w:rsid w:val="72C02CDD"/>
    <w:rsid w:val="73013FCC"/>
    <w:rsid w:val="731E4E73"/>
    <w:rsid w:val="73245D0B"/>
    <w:rsid w:val="73300DA0"/>
    <w:rsid w:val="733866F9"/>
    <w:rsid w:val="73526991"/>
    <w:rsid w:val="73547991"/>
    <w:rsid w:val="736938A6"/>
    <w:rsid w:val="736D75D5"/>
    <w:rsid w:val="73796EEC"/>
    <w:rsid w:val="738E6C88"/>
    <w:rsid w:val="739169F9"/>
    <w:rsid w:val="739D39C9"/>
    <w:rsid w:val="73A52AED"/>
    <w:rsid w:val="73BE0C18"/>
    <w:rsid w:val="73CD33BB"/>
    <w:rsid w:val="73EA2AA9"/>
    <w:rsid w:val="74031DA5"/>
    <w:rsid w:val="742D4234"/>
    <w:rsid w:val="74326F65"/>
    <w:rsid w:val="743F4CBA"/>
    <w:rsid w:val="747E4A8C"/>
    <w:rsid w:val="748A000B"/>
    <w:rsid w:val="748B62B1"/>
    <w:rsid w:val="749330FE"/>
    <w:rsid w:val="74942EB6"/>
    <w:rsid w:val="749E119A"/>
    <w:rsid w:val="74A356E3"/>
    <w:rsid w:val="74D33EF6"/>
    <w:rsid w:val="74D81279"/>
    <w:rsid w:val="74DD4D68"/>
    <w:rsid w:val="75324A75"/>
    <w:rsid w:val="754206C3"/>
    <w:rsid w:val="757356C1"/>
    <w:rsid w:val="7585337A"/>
    <w:rsid w:val="75A41F9F"/>
    <w:rsid w:val="75B3265C"/>
    <w:rsid w:val="75B456A9"/>
    <w:rsid w:val="75C404DC"/>
    <w:rsid w:val="75C50AA6"/>
    <w:rsid w:val="75D94171"/>
    <w:rsid w:val="75EA51DF"/>
    <w:rsid w:val="75EB4A8F"/>
    <w:rsid w:val="76051776"/>
    <w:rsid w:val="760B6FB5"/>
    <w:rsid w:val="76177C1A"/>
    <w:rsid w:val="764B2F46"/>
    <w:rsid w:val="767A4C92"/>
    <w:rsid w:val="769D4442"/>
    <w:rsid w:val="76AF515A"/>
    <w:rsid w:val="76B61F68"/>
    <w:rsid w:val="76BE7161"/>
    <w:rsid w:val="76C4477C"/>
    <w:rsid w:val="76CC1292"/>
    <w:rsid w:val="76F65C52"/>
    <w:rsid w:val="77070825"/>
    <w:rsid w:val="77210231"/>
    <w:rsid w:val="773D64AD"/>
    <w:rsid w:val="775070C7"/>
    <w:rsid w:val="7771638A"/>
    <w:rsid w:val="77752345"/>
    <w:rsid w:val="777703EE"/>
    <w:rsid w:val="778902AB"/>
    <w:rsid w:val="77A33763"/>
    <w:rsid w:val="77B106E0"/>
    <w:rsid w:val="77B77A99"/>
    <w:rsid w:val="77CD7881"/>
    <w:rsid w:val="77D01510"/>
    <w:rsid w:val="77D71C53"/>
    <w:rsid w:val="77E2543A"/>
    <w:rsid w:val="77E52A96"/>
    <w:rsid w:val="77FE6267"/>
    <w:rsid w:val="78010A55"/>
    <w:rsid w:val="78193D4D"/>
    <w:rsid w:val="78203AD8"/>
    <w:rsid w:val="78437924"/>
    <w:rsid w:val="78531D63"/>
    <w:rsid w:val="785C0360"/>
    <w:rsid w:val="78615D56"/>
    <w:rsid w:val="787D4EA5"/>
    <w:rsid w:val="788C71F2"/>
    <w:rsid w:val="78A15077"/>
    <w:rsid w:val="78A21DC2"/>
    <w:rsid w:val="78B54873"/>
    <w:rsid w:val="78C445BB"/>
    <w:rsid w:val="78C83AD2"/>
    <w:rsid w:val="790106AE"/>
    <w:rsid w:val="7905162D"/>
    <w:rsid w:val="793C571F"/>
    <w:rsid w:val="794D21B0"/>
    <w:rsid w:val="79516F63"/>
    <w:rsid w:val="79565544"/>
    <w:rsid w:val="79614697"/>
    <w:rsid w:val="796946E1"/>
    <w:rsid w:val="796E1666"/>
    <w:rsid w:val="798A5C60"/>
    <w:rsid w:val="79A07515"/>
    <w:rsid w:val="79A9103A"/>
    <w:rsid w:val="79AB36F9"/>
    <w:rsid w:val="79DD1D32"/>
    <w:rsid w:val="79EF06E6"/>
    <w:rsid w:val="79F06745"/>
    <w:rsid w:val="7A00729F"/>
    <w:rsid w:val="7A1B7BD6"/>
    <w:rsid w:val="7A2C6BF7"/>
    <w:rsid w:val="7A3B7866"/>
    <w:rsid w:val="7A3D749F"/>
    <w:rsid w:val="7A3E7628"/>
    <w:rsid w:val="7A402138"/>
    <w:rsid w:val="7A4A4C3A"/>
    <w:rsid w:val="7A51551F"/>
    <w:rsid w:val="7A5C78B1"/>
    <w:rsid w:val="7A5D038F"/>
    <w:rsid w:val="7A793768"/>
    <w:rsid w:val="7AB212CD"/>
    <w:rsid w:val="7ACA5466"/>
    <w:rsid w:val="7AD45C10"/>
    <w:rsid w:val="7AD522D5"/>
    <w:rsid w:val="7AE240F9"/>
    <w:rsid w:val="7AE318EE"/>
    <w:rsid w:val="7AE61E56"/>
    <w:rsid w:val="7B07175A"/>
    <w:rsid w:val="7B0A6A9B"/>
    <w:rsid w:val="7B0D2818"/>
    <w:rsid w:val="7B716095"/>
    <w:rsid w:val="7B92467D"/>
    <w:rsid w:val="7B994E29"/>
    <w:rsid w:val="7B9D745B"/>
    <w:rsid w:val="7B9E5BEB"/>
    <w:rsid w:val="7BAD3F83"/>
    <w:rsid w:val="7BB12C0A"/>
    <w:rsid w:val="7BC96E50"/>
    <w:rsid w:val="7BE00437"/>
    <w:rsid w:val="7C00577C"/>
    <w:rsid w:val="7C005CAF"/>
    <w:rsid w:val="7C176EDF"/>
    <w:rsid w:val="7C25032B"/>
    <w:rsid w:val="7C254F1C"/>
    <w:rsid w:val="7C374CF9"/>
    <w:rsid w:val="7C425CF3"/>
    <w:rsid w:val="7C4C2BF6"/>
    <w:rsid w:val="7C60651C"/>
    <w:rsid w:val="7C640CBC"/>
    <w:rsid w:val="7C796B8F"/>
    <w:rsid w:val="7C812178"/>
    <w:rsid w:val="7CB82DCD"/>
    <w:rsid w:val="7CB9026D"/>
    <w:rsid w:val="7CBC3199"/>
    <w:rsid w:val="7CD66DE6"/>
    <w:rsid w:val="7CD84E2D"/>
    <w:rsid w:val="7CE57657"/>
    <w:rsid w:val="7D3F20B7"/>
    <w:rsid w:val="7D5C585E"/>
    <w:rsid w:val="7D6F1CD1"/>
    <w:rsid w:val="7D8E3A4A"/>
    <w:rsid w:val="7D9A2209"/>
    <w:rsid w:val="7DA93B03"/>
    <w:rsid w:val="7DA9460F"/>
    <w:rsid w:val="7DC80B9A"/>
    <w:rsid w:val="7DD47EE4"/>
    <w:rsid w:val="7DE03DE0"/>
    <w:rsid w:val="7DE65FBE"/>
    <w:rsid w:val="7DFF6F70"/>
    <w:rsid w:val="7E2461C2"/>
    <w:rsid w:val="7E252460"/>
    <w:rsid w:val="7E397349"/>
    <w:rsid w:val="7E3B2283"/>
    <w:rsid w:val="7E7E7C85"/>
    <w:rsid w:val="7E826950"/>
    <w:rsid w:val="7E904003"/>
    <w:rsid w:val="7E9064E4"/>
    <w:rsid w:val="7EA66AB7"/>
    <w:rsid w:val="7EB76F44"/>
    <w:rsid w:val="7EBB18A6"/>
    <w:rsid w:val="7EC30AC6"/>
    <w:rsid w:val="7EDB0096"/>
    <w:rsid w:val="7EFF5CB3"/>
    <w:rsid w:val="7F0A35C9"/>
    <w:rsid w:val="7F113622"/>
    <w:rsid w:val="7F314CA2"/>
    <w:rsid w:val="7F4A08A0"/>
    <w:rsid w:val="7F5F6C47"/>
    <w:rsid w:val="7F7057E9"/>
    <w:rsid w:val="7F7405C7"/>
    <w:rsid w:val="7F7F75D9"/>
    <w:rsid w:val="7F847A21"/>
    <w:rsid w:val="7F917565"/>
    <w:rsid w:val="7F9613F3"/>
    <w:rsid w:val="7FAF6BB9"/>
    <w:rsid w:val="7FBE2AC9"/>
    <w:rsid w:val="7FD62549"/>
    <w:rsid w:val="7FD77D9C"/>
    <w:rsid w:val="7FDF55E5"/>
    <w:rsid w:val="7FE41DDB"/>
    <w:rsid w:val="7FFA2F91"/>
    <w:rsid w:val="7FFD3B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qFormat="1" w:uiPriority="99" w:semiHidden="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75"/>
    <w:autoRedefine/>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76"/>
    <w:autoRedefine/>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77"/>
    <w:autoRedefine/>
    <w:qFormat/>
    <w:uiPriority w:val="0"/>
    <w:pPr>
      <w:keepNext/>
      <w:keepLines/>
      <w:spacing w:line="413" w:lineRule="auto"/>
      <w:outlineLvl w:val="2"/>
    </w:pPr>
    <w:rPr>
      <w:b/>
      <w:bCs/>
      <w:sz w:val="32"/>
      <w:szCs w:val="32"/>
    </w:rPr>
  </w:style>
  <w:style w:type="paragraph" w:styleId="5">
    <w:name w:val="heading 4"/>
    <w:basedOn w:val="1"/>
    <w:next w:val="1"/>
    <w:link w:val="78"/>
    <w:autoRedefine/>
    <w:qFormat/>
    <w:uiPriority w:val="0"/>
    <w:pPr>
      <w:keepNext/>
      <w:keepLines/>
      <w:jc w:val="left"/>
      <w:outlineLvl w:val="3"/>
    </w:pPr>
    <w:rPr>
      <w:rFonts w:ascii="Arial" w:hAnsi="Arial" w:cs="Arial"/>
      <w:b/>
      <w:bCs/>
      <w:sz w:val="32"/>
      <w:szCs w:val="32"/>
    </w:rPr>
  </w:style>
  <w:style w:type="paragraph" w:styleId="6">
    <w:name w:val="heading 5"/>
    <w:basedOn w:val="1"/>
    <w:next w:val="1"/>
    <w:link w:val="164"/>
    <w:autoRedefine/>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7">
    <w:name w:val="heading 6"/>
    <w:basedOn w:val="6"/>
    <w:next w:val="1"/>
    <w:link w:val="165"/>
    <w:autoRedefine/>
    <w:qFormat/>
    <w:uiPriority w:val="0"/>
    <w:pPr>
      <w:tabs>
        <w:tab w:val="left" w:pos="1440"/>
      </w:tabs>
      <w:spacing w:before="260" w:after="260" w:line="360" w:lineRule="auto"/>
      <w:outlineLvl w:val="5"/>
    </w:pPr>
    <w:rPr>
      <w:sz w:val="30"/>
      <w:szCs w:val="18"/>
    </w:rPr>
  </w:style>
  <w:style w:type="paragraph" w:styleId="8">
    <w:name w:val="heading 7"/>
    <w:basedOn w:val="7"/>
    <w:next w:val="1"/>
    <w:link w:val="167"/>
    <w:autoRedefine/>
    <w:qFormat/>
    <w:uiPriority w:val="0"/>
    <w:pPr>
      <w:tabs>
        <w:tab w:val="left" w:pos="1800"/>
        <w:tab w:val="clear" w:pos="1440"/>
      </w:tabs>
      <w:outlineLvl w:val="6"/>
    </w:pPr>
  </w:style>
  <w:style w:type="paragraph" w:styleId="9">
    <w:name w:val="heading 8"/>
    <w:basedOn w:val="8"/>
    <w:next w:val="1"/>
    <w:link w:val="168"/>
    <w:autoRedefine/>
    <w:qFormat/>
    <w:uiPriority w:val="0"/>
    <w:pPr>
      <w:outlineLvl w:val="7"/>
    </w:pPr>
  </w:style>
  <w:style w:type="paragraph" w:styleId="10">
    <w:name w:val="heading 9"/>
    <w:basedOn w:val="9"/>
    <w:next w:val="1"/>
    <w:link w:val="169"/>
    <w:autoRedefine/>
    <w:qFormat/>
    <w:uiPriority w:val="0"/>
    <w:pPr>
      <w:tabs>
        <w:tab w:val="left" w:pos="2160"/>
        <w:tab w:val="clear" w:pos="1800"/>
      </w:tabs>
      <w:outlineLvl w:val="8"/>
    </w:p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heme="minorHAnsi" w:hAnsiTheme="minorHAnsi"/>
      <w:sz w:val="18"/>
      <w:szCs w:val="18"/>
    </w:rPr>
  </w:style>
  <w:style w:type="paragraph" w:styleId="12">
    <w:name w:val="List Number 2"/>
    <w:basedOn w:val="1"/>
    <w:autoRedefine/>
    <w:qFormat/>
    <w:uiPriority w:val="0"/>
    <w:pPr>
      <w:numPr>
        <w:ilvl w:val="0"/>
        <w:numId w:val="1"/>
      </w:numPr>
    </w:pPr>
  </w:style>
  <w:style w:type="paragraph" w:styleId="13">
    <w:name w:val="Normal Indent"/>
    <w:basedOn w:val="1"/>
    <w:next w:val="14"/>
    <w:autoRedefine/>
    <w:qFormat/>
    <w:uiPriority w:val="0"/>
    <w:pPr>
      <w:ind w:firstLine="420"/>
    </w:pPr>
  </w:style>
  <w:style w:type="paragraph" w:styleId="14">
    <w:name w:val="toc 4"/>
    <w:basedOn w:val="1"/>
    <w:next w:val="1"/>
    <w:autoRedefine/>
    <w:qFormat/>
    <w:uiPriority w:val="39"/>
    <w:pPr>
      <w:ind w:left="630"/>
      <w:jc w:val="left"/>
    </w:pPr>
    <w:rPr>
      <w:rFonts w:asciiTheme="minorHAnsi" w:hAnsiTheme="minorHAnsi"/>
      <w:sz w:val="18"/>
      <w:szCs w:val="18"/>
    </w:rPr>
  </w:style>
  <w:style w:type="paragraph" w:styleId="15">
    <w:name w:val="Document Map"/>
    <w:basedOn w:val="1"/>
    <w:link w:val="175"/>
    <w:autoRedefine/>
    <w:qFormat/>
    <w:uiPriority w:val="0"/>
    <w:pPr>
      <w:spacing w:line="360" w:lineRule="auto"/>
      <w:ind w:firstLine="420" w:firstLineChars="200"/>
      <w:jc w:val="left"/>
    </w:pPr>
    <w:rPr>
      <w:rFonts w:ascii="宋体" w:hAnsi="Times New Roman" w:eastAsia="宋体" w:cs="Times New Roman"/>
      <w:sz w:val="18"/>
      <w:szCs w:val="18"/>
    </w:rPr>
  </w:style>
  <w:style w:type="paragraph" w:styleId="16">
    <w:name w:val="annotation text"/>
    <w:basedOn w:val="1"/>
    <w:link w:val="79"/>
    <w:autoRedefine/>
    <w:qFormat/>
    <w:uiPriority w:val="0"/>
    <w:pPr>
      <w:jc w:val="left"/>
    </w:pPr>
    <w:rPr>
      <w:rFonts w:ascii="宋体" w:cs="宋体"/>
      <w:kern w:val="0"/>
      <w:sz w:val="34"/>
      <w:szCs w:val="34"/>
    </w:rPr>
  </w:style>
  <w:style w:type="paragraph" w:styleId="17">
    <w:name w:val="Body Text 3"/>
    <w:basedOn w:val="1"/>
    <w:link w:val="177"/>
    <w:autoRedefine/>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8">
    <w:name w:val="Body Text"/>
    <w:basedOn w:val="1"/>
    <w:next w:val="19"/>
    <w:link w:val="80"/>
    <w:autoRedefine/>
    <w:qFormat/>
    <w:uiPriority w:val="0"/>
  </w:style>
  <w:style w:type="paragraph" w:styleId="19">
    <w:name w:val="Body Text First Indent"/>
    <w:basedOn w:val="18"/>
    <w:next w:val="20"/>
    <w:link w:val="172"/>
    <w:autoRedefine/>
    <w:qFormat/>
    <w:uiPriority w:val="0"/>
    <w:pPr>
      <w:ind w:firstLine="420" w:firstLineChars="100"/>
    </w:pPr>
    <w:rPr>
      <w:sz w:val="34"/>
    </w:rPr>
  </w:style>
  <w:style w:type="paragraph" w:styleId="20">
    <w:name w:val="toc 6"/>
    <w:basedOn w:val="1"/>
    <w:next w:val="1"/>
    <w:autoRedefine/>
    <w:qFormat/>
    <w:uiPriority w:val="39"/>
    <w:pPr>
      <w:ind w:left="1050"/>
      <w:jc w:val="left"/>
    </w:pPr>
    <w:rPr>
      <w:rFonts w:asciiTheme="minorHAnsi" w:hAnsiTheme="minorHAnsi"/>
      <w:sz w:val="18"/>
      <w:szCs w:val="18"/>
    </w:rPr>
  </w:style>
  <w:style w:type="paragraph" w:styleId="21">
    <w:name w:val="Body Text Indent"/>
    <w:basedOn w:val="1"/>
    <w:next w:val="22"/>
    <w:link w:val="81"/>
    <w:autoRedefine/>
    <w:qFormat/>
    <w:uiPriority w:val="0"/>
    <w:pPr>
      <w:spacing w:after="120"/>
      <w:ind w:left="420" w:leftChars="200"/>
    </w:pPr>
  </w:style>
  <w:style w:type="paragraph" w:styleId="22">
    <w:name w:val="envelope return"/>
    <w:basedOn w:val="1"/>
    <w:unhideWhenUsed/>
    <w:qFormat/>
    <w:uiPriority w:val="99"/>
    <w:pPr>
      <w:snapToGrid w:val="0"/>
    </w:pPr>
    <w:rPr>
      <w:rFonts w:ascii="Arial" w:hAnsi="Arial" w:cs="Arial"/>
    </w:rPr>
  </w:style>
  <w:style w:type="paragraph" w:styleId="23">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4">
    <w:name w:val="toc 5"/>
    <w:basedOn w:val="1"/>
    <w:next w:val="1"/>
    <w:autoRedefine/>
    <w:qFormat/>
    <w:uiPriority w:val="39"/>
    <w:pPr>
      <w:ind w:left="840"/>
      <w:jc w:val="left"/>
    </w:pPr>
    <w:rPr>
      <w:rFonts w:asciiTheme="minorHAnsi" w:hAnsiTheme="minorHAnsi"/>
      <w:sz w:val="18"/>
      <w:szCs w:val="18"/>
    </w:rPr>
  </w:style>
  <w:style w:type="paragraph" w:styleId="25">
    <w:name w:val="toc 3"/>
    <w:basedOn w:val="1"/>
    <w:next w:val="1"/>
    <w:autoRedefine/>
    <w:qFormat/>
    <w:uiPriority w:val="39"/>
    <w:pPr>
      <w:ind w:left="420"/>
      <w:jc w:val="left"/>
    </w:pPr>
    <w:rPr>
      <w:rFonts w:asciiTheme="minorHAnsi" w:hAnsiTheme="minorHAnsi"/>
      <w:i/>
      <w:iCs/>
      <w:sz w:val="20"/>
      <w:szCs w:val="20"/>
    </w:rPr>
  </w:style>
  <w:style w:type="paragraph" w:styleId="26">
    <w:name w:val="Plain Text"/>
    <w:basedOn w:val="1"/>
    <w:link w:val="82"/>
    <w:autoRedefine/>
    <w:qFormat/>
    <w:uiPriority w:val="0"/>
    <w:pPr>
      <w:spacing w:line="324" w:lineRule="auto"/>
    </w:pPr>
    <w:rPr>
      <w:rFonts w:ascii="宋体" w:hAnsi="Courier New" w:cs="宋体"/>
    </w:rPr>
  </w:style>
  <w:style w:type="paragraph" w:styleId="27">
    <w:name w:val="toc 8"/>
    <w:basedOn w:val="1"/>
    <w:next w:val="1"/>
    <w:autoRedefine/>
    <w:qFormat/>
    <w:uiPriority w:val="39"/>
    <w:pPr>
      <w:ind w:left="1470"/>
      <w:jc w:val="left"/>
    </w:pPr>
    <w:rPr>
      <w:rFonts w:asciiTheme="minorHAnsi" w:hAnsiTheme="minorHAnsi"/>
      <w:sz w:val="18"/>
      <w:szCs w:val="18"/>
    </w:rPr>
  </w:style>
  <w:style w:type="paragraph" w:styleId="28">
    <w:name w:val="Date"/>
    <w:basedOn w:val="1"/>
    <w:next w:val="1"/>
    <w:link w:val="106"/>
    <w:autoRedefine/>
    <w:qFormat/>
    <w:uiPriority w:val="0"/>
    <w:pPr>
      <w:ind w:left="100" w:leftChars="2500"/>
    </w:pPr>
  </w:style>
  <w:style w:type="paragraph" w:styleId="29">
    <w:name w:val="Body Text Indent 2"/>
    <w:basedOn w:val="1"/>
    <w:link w:val="83"/>
    <w:autoRedefine/>
    <w:qFormat/>
    <w:uiPriority w:val="0"/>
    <w:pPr>
      <w:spacing w:after="120" w:line="480" w:lineRule="auto"/>
      <w:ind w:left="420" w:leftChars="200"/>
    </w:pPr>
  </w:style>
  <w:style w:type="paragraph" w:styleId="30">
    <w:name w:val="Balloon Text"/>
    <w:basedOn w:val="1"/>
    <w:link w:val="84"/>
    <w:autoRedefine/>
    <w:qFormat/>
    <w:uiPriority w:val="0"/>
    <w:rPr>
      <w:sz w:val="18"/>
      <w:szCs w:val="18"/>
    </w:rPr>
  </w:style>
  <w:style w:type="paragraph" w:styleId="31">
    <w:name w:val="footer"/>
    <w:basedOn w:val="1"/>
    <w:link w:val="85"/>
    <w:autoRedefine/>
    <w:qFormat/>
    <w:uiPriority w:val="99"/>
    <w:pPr>
      <w:tabs>
        <w:tab w:val="center" w:pos="4153"/>
        <w:tab w:val="right" w:pos="8306"/>
      </w:tabs>
      <w:snapToGrid w:val="0"/>
      <w:jc w:val="left"/>
    </w:pPr>
    <w:rPr>
      <w:sz w:val="18"/>
      <w:szCs w:val="18"/>
    </w:rPr>
  </w:style>
  <w:style w:type="paragraph" w:styleId="32">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34"/>
    <w:next w:val="1"/>
    <w:autoRedefine/>
    <w:qFormat/>
    <w:uiPriority w:val="39"/>
    <w:pPr>
      <w:spacing w:before="120" w:after="120"/>
      <w:jc w:val="left"/>
    </w:pPr>
    <w:rPr>
      <w:rFonts w:asciiTheme="minorHAnsi" w:hAnsiTheme="minorHAnsi"/>
      <w:b/>
      <w:bCs/>
      <w:caps/>
      <w:sz w:val="20"/>
      <w:szCs w:val="20"/>
    </w:rPr>
  </w:style>
  <w:style w:type="paragraph" w:styleId="34">
    <w:name w:val="index 1"/>
    <w:basedOn w:val="1"/>
    <w:next w:val="1"/>
    <w:autoRedefine/>
    <w:qFormat/>
    <w:uiPriority w:val="0"/>
    <w:pPr>
      <w:spacing w:line="360" w:lineRule="auto"/>
      <w:ind w:firstLine="420" w:firstLineChars="200"/>
      <w:jc w:val="left"/>
    </w:pPr>
    <w:rPr>
      <w:rFonts w:ascii="Times New Roman" w:hAnsi="Times New Roman" w:eastAsia="宋体" w:cs="Times New Roman"/>
      <w:szCs w:val="24"/>
    </w:rPr>
  </w:style>
  <w:style w:type="paragraph" w:styleId="35">
    <w:name w:val="index heading"/>
    <w:basedOn w:val="1"/>
    <w:next w:val="34"/>
    <w:autoRedefine/>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6">
    <w:name w:val="footnote text"/>
    <w:basedOn w:val="1"/>
    <w:autoRedefine/>
    <w:semiHidden/>
    <w:unhideWhenUsed/>
    <w:qFormat/>
    <w:uiPriority w:val="0"/>
    <w:pPr>
      <w:snapToGrid w:val="0"/>
      <w:jc w:val="left"/>
    </w:pPr>
    <w:rPr>
      <w:sz w:val="18"/>
    </w:rPr>
  </w:style>
  <w:style w:type="paragraph" w:styleId="37">
    <w:name w:val="Body Text Indent 3"/>
    <w:basedOn w:val="1"/>
    <w:link w:val="174"/>
    <w:autoRedefine/>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8">
    <w:name w:val="toc 2"/>
    <w:basedOn w:val="1"/>
    <w:next w:val="1"/>
    <w:autoRedefine/>
    <w:qFormat/>
    <w:uiPriority w:val="39"/>
    <w:pPr>
      <w:ind w:left="210"/>
      <w:jc w:val="left"/>
    </w:pPr>
    <w:rPr>
      <w:rFonts w:asciiTheme="minorHAnsi" w:hAnsiTheme="minorHAnsi"/>
      <w:smallCaps/>
      <w:sz w:val="20"/>
      <w:szCs w:val="20"/>
    </w:rPr>
  </w:style>
  <w:style w:type="paragraph" w:styleId="39">
    <w:name w:val="toc 9"/>
    <w:basedOn w:val="1"/>
    <w:next w:val="1"/>
    <w:autoRedefine/>
    <w:qFormat/>
    <w:uiPriority w:val="39"/>
    <w:pPr>
      <w:ind w:left="1680"/>
      <w:jc w:val="left"/>
    </w:pPr>
    <w:rPr>
      <w:rFonts w:asciiTheme="minorHAnsi" w:hAnsiTheme="minorHAnsi"/>
      <w:sz w:val="18"/>
      <w:szCs w:val="18"/>
    </w:rPr>
  </w:style>
  <w:style w:type="paragraph" w:styleId="40">
    <w:name w:val="Body Text 2"/>
    <w:basedOn w:val="1"/>
    <w:link w:val="87"/>
    <w:autoRedefine/>
    <w:qFormat/>
    <w:uiPriority w:val="0"/>
    <w:pPr>
      <w:jc w:val="center"/>
    </w:pPr>
    <w:rPr>
      <w:b/>
      <w:bCs/>
      <w:spacing w:val="-20"/>
      <w:w w:val="130"/>
      <w:sz w:val="48"/>
      <w:szCs w:val="48"/>
    </w:rPr>
  </w:style>
  <w:style w:type="paragraph" w:styleId="41">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3">
    <w:name w:val="Title"/>
    <w:basedOn w:val="1"/>
    <w:link w:val="166"/>
    <w:autoRedefine/>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4">
    <w:name w:val="annotation subject"/>
    <w:basedOn w:val="16"/>
    <w:next w:val="1"/>
    <w:link w:val="116"/>
    <w:autoRedefine/>
    <w:semiHidden/>
    <w:unhideWhenUsed/>
    <w:qFormat/>
    <w:uiPriority w:val="0"/>
    <w:rPr>
      <w:rFonts w:ascii="Calibri" w:cs="Calibri"/>
      <w:b/>
      <w:bCs/>
      <w:kern w:val="2"/>
      <w:sz w:val="21"/>
      <w:szCs w:val="21"/>
    </w:rPr>
  </w:style>
  <w:style w:type="paragraph" w:styleId="45">
    <w:name w:val="Body Text First Indent 2"/>
    <w:basedOn w:val="21"/>
    <w:autoRedefine/>
    <w:semiHidden/>
    <w:unhideWhenUsed/>
    <w:qFormat/>
    <w:uiPriority w:val="0"/>
    <w:pPr>
      <w:tabs>
        <w:tab w:val="left" w:pos="4900"/>
      </w:tabs>
      <w:ind w:firstLine="420" w:firstLineChars="200"/>
    </w:pPr>
  </w:style>
  <w:style w:type="table" w:styleId="47">
    <w:name w:val="Table Grid"/>
    <w:basedOn w:val="46"/>
    <w:autoRedefine/>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bCs/>
      <w:sz w:val="24"/>
      <w:szCs w:val="24"/>
    </w:rPr>
  </w:style>
  <w:style w:type="character" w:styleId="50">
    <w:name w:val="page number"/>
    <w:basedOn w:val="48"/>
    <w:autoRedefine/>
    <w:qFormat/>
    <w:uiPriority w:val="0"/>
  </w:style>
  <w:style w:type="character" w:styleId="51">
    <w:name w:val="FollowedHyperlink"/>
    <w:basedOn w:val="48"/>
    <w:autoRedefine/>
    <w:qFormat/>
    <w:uiPriority w:val="0"/>
    <w:rPr>
      <w:color w:val="800080"/>
      <w:u w:val="none"/>
    </w:rPr>
  </w:style>
  <w:style w:type="character" w:styleId="52">
    <w:name w:val="Emphasis"/>
    <w:autoRedefine/>
    <w:qFormat/>
    <w:uiPriority w:val="20"/>
    <w:rPr>
      <w:i/>
      <w:iCs/>
    </w:rPr>
  </w:style>
  <w:style w:type="character" w:styleId="53">
    <w:name w:val="HTML Definition"/>
    <w:basedOn w:val="48"/>
    <w:autoRedefine/>
    <w:semiHidden/>
    <w:unhideWhenUsed/>
    <w:qFormat/>
    <w:uiPriority w:val="0"/>
  </w:style>
  <w:style w:type="character" w:styleId="54">
    <w:name w:val="HTML Typewriter"/>
    <w:basedOn w:val="48"/>
    <w:autoRedefine/>
    <w:semiHidden/>
    <w:unhideWhenUsed/>
    <w:qFormat/>
    <w:uiPriority w:val="0"/>
    <w:rPr>
      <w:rFonts w:hint="default" w:ascii="monospace" w:hAnsi="monospace" w:eastAsia="monospace" w:cs="monospace"/>
      <w:sz w:val="20"/>
    </w:rPr>
  </w:style>
  <w:style w:type="character" w:styleId="55">
    <w:name w:val="HTML Acronym"/>
    <w:basedOn w:val="48"/>
    <w:autoRedefine/>
    <w:semiHidden/>
    <w:unhideWhenUsed/>
    <w:qFormat/>
    <w:uiPriority w:val="0"/>
  </w:style>
  <w:style w:type="character" w:styleId="56">
    <w:name w:val="HTML Variable"/>
    <w:basedOn w:val="48"/>
    <w:autoRedefine/>
    <w:semiHidden/>
    <w:unhideWhenUsed/>
    <w:qFormat/>
    <w:uiPriority w:val="0"/>
  </w:style>
  <w:style w:type="character" w:styleId="57">
    <w:name w:val="Hyperlink"/>
    <w:autoRedefine/>
    <w:qFormat/>
    <w:uiPriority w:val="99"/>
    <w:rPr>
      <w:color w:val="0000FF"/>
      <w:u w:val="single"/>
    </w:rPr>
  </w:style>
  <w:style w:type="character" w:styleId="58">
    <w:name w:val="HTML Code"/>
    <w:basedOn w:val="48"/>
    <w:autoRedefine/>
    <w:semiHidden/>
    <w:unhideWhenUsed/>
    <w:qFormat/>
    <w:uiPriority w:val="0"/>
    <w:rPr>
      <w:rFonts w:hint="default"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autoRedefine/>
    <w:semiHidden/>
    <w:unhideWhenUsed/>
    <w:qFormat/>
    <w:uiPriority w:val="0"/>
    <w:rPr>
      <w:sz w:val="24"/>
      <w:szCs w:val="24"/>
    </w:rPr>
  </w:style>
  <w:style w:type="character" w:styleId="61">
    <w:name w:val="footnote reference"/>
    <w:basedOn w:val="48"/>
    <w:autoRedefine/>
    <w:semiHidden/>
    <w:unhideWhenUsed/>
    <w:qFormat/>
    <w:uiPriority w:val="0"/>
    <w:rPr>
      <w:vertAlign w:val="superscript"/>
    </w:rPr>
  </w:style>
  <w:style w:type="character" w:styleId="62">
    <w:name w:val="HTML Keyboard"/>
    <w:basedOn w:val="48"/>
    <w:autoRedefine/>
    <w:semiHidden/>
    <w:unhideWhenUsed/>
    <w:qFormat/>
    <w:uiPriority w:val="0"/>
    <w:rPr>
      <w:rFonts w:ascii="monospace" w:hAnsi="monospace" w:eastAsia="monospace" w:cs="monospace"/>
      <w:sz w:val="20"/>
    </w:rPr>
  </w:style>
  <w:style w:type="character" w:styleId="63">
    <w:name w:val="HTML Sample"/>
    <w:basedOn w:val="48"/>
    <w:autoRedefine/>
    <w:semiHidden/>
    <w:unhideWhenUsed/>
    <w:qFormat/>
    <w:uiPriority w:val="0"/>
    <w:rPr>
      <w:rFonts w:hint="default" w:ascii="monospace" w:hAnsi="monospace" w:eastAsia="monospace" w:cs="monospace"/>
    </w:rPr>
  </w:style>
  <w:style w:type="paragraph" w:customStyle="1" w:styleId="64">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5">
    <w:name w:val="列出段落1"/>
    <w:basedOn w:val="1"/>
    <w:autoRedefine/>
    <w:qFormat/>
    <w:uiPriority w:val="99"/>
    <w:pPr>
      <w:ind w:firstLine="420" w:firstLineChars="200"/>
    </w:pPr>
  </w:style>
  <w:style w:type="paragraph" w:customStyle="1" w:styleId="6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paragraph" w:customStyle="1" w:styleId="68">
    <w:name w:val="样式1"/>
    <w:basedOn w:val="1"/>
    <w:link w:val="194"/>
    <w:autoRedefine/>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69">
    <w:name w:val="style4"/>
    <w:basedOn w:val="70"/>
    <w:next w:val="72"/>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0">
    <w:name w:val="正文1"/>
    <w:next w:val="7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71">
    <w:name w:val="正文文本1"/>
    <w:basedOn w:val="70"/>
    <w:next w:val="69"/>
    <w:autoRedefine/>
    <w:qFormat/>
    <w:uiPriority w:val="0"/>
    <w:pPr>
      <w:spacing w:after="120"/>
    </w:pPr>
    <w:rPr>
      <w:rFonts w:ascii="Times New Roman" w:hAnsi="Times New Roman" w:eastAsia="宋体" w:cs="Times New Roman"/>
      <w:kern w:val="0"/>
      <w:sz w:val="20"/>
    </w:rPr>
  </w:style>
  <w:style w:type="paragraph" w:customStyle="1" w:styleId="72">
    <w:name w:val="2"/>
    <w:basedOn w:val="1"/>
    <w:next w:val="1"/>
    <w:link w:val="192"/>
    <w:autoRedefine/>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73">
    <w:name w:val="TOC 标题1"/>
    <w:basedOn w:val="2"/>
    <w:next w:val="1"/>
    <w:autoRedefine/>
    <w:qFormat/>
    <w:uiPriority w:val="99"/>
    <w:pPr>
      <w:spacing w:before="480" w:after="0" w:line="276" w:lineRule="auto"/>
      <w:outlineLvl w:val="9"/>
    </w:pPr>
    <w:rPr>
      <w:rFonts w:ascii="仿宋" w:hAnsi="仿宋" w:eastAsia="仿宋" w:cs="仿宋"/>
      <w:color w:val="000000"/>
      <w:kern w:val="0"/>
    </w:rPr>
  </w:style>
  <w:style w:type="paragraph" w:customStyle="1" w:styleId="74">
    <w:name w:val="+正文"/>
    <w:basedOn w:val="1"/>
    <w:autoRedefine/>
    <w:qFormat/>
    <w:uiPriority w:val="99"/>
    <w:pPr>
      <w:spacing w:line="360" w:lineRule="auto"/>
      <w:ind w:firstLine="200" w:firstLineChars="200"/>
    </w:pPr>
  </w:style>
  <w:style w:type="character" w:customStyle="1" w:styleId="75">
    <w:name w:val="标题 1 Char"/>
    <w:link w:val="2"/>
    <w:autoRedefine/>
    <w:qFormat/>
    <w:locked/>
    <w:uiPriority w:val="99"/>
    <w:rPr>
      <w:rFonts w:ascii="Calibri" w:hAnsi="Calibri" w:cs="Calibri"/>
      <w:b/>
      <w:bCs/>
      <w:kern w:val="44"/>
      <w:sz w:val="44"/>
      <w:szCs w:val="44"/>
    </w:rPr>
  </w:style>
  <w:style w:type="character" w:customStyle="1" w:styleId="76">
    <w:name w:val="标题 2 Char"/>
    <w:link w:val="3"/>
    <w:autoRedefine/>
    <w:qFormat/>
    <w:locked/>
    <w:uiPriority w:val="99"/>
    <w:rPr>
      <w:rFonts w:ascii="Cambria" w:hAnsi="Cambria" w:eastAsia="宋体" w:cs="Cambria"/>
      <w:b/>
      <w:bCs/>
      <w:sz w:val="32"/>
      <w:szCs w:val="32"/>
    </w:rPr>
  </w:style>
  <w:style w:type="character" w:customStyle="1" w:styleId="77">
    <w:name w:val="标题 3 Char"/>
    <w:link w:val="4"/>
    <w:autoRedefine/>
    <w:semiHidden/>
    <w:qFormat/>
    <w:locked/>
    <w:uiPriority w:val="99"/>
    <w:rPr>
      <w:rFonts w:ascii="Calibri" w:hAnsi="Calibri" w:cs="Calibri"/>
      <w:b/>
      <w:bCs/>
      <w:sz w:val="32"/>
      <w:szCs w:val="32"/>
    </w:rPr>
  </w:style>
  <w:style w:type="character" w:customStyle="1" w:styleId="78">
    <w:name w:val="标题 4 Char"/>
    <w:link w:val="5"/>
    <w:autoRedefine/>
    <w:semiHidden/>
    <w:qFormat/>
    <w:uiPriority w:val="9"/>
    <w:rPr>
      <w:rFonts w:ascii="Cambria" w:hAnsi="Cambria" w:eastAsia="宋体" w:cs="Times New Roman"/>
      <w:b/>
      <w:bCs/>
      <w:sz w:val="28"/>
      <w:szCs w:val="28"/>
    </w:rPr>
  </w:style>
  <w:style w:type="character" w:customStyle="1" w:styleId="79">
    <w:name w:val="批注文字 Char"/>
    <w:link w:val="16"/>
    <w:autoRedefine/>
    <w:qFormat/>
    <w:locked/>
    <w:uiPriority w:val="99"/>
    <w:rPr>
      <w:rFonts w:ascii="宋体" w:hAnsi="Calibri" w:eastAsia="宋体" w:cs="宋体"/>
      <w:sz w:val="22"/>
      <w:szCs w:val="22"/>
    </w:rPr>
  </w:style>
  <w:style w:type="character" w:customStyle="1" w:styleId="80">
    <w:name w:val="正文文本 Char"/>
    <w:link w:val="18"/>
    <w:autoRedefine/>
    <w:semiHidden/>
    <w:qFormat/>
    <w:locked/>
    <w:uiPriority w:val="99"/>
    <w:rPr>
      <w:rFonts w:ascii="Calibri" w:hAnsi="Calibri" w:cs="Calibri"/>
    </w:rPr>
  </w:style>
  <w:style w:type="character" w:customStyle="1" w:styleId="81">
    <w:name w:val="正文文本缩进 Char"/>
    <w:link w:val="21"/>
    <w:autoRedefine/>
    <w:semiHidden/>
    <w:qFormat/>
    <w:uiPriority w:val="99"/>
    <w:rPr>
      <w:rFonts w:ascii="Calibri" w:hAnsi="Calibri" w:cs="Calibri"/>
      <w:szCs w:val="21"/>
    </w:rPr>
  </w:style>
  <w:style w:type="character" w:customStyle="1" w:styleId="82">
    <w:name w:val="纯文本 Char"/>
    <w:link w:val="26"/>
    <w:autoRedefine/>
    <w:qFormat/>
    <w:locked/>
    <w:uiPriority w:val="0"/>
    <w:rPr>
      <w:rFonts w:ascii="宋体" w:hAnsi="Courier New" w:cs="宋体"/>
      <w:sz w:val="21"/>
      <w:szCs w:val="21"/>
    </w:rPr>
  </w:style>
  <w:style w:type="character" w:customStyle="1" w:styleId="83">
    <w:name w:val="正文文本缩进 2 Char"/>
    <w:link w:val="29"/>
    <w:autoRedefine/>
    <w:semiHidden/>
    <w:qFormat/>
    <w:locked/>
    <w:uiPriority w:val="99"/>
    <w:rPr>
      <w:rFonts w:ascii="Calibri" w:hAnsi="Calibri" w:cs="Calibri"/>
    </w:rPr>
  </w:style>
  <w:style w:type="character" w:customStyle="1" w:styleId="84">
    <w:name w:val="批注框文本 Char"/>
    <w:link w:val="30"/>
    <w:autoRedefine/>
    <w:qFormat/>
    <w:locked/>
    <w:uiPriority w:val="99"/>
    <w:rPr>
      <w:rFonts w:ascii="Calibri" w:hAnsi="Calibri" w:eastAsia="宋体" w:cs="Calibri"/>
      <w:kern w:val="2"/>
      <w:sz w:val="18"/>
      <w:szCs w:val="18"/>
    </w:rPr>
  </w:style>
  <w:style w:type="character" w:customStyle="1" w:styleId="85">
    <w:name w:val="页脚 Char"/>
    <w:basedOn w:val="48"/>
    <w:link w:val="31"/>
    <w:autoRedefine/>
    <w:qFormat/>
    <w:locked/>
    <w:uiPriority w:val="99"/>
    <w:rPr>
      <w:rFonts w:ascii="Calibri" w:hAnsi="Calibri" w:cs="Calibri"/>
      <w:sz w:val="18"/>
      <w:szCs w:val="18"/>
    </w:rPr>
  </w:style>
  <w:style w:type="character" w:customStyle="1" w:styleId="86">
    <w:name w:val="页眉 Char"/>
    <w:basedOn w:val="48"/>
    <w:link w:val="32"/>
    <w:autoRedefine/>
    <w:qFormat/>
    <w:locked/>
    <w:uiPriority w:val="99"/>
    <w:rPr>
      <w:rFonts w:ascii="Calibri" w:hAnsi="Calibri" w:cs="Calibri"/>
      <w:sz w:val="18"/>
      <w:szCs w:val="18"/>
    </w:rPr>
  </w:style>
  <w:style w:type="character" w:customStyle="1" w:styleId="87">
    <w:name w:val="正文文本 2 Char"/>
    <w:link w:val="40"/>
    <w:autoRedefine/>
    <w:semiHidden/>
    <w:qFormat/>
    <w:locked/>
    <w:uiPriority w:val="99"/>
    <w:rPr>
      <w:rFonts w:ascii="Calibri" w:hAnsi="Calibri" w:cs="Calibri"/>
    </w:rPr>
  </w:style>
  <w:style w:type="paragraph" w:customStyle="1" w:styleId="88">
    <w:name w:val="Char2 Char Char Char"/>
    <w:basedOn w:val="1"/>
    <w:autoRedefine/>
    <w:qFormat/>
    <w:uiPriority w:val="99"/>
    <w:rPr>
      <w:rFonts w:ascii="Tahoma" w:hAnsi="Tahoma" w:cs="Tahoma"/>
      <w:sz w:val="24"/>
      <w:szCs w:val="24"/>
    </w:rPr>
  </w:style>
  <w:style w:type="character" w:customStyle="1" w:styleId="89">
    <w:name w:val="10"/>
    <w:autoRedefine/>
    <w:qFormat/>
    <w:uiPriority w:val="99"/>
    <w:rPr>
      <w:rFonts w:ascii="Calibri" w:hAnsi="Calibri" w:cs="Calibri"/>
    </w:rPr>
  </w:style>
  <w:style w:type="character" w:customStyle="1" w:styleId="90">
    <w:name w:val="15"/>
    <w:autoRedefine/>
    <w:qFormat/>
    <w:uiPriority w:val="99"/>
    <w:rPr>
      <w:rFonts w:ascii="Calibri" w:hAnsi="Calibri" w:cs="Calibri"/>
      <w:i/>
      <w:iCs/>
    </w:rPr>
  </w:style>
  <w:style w:type="paragraph" w:customStyle="1" w:styleId="91">
    <w:name w:val="_Style 2"/>
    <w:basedOn w:val="1"/>
    <w:autoRedefine/>
    <w:qFormat/>
    <w:uiPriority w:val="99"/>
    <w:pPr>
      <w:ind w:firstLine="420" w:firstLineChars="200"/>
    </w:pPr>
  </w:style>
  <w:style w:type="character" w:customStyle="1" w:styleId="92">
    <w:name w:val="apple-style-span"/>
    <w:autoRedefine/>
    <w:qFormat/>
    <w:uiPriority w:val="99"/>
  </w:style>
  <w:style w:type="character" w:customStyle="1" w:styleId="93">
    <w:name w:val="del"/>
    <w:basedOn w:val="48"/>
    <w:autoRedefine/>
    <w:qFormat/>
    <w:uiPriority w:val="99"/>
  </w:style>
  <w:style w:type="character" w:customStyle="1" w:styleId="94">
    <w:name w:val="del1"/>
    <w:autoRedefine/>
    <w:qFormat/>
    <w:uiPriority w:val="99"/>
    <w:rPr>
      <w:vanish/>
      <w:color w:val="auto"/>
      <w:sz w:val="18"/>
      <w:szCs w:val="18"/>
      <w:u w:val="single"/>
    </w:rPr>
  </w:style>
  <w:style w:type="character" w:customStyle="1" w:styleId="95">
    <w:name w:val="del2"/>
    <w:autoRedefine/>
    <w:qFormat/>
    <w:uiPriority w:val="99"/>
    <w:rPr>
      <w:vanish/>
    </w:rPr>
  </w:style>
  <w:style w:type="character" w:customStyle="1" w:styleId="96">
    <w:name w:val="del3"/>
    <w:autoRedefine/>
    <w:qFormat/>
    <w:uiPriority w:val="99"/>
    <w:rPr>
      <w:vanish/>
    </w:rPr>
  </w:style>
  <w:style w:type="paragraph" w:customStyle="1" w:styleId="97">
    <w:name w:val="_Style 4"/>
    <w:basedOn w:val="1"/>
    <w:autoRedefine/>
    <w:qFormat/>
    <w:uiPriority w:val="99"/>
    <w:pPr>
      <w:ind w:firstLine="420" w:firstLineChars="200"/>
    </w:pPr>
  </w:style>
  <w:style w:type="paragraph" w:customStyle="1" w:styleId="98">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100">
    <w:name w:val="font101"/>
    <w:basedOn w:val="48"/>
    <w:autoRedefine/>
    <w:qFormat/>
    <w:uiPriority w:val="0"/>
    <w:rPr>
      <w:rFonts w:hint="eastAsia" w:ascii="宋体" w:hAnsi="宋体" w:eastAsia="宋体" w:cs="宋体"/>
      <w:color w:val="000000"/>
      <w:sz w:val="24"/>
      <w:szCs w:val="24"/>
      <w:u w:val="none"/>
    </w:rPr>
  </w:style>
  <w:style w:type="character" w:customStyle="1" w:styleId="101">
    <w:name w:val="font91"/>
    <w:basedOn w:val="48"/>
    <w:autoRedefine/>
    <w:qFormat/>
    <w:uiPriority w:val="0"/>
    <w:rPr>
      <w:rFonts w:hint="eastAsia" w:ascii="宋体" w:hAnsi="宋体" w:eastAsia="宋体" w:cs="宋体"/>
      <w:color w:val="000000"/>
      <w:sz w:val="24"/>
      <w:szCs w:val="24"/>
      <w:u w:val="none"/>
    </w:rPr>
  </w:style>
  <w:style w:type="character" w:customStyle="1" w:styleId="102">
    <w:name w:val="font41"/>
    <w:basedOn w:val="48"/>
    <w:autoRedefine/>
    <w:qFormat/>
    <w:uiPriority w:val="0"/>
    <w:rPr>
      <w:rFonts w:hint="eastAsia" w:ascii="宋体" w:hAnsi="宋体" w:eastAsia="宋体" w:cs="宋体"/>
      <w:color w:val="000000"/>
      <w:sz w:val="24"/>
      <w:szCs w:val="24"/>
      <w:u w:val="none"/>
    </w:rPr>
  </w:style>
  <w:style w:type="character" w:customStyle="1" w:styleId="103">
    <w:name w:val="font21"/>
    <w:basedOn w:val="48"/>
    <w:autoRedefine/>
    <w:qFormat/>
    <w:uiPriority w:val="0"/>
    <w:rPr>
      <w:rFonts w:hint="eastAsia" w:ascii="宋体" w:hAnsi="宋体" w:eastAsia="宋体" w:cs="宋体"/>
      <w:color w:val="000000"/>
      <w:sz w:val="24"/>
      <w:szCs w:val="24"/>
      <w:u w:val="none"/>
    </w:rPr>
  </w:style>
  <w:style w:type="paragraph" w:styleId="104">
    <w:name w:val="List Paragraph"/>
    <w:basedOn w:val="1"/>
    <w:autoRedefine/>
    <w:qFormat/>
    <w:uiPriority w:val="99"/>
    <w:pPr>
      <w:ind w:firstLine="420" w:firstLineChars="200"/>
    </w:pPr>
  </w:style>
  <w:style w:type="table" w:customStyle="1" w:styleId="105">
    <w:name w:val="TableGrid"/>
    <w:autoRedefine/>
    <w:qFormat/>
    <w:uiPriority w:val="0"/>
    <w:rPr>
      <w:kern w:val="2"/>
      <w:sz w:val="21"/>
      <w:szCs w:val="22"/>
    </w:rPr>
    <w:tblPr>
      <w:tblCellMar>
        <w:top w:w="0" w:type="dxa"/>
        <w:left w:w="0" w:type="dxa"/>
        <w:bottom w:w="0" w:type="dxa"/>
        <w:right w:w="0" w:type="dxa"/>
      </w:tblCellMar>
    </w:tblPr>
  </w:style>
  <w:style w:type="character" w:customStyle="1" w:styleId="106">
    <w:name w:val="日期 Char"/>
    <w:basedOn w:val="48"/>
    <w:link w:val="28"/>
    <w:autoRedefine/>
    <w:qFormat/>
    <w:uiPriority w:val="0"/>
    <w:rPr>
      <w:rFonts w:ascii="Calibri" w:hAnsi="Calibri" w:cs="Calibri"/>
      <w:kern w:val="2"/>
      <w:sz w:val="21"/>
      <w:szCs w:val="21"/>
    </w:rPr>
  </w:style>
  <w:style w:type="character" w:customStyle="1" w:styleId="107">
    <w:name w:val="List Paragraph Char1"/>
    <w:link w:val="108"/>
    <w:autoRedefine/>
    <w:qFormat/>
    <w:locked/>
    <w:uiPriority w:val="0"/>
    <w:rPr>
      <w:sz w:val="24"/>
    </w:rPr>
  </w:style>
  <w:style w:type="paragraph" w:customStyle="1" w:styleId="108">
    <w:name w:val="列出段落2"/>
    <w:basedOn w:val="1"/>
    <w:link w:val="107"/>
    <w:autoRedefine/>
    <w:qFormat/>
    <w:uiPriority w:val="0"/>
    <w:pPr>
      <w:ind w:firstLine="420" w:firstLineChars="200"/>
    </w:pPr>
    <w:rPr>
      <w:rFonts w:ascii="Times New Roman" w:hAnsi="Times New Roman" w:cs="Times New Roman"/>
      <w:kern w:val="0"/>
      <w:sz w:val="24"/>
      <w:szCs w:val="20"/>
    </w:rPr>
  </w:style>
  <w:style w:type="table" w:customStyle="1" w:styleId="109">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0">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1">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2">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3">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5">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116">
    <w:name w:val="批注主题 Char"/>
    <w:basedOn w:val="79"/>
    <w:link w:val="44"/>
    <w:autoRedefine/>
    <w:semiHidden/>
    <w:qFormat/>
    <w:uiPriority w:val="99"/>
    <w:rPr>
      <w:rFonts w:ascii="Calibri" w:hAnsi="Calibri" w:eastAsia="宋体" w:cs="Calibri"/>
      <w:b/>
      <w:bCs/>
      <w:kern w:val="2"/>
      <w:sz w:val="21"/>
      <w:szCs w:val="21"/>
    </w:rPr>
  </w:style>
  <w:style w:type="paragraph" w:customStyle="1" w:styleId="117">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118">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19">
    <w:name w:val="TableGrid9"/>
    <w:autoRedefine/>
    <w:qFormat/>
    <w:uiPriority w:val="0"/>
    <w:rPr>
      <w:kern w:val="2"/>
      <w:sz w:val="21"/>
      <w:szCs w:val="22"/>
    </w:rPr>
    <w:tblPr>
      <w:tblCellMar>
        <w:top w:w="0" w:type="dxa"/>
        <w:left w:w="0" w:type="dxa"/>
        <w:bottom w:w="0" w:type="dxa"/>
        <w:right w:w="0" w:type="dxa"/>
      </w:tblCellMar>
    </w:tblPr>
  </w:style>
  <w:style w:type="table" w:customStyle="1" w:styleId="120">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1">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2">
    <w:name w:val="TableGrid12"/>
    <w:autoRedefine/>
    <w:qFormat/>
    <w:uiPriority w:val="0"/>
    <w:rPr>
      <w:kern w:val="2"/>
      <w:sz w:val="21"/>
      <w:szCs w:val="22"/>
    </w:rPr>
    <w:tblPr>
      <w:tblCellMar>
        <w:top w:w="0" w:type="dxa"/>
        <w:left w:w="0" w:type="dxa"/>
        <w:bottom w:w="0" w:type="dxa"/>
        <w:right w:w="0" w:type="dxa"/>
      </w:tblCellMar>
    </w:tblPr>
  </w:style>
  <w:style w:type="table" w:customStyle="1" w:styleId="123">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4">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5">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26">
    <w:name w:val="网格型1"/>
    <w:basedOn w:val="4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high-light-bg4"/>
    <w:basedOn w:val="48"/>
    <w:autoRedefine/>
    <w:qFormat/>
    <w:uiPriority w:val="0"/>
  </w:style>
  <w:style w:type="paragraph" w:customStyle="1" w:styleId="128">
    <w:name w:val="!正文"/>
    <w:autoRedefine/>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9">
    <w:name w:val="font71"/>
    <w:basedOn w:val="48"/>
    <w:autoRedefine/>
    <w:qFormat/>
    <w:uiPriority w:val="0"/>
    <w:rPr>
      <w:rFonts w:hint="eastAsia" w:ascii="宋体" w:hAnsi="宋体" w:eastAsia="宋体" w:cs="宋体"/>
      <w:color w:val="000000"/>
      <w:sz w:val="24"/>
      <w:szCs w:val="24"/>
      <w:u w:val="none"/>
    </w:rPr>
  </w:style>
  <w:style w:type="paragraph" w:customStyle="1" w:styleId="130">
    <w:name w:val="Table Paragraph"/>
    <w:basedOn w:val="1"/>
    <w:autoRedefine/>
    <w:unhideWhenUsed/>
    <w:qFormat/>
    <w:uiPriority w:val="1"/>
    <w:rPr>
      <w:rFonts w:hint="default"/>
      <w:sz w:val="24"/>
    </w:rPr>
  </w:style>
  <w:style w:type="paragraph" w:customStyle="1" w:styleId="131">
    <w:name w:val="正文格式"/>
    <w:basedOn w:val="1"/>
    <w:autoRedefine/>
    <w:qFormat/>
    <w:uiPriority w:val="0"/>
    <w:pPr>
      <w:adjustRightInd w:val="0"/>
      <w:snapToGrid w:val="0"/>
      <w:spacing w:line="400" w:lineRule="atLeast"/>
      <w:ind w:firstLine="482"/>
      <w:textAlignment w:val="baseline"/>
    </w:pPr>
  </w:style>
  <w:style w:type="paragraph" w:customStyle="1" w:styleId="132">
    <w:name w:val="xl29"/>
    <w:basedOn w:val="1"/>
    <w:autoRedefine/>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33">
    <w:name w:val="正文无缩进"/>
    <w:basedOn w:val="1"/>
    <w:autoRedefine/>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3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5">
    <w:name w:val="Char Char1"/>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36">
    <w:name w:val="4"/>
    <w:basedOn w:val="1"/>
    <w:autoRedefine/>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37">
    <w:name w:val="Char"/>
    <w:basedOn w:val="1"/>
    <w:autoRedefine/>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8">
    <w:name w:val="Char Char3 Char Char Char Char"/>
    <w:basedOn w:val="1"/>
    <w:autoRedefine/>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9">
    <w:name w:val="Char Char Char Char"/>
    <w:basedOn w:val="15"/>
    <w:autoRedefine/>
    <w:qFormat/>
    <w:uiPriority w:val="0"/>
    <w:pPr>
      <w:widowControl/>
      <w:shd w:val="clear" w:color="auto" w:fill="000080"/>
      <w:ind w:firstLine="454"/>
    </w:pPr>
    <w:rPr>
      <w:rFonts w:ascii="Tahoma" w:hAnsi="Tahoma" w:cs="宋体"/>
      <w:kern w:val="0"/>
      <w:sz w:val="21"/>
      <w:szCs w:val="20"/>
    </w:rPr>
  </w:style>
  <w:style w:type="paragraph" w:customStyle="1" w:styleId="140">
    <w:name w:val="Indent Normal"/>
    <w:basedOn w:val="1"/>
    <w:autoRedefine/>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41">
    <w:name w:val="助手文本"/>
    <w:basedOn w:val="1"/>
    <w:autoRedefine/>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42">
    <w:name w:val="正文--表格内正文"/>
    <w:basedOn w:val="1"/>
    <w:autoRedefine/>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43">
    <w:name w:val="Char Char1 Char Char Char Char Char Char"/>
    <w:basedOn w:val="1"/>
    <w:autoRedefine/>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44">
    <w:name w:val="样式4 Char"/>
    <w:basedOn w:val="1"/>
    <w:autoRedefine/>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45">
    <w:name w:val="paragraphindent"/>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46">
    <w:name w:val="FA正文"/>
    <w:basedOn w:val="1"/>
    <w:link w:val="176"/>
    <w:autoRedefine/>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7">
    <w:name w:val="14_black"/>
    <w:basedOn w:val="1"/>
    <w:autoRedefine/>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8">
    <w:name w:val="È±Ê¡ÎÄ±¾"/>
    <w:basedOn w:val="1"/>
    <w:autoRedefine/>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9">
    <w:name w:val="样式2"/>
    <w:basedOn w:val="1"/>
    <w:link w:val="180"/>
    <w:autoRedefine/>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50">
    <w:name w:val="样式3"/>
    <w:basedOn w:val="32"/>
    <w:link w:val="181"/>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1">
    <w:name w:val="样式4"/>
    <w:basedOn w:val="150"/>
    <w:link w:val="182"/>
    <w:autoRedefine/>
    <w:qFormat/>
    <w:uiPriority w:val="0"/>
  </w:style>
  <w:style w:type="paragraph" w:customStyle="1" w:styleId="152">
    <w:name w:val="样式5"/>
    <w:basedOn w:val="32"/>
    <w:link w:val="183"/>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3">
    <w:name w:val="样式6"/>
    <w:basedOn w:val="32"/>
    <w:link w:val="184"/>
    <w:autoRedefine/>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54">
    <w:name w:val="样式7"/>
    <w:basedOn w:val="4"/>
    <w:link w:val="185"/>
    <w:autoRedefine/>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55">
    <w:name w:val="样式8"/>
    <w:basedOn w:val="31"/>
    <w:link w:val="186"/>
    <w:autoRedefine/>
    <w:qFormat/>
    <w:uiPriority w:val="0"/>
    <w:pPr>
      <w:spacing w:line="360" w:lineRule="auto"/>
      <w:ind w:firstLine="0" w:firstLineChars="0"/>
      <w:jc w:val="left"/>
    </w:pPr>
    <w:rPr>
      <w:rFonts w:ascii="Times New Roman" w:hAnsi="Times New Roman" w:eastAsia="宋体" w:cs="Times New Roman"/>
    </w:rPr>
  </w:style>
  <w:style w:type="paragraph" w:customStyle="1" w:styleId="156">
    <w:name w:val="样式9"/>
    <w:basedOn w:val="155"/>
    <w:link w:val="187"/>
    <w:autoRedefine/>
    <w:qFormat/>
    <w:uiPriority w:val="0"/>
    <w:pPr>
      <w:jc w:val="center"/>
    </w:pPr>
  </w:style>
  <w:style w:type="paragraph" w:customStyle="1" w:styleId="157">
    <w:name w:val="样式10"/>
    <w:basedOn w:val="156"/>
    <w:link w:val="188"/>
    <w:autoRedefine/>
    <w:qFormat/>
    <w:uiPriority w:val="0"/>
    <w:pPr>
      <w:pBdr>
        <w:top w:val="single" w:color="76923C" w:sz="24" w:space="1"/>
      </w:pBdr>
    </w:pPr>
  </w:style>
  <w:style w:type="paragraph" w:customStyle="1" w:styleId="158">
    <w:name w:val="样式11"/>
    <w:basedOn w:val="157"/>
    <w:link w:val="189"/>
    <w:autoRedefine/>
    <w:qFormat/>
    <w:uiPriority w:val="0"/>
    <w:pPr>
      <w:pBdr>
        <w:top w:val="none" w:color="auto" w:sz="0" w:space="0"/>
      </w:pBdr>
    </w:pPr>
  </w:style>
  <w:style w:type="paragraph" w:customStyle="1" w:styleId="159">
    <w:name w:val="样式12"/>
    <w:basedOn w:val="158"/>
    <w:link w:val="190"/>
    <w:autoRedefine/>
    <w:qFormat/>
    <w:uiPriority w:val="0"/>
  </w:style>
  <w:style w:type="paragraph" w:customStyle="1" w:styleId="160">
    <w:name w:val="样式13"/>
    <w:basedOn w:val="154"/>
    <w:link w:val="191"/>
    <w:autoRedefine/>
    <w:qFormat/>
    <w:uiPriority w:val="0"/>
  </w:style>
  <w:style w:type="paragraph" w:customStyle="1" w:styleId="161">
    <w:name w:val="1"/>
    <w:basedOn w:val="1"/>
    <w:link w:val="193"/>
    <w:autoRedefine/>
    <w:qFormat/>
    <w:uiPriority w:val="0"/>
    <w:pPr>
      <w:spacing w:line="360" w:lineRule="auto"/>
      <w:ind w:firstLine="0" w:firstLineChars="0"/>
      <w:jc w:val="left"/>
    </w:pPr>
    <w:rPr>
      <w:rFonts w:ascii="Times New Roman" w:hAnsi="Times New Roman" w:eastAsia="宋体" w:cs="Times New Roman"/>
      <w:szCs w:val="24"/>
    </w:rPr>
  </w:style>
  <w:style w:type="paragraph" w:customStyle="1" w:styleId="162">
    <w:name w:val="飞越型"/>
    <w:autoRedefine/>
    <w:qFormat/>
    <w:uiPriority w:val="0"/>
    <w:pPr>
      <w:spacing w:after="200" w:line="276" w:lineRule="auto"/>
    </w:pPr>
    <w:rPr>
      <w:rFonts w:ascii="Calibri" w:hAnsi="Calibri" w:eastAsia="宋体" w:cs="黑体"/>
      <w:sz w:val="22"/>
      <w:szCs w:val="22"/>
      <w:lang w:val="en-US" w:eastAsia="zh-CN" w:bidi="ar-SA"/>
    </w:rPr>
  </w:style>
  <w:style w:type="paragraph" w:customStyle="1" w:styleId="163">
    <w:name w:val="无间隔1"/>
    <w:autoRedefine/>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64">
    <w:name w:val="标题 5 Char"/>
    <w:link w:val="6"/>
    <w:autoRedefine/>
    <w:qFormat/>
    <w:uiPriority w:val="0"/>
    <w:rPr>
      <w:rFonts w:ascii="Times New Roman" w:hAnsi="Times New Roman" w:eastAsia="宋体" w:cs="Times New Roman"/>
      <w:b/>
      <w:bCs/>
      <w:sz w:val="28"/>
      <w:szCs w:val="28"/>
    </w:rPr>
  </w:style>
  <w:style w:type="character" w:customStyle="1" w:styleId="165">
    <w:name w:val="标题 6 Char"/>
    <w:link w:val="7"/>
    <w:autoRedefine/>
    <w:qFormat/>
    <w:uiPriority w:val="0"/>
    <w:rPr>
      <w:rFonts w:ascii="Times New Roman" w:hAnsi="Times New Roman" w:eastAsia="宋体" w:cs="Times New Roman"/>
      <w:sz w:val="30"/>
      <w:szCs w:val="18"/>
    </w:rPr>
  </w:style>
  <w:style w:type="character" w:customStyle="1" w:styleId="166">
    <w:name w:val="标题 Char"/>
    <w:link w:val="43"/>
    <w:autoRedefine/>
    <w:qFormat/>
    <w:uiPriority w:val="0"/>
    <w:rPr>
      <w:rFonts w:ascii="Arial" w:hAnsi="Arial" w:eastAsia="宋体" w:cs="Arial"/>
      <w:b/>
      <w:bCs/>
      <w:sz w:val="32"/>
      <w:szCs w:val="32"/>
    </w:rPr>
  </w:style>
  <w:style w:type="character" w:customStyle="1" w:styleId="167">
    <w:name w:val="标题 7 Char"/>
    <w:link w:val="8"/>
    <w:autoRedefine/>
    <w:qFormat/>
    <w:uiPriority w:val="0"/>
    <w:rPr>
      <w:rFonts w:ascii="Times New Roman" w:hAnsi="Times New Roman" w:eastAsia="宋体" w:cs="Times New Roman"/>
    </w:rPr>
  </w:style>
  <w:style w:type="character" w:customStyle="1" w:styleId="168">
    <w:name w:val="标题 8 Char"/>
    <w:link w:val="9"/>
    <w:autoRedefine/>
    <w:qFormat/>
    <w:uiPriority w:val="0"/>
    <w:rPr>
      <w:rFonts w:ascii="Times New Roman" w:hAnsi="Times New Roman" w:eastAsia="宋体" w:cs="Times New Roman"/>
    </w:rPr>
  </w:style>
  <w:style w:type="character" w:customStyle="1" w:styleId="169">
    <w:name w:val="标题 9 Char"/>
    <w:link w:val="10"/>
    <w:autoRedefine/>
    <w:qFormat/>
    <w:uiPriority w:val="0"/>
    <w:rPr>
      <w:rFonts w:ascii="Times New Roman" w:hAnsi="Times New Roman" w:eastAsia="宋体" w:cs="Times New Roman"/>
    </w:rPr>
  </w:style>
  <w:style w:type="character" w:customStyle="1" w:styleId="170">
    <w:name w:val="large1"/>
    <w:autoRedefine/>
    <w:qFormat/>
    <w:uiPriority w:val="0"/>
    <w:rPr>
      <w:rFonts w:hint="eastAsia" w:ascii="宋体" w:hAnsi="宋体" w:eastAsia="宋体" w:cs="Times New Roman"/>
      <w:sz w:val="22"/>
      <w:szCs w:val="22"/>
    </w:rPr>
  </w:style>
  <w:style w:type="character" w:customStyle="1" w:styleId="171">
    <w:name w:val="14_black1"/>
    <w:autoRedefine/>
    <w:qFormat/>
    <w:uiPriority w:val="0"/>
    <w:rPr>
      <w:rFonts w:ascii="Times New Roman" w:hAnsi="Times New Roman" w:eastAsia="宋体" w:cs="Times New Roman"/>
      <w:color w:val="000000"/>
      <w:sz w:val="23"/>
      <w:szCs w:val="23"/>
    </w:rPr>
  </w:style>
  <w:style w:type="character" w:customStyle="1" w:styleId="172">
    <w:name w:val="正文首行缩进 Char"/>
    <w:link w:val="19"/>
    <w:autoRedefine/>
    <w:qFormat/>
    <w:uiPriority w:val="0"/>
    <w:rPr>
      <w:rFonts w:ascii="Times New Roman" w:hAnsi="Times New Roman" w:eastAsia="宋体" w:cs="Times New Roman"/>
      <w:sz w:val="34"/>
    </w:rPr>
  </w:style>
  <w:style w:type="character" w:customStyle="1" w:styleId="173">
    <w:name w:val="f141"/>
    <w:autoRedefine/>
    <w:qFormat/>
    <w:uiPriority w:val="0"/>
    <w:rPr>
      <w:rFonts w:ascii="Times New Roman" w:hAnsi="Times New Roman" w:eastAsia="宋体" w:cs="Times New Roman"/>
      <w:sz w:val="21"/>
      <w:szCs w:val="21"/>
    </w:rPr>
  </w:style>
  <w:style w:type="character" w:customStyle="1" w:styleId="174">
    <w:name w:val="正文文本缩进 3 Char"/>
    <w:link w:val="37"/>
    <w:autoRedefine/>
    <w:qFormat/>
    <w:uiPriority w:val="0"/>
    <w:rPr>
      <w:rFonts w:ascii="Times New Roman" w:hAnsi="Times New Roman" w:eastAsia="宋体" w:cs="Times New Roman"/>
      <w:sz w:val="16"/>
      <w:szCs w:val="16"/>
    </w:rPr>
  </w:style>
  <w:style w:type="character" w:customStyle="1" w:styleId="175">
    <w:name w:val="文档结构图 Char"/>
    <w:link w:val="15"/>
    <w:autoRedefine/>
    <w:qFormat/>
    <w:uiPriority w:val="0"/>
    <w:rPr>
      <w:rFonts w:ascii="宋体" w:hAnsi="Times New Roman" w:eastAsia="宋体" w:cs="Times New Roman"/>
      <w:sz w:val="18"/>
      <w:szCs w:val="18"/>
    </w:rPr>
  </w:style>
  <w:style w:type="character" w:customStyle="1" w:styleId="176">
    <w:name w:val="FA正文 Char"/>
    <w:link w:val="146"/>
    <w:autoRedefine/>
    <w:qFormat/>
    <w:uiPriority w:val="0"/>
    <w:rPr>
      <w:rFonts w:ascii="宋体" w:hAnsi="宋体" w:eastAsia="宋体" w:cs="Times New Roman"/>
      <w:spacing w:val="10"/>
      <w:sz w:val="24"/>
    </w:rPr>
  </w:style>
  <w:style w:type="character" w:customStyle="1" w:styleId="177">
    <w:name w:val="正文文本 3 Char"/>
    <w:link w:val="17"/>
    <w:autoRedefine/>
    <w:qFormat/>
    <w:uiPriority w:val="0"/>
    <w:rPr>
      <w:rFonts w:ascii="Times New Roman" w:hAnsi="Times New Roman" w:eastAsia="宋体" w:cs="Times New Roman"/>
      <w:sz w:val="16"/>
      <w:szCs w:val="16"/>
    </w:rPr>
  </w:style>
  <w:style w:type="character" w:customStyle="1" w:styleId="178">
    <w:name w:val="Indent Normal Char"/>
    <w:autoRedefine/>
    <w:qFormat/>
    <w:uiPriority w:val="0"/>
    <w:rPr>
      <w:rFonts w:ascii="Times New Roman" w:hAnsi="Times New Roman" w:eastAsia="宋体" w:cs="Times New Roman"/>
      <w:kern w:val="2"/>
      <w:sz w:val="21"/>
      <w:szCs w:val="24"/>
      <w:lang w:val="en-US" w:eastAsia="zh-CN" w:bidi="ar-SA"/>
    </w:rPr>
  </w:style>
  <w:style w:type="character" w:customStyle="1" w:styleId="179">
    <w:name w:val="p11b1"/>
    <w:autoRedefine/>
    <w:qFormat/>
    <w:uiPriority w:val="0"/>
    <w:rPr>
      <w:rFonts w:ascii="Times New Roman" w:hAnsi="Times New Roman" w:eastAsia="宋体" w:cs="Times New Roman"/>
      <w:color w:val="000000"/>
      <w:spacing w:val="320"/>
      <w:sz w:val="20"/>
      <w:szCs w:val="20"/>
      <w:u w:val="none"/>
    </w:rPr>
  </w:style>
  <w:style w:type="character" w:customStyle="1" w:styleId="180">
    <w:name w:val="样式2 Char"/>
    <w:link w:val="149"/>
    <w:autoRedefine/>
    <w:qFormat/>
    <w:uiPriority w:val="0"/>
    <w:rPr>
      <w:rFonts w:ascii="Times New Roman" w:hAnsi="Times New Roman" w:eastAsia="宋体" w:cs="Times New Roman"/>
      <w:b/>
      <w:sz w:val="30"/>
    </w:rPr>
  </w:style>
  <w:style w:type="character" w:customStyle="1" w:styleId="181">
    <w:name w:val="样式3 Char"/>
    <w:link w:val="150"/>
    <w:autoRedefine/>
    <w:qFormat/>
    <w:uiPriority w:val="0"/>
    <w:rPr>
      <w:rFonts w:ascii="Times New Roman" w:hAnsi="Times New Roman" w:eastAsia="宋体" w:cs="Times New Roman"/>
    </w:rPr>
  </w:style>
  <w:style w:type="character" w:customStyle="1" w:styleId="182">
    <w:name w:val="样式4 Char1"/>
    <w:link w:val="151"/>
    <w:autoRedefine/>
    <w:qFormat/>
    <w:uiPriority w:val="0"/>
    <w:rPr>
      <w:rFonts w:ascii="Times New Roman" w:hAnsi="Times New Roman" w:eastAsia="宋体" w:cs="Times New Roman"/>
    </w:rPr>
  </w:style>
  <w:style w:type="character" w:customStyle="1" w:styleId="183">
    <w:name w:val="样式5 Char"/>
    <w:link w:val="152"/>
    <w:autoRedefine/>
    <w:qFormat/>
    <w:uiPriority w:val="0"/>
    <w:rPr>
      <w:rFonts w:ascii="Times New Roman" w:hAnsi="Times New Roman" w:eastAsia="宋体" w:cs="Times New Roman"/>
    </w:rPr>
  </w:style>
  <w:style w:type="character" w:customStyle="1" w:styleId="184">
    <w:name w:val="样式6 Char"/>
    <w:link w:val="153"/>
    <w:autoRedefine/>
    <w:qFormat/>
    <w:uiPriority w:val="0"/>
    <w:rPr>
      <w:rFonts w:ascii="Times New Roman" w:hAnsi="Times New Roman" w:eastAsia="宋体" w:cs="Times New Roman"/>
    </w:rPr>
  </w:style>
  <w:style w:type="character" w:customStyle="1" w:styleId="185">
    <w:name w:val="样式7 Char"/>
    <w:link w:val="154"/>
    <w:autoRedefine/>
    <w:qFormat/>
    <w:uiPriority w:val="0"/>
    <w:rPr>
      <w:rFonts w:ascii="Times New Roman" w:hAnsi="Times New Roman" w:eastAsia="宋体" w:cs="Times New Roman"/>
    </w:rPr>
  </w:style>
  <w:style w:type="character" w:customStyle="1" w:styleId="186">
    <w:name w:val="样式8 Char"/>
    <w:link w:val="155"/>
    <w:autoRedefine/>
    <w:qFormat/>
    <w:uiPriority w:val="0"/>
    <w:rPr>
      <w:rFonts w:ascii="Times New Roman" w:hAnsi="Times New Roman" w:eastAsia="宋体" w:cs="Times New Roman"/>
    </w:rPr>
  </w:style>
  <w:style w:type="character" w:customStyle="1" w:styleId="187">
    <w:name w:val="样式9 Char"/>
    <w:link w:val="156"/>
    <w:autoRedefine/>
    <w:qFormat/>
    <w:uiPriority w:val="0"/>
    <w:rPr>
      <w:rFonts w:ascii="Times New Roman" w:hAnsi="Times New Roman" w:eastAsia="宋体" w:cs="Times New Roman"/>
    </w:rPr>
  </w:style>
  <w:style w:type="character" w:customStyle="1" w:styleId="188">
    <w:name w:val="样式10 Char"/>
    <w:link w:val="157"/>
    <w:autoRedefine/>
    <w:qFormat/>
    <w:uiPriority w:val="0"/>
    <w:rPr>
      <w:rFonts w:ascii="Times New Roman" w:hAnsi="Times New Roman" w:eastAsia="宋体" w:cs="Times New Roman"/>
    </w:rPr>
  </w:style>
  <w:style w:type="character" w:customStyle="1" w:styleId="189">
    <w:name w:val="样式11 Char"/>
    <w:link w:val="158"/>
    <w:autoRedefine/>
    <w:qFormat/>
    <w:uiPriority w:val="0"/>
    <w:rPr>
      <w:rFonts w:ascii="Times New Roman" w:hAnsi="Times New Roman" w:eastAsia="宋体" w:cs="Times New Roman"/>
    </w:rPr>
  </w:style>
  <w:style w:type="character" w:customStyle="1" w:styleId="190">
    <w:name w:val="样式12 Char"/>
    <w:link w:val="159"/>
    <w:autoRedefine/>
    <w:qFormat/>
    <w:uiPriority w:val="0"/>
    <w:rPr>
      <w:rFonts w:ascii="Times New Roman" w:hAnsi="Times New Roman" w:eastAsia="宋体" w:cs="Times New Roman"/>
    </w:rPr>
  </w:style>
  <w:style w:type="character" w:customStyle="1" w:styleId="191">
    <w:name w:val="样式13 Char"/>
    <w:link w:val="160"/>
    <w:autoRedefine/>
    <w:qFormat/>
    <w:uiPriority w:val="0"/>
    <w:rPr>
      <w:rFonts w:ascii="Times New Roman" w:hAnsi="Times New Roman" w:eastAsia="宋体" w:cs="Times New Roman"/>
    </w:rPr>
  </w:style>
  <w:style w:type="character" w:customStyle="1" w:styleId="192">
    <w:name w:val="2 Char"/>
    <w:link w:val="72"/>
    <w:autoRedefine/>
    <w:qFormat/>
    <w:uiPriority w:val="0"/>
    <w:rPr>
      <w:rFonts w:ascii="Times New Roman" w:hAnsi="Times New Roman" w:eastAsia="宋体" w:cs="Times New Roman"/>
      <w:spacing w:val="4"/>
    </w:rPr>
  </w:style>
  <w:style w:type="character" w:customStyle="1" w:styleId="193">
    <w:name w:val="1 Char"/>
    <w:link w:val="161"/>
    <w:autoRedefine/>
    <w:qFormat/>
    <w:uiPriority w:val="0"/>
    <w:rPr>
      <w:rFonts w:ascii="Times New Roman" w:hAnsi="Times New Roman" w:eastAsia="宋体" w:cs="Times New Roman"/>
    </w:rPr>
  </w:style>
  <w:style w:type="character" w:customStyle="1" w:styleId="194">
    <w:name w:val="样式1 Char"/>
    <w:link w:val="68"/>
    <w:autoRedefine/>
    <w:qFormat/>
    <w:uiPriority w:val="0"/>
    <w:rPr>
      <w:rFonts w:ascii="Times New Roman" w:hAnsi="Times New Roman" w:eastAsia="宋体" w:cs="Times New Roman"/>
      <w:sz w:val="24"/>
    </w:rPr>
  </w:style>
  <w:style w:type="paragraph" w:styleId="195">
    <w:name w:val="No Spacing"/>
    <w:autoRedefine/>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character" w:customStyle="1" w:styleId="196">
    <w:name w:val="layui-layer-tabnow"/>
    <w:basedOn w:val="48"/>
    <w:autoRedefine/>
    <w:qFormat/>
    <w:uiPriority w:val="0"/>
    <w:rPr>
      <w:bdr w:val="single" w:color="CCCCCC" w:sz="6" w:space="0"/>
      <w:shd w:val="clear" w:fill="FFFFFF"/>
    </w:rPr>
  </w:style>
  <w:style w:type="character" w:customStyle="1" w:styleId="197">
    <w:name w:val="first-child"/>
    <w:basedOn w:val="48"/>
    <w:autoRedefine/>
    <w:qFormat/>
    <w:uiPriority w:val="0"/>
  </w:style>
  <w:style w:type="paragraph" w:customStyle="1" w:styleId="198">
    <w:name w:val="p0"/>
    <w:basedOn w:val="1"/>
    <w:autoRedefine/>
    <w:qFormat/>
    <w:uiPriority w:val="0"/>
    <w:pPr>
      <w:widowControl/>
    </w:pPr>
    <w:rPr>
      <w:rFonts w:ascii="Times New Roman" w:hAnsi="Times New Roman"/>
      <w:kern w:val="0"/>
      <w:szCs w:val="21"/>
    </w:rPr>
  </w:style>
  <w:style w:type="paragraph" w:customStyle="1" w:styleId="199">
    <w:name w:val="标题 2 Char1"/>
    <w:basedOn w:val="1"/>
    <w:autoRedefine/>
    <w:qFormat/>
    <w:uiPriority w:val="0"/>
  </w:style>
  <w:style w:type="paragraph" w:customStyle="1" w:styleId="200">
    <w:name w:val="Table Text"/>
    <w:basedOn w:val="1"/>
    <w:autoRedefine/>
    <w:semiHidden/>
    <w:qFormat/>
    <w:uiPriority w:val="0"/>
    <w:rPr>
      <w:rFonts w:ascii="宋体" w:hAnsi="宋体" w:eastAsia="宋体" w:cs="宋体"/>
      <w:sz w:val="20"/>
      <w:szCs w:val="20"/>
      <w:lang w:val="en-US" w:eastAsia="en-US" w:bidi="ar-SA"/>
    </w:rPr>
  </w:style>
  <w:style w:type="paragraph" w:customStyle="1" w:styleId="201">
    <w:name w:val="正文空2格  1."/>
    <w:autoRedefine/>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20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204">
    <w:name w:val="Table Normal"/>
    <w:autoRedefine/>
    <w:semiHidden/>
    <w:unhideWhenUsed/>
    <w:qFormat/>
    <w:uiPriority w:val="0"/>
    <w:tblPr>
      <w:tblCellMar>
        <w:top w:w="0" w:type="dxa"/>
        <w:left w:w="0" w:type="dxa"/>
        <w:bottom w:w="0" w:type="dxa"/>
        <w:right w:w="0" w:type="dxa"/>
      </w:tblCellMar>
    </w:tblPr>
  </w:style>
  <w:style w:type="character" w:customStyle="1" w:styleId="205">
    <w:name w:val="font31"/>
    <w:basedOn w:val="48"/>
    <w:autoRedefine/>
    <w:qFormat/>
    <w:uiPriority w:val="0"/>
    <w:rPr>
      <w:rFonts w:hint="eastAsia" w:ascii="宋体" w:hAnsi="宋体" w:eastAsia="宋体" w:cs="宋体"/>
      <w:color w:val="000000"/>
      <w:sz w:val="20"/>
      <w:szCs w:val="20"/>
      <w:u w:val="none"/>
    </w:rPr>
  </w:style>
  <w:style w:type="paragraph" w:customStyle="1" w:styleId="206">
    <w:name w:val="正文 New"/>
    <w:qFormat/>
    <w:uiPriority w:val="99"/>
    <w:pPr>
      <w:widowControl w:val="0"/>
      <w:jc w:val="both"/>
    </w:pPr>
    <w:rPr>
      <w:rFonts w:ascii="Calibri" w:hAnsi="Calibri" w:eastAsia="宋体" w:cs="Times New Roman"/>
      <w:kern w:val="0"/>
      <w:sz w:val="20"/>
      <w:szCs w:val="20"/>
      <w:lang w:val="en-US" w:eastAsia="zh-CN" w:bidi="ar-SA"/>
    </w:rPr>
  </w:style>
  <w:style w:type="paragraph" w:customStyle="1" w:styleId="207">
    <w:name w:val="null3"/>
    <w:qFormat/>
    <w:uiPriority w:val="0"/>
    <w:rPr>
      <w:rFonts w:hint="eastAsia" w:ascii="Calibri" w:hAnsi="Calibri" w:eastAsia="宋体" w:cs="Times New Roman"/>
      <w:lang w:val="en-US" w:eastAsia="zh-Hans"/>
    </w:rPr>
  </w:style>
  <w:style w:type="paragraph" w:customStyle="1" w:styleId="20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209">
    <w:name w:val="Normal (Web)"/>
    <w:basedOn w:val="1"/>
    <w:qFormat/>
    <w:uiPriority w:val="0"/>
    <w:pPr>
      <w:widowControl/>
      <w:spacing w:before="100" w:beforeLines="0" w:beforeAutospacing="1" w:after="100" w:afterLines="0" w:afterAutospacing="1"/>
      <w:jc w:val="left"/>
    </w:pPr>
    <w:rPr>
      <w:rFonts w:ascii="Verdana" w:hAnsi="Verdana"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59</Pages>
  <Words>17534</Words>
  <Characters>18979</Characters>
  <Lines>36</Lines>
  <Paragraphs>10</Paragraphs>
  <TotalTime>1</TotalTime>
  <ScaleCrop>false</ScaleCrop>
  <LinksUpToDate>false</LinksUpToDate>
  <CharactersWithSpaces>19298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2025-08-26T02:15:00Z</cp:lastPrinted>
  <dcterms:modified xsi:type="dcterms:W3CDTF">2025-08-28T09:38:46Z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4541E19E4AA74382A8A19AB243D94EA0_13</vt:lpwstr>
  </property>
  <property fmtid="{D5CDD505-2E9C-101B-9397-08002B2CF9AE}" pid="4" name="KSOTemplateDocerSaveRecord">
    <vt:lpwstr>eyJoZGlkIjoiYWM5ZTdmYzk3ZDczMTEyZmNiMTgzYzFlOWU3MmQyYzYiLCJ1c2VySWQiOiIzNzU3MTM1MjkifQ==</vt:lpwstr>
  </property>
</Properties>
</file>