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852"/>
      <w:bookmarkStart w:id="1" w:name="_Toc20135"/>
      <w:bookmarkStart w:id="2" w:name="_Toc10513"/>
      <w:bookmarkStart w:id="3" w:name="_Toc7047"/>
      <w:bookmarkStart w:id="4" w:name="_Toc21160"/>
      <w:bookmarkStart w:id="5" w:name="_Toc6774"/>
      <w:bookmarkStart w:id="6" w:name="_Toc1"/>
    </w:p>
    <w:p>
      <w:pPr>
        <w:pStyle w:val="9"/>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keepNext w:val="0"/>
        <w:keepLines w:val="0"/>
        <w:pageBreakBefore w:val="0"/>
        <w:widowControl/>
        <w:kinsoku/>
        <w:wordWrap/>
        <w:overflowPunct/>
        <w:topLinePunct w:val="0"/>
        <w:autoSpaceDE/>
        <w:autoSpaceDN/>
        <w:bidi w:val="0"/>
        <w:adjustRightInd/>
        <w:snapToGrid/>
        <w:spacing w:line="360" w:lineRule="auto"/>
        <w:ind w:left="2199" w:leftChars="0" w:right="291" w:rightChars="103" w:hanging="2199" w:hangingChars="606"/>
        <w:jc w:val="left"/>
        <w:textAlignment w:val="auto"/>
        <w:outlineLvl w:val="9"/>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榆林市星元医院南门及南门两侧人行道翻新等改造工程</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cs="Times New Roman"/>
          <w:sz w:val="36"/>
          <w:szCs w:val="36"/>
        </w:rPr>
      </w:pPr>
      <w:r>
        <w:rPr>
          <w:rFonts w:ascii="仿宋" w:hAnsi="仿宋" w:eastAsia="仿宋" w:cs="Times New Roman"/>
          <w:sz w:val="36"/>
          <w:szCs w:val="36"/>
        </w:rPr>
        <w:t>项目编号：</w:t>
      </w:r>
      <w:bookmarkStart w:id="7" w:name="OLE_LINK1"/>
      <w:r>
        <w:rPr>
          <w:rFonts w:hint="eastAsia" w:ascii="仿宋" w:hAnsi="仿宋" w:eastAsia="仿宋"/>
          <w:sz w:val="36"/>
          <w:szCs w:val="36"/>
        </w:rPr>
        <w:t>YYZFCG竞争性磋商（202</w:t>
      </w:r>
      <w:r>
        <w:rPr>
          <w:rFonts w:hint="eastAsia" w:ascii="仿宋" w:hAnsi="仿宋" w:eastAsia="仿宋"/>
          <w:sz w:val="36"/>
          <w:szCs w:val="36"/>
          <w:lang w:val="en-US" w:eastAsia="zh-CN"/>
        </w:rPr>
        <w:t>5</w:t>
      </w:r>
      <w:r>
        <w:rPr>
          <w:rFonts w:hint="eastAsia" w:ascii="仿宋" w:hAnsi="仿宋" w:eastAsia="仿宋"/>
          <w:sz w:val="36"/>
          <w:szCs w:val="36"/>
        </w:rPr>
        <w:t>）</w:t>
      </w:r>
      <w:r>
        <w:rPr>
          <w:rFonts w:hint="eastAsia" w:ascii="仿宋" w:hAnsi="仿宋" w:eastAsia="仿宋"/>
          <w:sz w:val="36"/>
          <w:szCs w:val="36"/>
          <w:lang w:val="en-US" w:eastAsia="zh-CN"/>
        </w:rPr>
        <w:t>89</w:t>
      </w:r>
      <w:r>
        <w:rPr>
          <w:rFonts w:hint="eastAsia" w:ascii="仿宋" w:hAnsi="仿宋" w:eastAsia="仿宋"/>
          <w:sz w:val="36"/>
          <w:szCs w:val="36"/>
        </w:rPr>
        <w:t>号</w:t>
      </w:r>
      <w:bookmarkEnd w:id="7"/>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lang w:val="en-US" w:eastAsia="zh-CN"/>
        </w:rPr>
        <w:t>榆林市星元医院</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9</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headerReference r:id="rId3" w:type="default"/>
          <w:footerReference r:id="rId4" w:type="default"/>
          <w:pgSz w:w="11906" w:h="16838"/>
          <w:pgMar w:top="1417" w:right="1417" w:bottom="1417" w:left="1417" w:header="850" w:footer="992" w:gutter="0"/>
          <w:pgNumType w:start="1"/>
          <w:cols w:space="720" w:num="1"/>
          <w:docGrid w:type="linesAndChars" w:linePitch="381" w:charSpace="704"/>
        </w:sectPr>
      </w:pPr>
    </w:p>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9"/>
        <w:ind w:firstLine="0" w:firstLineChars="0"/>
        <w:rPr>
          <w:rFonts w:ascii="仿宋" w:hAnsi="仿宋" w:eastAsia="仿宋"/>
          <w:sz w:val="32"/>
          <w:szCs w:val="32"/>
        </w:rPr>
      </w:pP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第一章  </w:t>
      </w:r>
      <w:bookmarkStart w:id="8" w:name="_Toc495014609"/>
      <w:bookmarkStart w:id="9" w:name="_Toc445306491"/>
      <w:bookmarkStart w:id="10" w:name="_Toc495014952"/>
      <w:bookmarkStart w:id="11" w:name="_Toc495012819"/>
      <w:bookmarkStart w:id="12" w:name="_Toc495012769"/>
      <w:bookmarkStart w:id="13" w:name="_Toc495014918"/>
      <w:bookmarkStart w:id="14" w:name="_Toc495014583"/>
      <w:bookmarkStart w:id="15" w:name="_Toc495014647"/>
      <w:r>
        <w:rPr>
          <w:rFonts w:hint="eastAsia" w:ascii="仿宋" w:hAnsi="仿宋" w:eastAsia="仿宋"/>
          <w:sz w:val="32"/>
          <w:szCs w:val="32"/>
          <w:lang w:eastAsia="zh-CN"/>
        </w:rPr>
        <w:t>磋商</w:t>
      </w:r>
      <w:r>
        <w:rPr>
          <w:rFonts w:hint="eastAsia" w:ascii="仿宋" w:hAnsi="仿宋" w:eastAsia="仿宋"/>
          <w:sz w:val="32"/>
          <w:szCs w:val="32"/>
        </w:rPr>
        <w:t>公告</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第三章  评审办法及标准 </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第五章  合同基本条款</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ascii="仿宋" w:hAnsi="仿宋" w:eastAsia="仿宋"/>
          <w:color w:val="000000"/>
          <w:sz w:val="32"/>
          <w:szCs w:val="32"/>
        </w:rPr>
        <w:t>资格证明文件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第二部分  </w:t>
      </w:r>
      <w:r>
        <w:rPr>
          <w:rFonts w:hint="eastAsia" w:ascii="仿宋" w:hAnsi="仿宋" w:eastAsia="仿宋"/>
          <w:color w:val="000000"/>
          <w:sz w:val="32"/>
          <w:szCs w:val="32"/>
          <w:lang w:val="en-US" w:eastAsia="zh-CN"/>
        </w:rPr>
        <w:t>符合性证明文件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第三部分  </w:t>
      </w:r>
      <w:r>
        <w:rPr>
          <w:rFonts w:hint="eastAsia" w:ascii="仿宋" w:hAnsi="仿宋" w:eastAsia="仿宋"/>
          <w:color w:val="000000"/>
          <w:sz w:val="32"/>
          <w:szCs w:val="32"/>
          <w:lang w:val="en-US" w:eastAsia="zh-CN"/>
        </w:rPr>
        <w:t>响应方案</w:t>
      </w:r>
    </w:p>
    <w:p>
      <w:pPr>
        <w:pStyle w:val="9"/>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pStyle w:val="9"/>
        <w:ind w:firstLine="0" w:firstLineChars="0"/>
        <w:rPr>
          <w:rFonts w:hint="eastAsia" w:ascii="仿宋" w:hAnsi="仿宋" w:eastAsia="仿宋"/>
          <w:color w:val="000000"/>
          <w:sz w:val="32"/>
          <w:szCs w:val="32"/>
        </w:rPr>
      </w:pPr>
    </w:p>
    <w:p>
      <w:pPr>
        <w:pStyle w:val="9"/>
        <w:ind w:firstLine="0" w:firstLineChars="0"/>
        <w:rPr>
          <w:rFonts w:hint="eastAsia" w:ascii="仿宋" w:hAnsi="仿宋" w:eastAsia="仿宋"/>
          <w:color w:val="000000"/>
          <w:sz w:val="32"/>
          <w:szCs w:val="32"/>
        </w:rPr>
      </w:pPr>
    </w:p>
    <w:p>
      <w:pPr>
        <w:pStyle w:val="9"/>
        <w:ind w:firstLine="0" w:firstLineChars="0"/>
        <w:rPr>
          <w:rFonts w:ascii="仿宋" w:hAnsi="仿宋" w:eastAsia="仿宋"/>
          <w:sz w:val="32"/>
          <w:szCs w:val="32"/>
        </w:rPr>
      </w:pPr>
    </w:p>
    <w:p>
      <w:pPr>
        <w:pStyle w:val="23"/>
        <w:tabs>
          <w:tab w:val="right" w:leader="dot" w:pos="9062"/>
        </w:tabs>
        <w:jc w:val="left"/>
        <w:rPr>
          <w:rFonts w:ascii="仿宋" w:hAnsi="仿宋" w:eastAsia="仿宋" w:cs="Times New Roman"/>
        </w:rPr>
      </w:pPr>
    </w:p>
    <w:p>
      <w:pPr>
        <w:pStyle w:val="23"/>
        <w:tabs>
          <w:tab w:val="right" w:leader="dot" w:pos="9062"/>
        </w:tabs>
        <w:jc w:val="left"/>
        <w:rPr>
          <w:rFonts w:ascii="仿宋" w:hAnsi="仿宋" w:eastAsia="仿宋" w:cs="Times New Roman"/>
        </w:rPr>
      </w:pPr>
    </w:p>
    <w:bookmarkEnd w:id="8"/>
    <w:bookmarkEnd w:id="9"/>
    <w:bookmarkEnd w:id="10"/>
    <w:bookmarkEnd w:id="11"/>
    <w:bookmarkEnd w:id="12"/>
    <w:bookmarkEnd w:id="13"/>
    <w:bookmarkEnd w:id="14"/>
    <w:bookmarkEnd w:id="15"/>
    <w:p>
      <w:pPr>
        <w:pStyle w:val="85"/>
        <w:spacing w:line="500" w:lineRule="exact"/>
        <w:ind w:firstLine="649"/>
        <w:jc w:val="center"/>
        <w:rPr>
          <w:rFonts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bookmarkStart w:id="16" w:name="_Toc48834100"/>
      <w:bookmarkStart w:id="17" w:name="_Toc48834459"/>
      <w:bookmarkStart w:id="18" w:name="_Toc48834538"/>
      <w:bookmarkStart w:id="19" w:name="_Toc48834297"/>
      <w:bookmarkStart w:id="20" w:name="_Toc48834170"/>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center"/>
        <w:rPr>
          <w:rFonts w:hint="eastAsia" w:ascii="仿宋" w:hAnsi="仿宋" w:eastAsia="仿宋" w:cs="Times New Roman"/>
          <w:b/>
          <w:sz w:val="32"/>
          <w:szCs w:val="32"/>
        </w:rPr>
        <w:sectPr>
          <w:pgSz w:w="11960" w:h="16880"/>
          <w:pgMar w:top="1440" w:right="1800" w:bottom="1440" w:left="1800" w:header="0" w:footer="0" w:gutter="0"/>
        </w:sectPr>
      </w:pPr>
    </w:p>
    <w:p>
      <w:pPr>
        <w:pStyle w:val="85"/>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磋商公告</w:t>
      </w:r>
    </w:p>
    <w:p>
      <w:pPr>
        <w:spacing w:line="500" w:lineRule="exact"/>
        <w:ind w:firstLine="566" w:firstLineChars="200"/>
        <w:rPr>
          <w:rFonts w:ascii="仿宋" w:hAnsi="仿宋" w:eastAsia="仿宋" w:cs="Times New Roman"/>
          <w:b/>
        </w:rPr>
      </w:pPr>
      <w:bookmarkStart w:id="21" w:name="_Toc28381"/>
      <w:bookmarkStart w:id="22" w:name="_Toc445306492"/>
      <w:bookmarkStart w:id="23" w:name="_Toc48834444"/>
      <w:bookmarkStart w:id="24" w:name="_Toc48834282"/>
      <w:bookmarkStart w:id="25" w:name="_Toc495014919"/>
      <w:bookmarkStart w:id="26" w:name="_Toc495014584"/>
      <w:bookmarkStart w:id="27" w:name="_Toc495012820"/>
      <w:bookmarkStart w:id="28" w:name="_Toc48834085"/>
      <w:bookmarkStart w:id="29" w:name="_Toc495012770"/>
      <w:bookmarkStart w:id="30" w:name="_Toc495014610"/>
      <w:bookmarkStart w:id="31" w:name="_Toc495014953"/>
      <w:bookmarkStart w:id="32" w:name="_Toc48834155"/>
      <w:bookmarkStart w:id="33" w:name="_Toc48834523"/>
      <w:bookmarkStart w:id="34" w:name="_Toc495014648"/>
      <w:r>
        <w:rPr>
          <w:rFonts w:hint="eastAsia" w:ascii="仿宋" w:hAnsi="仿宋" w:eastAsia="仿宋" w:cs="Times New Roman"/>
          <w:b/>
        </w:rPr>
        <w:t>一、项目基本情况：</w:t>
      </w:r>
    </w:p>
    <w:p>
      <w:pPr>
        <w:spacing w:line="500" w:lineRule="exact"/>
        <w:ind w:firstLine="566"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89</w:t>
      </w:r>
      <w:r>
        <w:rPr>
          <w:rFonts w:hint="eastAsia" w:ascii="仿宋" w:hAnsi="仿宋" w:eastAsia="仿宋"/>
        </w:rPr>
        <w:t>号</w:t>
      </w:r>
    </w:p>
    <w:p>
      <w:pPr>
        <w:spacing w:line="560" w:lineRule="exact"/>
        <w:ind w:firstLine="566"/>
        <w:jc w:val="left"/>
        <w:rPr>
          <w:rFonts w:hint="eastAsia" w:ascii="仿宋" w:hAnsi="仿宋" w:eastAsia="仿宋" w:cs="Times New Roman"/>
        </w:rPr>
      </w:pPr>
      <w:r>
        <w:rPr>
          <w:rFonts w:hint="eastAsia" w:ascii="仿宋" w:hAnsi="仿宋" w:eastAsia="仿宋" w:cs="Times New Roman"/>
        </w:rPr>
        <w:t>2、项目名称：</w:t>
      </w:r>
      <w:r>
        <w:rPr>
          <w:rFonts w:hint="eastAsia" w:ascii="仿宋" w:hAnsi="仿宋" w:eastAsia="仿宋" w:cs="Times New Roman"/>
          <w:lang w:val="en-US" w:eastAsia="zh-CN"/>
        </w:rPr>
        <w:t xml:space="preserve"> 榆林市星元医院南门及南门两侧人行道翻新等改造工程</w:t>
      </w:r>
      <w:r>
        <w:rPr>
          <w:rFonts w:hint="eastAsia" w:ascii="仿宋" w:hAnsi="仿宋" w:eastAsia="仿宋" w:cs="Times New Roman"/>
        </w:rPr>
        <w:t xml:space="preserve">  </w:t>
      </w:r>
    </w:p>
    <w:p>
      <w:pPr>
        <w:spacing w:line="560" w:lineRule="exact"/>
        <w:ind w:firstLine="566"/>
        <w:jc w:val="left"/>
        <w:rPr>
          <w:rFonts w:hint="eastAsia" w:ascii="仿宋" w:hAnsi="仿宋" w:eastAsia="仿宋"/>
          <w:lang w:val="en-US" w:eastAsia="zh-CN"/>
        </w:rPr>
      </w:pPr>
      <w:r>
        <w:rPr>
          <w:rFonts w:hint="eastAsia" w:ascii="仿宋" w:hAnsi="仿宋" w:eastAsia="仿宋" w:cs="Times New Roman"/>
        </w:rPr>
        <w:t>3、预算金额：</w:t>
      </w:r>
      <w:r>
        <w:rPr>
          <w:rFonts w:hint="eastAsia" w:ascii="仿宋" w:hAnsi="仿宋" w:eastAsia="仿宋"/>
        </w:rPr>
        <w:t>￥</w:t>
      </w:r>
      <w:r>
        <w:rPr>
          <w:rFonts w:hint="eastAsia" w:ascii="仿宋" w:hAnsi="仿宋" w:eastAsia="仿宋"/>
          <w:lang w:val="en-US" w:eastAsia="zh-CN"/>
        </w:rPr>
        <w:t>1570275.81</w:t>
      </w:r>
      <w:r>
        <w:rPr>
          <w:rFonts w:hint="eastAsia" w:ascii="仿宋" w:hAnsi="仿宋" w:eastAsia="仿宋"/>
        </w:rPr>
        <w:t>元</w:t>
      </w:r>
    </w:p>
    <w:p>
      <w:pPr>
        <w:spacing w:line="560" w:lineRule="exact"/>
        <w:ind w:firstLine="566"/>
        <w:jc w:val="left"/>
        <w:rPr>
          <w:rFonts w:hint="eastAsia" w:ascii="仿宋" w:hAnsi="仿宋" w:eastAsia="仿宋"/>
        </w:rPr>
      </w:pPr>
      <w:r>
        <w:rPr>
          <w:rFonts w:hint="eastAsia" w:ascii="仿宋" w:hAnsi="仿宋" w:eastAsia="仿宋" w:cs="Times New Roman"/>
        </w:rPr>
        <w:t>4、最高限价：</w:t>
      </w:r>
      <w:r>
        <w:rPr>
          <w:rFonts w:hint="eastAsia" w:ascii="仿宋" w:hAnsi="仿宋" w:eastAsia="仿宋"/>
        </w:rPr>
        <w:t>￥</w:t>
      </w:r>
      <w:r>
        <w:rPr>
          <w:rFonts w:hint="eastAsia" w:ascii="仿宋" w:hAnsi="仿宋" w:eastAsia="仿宋"/>
          <w:lang w:val="en-US" w:eastAsia="zh-CN"/>
        </w:rPr>
        <w:t>1570275.81</w:t>
      </w:r>
      <w:r>
        <w:rPr>
          <w:rFonts w:hint="eastAsia" w:ascii="仿宋" w:hAnsi="仿宋" w:eastAsia="仿宋"/>
        </w:rPr>
        <w:t>元</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val="en-US" w:eastAsia="zh-CN"/>
        </w:rPr>
        <w:t>植被恢复施工</w:t>
      </w:r>
      <w:r>
        <w:rPr>
          <w:rFonts w:hint="eastAsia" w:ascii="仿宋" w:hAnsi="仿宋" w:eastAsia="仿宋" w:cs="Times New Roman"/>
        </w:rPr>
        <w:t>。</w:t>
      </w:r>
      <w:r>
        <w:rPr>
          <w:rFonts w:hint="eastAsia" w:ascii="仿宋" w:hAnsi="仿宋" w:eastAsia="仿宋" w:cs="Times New Roman"/>
          <w:lang w:val="en-US" w:eastAsia="zh-CN"/>
        </w:rPr>
        <w:t>详见</w:t>
      </w:r>
      <w:r>
        <w:rPr>
          <w:rFonts w:hint="eastAsia" w:ascii="仿宋" w:hAnsi="仿宋" w:eastAsia="仿宋" w:cs="仿宋"/>
          <w:lang w:val="en-US" w:eastAsia="zh-CN"/>
        </w:rPr>
        <w:t>《</w:t>
      </w:r>
      <w:r>
        <w:rPr>
          <w:rFonts w:hint="eastAsia" w:ascii="仿宋" w:hAnsi="仿宋" w:eastAsia="仿宋" w:cs="Times New Roman"/>
          <w:lang w:val="en-US" w:eastAsia="zh-CN"/>
        </w:rPr>
        <w:t>磋商文件第四章磋商内容及采购需求</w:t>
      </w:r>
      <w:r>
        <w:rPr>
          <w:rFonts w:hint="eastAsia" w:ascii="仿宋" w:hAnsi="仿宋" w:eastAsia="仿宋" w:cs="仿宋"/>
          <w:lang w:val="en-US" w:eastAsia="zh-CN"/>
        </w:rPr>
        <w:t>》</w:t>
      </w:r>
    </w:p>
    <w:p>
      <w:pPr>
        <w:numPr>
          <w:ilvl w:val="0"/>
          <w:numId w:val="0"/>
        </w:numPr>
        <w:spacing w:line="560" w:lineRule="exact"/>
        <w:ind w:left="566" w:leftChars="0"/>
        <w:jc w:val="left"/>
        <w:rPr>
          <w:rFonts w:hint="eastAsia" w:ascii="仿宋" w:hAnsi="仿宋" w:eastAsia="仿宋" w:cs="Times New Roman"/>
          <w:lang w:eastAsia="zh-CN"/>
        </w:rPr>
      </w:pPr>
      <w:r>
        <w:rPr>
          <w:rFonts w:hint="eastAsia" w:ascii="仿宋" w:hAnsi="仿宋" w:eastAsia="仿宋" w:cs="Times New Roman"/>
        </w:rPr>
        <w:t>简要技术要求、用途：</w:t>
      </w:r>
      <w:r>
        <w:rPr>
          <w:rFonts w:hint="eastAsia" w:ascii="仿宋" w:hAnsi="仿宋" w:eastAsia="仿宋" w:cs="Times New Roman"/>
          <w:lang w:val="en-US" w:eastAsia="zh-CN"/>
        </w:rPr>
        <w:t>南门及南门两侧人行道翻新等改造工程</w:t>
      </w:r>
    </w:p>
    <w:p>
      <w:pPr>
        <w:spacing w:line="360" w:lineRule="auto"/>
        <w:ind w:firstLine="566" w:firstLineChars="200"/>
        <w:rPr>
          <w:rFonts w:ascii="仿宋" w:hAnsi="仿宋" w:eastAsia="仿宋" w:cs="Times New Roman"/>
        </w:rPr>
      </w:pPr>
      <w:r>
        <w:rPr>
          <w:rFonts w:hint="eastAsia" w:ascii="仿宋" w:hAnsi="仿宋" w:eastAsia="仿宋" w:cs="Times New Roman"/>
        </w:rPr>
        <w:t>6、合同履行期限：</w:t>
      </w:r>
      <w:r>
        <w:rPr>
          <w:rFonts w:hint="eastAsia" w:ascii="仿宋" w:hAnsi="仿宋" w:eastAsia="仿宋" w:cs="Times New Roman"/>
          <w:lang w:val="en-US" w:eastAsia="zh-CN"/>
        </w:rPr>
        <w:t>自签订合同并接到采购人开工通知之日起算90个日历天</w:t>
      </w:r>
      <w:r>
        <w:rPr>
          <w:rFonts w:hint="eastAsia" w:ascii="CESI仿宋-GB18030" w:hAnsi="CESI仿宋-GB18030" w:eastAsia="CESI仿宋-GB18030" w:cs="CESI仿宋-GB18030"/>
          <w:sz w:val="30"/>
          <w:szCs w:val="30"/>
          <w:lang w:val="en-US" w:eastAsia="zh-CN"/>
        </w:rPr>
        <w:t>。</w:t>
      </w:r>
      <w:r>
        <w:rPr>
          <w:rFonts w:hint="eastAsia" w:ascii="CESI仿宋-GB18030" w:hAnsi="CESI仿宋-GB18030" w:eastAsia="CESI仿宋-GB18030" w:cs="CESI仿宋-GB18030"/>
          <w:sz w:val="30"/>
          <w:szCs w:val="30"/>
        </w:rPr>
        <w:t>（具体服务起止日期可随合同签订时间相应顺延）</w:t>
      </w:r>
    </w:p>
    <w:p>
      <w:pPr>
        <w:spacing w:line="360" w:lineRule="auto"/>
        <w:ind w:firstLine="566" w:firstLineChars="200"/>
        <w:rPr>
          <w:rFonts w:hint="eastAsia" w:ascii="仿宋" w:hAnsi="仿宋" w:eastAsia="仿宋" w:cs="Times New Roman"/>
        </w:rPr>
      </w:pPr>
      <w:r>
        <w:rPr>
          <w:rFonts w:hint="eastAsia" w:ascii="仿宋" w:hAnsi="仿宋" w:eastAsia="仿宋" w:cs="Times New Roman"/>
        </w:rPr>
        <w:t>7、本项目是否接受联合体投标：否</w:t>
      </w:r>
    </w:p>
    <w:p>
      <w:pPr>
        <w:spacing w:line="360" w:lineRule="auto"/>
        <w:ind w:firstLine="566"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pStyle w:val="2"/>
        <w:numPr>
          <w:ilvl w:val="0"/>
          <w:numId w:val="0"/>
        </w:numPr>
        <w:spacing w:afterLines="0"/>
        <w:ind w:firstLine="566"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pStyle w:val="2"/>
        <w:numPr>
          <w:ilvl w:val="0"/>
          <w:numId w:val="0"/>
        </w:numPr>
        <w:spacing w:afterLines="0"/>
        <w:ind w:firstLine="566" w:firstLineChars="200"/>
        <w:rPr>
          <w:rFonts w:hint="eastAsia" w:ascii="仿宋" w:hAnsi="仿宋" w:eastAsia="仿宋"/>
          <w:color w:val="333333"/>
          <w:sz w:val="28"/>
          <w:szCs w:val="28"/>
        </w:rPr>
      </w:pPr>
      <w:r>
        <w:rPr>
          <w:rFonts w:hint="eastAsia" w:ascii="仿宋" w:hAnsi="仿宋" w:eastAsia="仿宋"/>
          <w:color w:val="333333"/>
          <w:sz w:val="28"/>
          <w:szCs w:val="28"/>
          <w:lang w:val="en-US" w:eastAsia="zh-CN"/>
        </w:rPr>
        <w:t>3、</w:t>
      </w:r>
      <w:r>
        <w:rPr>
          <w:rFonts w:hint="eastAsia" w:ascii="仿宋" w:hAnsi="仿宋" w:eastAsia="仿宋"/>
          <w:color w:val="333333"/>
          <w:sz w:val="28"/>
          <w:szCs w:val="28"/>
        </w:rPr>
        <w:t xml:space="preserve">本项目的特定资格要求： </w:t>
      </w:r>
    </w:p>
    <w:p>
      <w:pPr>
        <w:pStyle w:val="2"/>
        <w:numPr>
          <w:ilvl w:val="0"/>
          <w:numId w:val="0"/>
        </w:numPr>
        <w:spacing w:afterLines="0"/>
        <w:ind w:firstLine="566" w:firstLineChars="200"/>
        <w:rPr>
          <w:rFonts w:ascii="inherit" w:hAnsi="inherit" w:eastAsia="仿宋" w:cs="宋体"/>
          <w:color w:val="333333"/>
          <w:sz w:val="28"/>
          <w:szCs w:val="28"/>
        </w:rPr>
      </w:pPr>
      <w:bookmarkStart w:id="311" w:name="_GoBack"/>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p>
    <w:p>
      <w:pPr>
        <w:pStyle w:val="2"/>
        <w:numPr>
          <w:ilvl w:val="0"/>
          <w:numId w:val="0"/>
        </w:numPr>
        <w:spacing w:afterLines="0"/>
        <w:ind w:firstLine="566"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pStyle w:val="2"/>
        <w:numPr>
          <w:ilvl w:val="0"/>
          <w:numId w:val="0"/>
        </w:numPr>
        <w:spacing w:afterLines="0"/>
        <w:ind w:firstLine="566"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3财务状况报告：供应商提供</w:t>
      </w:r>
      <w:r>
        <w:rPr>
          <w:rFonts w:hint="eastAsia" w:ascii="仿宋" w:hAnsi="仿宋" w:eastAsia="仿宋" w:cs="宋体"/>
          <w:color w:val="333333"/>
          <w:sz w:val="28"/>
          <w:szCs w:val="28"/>
          <w:lang w:val="en-US" w:eastAsia="zh-CN"/>
        </w:rPr>
        <w:t>近一年</w:t>
      </w:r>
      <w:r>
        <w:rPr>
          <w:rFonts w:ascii="仿宋" w:hAnsi="仿宋" w:eastAsia="仿宋" w:cs="宋体"/>
          <w:color w:val="333333"/>
          <w:sz w:val="28"/>
          <w:szCs w:val="28"/>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p>
    <w:p>
      <w:pPr>
        <w:pStyle w:val="2"/>
        <w:numPr>
          <w:ilvl w:val="0"/>
          <w:numId w:val="0"/>
        </w:numPr>
        <w:spacing w:afterLines="0"/>
        <w:ind w:firstLine="566"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4社会保障资金缴纳证明：供应商</w:t>
      </w:r>
      <w:r>
        <w:rPr>
          <w:rFonts w:hint="eastAsia" w:ascii="仿宋" w:hAnsi="仿宋" w:eastAsia="仿宋" w:cs="宋体"/>
          <w:color w:val="333333"/>
          <w:sz w:val="28"/>
          <w:szCs w:val="28"/>
        </w:rPr>
        <w:t>提供近一年度至递交磋商响应文件截止时间已缴存的至少三个月的社会保障资金银行缴存单据或社保机构开具的社会保险参保缴费情况证明，依法不需要缴纳社会保障资金的提供相关证明材料。</w:t>
      </w:r>
      <w:r>
        <w:rPr>
          <w:rFonts w:ascii="inherit" w:hAnsi="inherit" w:eastAsia="仿宋" w:cs="宋体"/>
          <w:color w:val="333333"/>
          <w:sz w:val="28"/>
          <w:szCs w:val="28"/>
        </w:rPr>
        <w:t> </w:t>
      </w:r>
    </w:p>
    <w:p>
      <w:pPr>
        <w:pStyle w:val="2"/>
        <w:numPr>
          <w:ilvl w:val="0"/>
          <w:numId w:val="0"/>
        </w:numPr>
        <w:spacing w:afterLines="0"/>
        <w:ind w:firstLine="566"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5税收缴纳证明：</w:t>
      </w:r>
      <w:bookmarkStart w:id="35" w:name="OLE_LINK5"/>
      <w:r>
        <w:rPr>
          <w:rFonts w:hint="eastAsia" w:ascii="仿宋" w:hAnsi="仿宋" w:eastAsia="仿宋" w:cs="宋体"/>
          <w:color w:val="333333"/>
          <w:sz w:val="28"/>
          <w:szCs w:val="28"/>
        </w:rPr>
        <w:t>提供近一年度至递交磋商响应文件截止时间已缴纳的至少三个月的纳税证明（银行缴费凭证）或完税证明，依法免税的提供相关证明材料。</w:t>
      </w:r>
      <w:bookmarkEnd w:id="35"/>
    </w:p>
    <w:p>
      <w:pPr>
        <w:pStyle w:val="2"/>
        <w:numPr>
          <w:ilvl w:val="0"/>
          <w:numId w:val="0"/>
        </w:numPr>
        <w:spacing w:afterLines="0"/>
        <w:ind w:firstLine="566"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pStyle w:val="2"/>
        <w:numPr>
          <w:ilvl w:val="0"/>
          <w:numId w:val="0"/>
        </w:numPr>
        <w:spacing w:afterLines="0"/>
        <w:ind w:firstLine="566"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3.7供应商须具有建筑工程施工总承包三级及以上资质。拟派本项目负责人的建造师注册证书（具备建筑工程二级及以上资格）、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pStyle w:val="2"/>
        <w:numPr>
          <w:ilvl w:val="0"/>
          <w:numId w:val="0"/>
        </w:numPr>
        <w:spacing w:afterLines="0"/>
        <w:ind w:firstLine="566" w:firstLineChars="200"/>
        <w:rPr>
          <w:rFonts w:hint="eastAsia"/>
          <w:lang w:val="en-US" w:eastAsia="zh-CN"/>
        </w:rPr>
      </w:pPr>
      <w:r>
        <w:rPr>
          <w:rFonts w:hint="eastAsia" w:ascii="仿宋" w:hAnsi="仿宋" w:eastAsia="仿宋" w:cs="宋体"/>
          <w:color w:val="333333"/>
          <w:sz w:val="28"/>
          <w:szCs w:val="28"/>
          <w:lang w:val="en-US" w:eastAsia="zh-CN"/>
        </w:rPr>
        <w:t>3.8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8"/>
        <w:ind w:left="3" w:leftChars="0" w:firstLine="545" w:firstLineChars="193"/>
        <w:rPr>
          <w:rFonts w:hint="eastAsia"/>
          <w:lang w:val="en-US" w:eastAsia="zh-CN"/>
        </w:rPr>
      </w:pPr>
      <w:r>
        <w:rPr>
          <w:rFonts w:hint="eastAsia" w:ascii="仿宋" w:hAnsi="仿宋" w:eastAsia="仿宋"/>
          <w:sz w:val="28"/>
          <w:szCs w:val="28"/>
          <w:lang w:val="en-US" w:eastAsia="zh-CN"/>
        </w:rPr>
        <w:t>3.9本项目专门面向小微企业采购，投标人应填写《中小企业声明函（工程）》</w:t>
      </w:r>
    </w:p>
    <w:bookmarkEnd w:id="311"/>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spacing w:line="500" w:lineRule="exact"/>
        <w:ind w:firstLine="566" w:firstLineChars="200"/>
        <w:rPr>
          <w:rFonts w:ascii="仿宋" w:hAnsi="仿宋" w:eastAsia="仿宋" w:cs="宋体"/>
          <w:color w:val="auto"/>
        </w:rPr>
      </w:pPr>
      <w:r>
        <w:rPr>
          <w:rFonts w:hint="eastAsia" w:ascii="仿宋" w:hAnsi="仿宋" w:eastAsia="仿宋" w:cs="宋体"/>
          <w:b/>
          <w:color w:val="auto"/>
        </w:rPr>
        <w:t>备注：</w:t>
      </w:r>
      <w:r>
        <w:rPr>
          <w:rFonts w:hint="eastAsia" w:ascii="仿宋" w:hAnsi="仿宋" w:eastAsia="仿宋" w:cs="宋体"/>
          <w:bCs/>
          <w:color w:val="auto"/>
        </w:rPr>
        <w:t>《法定代表人授权委托书》</w:t>
      </w:r>
      <w:r>
        <w:rPr>
          <w:rFonts w:hint="eastAsia" w:ascii="仿宋" w:hAnsi="仿宋" w:eastAsia="仿宋" w:cs="宋体"/>
          <w:bCs/>
          <w:color w:val="auto"/>
          <w:lang w:val="en-US" w:eastAsia="zh-CN"/>
        </w:rPr>
        <w:t>《中小企业声明函（工程）》</w:t>
      </w:r>
      <w:r>
        <w:rPr>
          <w:rFonts w:hint="eastAsia" w:ascii="仿宋" w:hAnsi="仿宋" w:eastAsia="仿宋" w:cs="宋体"/>
          <w:bCs/>
          <w:color w:val="auto"/>
        </w:rPr>
        <w:t>《投标人信用承诺书》</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投标人书面声明函》</w:t>
      </w:r>
      <w:r>
        <w:rPr>
          <w:rFonts w:hint="eastAsia" w:ascii="仿宋" w:hAnsi="仿宋" w:eastAsia="仿宋" w:cs="宋体"/>
          <w:color w:val="auto"/>
        </w:rPr>
        <w:t>应按招标文件第六章给定的格式填写。</w:t>
      </w:r>
    </w:p>
    <w:p>
      <w:pPr>
        <w:spacing w:line="500" w:lineRule="exact"/>
        <w:ind w:firstLine="566"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6"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9</w:t>
      </w:r>
      <w:r>
        <w:rPr>
          <w:rFonts w:hint="eastAsia" w:ascii="仿宋" w:hAnsi="仿宋" w:eastAsia="仿宋" w:cs="宋体"/>
        </w:rPr>
        <w:t>月</w:t>
      </w:r>
      <w:r>
        <w:rPr>
          <w:rFonts w:hint="eastAsia" w:ascii="仿宋" w:hAnsi="仿宋" w:eastAsia="仿宋" w:cs="宋体"/>
          <w:lang w:val="en-US" w:eastAsia="zh-CN"/>
        </w:rPr>
        <w:t>2</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9</w:t>
      </w:r>
      <w:r>
        <w:rPr>
          <w:rFonts w:hint="eastAsia" w:ascii="仿宋" w:hAnsi="仿宋" w:eastAsia="仿宋" w:cs="宋体"/>
        </w:rPr>
        <w:t>月</w:t>
      </w:r>
      <w:r>
        <w:rPr>
          <w:rFonts w:hint="eastAsia" w:ascii="仿宋" w:hAnsi="仿宋" w:eastAsia="仿宋" w:cs="宋体"/>
          <w:lang w:val="en-US" w:eastAsia="zh-CN"/>
        </w:rPr>
        <w:t>8</w:t>
      </w:r>
      <w:r>
        <w:rPr>
          <w:rFonts w:hint="eastAsia" w:ascii="仿宋" w:hAnsi="仿宋" w:eastAsia="仿宋" w:cs="宋体"/>
        </w:rPr>
        <w:t>日（工作时间）</w:t>
      </w:r>
    </w:p>
    <w:p>
      <w:pPr>
        <w:spacing w:line="500" w:lineRule="exact"/>
        <w:ind w:firstLine="566"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14:textFill>
            <w14:solidFill>
              <w14:schemeClr w14:val="tx1"/>
            </w14:solidFill>
          </w14:textFill>
        </w:rPr>
        <w:t>CA锁自行下载</w:t>
      </w:r>
    </w:p>
    <w:p>
      <w:pPr>
        <w:spacing w:line="500" w:lineRule="exact"/>
        <w:ind w:firstLine="566"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2"/>
        <w:spacing w:after="190"/>
        <w:ind w:firstLine="566" w:firstLineChars="200"/>
        <w:rPr>
          <w:sz w:val="28"/>
        </w:rPr>
      </w:pPr>
      <w:r>
        <w:rPr>
          <w:rFonts w:hint="eastAsia" w:ascii="仿宋" w:hAnsi="仿宋" w:eastAsia="仿宋" w:cs="Times New Roman"/>
          <w:b/>
          <w:sz w:val="28"/>
        </w:rPr>
        <w:t>四、 投标文件递交</w:t>
      </w:r>
    </w:p>
    <w:p>
      <w:pPr>
        <w:spacing w:line="500" w:lineRule="exact"/>
        <w:ind w:firstLine="566"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17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firstLine="566" w:firstLineChars="200"/>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 </w:t>
      </w:r>
      <w:r>
        <w:rPr>
          <w:rFonts w:hint="eastAsia" w:ascii="仿宋" w:hAnsi="仿宋" w:eastAsia="仿宋" w:cs="Times New Roman"/>
          <w:color w:val="FF0000"/>
          <w:lang w:val="en-US" w:eastAsia="zh-CN"/>
        </w:rPr>
        <w:t xml:space="preserve">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2"/>
        <w:spacing w:afterLines="0" w:line="500" w:lineRule="exact"/>
        <w:ind w:firstLine="566"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val="en-US" w:eastAsia="zh-CN"/>
        </w:rPr>
        <w:t>网上</w:t>
      </w:r>
      <w:r>
        <w:rPr>
          <w:rFonts w:hint="eastAsia" w:ascii="仿宋" w:hAnsi="仿宋" w:eastAsia="仿宋" w:cs="宋体"/>
          <w:sz w:val="28"/>
        </w:rPr>
        <w:t>提交</w:t>
      </w:r>
      <w:r>
        <w:rPr>
          <w:rFonts w:hint="eastAsia" w:ascii="仿宋" w:hAnsi="仿宋" w:eastAsia="仿宋"/>
          <w:sz w:val="28"/>
        </w:rPr>
        <w:t>。</w:t>
      </w:r>
    </w:p>
    <w:p>
      <w:pPr>
        <w:spacing w:line="500" w:lineRule="exact"/>
        <w:ind w:firstLine="566"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6"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6"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6"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6"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6" w:firstLineChars="200"/>
        <w:rPr>
          <w:rFonts w:hint="eastAsia" w:ascii="仿宋" w:hAnsi="仿宋" w:eastAsia="仿宋" w:cs="Times New Roman"/>
          <w:lang w:val="en-US" w:eastAsia="zh-CN"/>
        </w:rPr>
      </w:pPr>
      <w:r>
        <w:rPr>
          <w:rFonts w:hint="eastAsia" w:ascii="仿宋" w:hAnsi="仿宋" w:eastAsia="仿宋" w:cs="Times New Roman"/>
        </w:rPr>
        <w:t>1、采购人信息：</w:t>
      </w:r>
      <w:r>
        <w:rPr>
          <w:rFonts w:hint="eastAsia" w:ascii="仿宋" w:hAnsi="仿宋" w:eastAsia="仿宋" w:cs="Times New Roman"/>
          <w:lang w:val="en-US" w:eastAsia="zh-CN"/>
        </w:rPr>
        <w:t>榆林市星元医院</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 xml:space="preserve">  </w:t>
      </w:r>
      <w:r>
        <w:rPr>
          <w:rFonts w:hint="eastAsia" w:ascii="仿宋" w:hAnsi="仿宋" w:eastAsia="仿宋" w:cs="Times New Roman"/>
          <w:lang w:val="en-US" w:eastAsia="zh-CN"/>
        </w:rPr>
        <w:t xml:space="preserve"> </w:t>
      </w:r>
      <w:r>
        <w:rPr>
          <w:rFonts w:hint="eastAsia" w:ascii="仿宋" w:hAnsi="仿宋" w:eastAsia="仿宋" w:cs="Times New Roman"/>
        </w:rPr>
        <w:t>电话：</w:t>
      </w:r>
      <w:r>
        <w:rPr>
          <w:rFonts w:hint="eastAsia" w:ascii="仿宋" w:hAnsi="仿宋" w:eastAsia="仿宋" w:cs="Times New Roman"/>
          <w:color w:val="auto"/>
          <w:lang w:val="en-US" w:eastAsia="zh-CN"/>
        </w:rPr>
        <w:t>15229851141</w:t>
      </w:r>
    </w:p>
    <w:p>
      <w:pPr>
        <w:spacing w:line="500" w:lineRule="exact"/>
        <w:ind w:firstLine="566" w:firstLineChars="200"/>
        <w:rPr>
          <w:rFonts w:ascii="仿宋" w:hAnsi="仿宋" w:eastAsia="仿宋" w:cs="Times New Roman"/>
        </w:rPr>
      </w:pPr>
      <w:r>
        <w:rPr>
          <w:rFonts w:hint="eastAsia" w:ascii="仿宋" w:hAnsi="仿宋" w:eastAsia="仿宋" w:cs="Times New Roman"/>
        </w:rPr>
        <w:t>2、采购代理机构信息:榆林市榆阳区政府采购中心</w:t>
      </w:r>
    </w:p>
    <w:p>
      <w:pPr>
        <w:spacing w:line="500" w:lineRule="exact"/>
        <w:ind w:firstLine="566" w:firstLineChars="2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pStyle w:val="2"/>
        <w:rPr>
          <w:rFonts w:hint="eastAsia" w:ascii="仿宋" w:hAnsi="仿宋" w:eastAsia="仿宋" w:cs="Times New Roman"/>
        </w:rPr>
      </w:pPr>
    </w:p>
    <w:p>
      <w:pPr>
        <w:pStyle w:val="2"/>
        <w:rPr>
          <w:rFonts w:hint="eastAsia"/>
        </w:rPr>
      </w:pPr>
    </w:p>
    <w:p>
      <w:pPr>
        <w:pStyle w:val="90"/>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9"/>
        <w:spacing w:line="500" w:lineRule="exact"/>
        <w:ind w:left="181" w:firstLine="566" w:firstLineChars="200"/>
        <w:outlineLvl w:val="1"/>
        <w:rPr>
          <w:rFonts w:ascii="仿宋" w:hAnsi="仿宋" w:eastAsia="仿宋" w:cs="Times New Roman"/>
          <w:b/>
          <w:sz w:val="28"/>
          <w:szCs w:val="28"/>
        </w:rPr>
      </w:pPr>
      <w:bookmarkStart w:id="36" w:name="_Toc48834445"/>
      <w:bookmarkStart w:id="37" w:name="_Toc32331"/>
      <w:bookmarkStart w:id="38" w:name="_Toc48834283"/>
      <w:bookmarkStart w:id="39" w:name="_Toc48834156"/>
      <w:bookmarkStart w:id="40" w:name="_Toc48834524"/>
      <w:bookmarkStart w:id="41" w:name="_Toc48834086"/>
      <w:r>
        <w:rPr>
          <w:rFonts w:ascii="仿宋" w:hAnsi="仿宋" w:eastAsia="仿宋" w:cs="Times New Roman"/>
          <w:b/>
          <w:sz w:val="28"/>
          <w:szCs w:val="28"/>
        </w:rPr>
        <w:t>一、定义</w:t>
      </w:r>
      <w:bookmarkEnd w:id="36"/>
      <w:bookmarkEnd w:id="37"/>
      <w:bookmarkEnd w:id="38"/>
      <w:bookmarkEnd w:id="39"/>
      <w:bookmarkEnd w:id="40"/>
      <w:bookmarkEnd w:id="41"/>
    </w:p>
    <w:p>
      <w:pPr>
        <w:spacing w:line="500" w:lineRule="exact"/>
        <w:ind w:firstLine="566" w:firstLineChars="200"/>
        <w:rPr>
          <w:rFonts w:hint="eastAsia" w:ascii="仿宋" w:hAnsi="仿宋" w:eastAsia="仿宋"/>
          <w:color w:val="222222"/>
          <w:sz w:val="36"/>
          <w:szCs w:val="36"/>
          <w:shd w:val="clear" w:color="auto" w:fill="FFFFFF"/>
          <w:lang w:eastAsia="zh-CN"/>
        </w:rPr>
      </w:pPr>
      <w:bookmarkStart w:id="42" w:name="_Toc48834157"/>
      <w:bookmarkStart w:id="43" w:name="_Toc48834525"/>
      <w:bookmarkStart w:id="44" w:name="_Toc48834284"/>
      <w:bookmarkStart w:id="45" w:name="_Toc1840"/>
      <w:bookmarkStart w:id="46" w:name="_Toc48834446"/>
      <w:bookmarkStart w:id="47" w:name="_Toc48834087"/>
      <w:r>
        <w:rPr>
          <w:rFonts w:ascii="仿宋" w:hAnsi="仿宋" w:eastAsia="仿宋" w:cs="Times New Roman"/>
        </w:rPr>
        <w:t>（一）采购人：</w:t>
      </w:r>
      <w:r>
        <w:rPr>
          <w:rFonts w:hint="eastAsia" w:ascii="仿宋" w:hAnsi="仿宋" w:eastAsia="仿宋" w:cs="Times New Roman"/>
          <w:lang w:val="en-US" w:eastAsia="zh-CN"/>
        </w:rPr>
        <w:t>榆林市星元医院</w:t>
      </w:r>
    </w:p>
    <w:p>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6"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2"/>
      <w:bookmarkEnd w:id="43"/>
      <w:bookmarkEnd w:id="44"/>
      <w:bookmarkEnd w:id="45"/>
      <w:bookmarkEnd w:id="46"/>
      <w:bookmarkEnd w:id="47"/>
    </w:p>
    <w:p>
      <w:pPr>
        <w:spacing w:line="500" w:lineRule="exact"/>
        <w:ind w:firstLine="566" w:firstLineChars="200"/>
        <w:outlineLvl w:val="2"/>
        <w:rPr>
          <w:rFonts w:ascii="仿宋" w:hAnsi="仿宋" w:eastAsia="仿宋" w:cs="Times New Roman"/>
          <w:b/>
        </w:rPr>
      </w:pPr>
      <w:bookmarkStart w:id="48" w:name="_Toc24852"/>
      <w:bookmarkStart w:id="49" w:name="_Toc23045"/>
      <w:bookmarkStart w:id="50" w:name="_Toc30368"/>
      <w:bookmarkStart w:id="51" w:name="_Toc734"/>
      <w:r>
        <w:rPr>
          <w:rFonts w:ascii="仿宋" w:hAnsi="仿宋" w:eastAsia="仿宋" w:cs="Times New Roman"/>
          <w:b/>
        </w:rPr>
        <w:t>（一）询问</w:t>
      </w:r>
      <w:bookmarkEnd w:id="48"/>
      <w:bookmarkEnd w:id="49"/>
      <w:bookmarkEnd w:id="50"/>
      <w:bookmarkEnd w:id="51"/>
    </w:p>
    <w:p>
      <w:pPr>
        <w:spacing w:line="500" w:lineRule="exact"/>
        <w:ind w:firstLine="566" w:firstLineChars="200"/>
        <w:outlineLvl w:val="2"/>
        <w:rPr>
          <w:rFonts w:ascii="仿宋" w:hAnsi="仿宋" w:eastAsia="仿宋" w:cs="Times New Roman"/>
        </w:rPr>
      </w:pPr>
      <w:bookmarkStart w:id="52" w:name="_Toc26397"/>
      <w:bookmarkStart w:id="53" w:name="_Toc11418"/>
      <w:bookmarkStart w:id="54" w:name="_Toc7423"/>
      <w:bookmarkStart w:id="55" w:name="_Toc16663"/>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w:t>
      </w:r>
      <w:bookmarkEnd w:id="52"/>
      <w:bookmarkEnd w:id="53"/>
      <w:bookmarkEnd w:id="54"/>
      <w:bookmarkEnd w:id="55"/>
      <w:r>
        <w:rPr>
          <w:rFonts w:ascii="仿宋" w:hAnsi="仿宋" w:eastAsia="仿宋" w:cs="Times New Roman"/>
          <w:b/>
        </w:rPr>
        <w:t>质疑和投诉</w:t>
      </w:r>
    </w:p>
    <w:p>
      <w:pPr>
        <w:pStyle w:val="27"/>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sz w:val="28"/>
          <w:szCs w:val="28"/>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7"/>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6"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6"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6"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6"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6" w:firstLineChars="200"/>
        <w:rPr>
          <w:rFonts w:ascii="仿宋" w:hAnsi="仿宋" w:eastAsia="仿宋" w:cs="宋体"/>
        </w:rPr>
      </w:pPr>
      <w:r>
        <w:rPr>
          <w:rFonts w:hint="eastAsia" w:ascii="仿宋" w:hAnsi="仿宋" w:eastAsia="仿宋" w:cs="宋体"/>
        </w:rPr>
        <w:t>1.4事实依据；</w:t>
      </w:r>
    </w:p>
    <w:p>
      <w:pPr>
        <w:spacing w:line="500" w:lineRule="exact"/>
        <w:ind w:firstLine="566" w:firstLineChars="200"/>
        <w:rPr>
          <w:rFonts w:ascii="仿宋" w:hAnsi="仿宋" w:eastAsia="仿宋" w:cs="宋体"/>
        </w:rPr>
      </w:pPr>
      <w:r>
        <w:rPr>
          <w:rFonts w:hint="eastAsia" w:ascii="仿宋" w:hAnsi="仿宋" w:eastAsia="仿宋" w:cs="宋体"/>
        </w:rPr>
        <w:t>1.5必要的法律依据；</w:t>
      </w:r>
    </w:p>
    <w:p>
      <w:pPr>
        <w:spacing w:line="500" w:lineRule="exact"/>
        <w:ind w:firstLine="566" w:firstLineChars="200"/>
        <w:rPr>
          <w:rFonts w:ascii="仿宋" w:hAnsi="仿宋" w:eastAsia="仿宋" w:cs="宋体"/>
        </w:rPr>
      </w:pPr>
      <w:r>
        <w:rPr>
          <w:rFonts w:hint="eastAsia" w:ascii="仿宋" w:hAnsi="仿宋" w:eastAsia="仿宋" w:cs="宋体"/>
        </w:rPr>
        <w:t>1.6提出质疑的日期。</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7"/>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7"/>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7"/>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7"/>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6"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6"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6"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6"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6"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6" w:firstLineChars="200"/>
        <w:rPr>
          <w:rFonts w:hint="eastAsia" w:ascii="仿宋" w:hAnsi="仿宋" w:eastAsia="仿宋" w:cs="Times New Roman"/>
          <w:lang w:val="en-US" w:eastAsia="zh-CN"/>
        </w:rPr>
      </w:pPr>
      <w:r>
        <w:rPr>
          <w:rFonts w:hint="eastAsia" w:ascii="仿宋" w:hAnsi="仿宋" w:eastAsia="仿宋" w:cs="Times New Roman"/>
        </w:rPr>
        <w:t>采购人</w:t>
      </w:r>
      <w:r>
        <w:rPr>
          <w:rFonts w:hint="eastAsia" w:ascii="仿宋" w:hAnsi="仿宋" w:eastAsia="仿宋" w:cs="Times New Roman"/>
          <w:lang w:eastAsia="zh-CN"/>
        </w:rPr>
        <w:t>：</w:t>
      </w:r>
      <w:r>
        <w:rPr>
          <w:rFonts w:hint="eastAsia" w:ascii="仿宋" w:hAnsi="仿宋" w:eastAsia="仿宋" w:cs="Times New Roman"/>
          <w:lang w:val="en-US" w:eastAsia="zh-CN"/>
        </w:rPr>
        <w:t>榆林市星元医院</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15229851141</w:t>
      </w:r>
    </w:p>
    <w:p>
      <w:pPr>
        <w:spacing w:line="500" w:lineRule="exact"/>
        <w:ind w:firstLine="526"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6"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6"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6" w:firstLineChars="200"/>
        <w:outlineLvl w:val="2"/>
        <w:rPr>
          <w:rFonts w:ascii="仿宋" w:hAnsi="仿宋" w:eastAsia="仿宋" w:cs="Times New Roman"/>
          <w:b/>
        </w:rPr>
      </w:pPr>
      <w:bookmarkStart w:id="56" w:name="_Toc13334"/>
      <w:bookmarkStart w:id="57" w:name="_Toc16384"/>
      <w:bookmarkStart w:id="58" w:name="_Toc26247"/>
      <w:bookmarkStart w:id="59" w:name="_Toc32437"/>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6"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宋体"/>
          <w:lang w:eastAsia="zh-CN"/>
        </w:rPr>
        <w:t>、</w:t>
      </w:r>
      <w:r>
        <w:rPr>
          <w:rFonts w:hint="eastAsia" w:ascii="仿宋" w:hAnsi="仿宋" w:eastAsia="仿宋" w:cs="宋体"/>
          <w:lang w:val="en-US" w:eastAsia="zh-CN"/>
        </w:rPr>
        <w:t>采购中心</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8"/>
          <w:rFonts w:ascii="仿宋" w:hAnsi="仿宋" w:eastAsia="仿宋" w:cs="Times New Roman"/>
          <w:sz w:val="28"/>
        </w:rPr>
        <w:t>信用中国</w:t>
      </w:r>
      <w:r>
        <w:rPr>
          <w:rStyle w:val="38"/>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8"/>
          <w:rFonts w:ascii="仿宋" w:hAnsi="仿宋" w:eastAsia="仿宋" w:cs="Times New Roman"/>
          <w:sz w:val="28"/>
        </w:rPr>
        <w:t>中国政府采购网</w:t>
      </w:r>
      <w:r>
        <w:rPr>
          <w:rStyle w:val="38"/>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6" w:firstLineChars="200"/>
        <w:rPr>
          <w:rFonts w:ascii="仿宋" w:hAnsi="仿宋" w:eastAsia="仿宋" w:cs="Times New Roman"/>
        </w:rPr>
      </w:pPr>
      <w:r>
        <w:rPr>
          <w:rFonts w:ascii="仿宋" w:hAnsi="仿宋" w:eastAsia="仿宋" w:cs="Times New Roman"/>
        </w:rPr>
        <w:t>2、</w:t>
      </w:r>
      <w:r>
        <w:rPr>
          <w:rFonts w:hint="eastAsia" w:ascii="仿宋" w:hAnsi="仿宋" w:eastAsia="仿宋" w:cs="宋体"/>
        </w:rPr>
        <w:t>采购人</w:t>
      </w:r>
      <w:r>
        <w:rPr>
          <w:rFonts w:ascii="仿宋" w:hAnsi="仿宋" w:eastAsia="仿宋" w:cs="Times New Roman"/>
        </w:rPr>
        <w:t>在参加政府采购活动前3年内因违法经营被禁止在一定期限内参加政府采购活动，期限届满的，可以参加政府采购活动的，但供应商应提供相关证明材料。</w:t>
      </w:r>
    </w:p>
    <w:p>
      <w:pPr>
        <w:spacing w:line="500" w:lineRule="exact"/>
        <w:ind w:firstLine="566" w:firstLineChars="200"/>
        <w:rPr>
          <w:rFonts w:ascii="仿宋" w:hAnsi="仿宋" w:eastAsia="仿宋" w:cs="Times New Roman"/>
        </w:rPr>
      </w:pPr>
      <w:r>
        <w:rPr>
          <w:rFonts w:ascii="仿宋" w:hAnsi="仿宋" w:eastAsia="仿宋" w:cs="Times New Roman"/>
        </w:rPr>
        <w:t>3、</w:t>
      </w:r>
      <w:r>
        <w:rPr>
          <w:rFonts w:hint="eastAsia" w:ascii="仿宋" w:hAnsi="仿宋" w:eastAsia="仿宋" w:cs="宋体"/>
        </w:rPr>
        <w:t>采购人</w:t>
      </w:r>
      <w:r>
        <w:rPr>
          <w:rFonts w:ascii="仿宋" w:hAnsi="仿宋" w:eastAsia="仿宋" w:cs="Times New Roman"/>
        </w:rPr>
        <w:t>信用记录查询的时间段为“磋商公告发布之日（含当日）至提交响应文件截止之日（不含当日）”。</w:t>
      </w:r>
      <w:r>
        <w:rPr>
          <w:rFonts w:ascii="仿宋" w:hAnsi="仿宋" w:eastAsia="仿宋" w:cs="Times New Roman"/>
          <w:color w:val="000000"/>
        </w:rPr>
        <w:t>信用记录查询的结果，将以截图形式留存。</w:t>
      </w:r>
      <w:r>
        <w:rPr>
          <w:rFonts w:hint="eastAsia" w:ascii="仿宋" w:hAnsi="仿宋" w:eastAsia="仿宋" w:cs="宋体"/>
        </w:rPr>
        <w:t>采购人</w:t>
      </w:r>
      <w:r>
        <w:rPr>
          <w:rFonts w:ascii="仿宋" w:hAnsi="仿宋" w:eastAsia="仿宋" w:cs="Times New Roman"/>
          <w:color w:val="000000"/>
        </w:rPr>
        <w:t>未如实填报《</w:t>
      </w:r>
      <w:r>
        <w:rPr>
          <w:rFonts w:hint="eastAsia" w:ascii="仿宋" w:hAnsi="仿宋" w:eastAsia="仿宋" w:cs="宋体"/>
        </w:rPr>
        <w:t>采购人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6"/>
    <w:bookmarkEnd w:id="57"/>
    <w:bookmarkEnd w:id="58"/>
    <w:bookmarkEnd w:id="59"/>
    <w:p>
      <w:pPr>
        <w:spacing w:line="500" w:lineRule="exact"/>
        <w:ind w:firstLine="566" w:firstLineChars="200"/>
        <w:rPr>
          <w:rFonts w:ascii="仿宋" w:hAnsi="仿宋" w:eastAsia="仿宋" w:cs="Times New Roman"/>
          <w:b/>
          <w:bCs/>
        </w:rPr>
      </w:pPr>
      <w:bookmarkStart w:id="60" w:name="_Toc30404"/>
      <w:bookmarkStart w:id="61" w:name="_Toc15976"/>
      <w:bookmarkStart w:id="62" w:name="_Toc4661"/>
      <w:bookmarkStart w:id="63" w:name="_Toc4945"/>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60"/>
    <w:bookmarkEnd w:id="61"/>
    <w:bookmarkEnd w:id="62"/>
    <w:bookmarkEnd w:id="63"/>
    <w:p>
      <w:pPr>
        <w:spacing w:line="500" w:lineRule="exact"/>
        <w:ind w:firstLine="566" w:firstLineChars="200"/>
        <w:rPr>
          <w:rFonts w:ascii="仿宋" w:hAnsi="仿宋" w:eastAsia="仿宋" w:cs="Times New Roman"/>
          <w:bCs/>
        </w:rPr>
      </w:pPr>
      <w:bookmarkStart w:id="64" w:name="_Toc16749"/>
      <w:bookmarkStart w:id="65" w:name="_Toc1993"/>
      <w:bookmarkStart w:id="66" w:name="_Toc22982"/>
      <w:bookmarkStart w:id="67" w:name="_Toc16492"/>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6"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4"/>
      <w:bookmarkEnd w:id="65"/>
      <w:bookmarkEnd w:id="66"/>
      <w:bookmarkEnd w:id="67"/>
    </w:p>
    <w:p>
      <w:pPr>
        <w:spacing w:line="500" w:lineRule="exact"/>
        <w:ind w:firstLine="566"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宋体"/>
        </w:rPr>
        <w:t>采购人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6"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rPr>
        <w:t>采购人</w:t>
      </w:r>
      <w:r>
        <w:rPr>
          <w:rFonts w:ascii="仿宋" w:hAnsi="仿宋" w:eastAsia="仿宋" w:cs="Times New Roman"/>
          <w:bCs/>
        </w:rPr>
        <w:t>提供的所有资料，</w:t>
      </w:r>
      <w:r>
        <w:rPr>
          <w:rFonts w:hint="eastAsia" w:ascii="仿宋" w:hAnsi="仿宋" w:eastAsia="仿宋" w:cs="宋体"/>
        </w:rPr>
        <w:t>采购人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6" w:firstLineChars="200"/>
        <w:rPr>
          <w:rFonts w:ascii="仿宋" w:hAnsi="仿宋" w:eastAsia="仿宋" w:cs="Times New Roman"/>
          <w:b/>
          <w:bCs/>
        </w:rPr>
      </w:pPr>
      <w:bookmarkStart w:id="68" w:name="_Toc48834526"/>
      <w:bookmarkStart w:id="69" w:name="_Toc25185"/>
      <w:bookmarkStart w:id="70" w:name="_Toc48834447"/>
      <w:bookmarkStart w:id="71" w:name="_Toc48834088"/>
      <w:bookmarkStart w:id="72" w:name="_Toc48834285"/>
      <w:bookmarkStart w:id="73" w:name="_Toc48834158"/>
      <w:r>
        <w:rPr>
          <w:rFonts w:hint="eastAsia" w:ascii="仿宋" w:hAnsi="仿宋" w:eastAsia="仿宋" w:cs="Times New Roman"/>
          <w:b/>
          <w:bCs/>
        </w:rPr>
        <w:t>（六）政采贷业务</w:t>
      </w:r>
    </w:p>
    <w:p>
      <w:pPr>
        <w:spacing w:line="500" w:lineRule="exact"/>
        <w:ind w:firstLine="566" w:firstLineChars="200"/>
        <w:rPr>
          <w:rFonts w:ascii="仿宋" w:hAnsi="仿宋" w:eastAsia="仿宋" w:cs="Times New Roman"/>
          <w:bCs/>
        </w:rPr>
      </w:pPr>
      <w:bookmarkStart w:id="74" w:name="_Toc19023"/>
      <w:bookmarkStart w:id="75" w:name="_Toc24866"/>
      <w:bookmarkStart w:id="76" w:name="_Toc2340"/>
      <w:bookmarkStart w:id="77" w:name="_Toc18387"/>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8"/>
    <w:bookmarkEnd w:id="69"/>
    <w:bookmarkEnd w:id="70"/>
    <w:bookmarkEnd w:id="71"/>
    <w:bookmarkEnd w:id="72"/>
    <w:bookmarkEnd w:id="73"/>
    <w:bookmarkEnd w:id="74"/>
    <w:bookmarkEnd w:id="75"/>
    <w:bookmarkEnd w:id="76"/>
    <w:bookmarkEnd w:id="77"/>
    <w:p>
      <w:pPr>
        <w:pStyle w:val="9"/>
        <w:spacing w:line="500" w:lineRule="exact"/>
        <w:ind w:firstLine="566" w:firstLineChars="200"/>
        <w:outlineLvl w:val="1"/>
        <w:rPr>
          <w:rFonts w:ascii="仿宋" w:hAnsi="仿宋" w:eastAsia="仿宋" w:cs="Times New Roman"/>
          <w:b/>
          <w:color w:val="000000"/>
          <w:sz w:val="28"/>
          <w:szCs w:val="28"/>
        </w:rPr>
      </w:pPr>
      <w:bookmarkStart w:id="78" w:name="_Toc27379"/>
      <w:bookmarkStart w:id="79" w:name="_Toc4045"/>
      <w:bookmarkStart w:id="80" w:name="_Toc9044"/>
      <w:bookmarkStart w:id="81" w:name="_Toc6095"/>
      <w:r>
        <w:rPr>
          <w:rFonts w:ascii="仿宋" w:hAnsi="仿宋" w:eastAsia="仿宋" w:cs="Times New Roman"/>
          <w:b/>
          <w:color w:val="000000"/>
          <w:sz w:val="28"/>
          <w:szCs w:val="28"/>
        </w:rPr>
        <w:t>三、磋商文件</w:t>
      </w:r>
    </w:p>
    <w:p>
      <w:pPr>
        <w:spacing w:line="500" w:lineRule="exact"/>
        <w:ind w:firstLine="566" w:firstLineChars="200"/>
        <w:outlineLvl w:val="2"/>
        <w:rPr>
          <w:rFonts w:ascii="仿宋" w:hAnsi="仿宋" w:eastAsia="仿宋" w:cs="Times New Roman"/>
          <w:b/>
          <w:color w:val="000000"/>
        </w:rPr>
      </w:pPr>
      <w:bookmarkStart w:id="82" w:name="_Toc19555"/>
      <w:bookmarkStart w:id="83" w:name="_Toc7620"/>
      <w:bookmarkStart w:id="84" w:name="_Toc20323"/>
      <w:bookmarkStart w:id="85" w:name="_Toc5972"/>
      <w:r>
        <w:rPr>
          <w:rFonts w:ascii="仿宋" w:hAnsi="仿宋" w:eastAsia="仿宋" w:cs="Times New Roman"/>
          <w:b/>
          <w:color w:val="000000"/>
        </w:rPr>
        <w:t>（一）磋商文件包括下列内容</w:t>
      </w:r>
      <w:bookmarkEnd w:id="82"/>
      <w:bookmarkEnd w:id="83"/>
      <w:bookmarkEnd w:id="84"/>
      <w:bookmarkEnd w:id="85"/>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6" w:firstLineChars="200"/>
        <w:rPr>
          <w:rFonts w:ascii="仿宋" w:hAnsi="仿宋" w:eastAsia="仿宋" w:cs="Times New Roman"/>
          <w:color w:val="000000"/>
        </w:rPr>
      </w:pPr>
      <w:bookmarkStart w:id="86" w:name="_Toc4199"/>
      <w:bookmarkStart w:id="87" w:name="_Toc18777"/>
      <w:bookmarkStart w:id="88" w:name="_Toc32645"/>
      <w:bookmarkStart w:id="89" w:name="_Toc7448"/>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6"/>
      <w:bookmarkEnd w:id="87"/>
      <w:bookmarkEnd w:id="88"/>
      <w:bookmarkEnd w:id="89"/>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6" w:firstLineChars="200"/>
        <w:outlineLvl w:val="2"/>
        <w:rPr>
          <w:rFonts w:ascii="仿宋" w:hAnsi="仿宋" w:eastAsia="仿宋" w:cs="Times New Roman"/>
          <w:b/>
          <w:color w:val="000000"/>
        </w:rPr>
      </w:pPr>
      <w:bookmarkStart w:id="90" w:name="_Toc27301"/>
      <w:bookmarkStart w:id="91" w:name="_Toc21665"/>
      <w:bookmarkStart w:id="92" w:name="_Toc25748"/>
      <w:bookmarkStart w:id="93" w:name="_Toc6302"/>
      <w:r>
        <w:rPr>
          <w:rFonts w:ascii="仿宋" w:hAnsi="仿宋" w:eastAsia="仿宋" w:cs="Times New Roman"/>
          <w:b/>
          <w:color w:val="000000"/>
        </w:rPr>
        <w:t>（三）磋商文件的修改、澄清</w:t>
      </w:r>
      <w:bookmarkEnd w:id="90"/>
      <w:bookmarkEnd w:id="91"/>
      <w:bookmarkEnd w:id="92"/>
      <w:bookmarkEnd w:id="93"/>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38"/>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w:t>
      </w:r>
      <w:r>
        <w:rPr>
          <w:rFonts w:hint="eastAsia" w:ascii="仿宋" w:hAnsi="仿宋" w:eastAsia="仿宋" w:cs="Times New Roman"/>
          <w:color w:val="000000"/>
          <w:lang w:val="en-US" w:eastAsia="zh-CN"/>
        </w:rPr>
        <w:t>县区</w:t>
      </w:r>
      <w:r>
        <w:rPr>
          <w:rFonts w:ascii="仿宋" w:hAnsi="仿宋" w:eastAsia="仿宋" w:cs="Times New Roman"/>
          <w:color w:val="000000"/>
        </w:rPr>
        <w:t>级公告·〉更正公告〗；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8"/>
    <w:bookmarkEnd w:id="79"/>
    <w:bookmarkEnd w:id="80"/>
    <w:bookmarkEnd w:id="81"/>
    <w:p>
      <w:pPr>
        <w:spacing w:line="500" w:lineRule="exact"/>
        <w:ind w:firstLine="566" w:firstLineChars="200"/>
        <w:rPr>
          <w:rFonts w:ascii="仿宋" w:hAnsi="仿宋" w:eastAsia="仿宋" w:cs="Times New Roman"/>
          <w:color w:val="000000"/>
        </w:rPr>
      </w:pPr>
      <w:bookmarkStart w:id="94" w:name="_Toc26927"/>
      <w:bookmarkStart w:id="95" w:name="_Toc48834093"/>
      <w:bookmarkStart w:id="96" w:name="_Toc48834531"/>
      <w:bookmarkStart w:id="97" w:name="_Toc48834452"/>
      <w:bookmarkStart w:id="98" w:name="_Toc48834163"/>
      <w:bookmarkStart w:id="99" w:name="_Toc48834290"/>
      <w:bookmarkStart w:id="100" w:name="_Toc14082126"/>
      <w:bookmarkStart w:id="101" w:name="_Toc48834095"/>
      <w:bookmarkStart w:id="102" w:name="_Toc14917"/>
      <w:bookmarkStart w:id="103" w:name="_Toc48834533"/>
      <w:bookmarkStart w:id="104" w:name="_Toc48834165"/>
      <w:bookmarkStart w:id="105" w:name="_Toc48834454"/>
      <w:bookmarkStart w:id="106" w:name="_Toc48834292"/>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6" w:firstLineChars="200"/>
        <w:rPr>
          <w:rFonts w:ascii="仿宋" w:hAnsi="仿宋" w:eastAsia="仿宋" w:cs="Times New Roman"/>
          <w:b/>
          <w:color w:val="000000"/>
        </w:rPr>
      </w:pPr>
      <w:bookmarkStart w:id="107" w:name="_Toc48834529"/>
      <w:bookmarkStart w:id="108" w:name="_Toc31048"/>
      <w:bookmarkStart w:id="109" w:name="_Toc48834161"/>
      <w:bookmarkStart w:id="110" w:name="_Toc48834091"/>
      <w:bookmarkStart w:id="111" w:name="_Toc48834450"/>
      <w:bookmarkStart w:id="112" w:name="_Toc48834288"/>
      <w:r>
        <w:rPr>
          <w:rFonts w:hint="eastAsia" w:ascii="仿宋" w:hAnsi="仿宋" w:eastAsia="仿宋" w:cs="Times New Roman"/>
          <w:b/>
          <w:color w:val="000000"/>
        </w:rPr>
        <w:t>五</w:t>
      </w:r>
      <w:r>
        <w:rPr>
          <w:rFonts w:ascii="仿宋" w:hAnsi="仿宋" w:eastAsia="仿宋" w:cs="Times New Roman"/>
          <w:b/>
          <w:color w:val="000000"/>
        </w:rPr>
        <w:t>、响应文件</w:t>
      </w:r>
      <w:bookmarkEnd w:id="107"/>
      <w:bookmarkEnd w:id="108"/>
      <w:bookmarkEnd w:id="109"/>
      <w:bookmarkEnd w:id="110"/>
      <w:bookmarkEnd w:id="111"/>
      <w:bookmarkEnd w:id="112"/>
    </w:p>
    <w:p>
      <w:pPr>
        <w:spacing w:line="500" w:lineRule="exact"/>
        <w:ind w:firstLine="566"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9"/>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9"/>
        <w:spacing w:line="500" w:lineRule="exact"/>
        <w:ind w:firstLine="566"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9"/>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9"/>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9"/>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9"/>
        <w:spacing w:line="500" w:lineRule="exact"/>
        <w:ind w:firstLine="566"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spacing w:line="500" w:lineRule="exact"/>
        <w:ind w:firstLine="426"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w:t>
      </w:r>
      <w:r>
        <w:rPr>
          <w:rFonts w:hint="eastAsia" w:ascii="仿宋" w:hAnsi="仿宋" w:eastAsia="仿宋" w:cs="Times New Roman"/>
          <w:bCs/>
        </w:rPr>
        <w:t>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 版，再重新提交新版。 </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9"/>
        <w:spacing w:line="500" w:lineRule="exact"/>
        <w:ind w:firstLine="566" w:firstLineChars="200"/>
        <w:outlineLvl w:val="1"/>
        <w:rPr>
          <w:rFonts w:ascii="仿宋" w:hAnsi="仿宋" w:eastAsia="仿宋" w:cs="Times New Roman"/>
          <w:b/>
          <w:color w:val="000000"/>
          <w:sz w:val="28"/>
          <w:szCs w:val="28"/>
        </w:rPr>
      </w:pPr>
      <w:bookmarkStart w:id="113" w:name="_Toc48834451"/>
      <w:bookmarkStart w:id="114" w:name="_Toc14082125"/>
      <w:bookmarkStart w:id="115" w:name="_Toc48834162"/>
      <w:bookmarkStart w:id="116" w:name="_Toc48834530"/>
      <w:bookmarkStart w:id="117" w:name="_Toc21349"/>
      <w:bookmarkStart w:id="118" w:name="_Toc48834092"/>
      <w:bookmarkStart w:id="119" w:name="_Toc48834289"/>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3"/>
      <w:bookmarkEnd w:id="114"/>
      <w:bookmarkEnd w:id="115"/>
      <w:bookmarkEnd w:id="116"/>
      <w:bookmarkEnd w:id="117"/>
      <w:bookmarkEnd w:id="118"/>
      <w:bookmarkEnd w:id="119"/>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6"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6"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6"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9"/>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4"/>
      <w:bookmarkEnd w:id="95"/>
      <w:bookmarkEnd w:id="96"/>
      <w:bookmarkEnd w:id="97"/>
      <w:bookmarkEnd w:id="98"/>
      <w:bookmarkEnd w:id="99"/>
      <w:bookmarkEnd w:id="100"/>
    </w:p>
    <w:p>
      <w:pPr>
        <w:pStyle w:val="9"/>
        <w:numPr>
          <w:ilvl w:val="0"/>
          <w:numId w:val="0"/>
        </w:numPr>
        <w:spacing w:line="500" w:lineRule="exact"/>
        <w:ind w:left="9" w:leftChars="0" w:firstLine="564" w:firstLineChars="197"/>
        <w:outlineLvl w:val="1"/>
        <w:rPr>
          <w:rFonts w:hint="eastAsia" w:ascii="仿宋" w:hAnsi="仿宋" w:eastAsia="仿宋" w:cs="仿宋"/>
          <w:b/>
          <w:sz w:val="28"/>
          <w:szCs w:val="28"/>
        </w:rPr>
      </w:pPr>
      <w:r>
        <w:rPr>
          <w:rFonts w:hint="eastAsia" w:ascii="仿宋" w:hAnsi="仿宋" w:eastAsia="仿宋" w:cs="仿宋"/>
          <w:spacing w:val="2"/>
          <w:kern w:val="0"/>
          <w:sz w:val="28"/>
          <w:szCs w:val="28"/>
        </w:rPr>
        <w:t>开标结束后，由</w:t>
      </w:r>
      <w:r>
        <w:rPr>
          <w:rFonts w:hint="eastAsia" w:ascii="仿宋" w:hAnsi="仿宋" w:eastAsia="仿宋" w:cs="仿宋"/>
          <w:spacing w:val="2"/>
          <w:kern w:val="0"/>
          <w:sz w:val="28"/>
          <w:szCs w:val="28"/>
          <w:lang w:val="en-US" w:eastAsia="zh-CN"/>
        </w:rPr>
        <w:t>磋商小组</w:t>
      </w:r>
      <w:r>
        <w:rPr>
          <w:rFonts w:hint="eastAsia" w:ascii="仿宋" w:hAnsi="仿宋" w:eastAsia="仿宋" w:cs="仿宋"/>
          <w:spacing w:val="2"/>
          <w:kern w:val="0"/>
          <w:sz w:val="28"/>
          <w:szCs w:val="28"/>
        </w:rPr>
        <w:t>依法对供应商的资格证明文件进行审查，供应商无需提供纸质材料，需在响应文件中提供相关证明材料复印件加盖公章。未通过资格审查的供应商其响应文件将被视为无效。</w:t>
      </w:r>
    </w:p>
    <w:p>
      <w:pPr>
        <w:spacing w:line="500" w:lineRule="exact"/>
        <w:ind w:firstLine="566" w:firstLineChars="200"/>
        <w:rPr>
          <w:rFonts w:ascii="仿宋" w:hAnsi="仿宋" w:eastAsia="仿宋"/>
          <w:color w:val="333333"/>
        </w:rPr>
      </w:pPr>
      <w:bookmarkStart w:id="120" w:name="_Toc48834453"/>
      <w:bookmarkStart w:id="121" w:name="_Toc48834532"/>
      <w:bookmarkStart w:id="122" w:name="_Toc48834291"/>
      <w:bookmarkStart w:id="123" w:name="_Toc48834164"/>
      <w:bookmarkStart w:id="124" w:name="_Toc23906"/>
      <w:bookmarkStart w:id="125" w:name="_Toc48834094"/>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spacing w:line="500" w:lineRule="exact"/>
        <w:ind w:firstLine="566" w:firstLineChars="200"/>
        <w:rPr>
          <w:rFonts w:ascii="仿宋" w:hAnsi="仿宋" w:eastAsia="仿宋"/>
          <w:color w:val="333333"/>
        </w:rPr>
      </w:pPr>
      <w:r>
        <w:rPr>
          <w:rFonts w:hint="eastAsia" w:ascii="仿宋" w:hAnsi="仿宋" w:eastAsia="仿宋"/>
          <w:color w:val="333333"/>
        </w:rPr>
        <w:t>3、本项目的特定资格要求：</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3.4社会保障资金缴纳证明：供应商提供近一年度至递交磋商响应文件截止时间已缴存的至少三个月的社会保障资金银行缴存单据或社保机构开具的社会保险参保缴费情况证明，依法不需要缴纳社会保障资金的提供相关证明材料。 </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3.5税收缴纳证明：提供近一年度至递交磋商响应文件截止时间已缴纳的至少三个月的纳税证明（银行缴费凭证）或完税证明，依法免税的提供相关证明材料。</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3.7供应商须具有建筑工程施工总承包三级及以上资质。拟派本项目负责人的建造师注册证书（具备建筑工程二级及以上资格）、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3.8本项目不接受联合体投标。单位负责人为同一人或者存在直接控股、管理关系的不同供应商不得参加同一合同项下的政府采购活动。</w:t>
      </w:r>
    </w:p>
    <w:p>
      <w:pPr>
        <w:numPr>
          <w:ilvl w:val="0"/>
          <w:numId w:val="0"/>
        </w:numPr>
        <w:spacing w:line="360" w:lineRule="auto"/>
        <w:ind w:left="12" w:leftChars="0" w:firstLine="542" w:firstLineChars="192"/>
        <w:rPr>
          <w:rFonts w:hint="eastAsia" w:ascii="仿宋" w:hAnsi="仿宋" w:eastAsia="仿宋" w:cs="Times New Roman"/>
          <w:lang w:val="en-US" w:eastAsia="zh-CN"/>
        </w:rPr>
      </w:pPr>
      <w:r>
        <w:rPr>
          <w:rFonts w:hint="eastAsia" w:ascii="仿宋" w:hAnsi="仿宋" w:eastAsia="仿宋" w:cs="Times New Roman"/>
          <w:lang w:val="en-US" w:eastAsia="zh-CN"/>
        </w:rPr>
        <w:t>3.9本项目专门面向小微企业采购，投标人应填写《中小企业声明函（工程）》</w:t>
      </w:r>
    </w:p>
    <w:p>
      <w:pPr>
        <w:numPr>
          <w:ilvl w:val="0"/>
          <w:numId w:val="0"/>
        </w:numPr>
        <w:spacing w:line="360" w:lineRule="auto"/>
        <w:ind w:left="12" w:leftChars="0" w:firstLine="542" w:firstLineChars="192"/>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pStyle w:val="18"/>
        <w:ind w:left="283" w:leftChars="100" w:right="10" w:rightChars="0" w:firstLine="283" w:firstLineChars="100"/>
        <w:rPr>
          <w:rFonts w:hint="default"/>
          <w:lang w:val="en-US" w:eastAsia="zh-CN"/>
        </w:rPr>
      </w:pPr>
      <w:r>
        <w:rPr>
          <w:rFonts w:hint="eastAsia" w:ascii="仿宋" w:hAnsi="仿宋" w:eastAsia="仿宋" w:cs="宋体"/>
          <w:b w:val="0"/>
          <w:bCs/>
          <w:sz w:val="28"/>
        </w:rPr>
        <w:t>备注：《法定代表人授权委托书》</w:t>
      </w:r>
      <w:r>
        <w:rPr>
          <w:rFonts w:hint="default"/>
          <w:lang w:val="en-US" w:eastAsia="zh-CN"/>
        </w:rPr>
        <w:t>《中小企业声明函（</w:t>
      </w:r>
      <w:r>
        <w:rPr>
          <w:rFonts w:hint="eastAsia"/>
          <w:lang w:val="en-US" w:eastAsia="zh-CN"/>
        </w:rPr>
        <w:t>工程</w:t>
      </w:r>
      <w:r>
        <w:rPr>
          <w:rFonts w:hint="default"/>
          <w:lang w:val="en-US" w:eastAsia="zh-CN"/>
        </w:rPr>
        <w:t>）》</w:t>
      </w:r>
    </w:p>
    <w:p>
      <w:pPr>
        <w:pStyle w:val="2"/>
        <w:spacing w:after="190"/>
        <w:rPr>
          <w:sz w:val="28"/>
        </w:rPr>
      </w:pPr>
      <w:r>
        <w:rPr>
          <w:rFonts w:hint="eastAsia" w:ascii="仿宋" w:hAnsi="仿宋" w:eastAsia="仿宋" w:cs="宋体"/>
          <w:b w:val="0"/>
          <w:bCs/>
          <w:sz w:val="28"/>
        </w:rPr>
        <w:t>《投标人信用承诺书》</w:t>
      </w:r>
      <w:r>
        <w:rPr>
          <w:rFonts w:hint="eastAsia" w:ascii="仿宋" w:hAnsi="仿宋" w:eastAsia="仿宋" w:cs="宋体"/>
          <w:b w:val="0"/>
          <w:bCs/>
          <w:sz w:val="28"/>
          <w:lang w:eastAsia="zh-CN"/>
        </w:rPr>
        <w:t>《</w:t>
      </w:r>
      <w:r>
        <w:rPr>
          <w:rFonts w:hint="eastAsia" w:ascii="仿宋" w:hAnsi="仿宋" w:eastAsia="仿宋" w:cs="宋体"/>
          <w:b w:val="0"/>
          <w:bCs/>
          <w:sz w:val="28"/>
          <w:lang w:val="en-US" w:eastAsia="zh-CN"/>
        </w:rPr>
        <w:t>投标人书面声明函》</w:t>
      </w:r>
      <w:r>
        <w:rPr>
          <w:rFonts w:hint="eastAsia" w:ascii="仿宋" w:hAnsi="仿宋" w:eastAsia="仿宋" w:cs="宋体"/>
          <w:b w:val="0"/>
          <w:bCs/>
          <w:sz w:val="28"/>
        </w:rPr>
        <w:t>应按招标文件第六章给定的格式填写。</w:t>
      </w:r>
    </w:p>
    <w:bookmarkEnd w:id="101"/>
    <w:bookmarkEnd w:id="102"/>
    <w:bookmarkEnd w:id="103"/>
    <w:bookmarkEnd w:id="104"/>
    <w:bookmarkEnd w:id="105"/>
    <w:bookmarkEnd w:id="106"/>
    <w:bookmarkEnd w:id="120"/>
    <w:bookmarkEnd w:id="121"/>
    <w:bookmarkEnd w:id="122"/>
    <w:bookmarkEnd w:id="123"/>
    <w:bookmarkEnd w:id="124"/>
    <w:bookmarkEnd w:id="125"/>
    <w:p>
      <w:pPr>
        <w:spacing w:line="500" w:lineRule="exact"/>
        <w:ind w:firstLine="566" w:firstLineChars="200"/>
        <w:rPr>
          <w:rFonts w:ascii="仿宋" w:hAnsi="仿宋" w:eastAsia="仿宋" w:cs="宋体"/>
        </w:rPr>
      </w:pPr>
      <w:bookmarkStart w:id="126" w:name="_Toc48834294"/>
      <w:bookmarkStart w:id="127" w:name="_Toc48834456"/>
      <w:bookmarkStart w:id="128" w:name="_Toc48834167"/>
      <w:bookmarkStart w:id="129" w:name="_Toc31345"/>
      <w:bookmarkStart w:id="130" w:name="_Toc48834535"/>
      <w:bookmarkStart w:id="131" w:name="_Toc48834097"/>
      <w:r>
        <w:rPr>
          <w:rFonts w:hint="eastAsia" w:ascii="仿宋" w:hAnsi="仿宋" w:eastAsia="仿宋" w:cs="宋体"/>
        </w:rPr>
        <w:t>通过资格审查的投标人不足3家的，不得评标。</w:t>
      </w:r>
    </w:p>
    <w:p>
      <w:pPr>
        <w:spacing w:line="500" w:lineRule="exact"/>
        <w:ind w:firstLine="566" w:firstLineChars="200"/>
        <w:rPr>
          <w:rFonts w:ascii="仿宋" w:hAnsi="仿宋" w:eastAsia="仿宋" w:cs="宋体"/>
          <w:b/>
          <w:bCs/>
        </w:rPr>
      </w:pPr>
      <w:r>
        <w:rPr>
          <w:rFonts w:hint="eastAsia" w:ascii="仿宋" w:hAnsi="仿宋" w:eastAsia="仿宋" w:cs="宋体"/>
          <w:b/>
          <w:bCs/>
        </w:rPr>
        <w:t>八、组织评标</w:t>
      </w:r>
    </w:p>
    <w:bookmarkEnd w:id="126"/>
    <w:bookmarkEnd w:id="127"/>
    <w:bookmarkEnd w:id="128"/>
    <w:bookmarkEnd w:id="129"/>
    <w:bookmarkEnd w:id="130"/>
    <w:bookmarkEnd w:id="131"/>
    <w:p>
      <w:pPr>
        <w:spacing w:line="500" w:lineRule="exact"/>
        <w:ind w:firstLine="566" w:firstLineChars="200"/>
        <w:outlineLvl w:val="2"/>
        <w:rPr>
          <w:rFonts w:ascii="仿宋" w:hAnsi="仿宋" w:eastAsia="仿宋" w:cs="Times New Roman"/>
          <w:b/>
          <w:color w:val="000000"/>
        </w:rPr>
      </w:pPr>
      <w:bookmarkStart w:id="132" w:name="_Toc30503"/>
      <w:bookmarkStart w:id="133" w:name="_Toc31809"/>
      <w:bookmarkStart w:id="134" w:name="_Toc9950"/>
      <w:bookmarkStart w:id="135" w:name="_Toc19349"/>
      <w:r>
        <w:rPr>
          <w:rFonts w:ascii="仿宋" w:hAnsi="仿宋" w:eastAsia="仿宋" w:cs="Times New Roman"/>
          <w:b/>
          <w:color w:val="000000"/>
        </w:rPr>
        <w:t>（一）采购代理机构负责组织评标工作，并履行下列职责：</w:t>
      </w:r>
      <w:bookmarkEnd w:id="132"/>
      <w:bookmarkEnd w:id="133"/>
      <w:bookmarkEnd w:id="134"/>
      <w:bookmarkEnd w:id="135"/>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7"/>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7"/>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7"/>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7"/>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7"/>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7"/>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7"/>
        <w:spacing w:beforeAutospacing="0" w:afterAutospacing="0" w:line="500" w:lineRule="exact"/>
        <w:ind w:firstLine="566"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7"/>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7"/>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6" w:firstLineChars="200"/>
        <w:outlineLvl w:val="2"/>
        <w:rPr>
          <w:rFonts w:ascii="仿宋" w:hAnsi="仿宋" w:eastAsia="仿宋" w:cs="Times New Roman"/>
          <w:color w:val="000000"/>
        </w:rPr>
      </w:pPr>
      <w:bookmarkStart w:id="136" w:name="_Toc14136"/>
      <w:bookmarkStart w:id="137" w:name="_Toc21732"/>
      <w:bookmarkStart w:id="138" w:name="_Toc6679"/>
      <w:bookmarkStart w:id="139" w:name="_Toc27001"/>
      <w:r>
        <w:rPr>
          <w:rFonts w:ascii="仿宋" w:hAnsi="仿宋" w:eastAsia="仿宋" w:cs="Times New Roman"/>
          <w:b/>
          <w:color w:val="000000"/>
        </w:rPr>
        <w:t>（二）磋商小组负责具体评标事务，并独立履行下列职责：</w:t>
      </w:r>
      <w:bookmarkEnd w:id="136"/>
      <w:bookmarkEnd w:id="137"/>
      <w:bookmarkEnd w:id="138"/>
      <w:bookmarkEnd w:id="139"/>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7"/>
        <w:spacing w:beforeAutospacing="0" w:afterAutospacing="0" w:line="500" w:lineRule="exact"/>
        <w:ind w:firstLine="566"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7"/>
        <w:spacing w:beforeAutospacing="0" w:afterAutospacing="0" w:line="500" w:lineRule="exact"/>
        <w:ind w:firstLine="566"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7"/>
        <w:spacing w:beforeAutospacing="0" w:afterAutospacing="0" w:line="500" w:lineRule="exact"/>
        <w:ind w:firstLine="566"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6" w:firstLineChars="200"/>
        <w:outlineLvl w:val="2"/>
        <w:rPr>
          <w:rFonts w:ascii="仿宋" w:hAnsi="仿宋" w:eastAsia="仿宋" w:cs="Times New Roman"/>
          <w:color w:val="000000"/>
        </w:rPr>
      </w:pPr>
      <w:bookmarkStart w:id="140" w:name="_Toc29039"/>
      <w:bookmarkStart w:id="141" w:name="_Toc932"/>
      <w:bookmarkStart w:id="142" w:name="_Toc4951"/>
      <w:bookmarkStart w:id="143" w:name="_Toc4434"/>
      <w:r>
        <w:rPr>
          <w:rFonts w:ascii="仿宋" w:hAnsi="仿宋" w:eastAsia="仿宋" w:cs="Times New Roman"/>
          <w:b/>
          <w:color w:val="000000"/>
        </w:rPr>
        <w:t>（三）组建磋商小组</w:t>
      </w:r>
      <w:bookmarkEnd w:id="140"/>
      <w:bookmarkEnd w:id="141"/>
      <w:bookmarkEnd w:id="142"/>
      <w:bookmarkEnd w:id="143"/>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6" w:firstLineChars="200"/>
        <w:outlineLvl w:val="2"/>
        <w:rPr>
          <w:rFonts w:ascii="仿宋" w:hAnsi="仿宋" w:eastAsia="仿宋" w:cs="Times New Roman"/>
          <w:color w:val="000000"/>
        </w:rPr>
      </w:pPr>
      <w:bookmarkStart w:id="144" w:name="_Toc21681"/>
      <w:bookmarkStart w:id="145" w:name="_Toc19340"/>
      <w:bookmarkStart w:id="146" w:name="_Toc3980"/>
      <w:bookmarkStart w:id="147" w:name="_Toc23735"/>
      <w:r>
        <w:rPr>
          <w:rFonts w:ascii="仿宋" w:hAnsi="仿宋" w:eastAsia="仿宋" w:cs="Times New Roman"/>
          <w:b/>
          <w:color w:val="000000"/>
        </w:rPr>
        <w:t>（四）评标方法：</w:t>
      </w:r>
      <w:bookmarkEnd w:id="144"/>
      <w:bookmarkEnd w:id="145"/>
      <w:bookmarkEnd w:id="146"/>
      <w:bookmarkEnd w:id="147"/>
      <w:r>
        <w:rPr>
          <w:rFonts w:ascii="仿宋" w:hAnsi="仿宋" w:eastAsia="仿宋" w:cs="Times New Roman"/>
          <w:b/>
          <w:color w:val="000000"/>
        </w:rPr>
        <w:t>本次评审采用综合评分法</w:t>
      </w:r>
    </w:p>
    <w:p>
      <w:pPr>
        <w:spacing w:line="500" w:lineRule="exact"/>
        <w:ind w:firstLine="526"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6"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6"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6"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6"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6"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6"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6"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6"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6"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6" w:firstLineChars="200"/>
        <w:rPr>
          <w:rFonts w:hint="eastAsia" w:ascii="仿宋" w:hAnsi="仿宋" w:cs="Times New Roman"/>
          <w:color w:val="000000"/>
        </w:rPr>
      </w:pPr>
      <w:r>
        <w:rPr>
          <w:rFonts w:hint="eastAsia" w:ascii="仿宋" w:hAnsi="仿宋" w:cs="Times New Roman"/>
          <w:color w:val="000000"/>
        </w:rPr>
        <w:t>磋商小组应在</w:t>
      </w:r>
      <w:r>
        <w:rPr>
          <w:rFonts w:hint="eastAsia" w:ascii="仿宋" w:hAnsi="仿宋" w:cs="Times New Roman"/>
          <w:color w:val="000000"/>
          <w:lang w:val="en-US" w:eastAsia="zh-CN"/>
        </w:rPr>
        <w:t>资格性评审、</w:t>
      </w:r>
      <w:r>
        <w:rPr>
          <w:rFonts w:hint="eastAsia" w:ascii="仿宋" w:hAnsi="仿宋" w:cs="Times New Roman"/>
          <w:color w:val="000000"/>
        </w:rPr>
        <w:t>符合性评审的基础上对各供应商的响应文件认真阅读，磋商小组必须对响应文件的采购内容等有关要求进行一对一磋商。</w:t>
      </w:r>
      <w:r>
        <w:rPr>
          <w:rFonts w:hint="eastAsia" w:ascii="仿宋" w:hAnsi="仿宋" w:cs="Times New Roman"/>
          <w:color w:val="000000"/>
          <w:lang w:eastAsia="zh-CN"/>
        </w:rPr>
        <w:t>（磋商过程通过腾讯会议方式进行，</w:t>
      </w:r>
      <w:r>
        <w:rPr>
          <w:rFonts w:hint="eastAsia" w:ascii="仿宋" w:hAnsi="仿宋" w:cs="Times New Roman"/>
          <w:color w:val="000000"/>
          <w:lang w:val="en-US" w:eastAsia="zh-CN"/>
        </w:rPr>
        <w:t>腾讯会议号及密码在不见面开标系统公布，请注意查收。</w:t>
      </w:r>
      <w:r>
        <w:rPr>
          <w:rFonts w:hint="eastAsia" w:ascii="仿宋" w:hAnsi="仿宋" w:cs="Times New Roman"/>
          <w:color w:val="000000"/>
          <w:lang w:eastAsia="zh-CN"/>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6"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6" w:firstLineChars="200"/>
        <w:rPr>
          <w:rFonts w:ascii="仿宋" w:hAnsi="仿宋" w:cs="Times New Roman"/>
          <w:color w:val="000000"/>
        </w:rPr>
      </w:pPr>
      <w:r>
        <w:rPr>
          <w:rFonts w:hint="eastAsia" w:ascii="仿宋" w:hAnsi="仿宋" w:cs="Times New Roman"/>
          <w:color w:val="000000"/>
        </w:rPr>
        <w:t>供应商使用CA锁，自行在电脑上进行最终报价</w:t>
      </w:r>
      <w:r>
        <w:rPr>
          <w:rFonts w:hint="eastAsia" w:ascii="仿宋" w:hAnsi="仿宋" w:cs="Times New Roman"/>
          <w:color w:val="000000"/>
          <w:lang w:eastAsia="zh-CN"/>
        </w:rPr>
        <w:t>（</w:t>
      </w:r>
      <w:r>
        <w:rPr>
          <w:rFonts w:hint="eastAsia" w:ascii="仿宋" w:hAnsi="仿宋" w:cs="Times New Roman"/>
          <w:color w:val="000000"/>
          <w:lang w:val="en-US" w:eastAsia="zh-CN"/>
        </w:rPr>
        <w:t>报价限时30分钟，超时视为自动放弃竞标资格）</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对监狱企业、残疾人福利性单位（参照第二章《</w:t>
      </w:r>
      <w:r>
        <w:rPr>
          <w:rFonts w:hint="eastAsia" w:ascii="仿宋" w:hAnsi="仿宋" w:eastAsia="仿宋" w:cs="仿宋"/>
          <w:sz w:val="28"/>
          <w:szCs w:val="28"/>
          <w:lang w:val="en-US" w:eastAsia="zh-CN"/>
        </w:rPr>
        <w:t>供应商</w:t>
      </w:r>
      <w:r>
        <w:rPr>
          <w:rFonts w:hint="eastAsia" w:ascii="仿宋" w:hAnsi="仿宋" w:eastAsia="仿宋" w:cs="仿宋"/>
          <w:sz w:val="28"/>
          <w:szCs w:val="28"/>
        </w:rPr>
        <w:t>须知》（四）</w:t>
      </w:r>
      <w:r>
        <w:rPr>
          <w:rFonts w:hint="eastAsia" w:ascii="仿宋" w:hAnsi="仿宋" w:eastAsia="仿宋" w:cs="仿宋"/>
          <w:sz w:val="28"/>
          <w:szCs w:val="28"/>
          <w:lang w:val="en-US" w:eastAsia="zh-CN"/>
        </w:rPr>
        <w:t>执行优惠</w:t>
      </w:r>
      <w:r>
        <w:rPr>
          <w:rFonts w:hint="eastAsia" w:ascii="仿宋" w:hAnsi="仿宋" w:eastAsia="仿宋" w:cs="仿宋"/>
          <w:sz w:val="28"/>
          <w:szCs w:val="28"/>
        </w:rPr>
        <w:t xml:space="preserve">政策）提供的投标报价给予20%的价格扣除，用扣除后的价格参与评审排序，除此之外的其他情形均不适用本款规定。 </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磋商小组</w:t>
      </w:r>
      <w:r>
        <w:rPr>
          <w:rFonts w:hint="eastAsia" w:ascii="仿宋" w:hAnsi="仿宋" w:eastAsia="仿宋" w:cs="仿宋"/>
          <w:sz w:val="28"/>
          <w:szCs w:val="28"/>
        </w:rPr>
        <w:t>应审查投标人是否具备“落实政府采购政策”的资格，如不符合相关文件要求或投标人未提供相关声明或证明材料，投标人不可以享受价格折扣优惠政策。</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9"/>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38"/>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38"/>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8" w:name="_Toc48834166"/>
      <w:bookmarkStart w:id="149" w:name="_Toc48834534"/>
      <w:bookmarkStart w:id="150" w:name="_Toc48834455"/>
      <w:bookmarkStart w:id="151" w:name="_Toc48834096"/>
      <w:bookmarkStart w:id="152" w:name="_Toc10388"/>
      <w:bookmarkStart w:id="153" w:name="_Toc48834293"/>
    </w:p>
    <w:p>
      <w:pPr>
        <w:pStyle w:val="9"/>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8"/>
      <w:bookmarkEnd w:id="149"/>
      <w:bookmarkEnd w:id="150"/>
      <w:bookmarkEnd w:id="151"/>
      <w:bookmarkEnd w:id="152"/>
      <w:bookmarkEnd w:id="153"/>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9"/>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2"/>
        <w:spacing w:after="190" w:line="400" w:lineRule="exact"/>
        <w:ind w:firstLine="566"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2"/>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6"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rPr>
          <w:rFonts w:ascii="仿宋" w:hAnsi="仿宋" w:eastAsia="仿宋" w:cs="Times New Roman"/>
        </w:rPr>
      </w:pPr>
      <w:r>
        <w:rPr>
          <w:rFonts w:hint="eastAsia" w:ascii="宋体" w:hAnsi="宋体"/>
          <w:color w:val="000000"/>
          <w:sz w:val="24"/>
        </w:rPr>
        <w:t xml:space="preserve">    </w:t>
      </w: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pStyle w:val="9"/>
        <w:spacing w:line="500" w:lineRule="exact"/>
        <w:ind w:firstLine="646" w:firstLineChars="200"/>
        <w:jc w:val="center"/>
        <w:outlineLvl w:val="1"/>
        <w:rPr>
          <w:rFonts w:ascii="仿宋" w:hAnsi="仿宋" w:eastAsia="仿宋" w:cs="Times New Roman"/>
          <w:b/>
          <w:sz w:val="32"/>
          <w:szCs w:val="32"/>
        </w:rPr>
      </w:pPr>
    </w:p>
    <w:p>
      <w:pPr>
        <w:pStyle w:val="9"/>
        <w:spacing w:line="500" w:lineRule="exact"/>
        <w:ind w:firstLine="646" w:firstLineChars="200"/>
        <w:jc w:val="center"/>
        <w:outlineLvl w:val="1"/>
        <w:rPr>
          <w:rFonts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9"/>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44"/>
        <w:tblW w:w="9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文件语言符合</w:t>
            </w:r>
            <w:r>
              <w:rPr>
                <w:rFonts w:hint="eastAsia" w:ascii="仿宋" w:hAnsi="仿宋" w:eastAsia="仿宋" w:cs="Times New Roman"/>
                <w:bCs/>
                <w:kern w:val="0"/>
                <w:sz w:val="24"/>
                <w:lang w:val="en-US" w:eastAsia="zh-CN"/>
              </w:rPr>
              <w:t>磋商</w:t>
            </w:r>
            <w:r>
              <w:rPr>
                <w:rFonts w:hint="eastAsia" w:ascii="仿宋" w:hAnsi="仿宋" w:eastAsia="仿宋" w:cs="Times New Roman"/>
                <w:bCs/>
                <w:kern w:val="0"/>
                <w:sz w:val="24"/>
              </w:rPr>
              <w:t>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Times New Roman"/>
                <w:bCs/>
                <w:kern w:val="0"/>
                <w:sz w:val="24"/>
                <w:lang w:val="en-US" w:eastAsia="zh-CN"/>
              </w:rPr>
            </w:pPr>
            <w:r>
              <w:rPr>
                <w:rFonts w:hint="eastAsia" w:ascii="仿宋" w:hAnsi="仿宋" w:eastAsia="仿宋" w:cs="Times New Roman"/>
                <w:bCs/>
                <w:kern w:val="0"/>
                <w:sz w:val="24"/>
                <w:szCs w:val="24"/>
                <w:lang w:val="en-US" w:eastAsia="zh-CN"/>
              </w:rPr>
              <w:t>响应</w:t>
            </w:r>
            <w:r>
              <w:rPr>
                <w:rFonts w:hint="eastAsia" w:ascii="仿宋" w:hAnsi="仿宋" w:eastAsia="仿宋" w:cs="Times New Roman"/>
                <w:bCs/>
                <w:kern w:val="0"/>
                <w:sz w:val="24"/>
                <w:szCs w:val="24"/>
              </w:rPr>
              <w:t>文件封面、投标函、法定代表人授权委托书三处的项目名称、项目编号、标段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ascii="仿宋" w:hAnsi="仿宋" w:eastAsia="仿宋" w:cs="Times New Roman"/>
                <w:bCs/>
                <w:kern w:val="0"/>
                <w:sz w:val="24"/>
              </w:rPr>
              <w:t>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w:t>
            </w:r>
            <w:r>
              <w:rPr>
                <w:rFonts w:hint="eastAsia" w:ascii="仿宋" w:hAnsi="仿宋" w:eastAsia="仿宋" w:cs="Times New Roman"/>
                <w:sz w:val="24"/>
                <w:lang w:val="en-US" w:eastAsia="zh-CN"/>
              </w:rPr>
              <w:t>磋商</w:t>
            </w:r>
            <w:r>
              <w:rPr>
                <w:rFonts w:ascii="仿宋" w:hAnsi="仿宋" w:eastAsia="仿宋" w:cs="Times New Roman"/>
                <w:sz w:val="24"/>
              </w:rPr>
              <w:t>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lang w:val="en-US" w:eastAsia="zh-CN"/>
              </w:rPr>
              <w:t>响应</w:t>
            </w:r>
            <w:r>
              <w:rPr>
                <w:rFonts w:hint="eastAsia" w:ascii="仿宋" w:hAnsi="仿宋" w:eastAsia="仿宋" w:cs="Times New Roman"/>
                <w:sz w:val="24"/>
              </w:rPr>
              <w:t>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响应文件</w:t>
            </w:r>
            <w:r>
              <w:rPr>
                <w:rFonts w:hint="eastAsia" w:ascii="仿宋" w:hAnsi="仿宋" w:eastAsia="仿宋" w:cs="Times New Roman"/>
                <w:bCs/>
                <w:kern w:val="0"/>
                <w:sz w:val="24"/>
              </w:rPr>
              <w:t>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lang w:val="en-US" w:eastAsia="zh-CN"/>
              </w:rPr>
              <w:t>响应文件</w:t>
            </w:r>
            <w:r>
              <w:rPr>
                <w:rFonts w:hint="eastAsia" w:ascii="仿宋" w:hAnsi="仿宋" w:eastAsia="仿宋" w:cs="Times New Roman"/>
                <w:bCs/>
                <w:kern w:val="0"/>
                <w:sz w:val="24"/>
                <w:szCs w:val="24"/>
              </w:rPr>
              <w:t>有效期符合</w:t>
            </w:r>
            <w:r>
              <w:rPr>
                <w:rFonts w:hint="eastAsia" w:ascii="仿宋" w:hAnsi="仿宋" w:eastAsia="仿宋" w:cs="Times New Roman"/>
                <w:bCs/>
                <w:kern w:val="0"/>
                <w:sz w:val="24"/>
                <w:szCs w:val="24"/>
                <w:lang w:val="en-US" w:eastAsia="zh-CN"/>
              </w:rPr>
              <w:t>磋商</w:t>
            </w:r>
            <w:r>
              <w:rPr>
                <w:rFonts w:hint="eastAsia" w:ascii="仿宋" w:hAnsi="仿宋" w:eastAsia="仿宋" w:cs="Times New Roman"/>
                <w:bCs/>
                <w:kern w:val="0"/>
                <w:sz w:val="24"/>
                <w:szCs w:val="24"/>
              </w:rPr>
              <w:t>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w:t>
            </w:r>
            <w:r>
              <w:rPr>
                <w:rFonts w:hint="eastAsia" w:ascii="仿宋" w:hAnsi="仿宋" w:eastAsia="仿宋" w:cs="Times New Roman"/>
                <w:sz w:val="24"/>
                <w:lang w:val="en-US" w:eastAsia="zh-CN"/>
              </w:rPr>
              <w:t>磋商</w:t>
            </w:r>
            <w:r>
              <w:rPr>
                <w:rFonts w:ascii="仿宋" w:hAnsi="仿宋" w:eastAsia="仿宋" w:cs="Times New Roman"/>
                <w:sz w:val="24"/>
              </w:rPr>
              <w:t>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w:t>
            </w:r>
            <w:r>
              <w:rPr>
                <w:rFonts w:hint="eastAsia" w:ascii="仿宋" w:hAnsi="仿宋" w:eastAsia="仿宋" w:cs="Times New Roman"/>
                <w:sz w:val="24"/>
                <w:lang w:val="en-US" w:eastAsia="zh-CN"/>
              </w:rPr>
              <w:t>磋商</w:t>
            </w:r>
            <w:r>
              <w:rPr>
                <w:rFonts w:ascii="仿宋" w:hAnsi="仿宋" w:eastAsia="仿宋" w:cs="Times New Roman"/>
                <w:sz w:val="24"/>
              </w:rPr>
              <w:t>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bl>
    <w:p>
      <w:pPr>
        <w:rPr>
          <w:rFonts w:ascii="仿宋" w:hAnsi="仿宋" w:eastAsia="仿宋"/>
        </w:rPr>
      </w:pPr>
    </w:p>
    <w:bookmarkEnd w:id="16"/>
    <w:bookmarkEnd w:id="17"/>
    <w:bookmarkEnd w:id="18"/>
    <w:bookmarkEnd w:id="19"/>
    <w:bookmarkEnd w:id="20"/>
    <w:p>
      <w:pPr>
        <w:spacing w:line="360" w:lineRule="auto"/>
        <w:jc w:val="center"/>
        <w:rPr>
          <w:rFonts w:ascii="仿宋" w:hAnsi="仿宋" w:eastAsia="仿宋" w:cs="宋体"/>
          <w:b/>
          <w:sz w:val="24"/>
        </w:rPr>
      </w:pPr>
      <w:bookmarkStart w:id="154" w:name="_Toc495014585"/>
      <w:bookmarkStart w:id="155" w:name="_Toc48834462"/>
      <w:bookmarkStart w:id="156" w:name="_Toc445306493"/>
      <w:bookmarkStart w:id="157" w:name="_Toc48834541"/>
      <w:bookmarkStart w:id="158" w:name="_Toc495014611"/>
      <w:bookmarkStart w:id="159" w:name="_Toc495014954"/>
      <w:bookmarkStart w:id="160" w:name="_Toc495012771"/>
      <w:bookmarkStart w:id="161" w:name="_Toc48834173"/>
      <w:bookmarkStart w:id="162" w:name="_Toc48834300"/>
      <w:bookmarkStart w:id="163" w:name="_Toc424636365"/>
      <w:bookmarkStart w:id="164" w:name="_Toc2631"/>
      <w:bookmarkStart w:id="165" w:name="_Toc495014920"/>
      <w:bookmarkStart w:id="166" w:name="_Toc48834103"/>
      <w:bookmarkStart w:id="167" w:name="_Toc495012821"/>
      <w:bookmarkStart w:id="168" w:name="_Toc495014649"/>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pStyle w:val="2"/>
        <w:rPr>
          <w:rFonts w:ascii="仿宋" w:hAnsi="仿宋" w:eastAsia="仿宋" w:cs="宋体"/>
          <w:b/>
          <w:sz w:val="24"/>
        </w:rPr>
      </w:pPr>
    </w:p>
    <w:p/>
    <w:p>
      <w:pPr>
        <w:pStyle w:val="18"/>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评审因素表</w:t>
      </w:r>
    </w:p>
    <w:tbl>
      <w:tblPr>
        <w:tblStyle w:val="44"/>
        <w:tblpPr w:leftFromText="180" w:rightFromText="180" w:vertAnchor="text" w:horzAnchor="page" w:tblpXSpec="center" w:tblpY="240"/>
        <w:tblOverlap w:val="never"/>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29"/>
        <w:gridCol w:w="1462"/>
        <w:gridCol w:w="591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36" w:type="dxa"/>
            <w:gridSpan w:val="2"/>
            <w:vAlign w:val="center"/>
          </w:tcPr>
          <w:p>
            <w:pPr>
              <w:spacing w:line="60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评分因素</w:t>
            </w:r>
          </w:p>
        </w:tc>
        <w:tc>
          <w:tcPr>
            <w:tcW w:w="7378" w:type="dxa"/>
            <w:gridSpan w:val="2"/>
            <w:vAlign w:val="center"/>
          </w:tcPr>
          <w:p>
            <w:pPr>
              <w:spacing w:line="6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864" w:type="dxa"/>
            <w:vAlign w:val="center"/>
          </w:tcPr>
          <w:p>
            <w:pPr>
              <w:spacing w:line="60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0" w:hRule="atLeast"/>
          <w:jc w:val="center"/>
        </w:trPr>
        <w:tc>
          <w:tcPr>
            <w:tcW w:w="1236" w:type="dxa"/>
            <w:gridSpan w:val="2"/>
            <w:vAlign w:val="center"/>
          </w:tcPr>
          <w:p>
            <w:pPr>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w:t>
            </w:r>
          </w:p>
          <w:p>
            <w:pPr>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tc>
        <w:tc>
          <w:tcPr>
            <w:tcW w:w="7378" w:type="dxa"/>
            <w:gridSpan w:val="2"/>
            <w:vAlign w:val="center"/>
          </w:tcPr>
          <w:p>
            <w:pPr>
              <w:spacing w:line="360" w:lineRule="auto"/>
              <w:ind w:firstLine="486"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实质性满足招标文件的要求且最终报价进行计算：</w:t>
            </w:r>
          </w:p>
          <w:p>
            <w:pPr>
              <w:tabs>
                <w:tab w:val="center" w:pos="4153"/>
                <w:tab w:val="right" w:pos="8306"/>
              </w:tabs>
              <w:snapToGrid w:val="0"/>
              <w:spacing w:line="360" w:lineRule="auto"/>
              <w:ind w:firstLine="486"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最后报价（20分）：满足招标文件要求且报价合理最低的供应商的价格为基准价，其价格分为满分。</w:t>
            </w:r>
          </w:p>
          <w:p>
            <w:pPr>
              <w:tabs>
                <w:tab w:val="center" w:pos="4153"/>
                <w:tab w:val="right" w:pos="8306"/>
              </w:tabs>
              <w:snapToGrid w:val="0"/>
              <w:spacing w:line="360" w:lineRule="auto"/>
              <w:ind w:firstLine="486"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其他供应商的价格分按照下列公式计算：</w:t>
            </w:r>
          </w:p>
          <w:p>
            <w:pPr>
              <w:tabs>
                <w:tab w:val="center" w:pos="4153"/>
                <w:tab w:val="right" w:pos="8306"/>
              </w:tabs>
              <w:snapToGrid w:val="0"/>
              <w:spacing w:line="360" w:lineRule="auto"/>
              <w:ind w:firstLine="486"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投标报价得分=（基准价/最后报价）×20</w:t>
            </w:r>
          </w:p>
          <w:p>
            <w:pPr>
              <w:spacing w:line="360" w:lineRule="auto"/>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审委员会发现某一供应商的最后报价明显低于其他供应商的最后报价，使得其报价可能低于其成本的，应当要求该供应商在30分钟内作出书面说明并提供相应的证明材料。供应商在有效时间内不能合理说明或者不能提供相应证明材料的，由评审委员会认定该供应商以低于成本报价竞标，其供应商的最后报价不予认可，作无效响应处理视为自动放弃，基准价以次低价为准。</w:t>
            </w:r>
          </w:p>
          <w:p>
            <w:pPr>
              <w:spacing w:line="360" w:lineRule="auto"/>
              <w:ind w:firstLine="478" w:firstLineChars="200"/>
              <w:rPr>
                <w:rFonts w:hint="eastAsia" w:ascii="宋体" w:hAnsi="宋体" w:eastAsia="宋体" w:cs="宋体"/>
                <w:color w:val="000000"/>
                <w:sz w:val="24"/>
                <w:szCs w:val="24"/>
              </w:rPr>
            </w:pPr>
            <w:r>
              <w:rPr>
                <w:rFonts w:hint="eastAsia" w:ascii="宋体" w:hAnsi="宋体" w:eastAsia="宋体" w:cs="宋体"/>
                <w:b/>
                <w:bCs/>
                <w:color w:val="000000"/>
                <w:spacing w:val="-2"/>
                <w:sz w:val="24"/>
                <w:szCs w:val="24"/>
              </w:rPr>
              <w:t>本项目专门面向小微企业采购，故不再执行价格评</w:t>
            </w:r>
            <w:r>
              <w:rPr>
                <w:rFonts w:hint="eastAsia" w:ascii="宋体" w:hAnsi="宋体" w:eastAsia="宋体" w:cs="宋体"/>
                <w:b/>
                <w:bCs/>
                <w:color w:val="000000"/>
                <w:spacing w:val="-3"/>
                <w:sz w:val="24"/>
                <w:szCs w:val="24"/>
              </w:rPr>
              <w:t>审优惠；</w:t>
            </w:r>
          </w:p>
        </w:tc>
        <w:tc>
          <w:tcPr>
            <w:tcW w:w="864"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1236" w:type="dxa"/>
            <w:gridSpan w:val="2"/>
            <w:vMerge w:val="restart"/>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color w:val="000000"/>
                <w:kern w:val="0"/>
                <w:sz w:val="24"/>
                <w:szCs w:val="24"/>
              </w:rPr>
              <w:t>施工组织</w:t>
            </w:r>
            <w:r>
              <w:rPr>
                <w:rFonts w:hint="eastAsia" w:ascii="宋体" w:hAnsi="宋体" w:eastAsia="宋体" w:cs="宋体"/>
                <w:snapToGrid w:val="0"/>
                <w:color w:val="000000"/>
                <w:kern w:val="0"/>
                <w:sz w:val="24"/>
                <w:szCs w:val="24"/>
              </w:rPr>
              <w:t>部分</w:t>
            </w:r>
          </w:p>
        </w:tc>
        <w:tc>
          <w:tcPr>
            <w:tcW w:w="1462" w:type="dxa"/>
          </w:tcPr>
          <w:p>
            <w:pPr>
              <w:spacing w:line="360" w:lineRule="auto"/>
              <w:jc w:val="center"/>
              <w:rPr>
                <w:rFonts w:hint="eastAsia" w:ascii="宋体" w:hAnsi="宋体" w:eastAsia="宋体" w:cs="宋体"/>
                <w:snapToGrid w:val="0"/>
                <w:color w:val="000000"/>
                <w:kern w:val="0"/>
                <w:sz w:val="24"/>
                <w:szCs w:val="24"/>
              </w:rPr>
            </w:pPr>
          </w:p>
          <w:p>
            <w:pPr>
              <w:spacing w:line="360" w:lineRule="auto"/>
              <w:jc w:val="center"/>
              <w:rPr>
                <w:rFonts w:hint="eastAsia" w:ascii="宋体" w:hAnsi="宋体" w:eastAsia="宋体" w:cs="宋体"/>
                <w:snapToGrid w:val="0"/>
                <w:color w:val="000000"/>
                <w:kern w:val="0"/>
                <w:sz w:val="24"/>
                <w:szCs w:val="24"/>
              </w:rPr>
            </w:pPr>
          </w:p>
          <w:p>
            <w:pPr>
              <w:spacing w:line="360" w:lineRule="auto"/>
              <w:jc w:val="center"/>
              <w:rPr>
                <w:rFonts w:hint="eastAsia" w:ascii="宋体" w:hAnsi="宋体" w:eastAsia="宋体" w:cs="宋体"/>
                <w:snapToGrid w:val="0"/>
                <w:color w:val="000000"/>
                <w:kern w:val="0"/>
                <w:sz w:val="24"/>
                <w:szCs w:val="24"/>
              </w:rPr>
            </w:pPr>
          </w:p>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主要工程项目的施工方案、方法与技术措施</w:t>
            </w:r>
          </w:p>
          <w:p>
            <w:pPr>
              <w:spacing w:line="360" w:lineRule="auto"/>
              <w:jc w:val="center"/>
              <w:rPr>
                <w:rFonts w:hint="eastAsia" w:ascii="宋体" w:hAnsi="宋体" w:eastAsia="宋体" w:cs="宋体"/>
                <w:snapToGrid w:val="0"/>
                <w:color w:val="000000"/>
                <w:kern w:val="0"/>
                <w:sz w:val="24"/>
                <w:szCs w:val="24"/>
              </w:rPr>
            </w:pPr>
          </w:p>
        </w:tc>
        <w:tc>
          <w:tcPr>
            <w:tcW w:w="5916" w:type="dxa"/>
          </w:tcPr>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snapToGrid w:val="0"/>
                <w:color w:val="000000"/>
                <w:kern w:val="0"/>
                <w:sz w:val="24"/>
                <w:szCs w:val="24"/>
              </w:rPr>
              <w:t>施工方案全面、合理，可行性强，满足本项目维修内容.</w:t>
            </w:r>
          </w:p>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其中（1）有本项目施工关键内容的具体施工方法得5分；不详细、不完整2分。</w:t>
            </w:r>
          </w:p>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（2）主要施工内容有详细的施工工序安排得5分；不详细得2分。</w:t>
            </w:r>
          </w:p>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（3）针对本次维修的难点有详细方案描述的得5分；不详细、不完整得2分</w:t>
            </w:r>
          </w:p>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（4）有工完场清、有成品保护等内容描述得5分；不详细得2分。</w:t>
            </w:r>
          </w:p>
          <w:p>
            <w:pPr>
              <w:spacing w:line="360" w:lineRule="auto"/>
              <w:jc w:val="both"/>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（5）施工方案有明显不符合本项目施工内容的不得分。</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9"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tcPr>
          <w:p>
            <w:pPr>
              <w:spacing w:line="360" w:lineRule="auto"/>
              <w:jc w:val="center"/>
              <w:rPr>
                <w:rFonts w:hint="eastAsia" w:ascii="宋体" w:hAnsi="宋体" w:eastAsia="宋体" w:cs="宋体"/>
                <w:snapToGrid w:val="0"/>
                <w:color w:val="000000"/>
                <w:kern w:val="0"/>
                <w:sz w:val="24"/>
                <w:szCs w:val="24"/>
              </w:rPr>
            </w:pPr>
          </w:p>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工程质量管理体系及保证措施</w:t>
            </w:r>
          </w:p>
        </w:tc>
        <w:tc>
          <w:tcPr>
            <w:tcW w:w="5916" w:type="dxa"/>
          </w:tcPr>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有完善的质量管理体系，具体详实可行的质量保证措施，有基本的质量管理和措施，但措施有主要节点的质量控制措施</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rPr>
              <w:t>得10分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有完整的质量管理体系，质量保证措施基本合理，得 8分； </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有质量管理和质量保证措施基本合理得6分；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有质量管理、但保证措施不具体、没有针对性，得4分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质量保证措施不合理或未提供得 0 分。  </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2"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shd w:val="clear" w:color="auto" w:fill="auto"/>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安全生产管理体系及保证措施</w:t>
            </w:r>
          </w:p>
        </w:tc>
        <w:tc>
          <w:tcPr>
            <w:tcW w:w="5916" w:type="dxa"/>
            <w:shd w:val="clear" w:color="auto" w:fill="auto"/>
          </w:tcPr>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针对本项目有完善的安全生产管理体系，措施完整全面，能够从多方面保证安全生产，且合理性、可行。</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其中（1）有明确的安全管理人员和责任管理制度得3分；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（2）有详细的安全措施（如人行安全通道防护等）得3分；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（3）有必要的安全设施设备（包括但不限于安全帽、等并设置清晰的安全警示牌）得2分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（4）有完整的针对本维修工程的安全交底得2分。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上述4项内容中有缺陷或不完整、不详细，没有针对性分别扣1分</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3"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确保文明施工的技术措施及环境保护措施</w:t>
            </w:r>
          </w:p>
          <w:p>
            <w:pPr>
              <w:spacing w:line="360" w:lineRule="auto"/>
              <w:jc w:val="center"/>
              <w:rPr>
                <w:rFonts w:hint="eastAsia" w:ascii="宋体" w:hAnsi="宋体" w:eastAsia="宋体" w:cs="宋体"/>
                <w:snapToGrid w:val="0"/>
                <w:color w:val="000000"/>
                <w:kern w:val="0"/>
                <w:sz w:val="24"/>
                <w:szCs w:val="24"/>
              </w:rPr>
            </w:pPr>
          </w:p>
        </w:tc>
        <w:tc>
          <w:tcPr>
            <w:tcW w:w="5916" w:type="dxa"/>
            <w:vAlign w:val="center"/>
          </w:tcPr>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措施全面、完整，能从多方面确保文明施工、并提出相关解决和防治措施（不限于对减少灰尘、控制噪音等方面）可达到环境保护要求的得8分；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措施基本全面、有一定的可行性，能基本满足文明施工等环境保护要求的得6分；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措施存在较大不合理性、内容简单、没有针对性的简单的得4分；</w:t>
            </w:r>
          </w:p>
          <w:p>
            <w:pPr>
              <w:spacing w:line="400" w:lineRule="exact"/>
              <w:ind w:firstLine="243" w:firstLineChars="100"/>
              <w:jc w:val="left"/>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rPr>
              <w:t>未提供不得</w:t>
            </w:r>
            <w:r>
              <w:rPr>
                <w:rFonts w:hint="eastAsia" w:ascii="宋体" w:hAnsi="宋体" w:eastAsia="宋体" w:cs="宋体"/>
                <w:color w:val="000000"/>
                <w:kern w:val="0"/>
                <w:sz w:val="24"/>
                <w:szCs w:val="24"/>
              </w:rPr>
              <w:t>分</w:t>
            </w:r>
            <w:r>
              <w:rPr>
                <w:rFonts w:hint="eastAsia" w:ascii="宋体" w:hAnsi="宋体" w:eastAsia="宋体" w:cs="宋体"/>
                <w:snapToGrid w:val="0"/>
                <w:color w:val="000000"/>
                <w:kern w:val="0"/>
                <w:sz w:val="24"/>
                <w:szCs w:val="24"/>
              </w:rPr>
              <w:t>。</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vAlign w:val="center"/>
          </w:tcPr>
          <w:p>
            <w:pPr>
              <w:spacing w:line="360" w:lineRule="auto"/>
              <w:jc w:val="center"/>
              <w:rPr>
                <w:rFonts w:hint="eastAsia" w:ascii="宋体" w:hAnsi="宋体" w:eastAsia="宋体" w:cs="宋体"/>
                <w:snapToGrid w:val="0"/>
                <w:color w:val="000000"/>
                <w:kern w:val="0"/>
                <w:sz w:val="24"/>
                <w:szCs w:val="24"/>
              </w:rPr>
            </w:pPr>
          </w:p>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项目应急预案</w:t>
            </w:r>
          </w:p>
          <w:p>
            <w:pPr>
              <w:spacing w:line="360" w:lineRule="auto"/>
              <w:jc w:val="center"/>
              <w:rPr>
                <w:rFonts w:hint="eastAsia" w:ascii="宋体" w:hAnsi="宋体" w:eastAsia="宋体" w:cs="宋体"/>
                <w:snapToGrid w:val="0"/>
                <w:color w:val="000000"/>
                <w:kern w:val="0"/>
                <w:sz w:val="24"/>
                <w:szCs w:val="24"/>
              </w:rPr>
            </w:pPr>
          </w:p>
        </w:tc>
        <w:tc>
          <w:tcPr>
            <w:tcW w:w="5916" w:type="dxa"/>
            <w:vAlign w:val="center"/>
          </w:tcPr>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针对本项目有应急预案，预案科学、合理、详细，对出现的问题及重大故障有全面的分析的得6分，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针对本项目有应急预案，预案科学、合理、应对措施全面得4分；</w:t>
            </w:r>
          </w:p>
          <w:p>
            <w:pPr>
              <w:spacing w:line="400" w:lineRule="exact"/>
              <w:ind w:firstLine="243" w:firstLineChars="1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虽然有应急预案但不能针对本项目具体内容，得2分；</w:t>
            </w:r>
          </w:p>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kern w:val="0"/>
                <w:sz w:val="24"/>
                <w:szCs w:val="24"/>
                <w:lang w:val="en-US" w:eastAsia="zh-CN"/>
              </w:rPr>
              <w:t xml:space="preserve"> </w:t>
            </w:r>
            <w:r>
              <w:rPr>
                <w:rFonts w:hint="eastAsia" w:ascii="宋体" w:hAnsi="宋体" w:eastAsia="宋体" w:cs="宋体"/>
                <w:snapToGrid w:val="0"/>
                <w:color w:val="000000"/>
                <w:kern w:val="0"/>
                <w:sz w:val="24"/>
                <w:szCs w:val="24"/>
              </w:rPr>
              <w:t>虽然有应急预案但简单不合理或无，不得分。</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施工机械设备配备计划和劳动力安排计划</w:t>
            </w:r>
          </w:p>
        </w:tc>
        <w:tc>
          <w:tcPr>
            <w:tcW w:w="5916" w:type="dxa"/>
            <w:vAlign w:val="center"/>
          </w:tcPr>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机械种类齐备、计划安排完善、设备能够满足项目需要，劳动力工种齐全、数量充足，安排合理，得6分；</w:t>
            </w:r>
          </w:p>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机械设备种类合理，劳动力数量充足，得 4分；</w:t>
            </w:r>
          </w:p>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机械设备种类基本满足，劳动力基本合理得2分；</w:t>
            </w:r>
          </w:p>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机械设备安排不合理，劳动力不合理得1分</w:t>
            </w:r>
          </w:p>
          <w:p>
            <w:pPr>
              <w:spacing w:line="400" w:lineRule="exac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未提供得分。</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jc w:val="center"/>
        </w:trPr>
        <w:tc>
          <w:tcPr>
            <w:tcW w:w="1236" w:type="dxa"/>
            <w:gridSpan w:val="2"/>
            <w:vMerge w:val="continue"/>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拟投入项目管理人员</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6" w:firstLineChars="200"/>
              <w:jc w:val="left"/>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项目管理人员配置齐全合理、满足施工要求、所附岗位证明材料齐全，得6分；</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jc w:val="left"/>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项目管理人员岗位设置基本合理、所附相关证明材料齐全，得4分；</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rPr>
              <w:t>管理人员安排不合理或者所附相关证明材料不齐全，得2分</w:t>
            </w:r>
            <w:r>
              <w:rPr>
                <w:rFonts w:hint="eastAsia" w:ascii="宋体" w:hAnsi="宋体" w:eastAsia="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jc w:val="left"/>
              <w:textAlignment w:val="auto"/>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未提供相关证明资料不得分</w:t>
            </w:r>
            <w:r>
              <w:rPr>
                <w:rFonts w:hint="eastAsia" w:ascii="宋体" w:hAnsi="宋体" w:eastAsia="宋体" w:cs="宋体"/>
                <w:color w:val="000000"/>
                <w:kern w:val="0"/>
                <w:sz w:val="24"/>
                <w:szCs w:val="24"/>
              </w:rPr>
              <w:t>。</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1236" w:type="dxa"/>
            <w:gridSpan w:val="2"/>
            <w:vAlign w:val="center"/>
          </w:tcPr>
          <w:p>
            <w:pPr>
              <w:spacing w:line="360" w:lineRule="auto"/>
              <w:jc w:val="center"/>
              <w:rPr>
                <w:rFonts w:hint="eastAsia" w:ascii="宋体" w:hAnsi="宋体" w:eastAsia="宋体" w:cs="宋体"/>
                <w:snapToGrid w:val="0"/>
                <w:color w:val="000000"/>
                <w:kern w:val="0"/>
                <w:sz w:val="24"/>
                <w:szCs w:val="24"/>
              </w:rPr>
            </w:pPr>
          </w:p>
        </w:tc>
        <w:tc>
          <w:tcPr>
            <w:tcW w:w="1462"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新技术、工艺</w:t>
            </w:r>
          </w:p>
        </w:tc>
        <w:tc>
          <w:tcPr>
            <w:tcW w:w="5916" w:type="dxa"/>
            <w:vAlign w:val="center"/>
          </w:tcPr>
          <w:p>
            <w:pPr>
              <w:spacing w:line="360" w:lineRule="auto"/>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新技术、新产品、新工艺、新材料应用方案合理、可行、科学、其中：每提出1项适合本维修工程的新技术或工艺，并说明其优点得2分，最高4分，未提供或存在明显不符合本项目施工内容的不得分。</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707"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商务部分</w:t>
            </w:r>
          </w:p>
        </w:tc>
        <w:tc>
          <w:tcPr>
            <w:tcW w:w="529"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业绩</w:t>
            </w:r>
          </w:p>
        </w:tc>
        <w:tc>
          <w:tcPr>
            <w:tcW w:w="7378" w:type="dxa"/>
            <w:gridSpan w:val="2"/>
            <w:vAlign w:val="center"/>
          </w:tcPr>
          <w:p>
            <w:pPr>
              <w:spacing w:line="360" w:lineRule="auto"/>
              <w:ind w:firstLine="486"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2022年1月1日至今已完工（以合同完工日期为准）的</w:t>
            </w:r>
            <w:r>
              <w:rPr>
                <w:rFonts w:hint="eastAsia" w:ascii="宋体" w:hAnsi="宋体" w:eastAsia="宋体" w:cs="宋体"/>
                <w:snapToGrid w:val="0"/>
                <w:color w:val="000000"/>
                <w:kern w:val="0"/>
                <w:sz w:val="24"/>
                <w:szCs w:val="24"/>
                <w:lang w:val="en-US" w:eastAsia="zh-CN"/>
              </w:rPr>
              <w:t>建筑工程或装饰装修</w:t>
            </w:r>
            <w:r>
              <w:rPr>
                <w:rFonts w:hint="eastAsia" w:ascii="宋体" w:hAnsi="宋体" w:eastAsia="宋体" w:cs="宋体"/>
                <w:snapToGrid w:val="0"/>
                <w:color w:val="000000"/>
                <w:kern w:val="0"/>
                <w:sz w:val="24"/>
                <w:szCs w:val="24"/>
              </w:rPr>
              <w:t>项目业绩有1个得2分，每增加1个类似项目加2分，累计得分最高10分。</w:t>
            </w:r>
          </w:p>
          <w:p>
            <w:pPr>
              <w:spacing w:line="360" w:lineRule="auto"/>
              <w:ind w:firstLine="486"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注：以提供的业绩证明材料为准（含中标通知书、施工合同）。</w:t>
            </w:r>
          </w:p>
        </w:tc>
        <w:tc>
          <w:tcPr>
            <w:tcW w:w="864" w:type="dxa"/>
            <w:vAlign w:val="center"/>
          </w:tcPr>
          <w:p>
            <w:pPr>
              <w:spacing w:line="360" w:lineRule="auto"/>
              <w:jc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10分</w:t>
            </w:r>
          </w:p>
        </w:tc>
      </w:t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tbl>
    <w:p>
      <w:bookmarkStart w:id="169" w:name="_Toc48834177"/>
      <w:bookmarkStart w:id="170" w:name="_Toc48834107"/>
      <w:bookmarkStart w:id="171" w:name="_Toc14082138"/>
      <w:bookmarkStart w:id="172" w:name="_Toc48834304"/>
      <w:bookmarkStart w:id="173" w:name="_Toc48834466"/>
      <w:bookmarkStart w:id="174" w:name="_Toc48834545"/>
      <w:bookmarkStart w:id="175" w:name="_Toc20365"/>
    </w:p>
    <w:p>
      <w:pPr>
        <w:numPr>
          <w:ilvl w:val="0"/>
          <w:numId w:val="4"/>
        </w:numPr>
        <w:snapToGrid w:val="0"/>
        <w:spacing w:line="300" w:lineRule="auto"/>
        <w:jc w:val="center"/>
        <w:rPr>
          <w:rFonts w:hint="eastAsia" w:ascii="仿宋" w:hAnsi="仿宋" w:eastAsia="仿宋" w:cs="仿宋"/>
          <w:b/>
          <w:sz w:val="36"/>
          <w:szCs w:val="36"/>
        </w:rPr>
      </w:pPr>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69"/>
      <w:bookmarkEnd w:id="170"/>
      <w:bookmarkEnd w:id="171"/>
      <w:bookmarkEnd w:id="172"/>
      <w:bookmarkEnd w:id="173"/>
      <w:bookmarkEnd w:id="174"/>
      <w:bookmarkEnd w:id="175"/>
      <w:bookmarkStart w:id="176" w:name="_Toc48834305"/>
      <w:bookmarkStart w:id="177" w:name="_Toc48834108"/>
      <w:bookmarkStart w:id="178" w:name="_Toc48834467"/>
      <w:bookmarkStart w:id="179" w:name="_Toc48834178"/>
      <w:bookmarkStart w:id="180" w:name="_Toc48834546"/>
      <w:bookmarkStart w:id="181" w:name="_Toc15045"/>
      <w:bookmarkStart w:id="182" w:name="_Toc14082139"/>
    </w:p>
    <w:p>
      <w:pPr>
        <w:pStyle w:val="2"/>
        <w:numPr>
          <w:ilvl w:val="0"/>
          <w:numId w:val="5"/>
        </w:numPr>
        <w:rPr>
          <w:rFonts w:hint="eastAsia"/>
          <w:lang w:val="en-US" w:eastAsia="zh-CN"/>
        </w:rPr>
      </w:pPr>
      <w:r>
        <w:rPr>
          <w:rFonts w:hint="eastAsia"/>
          <w:lang w:val="en-US" w:eastAsia="zh-CN"/>
        </w:rPr>
        <w:t>工程量清单</w:t>
      </w:r>
    </w:p>
    <w:tbl>
      <w:tblPr>
        <w:tblStyle w:val="108"/>
        <w:tblW w:w="900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090"/>
        <w:gridCol w:w="2528"/>
        <w:gridCol w:w="238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960" w:hRule="atLeast"/>
        </w:trPr>
        <w:tc>
          <w:tcPr>
            <w:tcW w:w="9000" w:type="dxa"/>
            <w:gridSpan w:val="3"/>
            <w:tcBorders>
              <w:top w:val="nil"/>
              <w:left w:val="nil"/>
              <w:right w:val="single" w:color="FFFFFF" w:sz="2" w:space="0"/>
            </w:tcBorders>
            <w:vAlign w:val="top"/>
          </w:tcPr>
          <w:p>
            <w:pPr>
              <w:spacing w:before="193" w:line="223" w:lineRule="auto"/>
              <w:ind w:left="2595"/>
              <w:outlineLvl w:val="0"/>
              <w:rPr>
                <w:rFonts w:ascii="宋体" w:hAnsi="宋体" w:eastAsia="宋体" w:cs="宋体"/>
                <w:sz w:val="39"/>
                <w:szCs w:val="39"/>
              </w:rPr>
            </w:pPr>
            <w:r>
              <w:rPr>
                <w:rFonts w:ascii="宋体" w:hAnsi="宋体" w:eastAsia="宋体" w:cs="宋体"/>
                <w:spacing w:val="25"/>
                <w:sz w:val="39"/>
                <w:szCs w:val="39"/>
              </w:rPr>
              <w:t>分部分项工程量清单计价表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1609" w:hRule="atLeast"/>
        </w:trPr>
        <w:tc>
          <w:tcPr>
            <w:tcW w:w="4090" w:type="dxa"/>
            <w:tcBorders>
              <w:left w:val="nil"/>
              <w:bottom w:val="single" w:color="FFFFFF" w:sz="2" w:space="0"/>
            </w:tcBorders>
            <w:vAlign w:val="top"/>
          </w:tcPr>
          <w:p>
            <w:pPr>
              <w:pStyle w:val="112"/>
              <w:spacing w:line="289" w:lineRule="auto"/>
            </w:pPr>
          </w:p>
          <w:p>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工程名称：星元医院大门改造-装饰装修工程</w:t>
            </w:r>
          </w:p>
        </w:tc>
        <w:tc>
          <w:tcPr>
            <w:tcW w:w="2528" w:type="dxa"/>
            <w:tcBorders>
              <w:bottom w:val="single" w:color="FFFFFF" w:sz="2" w:space="0"/>
            </w:tcBorders>
            <w:vAlign w:val="top"/>
          </w:tcPr>
          <w:p>
            <w:pPr>
              <w:pStyle w:val="112"/>
              <w:spacing w:line="289" w:lineRule="auto"/>
            </w:pPr>
          </w:p>
          <w:p>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382" w:type="dxa"/>
            <w:tcBorders>
              <w:bottom w:val="single" w:color="FFFFFF" w:sz="2" w:space="0"/>
              <w:right w:val="single" w:color="FFFFFF" w:sz="2" w:space="0"/>
            </w:tcBorders>
            <w:vAlign w:val="top"/>
          </w:tcPr>
          <w:p>
            <w:pPr>
              <w:pStyle w:val="112"/>
              <w:spacing w:line="289" w:lineRule="auto"/>
            </w:pPr>
          </w:p>
          <w:p>
            <w:pPr>
              <w:spacing w:before="62" w:line="203"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pPr>
        <w:spacing w:line="14" w:lineRule="exact"/>
      </w:pPr>
    </w:p>
    <w:tbl>
      <w:tblPr>
        <w:tblStyle w:val="108"/>
        <w:tblW w:w="90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687"/>
        <w:gridCol w:w="3939"/>
        <w:gridCol w:w="937"/>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2" w:hRule="atLeast"/>
        </w:trPr>
        <w:tc>
          <w:tcPr>
            <w:tcW w:w="863" w:type="dxa"/>
            <w:vMerge w:val="restart"/>
            <w:tcBorders>
              <w:top w:val="single" w:color="000000" w:sz="10" w:space="0"/>
              <w:left w:val="single" w:color="000000" w:sz="10" w:space="0"/>
              <w:bottom w:val="nil"/>
            </w:tcBorders>
            <w:vAlign w:val="top"/>
          </w:tcPr>
          <w:p>
            <w:pPr>
              <w:spacing w:before="259"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687" w:type="dxa"/>
            <w:vMerge w:val="restart"/>
            <w:tcBorders>
              <w:top w:val="single" w:color="000000" w:sz="10" w:space="0"/>
              <w:bottom w:val="nil"/>
            </w:tcBorders>
            <w:vAlign w:val="top"/>
          </w:tcPr>
          <w:p>
            <w:pPr>
              <w:spacing w:before="259" w:line="229" w:lineRule="auto"/>
              <w:ind w:left="278"/>
              <w:rPr>
                <w:rFonts w:ascii="宋体" w:hAnsi="宋体" w:eastAsia="宋体" w:cs="宋体"/>
                <w:sz w:val="19"/>
                <w:szCs w:val="19"/>
              </w:rPr>
            </w:pPr>
            <w:r>
              <w:rPr>
                <w:rFonts w:ascii="宋体" w:hAnsi="宋体" w:eastAsia="宋体" w:cs="宋体"/>
                <w:spacing w:val="3"/>
                <w:sz w:val="19"/>
                <w:szCs w:val="19"/>
              </w:rPr>
              <w:t>项目编码</w:t>
            </w:r>
          </w:p>
        </w:tc>
        <w:tc>
          <w:tcPr>
            <w:tcW w:w="3939" w:type="dxa"/>
            <w:vMerge w:val="restart"/>
            <w:tcBorders>
              <w:top w:val="single" w:color="000000" w:sz="10" w:space="0"/>
              <w:bottom w:val="nil"/>
            </w:tcBorders>
            <w:vAlign w:val="top"/>
          </w:tcPr>
          <w:p>
            <w:pPr>
              <w:spacing w:before="259"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937" w:type="dxa"/>
            <w:vMerge w:val="restart"/>
            <w:tcBorders>
              <w:top w:val="single" w:color="000000" w:sz="10" w:space="0"/>
              <w:bottom w:val="nil"/>
            </w:tcBorders>
            <w:vAlign w:val="top"/>
          </w:tcPr>
          <w:p>
            <w:pPr>
              <w:spacing w:before="155" w:line="209" w:lineRule="auto"/>
              <w:ind w:left="183" w:right="166"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594" w:type="dxa"/>
            <w:vMerge w:val="restart"/>
            <w:tcBorders>
              <w:top w:val="single" w:color="000000" w:sz="10" w:space="0"/>
              <w:bottom w:val="nil"/>
            </w:tcBorders>
            <w:vAlign w:val="top"/>
          </w:tcPr>
          <w:p>
            <w:pPr>
              <w:spacing w:before="259" w:line="229" w:lineRule="auto"/>
              <w:ind w:left="26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863" w:type="dxa"/>
            <w:vMerge w:val="continue"/>
            <w:tcBorders>
              <w:top w:val="nil"/>
              <w:left w:val="single" w:color="000000" w:sz="10" w:space="0"/>
            </w:tcBorders>
            <w:vAlign w:val="top"/>
          </w:tcPr>
          <w:p>
            <w:pPr>
              <w:pStyle w:val="112"/>
            </w:pPr>
          </w:p>
        </w:tc>
        <w:tc>
          <w:tcPr>
            <w:tcW w:w="1687" w:type="dxa"/>
            <w:vMerge w:val="continue"/>
            <w:tcBorders>
              <w:top w:val="nil"/>
            </w:tcBorders>
            <w:vAlign w:val="top"/>
          </w:tcPr>
          <w:p>
            <w:pPr>
              <w:pStyle w:val="112"/>
            </w:pPr>
          </w:p>
        </w:tc>
        <w:tc>
          <w:tcPr>
            <w:tcW w:w="3939" w:type="dxa"/>
            <w:vMerge w:val="continue"/>
            <w:tcBorders>
              <w:top w:val="nil"/>
            </w:tcBorders>
            <w:vAlign w:val="top"/>
          </w:tcPr>
          <w:p>
            <w:pPr>
              <w:pStyle w:val="112"/>
            </w:pPr>
          </w:p>
        </w:tc>
        <w:tc>
          <w:tcPr>
            <w:tcW w:w="937" w:type="dxa"/>
            <w:vMerge w:val="continue"/>
            <w:tcBorders>
              <w:top w:val="nil"/>
            </w:tcBorders>
            <w:vAlign w:val="top"/>
          </w:tcPr>
          <w:p>
            <w:pPr>
              <w:pStyle w:val="112"/>
            </w:pPr>
          </w:p>
        </w:tc>
        <w:tc>
          <w:tcPr>
            <w:tcW w:w="1594" w:type="dxa"/>
            <w:vMerge w:val="continue"/>
            <w:tcBorders>
              <w:top w:val="nil"/>
            </w:tcBorders>
            <w:vAlign w:val="top"/>
          </w:tcPr>
          <w:p>
            <w:pPr>
              <w:pStyle w:val="1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863" w:type="dxa"/>
            <w:tcBorders>
              <w:left w:val="single" w:color="000000" w:sz="10" w:space="0"/>
            </w:tcBorders>
            <w:vAlign w:val="top"/>
          </w:tcPr>
          <w:p>
            <w:pPr>
              <w:pStyle w:val="112"/>
            </w:pPr>
          </w:p>
        </w:tc>
        <w:tc>
          <w:tcPr>
            <w:tcW w:w="1687" w:type="dxa"/>
            <w:vAlign w:val="top"/>
          </w:tcPr>
          <w:p>
            <w:pPr>
              <w:pStyle w:val="112"/>
            </w:pPr>
          </w:p>
        </w:tc>
        <w:tc>
          <w:tcPr>
            <w:tcW w:w="3939" w:type="dxa"/>
            <w:vAlign w:val="top"/>
          </w:tcPr>
          <w:p>
            <w:pPr>
              <w:spacing w:before="78" w:line="229" w:lineRule="auto"/>
              <w:ind w:left="32"/>
              <w:rPr>
                <w:rFonts w:ascii="宋体" w:hAnsi="宋体" w:eastAsia="宋体" w:cs="宋体"/>
                <w:sz w:val="19"/>
                <w:szCs w:val="19"/>
              </w:rPr>
            </w:pPr>
            <w:r>
              <w:rPr>
                <w:rFonts w:ascii="宋体" w:hAnsi="宋体" w:eastAsia="宋体" w:cs="宋体"/>
                <w:spacing w:val="-1"/>
                <w:sz w:val="19"/>
                <w:szCs w:val="19"/>
              </w:rPr>
              <w:t>改造</w:t>
            </w:r>
          </w:p>
        </w:tc>
        <w:tc>
          <w:tcPr>
            <w:tcW w:w="937" w:type="dxa"/>
            <w:vAlign w:val="top"/>
          </w:tcPr>
          <w:p>
            <w:pPr>
              <w:pStyle w:val="112"/>
            </w:pPr>
          </w:p>
        </w:tc>
        <w:tc>
          <w:tcPr>
            <w:tcW w:w="1594" w:type="dxa"/>
            <w:vAlign w:val="top"/>
          </w:tcPr>
          <w:p>
            <w:pPr>
              <w:pStyle w:val="1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4" w:hRule="atLeast"/>
        </w:trPr>
        <w:tc>
          <w:tcPr>
            <w:tcW w:w="863" w:type="dxa"/>
            <w:tcBorders>
              <w:left w:val="single" w:color="000000" w:sz="10" w:space="0"/>
            </w:tcBorders>
            <w:vAlign w:val="top"/>
          </w:tcPr>
          <w:p>
            <w:pPr>
              <w:pStyle w:val="112"/>
              <w:spacing w:line="256" w:lineRule="auto"/>
            </w:pPr>
          </w:p>
          <w:p>
            <w:pPr>
              <w:spacing w:before="61" w:line="258" w:lineRule="exact"/>
              <w:ind w:left="297"/>
              <w:rPr>
                <w:rFonts w:ascii="宋体" w:hAnsi="宋体" w:eastAsia="宋体" w:cs="宋体"/>
                <w:sz w:val="19"/>
                <w:szCs w:val="19"/>
              </w:rPr>
            </w:pPr>
            <w:r>
              <w:rPr>
                <w:rFonts w:ascii="宋体" w:hAnsi="宋体" w:eastAsia="宋体" w:cs="宋体"/>
                <w:position w:val="1"/>
                <w:sz w:val="19"/>
                <w:szCs w:val="19"/>
              </w:rPr>
              <w:t>1</w:t>
            </w:r>
          </w:p>
        </w:tc>
        <w:tc>
          <w:tcPr>
            <w:tcW w:w="1687" w:type="dxa"/>
            <w:vAlign w:val="top"/>
          </w:tcPr>
          <w:p>
            <w:pPr>
              <w:pStyle w:val="112"/>
              <w:spacing w:line="256" w:lineRule="auto"/>
            </w:pPr>
          </w:p>
          <w:p>
            <w:pPr>
              <w:spacing w:before="61" w:line="257" w:lineRule="exact"/>
              <w:ind w:left="22"/>
              <w:rPr>
                <w:rFonts w:ascii="宋体" w:hAnsi="宋体" w:eastAsia="宋体" w:cs="宋体"/>
                <w:sz w:val="19"/>
                <w:szCs w:val="19"/>
              </w:rPr>
            </w:pPr>
            <w:r>
              <w:rPr>
                <w:rFonts w:ascii="宋体" w:hAnsi="宋体" w:eastAsia="宋体" w:cs="宋体"/>
                <w:spacing w:val="8"/>
                <w:position w:val="1"/>
                <w:sz w:val="19"/>
                <w:szCs w:val="19"/>
              </w:rPr>
              <w:t>020205001001</w:t>
            </w:r>
          </w:p>
        </w:tc>
        <w:tc>
          <w:tcPr>
            <w:tcW w:w="3939" w:type="dxa"/>
            <w:vAlign w:val="top"/>
          </w:tcPr>
          <w:p>
            <w:pPr>
              <w:spacing w:before="125" w:line="191" w:lineRule="auto"/>
              <w:ind w:left="26"/>
              <w:rPr>
                <w:rFonts w:ascii="宋体" w:hAnsi="宋体" w:eastAsia="宋体" w:cs="宋体"/>
                <w:sz w:val="19"/>
                <w:szCs w:val="19"/>
              </w:rPr>
            </w:pPr>
            <w:r>
              <w:rPr>
                <w:rFonts w:ascii="宋体" w:hAnsi="宋体" w:eastAsia="宋体" w:cs="宋体"/>
                <w:spacing w:val="3"/>
                <w:sz w:val="19"/>
                <w:szCs w:val="19"/>
              </w:rPr>
              <w:t>石材柱面</w:t>
            </w:r>
          </w:p>
          <w:p>
            <w:pPr>
              <w:spacing w:line="189" w:lineRule="auto"/>
              <w:ind w:left="40"/>
              <w:rPr>
                <w:rFonts w:ascii="宋体" w:hAnsi="宋体" w:eastAsia="宋体" w:cs="宋体"/>
                <w:sz w:val="19"/>
                <w:szCs w:val="19"/>
              </w:rPr>
            </w:pPr>
            <w:r>
              <w:rPr>
                <w:rFonts w:ascii="宋体" w:hAnsi="宋体" w:eastAsia="宋体" w:cs="宋体"/>
                <w:spacing w:val="4"/>
                <w:sz w:val="19"/>
                <w:szCs w:val="19"/>
              </w:rPr>
              <w:t>1.挂贴方式:镀锌角钢干挂</w:t>
            </w:r>
          </w:p>
          <w:p>
            <w:pPr>
              <w:spacing w:line="225" w:lineRule="auto"/>
              <w:ind w:left="27"/>
              <w:rPr>
                <w:rFonts w:ascii="宋体" w:hAnsi="宋体" w:eastAsia="宋体" w:cs="宋体"/>
                <w:sz w:val="19"/>
                <w:szCs w:val="19"/>
              </w:rPr>
            </w:pPr>
            <w:r>
              <w:rPr>
                <w:rFonts w:ascii="宋体" w:hAnsi="宋体" w:eastAsia="宋体" w:cs="宋体"/>
                <w:spacing w:val="7"/>
                <w:sz w:val="19"/>
                <w:szCs w:val="19"/>
              </w:rPr>
              <w:t>2.面层材料:50</w:t>
            </w:r>
            <w:r>
              <w:rPr>
                <w:rFonts w:ascii="宋体" w:hAnsi="宋体" w:eastAsia="宋体" w:cs="宋体"/>
                <w:sz w:val="19"/>
                <w:szCs w:val="19"/>
              </w:rPr>
              <w:t>mm</w:t>
            </w:r>
            <w:r>
              <w:rPr>
                <w:rFonts w:ascii="宋体" w:hAnsi="宋体" w:eastAsia="宋体" w:cs="宋体"/>
                <w:spacing w:val="7"/>
                <w:sz w:val="19"/>
                <w:szCs w:val="19"/>
              </w:rPr>
              <w:t>厚石材浮雕</w:t>
            </w:r>
          </w:p>
        </w:tc>
        <w:tc>
          <w:tcPr>
            <w:tcW w:w="937" w:type="dxa"/>
            <w:vAlign w:val="top"/>
          </w:tcPr>
          <w:p>
            <w:pPr>
              <w:pStyle w:val="112"/>
              <w:spacing w:line="256" w:lineRule="auto"/>
            </w:pPr>
          </w:p>
          <w:p>
            <w:pPr>
              <w:spacing w:before="61" w:line="258" w:lineRule="exact"/>
              <w:ind w:left="267"/>
              <w:rPr>
                <w:rFonts w:ascii="宋体" w:hAnsi="宋体" w:eastAsia="宋体" w:cs="宋体"/>
                <w:sz w:val="19"/>
                <w:szCs w:val="19"/>
              </w:rPr>
            </w:pPr>
            <w:r>
              <w:rPr>
                <w:rFonts w:ascii="宋体" w:hAnsi="宋体" w:eastAsia="宋体" w:cs="宋体"/>
                <w:spacing w:val="6"/>
                <w:position w:val="1"/>
                <w:sz w:val="19"/>
                <w:szCs w:val="19"/>
              </w:rPr>
              <w:t>m2</w:t>
            </w:r>
          </w:p>
        </w:tc>
        <w:tc>
          <w:tcPr>
            <w:tcW w:w="1594" w:type="dxa"/>
            <w:vAlign w:val="top"/>
          </w:tcPr>
          <w:p>
            <w:pPr>
              <w:pStyle w:val="112"/>
              <w:spacing w:line="256" w:lineRule="auto"/>
            </w:pPr>
          </w:p>
          <w:p>
            <w:pPr>
              <w:spacing w:before="61"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863" w:type="dxa"/>
            <w:tcBorders>
              <w:left w:val="single" w:color="000000" w:sz="10" w:space="0"/>
            </w:tcBorders>
            <w:vAlign w:val="top"/>
          </w:tcPr>
          <w:p>
            <w:pPr>
              <w:pStyle w:val="112"/>
              <w:spacing w:line="254" w:lineRule="auto"/>
            </w:pPr>
          </w:p>
          <w:p>
            <w:pPr>
              <w:spacing w:before="62" w:line="258" w:lineRule="exact"/>
              <w:ind w:left="284"/>
              <w:rPr>
                <w:rFonts w:ascii="宋体" w:hAnsi="宋体" w:eastAsia="宋体" w:cs="宋体"/>
                <w:sz w:val="19"/>
                <w:szCs w:val="19"/>
              </w:rPr>
            </w:pPr>
            <w:r>
              <w:rPr>
                <w:rFonts w:ascii="宋体" w:hAnsi="宋体" w:eastAsia="宋体" w:cs="宋体"/>
                <w:position w:val="1"/>
                <w:sz w:val="19"/>
                <w:szCs w:val="19"/>
              </w:rPr>
              <w:t>2</w:t>
            </w:r>
          </w:p>
        </w:tc>
        <w:tc>
          <w:tcPr>
            <w:tcW w:w="1687" w:type="dxa"/>
            <w:vAlign w:val="top"/>
          </w:tcPr>
          <w:p>
            <w:pPr>
              <w:pStyle w:val="112"/>
              <w:spacing w:line="254" w:lineRule="auto"/>
            </w:pPr>
          </w:p>
          <w:p>
            <w:pPr>
              <w:spacing w:before="62" w:line="256" w:lineRule="exact"/>
              <w:ind w:left="22"/>
              <w:rPr>
                <w:rFonts w:ascii="宋体" w:hAnsi="宋体" w:eastAsia="宋体" w:cs="宋体"/>
                <w:sz w:val="19"/>
                <w:szCs w:val="19"/>
              </w:rPr>
            </w:pPr>
            <w:r>
              <w:rPr>
                <w:rFonts w:ascii="宋体" w:hAnsi="宋体" w:eastAsia="宋体" w:cs="宋体"/>
                <w:spacing w:val="8"/>
                <w:position w:val="1"/>
                <w:sz w:val="19"/>
                <w:szCs w:val="19"/>
              </w:rPr>
              <w:t>020205001002</w:t>
            </w:r>
          </w:p>
        </w:tc>
        <w:tc>
          <w:tcPr>
            <w:tcW w:w="3939" w:type="dxa"/>
            <w:vAlign w:val="top"/>
          </w:tcPr>
          <w:p>
            <w:pPr>
              <w:spacing w:before="122" w:line="192" w:lineRule="auto"/>
              <w:ind w:left="26"/>
              <w:rPr>
                <w:rFonts w:ascii="宋体" w:hAnsi="宋体" w:eastAsia="宋体" w:cs="宋体"/>
                <w:sz w:val="19"/>
                <w:szCs w:val="19"/>
              </w:rPr>
            </w:pPr>
            <w:r>
              <w:rPr>
                <w:rFonts w:ascii="宋体" w:hAnsi="宋体" w:eastAsia="宋体" w:cs="宋体"/>
                <w:spacing w:val="3"/>
                <w:sz w:val="19"/>
                <w:szCs w:val="19"/>
              </w:rPr>
              <w:t>石材柱面</w:t>
            </w:r>
          </w:p>
          <w:p>
            <w:pPr>
              <w:spacing w:line="189" w:lineRule="auto"/>
              <w:ind w:left="40"/>
              <w:rPr>
                <w:rFonts w:ascii="宋体" w:hAnsi="宋体" w:eastAsia="宋体" w:cs="宋体"/>
                <w:sz w:val="19"/>
                <w:szCs w:val="19"/>
              </w:rPr>
            </w:pPr>
            <w:r>
              <w:rPr>
                <w:rFonts w:ascii="宋体" w:hAnsi="宋体" w:eastAsia="宋体" w:cs="宋体"/>
                <w:spacing w:val="4"/>
                <w:sz w:val="19"/>
                <w:szCs w:val="19"/>
              </w:rPr>
              <w:t>1.挂贴方式:镀锌角钢干挂</w:t>
            </w:r>
          </w:p>
          <w:p>
            <w:pPr>
              <w:spacing w:line="225" w:lineRule="auto"/>
              <w:ind w:left="27"/>
              <w:rPr>
                <w:rFonts w:ascii="宋体" w:hAnsi="宋体" w:eastAsia="宋体" w:cs="宋体"/>
                <w:sz w:val="19"/>
                <w:szCs w:val="19"/>
              </w:rPr>
            </w:pPr>
            <w:r>
              <w:rPr>
                <w:rFonts w:ascii="宋体" w:hAnsi="宋体" w:eastAsia="宋体" w:cs="宋体"/>
                <w:spacing w:val="7"/>
                <w:sz w:val="19"/>
                <w:szCs w:val="19"/>
              </w:rPr>
              <w:t>2.面层材料:50</w:t>
            </w:r>
            <w:r>
              <w:rPr>
                <w:rFonts w:ascii="宋体" w:hAnsi="宋体" w:eastAsia="宋体" w:cs="宋体"/>
                <w:sz w:val="19"/>
                <w:szCs w:val="19"/>
              </w:rPr>
              <w:t>mm</w:t>
            </w:r>
            <w:r>
              <w:rPr>
                <w:rFonts w:ascii="宋体" w:hAnsi="宋体" w:eastAsia="宋体" w:cs="宋体"/>
                <w:spacing w:val="7"/>
                <w:sz w:val="19"/>
                <w:szCs w:val="19"/>
              </w:rPr>
              <w:t>厚棕色石材</w:t>
            </w:r>
          </w:p>
        </w:tc>
        <w:tc>
          <w:tcPr>
            <w:tcW w:w="937" w:type="dxa"/>
            <w:vAlign w:val="top"/>
          </w:tcPr>
          <w:p>
            <w:pPr>
              <w:pStyle w:val="112"/>
              <w:spacing w:line="254" w:lineRule="auto"/>
            </w:pPr>
          </w:p>
          <w:p>
            <w:pPr>
              <w:spacing w:before="62" w:line="258" w:lineRule="exact"/>
              <w:ind w:left="267"/>
              <w:rPr>
                <w:rFonts w:ascii="宋体" w:hAnsi="宋体" w:eastAsia="宋体" w:cs="宋体"/>
                <w:sz w:val="19"/>
                <w:szCs w:val="19"/>
              </w:rPr>
            </w:pPr>
            <w:r>
              <w:rPr>
                <w:rFonts w:ascii="宋体" w:hAnsi="宋体" w:eastAsia="宋体" w:cs="宋体"/>
                <w:spacing w:val="6"/>
                <w:position w:val="1"/>
                <w:sz w:val="19"/>
                <w:szCs w:val="19"/>
              </w:rPr>
              <w:t>m2</w:t>
            </w:r>
          </w:p>
        </w:tc>
        <w:tc>
          <w:tcPr>
            <w:tcW w:w="1594" w:type="dxa"/>
            <w:vAlign w:val="top"/>
          </w:tcPr>
          <w:p>
            <w:pPr>
              <w:pStyle w:val="112"/>
              <w:spacing w:line="254" w:lineRule="auto"/>
            </w:pPr>
          </w:p>
          <w:p>
            <w:pPr>
              <w:spacing w:before="62" w:line="256" w:lineRule="exact"/>
              <w:ind w:right="8"/>
              <w:jc w:val="right"/>
              <w:rPr>
                <w:rFonts w:ascii="宋体" w:hAnsi="宋体" w:eastAsia="宋体" w:cs="宋体"/>
                <w:sz w:val="19"/>
                <w:szCs w:val="19"/>
              </w:rPr>
            </w:pPr>
            <w:r>
              <w:rPr>
                <w:rFonts w:ascii="宋体" w:hAnsi="宋体" w:eastAsia="宋体" w:cs="宋体"/>
                <w:spacing w:val="2"/>
                <w:position w:val="1"/>
                <w:sz w:val="19"/>
                <w:szCs w:val="19"/>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863" w:type="dxa"/>
            <w:tcBorders>
              <w:left w:val="single" w:color="000000" w:sz="10" w:space="0"/>
            </w:tcBorders>
            <w:vAlign w:val="top"/>
          </w:tcPr>
          <w:p>
            <w:pPr>
              <w:pStyle w:val="112"/>
              <w:spacing w:line="375" w:lineRule="auto"/>
            </w:pPr>
          </w:p>
          <w:p>
            <w:pPr>
              <w:spacing w:before="61" w:line="257" w:lineRule="exact"/>
              <w:ind w:left="286"/>
              <w:rPr>
                <w:rFonts w:ascii="宋体" w:hAnsi="宋体" w:eastAsia="宋体" w:cs="宋体"/>
                <w:sz w:val="19"/>
                <w:szCs w:val="19"/>
              </w:rPr>
            </w:pPr>
            <w:r>
              <w:rPr>
                <w:rFonts w:ascii="宋体" w:hAnsi="宋体" w:eastAsia="宋体" w:cs="宋体"/>
                <w:position w:val="1"/>
                <w:sz w:val="19"/>
                <w:szCs w:val="19"/>
              </w:rPr>
              <w:t>3</w:t>
            </w:r>
          </w:p>
        </w:tc>
        <w:tc>
          <w:tcPr>
            <w:tcW w:w="1687" w:type="dxa"/>
            <w:vAlign w:val="top"/>
          </w:tcPr>
          <w:p>
            <w:pPr>
              <w:pStyle w:val="112"/>
              <w:spacing w:line="375" w:lineRule="auto"/>
            </w:pPr>
          </w:p>
          <w:p>
            <w:pPr>
              <w:spacing w:before="61" w:line="257" w:lineRule="exact"/>
              <w:ind w:left="22"/>
              <w:rPr>
                <w:rFonts w:ascii="宋体" w:hAnsi="宋体" w:eastAsia="宋体" w:cs="宋体"/>
                <w:sz w:val="19"/>
                <w:szCs w:val="19"/>
              </w:rPr>
            </w:pPr>
            <w:r>
              <w:rPr>
                <w:rFonts w:ascii="宋体" w:hAnsi="宋体" w:eastAsia="宋体" w:cs="宋体"/>
                <w:spacing w:val="8"/>
                <w:position w:val="1"/>
                <w:sz w:val="19"/>
                <w:szCs w:val="19"/>
              </w:rPr>
              <w:t>020204001001</w:t>
            </w:r>
          </w:p>
        </w:tc>
        <w:tc>
          <w:tcPr>
            <w:tcW w:w="3939" w:type="dxa"/>
            <w:vAlign w:val="top"/>
          </w:tcPr>
          <w:p>
            <w:pPr>
              <w:spacing w:before="154" w:line="192" w:lineRule="auto"/>
              <w:ind w:left="26"/>
              <w:rPr>
                <w:rFonts w:ascii="宋体" w:hAnsi="宋体" w:eastAsia="宋体" w:cs="宋体"/>
                <w:sz w:val="19"/>
                <w:szCs w:val="19"/>
              </w:rPr>
            </w:pPr>
            <w:r>
              <w:rPr>
                <w:rFonts w:ascii="宋体" w:hAnsi="宋体" w:eastAsia="宋体" w:cs="宋体"/>
                <w:spacing w:val="3"/>
                <w:sz w:val="19"/>
                <w:szCs w:val="19"/>
              </w:rPr>
              <w:t>石材墙面</w:t>
            </w:r>
          </w:p>
          <w:p>
            <w:pPr>
              <w:spacing w:line="189" w:lineRule="auto"/>
              <w:ind w:left="24" w:right="73" w:firstLine="15"/>
              <w:rPr>
                <w:rFonts w:ascii="宋体" w:hAnsi="宋体" w:eastAsia="宋体" w:cs="宋体"/>
                <w:sz w:val="19"/>
                <w:szCs w:val="19"/>
              </w:rPr>
            </w:pPr>
            <w:r>
              <w:rPr>
                <w:rFonts w:ascii="宋体" w:hAnsi="宋体" w:eastAsia="宋体" w:cs="宋体"/>
                <w:spacing w:val="-2"/>
                <w:sz w:val="19"/>
                <w:szCs w:val="19"/>
              </w:rPr>
              <w:t>1.干挂方式（膨胀螺栓、钢龙骨） :</w:t>
            </w:r>
            <w:r>
              <w:rPr>
                <w:rFonts w:ascii="宋体" w:hAnsi="宋体" w:eastAsia="宋体" w:cs="宋体"/>
                <w:spacing w:val="4"/>
                <w:sz w:val="19"/>
                <w:szCs w:val="19"/>
              </w:rPr>
              <w:t>镀锌角钢干挂</w:t>
            </w:r>
          </w:p>
          <w:p>
            <w:pPr>
              <w:spacing w:line="225" w:lineRule="auto"/>
              <w:ind w:left="27"/>
              <w:rPr>
                <w:rFonts w:ascii="宋体" w:hAnsi="宋体" w:eastAsia="宋体" w:cs="宋体"/>
                <w:sz w:val="19"/>
                <w:szCs w:val="19"/>
              </w:rPr>
            </w:pPr>
            <w:r>
              <w:rPr>
                <w:rFonts w:ascii="宋体" w:hAnsi="宋体" w:eastAsia="宋体" w:cs="宋体"/>
                <w:spacing w:val="7"/>
                <w:sz w:val="19"/>
                <w:szCs w:val="19"/>
              </w:rPr>
              <w:t>2.面层材料:50</w:t>
            </w:r>
            <w:r>
              <w:rPr>
                <w:rFonts w:ascii="宋体" w:hAnsi="宋体" w:eastAsia="宋体" w:cs="宋体"/>
                <w:sz w:val="19"/>
                <w:szCs w:val="19"/>
              </w:rPr>
              <w:t>mm</w:t>
            </w:r>
            <w:r>
              <w:rPr>
                <w:rFonts w:ascii="宋体" w:hAnsi="宋体" w:eastAsia="宋体" w:cs="宋体"/>
                <w:spacing w:val="7"/>
                <w:sz w:val="19"/>
                <w:szCs w:val="19"/>
              </w:rPr>
              <w:t>厚石材浮雕</w:t>
            </w:r>
          </w:p>
        </w:tc>
        <w:tc>
          <w:tcPr>
            <w:tcW w:w="937" w:type="dxa"/>
            <w:vAlign w:val="top"/>
          </w:tcPr>
          <w:p>
            <w:pPr>
              <w:pStyle w:val="112"/>
              <w:spacing w:line="375" w:lineRule="auto"/>
            </w:pPr>
          </w:p>
          <w:p>
            <w:pPr>
              <w:spacing w:before="61" w:line="258" w:lineRule="exact"/>
              <w:ind w:left="267"/>
              <w:rPr>
                <w:rFonts w:ascii="宋体" w:hAnsi="宋体" w:eastAsia="宋体" w:cs="宋体"/>
                <w:sz w:val="19"/>
                <w:szCs w:val="19"/>
              </w:rPr>
            </w:pPr>
            <w:r>
              <w:rPr>
                <w:rFonts w:ascii="宋体" w:hAnsi="宋体" w:eastAsia="宋体" w:cs="宋体"/>
                <w:spacing w:val="6"/>
                <w:position w:val="1"/>
                <w:sz w:val="19"/>
                <w:szCs w:val="19"/>
              </w:rPr>
              <w:t>m2</w:t>
            </w:r>
          </w:p>
        </w:tc>
        <w:tc>
          <w:tcPr>
            <w:tcW w:w="1594" w:type="dxa"/>
            <w:vAlign w:val="top"/>
          </w:tcPr>
          <w:p>
            <w:pPr>
              <w:pStyle w:val="112"/>
              <w:spacing w:line="375" w:lineRule="auto"/>
            </w:pPr>
          </w:p>
          <w:p>
            <w:pPr>
              <w:spacing w:before="61" w:line="256" w:lineRule="exact"/>
              <w:ind w:right="8"/>
              <w:jc w:val="right"/>
              <w:rPr>
                <w:rFonts w:ascii="宋体" w:hAnsi="宋体" w:eastAsia="宋体" w:cs="宋体"/>
                <w:sz w:val="19"/>
                <w:szCs w:val="19"/>
              </w:rPr>
            </w:pPr>
            <w:r>
              <w:rPr>
                <w:rFonts w:ascii="宋体" w:hAnsi="宋体" w:eastAsia="宋体" w:cs="宋体"/>
                <w:spacing w:val="5"/>
                <w:position w:val="1"/>
                <w:sz w:val="19"/>
                <w:szCs w:val="19"/>
              </w:rPr>
              <w:t>159.15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4" w:hRule="atLeast"/>
        </w:trPr>
        <w:tc>
          <w:tcPr>
            <w:tcW w:w="863" w:type="dxa"/>
            <w:tcBorders>
              <w:left w:val="single" w:color="000000" w:sz="10" w:space="0"/>
            </w:tcBorders>
            <w:vAlign w:val="top"/>
          </w:tcPr>
          <w:p>
            <w:pPr>
              <w:pStyle w:val="112"/>
              <w:spacing w:line="255" w:lineRule="auto"/>
            </w:pPr>
          </w:p>
          <w:p>
            <w:pPr>
              <w:pStyle w:val="112"/>
              <w:spacing w:line="255" w:lineRule="auto"/>
            </w:pPr>
          </w:p>
          <w:p>
            <w:pPr>
              <w:spacing w:before="61" w:line="258" w:lineRule="exact"/>
              <w:ind w:left="281"/>
              <w:rPr>
                <w:rFonts w:ascii="宋体" w:hAnsi="宋体" w:eastAsia="宋体" w:cs="宋体"/>
                <w:sz w:val="19"/>
                <w:szCs w:val="19"/>
              </w:rPr>
            </w:pPr>
            <w:r>
              <w:rPr>
                <w:rFonts w:ascii="宋体" w:hAnsi="宋体" w:eastAsia="宋体" w:cs="宋体"/>
                <w:position w:val="1"/>
                <w:sz w:val="19"/>
                <w:szCs w:val="19"/>
              </w:rPr>
              <w:t>4</w:t>
            </w:r>
          </w:p>
        </w:tc>
        <w:tc>
          <w:tcPr>
            <w:tcW w:w="1687" w:type="dxa"/>
            <w:vAlign w:val="top"/>
          </w:tcPr>
          <w:p>
            <w:pPr>
              <w:pStyle w:val="112"/>
              <w:spacing w:line="255" w:lineRule="auto"/>
            </w:pPr>
          </w:p>
          <w:p>
            <w:pPr>
              <w:pStyle w:val="112"/>
              <w:spacing w:line="255" w:lineRule="auto"/>
            </w:pPr>
          </w:p>
          <w:p>
            <w:pPr>
              <w:spacing w:before="61" w:line="257" w:lineRule="exact"/>
              <w:ind w:left="22"/>
              <w:rPr>
                <w:rFonts w:ascii="宋体" w:hAnsi="宋体" w:eastAsia="宋体" w:cs="宋体"/>
                <w:sz w:val="19"/>
                <w:szCs w:val="19"/>
              </w:rPr>
            </w:pPr>
            <w:r>
              <w:rPr>
                <w:rFonts w:ascii="宋体" w:hAnsi="宋体" w:eastAsia="宋体" w:cs="宋体"/>
                <w:spacing w:val="8"/>
                <w:position w:val="1"/>
                <w:sz w:val="19"/>
                <w:szCs w:val="19"/>
              </w:rPr>
              <w:t>020204001002</w:t>
            </w:r>
          </w:p>
        </w:tc>
        <w:tc>
          <w:tcPr>
            <w:tcW w:w="3939" w:type="dxa"/>
            <w:vAlign w:val="top"/>
          </w:tcPr>
          <w:p>
            <w:pPr>
              <w:spacing w:before="185" w:line="192" w:lineRule="auto"/>
              <w:ind w:left="26"/>
              <w:rPr>
                <w:rFonts w:ascii="宋体" w:hAnsi="宋体" w:eastAsia="宋体" w:cs="宋体"/>
                <w:sz w:val="19"/>
                <w:szCs w:val="19"/>
              </w:rPr>
            </w:pPr>
            <w:r>
              <w:rPr>
                <w:rFonts w:ascii="宋体" w:hAnsi="宋体" w:eastAsia="宋体" w:cs="宋体"/>
                <w:spacing w:val="3"/>
                <w:sz w:val="19"/>
                <w:szCs w:val="19"/>
              </w:rPr>
              <w:t>石材墙面</w:t>
            </w:r>
          </w:p>
          <w:p>
            <w:pPr>
              <w:spacing w:line="189" w:lineRule="auto"/>
              <w:ind w:left="24" w:right="73" w:firstLine="15"/>
              <w:rPr>
                <w:rFonts w:ascii="宋体" w:hAnsi="宋体" w:eastAsia="宋体" w:cs="宋体"/>
                <w:sz w:val="19"/>
                <w:szCs w:val="19"/>
              </w:rPr>
            </w:pPr>
            <w:r>
              <w:rPr>
                <w:rFonts w:ascii="宋体" w:hAnsi="宋体" w:eastAsia="宋体" w:cs="宋体"/>
                <w:spacing w:val="-2"/>
                <w:sz w:val="19"/>
                <w:szCs w:val="19"/>
              </w:rPr>
              <w:t>1.干挂方式（膨胀螺栓、钢龙骨） :</w:t>
            </w:r>
            <w:r>
              <w:rPr>
                <w:rFonts w:ascii="宋体" w:hAnsi="宋体" w:eastAsia="宋体" w:cs="宋体"/>
                <w:spacing w:val="4"/>
                <w:sz w:val="19"/>
                <w:szCs w:val="19"/>
              </w:rPr>
              <w:t>镀锌角钢干挂</w:t>
            </w:r>
          </w:p>
          <w:p>
            <w:pPr>
              <w:spacing w:before="1" w:line="207" w:lineRule="auto"/>
              <w:ind w:left="26" w:right="34"/>
              <w:rPr>
                <w:rFonts w:ascii="宋体" w:hAnsi="宋体" w:eastAsia="宋体" w:cs="宋体"/>
                <w:sz w:val="19"/>
                <w:szCs w:val="19"/>
              </w:rPr>
            </w:pPr>
            <w:r>
              <w:rPr>
                <w:rFonts w:ascii="宋体" w:hAnsi="宋体" w:eastAsia="宋体" w:cs="宋体"/>
                <w:spacing w:val="6"/>
                <w:sz w:val="19"/>
                <w:szCs w:val="19"/>
              </w:rPr>
              <w:t>2.面层材料:30</w:t>
            </w:r>
            <w:r>
              <w:rPr>
                <w:rFonts w:ascii="宋体" w:hAnsi="宋体" w:eastAsia="宋体" w:cs="宋体"/>
                <w:sz w:val="19"/>
                <w:szCs w:val="19"/>
              </w:rPr>
              <w:t>mm</w:t>
            </w:r>
            <w:r>
              <w:rPr>
                <w:rFonts w:ascii="宋体" w:hAnsi="宋体" w:eastAsia="宋体" w:cs="宋体"/>
                <w:spacing w:val="6"/>
                <w:sz w:val="19"/>
                <w:szCs w:val="19"/>
              </w:rPr>
              <w:t>厚石材，上面雕刻</w:t>
            </w:r>
            <w:r>
              <w:rPr>
                <w:rFonts w:ascii="宋体" w:hAnsi="宋体" w:eastAsia="宋体" w:cs="宋体"/>
                <w:spacing w:val="2"/>
                <w:sz w:val="19"/>
                <w:szCs w:val="19"/>
              </w:rPr>
              <w:t>文字</w:t>
            </w:r>
          </w:p>
        </w:tc>
        <w:tc>
          <w:tcPr>
            <w:tcW w:w="937" w:type="dxa"/>
            <w:vAlign w:val="top"/>
          </w:tcPr>
          <w:p>
            <w:pPr>
              <w:pStyle w:val="112"/>
              <w:spacing w:line="255" w:lineRule="auto"/>
            </w:pPr>
          </w:p>
          <w:p>
            <w:pPr>
              <w:pStyle w:val="112"/>
              <w:spacing w:line="255" w:lineRule="auto"/>
            </w:pPr>
          </w:p>
          <w:p>
            <w:pPr>
              <w:spacing w:before="61" w:line="258" w:lineRule="exact"/>
              <w:ind w:left="267"/>
              <w:rPr>
                <w:rFonts w:ascii="宋体" w:hAnsi="宋体" w:eastAsia="宋体" w:cs="宋体"/>
                <w:sz w:val="19"/>
                <w:szCs w:val="19"/>
              </w:rPr>
            </w:pPr>
            <w:r>
              <w:rPr>
                <w:rFonts w:ascii="宋体" w:hAnsi="宋体" w:eastAsia="宋体" w:cs="宋体"/>
                <w:spacing w:val="6"/>
                <w:position w:val="1"/>
                <w:sz w:val="19"/>
                <w:szCs w:val="19"/>
              </w:rPr>
              <w:t>m2</w:t>
            </w:r>
          </w:p>
        </w:tc>
        <w:tc>
          <w:tcPr>
            <w:tcW w:w="1594" w:type="dxa"/>
            <w:vAlign w:val="top"/>
          </w:tcPr>
          <w:p>
            <w:pPr>
              <w:pStyle w:val="112"/>
              <w:spacing w:line="255" w:lineRule="auto"/>
            </w:pPr>
          </w:p>
          <w:p>
            <w:pPr>
              <w:pStyle w:val="112"/>
              <w:spacing w:line="255" w:lineRule="auto"/>
            </w:pPr>
          </w:p>
          <w:p>
            <w:pPr>
              <w:spacing w:before="61"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22.52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863" w:type="dxa"/>
            <w:tcBorders>
              <w:left w:val="single" w:color="000000" w:sz="10" w:space="0"/>
            </w:tcBorders>
            <w:vAlign w:val="top"/>
          </w:tcPr>
          <w:p>
            <w:pPr>
              <w:spacing w:before="186" w:line="256" w:lineRule="exact"/>
              <w:ind w:left="286"/>
              <w:rPr>
                <w:rFonts w:ascii="宋体" w:hAnsi="宋体" w:eastAsia="宋体" w:cs="宋体"/>
                <w:sz w:val="19"/>
                <w:szCs w:val="19"/>
              </w:rPr>
            </w:pPr>
            <w:r>
              <w:rPr>
                <w:rFonts w:ascii="宋体" w:hAnsi="宋体" w:eastAsia="宋体" w:cs="宋体"/>
                <w:position w:val="1"/>
                <w:sz w:val="19"/>
                <w:szCs w:val="19"/>
              </w:rPr>
              <w:t>5</w:t>
            </w:r>
          </w:p>
        </w:tc>
        <w:tc>
          <w:tcPr>
            <w:tcW w:w="1687" w:type="dxa"/>
            <w:vAlign w:val="top"/>
          </w:tcPr>
          <w:p>
            <w:pPr>
              <w:spacing w:before="186" w:line="256" w:lineRule="exact"/>
              <w:ind w:left="22"/>
              <w:rPr>
                <w:rFonts w:ascii="宋体" w:hAnsi="宋体" w:eastAsia="宋体" w:cs="宋体"/>
                <w:sz w:val="19"/>
                <w:szCs w:val="19"/>
              </w:rPr>
            </w:pPr>
            <w:r>
              <w:rPr>
                <w:rFonts w:ascii="宋体" w:hAnsi="宋体" w:eastAsia="宋体" w:cs="宋体"/>
                <w:spacing w:val="8"/>
                <w:position w:val="1"/>
                <w:sz w:val="19"/>
                <w:szCs w:val="19"/>
              </w:rPr>
              <w:t>020604003001</w:t>
            </w:r>
          </w:p>
        </w:tc>
        <w:tc>
          <w:tcPr>
            <w:tcW w:w="3939" w:type="dxa"/>
            <w:vAlign w:val="top"/>
          </w:tcPr>
          <w:p>
            <w:pPr>
              <w:spacing w:before="96" w:line="192" w:lineRule="auto"/>
              <w:ind w:left="26"/>
              <w:rPr>
                <w:rFonts w:ascii="宋体" w:hAnsi="宋体" w:eastAsia="宋体" w:cs="宋体"/>
                <w:sz w:val="19"/>
                <w:szCs w:val="19"/>
              </w:rPr>
            </w:pPr>
            <w:r>
              <w:rPr>
                <w:rFonts w:ascii="宋体" w:hAnsi="宋体" w:eastAsia="宋体" w:cs="宋体"/>
                <w:spacing w:val="3"/>
                <w:sz w:val="19"/>
                <w:szCs w:val="19"/>
              </w:rPr>
              <w:t>石材装饰线</w:t>
            </w:r>
          </w:p>
          <w:p>
            <w:pPr>
              <w:spacing w:line="225" w:lineRule="auto"/>
              <w:ind w:left="40"/>
              <w:rPr>
                <w:rFonts w:ascii="宋体" w:hAnsi="宋体" w:eastAsia="宋体" w:cs="宋体"/>
                <w:sz w:val="19"/>
                <w:szCs w:val="19"/>
              </w:rPr>
            </w:pPr>
            <w:r>
              <w:rPr>
                <w:rFonts w:ascii="宋体" w:hAnsi="宋体" w:eastAsia="宋体" w:cs="宋体"/>
                <w:spacing w:val="6"/>
                <w:sz w:val="19"/>
                <w:szCs w:val="19"/>
              </w:rPr>
              <w:t>1.线条材料:50</w:t>
            </w:r>
            <w:r>
              <w:rPr>
                <w:rFonts w:ascii="宋体" w:hAnsi="宋体" w:eastAsia="宋体" w:cs="宋体"/>
                <w:sz w:val="19"/>
                <w:szCs w:val="19"/>
              </w:rPr>
              <w:t>mm</w:t>
            </w:r>
            <w:r>
              <w:rPr>
                <w:rFonts w:ascii="宋体" w:hAnsi="宋体" w:eastAsia="宋体" w:cs="宋体"/>
                <w:spacing w:val="6"/>
                <w:sz w:val="19"/>
                <w:szCs w:val="19"/>
              </w:rPr>
              <w:t>厚棕色石材</w:t>
            </w:r>
          </w:p>
        </w:tc>
        <w:tc>
          <w:tcPr>
            <w:tcW w:w="937" w:type="dxa"/>
            <w:vAlign w:val="top"/>
          </w:tcPr>
          <w:p>
            <w:pPr>
              <w:spacing w:before="186" w:line="258" w:lineRule="exact"/>
              <w:ind w:left="326"/>
              <w:rPr>
                <w:rFonts w:ascii="宋体" w:hAnsi="宋体" w:eastAsia="宋体" w:cs="宋体"/>
                <w:sz w:val="19"/>
                <w:szCs w:val="19"/>
              </w:rPr>
            </w:pPr>
            <w:r>
              <w:rPr>
                <w:rFonts w:ascii="宋体" w:hAnsi="宋体" w:eastAsia="宋体" w:cs="宋体"/>
                <w:spacing w:val="2"/>
                <w:position w:val="3"/>
                <w:sz w:val="19"/>
                <w:szCs w:val="19"/>
              </w:rPr>
              <w:t>m</w:t>
            </w:r>
          </w:p>
        </w:tc>
        <w:tc>
          <w:tcPr>
            <w:tcW w:w="1594" w:type="dxa"/>
            <w:vAlign w:val="top"/>
          </w:tcPr>
          <w:p>
            <w:pPr>
              <w:spacing w:before="186" w:line="256" w:lineRule="exact"/>
              <w:ind w:right="8"/>
              <w:jc w:val="right"/>
              <w:rPr>
                <w:rFonts w:ascii="宋体" w:hAnsi="宋体" w:eastAsia="宋体" w:cs="宋体"/>
                <w:sz w:val="19"/>
                <w:szCs w:val="19"/>
              </w:rPr>
            </w:pPr>
            <w:r>
              <w:rPr>
                <w:rFonts w:ascii="宋体" w:hAnsi="宋体" w:eastAsia="宋体" w:cs="宋体"/>
                <w:spacing w:val="6"/>
                <w:position w:val="1"/>
                <w:sz w:val="19"/>
                <w:szCs w:val="19"/>
              </w:rPr>
              <w:t>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63" w:type="dxa"/>
            <w:tcBorders>
              <w:left w:val="single" w:color="000000" w:sz="10" w:space="0"/>
            </w:tcBorders>
            <w:vAlign w:val="top"/>
          </w:tcPr>
          <w:p>
            <w:pPr>
              <w:pStyle w:val="112"/>
            </w:pPr>
          </w:p>
        </w:tc>
        <w:tc>
          <w:tcPr>
            <w:tcW w:w="1687" w:type="dxa"/>
            <w:vAlign w:val="top"/>
          </w:tcPr>
          <w:p>
            <w:pPr>
              <w:pStyle w:val="112"/>
            </w:pPr>
          </w:p>
        </w:tc>
        <w:tc>
          <w:tcPr>
            <w:tcW w:w="3939" w:type="dxa"/>
            <w:vAlign w:val="top"/>
          </w:tcPr>
          <w:p>
            <w:pPr>
              <w:spacing w:before="82" w:line="229" w:lineRule="auto"/>
              <w:ind w:left="25"/>
              <w:rPr>
                <w:rFonts w:ascii="宋体" w:hAnsi="宋体" w:eastAsia="宋体" w:cs="宋体"/>
                <w:sz w:val="19"/>
                <w:szCs w:val="19"/>
              </w:rPr>
            </w:pPr>
            <w:r>
              <w:rPr>
                <w:rFonts w:ascii="宋体" w:hAnsi="宋体" w:eastAsia="宋体" w:cs="宋体"/>
                <w:spacing w:val="3"/>
                <w:sz w:val="19"/>
                <w:szCs w:val="19"/>
              </w:rPr>
              <w:t>拆除</w:t>
            </w:r>
          </w:p>
        </w:tc>
        <w:tc>
          <w:tcPr>
            <w:tcW w:w="937" w:type="dxa"/>
            <w:vAlign w:val="top"/>
          </w:tcPr>
          <w:p>
            <w:pPr>
              <w:pStyle w:val="112"/>
            </w:pPr>
          </w:p>
        </w:tc>
        <w:tc>
          <w:tcPr>
            <w:tcW w:w="1594" w:type="dxa"/>
            <w:vAlign w:val="top"/>
          </w:tcPr>
          <w:p>
            <w:pPr>
              <w:pStyle w:val="1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6" w:hRule="atLeast"/>
        </w:trPr>
        <w:tc>
          <w:tcPr>
            <w:tcW w:w="863" w:type="dxa"/>
            <w:tcBorders>
              <w:left w:val="single" w:color="000000" w:sz="10" w:space="0"/>
            </w:tcBorders>
            <w:vAlign w:val="top"/>
          </w:tcPr>
          <w:p>
            <w:pPr>
              <w:spacing w:before="84" w:line="253" w:lineRule="exact"/>
              <w:ind w:left="283"/>
              <w:rPr>
                <w:rFonts w:ascii="宋体" w:hAnsi="宋体" w:eastAsia="宋体" w:cs="宋体"/>
                <w:sz w:val="19"/>
                <w:szCs w:val="19"/>
              </w:rPr>
            </w:pPr>
            <w:r>
              <w:rPr>
                <w:rFonts w:ascii="宋体" w:hAnsi="宋体" w:eastAsia="宋体" w:cs="宋体"/>
                <w:position w:val="1"/>
                <w:sz w:val="19"/>
                <w:szCs w:val="19"/>
              </w:rPr>
              <w:t>6</w:t>
            </w:r>
          </w:p>
        </w:tc>
        <w:tc>
          <w:tcPr>
            <w:tcW w:w="1687" w:type="dxa"/>
            <w:vAlign w:val="top"/>
          </w:tcPr>
          <w:p>
            <w:pPr>
              <w:spacing w:before="84" w:line="253" w:lineRule="exact"/>
              <w:ind w:left="22"/>
              <w:rPr>
                <w:rFonts w:ascii="宋体" w:hAnsi="宋体" w:eastAsia="宋体" w:cs="宋体"/>
                <w:sz w:val="19"/>
                <w:szCs w:val="19"/>
              </w:rPr>
            </w:pPr>
            <w:r>
              <w:rPr>
                <w:rFonts w:ascii="宋体" w:hAnsi="宋体" w:eastAsia="宋体" w:cs="宋体"/>
                <w:spacing w:val="8"/>
                <w:position w:val="1"/>
                <w:sz w:val="19"/>
                <w:szCs w:val="19"/>
              </w:rPr>
              <w:t>020204001003</w:t>
            </w:r>
          </w:p>
        </w:tc>
        <w:tc>
          <w:tcPr>
            <w:tcW w:w="3939" w:type="dxa"/>
            <w:vAlign w:val="top"/>
          </w:tcPr>
          <w:p>
            <w:pPr>
              <w:spacing w:before="84" w:line="228" w:lineRule="auto"/>
              <w:ind w:left="25"/>
              <w:rPr>
                <w:rFonts w:ascii="宋体" w:hAnsi="宋体" w:eastAsia="宋体" w:cs="宋体"/>
                <w:sz w:val="19"/>
                <w:szCs w:val="19"/>
              </w:rPr>
            </w:pPr>
            <w:r>
              <w:rPr>
                <w:rFonts w:ascii="宋体" w:hAnsi="宋体" w:eastAsia="宋体" w:cs="宋体"/>
                <w:spacing w:val="4"/>
                <w:sz w:val="19"/>
                <w:szCs w:val="19"/>
              </w:rPr>
              <w:t>拆除原石材墙面</w:t>
            </w:r>
          </w:p>
        </w:tc>
        <w:tc>
          <w:tcPr>
            <w:tcW w:w="937" w:type="dxa"/>
            <w:vAlign w:val="top"/>
          </w:tcPr>
          <w:p>
            <w:pPr>
              <w:spacing w:before="84" w:line="253" w:lineRule="exact"/>
              <w:ind w:left="267"/>
              <w:rPr>
                <w:rFonts w:ascii="宋体" w:hAnsi="宋体" w:eastAsia="宋体" w:cs="宋体"/>
                <w:sz w:val="19"/>
                <w:szCs w:val="19"/>
              </w:rPr>
            </w:pPr>
            <w:r>
              <w:rPr>
                <w:rFonts w:ascii="宋体" w:hAnsi="宋体" w:eastAsia="宋体" w:cs="宋体"/>
                <w:spacing w:val="6"/>
                <w:position w:val="1"/>
                <w:sz w:val="19"/>
                <w:szCs w:val="19"/>
              </w:rPr>
              <w:t>m2</w:t>
            </w:r>
          </w:p>
        </w:tc>
        <w:tc>
          <w:tcPr>
            <w:tcW w:w="1594" w:type="dxa"/>
            <w:vAlign w:val="top"/>
          </w:tcPr>
          <w:p>
            <w:pPr>
              <w:spacing w:before="84" w:line="253" w:lineRule="exact"/>
              <w:ind w:right="8"/>
              <w:jc w:val="right"/>
              <w:rPr>
                <w:rFonts w:ascii="宋体" w:hAnsi="宋体" w:eastAsia="宋体" w:cs="宋体"/>
                <w:sz w:val="19"/>
                <w:szCs w:val="19"/>
              </w:rPr>
            </w:pPr>
            <w:r>
              <w:rPr>
                <w:rFonts w:ascii="宋体" w:hAnsi="宋体" w:eastAsia="宋体" w:cs="宋体"/>
                <w:spacing w:val="7"/>
                <w:position w:val="1"/>
                <w:sz w:val="19"/>
                <w:szCs w:val="19"/>
              </w:rPr>
              <w:t>307.84</w:t>
            </w:r>
          </w:p>
        </w:tc>
      </w:tr>
    </w:tbl>
    <w:p>
      <w:pPr>
        <w:pStyle w:val="2"/>
        <w:numPr>
          <w:ilvl w:val="0"/>
          <w:numId w:val="0"/>
        </w:numPr>
        <w:rPr>
          <w:sz w:val="21"/>
          <w:szCs w:val="21"/>
        </w:rPr>
      </w:pPr>
    </w:p>
    <w:tbl>
      <w:tblPr>
        <w:tblStyle w:val="108"/>
        <w:tblW w:w="892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054"/>
        <w:gridCol w:w="2504"/>
        <w:gridCol w:w="236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967" w:hRule="atLeast"/>
        </w:trPr>
        <w:tc>
          <w:tcPr>
            <w:tcW w:w="8920" w:type="dxa"/>
            <w:gridSpan w:val="3"/>
            <w:tcBorders>
              <w:top w:val="nil"/>
              <w:left w:val="nil"/>
              <w:right w:val="single" w:color="FFFFFF" w:sz="2" w:space="0"/>
            </w:tcBorders>
            <w:vAlign w:val="top"/>
          </w:tcPr>
          <w:p>
            <w:pPr>
              <w:spacing w:before="193" w:line="223" w:lineRule="auto"/>
              <w:ind w:left="2595"/>
              <w:outlineLvl w:val="0"/>
              <w:rPr>
                <w:rFonts w:ascii="宋体" w:hAnsi="宋体" w:eastAsia="宋体" w:cs="宋体"/>
                <w:sz w:val="39"/>
                <w:szCs w:val="39"/>
              </w:rPr>
            </w:pPr>
            <w:r>
              <w:rPr>
                <w:rFonts w:ascii="宋体" w:hAnsi="宋体" w:eastAsia="宋体" w:cs="宋体"/>
                <w:spacing w:val="25"/>
                <w:sz w:val="39"/>
                <w:szCs w:val="39"/>
              </w:rPr>
              <w:t>分部分项工程量清单计价表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1235" w:hRule="atLeast"/>
        </w:trPr>
        <w:tc>
          <w:tcPr>
            <w:tcW w:w="4054" w:type="dxa"/>
            <w:tcBorders>
              <w:left w:val="nil"/>
              <w:bottom w:val="single" w:color="FFFFFF" w:sz="2" w:space="0"/>
            </w:tcBorders>
            <w:vAlign w:val="top"/>
          </w:tcPr>
          <w:p>
            <w:pPr>
              <w:pStyle w:val="112"/>
              <w:spacing w:line="289" w:lineRule="auto"/>
            </w:pPr>
          </w:p>
          <w:p>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工程名称：星元医院大门改造-余方弃置</w:t>
            </w:r>
          </w:p>
        </w:tc>
        <w:tc>
          <w:tcPr>
            <w:tcW w:w="2504" w:type="dxa"/>
            <w:tcBorders>
              <w:bottom w:val="single" w:color="FFFFFF" w:sz="2" w:space="0"/>
            </w:tcBorders>
            <w:vAlign w:val="top"/>
          </w:tcPr>
          <w:p>
            <w:pPr>
              <w:pStyle w:val="112"/>
              <w:spacing w:line="289" w:lineRule="auto"/>
            </w:pPr>
          </w:p>
          <w:p>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362" w:type="dxa"/>
            <w:tcBorders>
              <w:bottom w:val="single" w:color="FFFFFF" w:sz="2" w:space="0"/>
              <w:right w:val="single" w:color="FFFFFF" w:sz="2" w:space="0"/>
            </w:tcBorders>
            <w:vAlign w:val="top"/>
          </w:tcPr>
          <w:p>
            <w:pPr>
              <w:pStyle w:val="112"/>
              <w:spacing w:line="289" w:lineRule="auto"/>
            </w:pPr>
          </w:p>
          <w:p>
            <w:pPr>
              <w:spacing w:before="62" w:line="203"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pPr>
        <w:spacing w:line="14" w:lineRule="exact"/>
      </w:pPr>
    </w:p>
    <w:tbl>
      <w:tblPr>
        <w:tblStyle w:val="108"/>
        <w:tblW w:w="89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668"/>
        <w:gridCol w:w="3894"/>
        <w:gridCol w:w="927"/>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855" w:type="dxa"/>
            <w:vMerge w:val="restart"/>
            <w:tcBorders>
              <w:top w:val="single" w:color="000000" w:sz="10" w:space="0"/>
              <w:left w:val="single" w:color="000000" w:sz="10" w:space="0"/>
              <w:bottom w:val="nil"/>
            </w:tcBorders>
            <w:vAlign w:val="top"/>
          </w:tcPr>
          <w:p>
            <w:pPr>
              <w:spacing w:before="259"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668" w:type="dxa"/>
            <w:vMerge w:val="restart"/>
            <w:tcBorders>
              <w:top w:val="single" w:color="000000" w:sz="10" w:space="0"/>
              <w:bottom w:val="nil"/>
            </w:tcBorders>
            <w:vAlign w:val="top"/>
          </w:tcPr>
          <w:p>
            <w:pPr>
              <w:spacing w:before="259" w:line="229" w:lineRule="auto"/>
              <w:ind w:left="278"/>
              <w:rPr>
                <w:rFonts w:ascii="宋体" w:hAnsi="宋体" w:eastAsia="宋体" w:cs="宋体"/>
                <w:sz w:val="19"/>
                <w:szCs w:val="19"/>
              </w:rPr>
            </w:pPr>
            <w:r>
              <w:rPr>
                <w:rFonts w:ascii="宋体" w:hAnsi="宋体" w:eastAsia="宋体" w:cs="宋体"/>
                <w:spacing w:val="3"/>
                <w:sz w:val="19"/>
                <w:szCs w:val="19"/>
              </w:rPr>
              <w:t>项目编码</w:t>
            </w:r>
          </w:p>
        </w:tc>
        <w:tc>
          <w:tcPr>
            <w:tcW w:w="3894" w:type="dxa"/>
            <w:vMerge w:val="restart"/>
            <w:tcBorders>
              <w:top w:val="single" w:color="000000" w:sz="10" w:space="0"/>
              <w:bottom w:val="nil"/>
            </w:tcBorders>
            <w:vAlign w:val="top"/>
          </w:tcPr>
          <w:p>
            <w:pPr>
              <w:spacing w:before="259"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927" w:type="dxa"/>
            <w:vMerge w:val="restart"/>
            <w:tcBorders>
              <w:top w:val="single" w:color="000000" w:sz="10" w:space="0"/>
              <w:bottom w:val="nil"/>
            </w:tcBorders>
            <w:vAlign w:val="top"/>
          </w:tcPr>
          <w:p>
            <w:pPr>
              <w:spacing w:before="155" w:line="209" w:lineRule="auto"/>
              <w:ind w:left="183" w:right="166"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576" w:type="dxa"/>
            <w:vMerge w:val="restart"/>
            <w:tcBorders>
              <w:top w:val="single" w:color="000000" w:sz="10" w:space="0"/>
              <w:bottom w:val="nil"/>
            </w:tcBorders>
            <w:vAlign w:val="top"/>
          </w:tcPr>
          <w:p>
            <w:pPr>
              <w:spacing w:before="259" w:line="229" w:lineRule="auto"/>
              <w:ind w:left="26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55" w:type="dxa"/>
            <w:vMerge w:val="continue"/>
            <w:tcBorders>
              <w:top w:val="nil"/>
              <w:left w:val="single" w:color="000000" w:sz="10" w:space="0"/>
            </w:tcBorders>
            <w:vAlign w:val="top"/>
          </w:tcPr>
          <w:p>
            <w:pPr>
              <w:pStyle w:val="112"/>
            </w:pPr>
          </w:p>
        </w:tc>
        <w:tc>
          <w:tcPr>
            <w:tcW w:w="1668" w:type="dxa"/>
            <w:vMerge w:val="continue"/>
            <w:tcBorders>
              <w:top w:val="nil"/>
            </w:tcBorders>
            <w:vAlign w:val="top"/>
          </w:tcPr>
          <w:p>
            <w:pPr>
              <w:pStyle w:val="112"/>
            </w:pPr>
          </w:p>
        </w:tc>
        <w:tc>
          <w:tcPr>
            <w:tcW w:w="3894" w:type="dxa"/>
            <w:vMerge w:val="continue"/>
            <w:tcBorders>
              <w:top w:val="nil"/>
            </w:tcBorders>
            <w:vAlign w:val="top"/>
          </w:tcPr>
          <w:p>
            <w:pPr>
              <w:pStyle w:val="112"/>
            </w:pPr>
          </w:p>
        </w:tc>
        <w:tc>
          <w:tcPr>
            <w:tcW w:w="927" w:type="dxa"/>
            <w:vMerge w:val="continue"/>
            <w:tcBorders>
              <w:top w:val="nil"/>
            </w:tcBorders>
            <w:vAlign w:val="top"/>
          </w:tcPr>
          <w:p>
            <w:pPr>
              <w:pStyle w:val="112"/>
            </w:pPr>
          </w:p>
        </w:tc>
        <w:tc>
          <w:tcPr>
            <w:tcW w:w="1576" w:type="dxa"/>
            <w:vMerge w:val="continue"/>
            <w:tcBorders>
              <w:top w:val="nil"/>
            </w:tcBorders>
            <w:vAlign w:val="top"/>
          </w:tcPr>
          <w:p>
            <w:pPr>
              <w:pStyle w:val="1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7" w:hRule="atLeast"/>
        </w:trPr>
        <w:tc>
          <w:tcPr>
            <w:tcW w:w="855" w:type="dxa"/>
            <w:tcBorders>
              <w:left w:val="single" w:color="000000" w:sz="10" w:space="0"/>
            </w:tcBorders>
            <w:vAlign w:val="top"/>
          </w:tcPr>
          <w:p>
            <w:pPr>
              <w:pStyle w:val="112"/>
              <w:spacing w:line="253" w:lineRule="auto"/>
            </w:pPr>
          </w:p>
          <w:p>
            <w:pPr>
              <w:spacing w:before="62" w:line="258" w:lineRule="exact"/>
              <w:ind w:left="297"/>
              <w:rPr>
                <w:rFonts w:ascii="宋体" w:hAnsi="宋体" w:eastAsia="宋体" w:cs="宋体"/>
                <w:sz w:val="19"/>
                <w:szCs w:val="19"/>
              </w:rPr>
            </w:pPr>
            <w:r>
              <w:rPr>
                <w:rFonts w:ascii="宋体" w:hAnsi="宋体" w:eastAsia="宋体" w:cs="宋体"/>
                <w:position w:val="1"/>
                <w:sz w:val="19"/>
                <w:szCs w:val="19"/>
              </w:rPr>
              <w:t>1</w:t>
            </w:r>
          </w:p>
        </w:tc>
        <w:tc>
          <w:tcPr>
            <w:tcW w:w="1668" w:type="dxa"/>
            <w:vAlign w:val="top"/>
          </w:tcPr>
          <w:p>
            <w:pPr>
              <w:pStyle w:val="112"/>
              <w:spacing w:line="253" w:lineRule="auto"/>
            </w:pPr>
          </w:p>
          <w:p>
            <w:pPr>
              <w:spacing w:before="62" w:line="256" w:lineRule="exact"/>
              <w:ind w:left="22"/>
              <w:rPr>
                <w:rFonts w:ascii="宋体" w:hAnsi="宋体" w:eastAsia="宋体" w:cs="宋体"/>
                <w:sz w:val="19"/>
                <w:szCs w:val="19"/>
              </w:rPr>
            </w:pPr>
            <w:r>
              <w:rPr>
                <w:rFonts w:ascii="宋体" w:hAnsi="宋体" w:eastAsia="宋体" w:cs="宋体"/>
                <w:spacing w:val="8"/>
                <w:position w:val="1"/>
                <w:sz w:val="19"/>
                <w:szCs w:val="19"/>
              </w:rPr>
              <w:t>040103002001</w:t>
            </w:r>
          </w:p>
        </w:tc>
        <w:tc>
          <w:tcPr>
            <w:tcW w:w="3894" w:type="dxa"/>
            <w:vAlign w:val="top"/>
          </w:tcPr>
          <w:p>
            <w:pPr>
              <w:spacing w:before="122" w:line="192" w:lineRule="auto"/>
              <w:ind w:left="26"/>
              <w:rPr>
                <w:rFonts w:ascii="宋体" w:hAnsi="宋体" w:eastAsia="宋体" w:cs="宋体"/>
                <w:sz w:val="19"/>
                <w:szCs w:val="19"/>
              </w:rPr>
            </w:pPr>
            <w:r>
              <w:rPr>
                <w:rFonts w:ascii="宋体" w:hAnsi="宋体" w:eastAsia="宋体" w:cs="宋体"/>
                <w:spacing w:val="3"/>
                <w:sz w:val="19"/>
                <w:szCs w:val="19"/>
              </w:rPr>
              <w:t>余方弃置</w:t>
            </w:r>
          </w:p>
          <w:p>
            <w:pPr>
              <w:spacing w:line="189" w:lineRule="auto"/>
              <w:ind w:left="40"/>
              <w:rPr>
                <w:rFonts w:ascii="宋体" w:hAnsi="宋体" w:eastAsia="宋体" w:cs="宋体"/>
                <w:sz w:val="19"/>
                <w:szCs w:val="19"/>
              </w:rPr>
            </w:pPr>
            <w:r>
              <w:rPr>
                <w:rFonts w:ascii="宋体" w:hAnsi="宋体" w:eastAsia="宋体" w:cs="宋体"/>
                <w:spacing w:val="4"/>
                <w:sz w:val="19"/>
                <w:szCs w:val="19"/>
              </w:rPr>
              <w:t>1.废弃料品种:拆除垃圾</w:t>
            </w:r>
          </w:p>
          <w:p>
            <w:pPr>
              <w:spacing w:line="235" w:lineRule="auto"/>
              <w:ind w:left="27"/>
              <w:rPr>
                <w:rFonts w:ascii="宋体" w:hAnsi="宋体" w:eastAsia="宋体" w:cs="宋体"/>
                <w:sz w:val="19"/>
                <w:szCs w:val="19"/>
              </w:rPr>
            </w:pPr>
            <w:r>
              <w:rPr>
                <w:rFonts w:ascii="宋体" w:hAnsi="宋体" w:eastAsia="宋体" w:cs="宋体"/>
                <w:spacing w:val="9"/>
                <w:sz w:val="19"/>
                <w:szCs w:val="19"/>
              </w:rPr>
              <w:t>2.运距:15</w:t>
            </w:r>
            <w:r>
              <w:rPr>
                <w:rFonts w:ascii="宋体" w:hAnsi="宋体" w:eastAsia="宋体" w:cs="宋体"/>
                <w:sz w:val="19"/>
                <w:szCs w:val="19"/>
              </w:rPr>
              <w:t>km</w:t>
            </w:r>
          </w:p>
        </w:tc>
        <w:tc>
          <w:tcPr>
            <w:tcW w:w="927" w:type="dxa"/>
            <w:vAlign w:val="top"/>
          </w:tcPr>
          <w:p>
            <w:pPr>
              <w:pStyle w:val="112"/>
              <w:spacing w:line="253" w:lineRule="auto"/>
            </w:pPr>
          </w:p>
          <w:p>
            <w:pPr>
              <w:spacing w:before="62" w:line="256" w:lineRule="exact"/>
              <w:ind w:left="267"/>
              <w:rPr>
                <w:rFonts w:ascii="宋体" w:hAnsi="宋体" w:eastAsia="宋体" w:cs="宋体"/>
                <w:sz w:val="19"/>
                <w:szCs w:val="19"/>
              </w:rPr>
            </w:pPr>
            <w:r>
              <w:rPr>
                <w:rFonts w:ascii="宋体" w:hAnsi="宋体" w:eastAsia="宋体" w:cs="宋体"/>
                <w:spacing w:val="6"/>
                <w:position w:val="1"/>
                <w:sz w:val="19"/>
                <w:szCs w:val="19"/>
              </w:rPr>
              <w:t>m3</w:t>
            </w:r>
          </w:p>
        </w:tc>
        <w:tc>
          <w:tcPr>
            <w:tcW w:w="1576" w:type="dxa"/>
            <w:vAlign w:val="top"/>
          </w:tcPr>
          <w:p>
            <w:pPr>
              <w:pStyle w:val="112"/>
              <w:spacing w:line="253" w:lineRule="auto"/>
            </w:pPr>
          </w:p>
          <w:p>
            <w:pPr>
              <w:spacing w:before="62" w:line="256" w:lineRule="exact"/>
              <w:ind w:right="8"/>
              <w:jc w:val="right"/>
              <w:rPr>
                <w:rFonts w:ascii="宋体" w:hAnsi="宋体" w:eastAsia="宋体" w:cs="宋体"/>
                <w:sz w:val="19"/>
                <w:szCs w:val="19"/>
              </w:rPr>
            </w:pPr>
            <w:r>
              <w:rPr>
                <w:rFonts w:ascii="宋体" w:hAnsi="宋体" w:eastAsia="宋体" w:cs="宋体"/>
                <w:spacing w:val="7"/>
                <w:position w:val="1"/>
                <w:sz w:val="19"/>
                <w:szCs w:val="19"/>
              </w:rPr>
              <w:t>49.25</w:t>
            </w:r>
          </w:p>
        </w:tc>
      </w:tr>
    </w:tbl>
    <w:p>
      <w:pPr>
        <w:pStyle w:val="9"/>
        <w:spacing w:line="500" w:lineRule="exact"/>
        <w:ind w:firstLine="0" w:firstLineChars="0"/>
        <w:outlineLvl w:val="1"/>
        <w:rPr>
          <w:rFonts w:hint="eastAsia" w:ascii="仿宋" w:hAnsi="仿宋" w:eastAsia="仿宋" w:cs="宋体"/>
          <w:sz w:val="28"/>
          <w:szCs w:val="28"/>
          <w:lang w:val="en-US" w:eastAsia="zh-CN"/>
        </w:rPr>
      </w:pPr>
    </w:p>
    <w:tbl>
      <w:tblPr>
        <w:tblStyle w:val="108"/>
        <w:tblW w:w="902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099"/>
        <w:gridCol w:w="2533"/>
        <w:gridCol w:w="238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112" w:hRule="atLeast"/>
        </w:trPr>
        <w:tc>
          <w:tcPr>
            <w:tcW w:w="9020" w:type="dxa"/>
            <w:gridSpan w:val="3"/>
            <w:tcBorders>
              <w:top w:val="nil"/>
              <w:left w:val="nil"/>
              <w:right w:val="single" w:color="FFFFFF" w:sz="2" w:space="0"/>
            </w:tcBorders>
            <w:vAlign w:val="top"/>
          </w:tcPr>
          <w:p>
            <w:pPr>
              <w:spacing w:before="194" w:line="223" w:lineRule="auto"/>
              <w:ind w:left="2597"/>
              <w:outlineLvl w:val="0"/>
              <w:rPr>
                <w:rFonts w:ascii="宋体" w:hAnsi="宋体" w:eastAsia="宋体" w:cs="宋体"/>
                <w:sz w:val="39"/>
                <w:szCs w:val="39"/>
              </w:rPr>
            </w:pPr>
            <w:r>
              <w:rPr>
                <w:rFonts w:ascii="宋体" w:hAnsi="宋体" w:eastAsia="宋体" w:cs="宋体"/>
                <w:spacing w:val="26"/>
                <w:sz w:val="39"/>
                <w:szCs w:val="39"/>
              </w:rPr>
              <w:t>分部分项工程量清单计价表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426" w:hRule="atLeast"/>
        </w:trPr>
        <w:tc>
          <w:tcPr>
            <w:tcW w:w="4099" w:type="dxa"/>
            <w:tcBorders>
              <w:left w:val="nil"/>
              <w:bottom w:val="single" w:color="FFFFFF" w:sz="2" w:space="0"/>
            </w:tcBorders>
            <w:vAlign w:val="top"/>
          </w:tcPr>
          <w:p>
            <w:pPr>
              <w:pStyle w:val="112"/>
              <w:spacing w:line="284" w:lineRule="auto"/>
            </w:pPr>
          </w:p>
          <w:p>
            <w:pPr>
              <w:spacing w:before="62" w:line="205" w:lineRule="auto"/>
              <w:ind w:left="39"/>
              <w:rPr>
                <w:rFonts w:ascii="宋体" w:hAnsi="宋体" w:eastAsia="宋体" w:cs="宋体"/>
                <w:sz w:val="19"/>
                <w:szCs w:val="19"/>
              </w:rPr>
            </w:pPr>
            <w:r>
              <w:rPr>
                <w:rFonts w:ascii="宋体" w:hAnsi="宋体" w:eastAsia="宋体" w:cs="宋体"/>
                <w:spacing w:val="4"/>
                <w:sz w:val="19"/>
                <w:szCs w:val="19"/>
              </w:rPr>
              <w:t>工程名称：玻璃幕墙</w:t>
            </w:r>
          </w:p>
        </w:tc>
        <w:tc>
          <w:tcPr>
            <w:tcW w:w="2533" w:type="dxa"/>
            <w:tcBorders>
              <w:bottom w:val="single" w:color="FFFFFF" w:sz="2" w:space="0"/>
            </w:tcBorders>
            <w:vAlign w:val="top"/>
          </w:tcPr>
          <w:p>
            <w:pPr>
              <w:pStyle w:val="112"/>
              <w:spacing w:line="284" w:lineRule="auto"/>
            </w:pPr>
          </w:p>
          <w:p>
            <w:pPr>
              <w:spacing w:before="62" w:line="205" w:lineRule="auto"/>
              <w:ind w:left="32"/>
              <w:rPr>
                <w:rFonts w:ascii="宋体" w:hAnsi="宋体" w:eastAsia="宋体" w:cs="宋体"/>
                <w:sz w:val="19"/>
                <w:szCs w:val="19"/>
              </w:rPr>
            </w:pPr>
            <w:r>
              <w:rPr>
                <w:rFonts w:ascii="宋体" w:hAnsi="宋体" w:eastAsia="宋体" w:cs="宋体"/>
                <w:spacing w:val="4"/>
                <w:sz w:val="19"/>
                <w:szCs w:val="19"/>
              </w:rPr>
              <w:t>专业：土建工程</w:t>
            </w:r>
          </w:p>
        </w:tc>
        <w:tc>
          <w:tcPr>
            <w:tcW w:w="2388" w:type="dxa"/>
            <w:tcBorders>
              <w:bottom w:val="single" w:color="FFFFFF" w:sz="2" w:space="0"/>
              <w:right w:val="single" w:color="FFFFFF" w:sz="2" w:space="0"/>
            </w:tcBorders>
            <w:vAlign w:val="top"/>
          </w:tcPr>
          <w:p>
            <w:pPr>
              <w:pStyle w:val="112"/>
              <w:spacing w:line="284" w:lineRule="auto"/>
            </w:pPr>
          </w:p>
          <w:p>
            <w:pPr>
              <w:spacing w:before="62" w:line="205"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30"/>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p>
        </w:tc>
      </w:tr>
    </w:tbl>
    <w:p>
      <w:pPr>
        <w:spacing w:line="135" w:lineRule="auto"/>
        <w:rPr>
          <w:rFonts w:ascii="Arial"/>
          <w:sz w:val="2"/>
        </w:rPr>
      </w:pPr>
    </w:p>
    <w:tbl>
      <w:tblPr>
        <w:tblStyle w:val="108"/>
        <w:tblW w:w="904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1691"/>
        <w:gridCol w:w="3948"/>
        <w:gridCol w:w="939"/>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02" w:hRule="atLeast"/>
        </w:trPr>
        <w:tc>
          <w:tcPr>
            <w:tcW w:w="866" w:type="dxa"/>
            <w:vMerge w:val="restart"/>
            <w:tcBorders>
              <w:top w:val="single" w:color="000000" w:sz="12" w:space="0"/>
              <w:left w:val="single" w:color="000000" w:sz="12" w:space="0"/>
              <w:bottom w:val="nil"/>
            </w:tcBorders>
            <w:vAlign w:val="top"/>
          </w:tcPr>
          <w:p>
            <w:pPr>
              <w:spacing w:before="255" w:line="230" w:lineRule="auto"/>
              <w:ind w:left="141"/>
              <w:rPr>
                <w:rFonts w:ascii="宋体" w:hAnsi="宋体" w:eastAsia="宋体" w:cs="宋体"/>
                <w:sz w:val="19"/>
                <w:szCs w:val="19"/>
              </w:rPr>
            </w:pPr>
            <w:r>
              <w:rPr>
                <w:rFonts w:ascii="宋体" w:hAnsi="宋体" w:eastAsia="宋体" w:cs="宋体"/>
                <w:spacing w:val="3"/>
                <w:sz w:val="19"/>
                <w:szCs w:val="19"/>
              </w:rPr>
              <w:t>序号</w:t>
            </w:r>
          </w:p>
        </w:tc>
        <w:tc>
          <w:tcPr>
            <w:tcW w:w="1691" w:type="dxa"/>
            <w:vMerge w:val="restart"/>
            <w:tcBorders>
              <w:top w:val="single" w:color="000000" w:sz="12" w:space="0"/>
              <w:bottom w:val="nil"/>
            </w:tcBorders>
            <w:vAlign w:val="top"/>
          </w:tcPr>
          <w:p>
            <w:pPr>
              <w:spacing w:before="254" w:line="229" w:lineRule="auto"/>
              <w:ind w:left="274"/>
              <w:rPr>
                <w:rFonts w:ascii="宋体" w:hAnsi="宋体" w:eastAsia="宋体" w:cs="宋体"/>
                <w:sz w:val="19"/>
                <w:szCs w:val="19"/>
              </w:rPr>
            </w:pPr>
            <w:r>
              <w:rPr>
                <w:rFonts w:ascii="宋体" w:hAnsi="宋体" w:eastAsia="宋体" w:cs="宋体"/>
                <w:spacing w:val="3"/>
                <w:sz w:val="19"/>
                <w:szCs w:val="19"/>
              </w:rPr>
              <w:t>项目编码</w:t>
            </w:r>
          </w:p>
        </w:tc>
        <w:tc>
          <w:tcPr>
            <w:tcW w:w="3948" w:type="dxa"/>
            <w:vMerge w:val="restart"/>
            <w:tcBorders>
              <w:top w:val="single" w:color="000000" w:sz="12" w:space="0"/>
              <w:bottom w:val="nil"/>
            </w:tcBorders>
            <w:vAlign w:val="top"/>
          </w:tcPr>
          <w:p>
            <w:pPr>
              <w:spacing w:before="254" w:line="230" w:lineRule="auto"/>
              <w:ind w:left="1177"/>
              <w:rPr>
                <w:rFonts w:ascii="宋体" w:hAnsi="宋体" w:eastAsia="宋体" w:cs="宋体"/>
                <w:sz w:val="19"/>
                <w:szCs w:val="19"/>
              </w:rPr>
            </w:pPr>
            <w:r>
              <w:rPr>
                <w:rFonts w:ascii="宋体" w:hAnsi="宋体" w:eastAsia="宋体" w:cs="宋体"/>
                <w:spacing w:val="3"/>
                <w:sz w:val="19"/>
                <w:szCs w:val="19"/>
              </w:rPr>
              <w:t>项目名称</w:t>
            </w:r>
          </w:p>
        </w:tc>
        <w:tc>
          <w:tcPr>
            <w:tcW w:w="939" w:type="dxa"/>
            <w:vMerge w:val="restart"/>
            <w:tcBorders>
              <w:top w:val="single" w:color="000000" w:sz="12" w:space="0"/>
              <w:bottom w:val="nil"/>
            </w:tcBorders>
            <w:vAlign w:val="top"/>
          </w:tcPr>
          <w:p>
            <w:pPr>
              <w:spacing w:before="148" w:line="210" w:lineRule="auto"/>
              <w:ind w:left="179" w:right="165"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596" w:type="dxa"/>
            <w:vMerge w:val="restart"/>
            <w:tcBorders>
              <w:top w:val="single" w:color="000000" w:sz="12" w:space="0"/>
              <w:bottom w:val="nil"/>
            </w:tcBorders>
            <w:vAlign w:val="top"/>
          </w:tcPr>
          <w:p>
            <w:pPr>
              <w:spacing w:before="254" w:line="229" w:lineRule="auto"/>
              <w:ind w:left="258"/>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trPr>
        <w:tc>
          <w:tcPr>
            <w:tcW w:w="866" w:type="dxa"/>
            <w:vMerge w:val="continue"/>
            <w:tcBorders>
              <w:top w:val="nil"/>
              <w:left w:val="single" w:color="000000" w:sz="12" w:space="0"/>
            </w:tcBorders>
            <w:vAlign w:val="top"/>
          </w:tcPr>
          <w:p>
            <w:pPr>
              <w:pStyle w:val="112"/>
            </w:pPr>
          </w:p>
        </w:tc>
        <w:tc>
          <w:tcPr>
            <w:tcW w:w="1691" w:type="dxa"/>
            <w:vMerge w:val="continue"/>
            <w:tcBorders>
              <w:top w:val="nil"/>
            </w:tcBorders>
            <w:vAlign w:val="top"/>
          </w:tcPr>
          <w:p>
            <w:pPr>
              <w:pStyle w:val="112"/>
            </w:pPr>
          </w:p>
        </w:tc>
        <w:tc>
          <w:tcPr>
            <w:tcW w:w="3948" w:type="dxa"/>
            <w:vMerge w:val="continue"/>
            <w:tcBorders>
              <w:top w:val="nil"/>
            </w:tcBorders>
            <w:vAlign w:val="top"/>
          </w:tcPr>
          <w:p>
            <w:pPr>
              <w:pStyle w:val="112"/>
            </w:pPr>
          </w:p>
        </w:tc>
        <w:tc>
          <w:tcPr>
            <w:tcW w:w="939" w:type="dxa"/>
            <w:vMerge w:val="continue"/>
            <w:tcBorders>
              <w:top w:val="nil"/>
            </w:tcBorders>
            <w:vAlign w:val="top"/>
          </w:tcPr>
          <w:p>
            <w:pPr>
              <w:pStyle w:val="112"/>
            </w:pPr>
          </w:p>
        </w:tc>
        <w:tc>
          <w:tcPr>
            <w:tcW w:w="1596" w:type="dxa"/>
            <w:vMerge w:val="continue"/>
            <w:tcBorders>
              <w:top w:val="nil"/>
            </w:tcBorders>
            <w:vAlign w:val="top"/>
          </w:tcPr>
          <w:p>
            <w:pPr>
              <w:pStyle w:val="112"/>
            </w:pPr>
          </w:p>
        </w:tc>
      </w:tr>
      <w:tr>
        <w:tblPrEx>
          <w:tblLayout w:type="fixed"/>
          <w:tblCellMar>
            <w:top w:w="0" w:type="dxa"/>
            <w:left w:w="0" w:type="dxa"/>
            <w:bottom w:w="0" w:type="dxa"/>
            <w:right w:w="0" w:type="dxa"/>
          </w:tblCellMar>
        </w:tblPrEx>
        <w:trPr>
          <w:trHeight w:val="875" w:hRule="atLeast"/>
        </w:trPr>
        <w:tc>
          <w:tcPr>
            <w:tcW w:w="866" w:type="dxa"/>
            <w:tcBorders>
              <w:left w:val="single" w:color="000000" w:sz="10" w:space="0"/>
            </w:tcBorders>
            <w:vAlign w:val="top"/>
          </w:tcPr>
          <w:p>
            <w:pPr>
              <w:spacing w:before="177" w:line="258" w:lineRule="exact"/>
              <w:ind w:left="294"/>
              <w:rPr>
                <w:rFonts w:ascii="宋体" w:hAnsi="宋体" w:eastAsia="宋体" w:cs="宋体"/>
                <w:sz w:val="19"/>
                <w:szCs w:val="19"/>
              </w:rPr>
            </w:pPr>
            <w:r>
              <w:rPr>
                <w:rFonts w:ascii="宋体" w:hAnsi="宋体" w:eastAsia="宋体" w:cs="宋体"/>
                <w:position w:val="1"/>
                <w:sz w:val="19"/>
                <w:szCs w:val="19"/>
              </w:rPr>
              <w:t>1</w:t>
            </w:r>
          </w:p>
        </w:tc>
        <w:tc>
          <w:tcPr>
            <w:tcW w:w="1691" w:type="dxa"/>
            <w:vAlign w:val="top"/>
          </w:tcPr>
          <w:p>
            <w:pPr>
              <w:spacing w:before="177" w:line="256" w:lineRule="exact"/>
              <w:ind w:left="17"/>
              <w:rPr>
                <w:rFonts w:ascii="宋体" w:hAnsi="宋体" w:eastAsia="宋体" w:cs="宋体"/>
                <w:sz w:val="19"/>
                <w:szCs w:val="19"/>
              </w:rPr>
            </w:pPr>
            <w:r>
              <w:rPr>
                <w:rFonts w:ascii="宋体" w:hAnsi="宋体" w:eastAsia="宋体" w:cs="宋体"/>
                <w:spacing w:val="8"/>
                <w:position w:val="1"/>
                <w:sz w:val="19"/>
                <w:szCs w:val="19"/>
              </w:rPr>
              <w:t>020210002001</w:t>
            </w:r>
          </w:p>
        </w:tc>
        <w:tc>
          <w:tcPr>
            <w:tcW w:w="3948" w:type="dxa"/>
            <w:vAlign w:val="top"/>
          </w:tcPr>
          <w:p>
            <w:pPr>
              <w:spacing w:before="86" w:line="192" w:lineRule="auto"/>
              <w:ind w:left="20"/>
              <w:rPr>
                <w:rFonts w:ascii="宋体" w:hAnsi="宋体" w:eastAsia="宋体" w:cs="宋体"/>
                <w:sz w:val="19"/>
                <w:szCs w:val="19"/>
              </w:rPr>
            </w:pPr>
            <w:r>
              <w:rPr>
                <w:rFonts w:ascii="宋体" w:hAnsi="宋体" w:eastAsia="宋体" w:cs="宋体"/>
                <w:spacing w:val="4"/>
                <w:sz w:val="19"/>
                <w:szCs w:val="19"/>
              </w:rPr>
              <w:t>全玻幕墙</w:t>
            </w:r>
          </w:p>
          <w:p>
            <w:pPr>
              <w:spacing w:line="225" w:lineRule="auto"/>
              <w:ind w:left="35"/>
              <w:rPr>
                <w:rFonts w:ascii="宋体" w:hAnsi="宋体" w:eastAsia="宋体" w:cs="宋体"/>
                <w:sz w:val="19"/>
                <w:szCs w:val="19"/>
              </w:rPr>
            </w:pPr>
            <w:r>
              <w:rPr>
                <w:rFonts w:ascii="宋体" w:hAnsi="宋体" w:eastAsia="宋体" w:cs="宋体"/>
                <w:spacing w:val="2"/>
                <w:sz w:val="19"/>
                <w:szCs w:val="19"/>
              </w:rPr>
              <w:t>1、拆除原玻璃幕墙</w:t>
            </w:r>
          </w:p>
        </w:tc>
        <w:tc>
          <w:tcPr>
            <w:tcW w:w="939" w:type="dxa"/>
            <w:vAlign w:val="top"/>
          </w:tcPr>
          <w:p>
            <w:pPr>
              <w:spacing w:before="177"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177" w:line="255" w:lineRule="exact"/>
              <w:ind w:right="6"/>
              <w:jc w:val="right"/>
              <w:rPr>
                <w:rFonts w:ascii="宋体" w:hAnsi="宋体" w:eastAsia="宋体" w:cs="宋体"/>
                <w:sz w:val="19"/>
                <w:szCs w:val="19"/>
              </w:rPr>
            </w:pPr>
            <w:r>
              <w:rPr>
                <w:rFonts w:ascii="宋体" w:hAnsi="宋体" w:eastAsia="宋体" w:cs="宋体"/>
                <w:spacing w:val="5"/>
                <w:position w:val="1"/>
                <w:sz w:val="19"/>
                <w:szCs w:val="19"/>
              </w:rPr>
              <w:t>124.56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trPr>
        <w:tc>
          <w:tcPr>
            <w:tcW w:w="866" w:type="dxa"/>
            <w:tcBorders>
              <w:left w:val="single" w:color="000000" w:sz="10" w:space="0"/>
            </w:tcBorders>
            <w:vAlign w:val="top"/>
          </w:tcPr>
          <w:p>
            <w:pPr>
              <w:spacing w:before="72" w:line="258" w:lineRule="exact"/>
              <w:ind w:left="282"/>
              <w:rPr>
                <w:rFonts w:ascii="宋体" w:hAnsi="宋体" w:eastAsia="宋体" w:cs="宋体"/>
                <w:sz w:val="19"/>
                <w:szCs w:val="19"/>
              </w:rPr>
            </w:pPr>
            <w:r>
              <w:rPr>
                <w:rFonts w:ascii="宋体" w:hAnsi="宋体" w:eastAsia="宋体" w:cs="宋体"/>
                <w:position w:val="1"/>
                <w:sz w:val="19"/>
                <w:szCs w:val="19"/>
              </w:rPr>
              <w:t>2</w:t>
            </w:r>
          </w:p>
        </w:tc>
        <w:tc>
          <w:tcPr>
            <w:tcW w:w="1691" w:type="dxa"/>
            <w:vAlign w:val="top"/>
          </w:tcPr>
          <w:p>
            <w:pPr>
              <w:spacing w:before="104"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005</w:t>
            </w:r>
          </w:p>
        </w:tc>
        <w:tc>
          <w:tcPr>
            <w:tcW w:w="3948" w:type="dxa"/>
            <w:vAlign w:val="top"/>
          </w:tcPr>
          <w:p>
            <w:pPr>
              <w:spacing w:before="72" w:line="229" w:lineRule="auto"/>
              <w:ind w:left="20"/>
              <w:rPr>
                <w:rFonts w:ascii="宋体" w:hAnsi="宋体" w:eastAsia="宋体" w:cs="宋体"/>
                <w:sz w:val="19"/>
                <w:szCs w:val="19"/>
              </w:rPr>
            </w:pPr>
            <w:r>
              <w:rPr>
                <w:rFonts w:ascii="宋体" w:hAnsi="宋体" w:eastAsia="宋体" w:cs="宋体"/>
                <w:spacing w:val="4"/>
                <w:sz w:val="19"/>
                <w:szCs w:val="19"/>
              </w:rPr>
              <w:t>拆除原钢骨架</w:t>
            </w:r>
          </w:p>
        </w:tc>
        <w:tc>
          <w:tcPr>
            <w:tcW w:w="939" w:type="dxa"/>
            <w:vAlign w:val="top"/>
          </w:tcPr>
          <w:p>
            <w:pPr>
              <w:spacing w:before="72"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72" w:line="256" w:lineRule="exact"/>
              <w:ind w:right="6"/>
              <w:jc w:val="right"/>
              <w:rPr>
                <w:rFonts w:ascii="宋体" w:hAnsi="宋体" w:eastAsia="宋体" w:cs="宋体"/>
                <w:sz w:val="19"/>
                <w:szCs w:val="19"/>
              </w:rPr>
            </w:pPr>
            <w:r>
              <w:rPr>
                <w:rFonts w:ascii="宋体" w:hAnsi="宋体" w:eastAsia="宋体" w:cs="宋体"/>
                <w:spacing w:val="5"/>
                <w:position w:val="1"/>
                <w:sz w:val="19"/>
                <w:szCs w:val="19"/>
              </w:rPr>
              <w:t>124.56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9" w:hRule="atLeast"/>
        </w:trPr>
        <w:tc>
          <w:tcPr>
            <w:tcW w:w="866" w:type="dxa"/>
            <w:tcBorders>
              <w:left w:val="single" w:color="000000" w:sz="10" w:space="0"/>
            </w:tcBorders>
            <w:vAlign w:val="top"/>
          </w:tcPr>
          <w:p>
            <w:pPr>
              <w:spacing w:before="74" w:line="256" w:lineRule="exact"/>
              <w:ind w:left="283"/>
              <w:rPr>
                <w:rFonts w:ascii="宋体" w:hAnsi="宋体" w:eastAsia="宋体" w:cs="宋体"/>
                <w:sz w:val="19"/>
                <w:szCs w:val="19"/>
              </w:rPr>
            </w:pPr>
            <w:r>
              <w:rPr>
                <w:rFonts w:ascii="宋体" w:hAnsi="宋体" w:eastAsia="宋体" w:cs="宋体"/>
                <w:position w:val="1"/>
                <w:sz w:val="19"/>
                <w:szCs w:val="19"/>
              </w:rPr>
              <w:t>3</w:t>
            </w:r>
          </w:p>
        </w:tc>
        <w:tc>
          <w:tcPr>
            <w:tcW w:w="1691" w:type="dxa"/>
            <w:vAlign w:val="top"/>
          </w:tcPr>
          <w:p>
            <w:pPr>
              <w:spacing w:before="106"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006</w:t>
            </w:r>
          </w:p>
        </w:tc>
        <w:tc>
          <w:tcPr>
            <w:tcW w:w="3948" w:type="dxa"/>
            <w:vAlign w:val="top"/>
          </w:tcPr>
          <w:p>
            <w:pPr>
              <w:spacing w:before="74" w:line="228" w:lineRule="auto"/>
              <w:ind w:left="20"/>
              <w:rPr>
                <w:rFonts w:ascii="宋体" w:hAnsi="宋体" w:eastAsia="宋体" w:cs="宋体"/>
                <w:sz w:val="19"/>
                <w:szCs w:val="19"/>
              </w:rPr>
            </w:pPr>
            <w:r>
              <w:rPr>
                <w:rFonts w:ascii="宋体" w:hAnsi="宋体" w:eastAsia="宋体" w:cs="宋体"/>
                <w:spacing w:val="4"/>
                <w:sz w:val="19"/>
                <w:szCs w:val="19"/>
              </w:rPr>
              <w:t>拆除原屋面钢架及阳光板</w:t>
            </w:r>
          </w:p>
        </w:tc>
        <w:tc>
          <w:tcPr>
            <w:tcW w:w="939" w:type="dxa"/>
            <w:vAlign w:val="top"/>
          </w:tcPr>
          <w:p>
            <w:pPr>
              <w:spacing w:before="74"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74"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7" w:hRule="atLeast"/>
        </w:trPr>
        <w:tc>
          <w:tcPr>
            <w:tcW w:w="866" w:type="dxa"/>
            <w:tcBorders>
              <w:left w:val="single" w:color="000000" w:sz="10" w:space="0"/>
            </w:tcBorders>
            <w:vAlign w:val="top"/>
          </w:tcPr>
          <w:p>
            <w:pPr>
              <w:spacing w:before="74" w:line="258" w:lineRule="exact"/>
              <w:ind w:left="279"/>
              <w:rPr>
                <w:rFonts w:ascii="宋体" w:hAnsi="宋体" w:eastAsia="宋体" w:cs="宋体"/>
                <w:sz w:val="19"/>
                <w:szCs w:val="19"/>
              </w:rPr>
            </w:pPr>
            <w:r>
              <w:rPr>
                <w:rFonts w:ascii="宋体" w:hAnsi="宋体" w:eastAsia="宋体" w:cs="宋体"/>
                <w:position w:val="1"/>
                <w:sz w:val="19"/>
                <w:szCs w:val="19"/>
              </w:rPr>
              <w:t>4</w:t>
            </w:r>
          </w:p>
        </w:tc>
        <w:tc>
          <w:tcPr>
            <w:tcW w:w="1691" w:type="dxa"/>
            <w:vAlign w:val="top"/>
          </w:tcPr>
          <w:p>
            <w:pPr>
              <w:spacing w:before="74" w:line="257" w:lineRule="exact"/>
              <w:ind w:left="17"/>
              <w:rPr>
                <w:rFonts w:ascii="宋体" w:hAnsi="宋体" w:eastAsia="宋体" w:cs="宋体"/>
                <w:sz w:val="19"/>
                <w:szCs w:val="19"/>
              </w:rPr>
            </w:pPr>
            <w:r>
              <w:rPr>
                <w:rFonts w:ascii="宋体" w:hAnsi="宋体" w:eastAsia="宋体" w:cs="宋体"/>
                <w:spacing w:val="8"/>
                <w:position w:val="1"/>
                <w:sz w:val="19"/>
                <w:szCs w:val="19"/>
              </w:rPr>
              <w:t>020204004001</w:t>
            </w:r>
          </w:p>
        </w:tc>
        <w:tc>
          <w:tcPr>
            <w:tcW w:w="3948" w:type="dxa"/>
            <w:vAlign w:val="top"/>
          </w:tcPr>
          <w:p>
            <w:pPr>
              <w:spacing w:before="75" w:line="229" w:lineRule="auto"/>
              <w:ind w:left="19"/>
              <w:rPr>
                <w:rFonts w:ascii="宋体" w:hAnsi="宋体" w:eastAsia="宋体" w:cs="宋体"/>
                <w:sz w:val="19"/>
                <w:szCs w:val="19"/>
              </w:rPr>
            </w:pPr>
            <w:r>
              <w:rPr>
                <w:rFonts w:ascii="宋体" w:hAnsi="宋体" w:eastAsia="宋体" w:cs="宋体"/>
                <w:spacing w:val="4"/>
                <w:sz w:val="19"/>
                <w:szCs w:val="19"/>
              </w:rPr>
              <w:t>钢骨架</w:t>
            </w:r>
          </w:p>
        </w:tc>
        <w:tc>
          <w:tcPr>
            <w:tcW w:w="939" w:type="dxa"/>
            <w:vAlign w:val="top"/>
          </w:tcPr>
          <w:p>
            <w:pPr>
              <w:spacing w:before="74" w:line="258" w:lineRule="exact"/>
              <w:ind w:left="333"/>
              <w:rPr>
                <w:rFonts w:ascii="宋体" w:hAnsi="宋体" w:eastAsia="宋体" w:cs="宋体"/>
                <w:sz w:val="19"/>
                <w:szCs w:val="19"/>
              </w:rPr>
            </w:pPr>
            <w:r>
              <w:rPr>
                <w:rFonts w:ascii="宋体" w:hAnsi="宋体" w:eastAsia="宋体" w:cs="宋体"/>
                <w:position w:val="2"/>
                <w:sz w:val="19"/>
                <w:szCs w:val="19"/>
              </w:rPr>
              <w:t>t</w:t>
            </w:r>
          </w:p>
        </w:tc>
        <w:tc>
          <w:tcPr>
            <w:tcW w:w="1596" w:type="dxa"/>
            <w:vAlign w:val="top"/>
          </w:tcPr>
          <w:p>
            <w:pPr>
              <w:spacing w:before="74"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0" w:hRule="atLeast"/>
        </w:trPr>
        <w:tc>
          <w:tcPr>
            <w:tcW w:w="866" w:type="dxa"/>
            <w:tcBorders>
              <w:left w:val="single" w:color="000000" w:sz="10" w:space="0"/>
            </w:tcBorders>
            <w:vAlign w:val="top"/>
          </w:tcPr>
          <w:p>
            <w:pPr>
              <w:spacing w:before="181" w:line="257" w:lineRule="exact"/>
              <w:ind w:left="283"/>
              <w:rPr>
                <w:rFonts w:ascii="宋体" w:hAnsi="宋体" w:eastAsia="宋体" w:cs="宋体"/>
                <w:sz w:val="19"/>
                <w:szCs w:val="19"/>
              </w:rPr>
            </w:pPr>
            <w:r>
              <w:rPr>
                <w:rFonts w:ascii="宋体" w:hAnsi="宋体" w:eastAsia="宋体" w:cs="宋体"/>
                <w:position w:val="1"/>
                <w:sz w:val="19"/>
                <w:szCs w:val="19"/>
              </w:rPr>
              <w:t>5</w:t>
            </w:r>
          </w:p>
        </w:tc>
        <w:tc>
          <w:tcPr>
            <w:tcW w:w="1691" w:type="dxa"/>
            <w:vAlign w:val="top"/>
          </w:tcPr>
          <w:p>
            <w:pPr>
              <w:spacing w:before="181" w:line="257" w:lineRule="exact"/>
              <w:ind w:left="17"/>
              <w:rPr>
                <w:rFonts w:ascii="宋体" w:hAnsi="宋体" w:eastAsia="宋体" w:cs="宋体"/>
                <w:sz w:val="19"/>
                <w:szCs w:val="19"/>
              </w:rPr>
            </w:pPr>
            <w:r>
              <w:rPr>
                <w:rFonts w:ascii="宋体" w:hAnsi="宋体" w:eastAsia="宋体" w:cs="宋体"/>
                <w:spacing w:val="8"/>
                <w:position w:val="1"/>
                <w:sz w:val="19"/>
                <w:szCs w:val="19"/>
              </w:rPr>
              <w:t>020210002002</w:t>
            </w:r>
          </w:p>
        </w:tc>
        <w:tc>
          <w:tcPr>
            <w:tcW w:w="3948" w:type="dxa"/>
            <w:vAlign w:val="top"/>
          </w:tcPr>
          <w:p>
            <w:pPr>
              <w:spacing w:before="91" w:line="192" w:lineRule="auto"/>
              <w:ind w:left="20"/>
              <w:rPr>
                <w:rFonts w:ascii="宋体" w:hAnsi="宋体" w:eastAsia="宋体" w:cs="宋体"/>
                <w:sz w:val="19"/>
                <w:szCs w:val="19"/>
              </w:rPr>
            </w:pPr>
            <w:r>
              <w:rPr>
                <w:rFonts w:ascii="宋体" w:hAnsi="宋体" w:eastAsia="宋体" w:cs="宋体"/>
                <w:spacing w:val="4"/>
                <w:sz w:val="19"/>
                <w:szCs w:val="19"/>
              </w:rPr>
              <w:t>全玻幕墙</w:t>
            </w:r>
          </w:p>
          <w:p>
            <w:pPr>
              <w:spacing w:line="225" w:lineRule="auto"/>
              <w:ind w:left="35"/>
              <w:rPr>
                <w:rFonts w:ascii="宋体" w:hAnsi="宋体" w:eastAsia="宋体" w:cs="宋体"/>
                <w:sz w:val="19"/>
                <w:szCs w:val="19"/>
              </w:rPr>
            </w:pPr>
            <w:r>
              <w:rPr>
                <w:rFonts w:ascii="宋体" w:hAnsi="宋体" w:eastAsia="宋体" w:cs="宋体"/>
                <w:spacing w:val="8"/>
                <w:sz w:val="19"/>
                <w:szCs w:val="19"/>
              </w:rPr>
              <w:t>120型</w:t>
            </w:r>
            <w:r>
              <w:rPr>
                <w:rFonts w:ascii="宋体" w:hAnsi="宋体" w:eastAsia="宋体" w:cs="宋体"/>
                <w:sz w:val="19"/>
                <w:szCs w:val="19"/>
              </w:rPr>
              <w:t>LOW</w:t>
            </w:r>
            <w:r>
              <w:rPr>
                <w:rFonts w:ascii="宋体" w:hAnsi="宋体" w:eastAsia="宋体" w:cs="宋体"/>
                <w:spacing w:val="8"/>
                <w:sz w:val="19"/>
                <w:szCs w:val="19"/>
              </w:rPr>
              <w:t>-E玻璃幕墙</w:t>
            </w:r>
          </w:p>
        </w:tc>
        <w:tc>
          <w:tcPr>
            <w:tcW w:w="939" w:type="dxa"/>
            <w:vAlign w:val="top"/>
          </w:tcPr>
          <w:p>
            <w:pPr>
              <w:spacing w:before="181"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181" w:line="256" w:lineRule="exact"/>
              <w:ind w:right="6"/>
              <w:jc w:val="right"/>
              <w:rPr>
                <w:rFonts w:ascii="宋体" w:hAnsi="宋体" w:eastAsia="宋体" w:cs="宋体"/>
                <w:sz w:val="19"/>
                <w:szCs w:val="19"/>
              </w:rPr>
            </w:pPr>
            <w:r>
              <w:rPr>
                <w:rFonts w:ascii="宋体" w:hAnsi="宋体" w:eastAsia="宋体" w:cs="宋体"/>
                <w:spacing w:val="5"/>
                <w:position w:val="1"/>
                <w:sz w:val="19"/>
                <w:szCs w:val="19"/>
              </w:rPr>
              <w:t>124.56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3" w:hRule="atLeast"/>
        </w:trPr>
        <w:tc>
          <w:tcPr>
            <w:tcW w:w="866" w:type="dxa"/>
            <w:tcBorders>
              <w:left w:val="single" w:color="000000" w:sz="10" w:space="0"/>
            </w:tcBorders>
            <w:vAlign w:val="top"/>
          </w:tcPr>
          <w:p>
            <w:pPr>
              <w:spacing w:before="180" w:line="256" w:lineRule="exact"/>
              <w:ind w:left="281"/>
              <w:rPr>
                <w:rFonts w:ascii="宋体" w:hAnsi="宋体" w:eastAsia="宋体" w:cs="宋体"/>
                <w:sz w:val="19"/>
                <w:szCs w:val="19"/>
              </w:rPr>
            </w:pPr>
            <w:r>
              <w:rPr>
                <w:rFonts w:ascii="宋体" w:hAnsi="宋体" w:eastAsia="宋体" w:cs="宋体"/>
                <w:position w:val="1"/>
                <w:sz w:val="19"/>
                <w:szCs w:val="19"/>
              </w:rPr>
              <w:t>6</w:t>
            </w:r>
          </w:p>
        </w:tc>
        <w:tc>
          <w:tcPr>
            <w:tcW w:w="1691" w:type="dxa"/>
            <w:vAlign w:val="top"/>
          </w:tcPr>
          <w:p>
            <w:pPr>
              <w:spacing w:before="180" w:line="256" w:lineRule="exact"/>
              <w:ind w:left="17"/>
              <w:rPr>
                <w:rFonts w:ascii="宋体" w:hAnsi="宋体" w:eastAsia="宋体" w:cs="宋体"/>
                <w:sz w:val="19"/>
                <w:szCs w:val="19"/>
              </w:rPr>
            </w:pPr>
            <w:r>
              <w:rPr>
                <w:rFonts w:ascii="宋体" w:hAnsi="宋体" w:eastAsia="宋体" w:cs="宋体"/>
                <w:spacing w:val="8"/>
                <w:position w:val="1"/>
                <w:sz w:val="19"/>
                <w:szCs w:val="19"/>
              </w:rPr>
              <w:t>020207001001</w:t>
            </w:r>
          </w:p>
        </w:tc>
        <w:tc>
          <w:tcPr>
            <w:tcW w:w="3948" w:type="dxa"/>
            <w:vAlign w:val="top"/>
          </w:tcPr>
          <w:p>
            <w:pPr>
              <w:spacing w:before="89" w:line="192" w:lineRule="auto"/>
              <w:ind w:left="20"/>
              <w:rPr>
                <w:rFonts w:ascii="宋体" w:hAnsi="宋体" w:eastAsia="宋体" w:cs="宋体"/>
                <w:sz w:val="19"/>
                <w:szCs w:val="19"/>
              </w:rPr>
            </w:pPr>
            <w:r>
              <w:rPr>
                <w:rFonts w:ascii="宋体" w:hAnsi="宋体" w:eastAsia="宋体" w:cs="宋体"/>
                <w:spacing w:val="4"/>
                <w:sz w:val="19"/>
                <w:szCs w:val="19"/>
              </w:rPr>
              <w:t>装饰板墙面</w:t>
            </w:r>
          </w:p>
          <w:p>
            <w:pPr>
              <w:spacing w:line="225" w:lineRule="auto"/>
              <w:ind w:left="21"/>
              <w:rPr>
                <w:rFonts w:ascii="宋体" w:hAnsi="宋体" w:eastAsia="宋体" w:cs="宋体"/>
                <w:sz w:val="19"/>
                <w:szCs w:val="19"/>
              </w:rPr>
            </w:pPr>
            <w:r>
              <w:rPr>
                <w:rFonts w:ascii="宋体" w:hAnsi="宋体" w:eastAsia="宋体" w:cs="宋体"/>
                <w:spacing w:val="4"/>
                <w:sz w:val="19"/>
                <w:szCs w:val="19"/>
              </w:rPr>
              <w:t>铝板墙面收口</w:t>
            </w:r>
          </w:p>
        </w:tc>
        <w:tc>
          <w:tcPr>
            <w:tcW w:w="939" w:type="dxa"/>
            <w:vAlign w:val="top"/>
          </w:tcPr>
          <w:p>
            <w:pPr>
              <w:spacing w:before="180"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180" w:line="256" w:lineRule="exact"/>
              <w:ind w:right="6"/>
              <w:jc w:val="right"/>
              <w:rPr>
                <w:rFonts w:ascii="宋体" w:hAnsi="宋体" w:eastAsia="宋体" w:cs="宋体"/>
                <w:sz w:val="19"/>
                <w:szCs w:val="19"/>
              </w:rPr>
            </w:pPr>
            <w:r>
              <w:rPr>
                <w:rFonts w:ascii="宋体" w:hAnsi="宋体" w:eastAsia="宋体" w:cs="宋体"/>
                <w:spacing w:val="2"/>
                <w:position w:val="1"/>
                <w:sz w:val="19"/>
                <w:szCs w:val="19"/>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8" w:hRule="atLeast"/>
        </w:trPr>
        <w:tc>
          <w:tcPr>
            <w:tcW w:w="866" w:type="dxa"/>
            <w:tcBorders>
              <w:left w:val="single" w:color="000000" w:sz="10" w:space="0"/>
            </w:tcBorders>
            <w:vAlign w:val="top"/>
          </w:tcPr>
          <w:p>
            <w:pPr>
              <w:spacing w:before="75" w:line="257" w:lineRule="exact"/>
              <w:ind w:left="284"/>
              <w:rPr>
                <w:rFonts w:ascii="宋体" w:hAnsi="宋体" w:eastAsia="宋体" w:cs="宋体"/>
                <w:sz w:val="19"/>
                <w:szCs w:val="19"/>
              </w:rPr>
            </w:pPr>
            <w:r>
              <w:rPr>
                <w:rFonts w:ascii="宋体" w:hAnsi="宋体" w:eastAsia="宋体" w:cs="宋体"/>
                <w:position w:val="1"/>
                <w:sz w:val="19"/>
                <w:szCs w:val="19"/>
              </w:rPr>
              <w:t>7</w:t>
            </w:r>
          </w:p>
        </w:tc>
        <w:tc>
          <w:tcPr>
            <w:tcW w:w="1691" w:type="dxa"/>
            <w:vAlign w:val="top"/>
          </w:tcPr>
          <w:p>
            <w:pPr>
              <w:spacing w:before="75" w:line="257" w:lineRule="exact"/>
              <w:ind w:left="17"/>
              <w:rPr>
                <w:rFonts w:ascii="宋体" w:hAnsi="宋体" w:eastAsia="宋体" w:cs="宋体"/>
                <w:sz w:val="19"/>
                <w:szCs w:val="19"/>
              </w:rPr>
            </w:pPr>
            <w:r>
              <w:rPr>
                <w:rFonts w:ascii="宋体" w:hAnsi="宋体" w:eastAsia="宋体" w:cs="宋体"/>
                <w:spacing w:val="8"/>
                <w:position w:val="1"/>
                <w:sz w:val="19"/>
                <w:szCs w:val="19"/>
              </w:rPr>
              <w:t>050302003001</w:t>
            </w:r>
          </w:p>
        </w:tc>
        <w:tc>
          <w:tcPr>
            <w:tcW w:w="3948" w:type="dxa"/>
            <w:vAlign w:val="top"/>
          </w:tcPr>
          <w:p>
            <w:pPr>
              <w:spacing w:before="76" w:line="228" w:lineRule="auto"/>
              <w:ind w:left="35"/>
              <w:rPr>
                <w:rFonts w:ascii="宋体" w:hAnsi="宋体" w:eastAsia="宋体" w:cs="宋体"/>
                <w:sz w:val="19"/>
                <w:szCs w:val="19"/>
              </w:rPr>
            </w:pPr>
            <w:r>
              <w:rPr>
                <w:rFonts w:ascii="宋体" w:hAnsi="宋体" w:eastAsia="宋体" w:cs="宋体"/>
                <w:spacing w:val="1"/>
                <w:sz w:val="19"/>
                <w:szCs w:val="19"/>
              </w:rPr>
              <w:t>阳光板屋面</w:t>
            </w:r>
          </w:p>
        </w:tc>
        <w:tc>
          <w:tcPr>
            <w:tcW w:w="939" w:type="dxa"/>
            <w:vAlign w:val="top"/>
          </w:tcPr>
          <w:p>
            <w:pPr>
              <w:spacing w:before="75"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75"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1" w:hRule="atLeast"/>
        </w:trPr>
        <w:tc>
          <w:tcPr>
            <w:tcW w:w="866" w:type="dxa"/>
            <w:tcBorders>
              <w:left w:val="single" w:color="000000" w:sz="10" w:space="0"/>
            </w:tcBorders>
            <w:vAlign w:val="top"/>
          </w:tcPr>
          <w:p>
            <w:pPr>
              <w:spacing w:before="182" w:line="256" w:lineRule="exact"/>
              <w:ind w:left="280"/>
              <w:rPr>
                <w:rFonts w:ascii="宋体" w:hAnsi="宋体" w:eastAsia="宋体" w:cs="宋体"/>
                <w:sz w:val="19"/>
                <w:szCs w:val="19"/>
              </w:rPr>
            </w:pPr>
            <w:r>
              <w:rPr>
                <w:rFonts w:ascii="宋体" w:hAnsi="宋体" w:eastAsia="宋体" w:cs="宋体"/>
                <w:position w:val="1"/>
                <w:sz w:val="19"/>
                <w:szCs w:val="19"/>
              </w:rPr>
              <w:t>8</w:t>
            </w:r>
          </w:p>
        </w:tc>
        <w:tc>
          <w:tcPr>
            <w:tcW w:w="1691" w:type="dxa"/>
            <w:vAlign w:val="top"/>
          </w:tcPr>
          <w:p>
            <w:pPr>
              <w:spacing w:before="182" w:line="256" w:lineRule="exact"/>
              <w:ind w:left="17"/>
              <w:rPr>
                <w:rFonts w:ascii="宋体" w:hAnsi="宋体" w:eastAsia="宋体" w:cs="宋体"/>
                <w:sz w:val="19"/>
                <w:szCs w:val="19"/>
              </w:rPr>
            </w:pPr>
            <w:r>
              <w:rPr>
                <w:rFonts w:ascii="宋体" w:hAnsi="宋体" w:eastAsia="宋体" w:cs="宋体"/>
                <w:spacing w:val="8"/>
                <w:position w:val="1"/>
                <w:sz w:val="19"/>
                <w:szCs w:val="19"/>
              </w:rPr>
              <w:t>020302006001</w:t>
            </w:r>
          </w:p>
        </w:tc>
        <w:tc>
          <w:tcPr>
            <w:tcW w:w="3948" w:type="dxa"/>
            <w:vAlign w:val="top"/>
          </w:tcPr>
          <w:p>
            <w:pPr>
              <w:spacing w:before="92" w:line="192" w:lineRule="auto"/>
              <w:ind w:left="22"/>
              <w:rPr>
                <w:rFonts w:ascii="宋体" w:hAnsi="宋体" w:eastAsia="宋体" w:cs="宋体"/>
                <w:sz w:val="19"/>
                <w:szCs w:val="19"/>
              </w:rPr>
            </w:pPr>
            <w:r>
              <w:rPr>
                <w:rFonts w:ascii="宋体" w:hAnsi="宋体" w:eastAsia="宋体" w:cs="宋体"/>
                <w:spacing w:val="3"/>
                <w:sz w:val="19"/>
                <w:szCs w:val="19"/>
              </w:rPr>
              <w:t>屋面网架</w:t>
            </w:r>
          </w:p>
          <w:p>
            <w:pPr>
              <w:spacing w:line="225" w:lineRule="auto"/>
              <w:ind w:left="19"/>
              <w:rPr>
                <w:rFonts w:ascii="宋体" w:hAnsi="宋体" w:eastAsia="宋体" w:cs="宋体"/>
                <w:sz w:val="19"/>
                <w:szCs w:val="19"/>
              </w:rPr>
            </w:pPr>
            <w:r>
              <w:rPr>
                <w:rFonts w:ascii="宋体" w:hAnsi="宋体" w:eastAsia="宋体" w:cs="宋体"/>
                <w:spacing w:val="5"/>
                <w:sz w:val="19"/>
                <w:szCs w:val="19"/>
              </w:rPr>
              <w:t>槽钢主龙骨支架+镀锌方管檩条</w:t>
            </w:r>
          </w:p>
        </w:tc>
        <w:tc>
          <w:tcPr>
            <w:tcW w:w="939" w:type="dxa"/>
            <w:vAlign w:val="top"/>
          </w:tcPr>
          <w:p>
            <w:pPr>
              <w:spacing w:before="182"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182"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866" w:type="dxa"/>
            <w:tcBorders>
              <w:left w:val="single" w:color="000000" w:sz="10" w:space="0"/>
            </w:tcBorders>
            <w:vAlign w:val="top"/>
          </w:tcPr>
          <w:p>
            <w:pPr>
              <w:spacing w:before="77" w:line="255" w:lineRule="exact"/>
              <w:ind w:left="280"/>
              <w:rPr>
                <w:rFonts w:ascii="宋体" w:hAnsi="宋体" w:eastAsia="宋体" w:cs="宋体"/>
                <w:sz w:val="19"/>
                <w:szCs w:val="19"/>
              </w:rPr>
            </w:pPr>
            <w:r>
              <w:rPr>
                <w:rFonts w:ascii="宋体" w:hAnsi="宋体" w:eastAsia="宋体" w:cs="宋体"/>
                <w:position w:val="1"/>
                <w:sz w:val="19"/>
                <w:szCs w:val="19"/>
              </w:rPr>
              <w:t>9</w:t>
            </w:r>
          </w:p>
        </w:tc>
        <w:tc>
          <w:tcPr>
            <w:tcW w:w="1691" w:type="dxa"/>
            <w:vAlign w:val="top"/>
          </w:tcPr>
          <w:p>
            <w:pPr>
              <w:spacing w:before="109"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001</w:t>
            </w:r>
          </w:p>
        </w:tc>
        <w:tc>
          <w:tcPr>
            <w:tcW w:w="3948" w:type="dxa"/>
            <w:vAlign w:val="top"/>
          </w:tcPr>
          <w:p>
            <w:pPr>
              <w:spacing w:before="78" w:line="228" w:lineRule="auto"/>
              <w:ind w:left="22"/>
              <w:rPr>
                <w:rFonts w:ascii="宋体" w:hAnsi="宋体" w:eastAsia="宋体" w:cs="宋体"/>
                <w:sz w:val="19"/>
                <w:szCs w:val="19"/>
              </w:rPr>
            </w:pPr>
            <w:r>
              <w:rPr>
                <w:rFonts w:ascii="宋体" w:hAnsi="宋体" w:eastAsia="宋体" w:cs="宋体"/>
                <w:spacing w:val="4"/>
                <w:sz w:val="19"/>
                <w:szCs w:val="19"/>
              </w:rPr>
              <w:t>人工材料下楼</w:t>
            </w:r>
          </w:p>
        </w:tc>
        <w:tc>
          <w:tcPr>
            <w:tcW w:w="939" w:type="dxa"/>
            <w:vAlign w:val="top"/>
          </w:tcPr>
          <w:p>
            <w:pPr>
              <w:spacing w:before="77" w:line="230" w:lineRule="auto"/>
              <w:ind w:left="286"/>
              <w:rPr>
                <w:rFonts w:ascii="宋体" w:hAnsi="宋体" w:eastAsia="宋体" w:cs="宋体"/>
                <w:sz w:val="19"/>
                <w:szCs w:val="19"/>
              </w:rPr>
            </w:pPr>
            <w:r>
              <w:rPr>
                <w:rFonts w:ascii="宋体" w:hAnsi="宋体" w:eastAsia="宋体" w:cs="宋体"/>
                <w:sz w:val="19"/>
                <w:szCs w:val="19"/>
              </w:rPr>
              <w:t>项</w:t>
            </w:r>
          </w:p>
        </w:tc>
        <w:tc>
          <w:tcPr>
            <w:tcW w:w="1596" w:type="dxa"/>
            <w:vAlign w:val="top"/>
          </w:tcPr>
          <w:p>
            <w:pPr>
              <w:spacing w:before="77" w:line="255"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4" w:hRule="atLeast"/>
        </w:trPr>
        <w:tc>
          <w:tcPr>
            <w:tcW w:w="866" w:type="dxa"/>
            <w:tcBorders>
              <w:left w:val="single" w:color="000000" w:sz="10" w:space="0"/>
            </w:tcBorders>
            <w:vAlign w:val="top"/>
          </w:tcPr>
          <w:p>
            <w:pPr>
              <w:spacing w:before="79" w:line="253" w:lineRule="exact"/>
              <w:ind w:left="249"/>
              <w:rPr>
                <w:rFonts w:ascii="宋体" w:hAnsi="宋体" w:eastAsia="宋体" w:cs="宋体"/>
                <w:sz w:val="19"/>
                <w:szCs w:val="19"/>
              </w:rPr>
            </w:pPr>
            <w:r>
              <w:rPr>
                <w:rFonts w:ascii="宋体" w:hAnsi="宋体" w:eastAsia="宋体" w:cs="宋体"/>
                <w:spacing w:val="-2"/>
                <w:position w:val="1"/>
                <w:sz w:val="19"/>
                <w:szCs w:val="19"/>
              </w:rPr>
              <w:t>10</w:t>
            </w:r>
          </w:p>
        </w:tc>
        <w:tc>
          <w:tcPr>
            <w:tcW w:w="1691" w:type="dxa"/>
            <w:vAlign w:val="top"/>
          </w:tcPr>
          <w:p>
            <w:pPr>
              <w:spacing w:before="111"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002</w:t>
            </w:r>
          </w:p>
        </w:tc>
        <w:tc>
          <w:tcPr>
            <w:tcW w:w="3948" w:type="dxa"/>
            <w:vAlign w:val="top"/>
          </w:tcPr>
          <w:p>
            <w:pPr>
              <w:spacing w:before="79" w:line="228" w:lineRule="auto"/>
              <w:ind w:left="22"/>
              <w:rPr>
                <w:rFonts w:ascii="宋体" w:hAnsi="宋体" w:eastAsia="宋体" w:cs="宋体"/>
                <w:sz w:val="19"/>
                <w:szCs w:val="19"/>
              </w:rPr>
            </w:pPr>
            <w:r>
              <w:rPr>
                <w:rFonts w:ascii="宋体" w:hAnsi="宋体" w:eastAsia="宋体" w:cs="宋体"/>
                <w:spacing w:val="4"/>
                <w:sz w:val="19"/>
                <w:szCs w:val="19"/>
              </w:rPr>
              <w:t>人工材料上楼</w:t>
            </w:r>
          </w:p>
        </w:tc>
        <w:tc>
          <w:tcPr>
            <w:tcW w:w="939" w:type="dxa"/>
            <w:vAlign w:val="top"/>
          </w:tcPr>
          <w:p>
            <w:pPr>
              <w:spacing w:before="79" w:line="230" w:lineRule="auto"/>
              <w:ind w:left="286"/>
              <w:rPr>
                <w:rFonts w:ascii="宋体" w:hAnsi="宋体" w:eastAsia="宋体" w:cs="宋体"/>
                <w:sz w:val="19"/>
                <w:szCs w:val="19"/>
              </w:rPr>
            </w:pPr>
            <w:r>
              <w:rPr>
                <w:rFonts w:ascii="宋体" w:hAnsi="宋体" w:eastAsia="宋体" w:cs="宋体"/>
                <w:sz w:val="19"/>
                <w:szCs w:val="19"/>
              </w:rPr>
              <w:t>项</w:t>
            </w:r>
          </w:p>
        </w:tc>
        <w:tc>
          <w:tcPr>
            <w:tcW w:w="1596" w:type="dxa"/>
            <w:vAlign w:val="top"/>
          </w:tcPr>
          <w:p>
            <w:pPr>
              <w:spacing w:before="79" w:line="253"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6" w:hRule="atLeast"/>
        </w:trPr>
        <w:tc>
          <w:tcPr>
            <w:tcW w:w="866" w:type="dxa"/>
            <w:tcBorders>
              <w:left w:val="single" w:color="000000" w:sz="10" w:space="0"/>
            </w:tcBorders>
            <w:vAlign w:val="top"/>
          </w:tcPr>
          <w:p>
            <w:pPr>
              <w:spacing w:before="81" w:line="253" w:lineRule="exact"/>
              <w:ind w:left="249"/>
              <w:rPr>
                <w:rFonts w:ascii="宋体" w:hAnsi="宋体" w:eastAsia="宋体" w:cs="宋体"/>
                <w:sz w:val="19"/>
                <w:szCs w:val="19"/>
              </w:rPr>
            </w:pPr>
            <w:r>
              <w:rPr>
                <w:rFonts w:ascii="宋体" w:hAnsi="宋体" w:eastAsia="宋体" w:cs="宋体"/>
                <w:spacing w:val="-2"/>
                <w:position w:val="1"/>
                <w:sz w:val="19"/>
                <w:szCs w:val="19"/>
              </w:rPr>
              <w:t>11</w:t>
            </w:r>
          </w:p>
        </w:tc>
        <w:tc>
          <w:tcPr>
            <w:tcW w:w="1691" w:type="dxa"/>
            <w:vAlign w:val="top"/>
          </w:tcPr>
          <w:p>
            <w:pPr>
              <w:spacing w:before="113"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003</w:t>
            </w:r>
          </w:p>
        </w:tc>
        <w:tc>
          <w:tcPr>
            <w:tcW w:w="3948" w:type="dxa"/>
            <w:vAlign w:val="top"/>
          </w:tcPr>
          <w:p>
            <w:pPr>
              <w:spacing w:before="80" w:line="230" w:lineRule="auto"/>
              <w:ind w:left="22"/>
              <w:rPr>
                <w:rFonts w:ascii="宋体" w:hAnsi="宋体" w:eastAsia="宋体" w:cs="宋体"/>
                <w:sz w:val="19"/>
                <w:szCs w:val="19"/>
              </w:rPr>
            </w:pPr>
            <w:r>
              <w:rPr>
                <w:rFonts w:ascii="宋体" w:hAnsi="宋体" w:eastAsia="宋体" w:cs="宋体"/>
                <w:spacing w:val="3"/>
                <w:sz w:val="19"/>
                <w:szCs w:val="19"/>
              </w:rPr>
              <w:t>垃圾外运</w:t>
            </w:r>
          </w:p>
        </w:tc>
        <w:tc>
          <w:tcPr>
            <w:tcW w:w="939" w:type="dxa"/>
            <w:vAlign w:val="top"/>
          </w:tcPr>
          <w:p>
            <w:pPr>
              <w:spacing w:before="80" w:line="230" w:lineRule="auto"/>
              <w:ind w:left="286"/>
              <w:rPr>
                <w:rFonts w:ascii="宋体" w:hAnsi="宋体" w:eastAsia="宋体" w:cs="宋体"/>
                <w:sz w:val="19"/>
                <w:szCs w:val="19"/>
              </w:rPr>
            </w:pPr>
            <w:r>
              <w:rPr>
                <w:rFonts w:ascii="宋体" w:hAnsi="宋体" w:eastAsia="宋体" w:cs="宋体"/>
                <w:sz w:val="19"/>
                <w:szCs w:val="19"/>
              </w:rPr>
              <w:t>项</w:t>
            </w:r>
          </w:p>
        </w:tc>
        <w:tc>
          <w:tcPr>
            <w:tcW w:w="1596" w:type="dxa"/>
            <w:vAlign w:val="top"/>
          </w:tcPr>
          <w:p>
            <w:pPr>
              <w:spacing w:before="81" w:line="253"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7" w:hRule="atLeast"/>
        </w:trPr>
        <w:tc>
          <w:tcPr>
            <w:tcW w:w="866" w:type="dxa"/>
            <w:tcBorders>
              <w:left w:val="single" w:color="000000" w:sz="10" w:space="0"/>
            </w:tcBorders>
            <w:vAlign w:val="top"/>
          </w:tcPr>
          <w:p>
            <w:pPr>
              <w:spacing w:before="81" w:line="253" w:lineRule="exact"/>
              <w:ind w:left="249"/>
              <w:rPr>
                <w:rFonts w:ascii="宋体" w:hAnsi="宋体" w:eastAsia="宋体" w:cs="宋体"/>
                <w:sz w:val="19"/>
                <w:szCs w:val="19"/>
              </w:rPr>
            </w:pPr>
            <w:r>
              <w:rPr>
                <w:rFonts w:ascii="宋体" w:hAnsi="宋体" w:eastAsia="宋体" w:cs="宋体"/>
                <w:spacing w:val="-2"/>
                <w:position w:val="1"/>
                <w:sz w:val="19"/>
                <w:szCs w:val="19"/>
              </w:rPr>
              <w:t>12</w:t>
            </w:r>
          </w:p>
        </w:tc>
        <w:tc>
          <w:tcPr>
            <w:tcW w:w="1691" w:type="dxa"/>
            <w:vAlign w:val="top"/>
          </w:tcPr>
          <w:p>
            <w:pPr>
              <w:spacing w:before="114"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004</w:t>
            </w:r>
          </w:p>
        </w:tc>
        <w:tc>
          <w:tcPr>
            <w:tcW w:w="3948" w:type="dxa"/>
            <w:vAlign w:val="top"/>
          </w:tcPr>
          <w:p>
            <w:pPr>
              <w:spacing w:before="82" w:line="229" w:lineRule="auto"/>
              <w:ind w:left="44"/>
              <w:rPr>
                <w:rFonts w:ascii="宋体" w:hAnsi="宋体" w:eastAsia="宋体" w:cs="宋体"/>
                <w:sz w:val="19"/>
                <w:szCs w:val="19"/>
              </w:rPr>
            </w:pPr>
            <w:r>
              <w:rPr>
                <w:rFonts w:ascii="宋体" w:hAnsi="宋体" w:eastAsia="宋体" w:cs="宋体"/>
                <w:spacing w:val="-5"/>
                <w:sz w:val="19"/>
                <w:szCs w:val="19"/>
              </w:rPr>
              <w:t>吊车</w:t>
            </w:r>
          </w:p>
        </w:tc>
        <w:tc>
          <w:tcPr>
            <w:tcW w:w="939" w:type="dxa"/>
            <w:vAlign w:val="top"/>
          </w:tcPr>
          <w:p>
            <w:pPr>
              <w:spacing w:before="82" w:line="230" w:lineRule="auto"/>
              <w:ind w:left="194"/>
              <w:rPr>
                <w:rFonts w:ascii="宋体" w:hAnsi="宋体" w:eastAsia="宋体" w:cs="宋体"/>
                <w:sz w:val="19"/>
                <w:szCs w:val="19"/>
              </w:rPr>
            </w:pPr>
            <w:r>
              <w:rPr>
                <w:rFonts w:ascii="宋体" w:hAnsi="宋体" w:eastAsia="宋体" w:cs="宋体"/>
                <w:spacing w:val="-3"/>
                <w:sz w:val="19"/>
                <w:szCs w:val="19"/>
              </w:rPr>
              <w:t>台班</w:t>
            </w:r>
          </w:p>
        </w:tc>
        <w:tc>
          <w:tcPr>
            <w:tcW w:w="1596" w:type="dxa"/>
            <w:vAlign w:val="top"/>
          </w:tcPr>
          <w:p>
            <w:pPr>
              <w:spacing w:before="81" w:line="253" w:lineRule="exact"/>
              <w:ind w:right="2"/>
              <w:jc w:val="right"/>
              <w:rPr>
                <w:rFonts w:ascii="宋体" w:hAnsi="宋体" w:eastAsia="宋体" w:cs="宋体"/>
                <w:sz w:val="19"/>
                <w:szCs w:val="19"/>
              </w:rPr>
            </w:pPr>
            <w:r>
              <w:rPr>
                <w:rFonts w:ascii="宋体" w:hAnsi="宋体" w:eastAsia="宋体" w:cs="宋体"/>
                <w:position w:val="1"/>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6" w:hRule="atLeast"/>
        </w:trPr>
        <w:tc>
          <w:tcPr>
            <w:tcW w:w="866" w:type="dxa"/>
            <w:tcBorders>
              <w:left w:val="single" w:color="000000" w:sz="10" w:space="0"/>
            </w:tcBorders>
            <w:vAlign w:val="top"/>
          </w:tcPr>
          <w:p>
            <w:pPr>
              <w:spacing w:before="81" w:line="251" w:lineRule="exact"/>
              <w:ind w:left="249"/>
              <w:rPr>
                <w:rFonts w:ascii="宋体" w:hAnsi="宋体" w:eastAsia="宋体" w:cs="宋体"/>
                <w:sz w:val="19"/>
                <w:szCs w:val="19"/>
              </w:rPr>
            </w:pPr>
            <w:r>
              <w:rPr>
                <w:rFonts w:ascii="宋体" w:hAnsi="宋体" w:eastAsia="宋体" w:cs="宋体"/>
                <w:spacing w:val="-2"/>
                <w:position w:val="1"/>
                <w:sz w:val="19"/>
                <w:szCs w:val="19"/>
              </w:rPr>
              <w:t>13</w:t>
            </w:r>
          </w:p>
        </w:tc>
        <w:tc>
          <w:tcPr>
            <w:tcW w:w="1691" w:type="dxa"/>
            <w:vAlign w:val="top"/>
          </w:tcPr>
          <w:p>
            <w:pPr>
              <w:spacing w:before="113"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007</w:t>
            </w:r>
          </w:p>
        </w:tc>
        <w:tc>
          <w:tcPr>
            <w:tcW w:w="3948" w:type="dxa"/>
            <w:vAlign w:val="top"/>
          </w:tcPr>
          <w:p>
            <w:pPr>
              <w:spacing w:before="81" w:line="228" w:lineRule="auto"/>
              <w:ind w:left="20"/>
              <w:rPr>
                <w:rFonts w:ascii="宋体" w:hAnsi="宋体" w:eastAsia="宋体" w:cs="宋体"/>
                <w:sz w:val="19"/>
                <w:szCs w:val="19"/>
              </w:rPr>
            </w:pPr>
            <w:r>
              <w:rPr>
                <w:rFonts w:ascii="宋体" w:hAnsi="宋体" w:eastAsia="宋体" w:cs="宋体"/>
                <w:spacing w:val="4"/>
                <w:sz w:val="19"/>
                <w:szCs w:val="19"/>
              </w:rPr>
              <w:t>满堂脚手架</w:t>
            </w:r>
          </w:p>
        </w:tc>
        <w:tc>
          <w:tcPr>
            <w:tcW w:w="939" w:type="dxa"/>
            <w:vAlign w:val="top"/>
          </w:tcPr>
          <w:p>
            <w:pPr>
              <w:spacing w:before="81" w:line="251"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6" w:type="dxa"/>
            <w:vAlign w:val="top"/>
          </w:tcPr>
          <w:p>
            <w:pPr>
              <w:spacing w:before="81" w:line="251" w:lineRule="exact"/>
              <w:ind w:right="6"/>
              <w:jc w:val="right"/>
              <w:rPr>
                <w:rFonts w:ascii="宋体" w:hAnsi="宋体" w:eastAsia="宋体" w:cs="宋体"/>
                <w:sz w:val="19"/>
                <w:szCs w:val="19"/>
              </w:rPr>
            </w:pPr>
            <w:r>
              <w:rPr>
                <w:rFonts w:ascii="宋体" w:hAnsi="宋体" w:eastAsia="宋体" w:cs="宋体"/>
                <w:spacing w:val="6"/>
                <w:position w:val="1"/>
                <w:sz w:val="19"/>
                <w:szCs w:val="19"/>
              </w:rP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3" w:hRule="atLeast"/>
        </w:trPr>
        <w:tc>
          <w:tcPr>
            <w:tcW w:w="866" w:type="dxa"/>
            <w:tcBorders>
              <w:left w:val="single" w:color="000000" w:sz="10" w:space="0"/>
            </w:tcBorders>
            <w:vAlign w:val="top"/>
          </w:tcPr>
          <w:p>
            <w:pPr>
              <w:spacing w:before="83" w:line="251" w:lineRule="exact"/>
              <w:ind w:left="249"/>
              <w:rPr>
                <w:rFonts w:ascii="宋体" w:hAnsi="宋体" w:eastAsia="宋体" w:cs="宋体"/>
                <w:sz w:val="19"/>
                <w:szCs w:val="19"/>
              </w:rPr>
            </w:pPr>
            <w:r>
              <w:rPr>
                <w:rFonts w:ascii="宋体" w:hAnsi="宋体" w:eastAsia="宋体" w:cs="宋体"/>
                <w:spacing w:val="-2"/>
                <w:position w:val="1"/>
                <w:sz w:val="19"/>
                <w:szCs w:val="19"/>
              </w:rPr>
              <w:t>14</w:t>
            </w:r>
          </w:p>
        </w:tc>
        <w:tc>
          <w:tcPr>
            <w:tcW w:w="1691" w:type="dxa"/>
            <w:vAlign w:val="top"/>
          </w:tcPr>
          <w:p>
            <w:pPr>
              <w:spacing w:before="115"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008</w:t>
            </w:r>
          </w:p>
        </w:tc>
        <w:tc>
          <w:tcPr>
            <w:tcW w:w="3948" w:type="dxa"/>
            <w:vAlign w:val="top"/>
          </w:tcPr>
          <w:p>
            <w:pPr>
              <w:spacing w:before="83" w:line="229" w:lineRule="auto"/>
              <w:ind w:left="22"/>
              <w:rPr>
                <w:rFonts w:ascii="宋体" w:hAnsi="宋体" w:eastAsia="宋体" w:cs="宋体"/>
                <w:sz w:val="19"/>
                <w:szCs w:val="19"/>
              </w:rPr>
            </w:pPr>
            <w:r>
              <w:rPr>
                <w:rFonts w:ascii="宋体" w:hAnsi="宋体" w:eastAsia="宋体" w:cs="宋体"/>
                <w:spacing w:val="4"/>
                <w:sz w:val="19"/>
                <w:szCs w:val="19"/>
              </w:rPr>
              <w:t>路面围挡防护</w:t>
            </w:r>
          </w:p>
        </w:tc>
        <w:tc>
          <w:tcPr>
            <w:tcW w:w="939" w:type="dxa"/>
            <w:vAlign w:val="top"/>
          </w:tcPr>
          <w:p>
            <w:pPr>
              <w:spacing w:before="82" w:line="230" w:lineRule="auto"/>
              <w:ind w:left="286"/>
              <w:rPr>
                <w:rFonts w:ascii="宋体" w:hAnsi="宋体" w:eastAsia="宋体" w:cs="宋体"/>
                <w:sz w:val="19"/>
                <w:szCs w:val="19"/>
              </w:rPr>
            </w:pPr>
            <w:r>
              <w:rPr>
                <w:rFonts w:ascii="宋体" w:hAnsi="宋体" w:eastAsia="宋体" w:cs="宋体"/>
                <w:sz w:val="19"/>
                <w:szCs w:val="19"/>
              </w:rPr>
              <w:t>项</w:t>
            </w:r>
          </w:p>
        </w:tc>
        <w:tc>
          <w:tcPr>
            <w:tcW w:w="1596" w:type="dxa"/>
            <w:vAlign w:val="top"/>
          </w:tcPr>
          <w:p>
            <w:pPr>
              <w:spacing w:before="83" w:line="251"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bl>
    <w:p>
      <w:pPr>
        <w:pStyle w:val="10"/>
        <w:ind w:left="0" w:leftChars="0" w:firstLine="0" w:firstLineChars="0"/>
        <w:rPr>
          <w:rFonts w:hint="eastAsia"/>
          <w:lang w:val="en-US" w:eastAsia="zh-CN"/>
        </w:rPr>
      </w:pPr>
    </w:p>
    <w:tbl>
      <w:tblPr>
        <w:tblStyle w:val="108"/>
        <w:tblW w:w="906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117"/>
        <w:gridCol w:w="2545"/>
        <w:gridCol w:w="239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005" w:hRule="atLeast"/>
        </w:trPr>
        <w:tc>
          <w:tcPr>
            <w:tcW w:w="9060" w:type="dxa"/>
            <w:gridSpan w:val="3"/>
            <w:tcBorders>
              <w:top w:val="nil"/>
              <w:left w:val="nil"/>
              <w:right w:val="single" w:color="FFFFFF" w:sz="2" w:space="0"/>
            </w:tcBorders>
            <w:vAlign w:val="top"/>
          </w:tcPr>
          <w:p>
            <w:pPr>
              <w:spacing w:before="194" w:line="223" w:lineRule="auto"/>
              <w:ind w:left="2597"/>
              <w:outlineLvl w:val="0"/>
              <w:rPr>
                <w:rFonts w:ascii="宋体" w:hAnsi="宋体" w:eastAsia="宋体" w:cs="宋体"/>
                <w:sz w:val="39"/>
                <w:szCs w:val="39"/>
              </w:rPr>
            </w:pPr>
            <w:r>
              <w:rPr>
                <w:rFonts w:ascii="宋体" w:hAnsi="宋体" w:eastAsia="宋体" w:cs="宋体"/>
                <w:spacing w:val="26"/>
                <w:sz w:val="39"/>
                <w:szCs w:val="39"/>
              </w:rPr>
              <w:t>分部分项工程量清单计价表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289" w:hRule="atLeast"/>
        </w:trPr>
        <w:tc>
          <w:tcPr>
            <w:tcW w:w="4117" w:type="dxa"/>
            <w:tcBorders>
              <w:left w:val="nil"/>
              <w:bottom w:val="single" w:color="FFFFFF" w:sz="2" w:space="0"/>
            </w:tcBorders>
            <w:vAlign w:val="top"/>
          </w:tcPr>
          <w:p>
            <w:pPr>
              <w:pStyle w:val="112"/>
              <w:spacing w:line="284" w:lineRule="auto"/>
            </w:pPr>
          </w:p>
          <w:p>
            <w:pPr>
              <w:spacing w:before="62" w:line="205" w:lineRule="auto"/>
              <w:ind w:left="39"/>
              <w:rPr>
                <w:rFonts w:ascii="宋体" w:hAnsi="宋体" w:eastAsia="宋体" w:cs="宋体"/>
                <w:sz w:val="19"/>
                <w:szCs w:val="19"/>
              </w:rPr>
            </w:pPr>
            <w:r>
              <w:rPr>
                <w:rFonts w:ascii="宋体" w:hAnsi="宋体" w:eastAsia="宋体" w:cs="宋体"/>
                <w:spacing w:val="4"/>
                <w:sz w:val="19"/>
                <w:szCs w:val="19"/>
              </w:rPr>
              <w:t>工程名称：外墙质感漆</w:t>
            </w:r>
          </w:p>
        </w:tc>
        <w:tc>
          <w:tcPr>
            <w:tcW w:w="2545" w:type="dxa"/>
            <w:tcBorders>
              <w:bottom w:val="single" w:color="FFFFFF" w:sz="2" w:space="0"/>
            </w:tcBorders>
            <w:vAlign w:val="top"/>
          </w:tcPr>
          <w:p>
            <w:pPr>
              <w:pStyle w:val="112"/>
              <w:spacing w:line="284" w:lineRule="auto"/>
            </w:pPr>
          </w:p>
          <w:p>
            <w:pPr>
              <w:spacing w:before="62" w:line="205" w:lineRule="auto"/>
              <w:ind w:left="32"/>
              <w:rPr>
                <w:rFonts w:ascii="宋体" w:hAnsi="宋体" w:eastAsia="宋体" w:cs="宋体"/>
                <w:sz w:val="19"/>
                <w:szCs w:val="19"/>
              </w:rPr>
            </w:pPr>
            <w:r>
              <w:rPr>
                <w:rFonts w:ascii="宋体" w:hAnsi="宋体" w:eastAsia="宋体" w:cs="宋体"/>
                <w:spacing w:val="4"/>
                <w:sz w:val="19"/>
                <w:szCs w:val="19"/>
              </w:rPr>
              <w:t>专业：土建工程</w:t>
            </w:r>
          </w:p>
        </w:tc>
        <w:tc>
          <w:tcPr>
            <w:tcW w:w="2398" w:type="dxa"/>
            <w:tcBorders>
              <w:bottom w:val="single" w:color="FFFFFF" w:sz="2" w:space="0"/>
              <w:right w:val="single" w:color="FFFFFF" w:sz="2" w:space="0"/>
            </w:tcBorders>
            <w:vAlign w:val="top"/>
          </w:tcPr>
          <w:p>
            <w:pPr>
              <w:pStyle w:val="112"/>
              <w:spacing w:line="284" w:lineRule="auto"/>
            </w:pPr>
          </w:p>
          <w:p>
            <w:pPr>
              <w:spacing w:before="62" w:line="205" w:lineRule="auto"/>
              <w:ind w:right="15"/>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30"/>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r>
              <w:rPr>
                <w:rFonts w:ascii="宋体" w:hAnsi="宋体" w:eastAsia="宋体" w:cs="宋体"/>
                <w:spacing w:val="11"/>
                <w:sz w:val="19"/>
                <w:szCs w:val="19"/>
              </w:rPr>
              <w:t xml:space="preserve">  </w:t>
            </w:r>
            <w:r>
              <w:rPr>
                <w:rFonts w:ascii="宋体" w:hAnsi="宋体" w:eastAsia="宋体" w:cs="宋体"/>
                <w:spacing w:val="-6"/>
                <w:sz w:val="19"/>
                <w:szCs w:val="19"/>
              </w:rPr>
              <w:t>共</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p>
        </w:tc>
      </w:tr>
    </w:tbl>
    <w:p>
      <w:pPr>
        <w:spacing w:line="135" w:lineRule="auto"/>
        <w:rPr>
          <w:rFonts w:ascii="Arial"/>
          <w:sz w:val="2"/>
        </w:rPr>
      </w:pPr>
    </w:p>
    <w:tbl>
      <w:tblPr>
        <w:tblStyle w:val="108"/>
        <w:tblW w:w="904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1691"/>
        <w:gridCol w:w="3948"/>
        <w:gridCol w:w="938"/>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7" w:hRule="atLeast"/>
        </w:trPr>
        <w:tc>
          <w:tcPr>
            <w:tcW w:w="866" w:type="dxa"/>
            <w:vMerge w:val="restart"/>
            <w:tcBorders>
              <w:top w:val="single" w:color="000000" w:sz="12" w:space="0"/>
              <w:left w:val="single" w:color="000000" w:sz="12" w:space="0"/>
              <w:bottom w:val="nil"/>
            </w:tcBorders>
            <w:vAlign w:val="top"/>
          </w:tcPr>
          <w:p>
            <w:pPr>
              <w:spacing w:before="255" w:line="230" w:lineRule="auto"/>
              <w:ind w:left="141"/>
              <w:rPr>
                <w:rFonts w:ascii="宋体" w:hAnsi="宋体" w:eastAsia="宋体" w:cs="宋体"/>
                <w:sz w:val="19"/>
                <w:szCs w:val="19"/>
              </w:rPr>
            </w:pPr>
            <w:r>
              <w:rPr>
                <w:rFonts w:ascii="宋体" w:hAnsi="宋体" w:eastAsia="宋体" w:cs="宋体"/>
                <w:spacing w:val="3"/>
                <w:sz w:val="19"/>
                <w:szCs w:val="19"/>
              </w:rPr>
              <w:t>序号</w:t>
            </w:r>
          </w:p>
        </w:tc>
        <w:tc>
          <w:tcPr>
            <w:tcW w:w="1691" w:type="dxa"/>
            <w:vMerge w:val="restart"/>
            <w:tcBorders>
              <w:top w:val="single" w:color="000000" w:sz="12" w:space="0"/>
              <w:bottom w:val="nil"/>
            </w:tcBorders>
            <w:vAlign w:val="top"/>
          </w:tcPr>
          <w:p>
            <w:pPr>
              <w:spacing w:before="254" w:line="229" w:lineRule="auto"/>
              <w:ind w:left="274"/>
              <w:rPr>
                <w:rFonts w:ascii="宋体" w:hAnsi="宋体" w:eastAsia="宋体" w:cs="宋体"/>
                <w:sz w:val="19"/>
                <w:szCs w:val="19"/>
              </w:rPr>
            </w:pPr>
            <w:r>
              <w:rPr>
                <w:rFonts w:ascii="宋体" w:hAnsi="宋体" w:eastAsia="宋体" w:cs="宋体"/>
                <w:spacing w:val="3"/>
                <w:sz w:val="19"/>
                <w:szCs w:val="19"/>
              </w:rPr>
              <w:t>项目编码</w:t>
            </w:r>
          </w:p>
        </w:tc>
        <w:tc>
          <w:tcPr>
            <w:tcW w:w="3948" w:type="dxa"/>
            <w:vMerge w:val="restart"/>
            <w:tcBorders>
              <w:top w:val="single" w:color="000000" w:sz="12" w:space="0"/>
              <w:bottom w:val="nil"/>
            </w:tcBorders>
            <w:vAlign w:val="top"/>
          </w:tcPr>
          <w:p>
            <w:pPr>
              <w:spacing w:before="254" w:line="230" w:lineRule="auto"/>
              <w:ind w:left="1177"/>
              <w:rPr>
                <w:rFonts w:ascii="宋体" w:hAnsi="宋体" w:eastAsia="宋体" w:cs="宋体"/>
                <w:sz w:val="19"/>
                <w:szCs w:val="19"/>
              </w:rPr>
            </w:pPr>
            <w:r>
              <w:rPr>
                <w:rFonts w:ascii="宋体" w:hAnsi="宋体" w:eastAsia="宋体" w:cs="宋体"/>
                <w:spacing w:val="3"/>
                <w:sz w:val="19"/>
                <w:szCs w:val="19"/>
              </w:rPr>
              <w:t>项目名称</w:t>
            </w:r>
          </w:p>
        </w:tc>
        <w:tc>
          <w:tcPr>
            <w:tcW w:w="938" w:type="dxa"/>
            <w:vMerge w:val="restart"/>
            <w:tcBorders>
              <w:top w:val="single" w:color="000000" w:sz="12" w:space="0"/>
              <w:bottom w:val="nil"/>
            </w:tcBorders>
            <w:vAlign w:val="top"/>
          </w:tcPr>
          <w:p>
            <w:pPr>
              <w:spacing w:before="148" w:line="210" w:lineRule="auto"/>
              <w:ind w:left="179" w:right="165" w:hanging="1"/>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597" w:type="dxa"/>
            <w:vMerge w:val="restart"/>
            <w:tcBorders>
              <w:top w:val="single" w:color="000000" w:sz="12" w:space="0"/>
              <w:bottom w:val="nil"/>
            </w:tcBorders>
            <w:vAlign w:val="top"/>
          </w:tcPr>
          <w:p>
            <w:pPr>
              <w:spacing w:before="254" w:line="229" w:lineRule="auto"/>
              <w:ind w:left="258"/>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866" w:type="dxa"/>
            <w:vMerge w:val="continue"/>
            <w:tcBorders>
              <w:top w:val="nil"/>
              <w:left w:val="single" w:color="000000" w:sz="12" w:space="0"/>
            </w:tcBorders>
            <w:vAlign w:val="top"/>
          </w:tcPr>
          <w:p>
            <w:pPr>
              <w:pStyle w:val="112"/>
            </w:pPr>
          </w:p>
        </w:tc>
        <w:tc>
          <w:tcPr>
            <w:tcW w:w="1691" w:type="dxa"/>
            <w:vMerge w:val="continue"/>
            <w:tcBorders>
              <w:top w:val="nil"/>
            </w:tcBorders>
            <w:vAlign w:val="top"/>
          </w:tcPr>
          <w:p>
            <w:pPr>
              <w:pStyle w:val="112"/>
            </w:pPr>
          </w:p>
        </w:tc>
        <w:tc>
          <w:tcPr>
            <w:tcW w:w="3948" w:type="dxa"/>
            <w:vMerge w:val="continue"/>
            <w:tcBorders>
              <w:top w:val="nil"/>
            </w:tcBorders>
            <w:vAlign w:val="top"/>
          </w:tcPr>
          <w:p>
            <w:pPr>
              <w:pStyle w:val="112"/>
            </w:pPr>
          </w:p>
        </w:tc>
        <w:tc>
          <w:tcPr>
            <w:tcW w:w="938" w:type="dxa"/>
            <w:vMerge w:val="continue"/>
            <w:tcBorders>
              <w:top w:val="nil"/>
            </w:tcBorders>
            <w:vAlign w:val="top"/>
          </w:tcPr>
          <w:p>
            <w:pPr>
              <w:pStyle w:val="112"/>
            </w:pPr>
          </w:p>
        </w:tc>
        <w:tc>
          <w:tcPr>
            <w:tcW w:w="1597" w:type="dxa"/>
            <w:vMerge w:val="continue"/>
            <w:tcBorders>
              <w:top w:val="nil"/>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2" w:hRule="atLeast"/>
        </w:trPr>
        <w:tc>
          <w:tcPr>
            <w:tcW w:w="866" w:type="dxa"/>
            <w:tcBorders>
              <w:left w:val="single" w:color="000000" w:sz="10" w:space="0"/>
            </w:tcBorders>
            <w:vAlign w:val="top"/>
          </w:tcPr>
          <w:p>
            <w:pPr>
              <w:spacing w:before="72" w:line="258" w:lineRule="exact"/>
              <w:ind w:left="294"/>
              <w:rPr>
                <w:rFonts w:ascii="宋体" w:hAnsi="宋体" w:eastAsia="宋体" w:cs="宋体"/>
                <w:sz w:val="19"/>
                <w:szCs w:val="19"/>
              </w:rPr>
            </w:pPr>
            <w:r>
              <w:rPr>
                <w:rFonts w:ascii="宋体" w:hAnsi="宋体" w:eastAsia="宋体" w:cs="宋体"/>
                <w:position w:val="1"/>
                <w:sz w:val="19"/>
                <w:szCs w:val="19"/>
              </w:rPr>
              <w:t>1</w:t>
            </w:r>
          </w:p>
        </w:tc>
        <w:tc>
          <w:tcPr>
            <w:tcW w:w="1691" w:type="dxa"/>
            <w:vAlign w:val="top"/>
          </w:tcPr>
          <w:p>
            <w:pPr>
              <w:spacing w:before="104"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001</w:t>
            </w:r>
          </w:p>
        </w:tc>
        <w:tc>
          <w:tcPr>
            <w:tcW w:w="3948" w:type="dxa"/>
            <w:vAlign w:val="top"/>
          </w:tcPr>
          <w:p>
            <w:pPr>
              <w:spacing w:before="72" w:line="229" w:lineRule="auto"/>
              <w:ind w:left="20"/>
              <w:rPr>
                <w:rFonts w:ascii="宋体" w:hAnsi="宋体" w:eastAsia="宋体" w:cs="宋体"/>
                <w:sz w:val="19"/>
                <w:szCs w:val="19"/>
              </w:rPr>
            </w:pPr>
            <w:r>
              <w:rPr>
                <w:rFonts w:ascii="宋体" w:hAnsi="宋体" w:eastAsia="宋体" w:cs="宋体"/>
                <w:spacing w:val="4"/>
                <w:sz w:val="19"/>
                <w:szCs w:val="19"/>
              </w:rPr>
              <w:t>拆除原落水管</w:t>
            </w:r>
          </w:p>
        </w:tc>
        <w:tc>
          <w:tcPr>
            <w:tcW w:w="938" w:type="dxa"/>
            <w:vAlign w:val="top"/>
          </w:tcPr>
          <w:p>
            <w:pPr>
              <w:spacing w:before="71" w:line="230" w:lineRule="auto"/>
              <w:ind w:left="286"/>
              <w:rPr>
                <w:rFonts w:ascii="宋体" w:hAnsi="宋体" w:eastAsia="宋体" w:cs="宋体"/>
                <w:sz w:val="19"/>
                <w:szCs w:val="19"/>
              </w:rPr>
            </w:pPr>
            <w:r>
              <w:rPr>
                <w:rFonts w:ascii="宋体" w:hAnsi="宋体" w:eastAsia="宋体" w:cs="宋体"/>
                <w:sz w:val="19"/>
                <w:szCs w:val="19"/>
              </w:rPr>
              <w:t>项</w:t>
            </w:r>
          </w:p>
        </w:tc>
        <w:tc>
          <w:tcPr>
            <w:tcW w:w="1597" w:type="dxa"/>
            <w:vAlign w:val="top"/>
          </w:tcPr>
          <w:p>
            <w:pPr>
              <w:spacing w:before="72" w:line="258"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57" w:hRule="atLeast"/>
        </w:trPr>
        <w:tc>
          <w:tcPr>
            <w:tcW w:w="866" w:type="dxa"/>
            <w:tcBorders>
              <w:left w:val="single" w:color="000000" w:sz="10" w:space="0"/>
            </w:tcBorders>
            <w:vAlign w:val="top"/>
          </w:tcPr>
          <w:p>
            <w:pPr>
              <w:pStyle w:val="112"/>
              <w:spacing w:line="368" w:lineRule="auto"/>
            </w:pPr>
          </w:p>
          <w:p>
            <w:pPr>
              <w:spacing w:before="62" w:line="258" w:lineRule="exact"/>
              <w:ind w:left="282"/>
              <w:rPr>
                <w:rFonts w:ascii="宋体" w:hAnsi="宋体" w:eastAsia="宋体" w:cs="宋体"/>
                <w:sz w:val="19"/>
                <w:szCs w:val="19"/>
              </w:rPr>
            </w:pPr>
            <w:r>
              <w:rPr>
                <w:rFonts w:ascii="宋体" w:hAnsi="宋体" w:eastAsia="宋体" w:cs="宋体"/>
                <w:position w:val="1"/>
                <w:sz w:val="19"/>
                <w:szCs w:val="19"/>
              </w:rPr>
              <w:t>2</w:t>
            </w:r>
          </w:p>
        </w:tc>
        <w:tc>
          <w:tcPr>
            <w:tcW w:w="1691" w:type="dxa"/>
            <w:vAlign w:val="top"/>
          </w:tcPr>
          <w:p>
            <w:pPr>
              <w:pStyle w:val="112"/>
              <w:spacing w:line="368" w:lineRule="auto"/>
            </w:pPr>
          </w:p>
          <w:p>
            <w:pPr>
              <w:spacing w:before="62" w:line="256" w:lineRule="exact"/>
              <w:ind w:left="17"/>
              <w:rPr>
                <w:rFonts w:ascii="宋体" w:hAnsi="宋体" w:eastAsia="宋体" w:cs="宋体"/>
                <w:sz w:val="19"/>
                <w:szCs w:val="19"/>
              </w:rPr>
            </w:pPr>
            <w:r>
              <w:rPr>
                <w:rFonts w:ascii="宋体" w:hAnsi="宋体" w:eastAsia="宋体" w:cs="宋体"/>
                <w:spacing w:val="8"/>
                <w:position w:val="1"/>
                <w:sz w:val="19"/>
                <w:szCs w:val="19"/>
              </w:rPr>
              <w:t>010803003001</w:t>
            </w:r>
          </w:p>
        </w:tc>
        <w:tc>
          <w:tcPr>
            <w:tcW w:w="3948" w:type="dxa"/>
            <w:vAlign w:val="top"/>
          </w:tcPr>
          <w:p>
            <w:pPr>
              <w:spacing w:before="147" w:line="192" w:lineRule="auto"/>
              <w:ind w:left="21"/>
              <w:rPr>
                <w:rFonts w:ascii="宋体" w:hAnsi="宋体" w:eastAsia="宋体" w:cs="宋体"/>
                <w:sz w:val="19"/>
                <w:szCs w:val="19"/>
              </w:rPr>
            </w:pPr>
            <w:r>
              <w:rPr>
                <w:rFonts w:ascii="宋体" w:hAnsi="宋体" w:eastAsia="宋体" w:cs="宋体"/>
                <w:spacing w:val="4"/>
                <w:sz w:val="19"/>
                <w:szCs w:val="19"/>
              </w:rPr>
              <w:t>保温隔热墙</w:t>
            </w:r>
          </w:p>
          <w:p>
            <w:pPr>
              <w:spacing w:line="189" w:lineRule="auto"/>
              <w:ind w:left="35"/>
              <w:rPr>
                <w:rFonts w:ascii="宋体" w:hAnsi="宋体" w:eastAsia="宋体" w:cs="宋体"/>
                <w:sz w:val="19"/>
                <w:szCs w:val="19"/>
              </w:rPr>
            </w:pPr>
            <w:r>
              <w:rPr>
                <w:rFonts w:ascii="宋体" w:hAnsi="宋体" w:eastAsia="宋体" w:cs="宋体"/>
                <w:spacing w:val="6"/>
                <w:sz w:val="19"/>
                <w:szCs w:val="19"/>
              </w:rPr>
              <w:t>1、10</w:t>
            </w:r>
            <w:r>
              <w:rPr>
                <w:rFonts w:ascii="宋体" w:hAnsi="宋体" w:eastAsia="宋体" w:cs="宋体"/>
                <w:sz w:val="19"/>
                <w:szCs w:val="19"/>
              </w:rPr>
              <w:t>cm</w:t>
            </w:r>
            <w:r>
              <w:rPr>
                <w:rFonts w:ascii="宋体" w:hAnsi="宋体" w:eastAsia="宋体" w:cs="宋体"/>
                <w:spacing w:val="6"/>
                <w:sz w:val="19"/>
                <w:szCs w:val="19"/>
              </w:rPr>
              <w:t>厚聚苯板</w:t>
            </w:r>
          </w:p>
          <w:p>
            <w:pPr>
              <w:spacing w:line="189" w:lineRule="auto"/>
              <w:ind w:left="23"/>
              <w:rPr>
                <w:rFonts w:ascii="宋体" w:hAnsi="宋体" w:eastAsia="宋体" w:cs="宋体"/>
                <w:sz w:val="19"/>
                <w:szCs w:val="19"/>
              </w:rPr>
            </w:pPr>
            <w:r>
              <w:rPr>
                <w:rFonts w:ascii="宋体" w:hAnsi="宋体" w:eastAsia="宋体" w:cs="宋体"/>
                <w:spacing w:val="3"/>
                <w:sz w:val="19"/>
                <w:szCs w:val="19"/>
              </w:rPr>
              <w:t>2、挂抗裂网格布</w:t>
            </w:r>
          </w:p>
          <w:p>
            <w:pPr>
              <w:spacing w:line="226" w:lineRule="auto"/>
              <w:ind w:left="24"/>
              <w:rPr>
                <w:rFonts w:ascii="宋体" w:hAnsi="宋体" w:eastAsia="宋体" w:cs="宋体"/>
                <w:sz w:val="19"/>
                <w:szCs w:val="19"/>
              </w:rPr>
            </w:pPr>
            <w:r>
              <w:rPr>
                <w:rFonts w:ascii="宋体" w:hAnsi="宋体" w:eastAsia="宋体" w:cs="宋体"/>
                <w:spacing w:val="3"/>
                <w:sz w:val="19"/>
                <w:szCs w:val="19"/>
              </w:rPr>
              <w:t>3、抗裂砂浆抹面</w:t>
            </w:r>
          </w:p>
        </w:tc>
        <w:tc>
          <w:tcPr>
            <w:tcW w:w="938" w:type="dxa"/>
            <w:vAlign w:val="top"/>
          </w:tcPr>
          <w:p>
            <w:pPr>
              <w:pStyle w:val="112"/>
              <w:spacing w:line="368" w:lineRule="auto"/>
            </w:pPr>
          </w:p>
          <w:p>
            <w:pPr>
              <w:spacing w:before="62"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7" w:type="dxa"/>
            <w:vAlign w:val="top"/>
          </w:tcPr>
          <w:p>
            <w:pPr>
              <w:pStyle w:val="112"/>
              <w:spacing w:line="368" w:lineRule="auto"/>
            </w:pPr>
          </w:p>
          <w:p>
            <w:pPr>
              <w:spacing w:before="62"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7" w:hRule="atLeast"/>
        </w:trPr>
        <w:tc>
          <w:tcPr>
            <w:tcW w:w="866" w:type="dxa"/>
            <w:tcBorders>
              <w:left w:val="single" w:color="000000" w:sz="10" w:space="0"/>
            </w:tcBorders>
            <w:vAlign w:val="top"/>
          </w:tcPr>
          <w:p>
            <w:pPr>
              <w:pStyle w:val="112"/>
              <w:spacing w:line="246" w:lineRule="auto"/>
            </w:pPr>
          </w:p>
          <w:p>
            <w:pPr>
              <w:spacing w:before="62" w:line="256" w:lineRule="exact"/>
              <w:ind w:left="283"/>
              <w:rPr>
                <w:rFonts w:ascii="宋体" w:hAnsi="宋体" w:eastAsia="宋体" w:cs="宋体"/>
                <w:sz w:val="19"/>
                <w:szCs w:val="19"/>
              </w:rPr>
            </w:pPr>
            <w:r>
              <w:rPr>
                <w:rFonts w:ascii="宋体" w:hAnsi="宋体" w:eastAsia="宋体" w:cs="宋体"/>
                <w:position w:val="1"/>
                <w:sz w:val="19"/>
                <w:szCs w:val="19"/>
              </w:rPr>
              <w:t>3</w:t>
            </w:r>
          </w:p>
        </w:tc>
        <w:tc>
          <w:tcPr>
            <w:tcW w:w="1691" w:type="dxa"/>
            <w:vAlign w:val="top"/>
          </w:tcPr>
          <w:p>
            <w:pPr>
              <w:pStyle w:val="112"/>
              <w:spacing w:line="246" w:lineRule="auto"/>
            </w:pPr>
          </w:p>
          <w:p>
            <w:pPr>
              <w:spacing w:before="62" w:line="256" w:lineRule="exact"/>
              <w:ind w:left="17"/>
              <w:rPr>
                <w:rFonts w:ascii="宋体" w:hAnsi="宋体" w:eastAsia="宋体" w:cs="宋体"/>
                <w:sz w:val="19"/>
                <w:szCs w:val="19"/>
              </w:rPr>
            </w:pPr>
            <w:r>
              <w:rPr>
                <w:rFonts w:ascii="宋体" w:hAnsi="宋体" w:eastAsia="宋体" w:cs="宋体"/>
                <w:spacing w:val="8"/>
                <w:position w:val="1"/>
                <w:sz w:val="19"/>
                <w:szCs w:val="19"/>
              </w:rPr>
              <w:t>020507001001</w:t>
            </w:r>
          </w:p>
        </w:tc>
        <w:tc>
          <w:tcPr>
            <w:tcW w:w="3948" w:type="dxa"/>
            <w:vAlign w:val="top"/>
          </w:tcPr>
          <w:p>
            <w:pPr>
              <w:spacing w:before="114" w:line="192" w:lineRule="auto"/>
              <w:ind w:left="19"/>
              <w:rPr>
                <w:rFonts w:ascii="宋体" w:hAnsi="宋体" w:eastAsia="宋体" w:cs="宋体"/>
                <w:sz w:val="19"/>
                <w:szCs w:val="19"/>
              </w:rPr>
            </w:pPr>
            <w:r>
              <w:rPr>
                <w:rFonts w:ascii="宋体" w:hAnsi="宋体" w:eastAsia="宋体" w:cs="宋体"/>
                <w:spacing w:val="4"/>
                <w:sz w:val="19"/>
                <w:szCs w:val="19"/>
              </w:rPr>
              <w:t>刷喷涂料</w:t>
            </w:r>
          </w:p>
          <w:p>
            <w:pPr>
              <w:spacing w:line="189" w:lineRule="auto"/>
              <w:ind w:left="35"/>
              <w:rPr>
                <w:rFonts w:ascii="宋体" w:hAnsi="宋体" w:eastAsia="宋体" w:cs="宋体"/>
                <w:sz w:val="19"/>
                <w:szCs w:val="19"/>
              </w:rPr>
            </w:pPr>
            <w:r>
              <w:rPr>
                <w:rFonts w:ascii="宋体" w:hAnsi="宋体" w:eastAsia="宋体" w:cs="宋体"/>
                <w:spacing w:val="3"/>
                <w:sz w:val="19"/>
                <w:szCs w:val="19"/>
              </w:rPr>
              <w:t>1、基层：防水腻子2遍</w:t>
            </w:r>
          </w:p>
          <w:p>
            <w:pPr>
              <w:spacing w:line="226" w:lineRule="auto"/>
              <w:ind w:left="23"/>
              <w:rPr>
                <w:rFonts w:ascii="宋体" w:hAnsi="宋体" w:eastAsia="宋体" w:cs="宋体"/>
                <w:sz w:val="19"/>
                <w:szCs w:val="19"/>
              </w:rPr>
            </w:pPr>
            <w:r>
              <w:rPr>
                <w:rFonts w:ascii="宋体" w:hAnsi="宋体" w:eastAsia="宋体" w:cs="宋体"/>
                <w:spacing w:val="3"/>
                <w:sz w:val="19"/>
                <w:szCs w:val="19"/>
              </w:rPr>
              <w:t>2、面层：外墙质感漆</w:t>
            </w:r>
          </w:p>
        </w:tc>
        <w:tc>
          <w:tcPr>
            <w:tcW w:w="938" w:type="dxa"/>
            <w:vAlign w:val="top"/>
          </w:tcPr>
          <w:p>
            <w:pPr>
              <w:pStyle w:val="112"/>
              <w:spacing w:line="246" w:lineRule="auto"/>
            </w:pPr>
          </w:p>
          <w:p>
            <w:pPr>
              <w:spacing w:before="62"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7" w:type="dxa"/>
            <w:vAlign w:val="top"/>
          </w:tcPr>
          <w:p>
            <w:pPr>
              <w:pStyle w:val="112"/>
              <w:spacing w:line="246" w:lineRule="auto"/>
            </w:pPr>
          </w:p>
          <w:p>
            <w:pPr>
              <w:spacing w:before="62" w:line="256" w:lineRule="exact"/>
              <w:ind w:right="6"/>
              <w:jc w:val="right"/>
              <w:rPr>
                <w:rFonts w:ascii="宋体" w:hAnsi="宋体" w:eastAsia="宋体" w:cs="宋体"/>
                <w:sz w:val="19"/>
                <w:szCs w:val="19"/>
              </w:rPr>
            </w:pPr>
            <w:r>
              <w:rPr>
                <w:rFonts w:ascii="宋体" w:hAnsi="宋体" w:eastAsia="宋体" w:cs="宋体"/>
                <w:spacing w:val="6"/>
                <w:position w:val="1"/>
                <w:sz w:val="19"/>
                <w:szCs w:val="19"/>
              </w:rPr>
              <w:t>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8" w:hRule="atLeast"/>
        </w:trPr>
        <w:tc>
          <w:tcPr>
            <w:tcW w:w="866" w:type="dxa"/>
            <w:tcBorders>
              <w:left w:val="single" w:color="000000" w:sz="10" w:space="0"/>
            </w:tcBorders>
            <w:vAlign w:val="top"/>
          </w:tcPr>
          <w:p>
            <w:pPr>
              <w:spacing w:before="69" w:line="258" w:lineRule="exact"/>
              <w:ind w:left="279"/>
              <w:rPr>
                <w:rFonts w:ascii="宋体" w:hAnsi="宋体" w:eastAsia="宋体" w:cs="宋体"/>
                <w:sz w:val="19"/>
                <w:szCs w:val="19"/>
              </w:rPr>
            </w:pPr>
            <w:r>
              <w:rPr>
                <w:rFonts w:ascii="宋体" w:hAnsi="宋体" w:eastAsia="宋体" w:cs="宋体"/>
                <w:position w:val="1"/>
                <w:sz w:val="19"/>
                <w:szCs w:val="19"/>
              </w:rPr>
              <w:t>4</w:t>
            </w:r>
          </w:p>
        </w:tc>
        <w:tc>
          <w:tcPr>
            <w:tcW w:w="1691" w:type="dxa"/>
            <w:vAlign w:val="top"/>
          </w:tcPr>
          <w:p>
            <w:pPr>
              <w:spacing w:before="101"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002</w:t>
            </w:r>
          </w:p>
        </w:tc>
        <w:tc>
          <w:tcPr>
            <w:tcW w:w="3948" w:type="dxa"/>
            <w:vAlign w:val="top"/>
          </w:tcPr>
          <w:p>
            <w:pPr>
              <w:spacing w:before="69" w:line="228" w:lineRule="auto"/>
              <w:ind w:left="19"/>
              <w:rPr>
                <w:rFonts w:ascii="宋体" w:hAnsi="宋体" w:eastAsia="宋体" w:cs="宋体"/>
                <w:sz w:val="19"/>
                <w:szCs w:val="19"/>
              </w:rPr>
            </w:pPr>
            <w:r>
              <w:rPr>
                <w:rFonts w:ascii="宋体" w:hAnsi="宋体" w:eastAsia="宋体" w:cs="宋体"/>
                <w:spacing w:val="4"/>
                <w:sz w:val="19"/>
                <w:szCs w:val="19"/>
              </w:rPr>
              <w:t>脚手架</w:t>
            </w:r>
          </w:p>
        </w:tc>
        <w:tc>
          <w:tcPr>
            <w:tcW w:w="938" w:type="dxa"/>
            <w:vAlign w:val="top"/>
          </w:tcPr>
          <w:p>
            <w:pPr>
              <w:spacing w:before="69" w:line="258" w:lineRule="exact"/>
              <w:ind w:left="263"/>
              <w:rPr>
                <w:rFonts w:ascii="宋体" w:hAnsi="宋体" w:eastAsia="宋体" w:cs="宋体"/>
                <w:sz w:val="19"/>
                <w:szCs w:val="19"/>
              </w:rPr>
            </w:pPr>
            <w:r>
              <w:rPr>
                <w:rFonts w:ascii="宋体" w:hAnsi="宋体" w:eastAsia="宋体" w:cs="宋体"/>
                <w:spacing w:val="6"/>
                <w:position w:val="1"/>
                <w:sz w:val="19"/>
                <w:szCs w:val="19"/>
              </w:rPr>
              <w:t>m2</w:t>
            </w:r>
          </w:p>
        </w:tc>
        <w:tc>
          <w:tcPr>
            <w:tcW w:w="1597" w:type="dxa"/>
            <w:vAlign w:val="top"/>
          </w:tcPr>
          <w:p>
            <w:pPr>
              <w:spacing w:before="69" w:line="255" w:lineRule="exact"/>
              <w:ind w:right="6"/>
              <w:jc w:val="right"/>
              <w:rPr>
                <w:rFonts w:ascii="宋体" w:hAnsi="宋体" w:eastAsia="宋体" w:cs="宋体"/>
                <w:sz w:val="19"/>
                <w:szCs w:val="19"/>
              </w:rPr>
            </w:pPr>
            <w:r>
              <w:rPr>
                <w:rFonts w:ascii="宋体" w:hAnsi="宋体" w:eastAsia="宋体" w:cs="宋体"/>
                <w:spacing w:val="6"/>
                <w:position w:val="1"/>
                <w:sz w:val="19"/>
                <w:szCs w:val="19"/>
              </w:rPr>
              <w:t>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8" w:hRule="atLeast"/>
        </w:trPr>
        <w:tc>
          <w:tcPr>
            <w:tcW w:w="866" w:type="dxa"/>
            <w:tcBorders>
              <w:left w:val="single" w:color="000000" w:sz="10" w:space="0"/>
            </w:tcBorders>
            <w:vAlign w:val="top"/>
          </w:tcPr>
          <w:p>
            <w:pPr>
              <w:spacing w:before="69" w:line="257" w:lineRule="exact"/>
              <w:ind w:left="283"/>
              <w:rPr>
                <w:rFonts w:ascii="宋体" w:hAnsi="宋体" w:eastAsia="宋体" w:cs="宋体"/>
                <w:sz w:val="19"/>
                <w:szCs w:val="19"/>
              </w:rPr>
            </w:pPr>
            <w:r>
              <w:rPr>
                <w:rFonts w:ascii="宋体" w:hAnsi="宋体" w:eastAsia="宋体" w:cs="宋体"/>
                <w:position w:val="1"/>
                <w:sz w:val="19"/>
                <w:szCs w:val="19"/>
              </w:rPr>
              <w:t>5</w:t>
            </w:r>
          </w:p>
        </w:tc>
        <w:tc>
          <w:tcPr>
            <w:tcW w:w="1691" w:type="dxa"/>
            <w:vAlign w:val="top"/>
          </w:tcPr>
          <w:p>
            <w:pPr>
              <w:spacing w:before="101"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003</w:t>
            </w:r>
          </w:p>
        </w:tc>
        <w:tc>
          <w:tcPr>
            <w:tcW w:w="3948" w:type="dxa"/>
            <w:vAlign w:val="top"/>
          </w:tcPr>
          <w:p>
            <w:pPr>
              <w:spacing w:before="70" w:line="228" w:lineRule="auto"/>
              <w:ind w:left="22"/>
              <w:rPr>
                <w:rFonts w:ascii="宋体" w:hAnsi="宋体" w:eastAsia="宋体" w:cs="宋体"/>
                <w:sz w:val="19"/>
                <w:szCs w:val="19"/>
              </w:rPr>
            </w:pPr>
            <w:r>
              <w:rPr>
                <w:rFonts w:ascii="宋体" w:hAnsi="宋体" w:eastAsia="宋体" w:cs="宋体"/>
                <w:spacing w:val="4"/>
                <w:sz w:val="19"/>
                <w:szCs w:val="19"/>
              </w:rPr>
              <w:t>人工材料上楼</w:t>
            </w:r>
          </w:p>
        </w:tc>
        <w:tc>
          <w:tcPr>
            <w:tcW w:w="938" w:type="dxa"/>
            <w:vAlign w:val="top"/>
          </w:tcPr>
          <w:p>
            <w:pPr>
              <w:spacing w:before="69" w:line="230" w:lineRule="auto"/>
              <w:ind w:left="286"/>
              <w:rPr>
                <w:rFonts w:ascii="宋体" w:hAnsi="宋体" w:eastAsia="宋体" w:cs="宋体"/>
                <w:sz w:val="19"/>
                <w:szCs w:val="19"/>
              </w:rPr>
            </w:pPr>
            <w:r>
              <w:rPr>
                <w:rFonts w:ascii="宋体" w:hAnsi="宋体" w:eastAsia="宋体" w:cs="宋体"/>
                <w:sz w:val="19"/>
                <w:szCs w:val="19"/>
              </w:rPr>
              <w:t>项</w:t>
            </w:r>
          </w:p>
        </w:tc>
        <w:tc>
          <w:tcPr>
            <w:tcW w:w="1597" w:type="dxa"/>
            <w:vAlign w:val="top"/>
          </w:tcPr>
          <w:p>
            <w:pPr>
              <w:spacing w:before="69" w:line="258"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1" w:hRule="atLeast"/>
        </w:trPr>
        <w:tc>
          <w:tcPr>
            <w:tcW w:w="866" w:type="dxa"/>
            <w:tcBorders>
              <w:left w:val="single" w:color="000000" w:sz="10" w:space="0"/>
            </w:tcBorders>
            <w:vAlign w:val="top"/>
          </w:tcPr>
          <w:p>
            <w:pPr>
              <w:spacing w:before="71" w:line="257" w:lineRule="exact"/>
              <w:ind w:left="281"/>
              <w:rPr>
                <w:rFonts w:ascii="宋体" w:hAnsi="宋体" w:eastAsia="宋体" w:cs="宋体"/>
                <w:sz w:val="19"/>
                <w:szCs w:val="19"/>
              </w:rPr>
            </w:pPr>
            <w:r>
              <w:rPr>
                <w:rFonts w:ascii="宋体" w:hAnsi="宋体" w:eastAsia="宋体" w:cs="宋体"/>
                <w:position w:val="1"/>
                <w:sz w:val="19"/>
                <w:szCs w:val="19"/>
              </w:rPr>
              <w:t>6</w:t>
            </w:r>
          </w:p>
        </w:tc>
        <w:tc>
          <w:tcPr>
            <w:tcW w:w="1691" w:type="dxa"/>
            <w:vAlign w:val="top"/>
          </w:tcPr>
          <w:p>
            <w:pPr>
              <w:spacing w:before="103" w:line="189" w:lineRule="auto"/>
              <w:ind w:left="10"/>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004</w:t>
            </w:r>
          </w:p>
        </w:tc>
        <w:tc>
          <w:tcPr>
            <w:tcW w:w="3948" w:type="dxa"/>
            <w:vAlign w:val="top"/>
          </w:tcPr>
          <w:p>
            <w:pPr>
              <w:spacing w:before="71" w:line="229" w:lineRule="auto"/>
              <w:ind w:left="24"/>
              <w:rPr>
                <w:rFonts w:ascii="宋体" w:hAnsi="宋体" w:eastAsia="宋体" w:cs="宋体"/>
                <w:sz w:val="19"/>
                <w:szCs w:val="19"/>
              </w:rPr>
            </w:pPr>
            <w:r>
              <w:rPr>
                <w:rFonts w:ascii="宋体" w:hAnsi="宋体" w:eastAsia="宋体" w:cs="宋体"/>
                <w:spacing w:val="3"/>
                <w:sz w:val="19"/>
                <w:szCs w:val="19"/>
              </w:rPr>
              <w:t>安装落水管</w:t>
            </w:r>
          </w:p>
        </w:tc>
        <w:tc>
          <w:tcPr>
            <w:tcW w:w="938" w:type="dxa"/>
            <w:vAlign w:val="top"/>
          </w:tcPr>
          <w:p>
            <w:pPr>
              <w:spacing w:before="71" w:line="230" w:lineRule="auto"/>
              <w:ind w:left="286"/>
              <w:rPr>
                <w:rFonts w:ascii="宋体" w:hAnsi="宋体" w:eastAsia="宋体" w:cs="宋体"/>
                <w:sz w:val="19"/>
                <w:szCs w:val="19"/>
              </w:rPr>
            </w:pPr>
            <w:r>
              <w:rPr>
                <w:rFonts w:ascii="宋体" w:hAnsi="宋体" w:eastAsia="宋体" w:cs="宋体"/>
                <w:sz w:val="19"/>
                <w:szCs w:val="19"/>
              </w:rPr>
              <w:t>项</w:t>
            </w:r>
          </w:p>
        </w:tc>
        <w:tc>
          <w:tcPr>
            <w:tcW w:w="1597" w:type="dxa"/>
            <w:vAlign w:val="top"/>
          </w:tcPr>
          <w:p>
            <w:pPr>
              <w:spacing w:before="71" w:line="258" w:lineRule="exact"/>
              <w:jc w:val="right"/>
              <w:rPr>
                <w:rFonts w:ascii="宋体" w:hAnsi="宋体" w:eastAsia="宋体" w:cs="宋体"/>
                <w:sz w:val="19"/>
                <w:szCs w:val="19"/>
              </w:rPr>
            </w:pPr>
            <w:r>
              <w:rPr>
                <w:rFonts w:ascii="宋体" w:hAnsi="宋体" w:eastAsia="宋体" w:cs="宋体"/>
                <w:spacing w:val="-18"/>
                <w:position w:val="1"/>
                <w:sz w:val="19"/>
                <w:szCs w:val="19"/>
              </w:rPr>
              <w:t>1</w:t>
            </w:r>
          </w:p>
        </w:tc>
      </w:tr>
    </w:tbl>
    <w:p>
      <w:pPr>
        <w:pStyle w:val="10"/>
        <w:ind w:left="0" w:leftChars="0" w:firstLine="0" w:firstLineChars="0"/>
        <w:rPr>
          <w:rFonts w:hint="eastAsia"/>
          <w:lang w:val="en-US" w:eastAsia="zh-CN"/>
        </w:rPr>
      </w:pPr>
    </w:p>
    <w:tbl>
      <w:tblPr>
        <w:tblStyle w:val="4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1403"/>
        <w:gridCol w:w="637"/>
        <w:gridCol w:w="4406"/>
        <w:gridCol w:w="727"/>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9" w:hRule="atLeast"/>
        </w:trPr>
        <w:tc>
          <w:tcPr>
            <w:tcW w:w="9060" w:type="dxa"/>
            <w:gridSpan w:val="6"/>
            <w:tcBorders>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snapToGrid w:val="0"/>
                <w:color w:val="000000"/>
                <w:kern w:val="0"/>
                <w:sz w:val="40"/>
                <w:szCs w:val="40"/>
                <w:u w:val="none"/>
                <w:lang w:val="en-US" w:eastAsia="zh-CN" w:bidi="ar"/>
              </w:rPr>
              <w:t>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9" w:hRule="atLeast"/>
        </w:trPr>
        <w:tc>
          <w:tcPr>
            <w:tcW w:w="2681" w:type="dxa"/>
            <w:gridSpan w:val="3"/>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工程名称：榆林市星元医院南大门两侧人民路边硬化人行道</w:t>
            </w:r>
          </w:p>
        </w:tc>
        <w:tc>
          <w:tcPr>
            <w:tcW w:w="6379" w:type="dxa"/>
            <w:gridSpan w:val="3"/>
            <w:tcBorders>
              <w:right w:val="single" w:color="auto" w:sz="4" w:space="0"/>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专业：市政土建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4" w:hRule="atLeast"/>
        </w:trPr>
        <w:tc>
          <w:tcPr>
            <w:tcW w:w="641"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序号</w:t>
            </w:r>
          </w:p>
        </w:tc>
        <w:tc>
          <w:tcPr>
            <w:tcW w:w="1403"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项目编码</w:t>
            </w:r>
          </w:p>
        </w:tc>
        <w:tc>
          <w:tcPr>
            <w:tcW w:w="5043"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项目名称</w:t>
            </w:r>
          </w:p>
        </w:tc>
        <w:tc>
          <w:tcPr>
            <w:tcW w:w="72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计量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单位</w:t>
            </w:r>
          </w:p>
        </w:tc>
        <w:tc>
          <w:tcPr>
            <w:tcW w:w="1246"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4" w:hRule="atLeast"/>
        </w:trPr>
        <w:tc>
          <w:tcPr>
            <w:tcW w:w="64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03"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5043"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72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46"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拆除部分</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3"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040801001001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拆除路面</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9"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040801001002</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拆除路沿石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1.材质:石材</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2.厚度:1000*300*150</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040801001003</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拆除路边人行道面包工字砖</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781.76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9"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040103002001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余方弃置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1.废弃料品种:砼碎块碎渣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2.运距:15KM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m3</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188.28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3"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新做部分</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2"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040203005001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水泥混凝土</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1.混凝土强度等级、石料最大粒径:C30 5~20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2.厚度:20cm</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3.压光面</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9"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040203006001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块料面层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1.材质:花岗岩</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2.规格:厚30mm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781.76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9"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040203006002</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盲人块料面层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1.材质:花岗岩</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2.规格:厚30mm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m2</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9"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040204003001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安砌侧（平、缘）石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1.材料:五莲花路沿石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2.尺寸: 1000*300*150</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3" w:hRule="atLeast"/>
        </w:trPr>
        <w:tc>
          <w:tcPr>
            <w:tcW w:w="64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040204006001</w:t>
            </w:r>
          </w:p>
        </w:tc>
        <w:tc>
          <w:tcPr>
            <w:tcW w:w="5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树池砌筑   石质块,25cm×5cm×12.5cm</w:t>
            </w:r>
          </w:p>
        </w:tc>
        <w:tc>
          <w:tcPr>
            <w:tcW w:w="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w:t>
            </w:r>
          </w:p>
        </w:tc>
      </w:tr>
    </w:tbl>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9"/>
        <w:spacing w:line="500" w:lineRule="exact"/>
        <w:ind w:firstLine="0" w:firstLineChars="0"/>
        <w:outlineLvl w:val="1"/>
        <w:rPr>
          <w:rFonts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、具体要求</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.1施工图纸及招标清单</w:t>
      </w:r>
      <w:r>
        <w:rPr>
          <w:rFonts w:hint="eastAsia" w:ascii="仿宋" w:hAnsi="仿宋" w:eastAsia="仿宋" w:cs="宋体"/>
          <w:sz w:val="28"/>
          <w:szCs w:val="28"/>
          <w:lang w:val="en-US" w:eastAsia="zh-CN"/>
        </w:rPr>
        <w:t>包</w:t>
      </w:r>
      <w:r>
        <w:rPr>
          <w:rFonts w:hint="eastAsia" w:ascii="仿宋" w:hAnsi="仿宋" w:eastAsia="仿宋" w:cs="宋体"/>
          <w:sz w:val="28"/>
          <w:szCs w:val="28"/>
          <w:lang w:val="en-US"/>
        </w:rPr>
        <w:t>含所有工程内容。投标企业需根据施工图纸内容进行复核清单工程量，投标人对清单内容提出质疑的，应在招标文件公告期限届满之日起7个工作日内以书面形式提出，采购人或采购中心以书面形式予以答复，公告期满未对清单工程量提出质疑，默认清单工程量符合图纸。（现场勘察及施工图纸获取方式：从采购人处获取）。</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2.2各投标企业如需进行项目实地勘察，可在开标之前自行联系采购单位本项目相关负责人进行。</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2.3</w:t>
      </w:r>
      <w:r>
        <w:rPr>
          <w:rFonts w:hint="eastAsia" w:ascii="仿宋" w:hAnsi="仿宋" w:eastAsia="仿宋" w:cs="宋体"/>
          <w:sz w:val="28"/>
          <w:szCs w:val="28"/>
          <w:lang w:val="en-US"/>
        </w:rPr>
        <w:t>施工要求：成交供应商必须按照国家相关施工规范、标准进行施工。</w:t>
      </w:r>
    </w:p>
    <w:p>
      <w:pPr>
        <w:pStyle w:val="9"/>
        <w:spacing w:line="500" w:lineRule="exact"/>
        <w:ind w:firstLine="0" w:firstLineChars="0"/>
        <w:outlineLvl w:val="1"/>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2.4</w:t>
      </w:r>
      <w:r>
        <w:rPr>
          <w:rFonts w:hint="eastAsia" w:ascii="仿宋" w:hAnsi="仿宋" w:eastAsia="仿宋" w:cs="宋体"/>
          <w:sz w:val="28"/>
          <w:szCs w:val="28"/>
          <w:lang w:val="en-US"/>
        </w:rPr>
        <w:t>工程建设标准要求：本磋商项目的材料、设备、施工须达到所涉及到的现行中华人民共和国以及省、自治区、直辖市或行业的工程建设标准、规范的要求。</w:t>
      </w:r>
    </w:p>
    <w:p>
      <w:pPr>
        <w:rPr>
          <w:rFonts w:hint="eastAsia"/>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500" w:lineRule="exact"/>
        <w:jc w:val="center"/>
        <w:rPr>
          <w:rFonts w:ascii="仿宋" w:hAnsi="仿宋" w:eastAsia="仿宋" w:cs="Times New Roman"/>
          <w:b/>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6"/>
      <w:bookmarkEnd w:id="177"/>
      <w:bookmarkEnd w:id="178"/>
      <w:bookmarkEnd w:id="179"/>
      <w:bookmarkEnd w:id="180"/>
      <w:bookmarkEnd w:id="181"/>
      <w:bookmarkEnd w:id="182"/>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（一）</w:t>
      </w:r>
      <w:r>
        <w:rPr>
          <w:rFonts w:hint="eastAsia" w:ascii="仿宋" w:hAnsi="仿宋" w:eastAsia="仿宋" w:cs="Times New Roman"/>
          <w:lang w:val="en-US" w:eastAsia="zh-CN"/>
        </w:rPr>
        <w:t>实施</w:t>
      </w:r>
      <w:r>
        <w:rPr>
          <w:rFonts w:ascii="仿宋" w:hAnsi="仿宋" w:eastAsia="仿宋" w:cs="Times New Roman"/>
        </w:rPr>
        <w:t>地点：</w:t>
      </w:r>
      <w:r>
        <w:rPr>
          <w:rFonts w:hint="eastAsia" w:ascii="仿宋" w:hAnsi="仿宋" w:eastAsia="仿宋" w:cs="Times New Roman"/>
          <w:lang w:val="en-US" w:eastAsia="zh-CN"/>
        </w:rPr>
        <w:t>榆林市星元医院</w:t>
      </w:r>
    </w:p>
    <w:p>
      <w:pPr>
        <w:spacing w:line="360" w:lineRule="auto"/>
        <w:ind w:firstLine="566" w:firstLineChars="200"/>
        <w:rPr>
          <w:rFonts w:hint="eastAsia" w:ascii="仿宋" w:hAnsi="仿宋" w:eastAsia="仿宋" w:cs="Times New Roman"/>
        </w:rPr>
      </w:pPr>
      <w:r>
        <w:rPr>
          <w:rFonts w:ascii="仿宋" w:hAnsi="仿宋" w:eastAsia="仿宋" w:cs="Times New Roman"/>
        </w:rPr>
        <w:t>（二）</w:t>
      </w:r>
      <w:r>
        <w:rPr>
          <w:rFonts w:hint="eastAsia" w:ascii="仿宋" w:hAnsi="仿宋" w:eastAsia="仿宋" w:cs="Times New Roman"/>
          <w:lang w:val="en-US" w:eastAsia="zh-CN"/>
        </w:rPr>
        <w:t>完工</w:t>
      </w:r>
      <w:r>
        <w:rPr>
          <w:rFonts w:ascii="仿宋" w:hAnsi="仿宋" w:eastAsia="仿宋" w:cs="Times New Roman"/>
        </w:rPr>
        <w:t>期：</w:t>
      </w:r>
      <w:bookmarkStart w:id="183" w:name="_Toc48834306"/>
      <w:bookmarkStart w:id="184" w:name="_Toc14082140"/>
      <w:bookmarkStart w:id="185" w:name="_Toc12082"/>
      <w:bookmarkStart w:id="186" w:name="_Toc48834109"/>
      <w:bookmarkStart w:id="187" w:name="_Toc48834547"/>
      <w:bookmarkStart w:id="188" w:name="_Toc48834179"/>
      <w:bookmarkStart w:id="189" w:name="_Toc48834468"/>
      <w:r>
        <w:rPr>
          <w:rFonts w:hint="eastAsia" w:ascii="仿宋" w:hAnsi="仿宋" w:eastAsia="仿宋" w:cs="Times New Roman"/>
          <w:lang w:val="en-US" w:eastAsia="zh-CN"/>
        </w:rPr>
        <w:t>计划工期90个日历天（自签订合同并接到采购人开工通知之日起算），至工程竣工验收合格之日止。</w:t>
      </w:r>
      <w:r>
        <w:rPr>
          <w:rFonts w:hint="eastAsia" w:ascii="仿宋" w:hAnsi="仿宋" w:eastAsia="仿宋" w:cs="Times New Roman"/>
        </w:rPr>
        <w:t>（具体服务起止日期可随合同签订时间相应顺延）</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83"/>
      <w:bookmarkEnd w:id="184"/>
      <w:bookmarkEnd w:id="185"/>
      <w:bookmarkEnd w:id="186"/>
      <w:bookmarkEnd w:id="187"/>
      <w:bookmarkEnd w:id="188"/>
      <w:bookmarkEnd w:id="189"/>
      <w:bookmarkStart w:id="190"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w:t>
      </w:r>
      <w:r>
        <w:rPr>
          <w:rFonts w:hint="eastAsia" w:ascii="仿宋" w:hAnsi="仿宋" w:eastAsia="仿宋" w:cs="Times New Roman"/>
          <w:lang w:val="en-US" w:eastAsia="zh-CN"/>
        </w:rPr>
        <w:t>干</w:t>
      </w:r>
      <w:r>
        <w:rPr>
          <w:rFonts w:hint="eastAsia" w:ascii="仿宋" w:hAnsi="仿宋" w:eastAsia="仿宋" w:cs="Times New Roman"/>
        </w:rPr>
        <w:t>价</w:t>
      </w:r>
      <w:r>
        <w:rPr>
          <w:rFonts w:ascii="仿宋" w:hAnsi="仿宋" w:eastAsia="仿宋" w:cs="Times New Roman"/>
        </w:rPr>
        <w:t>，不受市场价格变化因素的影响。</w:t>
      </w:r>
    </w:p>
    <w:p>
      <w:pPr>
        <w:pStyle w:val="9"/>
        <w:spacing w:line="500" w:lineRule="exact"/>
        <w:ind w:firstLine="566" w:firstLineChars="200"/>
        <w:outlineLvl w:val="1"/>
        <w:rPr>
          <w:rFonts w:ascii="仿宋" w:hAnsi="仿宋" w:eastAsia="仿宋" w:cs="Times New Roman"/>
          <w:b/>
          <w:sz w:val="28"/>
          <w:szCs w:val="28"/>
        </w:rPr>
      </w:pPr>
      <w:bookmarkStart w:id="191" w:name="_Toc7025"/>
      <w:bookmarkStart w:id="192" w:name="_Toc48834180"/>
      <w:bookmarkStart w:id="193" w:name="_Toc48834548"/>
      <w:bookmarkStart w:id="194" w:name="_Toc48834307"/>
      <w:bookmarkStart w:id="195" w:name="_Toc48834469"/>
      <w:bookmarkStart w:id="196" w:name="_Toc48834110"/>
      <w:r>
        <w:rPr>
          <w:rFonts w:ascii="仿宋" w:hAnsi="仿宋" w:eastAsia="仿宋" w:cs="Times New Roman"/>
          <w:b/>
          <w:sz w:val="28"/>
          <w:szCs w:val="28"/>
        </w:rPr>
        <w:t>三、款项结算</w:t>
      </w:r>
      <w:bookmarkEnd w:id="190"/>
      <w:bookmarkEnd w:id="191"/>
      <w:bookmarkEnd w:id="192"/>
      <w:bookmarkEnd w:id="193"/>
      <w:bookmarkEnd w:id="194"/>
      <w:bookmarkEnd w:id="195"/>
      <w:bookmarkEnd w:id="196"/>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（一）支付方式：银行转账</w:t>
      </w:r>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（二）货币单位：人民币</w:t>
      </w:r>
    </w:p>
    <w:p>
      <w:pPr>
        <w:adjustRightInd w:val="0"/>
        <w:snapToGrid w:val="0"/>
        <w:spacing w:line="360" w:lineRule="auto"/>
        <w:ind w:right="160" w:firstLine="566" w:firstLineChars="200"/>
        <w:rPr>
          <w:rFonts w:hint="eastAsia" w:ascii="仿宋" w:hAnsi="仿宋" w:eastAsia="仿宋" w:cs="Times New Roman"/>
          <w:lang w:val="en-US" w:eastAsia="zh-CN"/>
        </w:rPr>
      </w:pPr>
      <w:r>
        <w:rPr>
          <w:rFonts w:ascii="仿宋" w:hAnsi="仿宋" w:eastAsia="仿宋" w:cs="Times New Roman"/>
        </w:rPr>
        <w:t>（三）结算方式：</w:t>
      </w:r>
      <w:bookmarkStart w:id="197" w:name="_Toc48834549"/>
      <w:bookmarkStart w:id="198" w:name="_Toc48834181"/>
      <w:bookmarkStart w:id="199" w:name="_Toc48834470"/>
      <w:bookmarkStart w:id="200" w:name="_Toc48834111"/>
      <w:bookmarkStart w:id="201" w:name="_Toc48834308"/>
      <w:bookmarkStart w:id="202" w:name="_Toc28437"/>
      <w:bookmarkStart w:id="203" w:name="_Toc41402087"/>
      <w:bookmarkStart w:id="204" w:name="_Toc14082144"/>
      <w:bookmarkStart w:id="205" w:name="_Toc14082147"/>
      <w:r>
        <w:rPr>
          <w:rFonts w:hint="eastAsia" w:ascii="仿宋" w:hAnsi="仿宋" w:eastAsia="仿宋" w:cs="Times New Roman"/>
          <w:lang w:val="en-US" w:eastAsia="zh-CN"/>
        </w:rPr>
        <w:t>合同签订后，首付40%，竣工验收合格后付至合同价款的75%，待结算审计完成后，付至审定价的97%，60日内，确认无质量问题付剩余审定价的3%。</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lang w:val="en-US" w:eastAsia="zh-CN"/>
        </w:rPr>
        <w:t>工程</w:t>
      </w:r>
      <w:r>
        <w:rPr>
          <w:rFonts w:hint="eastAsia" w:ascii="仿宋" w:hAnsi="仿宋" w:eastAsia="仿宋" w:cs="Times New Roman"/>
          <w:b/>
        </w:rPr>
        <w:t>质量</w:t>
      </w:r>
      <w:r>
        <w:rPr>
          <w:rFonts w:ascii="仿宋" w:hAnsi="仿宋" w:eastAsia="仿宋" w:cs="Times New Roman"/>
          <w:b/>
        </w:rPr>
        <w:t>保证</w:t>
      </w:r>
      <w:bookmarkEnd w:id="197"/>
      <w:bookmarkEnd w:id="198"/>
      <w:bookmarkEnd w:id="199"/>
      <w:bookmarkEnd w:id="200"/>
      <w:bookmarkEnd w:id="201"/>
    </w:p>
    <w:p>
      <w:pPr>
        <w:pStyle w:val="9"/>
        <w:spacing w:line="500" w:lineRule="exact"/>
        <w:ind w:firstLine="566" w:firstLineChars="200"/>
        <w:outlineLvl w:val="1"/>
        <w:rPr>
          <w:rFonts w:hint="eastAsia" w:ascii="仿宋" w:hAnsi="仿宋" w:eastAsia="仿宋" w:cs="Times New Roman"/>
          <w:b w:val="0"/>
          <w:bCs/>
          <w:sz w:val="28"/>
          <w:szCs w:val="28"/>
        </w:rPr>
      </w:pPr>
      <w:bookmarkStart w:id="206" w:name="_Toc48834309"/>
      <w:bookmarkStart w:id="207" w:name="_Toc48834550"/>
      <w:bookmarkStart w:id="208" w:name="_Toc48834471"/>
      <w:bookmarkStart w:id="209" w:name="_Toc48834112"/>
      <w:bookmarkStart w:id="210" w:name="_Toc48834182"/>
      <w:r>
        <w:rPr>
          <w:rFonts w:hint="eastAsia" w:ascii="仿宋" w:hAnsi="仿宋" w:eastAsia="仿宋" w:cs="Times New Roman"/>
          <w:b w:val="0"/>
          <w:bCs/>
          <w:sz w:val="28"/>
          <w:szCs w:val="28"/>
        </w:rPr>
        <w:t>（一）明确工程质量保证承诺及工程维护服务条件。</w:t>
      </w:r>
    </w:p>
    <w:p>
      <w:pPr>
        <w:pStyle w:val="9"/>
        <w:spacing w:line="500" w:lineRule="exact"/>
        <w:ind w:firstLine="566" w:firstLineChars="200"/>
        <w:outlineLvl w:val="1"/>
        <w:rPr>
          <w:rFonts w:hint="eastAsia" w:ascii="仿宋" w:hAnsi="仿宋" w:eastAsia="仿宋" w:cs="Times New Roman"/>
          <w:b w:val="0"/>
          <w:bCs/>
          <w:sz w:val="28"/>
          <w:szCs w:val="28"/>
        </w:rPr>
      </w:pPr>
      <w:r>
        <w:rPr>
          <w:rFonts w:hint="eastAsia" w:ascii="仿宋" w:hAnsi="仿宋" w:eastAsia="仿宋" w:cs="Times New Roman"/>
          <w:b w:val="0"/>
          <w:bCs/>
          <w:sz w:val="28"/>
          <w:szCs w:val="28"/>
        </w:rPr>
        <w:t>（二）符合国家要求，确保工程质量。</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五、服务承诺</w:t>
      </w:r>
      <w:bookmarkEnd w:id="206"/>
      <w:bookmarkEnd w:id="207"/>
      <w:bookmarkEnd w:id="208"/>
      <w:bookmarkEnd w:id="209"/>
      <w:bookmarkEnd w:id="210"/>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9"/>
        <w:spacing w:line="500" w:lineRule="exact"/>
        <w:ind w:firstLine="566" w:firstLineChars="200"/>
        <w:outlineLvl w:val="1"/>
        <w:rPr>
          <w:rFonts w:ascii="仿宋" w:hAnsi="仿宋" w:eastAsia="仿宋" w:cs="Times New Roman"/>
          <w:b/>
          <w:sz w:val="28"/>
          <w:szCs w:val="28"/>
        </w:rPr>
      </w:pPr>
      <w:bookmarkStart w:id="211" w:name="_Toc48834183"/>
      <w:bookmarkStart w:id="212" w:name="_Toc48834551"/>
      <w:bookmarkStart w:id="213" w:name="_Toc48834310"/>
      <w:bookmarkStart w:id="214" w:name="_Toc48834472"/>
      <w:bookmarkStart w:id="215" w:name="_Toc48834113"/>
      <w:r>
        <w:rPr>
          <w:rFonts w:ascii="仿宋" w:hAnsi="仿宋" w:eastAsia="仿宋" w:cs="Times New Roman"/>
          <w:b/>
          <w:sz w:val="28"/>
          <w:szCs w:val="28"/>
        </w:rPr>
        <w:t>六、违约责任</w:t>
      </w:r>
      <w:bookmarkEnd w:id="211"/>
      <w:bookmarkEnd w:id="212"/>
      <w:bookmarkEnd w:id="213"/>
      <w:bookmarkEnd w:id="214"/>
      <w:bookmarkEnd w:id="215"/>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
        <w:spacing w:afterLines="0"/>
        <w:ind w:firstLine="566" w:firstLineChars="200"/>
        <w:rPr>
          <w:rFonts w:ascii="仿宋" w:hAnsi="仿宋" w:eastAsia="仿宋" w:cs="Times New Roman"/>
          <w:b/>
          <w:sz w:val="28"/>
        </w:rPr>
      </w:pPr>
      <w:bookmarkStart w:id="216" w:name="_Toc48834184"/>
      <w:bookmarkStart w:id="217" w:name="_Toc48834114"/>
      <w:bookmarkStart w:id="218" w:name="_Toc48834552"/>
      <w:bookmarkStart w:id="219" w:name="_Toc48834473"/>
      <w:bookmarkStart w:id="220" w:name="_Toc48834311"/>
      <w:r>
        <w:rPr>
          <w:rFonts w:ascii="仿宋" w:hAnsi="仿宋" w:eastAsia="仿宋" w:cs="Times New Roman"/>
          <w:b/>
          <w:sz w:val="28"/>
        </w:rPr>
        <w:t>七、争议解决</w:t>
      </w:r>
      <w:bookmarkEnd w:id="216"/>
      <w:bookmarkEnd w:id="217"/>
      <w:bookmarkEnd w:id="218"/>
      <w:bookmarkEnd w:id="219"/>
      <w:bookmarkEnd w:id="220"/>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9"/>
        <w:spacing w:line="500" w:lineRule="exact"/>
        <w:ind w:firstLine="566" w:firstLineChars="200"/>
        <w:outlineLvl w:val="1"/>
        <w:rPr>
          <w:rFonts w:ascii="仿宋" w:hAnsi="仿宋" w:eastAsia="仿宋" w:cs="Times New Roman"/>
          <w:b/>
          <w:sz w:val="28"/>
          <w:szCs w:val="28"/>
        </w:rPr>
      </w:pPr>
      <w:bookmarkStart w:id="221" w:name="_Toc48834185"/>
      <w:bookmarkStart w:id="222" w:name="_Toc48834474"/>
      <w:bookmarkStart w:id="223" w:name="_Toc48834115"/>
      <w:bookmarkStart w:id="224" w:name="_Toc48834312"/>
      <w:bookmarkStart w:id="225" w:name="_Toc48834553"/>
      <w:r>
        <w:rPr>
          <w:rFonts w:ascii="仿宋" w:hAnsi="仿宋" w:eastAsia="仿宋" w:cs="Times New Roman"/>
          <w:b/>
          <w:sz w:val="28"/>
          <w:szCs w:val="28"/>
        </w:rPr>
        <w:t>八、合同生效及其他</w:t>
      </w:r>
      <w:bookmarkEnd w:id="221"/>
      <w:bookmarkEnd w:id="222"/>
      <w:bookmarkEnd w:id="223"/>
      <w:bookmarkEnd w:id="224"/>
      <w:bookmarkEnd w:id="225"/>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5" w:type="default"/>
          <w:footerReference r:id="rId6" w:type="default"/>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02"/>
      <w:bookmarkEnd w:id="203"/>
      <w:bookmarkEnd w:id="204"/>
      <w:bookmarkEnd w:id="205"/>
      <w:bookmarkStart w:id="226" w:name="_Toc48834475"/>
      <w:bookmarkStart w:id="227" w:name="_Toc495012773"/>
      <w:bookmarkStart w:id="228" w:name="_Toc4769"/>
      <w:bookmarkStart w:id="229" w:name="_Toc495014587"/>
      <w:bookmarkStart w:id="230" w:name="_Toc13809"/>
      <w:bookmarkStart w:id="231" w:name="_Toc9680"/>
      <w:bookmarkStart w:id="232" w:name="_Toc495014956"/>
      <w:bookmarkStart w:id="233" w:name="_Toc48834554"/>
      <w:bookmarkStart w:id="234" w:name="_Toc495014613"/>
      <w:bookmarkStart w:id="235" w:name="_Toc495014922"/>
      <w:bookmarkStart w:id="236" w:name="_Toc48834186"/>
      <w:bookmarkStart w:id="237" w:name="_Toc445306495"/>
      <w:bookmarkStart w:id="238" w:name="_Toc495014651"/>
      <w:bookmarkStart w:id="239" w:name="_Toc48834116"/>
      <w:bookmarkStart w:id="240" w:name="_Toc48834313"/>
      <w:bookmarkStart w:id="241" w:name="_Toc495012823"/>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6"/>
        <w:rPr>
          <w:rFonts w:ascii="仿宋" w:hAnsi="仿宋" w:eastAsia="仿宋" w:cs="Times New Roman"/>
        </w:rPr>
      </w:pPr>
    </w:p>
    <w:tbl>
      <w:tblPr>
        <w:tblStyle w:val="44"/>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5"/>
        <w:spacing w:line="240" w:lineRule="auto"/>
        <w:ind w:firstLine="0" w:firstLineChars="0"/>
        <w:rPr>
          <w:rFonts w:ascii="仿宋" w:hAnsi="仿宋" w:eastAsia="仿宋" w:cs="Times New Roman"/>
        </w:rPr>
      </w:pPr>
      <w:r>
        <w:rPr>
          <w:rFonts w:ascii="仿宋" w:hAnsi="仿宋" w:eastAsia="仿宋" w:cs="Times New Roman"/>
        </w:rPr>
        <w:t>封面格式</w:t>
      </w:r>
    </w:p>
    <w:p>
      <w:pPr>
        <w:pStyle w:val="85"/>
        <w:spacing w:line="240" w:lineRule="auto"/>
        <w:ind w:firstLine="253" w:firstLineChars="70"/>
        <w:rPr>
          <w:rFonts w:ascii="仿宋" w:hAnsi="仿宋" w:eastAsia="仿宋" w:cs="Times New Roman"/>
          <w:sz w:val="36"/>
          <w:szCs w:val="36"/>
        </w:rPr>
      </w:pPr>
    </w:p>
    <w:p>
      <w:pPr>
        <w:pStyle w:val="2"/>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w:t>
      </w:r>
      <w:r>
        <w:rPr>
          <w:rFonts w:hint="eastAsia" w:ascii="仿宋" w:hAnsi="仿宋" w:eastAsia="仿宋"/>
          <w:color w:val="auto"/>
          <w:sz w:val="36"/>
          <w:szCs w:val="36"/>
          <w:lang w:val="en-US" w:eastAsia="zh-CN"/>
        </w:rPr>
        <w:t>工程</w:t>
      </w:r>
      <w:r>
        <w:rPr>
          <w:rFonts w:hint="eastAsia" w:ascii="仿宋" w:hAnsi="仿宋" w:eastAsia="仿宋"/>
          <w:color w:val="auto"/>
          <w:sz w:val="36"/>
          <w:szCs w:val="36"/>
        </w:rPr>
        <w:t>项目</w:t>
      </w:r>
    </w:p>
    <w:p>
      <w:pPr>
        <w:pStyle w:val="85"/>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5"/>
        <w:spacing w:line="240" w:lineRule="auto"/>
        <w:ind w:firstLine="1452" w:firstLineChars="400"/>
        <w:rPr>
          <w:rFonts w:ascii="仿宋" w:hAnsi="仿宋" w:eastAsia="仿宋" w:cs="Times New Roman"/>
          <w:sz w:val="36"/>
          <w:szCs w:val="36"/>
        </w:rPr>
      </w:pPr>
    </w:p>
    <w:p>
      <w:pPr>
        <w:pStyle w:val="85"/>
        <w:spacing w:line="240" w:lineRule="auto"/>
        <w:ind w:firstLine="1452" w:firstLineChars="400"/>
        <w:rPr>
          <w:rFonts w:ascii="仿宋" w:hAnsi="仿宋" w:eastAsia="仿宋" w:cs="Times New Roman"/>
          <w:sz w:val="36"/>
        </w:rPr>
      </w:pPr>
    </w:p>
    <w:p>
      <w:pPr>
        <w:pStyle w:val="85"/>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5"/>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5"/>
        <w:spacing w:line="240" w:lineRule="atLeast"/>
        <w:ind w:firstLine="1452" w:firstLineChars="400"/>
        <w:rPr>
          <w:rFonts w:hint="eastAsia" w:ascii="仿宋" w:hAnsi="仿宋" w:eastAsia="仿宋" w:cs="宋体"/>
          <w:sz w:val="36"/>
          <w:szCs w:val="36"/>
          <w:lang w:val="en-US" w:eastAsia="zh-CN"/>
        </w:rPr>
      </w:pPr>
      <w:r>
        <w:rPr>
          <w:rFonts w:hint="eastAsia" w:ascii="仿宋" w:hAnsi="仿宋" w:eastAsia="仿宋" w:cs="宋体"/>
          <w:sz w:val="36"/>
          <w:szCs w:val="36"/>
        </w:rPr>
        <w:t>标    段：</w:t>
      </w:r>
      <w:r>
        <w:rPr>
          <w:rFonts w:hint="eastAsia" w:ascii="仿宋" w:hAnsi="仿宋" w:eastAsia="仿宋" w:cs="宋体"/>
          <w:sz w:val="36"/>
          <w:szCs w:val="36"/>
          <w:lang w:eastAsia="zh-CN"/>
        </w:rPr>
        <w:t>（</w:t>
      </w:r>
      <w:r>
        <w:rPr>
          <w:rFonts w:hint="eastAsia" w:ascii="仿宋" w:hAnsi="仿宋" w:eastAsia="仿宋" w:cs="宋体"/>
          <w:sz w:val="36"/>
          <w:szCs w:val="36"/>
          <w:lang w:val="en-US" w:eastAsia="zh-CN"/>
        </w:rPr>
        <w:t>如有）</w:t>
      </w:r>
    </w:p>
    <w:p>
      <w:pPr>
        <w:pStyle w:val="85"/>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tabs>
          <w:tab w:val="right" w:leader="hyphen" w:pos="8504"/>
        </w:tabs>
        <w:spacing w:line="500" w:lineRule="exact"/>
        <w:ind w:right="849" w:rightChars="300" w:firstLine="1452" w:firstLineChars="400"/>
        <w:rPr>
          <w:rFonts w:hint="eastAsia" w:ascii="仿宋" w:hAnsi="仿宋" w:eastAsia="仿宋" w:cs="仿宋"/>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六、商业信誉</w:t>
      </w:r>
      <w:r>
        <w:rPr>
          <w:rFonts w:hint="eastAsia" w:ascii="仿宋" w:hAnsi="仿宋" w:eastAsia="仿宋" w:cs="仿宋"/>
        </w:rPr>
        <w:tab/>
      </w:r>
      <w:r>
        <w:rPr>
          <w:rFonts w:hint="eastAsia" w:ascii="仿宋" w:hAnsi="仿宋" w:eastAsia="仿宋" w:cs="仿宋"/>
        </w:rPr>
        <w:t>X</w:t>
      </w:r>
    </w:p>
    <w:p>
      <w:pPr>
        <w:pStyle w:val="23"/>
        <w:ind w:firstLine="1415" w:firstLineChars="500"/>
        <w:rPr>
          <w:rFonts w:hint="eastAsia" w:ascii="仿宋" w:hAnsi="仿宋" w:eastAsia="仿宋" w:cs="仿宋"/>
        </w:rPr>
      </w:pPr>
      <w:r>
        <w:rPr>
          <w:rFonts w:hint="eastAsia" w:ascii="仿宋" w:hAnsi="仿宋" w:eastAsia="仿宋" w:cs="仿宋"/>
        </w:rPr>
        <w:t>七、</w:t>
      </w:r>
      <w:r>
        <w:rPr>
          <w:rFonts w:hint="eastAsia" w:ascii="仿宋" w:hAnsi="仿宋" w:eastAsia="仿宋" w:cs="仿宋"/>
          <w:lang w:val="en-US" w:eastAsia="zh-CN"/>
        </w:rPr>
        <w:t>其他</w:t>
      </w:r>
      <w:r>
        <w:rPr>
          <w:rFonts w:hint="eastAsia" w:ascii="仿宋" w:hAnsi="仿宋" w:eastAsia="仿宋" w:cs="仿宋"/>
        </w:rPr>
        <w:t>资质（如有）-----------------------------X</w:t>
      </w:r>
    </w:p>
    <w:p>
      <w:pPr>
        <w:ind w:firstLine="1415" w:firstLineChars="500"/>
        <w:rPr>
          <w:rFonts w:hint="eastAsia" w:eastAsia="华文仿宋"/>
          <w:lang w:val="en-US" w:eastAsia="zh-CN"/>
        </w:rPr>
      </w:pPr>
      <w:r>
        <w:rPr>
          <w:rFonts w:hint="eastAsia"/>
          <w:lang w:val="en-US" w:eastAsia="zh-CN"/>
        </w:rPr>
        <w:t>八、中小企业声明函--------------------------------------------------X</w:t>
      </w:r>
    </w:p>
    <w:p>
      <w:pPr>
        <w:tabs>
          <w:tab w:val="right" w:leader="hyphen" w:pos="8504"/>
        </w:tabs>
        <w:spacing w:line="500" w:lineRule="exact"/>
        <w:ind w:left="1981" w:leftChars="500" w:right="849" w:rightChars="300" w:hanging="566" w:hangingChars="200"/>
        <w:rPr>
          <w:rFonts w:hint="eastAsia"/>
        </w:rPr>
      </w:pPr>
      <w:r>
        <w:rPr>
          <w:rFonts w:hint="eastAsia" w:ascii="仿宋" w:hAnsi="仿宋" w:eastAsia="仿宋" w:cs="仿宋"/>
          <w:lang w:val="en-US" w:eastAsia="zh-CN"/>
        </w:rPr>
        <w:t>九、</w:t>
      </w:r>
      <w:r>
        <w:rPr>
          <w:rFonts w:hint="eastAsia" w:ascii="仿宋" w:hAnsi="仿宋" w:eastAsia="仿宋" w:cs="仿宋"/>
        </w:rPr>
        <w:t>投标人信用承诺书</w:t>
      </w:r>
      <w:r>
        <w:rPr>
          <w:rFonts w:hint="eastAsia" w:ascii="仿宋" w:hAnsi="仿宋" w:eastAsia="仿宋" w:cs="仿宋"/>
        </w:rPr>
        <w:tab/>
      </w:r>
      <w:r>
        <w:rPr>
          <w:rFonts w:hint="eastAsia" w:ascii="仿宋" w:hAnsi="仿宋" w:eastAsia="仿宋" w:cs="仿宋"/>
        </w:rPr>
        <w:t>X</w:t>
      </w:r>
    </w:p>
    <w:p>
      <w:pPr>
        <w:pStyle w:val="2"/>
        <w:kinsoku w:val="0"/>
        <w:overflowPunct w:val="0"/>
        <w:autoSpaceDE w:val="0"/>
        <w:autoSpaceDN w:val="0"/>
        <w:adjustRightInd w:val="0"/>
        <w:snapToGrid w:val="0"/>
        <w:spacing w:after="190" w:line="500" w:lineRule="exact"/>
        <w:ind w:firstLine="1415" w:firstLineChars="500"/>
        <w:jc w:val="left"/>
        <w:rPr>
          <w:rFonts w:hint="eastAsia" w:ascii="仿宋" w:hAnsi="仿宋" w:eastAsia="仿宋" w:cs="仿宋"/>
          <w:sz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w:t>
      </w:r>
      <w:r>
        <w:rPr>
          <w:rFonts w:hint="eastAsia" w:ascii="仿宋" w:hAnsi="仿宋" w:eastAsia="仿宋" w:cs="仿宋"/>
          <w:sz w:val="28"/>
        </w:rPr>
        <w:t>投标人书面声明函</w:t>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lang w:val="en-US" w:eastAsia="zh-CN"/>
        </w:rPr>
        <w:t>----</w:t>
      </w:r>
      <w:r>
        <w:rPr>
          <w:rFonts w:hint="eastAsia" w:ascii="仿宋" w:hAnsi="仿宋" w:eastAsia="仿宋" w:cs="仿宋"/>
          <w:sz w:val="28"/>
        </w:rPr>
        <w:t xml:space="preserve"> X</w:t>
      </w:r>
    </w:p>
    <w:p>
      <w:pPr>
        <w:tabs>
          <w:tab w:val="right" w:leader="hyphen" w:pos="8504"/>
        </w:tabs>
        <w:kinsoku w:val="0"/>
        <w:overflowPunct w:val="0"/>
        <w:autoSpaceDE w:val="0"/>
        <w:autoSpaceDN w:val="0"/>
        <w:adjustRightInd w:val="0"/>
        <w:snapToGrid w:val="0"/>
        <w:spacing w:line="500" w:lineRule="exact"/>
        <w:ind w:right="849" w:rightChars="300"/>
        <w:jc w:val="both"/>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xml:space="preserve">      二、开标一览表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四、技术服务偏差表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pPr>
        <w:numPr>
          <w:ilvl w:val="0"/>
          <w:numId w:val="6"/>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numPr>
          <w:ilvl w:val="0"/>
          <w:numId w:val="6"/>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参考样表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jc w:val="center"/>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r>
        <w:rPr>
          <w:rFonts w:hint="eastAsia" w:ascii="仿宋" w:hAnsi="仿宋" w:eastAsia="仿宋" w:cs="仿宋"/>
        </w:rPr>
        <w:br w:type="page"/>
      </w:r>
      <w:bookmarkStart w:id="242" w:name="_Toc48834117"/>
      <w:bookmarkStart w:id="243" w:name="_Toc48834314"/>
      <w:bookmarkStart w:id="244" w:name="_Toc48834187"/>
      <w:bookmarkStart w:id="245" w:name="_Toc13465"/>
      <w:bookmarkStart w:id="246" w:name="_Toc1615"/>
      <w:bookmarkStart w:id="247" w:name="_Toc48834476"/>
      <w:bookmarkStart w:id="248" w:name="_Toc48834555"/>
      <w:r>
        <w:rPr>
          <w:rFonts w:hint="eastAsia" w:ascii="仿宋" w:hAnsi="仿宋" w:eastAsia="仿宋" w:cs="仿宋"/>
        </w:rPr>
        <w:t>第一部分  资格证明文件</w:t>
      </w:r>
      <w:bookmarkEnd w:id="242"/>
      <w:bookmarkEnd w:id="243"/>
      <w:bookmarkEnd w:id="244"/>
      <w:bookmarkEnd w:id="245"/>
      <w:bookmarkEnd w:id="246"/>
      <w:bookmarkEnd w:id="247"/>
      <w:bookmarkEnd w:id="248"/>
    </w:p>
    <w:p>
      <w:pPr>
        <w:spacing w:line="500" w:lineRule="exact"/>
        <w:ind w:firstLine="566" w:firstLineChars="200"/>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。其中，《法定代表人授权委托书》、《投标人信用承诺书》应按下文给定格式填写，否则按</w:t>
      </w:r>
      <w:r>
        <w:rPr>
          <w:rFonts w:hint="eastAsia" w:ascii="仿宋" w:hAnsi="仿宋" w:eastAsia="仿宋" w:cs="仿宋"/>
          <w:b/>
        </w:rPr>
        <w:t>无效处理</w:t>
      </w:r>
      <w:r>
        <w:rPr>
          <w:rFonts w:hint="eastAsia" w:ascii="仿宋" w:hAnsi="仿宋" w:eastAsia="仿宋" w:cs="仿宋"/>
        </w:rPr>
        <w:t>。特别说明，法定代表人亲自参加投标的，可不提供法定代表人授权委托书，但须提供其本人身份证（正反面）复印件。</w:t>
      </w:r>
    </w:p>
    <w:p>
      <w:pPr>
        <w:tabs>
          <w:tab w:val="right" w:leader="hyphen" w:pos="8504"/>
        </w:tabs>
        <w:spacing w:line="500" w:lineRule="exact"/>
        <w:ind w:left="1981" w:leftChars="500" w:right="849" w:rightChars="300" w:hanging="566" w:hangingChars="200"/>
        <w:jc w:val="left"/>
        <w:rPr>
          <w:rFonts w:hint="eastAsia" w:ascii="仿宋" w:hAnsi="仿宋" w:eastAsia="仿宋" w:cs="仿宋"/>
        </w:rPr>
      </w:pPr>
      <w:bookmarkStart w:id="249" w:name="_Toc16358"/>
      <w:bookmarkStart w:id="250" w:name="_Toc9321"/>
      <w:bookmarkStart w:id="251" w:name="_Toc18571"/>
      <w:bookmarkStart w:id="252" w:name="_Toc528596085"/>
      <w:bookmarkStart w:id="253" w:name="_Toc18338"/>
      <w:bookmarkStart w:id="254" w:name="_Toc16287"/>
      <w:r>
        <w:rPr>
          <w:rFonts w:hint="eastAsia" w:ascii="仿宋" w:hAnsi="仿宋" w:eastAsia="仿宋" w:cs="仿宋"/>
        </w:rPr>
        <w:t>一、营业执照等主体资格证明文件</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二、有效法人证明或授权书</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三、财务状况报告</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四、社会保障资金缴纳证明</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五、税收缴纳证明</w:t>
      </w:r>
    </w:p>
    <w:p>
      <w:pPr>
        <w:tabs>
          <w:tab w:val="right" w:leader="hyphen" w:pos="8504"/>
        </w:tabs>
        <w:spacing w:line="500" w:lineRule="exact"/>
        <w:ind w:left="1981" w:leftChars="200" w:right="849" w:rightChars="300" w:hanging="1415" w:hangingChars="500"/>
        <w:jc w:val="left"/>
        <w:rPr>
          <w:rFonts w:hint="eastAsia" w:ascii="仿宋" w:hAnsi="仿宋" w:eastAsia="仿宋" w:cs="仿宋"/>
        </w:rPr>
      </w:pPr>
      <w:r>
        <w:rPr>
          <w:rFonts w:hint="eastAsia" w:ascii="仿宋" w:hAnsi="仿宋" w:eastAsia="仿宋" w:cs="仿宋"/>
        </w:rPr>
        <w:t>　　  六、商业信誉</w:t>
      </w:r>
    </w:p>
    <w:p>
      <w:pPr>
        <w:pStyle w:val="23"/>
        <w:rPr>
          <w:rFonts w:hint="eastAsia" w:ascii="仿宋" w:hAnsi="仿宋" w:eastAsia="仿宋" w:cs="仿宋"/>
        </w:rPr>
      </w:pPr>
      <w:r>
        <w:rPr>
          <w:rFonts w:hint="eastAsia" w:ascii="仿宋" w:hAnsi="仿宋" w:eastAsia="仿宋" w:cs="仿宋"/>
        </w:rPr>
        <w:t xml:space="preserve">          七、</w:t>
      </w:r>
      <w:r>
        <w:rPr>
          <w:rFonts w:hint="eastAsia" w:ascii="仿宋" w:hAnsi="仿宋" w:eastAsia="仿宋" w:cs="仿宋"/>
          <w:lang w:val="en-US" w:eastAsia="zh-CN"/>
        </w:rPr>
        <w:t>其他</w:t>
      </w:r>
      <w:r>
        <w:rPr>
          <w:rFonts w:hint="eastAsia" w:ascii="仿宋" w:hAnsi="仿宋" w:eastAsia="仿宋" w:cs="仿宋"/>
        </w:rPr>
        <w:t>资质（如有）</w:t>
      </w:r>
    </w:p>
    <w:p>
      <w:pPr>
        <w:ind w:firstLine="1415" w:firstLineChars="500"/>
        <w:rPr>
          <w:rFonts w:hint="eastAsia" w:eastAsia="仿宋"/>
          <w:lang w:val="en-US" w:eastAsia="zh-CN"/>
        </w:rPr>
      </w:pPr>
      <w:r>
        <w:rPr>
          <w:rFonts w:hint="eastAsia" w:ascii="仿宋" w:hAnsi="仿宋" w:eastAsia="仿宋" w:cs="仿宋"/>
          <w:lang w:val="en-US" w:eastAsia="zh-CN"/>
        </w:rPr>
        <w:t>八、中小企业声明函</w:t>
      </w:r>
    </w:p>
    <w:p>
      <w:pPr>
        <w:ind w:firstLine="1415" w:firstLineChars="500"/>
        <w:rPr>
          <w:rFonts w:hint="eastAsia" w:eastAsia="仿宋"/>
          <w:lang w:val="en-US" w:eastAsia="zh-CN"/>
        </w:rPr>
      </w:pPr>
      <w:r>
        <w:rPr>
          <w:rFonts w:hint="eastAsia" w:ascii="仿宋" w:hAnsi="仿宋" w:eastAsia="仿宋" w:cs="仿宋"/>
          <w:lang w:val="en-US" w:eastAsia="zh-CN"/>
        </w:rPr>
        <w:t>九、</w:t>
      </w:r>
      <w:r>
        <w:rPr>
          <w:rFonts w:hint="eastAsia" w:ascii="仿宋" w:hAnsi="仿宋" w:eastAsia="仿宋" w:cs="仿宋"/>
        </w:rPr>
        <w:t>投标人信用承诺书</w:t>
      </w:r>
    </w:p>
    <w:p>
      <w:pPr>
        <w:spacing w:line="500" w:lineRule="exact"/>
        <w:ind w:firstLine="1415" w:firstLineChars="500"/>
        <w:jc w:val="left"/>
        <w:rPr>
          <w:rFonts w:hint="eastAsia" w:ascii="仿宋" w:hAnsi="仿宋" w:eastAsia="仿宋" w:cs="仿宋"/>
        </w:rPr>
      </w:pPr>
      <w:r>
        <w:rPr>
          <w:rFonts w:hint="eastAsia" w:ascii="仿宋" w:hAnsi="仿宋" w:eastAsia="仿宋" w:cs="仿宋"/>
          <w:lang w:val="en-US" w:eastAsia="zh-CN"/>
        </w:rPr>
        <w:t>十</w:t>
      </w:r>
      <w:r>
        <w:rPr>
          <w:rFonts w:hint="eastAsia" w:ascii="仿宋" w:hAnsi="仿宋" w:eastAsia="仿宋" w:cs="仿宋"/>
        </w:rPr>
        <w:t>、</w:t>
      </w:r>
      <w:r>
        <w:rPr>
          <w:rFonts w:hint="eastAsia" w:ascii="仿宋" w:hAnsi="仿宋" w:eastAsia="仿宋" w:cs="仿宋"/>
          <w:sz w:val="28"/>
        </w:rPr>
        <w:t>投标人书面声明函</w:t>
      </w:r>
    </w:p>
    <w:p>
      <w:pPr>
        <w:pStyle w:val="2"/>
        <w:spacing w:after="190"/>
        <w:rPr>
          <w:rFonts w:hint="eastAsia" w:ascii="仿宋" w:hAnsi="仿宋" w:eastAsia="仿宋" w:cs="仿宋"/>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pStyle w:val="2"/>
        <w:rPr>
          <w:rFonts w:hint="eastAsia"/>
        </w:rPr>
      </w:pPr>
    </w:p>
    <w:p>
      <w:pPr>
        <w:ind w:firstLine="646" w:firstLineChars="200"/>
        <w:jc w:val="center"/>
        <w:outlineLvl w:val="0"/>
        <w:rPr>
          <w:rFonts w:hint="eastAsia" w:ascii="仿宋" w:hAnsi="仿宋" w:eastAsia="仿宋" w:cs="宋体"/>
          <w:b/>
          <w:bCs/>
        </w:rPr>
      </w:pPr>
      <w:r>
        <w:rPr>
          <w:rFonts w:hint="eastAsia" w:ascii="仿宋" w:hAnsi="仿宋" w:eastAsia="仿宋" w:cs="宋体"/>
          <w:b/>
          <w:bCs/>
          <w:sz w:val="32"/>
          <w:szCs w:val="32"/>
        </w:rPr>
        <w:t>法定代表人证明书</w:t>
      </w:r>
    </w:p>
    <w:tbl>
      <w:tblPr>
        <w:tblStyle w:val="44"/>
        <w:tblpPr w:leftFromText="180" w:rightFromText="180" w:vertAnchor="text" w:tblpX="108" w:tblpY="25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72"/>
        <w:gridCol w:w="198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388" w:type="dxa"/>
            <w:gridSpan w:val="5"/>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致：榆林市榆阳区政府采购中心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业</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w:t>
            </w:r>
          </w:p>
          <w:p>
            <w:pPr>
              <w:tabs>
                <w:tab w:val="left" w:pos="1260"/>
              </w:tabs>
              <w:spacing w:line="440" w:lineRule="exact"/>
              <w:jc w:val="center"/>
              <w:rPr>
                <w:rFonts w:hint="eastAsia" w:ascii="仿宋" w:hAnsi="仿宋" w:eastAsia="仿宋" w:cs="宋体"/>
                <w:bCs/>
                <w:color w:val="000000"/>
              </w:rPr>
            </w:pPr>
            <w:r>
              <w:rPr>
                <w:rFonts w:hint="eastAsia" w:ascii="仿宋" w:hAnsi="仿宋" w:eastAsia="仿宋" w:cs="宋体"/>
                <w:color w:val="000000"/>
              </w:rPr>
              <w:t>人</w:t>
            </w: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企业名称</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法定地址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邮政编码</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网    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工商登记机关</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税务登记机关</w:t>
            </w: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top"/>
          </w:tcPr>
          <w:p>
            <w:pPr>
              <w:tabs>
                <w:tab w:val="left" w:pos="1260"/>
              </w:tabs>
              <w:spacing w:line="440" w:lineRule="exact"/>
              <w:rPr>
                <w:rFonts w:hint="eastAsia" w:ascii="仿宋" w:hAnsi="仿宋" w:eastAsia="仿宋" w:cs="宋体"/>
                <w:bCs/>
                <w:color w:val="000000"/>
              </w:rPr>
            </w:pP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机构代码证号</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36" w:type="dxa"/>
            <w:vMerge w:val="restart"/>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法定代表人</w:t>
            </w: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姓    名</w:t>
            </w:r>
          </w:p>
        </w:tc>
        <w:tc>
          <w:tcPr>
            <w:tcW w:w="1980"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（签名）</w:t>
            </w: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性    别</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center"/>
          </w:tcPr>
          <w:p>
            <w:pPr>
              <w:tabs>
                <w:tab w:val="left" w:pos="1260"/>
              </w:tabs>
              <w:spacing w:line="440" w:lineRule="exact"/>
              <w:jc w:val="center"/>
              <w:rPr>
                <w:rFonts w:hint="eastAsia" w:ascii="仿宋" w:hAnsi="仿宋" w:eastAsia="仿宋" w:cs="宋体"/>
                <w:color w:val="000000"/>
              </w:rPr>
            </w:pPr>
          </w:p>
        </w:tc>
        <w:tc>
          <w:tcPr>
            <w:tcW w:w="1980" w:type="dxa"/>
            <w:vMerge w:val="continue"/>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联系电话</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职    务</w:t>
            </w:r>
          </w:p>
        </w:tc>
        <w:tc>
          <w:tcPr>
            <w:tcW w:w="1980" w:type="dxa"/>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传    真</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法定代表人身份证复印件</w:t>
            </w:r>
          </w:p>
        </w:tc>
        <w:tc>
          <w:tcPr>
            <w:tcW w:w="4252" w:type="dxa"/>
            <w:gridSpan w:val="2"/>
            <w:vMerge w:val="restart"/>
            <w:vAlign w:val="center"/>
          </w:tcPr>
          <w:p>
            <w:pPr>
              <w:tabs>
                <w:tab w:val="left" w:pos="1260"/>
              </w:tabs>
              <w:jc w:val="center"/>
              <w:rPr>
                <w:rFonts w:hint="eastAsia" w:ascii="仿宋" w:hAnsi="仿宋" w:eastAsia="仿宋" w:cs="宋体"/>
                <w:bCs/>
                <w:color w:val="000000"/>
              </w:rPr>
            </w:pPr>
            <w:r>
              <w:rPr>
                <w:rFonts w:hint="eastAsia" w:ascii="仿宋" w:hAnsi="仿宋" w:eastAsia="仿宋" w:cs="宋体"/>
                <w:color w:val="000000"/>
              </w:rPr>
              <w:t>（扫描处）</w:t>
            </w:r>
          </w:p>
        </w:tc>
        <w:tc>
          <w:tcPr>
            <w:tcW w:w="3600" w:type="dxa"/>
            <w:gridSpan w:val="2"/>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法定代表人签字</w:t>
            </w:r>
          </w:p>
          <w:p>
            <w:pPr>
              <w:tabs>
                <w:tab w:val="left" w:pos="1260"/>
              </w:tabs>
              <w:spacing w:line="440" w:lineRule="exact"/>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4252" w:type="dxa"/>
            <w:gridSpan w:val="2"/>
            <w:vMerge w:val="continue"/>
            <w:vAlign w:val="top"/>
          </w:tcPr>
          <w:p>
            <w:pPr>
              <w:tabs>
                <w:tab w:val="left" w:pos="1260"/>
              </w:tabs>
              <w:spacing w:line="440" w:lineRule="exact"/>
              <w:rPr>
                <w:rFonts w:hint="eastAsia" w:ascii="仿宋" w:hAnsi="仿宋" w:eastAsia="仿宋" w:cs="宋体"/>
                <w:bCs/>
                <w:color w:val="000000"/>
              </w:rPr>
            </w:pPr>
          </w:p>
        </w:tc>
        <w:tc>
          <w:tcPr>
            <w:tcW w:w="3600" w:type="dxa"/>
            <w:gridSpan w:val="2"/>
            <w:vAlign w:val="center"/>
          </w:tcPr>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（法人公章）</w:t>
            </w: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right="280" w:firstLine="459"/>
              <w:jc w:val="right"/>
              <w:rPr>
                <w:rFonts w:hint="eastAsia" w:ascii="仿宋" w:hAnsi="仿宋" w:eastAsia="仿宋" w:cs="宋体"/>
                <w:color w:val="000000"/>
              </w:rPr>
            </w:pPr>
            <w:r>
              <w:rPr>
                <w:rFonts w:hint="eastAsia" w:ascii="仿宋" w:hAnsi="仿宋" w:eastAsia="仿宋" w:cs="宋体"/>
                <w:color w:val="000000"/>
              </w:rPr>
              <w:t>年   月   日</w:t>
            </w:r>
          </w:p>
        </w:tc>
      </w:tr>
    </w:tbl>
    <w:p>
      <w:pPr>
        <w:spacing w:line="50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rPr>
      </w:pPr>
    </w:p>
    <w:p>
      <w:pPr>
        <w:spacing w:line="500" w:lineRule="exact"/>
        <w:jc w:val="center"/>
        <w:rPr>
          <w:rFonts w:hint="eastAsia" w:ascii="仿宋" w:hAnsi="仿宋" w:eastAsia="仿宋" w:cs="仿宋"/>
          <w:b/>
          <w:bCs/>
          <w:sz w:val="21"/>
          <w:szCs w:val="21"/>
          <w:highlight w:val="yellow"/>
        </w:rPr>
      </w:pPr>
      <w:r>
        <w:rPr>
          <w:rFonts w:hint="eastAsia" w:ascii="仿宋" w:hAnsi="仿宋" w:eastAsia="仿宋" w:cs="仿宋"/>
          <w:b/>
          <w:sz w:val="32"/>
          <w:szCs w:val="32"/>
        </w:rPr>
        <w:t>法定代表人授权委托书</w:t>
      </w:r>
      <w:bookmarkEnd w:id="249"/>
      <w:bookmarkEnd w:id="250"/>
      <w:bookmarkEnd w:id="251"/>
      <w:bookmarkEnd w:id="252"/>
      <w:bookmarkEnd w:id="253"/>
      <w:bookmarkEnd w:id="254"/>
    </w:p>
    <w:p>
      <w:pPr>
        <w:snapToGrid w:val="0"/>
        <w:spacing w:after="190" w:afterLines="50" w:line="500" w:lineRule="exact"/>
        <w:rPr>
          <w:rFonts w:hint="eastAsia" w:ascii="仿宋" w:hAnsi="仿宋" w:eastAsia="仿宋" w:cs="仿宋"/>
        </w:rPr>
      </w:pPr>
      <w:r>
        <w:rPr>
          <w:rFonts w:hint="eastAsia" w:ascii="仿宋" w:hAnsi="仿宋" w:eastAsia="仿宋" w:cs="仿宋"/>
        </w:rPr>
        <w:t>榆林市榆阳区采购中心：</w:t>
      </w:r>
    </w:p>
    <w:p>
      <w:pPr>
        <w:spacing w:line="460" w:lineRule="exact"/>
        <w:ind w:right="11" w:firstLine="566" w:firstLineChars="200"/>
        <w:rPr>
          <w:rFonts w:hint="eastAsia" w:ascii="仿宋" w:hAnsi="仿宋" w:eastAsia="仿宋" w:cs="仿宋"/>
        </w:rPr>
      </w:pPr>
      <w:r>
        <w:rPr>
          <w:rFonts w:hint="eastAsia" w:ascii="仿宋" w:hAnsi="仿宋" w:eastAsia="仿宋" w:cs="仿宋"/>
        </w:rPr>
        <w:t>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255" w:name="_top"/>
      <w:bookmarkEnd w:id="255"/>
      <w:r>
        <w:rPr>
          <w:rFonts w:hint="eastAsia" w:ascii="仿宋" w:hAnsi="仿宋" w:eastAsia="仿宋" w:cs="仿宋"/>
          <w:u w:val="single"/>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58240;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6BgXRAAAAAwEAAA8AAAAAAAAA&#10;AQAgAAAAIgAAAGRycy9kb3ducmV2LnhtbFBLAQIUABQAAAAIAIdO4kCqWkx+GAIAABUEAAAOAAAA&#10;AAAAAAEAIAAAACABAABkcnMvZTJvRG9jLnhtbFBLBQYAAAAABgAGAFkBAACqBQ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pPr>
        <w:snapToGrid w:val="0"/>
        <w:spacing w:line="50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44"/>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rPr>
                <w:rFonts w:hint="eastAsia" w:ascii="仿宋" w:hAnsi="仿宋" w:eastAsia="仿宋" w:cs="仿宋"/>
              </w:rPr>
            </w:pPr>
            <w:r>
              <w:rPr>
                <w:rFonts w:hint="eastAsia" w:ascii="仿宋" w:hAnsi="仿宋" w:eastAsia="仿宋" w:cs="仿宋"/>
              </w:rPr>
              <w:t>法定代表人身份证复印件</w:t>
            </w:r>
          </w:p>
          <w:p>
            <w:pPr>
              <w:ind w:firstLine="8" w:firstLineChars="3"/>
              <w:jc w:val="center"/>
              <w:rPr>
                <w:rFonts w:hint="eastAsia" w:ascii="仿宋" w:hAnsi="仿宋" w:eastAsia="仿宋" w:cs="仿宋"/>
              </w:rPr>
            </w:pPr>
            <w:r>
              <w:rPr>
                <w:rFonts w:hint="eastAsia" w:ascii="仿宋" w:hAnsi="仿宋" w:eastAsia="仿宋" w:cs="仿宋"/>
              </w:rPr>
              <w:t>（一面）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072" w:type="dxa"/>
            <w:vAlign w:val="center"/>
          </w:tcPr>
          <w:p>
            <w:pPr>
              <w:rPr>
                <w:rFonts w:hint="eastAsia" w:ascii="仿宋" w:hAnsi="仿宋" w:eastAsia="仿宋" w:cs="仿宋"/>
              </w:rPr>
            </w:pPr>
            <w:r>
              <w:rPr>
                <w:rFonts w:hint="eastAsia" w:ascii="仿宋" w:hAnsi="仿宋" w:eastAsia="仿宋" w:cs="仿宋"/>
              </w:rPr>
              <w:t>法定代表人身份证复印件</w:t>
            </w:r>
          </w:p>
          <w:p>
            <w:pPr>
              <w:jc w:val="center"/>
              <w:rPr>
                <w:rFonts w:hint="eastAsia" w:ascii="仿宋" w:hAnsi="仿宋" w:eastAsia="仿宋" w:cs="仿宋"/>
              </w:rPr>
            </w:pPr>
            <w:r>
              <w:rPr>
                <w:rFonts w:hint="eastAsia" w:ascii="仿宋" w:hAnsi="仿宋" w:eastAsia="仿宋" w:cs="仿宋"/>
              </w:rPr>
              <w:t>（另一面）</w:t>
            </w:r>
          </w:p>
        </w:tc>
        <w:tc>
          <w:tcPr>
            <w:tcW w:w="4098" w:type="dxa"/>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（另一面）</w:t>
            </w:r>
          </w:p>
        </w:tc>
      </w:tr>
    </w:tbl>
    <w:p>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pPr>
        <w:spacing w:line="440" w:lineRule="exact"/>
        <w:rPr>
          <w:rFonts w:hint="eastAsia" w:ascii="仿宋" w:hAnsi="仿宋" w:eastAsia="仿宋" w:cs="仿宋"/>
          <w:sz w:val="21"/>
          <w:szCs w:val="21"/>
        </w:rPr>
      </w:pPr>
    </w:p>
    <w:p>
      <w:pPr>
        <w:spacing w:line="440" w:lineRule="exact"/>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9"/>
        <w:ind w:firstLine="213"/>
        <w:rPr>
          <w:rFonts w:hint="eastAsia" w:ascii="仿宋" w:hAnsi="仿宋" w:eastAsia="仿宋" w:cs="仿宋"/>
          <w:sz w:val="21"/>
          <w:szCs w:val="21"/>
        </w:rPr>
      </w:pPr>
      <w:r>
        <w:rPr>
          <w:rFonts w:hint="eastAsia" w:ascii="仿宋" w:hAnsi="仿宋" w:eastAsia="仿宋" w:cs="仿宋"/>
          <w:sz w:val="21"/>
          <w:szCs w:val="21"/>
        </w:rPr>
        <w:t xml:space="preserve">    2、法定代表人亲自参加投标的，无需提供该委托授权书，但须提供法定代表人本人身份证（正反面）复印件。</w:t>
      </w:r>
    </w:p>
    <w:p>
      <w:pPr>
        <w:pStyle w:val="9"/>
        <w:ind w:firstLine="639" w:firstLineChars="300"/>
        <w:rPr>
          <w:rFonts w:hint="eastAsia" w:ascii="仿宋" w:hAnsi="仿宋" w:eastAsia="仿宋" w:cs="仿宋"/>
          <w:sz w:val="21"/>
          <w:szCs w:val="21"/>
        </w:rPr>
      </w:pPr>
      <w:r>
        <w:rPr>
          <w:rFonts w:hint="eastAsia" w:ascii="仿宋" w:hAnsi="仿宋" w:eastAsia="仿宋" w:cs="仿宋"/>
          <w:sz w:val="21"/>
          <w:szCs w:val="21"/>
        </w:rPr>
        <w:t>3、法定代表人签字或盖章可采用纸质签字或盖章后，上传至电子投标文件，也可使用法定代表人CA锁在电子投标文件制作软件中签章。</w:t>
      </w:r>
    </w:p>
    <w:p>
      <w:pPr>
        <w:rPr>
          <w:rFonts w:hint="eastAsia" w:ascii="仿宋" w:hAnsi="仿宋" w:eastAsia="仿宋" w:cs="仿宋"/>
          <w:highlight w:val="yellow"/>
        </w:rPr>
      </w:pPr>
    </w:p>
    <w:p>
      <w:pPr>
        <w:pStyle w:val="2"/>
        <w:rPr>
          <w:rFonts w:hint="eastAsia"/>
        </w:rPr>
      </w:pPr>
    </w:p>
    <w:p>
      <w:pPr>
        <w:autoSpaceDE w:val="0"/>
        <w:autoSpaceDN w:val="0"/>
        <w:adjustRightInd w:val="0"/>
        <w:spacing w:line="500" w:lineRule="exact"/>
        <w:jc w:val="center"/>
        <w:rPr>
          <w:rFonts w:hint="eastAsia" w:ascii="仿宋" w:hAnsi="仿宋" w:eastAsia="仿宋"/>
          <w:b/>
          <w:sz w:val="32"/>
          <w:szCs w:val="32"/>
        </w:rPr>
      </w:pPr>
      <w:r>
        <w:rPr>
          <w:rFonts w:hint="eastAsia" w:ascii="仿宋" w:hAnsi="仿宋" w:eastAsia="仿宋"/>
          <w:b/>
          <w:sz w:val="32"/>
          <w:szCs w:val="32"/>
        </w:rPr>
        <w:t>中小企业声明函（工程、服务）</w:t>
      </w:r>
    </w:p>
    <w:p>
      <w:pPr>
        <w:pStyle w:val="90"/>
        <w:ind w:firstLine="567"/>
        <w:rPr>
          <w:rFonts w:ascii="仿宋" w:hAnsi="仿宋" w:eastAsia="仿宋"/>
        </w:rPr>
      </w:pPr>
    </w:p>
    <w:p>
      <w:pPr>
        <w:autoSpaceDE w:val="0"/>
        <w:autoSpaceDN w:val="0"/>
        <w:adjustRightInd w:val="0"/>
        <w:spacing w:line="500" w:lineRule="exact"/>
        <w:ind w:firstLine="566" w:firstLineChars="200"/>
        <w:rPr>
          <w:rFonts w:ascii="仿宋" w:hAnsi="仿宋" w:eastAsia="仿宋"/>
        </w:rPr>
      </w:pPr>
      <w:r>
        <w:rPr>
          <w:rFonts w:hint="eastAsia" w:ascii="仿宋" w:hAnsi="仿宋" w:eastAsia="仿宋"/>
        </w:rPr>
        <w:t>本公司（联合体）郑重声明，根据《政府采购促进中小企业发展管理办法》（财库﹝</w:t>
      </w:r>
      <w:r>
        <w:rPr>
          <w:rFonts w:ascii="仿宋" w:hAnsi="仿宋" w:eastAsia="仿宋"/>
        </w:rPr>
        <w:t>2020</w:t>
      </w:r>
      <w:r>
        <w:rPr>
          <w:rFonts w:hint="eastAsia" w:ascii="仿宋" w:hAnsi="仿宋" w:eastAsia="仿宋"/>
        </w:rPr>
        <w:t>﹞</w:t>
      </w:r>
      <w:r>
        <w:rPr>
          <w:rFonts w:ascii="仿宋" w:hAnsi="仿宋" w:eastAsia="仿宋"/>
        </w:rPr>
        <w:t xml:space="preserve">46 </w:t>
      </w:r>
      <w:r>
        <w:rPr>
          <w:rFonts w:hint="eastAsia" w:ascii="仿宋" w:hAnsi="仿宋" w:eastAsia="仿宋"/>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rPr>
        <w:t>采购活动，服务全部由符合政策要求的中小企业承接。相关企业（含联合体中的中小企业、签订分包意向协议的中小企业）的具体情况如下：</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1.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2.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lang w:eastAsia="zh-CN"/>
        </w:rPr>
        <w:t>（</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以上企业，不属于大企业的分支机构，不存在控股股东为大企业的情形，也不存在与大企业的负责人为同一人的情形。</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本企业对上述声明内容的真实性负责。如有虚假，将依法承担相应责任。</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企业名称（盖章）：</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日期：</w:t>
      </w:r>
    </w:p>
    <w:p>
      <w:pPr>
        <w:autoSpaceDE w:val="0"/>
        <w:autoSpaceDN w:val="0"/>
        <w:adjustRightInd w:val="0"/>
        <w:spacing w:line="500" w:lineRule="exact"/>
        <w:ind w:firstLine="424" w:firstLineChars="150"/>
        <w:rPr>
          <w:rFonts w:ascii="仿宋" w:hAnsi="仿宋" w:eastAsia="仿宋"/>
        </w:rPr>
      </w:pPr>
    </w:p>
    <w:p>
      <w:pPr>
        <w:autoSpaceDE w:val="0"/>
        <w:autoSpaceDN w:val="0"/>
        <w:adjustRightInd w:val="0"/>
        <w:spacing w:line="500" w:lineRule="exact"/>
        <w:ind w:firstLine="424" w:firstLineChars="150"/>
        <w:rPr>
          <w:rFonts w:hint="eastAsia" w:ascii="仿宋" w:hAnsi="仿宋" w:eastAsia="仿宋"/>
        </w:rPr>
      </w:pPr>
      <w:r>
        <w:rPr>
          <w:rFonts w:ascii="仿宋" w:hAnsi="仿宋" w:eastAsia="仿宋"/>
        </w:rPr>
        <w:t>备注：</w:t>
      </w:r>
      <w:r>
        <w:rPr>
          <w:rFonts w:hint="eastAsia" w:ascii="仿宋" w:hAnsi="仿宋" w:eastAsia="仿宋"/>
        </w:rPr>
        <w:t>1、从业人员、营业收入、资产总额填报上一年度数据，无上一年度数据的新成立企业可不填报。</w:t>
      </w:r>
    </w:p>
    <w:p>
      <w:pPr>
        <w:pStyle w:val="2"/>
        <w:numPr>
          <w:ilvl w:val="0"/>
          <w:numId w:val="5"/>
        </w:numPr>
        <w:spacing w:after="190"/>
        <w:ind w:left="0" w:leftChars="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项目名称为：榆林市星元医院南门及南门两侧人行道翻新等改造工程，属于建筑业。</w:t>
      </w:r>
    </w:p>
    <w:p>
      <w:pPr>
        <w:numPr>
          <w:ilvl w:val="0"/>
          <w:numId w:val="0"/>
        </w:numPr>
        <w:ind w:leftChars="0"/>
        <w:rPr>
          <w:lang w:val="en-US" w:eastAsia="zh-CN"/>
        </w:rPr>
      </w:pPr>
    </w:p>
    <w:p>
      <w:pPr>
        <w:rPr>
          <w:rFonts w:hint="eastAsia"/>
        </w:rPr>
      </w:pPr>
    </w:p>
    <w:p>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pPr>
        <w:spacing w:line="500" w:lineRule="exact"/>
        <w:ind w:firstLine="566" w:firstLineChars="200"/>
        <w:rPr>
          <w:rFonts w:hint="eastAsia" w:ascii="仿宋" w:hAnsi="仿宋" w:eastAsia="仿宋" w:cs="仿宋"/>
        </w:rPr>
      </w:pPr>
      <w:r>
        <w:rPr>
          <w:rFonts w:hint="eastAsia" w:ascii="仿宋" w:hAnsi="仿宋" w:eastAsia="仿宋" w:cs="仿宋"/>
        </w:rPr>
        <w:t>承诺有效期限：    年    月    日—      年     月    日</w:t>
      </w:r>
    </w:p>
    <w:p>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w:t>
      </w:r>
      <w:r>
        <w:rPr>
          <w:rFonts w:hint="eastAsia" w:ascii="仿宋" w:hAnsi="仿宋" w:eastAsia="仿宋" w:cs="仿宋"/>
        </w:rPr>
        <w:t>                </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hint="eastAsia" w:ascii="仿宋" w:hAnsi="仿宋" w:eastAsia="仿宋" w:cs="仿宋"/>
        </w:rPr>
      </w:pP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承诺单位（盖章）：</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法定代表人（负责人）：</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xml:space="preserve">    法定代表人（负责人）身份证号：</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承诺日期：</w:t>
      </w:r>
    </w:p>
    <w:p>
      <w:pPr>
        <w:pStyle w:val="9"/>
        <w:ind w:firstLine="849" w:firstLineChars="300"/>
        <w:rPr>
          <w:rFonts w:hint="eastAsia" w:ascii="仿宋" w:hAnsi="仿宋" w:eastAsia="仿宋" w:cs="仿宋"/>
          <w:color w:val="FF0000"/>
          <w:sz w:val="21"/>
          <w:szCs w:val="21"/>
        </w:rPr>
      </w:pPr>
      <w:r>
        <w:rPr>
          <w:rFonts w:hint="eastAsia" w:ascii="仿宋" w:hAnsi="仿宋" w:eastAsia="仿宋" w:cs="仿宋"/>
          <w:sz w:val="28"/>
          <w:szCs w:val="28"/>
        </w:rPr>
        <w:t>备注：1、法定代表人或负责人、主体名称发生变更的应当重新做出承诺；</w:t>
      </w:r>
      <w:bookmarkStart w:id="256" w:name="_Toc48834556"/>
      <w:bookmarkStart w:id="257" w:name="_Toc48834315"/>
      <w:bookmarkStart w:id="258" w:name="_Toc48834477"/>
      <w:bookmarkStart w:id="259" w:name="_Toc48834188"/>
      <w:bookmarkStart w:id="260" w:name="_Toc48834118"/>
      <w:bookmarkStart w:id="261" w:name="_Toc26489"/>
      <w:bookmarkStart w:id="262" w:name="_Toc19363"/>
      <w:r>
        <w:rPr>
          <w:rFonts w:hint="eastAsia" w:ascii="仿宋" w:hAnsi="仿宋" w:eastAsia="仿宋" w:cs="仿宋"/>
          <w:color w:val="FF0000"/>
          <w:sz w:val="21"/>
          <w:szCs w:val="21"/>
        </w:rPr>
        <w:t xml:space="preserve"> </w:t>
      </w:r>
    </w:p>
    <w:p>
      <w:pPr>
        <w:pStyle w:val="9"/>
        <w:ind w:firstLine="849" w:firstLineChars="300"/>
        <w:rPr>
          <w:rFonts w:hint="eastAsia" w:ascii="仿宋" w:hAnsi="仿宋" w:eastAsia="仿宋" w:cs="仿宋"/>
          <w:sz w:val="28"/>
          <w:szCs w:val="28"/>
        </w:rPr>
      </w:pPr>
      <w:r>
        <w:rPr>
          <w:rFonts w:hint="eastAsia" w:ascii="仿宋" w:hAnsi="仿宋" w:eastAsia="仿宋" w:cs="仿宋"/>
          <w:sz w:val="28"/>
          <w:szCs w:val="28"/>
        </w:rPr>
        <w:t>2、承诺有效期一年。</w:t>
      </w:r>
    </w:p>
    <w:p>
      <w:pPr>
        <w:spacing w:line="240" w:lineRule="auto"/>
        <w:jc w:val="center"/>
        <w:rPr>
          <w:rFonts w:hint="eastAsia" w:ascii="仿宋" w:hAnsi="仿宋" w:eastAsia="仿宋" w:cs="仿宋"/>
          <w:bCs/>
          <w:sz w:val="32"/>
          <w:szCs w:val="32"/>
        </w:rPr>
      </w:pPr>
      <w:bookmarkStart w:id="263" w:name="_Toc19672"/>
      <w:bookmarkStart w:id="264" w:name="_Toc5467"/>
      <w:bookmarkStart w:id="265" w:name="_Toc20547"/>
      <w:bookmarkStart w:id="266" w:name="_Toc2848"/>
      <w:bookmarkStart w:id="267" w:name="_Toc21850"/>
      <w:bookmarkStart w:id="268" w:name="_Toc23313"/>
      <w:bookmarkStart w:id="269" w:name="_Toc16759"/>
      <w:bookmarkStart w:id="270" w:name="_Toc18135"/>
      <w:bookmarkStart w:id="271" w:name="_Toc528596088"/>
      <w:bookmarkStart w:id="272" w:name="_Toc28431"/>
      <w:bookmarkStart w:id="273" w:name="_Toc23615"/>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pStyle w:val="23"/>
        <w:rPr>
          <w:rFonts w:hint="eastAsia" w:ascii="仿宋" w:hAnsi="仿宋" w:eastAsia="仿宋"/>
        </w:rPr>
      </w:pPr>
    </w:p>
    <w:p>
      <w:pPr>
        <w:rPr>
          <w:rFonts w:hint="eastAsia" w:ascii="仿宋" w:hAnsi="仿宋" w:eastAsia="仿宋"/>
        </w:rPr>
      </w:pPr>
    </w:p>
    <w:p>
      <w:pPr>
        <w:pStyle w:val="2"/>
        <w:rPr>
          <w:rFonts w:hint="eastAsia"/>
        </w:rPr>
      </w:pPr>
    </w:p>
    <w:p>
      <w:pPr>
        <w:pStyle w:val="23"/>
        <w:rPr>
          <w:rFonts w:hint="eastAsia" w:ascii="仿宋" w:hAnsi="仿宋" w:eastAsia="仿宋"/>
        </w:rPr>
      </w:pPr>
    </w:p>
    <w:p>
      <w:pPr>
        <w:spacing w:line="500" w:lineRule="exact"/>
        <w:jc w:val="both"/>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pPr>
        <w:adjustRightInd w:val="0"/>
        <w:snapToGrid w:val="0"/>
        <w:spacing w:line="500" w:lineRule="exact"/>
        <w:ind w:firstLine="566" w:firstLineChars="200"/>
        <w:jc w:val="left"/>
        <w:rPr>
          <w:rFonts w:hint="eastAsia" w:ascii="仿宋" w:hAnsi="仿宋" w:eastAsia="仿宋" w:cs="仿宋"/>
          <w:kern w:val="0"/>
        </w:rPr>
      </w:pPr>
    </w:p>
    <w:p>
      <w:pPr>
        <w:pStyle w:val="9"/>
        <w:spacing w:line="500" w:lineRule="exact"/>
        <w:ind w:left="1134"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0" w:firstLineChars="0"/>
        <w:rPr>
          <w:rFonts w:hint="eastAsia" w:ascii="仿宋" w:hAnsi="仿宋" w:eastAsia="仿宋" w:cs="仿宋"/>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pPr>
        <w:pStyle w:val="9"/>
        <w:ind w:firstLine="325"/>
        <w:rPr>
          <w:rFonts w:hint="eastAsia" w:ascii="仿宋" w:hAnsi="仿宋" w:eastAsia="仿宋" w:cs="仿宋"/>
          <w:b/>
          <w:sz w:val="32"/>
          <w:szCs w:val="32"/>
        </w:rPr>
      </w:pPr>
      <w:r>
        <w:rPr>
          <w:rFonts w:hint="eastAsia" w:ascii="仿宋" w:hAnsi="仿宋" w:eastAsia="仿宋" w:cs="仿宋"/>
          <w:b/>
          <w:sz w:val="32"/>
          <w:szCs w:val="32"/>
        </w:rPr>
        <w:t>一、投标函格式</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4" w:name="_Toc48834119"/>
      <w:bookmarkStart w:id="275" w:name="_Toc20063"/>
      <w:bookmarkStart w:id="276" w:name="_Toc48834189"/>
      <w:bookmarkStart w:id="277" w:name="_Toc23035"/>
      <w:bookmarkStart w:id="278" w:name="_Toc17687"/>
      <w:bookmarkStart w:id="279" w:name="_Toc4366"/>
      <w:bookmarkStart w:id="280" w:name="_Toc48834316"/>
      <w:bookmarkStart w:id="281" w:name="_Toc1167"/>
      <w:bookmarkStart w:id="282" w:name="_Toc4834"/>
    </w:p>
    <w:bookmarkEnd w:id="274"/>
    <w:bookmarkEnd w:id="275"/>
    <w:bookmarkEnd w:id="276"/>
    <w:bookmarkEnd w:id="277"/>
    <w:bookmarkEnd w:id="278"/>
    <w:bookmarkEnd w:id="279"/>
    <w:bookmarkEnd w:id="280"/>
    <w:bookmarkEnd w:id="281"/>
    <w:bookmarkEnd w:id="282"/>
    <w:p>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区采购中心</w:t>
      </w:r>
      <w:r>
        <w:rPr>
          <w:rFonts w:hint="eastAsia" w:ascii="仿宋" w:hAnsi="仿宋" w:eastAsia="仿宋" w:cs="仿宋"/>
          <w:lang w:val="zh-CN"/>
        </w:rPr>
        <w:t>：</w:t>
      </w:r>
    </w:p>
    <w:p>
      <w:pPr>
        <w:spacing w:line="500" w:lineRule="exact"/>
        <w:ind w:right="11" w:firstLine="566" w:firstLineChars="200"/>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标段招标文件，经详细研究，我方决定参加该项目第标段招标活动。为此，我方郑重声明以下诸点，并负法律责任。</w:t>
      </w:r>
    </w:p>
    <w:p>
      <w:pPr>
        <w:pStyle w:val="85"/>
        <w:spacing w:line="500" w:lineRule="exact"/>
        <w:ind w:firstLine="567"/>
        <w:rPr>
          <w:rFonts w:hint="eastAsia" w:ascii="仿宋" w:hAnsi="仿宋" w:eastAsia="仿宋" w:cs="仿宋"/>
        </w:rPr>
      </w:pPr>
      <w:r>
        <w:rPr>
          <w:rFonts w:hint="eastAsia" w:ascii="仿宋" w:hAnsi="仿宋" w:eastAsia="仿宋" w:cs="仿宋"/>
        </w:rPr>
        <w:t>一、我方已详细阅读了招标文件，完全理解并同意招标文件的所有事项及内容。</w:t>
      </w:r>
    </w:p>
    <w:p>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二、我方已悉知并关注了贵方在政府采购信息发布媒体（详见招标文件第二章第三条中的“</w:t>
      </w:r>
      <w:r>
        <w:rPr>
          <w:rFonts w:hint="eastAsia" w:ascii="仿宋" w:hAnsi="仿宋" w:eastAsia="仿宋" w:cs="仿宋"/>
          <w:lang w:val="en-US" w:eastAsia="zh-CN"/>
        </w:rPr>
        <w:t>磋商</w:t>
      </w:r>
      <w:r>
        <w:rPr>
          <w:rFonts w:hint="eastAsia" w:ascii="仿宋" w:hAnsi="仿宋" w:eastAsia="仿宋" w:cs="仿宋"/>
        </w:rPr>
        <w:t>文件的修改、澄清”）上发布的关于本项目的有关变更公告（包括但不限于对</w:t>
      </w:r>
      <w:r>
        <w:rPr>
          <w:rFonts w:hint="eastAsia" w:ascii="仿宋" w:hAnsi="仿宋" w:eastAsia="仿宋" w:cs="仿宋"/>
          <w:lang w:val="en-US" w:eastAsia="zh-CN"/>
        </w:rPr>
        <w:t>磋商</w:t>
      </w:r>
      <w:r>
        <w:rPr>
          <w:rFonts w:hint="eastAsia" w:ascii="仿宋" w:hAnsi="仿宋" w:eastAsia="仿宋" w:cs="仿宋"/>
        </w:rPr>
        <w:t>文件做出的修改或澄清、答疑纪要，以及项目暂停、重启、延期、终止等）。</w:t>
      </w:r>
    </w:p>
    <w:p>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w:t>
      </w:r>
      <w:r>
        <w:rPr>
          <w:rFonts w:hint="eastAsia" w:ascii="仿宋" w:hAnsi="仿宋" w:eastAsia="仿宋" w:cs="仿宋"/>
          <w:b/>
          <w:bCs/>
        </w:rPr>
        <w:t>最低价</w:t>
      </w:r>
      <w:r>
        <w:rPr>
          <w:rFonts w:hint="eastAsia" w:ascii="仿宋" w:hAnsi="仿宋" w:eastAsia="仿宋" w:cs="仿宋"/>
        </w:rPr>
        <w:t>不是中标的唯一条件，并尊重评标委员会的评审结果。</w:t>
      </w:r>
    </w:p>
    <w:p>
      <w:pPr>
        <w:pStyle w:val="85"/>
        <w:spacing w:line="500" w:lineRule="exact"/>
        <w:ind w:firstLine="567"/>
        <w:rPr>
          <w:rFonts w:hint="eastAsia" w:ascii="仿宋" w:hAnsi="仿宋" w:eastAsia="仿宋" w:cs="仿宋"/>
        </w:rPr>
      </w:pPr>
      <w:r>
        <w:rPr>
          <w:rFonts w:hint="eastAsia" w:ascii="仿宋" w:hAnsi="仿宋" w:eastAsia="仿宋" w:cs="仿宋"/>
        </w:rPr>
        <w:t>四、我方愿意按照招标文件中的一切要求，完成本项目合同责任和义务。</w:t>
      </w:r>
    </w:p>
    <w:p>
      <w:pPr>
        <w:pStyle w:val="27"/>
        <w:spacing w:beforeAutospacing="0" w:afterAutospacing="0" w:line="500" w:lineRule="exact"/>
        <w:ind w:firstLine="566" w:firstLineChars="200"/>
        <w:jc w:val="both"/>
        <w:rPr>
          <w:rFonts w:hint="eastAsia" w:ascii="仿宋" w:hAnsi="仿宋" w:eastAsia="仿宋" w:cs="仿宋"/>
          <w:kern w:val="2"/>
          <w:sz w:val="28"/>
        </w:rPr>
      </w:pPr>
      <w:r>
        <w:rPr>
          <w:rFonts w:hint="eastAsia" w:ascii="仿宋" w:hAnsi="仿宋" w:eastAsia="仿宋" w:cs="仿宋"/>
          <w:kern w:val="2"/>
          <w:sz w:val="28"/>
        </w:rPr>
        <w:t>五、我方提交</w:t>
      </w:r>
      <w:r>
        <w:rPr>
          <w:rFonts w:hint="eastAsia" w:ascii="仿宋" w:hAnsi="仿宋" w:eastAsia="仿宋" w:cs="仿宋"/>
          <w:b/>
          <w:bCs/>
          <w:kern w:val="2"/>
          <w:sz w:val="28"/>
        </w:rPr>
        <w:t>电子投标文件一份</w:t>
      </w:r>
      <w:r>
        <w:rPr>
          <w:rFonts w:hint="eastAsia" w:ascii="仿宋" w:hAnsi="仿宋" w:eastAsia="仿宋" w:cs="仿宋"/>
          <w:kern w:val="2"/>
          <w:sz w:val="28"/>
        </w:rPr>
        <w:t>。</w:t>
      </w:r>
    </w:p>
    <w:p>
      <w:pPr>
        <w:pStyle w:val="85"/>
        <w:spacing w:line="500" w:lineRule="exact"/>
        <w:ind w:firstLine="567"/>
        <w:rPr>
          <w:rFonts w:hint="eastAsia" w:ascii="仿宋" w:hAnsi="仿宋" w:eastAsia="仿宋" w:cs="仿宋"/>
        </w:rPr>
      </w:pPr>
      <w:r>
        <w:rPr>
          <w:rFonts w:hint="eastAsia" w:ascii="仿宋" w:hAnsi="仿宋" w:eastAsia="仿宋" w:cs="仿宋"/>
        </w:rPr>
        <w:t>六、</w:t>
      </w:r>
      <w:r>
        <w:rPr>
          <w:rFonts w:hint="eastAsia" w:ascii="仿宋" w:hAnsi="仿宋" w:eastAsia="仿宋" w:cs="仿宋"/>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hint="eastAsia" w:ascii="仿宋" w:hAnsi="仿宋" w:eastAsia="仿宋" w:cs="仿宋"/>
        </w:rPr>
      </w:pPr>
      <w:r>
        <w:rPr>
          <w:rFonts w:hint="eastAsia" w:ascii="仿宋" w:hAnsi="仿宋" w:eastAsia="仿宋" w:cs="仿宋"/>
        </w:rPr>
        <w:t>七、我方的投标文件在开标之日起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pStyle w:val="85"/>
        <w:spacing w:line="500" w:lineRule="exact"/>
        <w:ind w:firstLine="567"/>
        <w:rPr>
          <w:rFonts w:hint="eastAsia" w:ascii="仿宋" w:hAnsi="仿宋" w:eastAsia="仿宋" w:cs="仿宋"/>
        </w:rPr>
      </w:pPr>
      <w:r>
        <w:rPr>
          <w:rFonts w:hint="eastAsia" w:ascii="仿宋" w:hAnsi="仿宋" w:eastAsia="仿宋" w:cs="仿宋"/>
        </w:rPr>
        <w:t>地址：</w:t>
      </w:r>
    </w:p>
    <w:p>
      <w:pPr>
        <w:pStyle w:val="85"/>
        <w:spacing w:line="500" w:lineRule="exact"/>
        <w:ind w:firstLine="567"/>
        <w:rPr>
          <w:rFonts w:hint="eastAsia" w:ascii="仿宋" w:hAnsi="仿宋" w:eastAsia="仿宋" w:cs="仿宋"/>
        </w:rPr>
      </w:pPr>
      <w:r>
        <w:rPr>
          <w:rFonts w:hint="eastAsia" w:ascii="仿宋" w:hAnsi="仿宋" w:eastAsia="仿宋" w:cs="仿宋"/>
        </w:rPr>
        <w:t>开户银行：</w:t>
      </w:r>
    </w:p>
    <w:p>
      <w:pPr>
        <w:pStyle w:val="85"/>
        <w:spacing w:line="500" w:lineRule="exact"/>
        <w:ind w:firstLine="567"/>
        <w:rPr>
          <w:rFonts w:hint="eastAsia" w:ascii="仿宋" w:hAnsi="仿宋" w:eastAsia="仿宋" w:cs="仿宋"/>
        </w:rPr>
      </w:pPr>
      <w:r>
        <w:rPr>
          <w:rFonts w:hint="eastAsia" w:ascii="仿宋" w:hAnsi="仿宋" w:eastAsia="仿宋" w:cs="仿宋"/>
        </w:rPr>
        <w:t>账号：</w:t>
      </w:r>
    </w:p>
    <w:p>
      <w:pPr>
        <w:pStyle w:val="85"/>
        <w:spacing w:line="500" w:lineRule="exact"/>
        <w:ind w:firstLine="567"/>
        <w:rPr>
          <w:rFonts w:hint="eastAsia" w:ascii="仿宋" w:hAnsi="仿宋" w:eastAsia="仿宋" w:cs="仿宋"/>
        </w:rPr>
      </w:pPr>
      <w:r>
        <w:rPr>
          <w:rFonts w:hint="eastAsia" w:ascii="仿宋" w:hAnsi="仿宋" w:eastAsia="仿宋" w:cs="仿宋"/>
        </w:rPr>
        <w:t>电话：</w:t>
      </w:r>
    </w:p>
    <w:p>
      <w:pPr>
        <w:pStyle w:val="85"/>
        <w:spacing w:line="500" w:lineRule="exact"/>
        <w:ind w:firstLine="567"/>
        <w:rPr>
          <w:rFonts w:hint="eastAsia" w:ascii="仿宋" w:hAnsi="仿宋" w:eastAsia="仿宋" w:cs="仿宋"/>
        </w:rPr>
      </w:pPr>
      <w:r>
        <w:rPr>
          <w:rFonts w:hint="eastAsia" w:ascii="仿宋" w:hAnsi="仿宋" w:eastAsia="仿宋" w:cs="仿宋"/>
        </w:rPr>
        <w:t>传真：</w:t>
      </w:r>
    </w:p>
    <w:p>
      <w:pPr>
        <w:pStyle w:val="85"/>
        <w:spacing w:line="500" w:lineRule="exact"/>
        <w:ind w:firstLine="567"/>
        <w:rPr>
          <w:rFonts w:hint="eastAsia" w:ascii="仿宋" w:hAnsi="仿宋" w:eastAsia="仿宋" w:cs="仿宋"/>
        </w:rPr>
      </w:pPr>
      <w:r>
        <w:rPr>
          <w:rFonts w:hint="eastAsia" w:ascii="仿宋" w:hAnsi="仿宋" w:eastAsia="仿宋" w:cs="仿宋"/>
        </w:rPr>
        <w:t>邮编：</w:t>
      </w:r>
    </w:p>
    <w:p>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rPr>
        <w:t>（专用邮箱</w:t>
      </w:r>
      <w:r>
        <w:rPr>
          <w:rFonts w:hint="eastAsia" w:ascii="仿宋" w:hAnsi="仿宋" w:eastAsia="仿宋" w:cs="仿宋"/>
          <w:b/>
          <w:bCs/>
          <w:lang w:eastAsia="zh-CN"/>
        </w:rPr>
        <w:t>、</w:t>
      </w:r>
      <w:r>
        <w:rPr>
          <w:rFonts w:hint="eastAsia" w:ascii="仿宋" w:hAnsi="仿宋" w:eastAsia="仿宋" w:cs="仿宋"/>
          <w:b/>
          <w:bCs/>
          <w:lang w:val="en-US" w:eastAsia="zh-CN"/>
        </w:rPr>
        <w:t>必填</w:t>
      </w:r>
      <w:r>
        <w:rPr>
          <w:rFonts w:hint="eastAsia" w:ascii="仿宋" w:hAnsi="仿宋" w:eastAsia="仿宋" w:cs="仿宋"/>
          <w:b/>
          <w:bCs/>
        </w:rPr>
        <w:t>）</w:t>
      </w:r>
    </w:p>
    <w:p>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85"/>
        <w:numPr>
          <w:ilvl w:val="0"/>
          <w:numId w:val="7"/>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pPr>
        <w:pStyle w:val="85"/>
        <w:ind w:firstLine="0" w:firstLineChars="0"/>
        <w:rPr>
          <w:rFonts w:hint="eastAsia" w:ascii="仿宋" w:hAnsi="仿宋" w:eastAsia="仿宋" w:cs="仿宋"/>
          <w:b/>
          <w:bCs/>
          <w:sz w:val="21"/>
          <w:szCs w:val="21"/>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spacing w:line="600" w:lineRule="exact"/>
        <w:jc w:val="center"/>
        <w:rPr>
          <w:rFonts w:hint="eastAsia" w:ascii="仿宋" w:hAnsi="仿宋" w:eastAsia="仿宋" w:cs="仿宋"/>
          <w:b/>
          <w:sz w:val="32"/>
          <w:szCs w:val="32"/>
        </w:rPr>
      </w:pPr>
    </w:p>
    <w:p>
      <w:pPr>
        <w:pStyle w:val="2"/>
        <w:spacing w:after="190"/>
        <w:rPr>
          <w:rFonts w:hint="eastAsia" w:ascii="仿宋" w:hAnsi="仿宋" w:eastAsia="仿宋" w:cs="仿宋"/>
        </w:rPr>
      </w:pPr>
    </w:p>
    <w:p>
      <w:pPr>
        <w:spacing w:line="600" w:lineRule="exact"/>
        <w:jc w:val="left"/>
        <w:rPr>
          <w:rFonts w:hint="eastAsia" w:ascii="仿宋" w:hAnsi="仿宋" w:eastAsia="仿宋" w:cs="仿宋"/>
          <w:b/>
          <w:sz w:val="32"/>
          <w:szCs w:val="32"/>
        </w:rPr>
      </w:pPr>
      <w:r>
        <w:rPr>
          <w:rFonts w:hint="eastAsia" w:ascii="仿宋" w:hAnsi="仿宋" w:eastAsia="仿宋" w:cs="仿宋"/>
          <w:b/>
          <w:sz w:val="32"/>
          <w:szCs w:val="32"/>
        </w:rPr>
        <w:t>二、开标一览表</w:t>
      </w:r>
    </w:p>
    <w:p>
      <w:pPr>
        <w:spacing w:line="500" w:lineRule="exact"/>
        <w:rPr>
          <w:rFonts w:hint="eastAsia" w:ascii="仿宋" w:hAnsi="仿宋" w:eastAsia="仿宋" w:cs="仿宋"/>
        </w:rPr>
      </w:pPr>
      <w:r>
        <w:rPr>
          <w:rFonts w:hint="eastAsia" w:ascii="仿宋" w:hAnsi="仿宋" w:eastAsia="仿宋" w:cs="宋体"/>
        </w:rPr>
        <w:t>1、磋商报价表</w:t>
      </w:r>
    </w:p>
    <w:p>
      <w:pPr>
        <w:spacing w:line="600" w:lineRule="exact"/>
        <w:rPr>
          <w:rFonts w:hint="eastAsia" w:ascii="仿宋" w:hAnsi="仿宋" w:eastAsia="仿宋" w:cs="仿宋"/>
        </w:rPr>
      </w:pPr>
      <w:r>
        <w:rPr>
          <w:rFonts w:hint="eastAsia" w:ascii="仿宋" w:hAnsi="仿宋" w:eastAsia="仿宋" w:cs="仿宋"/>
        </w:rPr>
        <w:t>项目编号：</w:t>
      </w:r>
    </w:p>
    <w:p>
      <w:pPr>
        <w:spacing w:line="600" w:lineRule="exact"/>
        <w:rPr>
          <w:rFonts w:hint="eastAsia" w:ascii="仿宋" w:hAnsi="仿宋" w:eastAsia="仿宋" w:cs="仿宋"/>
        </w:rPr>
      </w:pPr>
      <w:r>
        <w:rPr>
          <w:rFonts w:hint="eastAsia" w:ascii="仿宋" w:hAnsi="仿宋" w:eastAsia="仿宋" w:cs="仿宋"/>
        </w:rPr>
        <w:t>项目名称：</w:t>
      </w:r>
    </w:p>
    <w:tbl>
      <w:tblPr>
        <w:tblStyle w:val="44"/>
        <w:tblpPr w:leftFromText="180" w:rightFromText="180" w:vertAnchor="text" w:horzAnchor="page" w:tblpX="1258" w:tblpY="28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71"/>
        <w:gridCol w:w="496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3" w:hRule="atLeast"/>
        </w:trPr>
        <w:tc>
          <w:tcPr>
            <w:tcW w:w="1971" w:type="dxa"/>
            <w:vAlign w:val="center"/>
          </w:tcPr>
          <w:p>
            <w:pPr>
              <w:pStyle w:val="13"/>
              <w:spacing w:line="360" w:lineRule="auto"/>
              <w:ind w:firstLine="0"/>
              <w:jc w:val="center"/>
              <w:rPr>
                <w:rFonts w:hint="eastAsia" w:ascii="仿宋" w:hAnsi="仿宋" w:eastAsia="仿宋" w:cs="仿宋"/>
                <w:szCs w:val="24"/>
              </w:rPr>
            </w:pPr>
          </w:p>
        </w:tc>
        <w:tc>
          <w:tcPr>
            <w:tcW w:w="4961" w:type="dxa"/>
            <w:vAlign w:val="center"/>
          </w:tcPr>
          <w:p>
            <w:pPr>
              <w:autoSpaceDE w:val="0"/>
              <w:autoSpaceDN w:val="0"/>
              <w:spacing w:line="360" w:lineRule="auto"/>
              <w:jc w:val="center"/>
              <w:rPr>
                <w:rFonts w:hint="eastAsia" w:ascii="仿宋" w:hAnsi="仿宋" w:eastAsia="仿宋" w:cs="仿宋"/>
                <w:kern w:val="0"/>
                <w:lang w:val="zh-CN" w:eastAsia="zh-CN"/>
              </w:rPr>
            </w:pPr>
            <w:r>
              <w:rPr>
                <w:rFonts w:hint="eastAsia" w:ascii="仿宋" w:hAnsi="仿宋" w:eastAsia="仿宋" w:cs="仿宋"/>
                <w:kern w:val="0"/>
                <w:lang w:val="zh-CN"/>
              </w:rPr>
              <w:t>内容（</w:t>
            </w:r>
            <w:r>
              <w:rPr>
                <w:rFonts w:ascii="仿宋" w:hAnsi="仿宋" w:eastAsia="仿宋"/>
                <w:b w:val="0"/>
                <w:bCs w:val="0"/>
                <w:sz w:val="24"/>
                <w:szCs w:val="24"/>
              </w:rPr>
              <w:t>单位：元</w:t>
            </w:r>
            <w:r>
              <w:rPr>
                <w:rFonts w:hint="eastAsia" w:ascii="仿宋" w:hAnsi="仿宋" w:eastAsia="仿宋"/>
                <w:b w:val="0"/>
                <w:bCs w:val="0"/>
                <w:sz w:val="24"/>
                <w:szCs w:val="24"/>
                <w:lang w:eastAsia="zh-CN"/>
              </w:rPr>
              <w:t>）</w:t>
            </w:r>
          </w:p>
        </w:tc>
        <w:tc>
          <w:tcPr>
            <w:tcW w:w="2410" w:type="dxa"/>
            <w:vAlign w:val="top"/>
          </w:tcPr>
          <w:p>
            <w:pPr>
              <w:autoSpaceDE w:val="0"/>
              <w:autoSpaceDN w:val="0"/>
              <w:spacing w:line="360" w:lineRule="auto"/>
              <w:jc w:val="center"/>
              <w:rPr>
                <w:rFonts w:hint="eastAsia" w:ascii="仿宋" w:hAnsi="仿宋" w:eastAsia="仿宋" w:cs="仿宋"/>
                <w:kern w:val="0"/>
                <w:lang w:val="zh-CN"/>
              </w:rPr>
            </w:pPr>
            <w:r>
              <w:rPr>
                <w:rFonts w:hint="eastAsia" w:ascii="仿宋" w:hAnsi="仿宋" w:eastAsia="仿宋" w:cs="仿宋"/>
                <w:kern w:val="0"/>
                <w:lang w:val="en-US" w:eastAsia="zh-CN"/>
              </w:rPr>
              <w:t>完工</w:t>
            </w:r>
            <w:r>
              <w:rPr>
                <w:rFonts w:hint="eastAsia" w:ascii="仿宋" w:hAnsi="仿宋" w:eastAsia="仿宋" w:cs="仿宋"/>
                <w:kern w:val="0"/>
                <w:lang w:val="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trPr>
        <w:tc>
          <w:tcPr>
            <w:tcW w:w="1971" w:type="dxa"/>
            <w:vAlign w:val="center"/>
          </w:tcPr>
          <w:p>
            <w:pPr>
              <w:pStyle w:val="13"/>
              <w:spacing w:line="360" w:lineRule="auto"/>
              <w:ind w:firstLine="0"/>
              <w:jc w:val="center"/>
              <w:rPr>
                <w:rFonts w:hint="eastAsia" w:ascii="仿宋" w:hAnsi="仿宋" w:eastAsia="仿宋" w:cs="仿宋"/>
                <w:szCs w:val="24"/>
              </w:rPr>
            </w:pPr>
            <w:r>
              <w:rPr>
                <w:rFonts w:hint="eastAsia" w:ascii="仿宋" w:hAnsi="仿宋" w:eastAsia="仿宋" w:cs="仿宋"/>
                <w:szCs w:val="24"/>
              </w:rPr>
              <w:t>投标报价</w:t>
            </w:r>
          </w:p>
        </w:tc>
        <w:tc>
          <w:tcPr>
            <w:tcW w:w="4961" w:type="dxa"/>
            <w:vAlign w:val="center"/>
          </w:tcPr>
          <w:p>
            <w:pPr>
              <w:autoSpaceDE w:val="0"/>
              <w:autoSpaceDN w:val="0"/>
              <w:spacing w:line="360" w:lineRule="auto"/>
              <w:rPr>
                <w:rFonts w:hint="eastAsia" w:ascii="仿宋" w:hAnsi="仿宋" w:eastAsia="仿宋" w:cs="仿宋"/>
                <w:kern w:val="0"/>
                <w:szCs w:val="24"/>
                <w:lang w:val="zh-CN"/>
              </w:rPr>
            </w:pPr>
            <w:r>
              <w:rPr>
                <w:rFonts w:hint="eastAsia" w:ascii="仿宋" w:hAnsi="仿宋" w:eastAsia="仿宋" w:cs="仿宋"/>
                <w:kern w:val="0"/>
                <w:szCs w:val="24"/>
                <w:lang w:val="zh-CN"/>
              </w:rPr>
              <w:t>大写：</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kern w:val="0"/>
                <w:szCs w:val="24"/>
                <w:lang w:val="zh-CN"/>
              </w:rPr>
              <w:t>小写：</w:t>
            </w:r>
            <w:r>
              <w:rPr>
                <w:rFonts w:hint="eastAsia" w:ascii="仿宋" w:hAnsi="仿宋" w:eastAsia="仿宋" w:cs="仿宋"/>
                <w:sz w:val="24"/>
                <w:szCs w:val="24"/>
              </w:rPr>
              <w:t xml:space="preserve">      </w:t>
            </w:r>
          </w:p>
        </w:tc>
        <w:tc>
          <w:tcPr>
            <w:tcW w:w="2410" w:type="dxa"/>
            <w:vAlign w:val="top"/>
          </w:tcPr>
          <w:p>
            <w:pPr>
              <w:autoSpaceDE w:val="0"/>
              <w:autoSpaceDN w:val="0"/>
              <w:spacing w:line="360" w:lineRule="auto"/>
              <w:rPr>
                <w:rFonts w:hint="eastAsia" w:ascii="仿宋" w:hAnsi="仿宋" w:eastAsia="仿宋" w:cs="仿宋"/>
                <w:kern w:val="0"/>
                <w:szCs w:val="24"/>
                <w:lang w:val="zh-CN"/>
              </w:rPr>
            </w:pPr>
          </w:p>
        </w:tc>
      </w:tr>
    </w:tbl>
    <w:p>
      <w:pPr>
        <w:spacing w:line="440" w:lineRule="exact"/>
        <w:ind w:right="560"/>
        <w:rPr>
          <w:rFonts w:hint="eastAsia" w:ascii="仿宋" w:hAnsi="仿宋" w:eastAsia="仿宋" w:cs="仿宋"/>
          <w:sz w:val="24"/>
          <w:szCs w:val="24"/>
        </w:rPr>
      </w:pPr>
    </w:p>
    <w:p>
      <w:pPr>
        <w:autoSpaceDE w:val="0"/>
        <w:autoSpaceDN w:val="0"/>
        <w:spacing w:before="190" w:beforeLines="50" w:line="500" w:lineRule="exac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660" w:firstLineChars="2000"/>
        <w:rPr>
          <w:rFonts w:hint="eastAsia" w:ascii="仿宋" w:hAnsi="仿宋" w:eastAsia="仿宋" w:cs="仿宋"/>
          <w:b/>
          <w:bCs/>
          <w:kern w:val="0"/>
          <w:sz w:val="21"/>
          <w:szCs w:val="21"/>
        </w:rPr>
      </w:pPr>
      <w:r>
        <w:rPr>
          <w:rFonts w:hint="eastAsia" w:ascii="仿宋" w:hAnsi="仿宋" w:eastAsia="仿宋" w:cs="仿宋"/>
        </w:rPr>
        <w:t>　 年　月　日</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sz w:val="21"/>
          <w:szCs w:val="21"/>
          <w:lang w:val="zh-CN"/>
        </w:rPr>
      </w:pPr>
      <w:r>
        <w:rPr>
          <w:rFonts w:hint="eastAsia" w:ascii="仿宋" w:hAnsi="仿宋" w:eastAsia="仿宋" w:cs="仿宋"/>
          <w:b/>
          <w:bCs/>
          <w:kern w:val="0"/>
          <w:sz w:val="21"/>
          <w:szCs w:val="21"/>
        </w:rPr>
        <w:t>备注</w:t>
      </w:r>
      <w:r>
        <w:rPr>
          <w:rFonts w:hint="eastAsia" w:ascii="仿宋" w:hAnsi="仿宋" w:eastAsia="仿宋" w:cs="仿宋"/>
          <w:b/>
          <w:bCs/>
          <w:kern w:val="0"/>
          <w:sz w:val="21"/>
          <w:szCs w:val="21"/>
          <w:lang w:val="zh-CN"/>
        </w:rPr>
        <w:t>：</w:t>
      </w:r>
      <w:bookmarkStart w:id="283" w:name="_Toc25597_WPSOffice_Level2"/>
      <w:bookmarkStart w:id="284" w:name="_Toc5592"/>
      <w:bookmarkStart w:id="285" w:name="_Toc24699_WPSOffice_Level2"/>
      <w:bookmarkStart w:id="286" w:name="_Toc29232"/>
      <w:bookmarkStart w:id="287" w:name="_Toc26334"/>
      <w:bookmarkStart w:id="288" w:name="_Toc8006"/>
      <w:bookmarkStart w:id="289" w:name="_Toc31114"/>
      <w:bookmarkStart w:id="290" w:name="_Toc29740_WPSOffice_Level2"/>
      <w:r>
        <w:rPr>
          <w:rFonts w:hint="eastAsia" w:ascii="仿宋" w:hAnsi="仿宋" w:eastAsia="仿宋" w:cs="仿宋"/>
          <w:b/>
          <w:bCs/>
          <w:kern w:val="0"/>
          <w:sz w:val="21"/>
          <w:szCs w:val="21"/>
          <w:lang w:val="en-US" w:eastAsia="zh-CN"/>
        </w:rPr>
        <w:t>1、</w:t>
      </w:r>
      <w:r>
        <w:rPr>
          <w:rFonts w:hint="eastAsia" w:ascii="仿宋" w:hAnsi="仿宋" w:eastAsia="仿宋" w:cs="仿宋"/>
          <w:color w:val="000000"/>
          <w:sz w:val="21"/>
          <w:szCs w:val="21"/>
        </w:rPr>
        <w:t>报价必须含</w:t>
      </w:r>
      <w:r>
        <w:rPr>
          <w:rFonts w:hint="eastAsia" w:ascii="仿宋" w:hAnsi="仿宋" w:eastAsia="仿宋" w:cs="仿宋"/>
          <w:color w:val="000000"/>
          <w:sz w:val="21"/>
          <w:szCs w:val="21"/>
          <w:lang w:val="zh-CN"/>
        </w:rPr>
        <w:t>本项目在实施期间的一切可能产生费用。在本项目实施过程中，响应总价不予调整，采购人将不再另行支付与本项目相关的任何费用；</w:t>
      </w:r>
    </w:p>
    <w:p>
      <w:pPr>
        <w:numPr>
          <w:ilvl w:val="0"/>
          <w:numId w:val="7"/>
        </w:numPr>
        <w:autoSpaceDE w:val="0"/>
        <w:autoSpaceDN w:val="0"/>
        <w:spacing w:line="240" w:lineRule="auto"/>
        <w:ind w:left="640" w:leftChars="0" w:firstLine="0" w:firstLineChars="0"/>
        <w:rPr>
          <w:rFonts w:hint="eastAsia" w:ascii="仿宋" w:hAnsi="仿宋" w:eastAsia="仿宋" w:cs="仿宋"/>
          <w:kern w:val="0"/>
          <w:sz w:val="21"/>
          <w:szCs w:val="21"/>
        </w:rPr>
      </w:pPr>
      <w:r>
        <w:rPr>
          <w:rFonts w:hint="eastAsia" w:ascii="仿宋" w:hAnsi="仿宋" w:eastAsia="仿宋" w:cs="仿宋"/>
          <w:kern w:val="0"/>
          <w:sz w:val="21"/>
          <w:szCs w:val="21"/>
        </w:rPr>
        <w:t>以上费用均为含税价格，</w:t>
      </w:r>
      <w:r>
        <w:rPr>
          <w:rFonts w:hint="eastAsia" w:ascii="仿宋" w:hAnsi="仿宋" w:eastAsia="仿宋" w:cs="仿宋"/>
          <w:b/>
          <w:color w:val="FF0000"/>
          <w:kern w:val="0"/>
          <w:sz w:val="21"/>
          <w:szCs w:val="21"/>
        </w:rPr>
        <w:t>报价保留两位小数</w:t>
      </w:r>
      <w:r>
        <w:rPr>
          <w:rFonts w:hint="eastAsia" w:ascii="仿宋" w:hAnsi="仿宋" w:eastAsia="仿宋" w:cs="仿宋"/>
          <w:kern w:val="0"/>
          <w:sz w:val="21"/>
          <w:szCs w:val="21"/>
        </w:rPr>
        <w:t>。</w:t>
      </w:r>
    </w:p>
    <w:p>
      <w:pPr>
        <w:pStyle w:val="2"/>
        <w:numPr>
          <w:ilvl w:val="0"/>
          <w:numId w:val="0"/>
        </w:numPr>
        <w:spacing w:afterLines="50" w:line="360" w:lineRule="auto"/>
        <w:jc w:val="both"/>
        <w:rPr>
          <w:rFonts w:hint="eastAsia"/>
        </w:rPr>
      </w:pPr>
    </w:p>
    <w:p>
      <w:pPr>
        <w:rPr>
          <w:rFonts w:hint="eastAsia"/>
        </w:rPr>
      </w:pPr>
    </w:p>
    <w:p>
      <w:pPr>
        <w:spacing w:line="500" w:lineRule="exact"/>
        <w:outlineLvl w:val="0"/>
        <w:rPr>
          <w:rFonts w:ascii="仿宋" w:hAnsi="仿宋" w:eastAsia="仿宋" w:cs="宋体"/>
          <w:bCs/>
          <w:color w:val="000000"/>
        </w:rPr>
      </w:pPr>
      <w:r>
        <w:rPr>
          <w:rFonts w:hint="eastAsia" w:ascii="仿宋" w:hAnsi="仿宋" w:eastAsia="仿宋" w:cs="宋体"/>
          <w:bCs/>
          <w:color w:val="000000"/>
        </w:rPr>
        <w:t>2、工程预算书</w:t>
      </w:r>
    </w:p>
    <w:p>
      <w:pPr>
        <w:spacing w:line="500" w:lineRule="exact"/>
        <w:outlineLvl w:val="0"/>
        <w:rPr>
          <w:rFonts w:ascii="仿宋" w:hAnsi="仿宋" w:eastAsia="仿宋" w:cs="宋体"/>
          <w:bCs/>
          <w:color w:val="000000"/>
        </w:rPr>
      </w:pPr>
      <w:r>
        <w:rPr>
          <w:rFonts w:hint="eastAsia" w:ascii="仿宋" w:hAnsi="仿宋" w:eastAsia="仿宋" w:cs="宋体"/>
          <w:bCs/>
          <w:color w:val="000000"/>
        </w:rPr>
        <w:t>具体要求：供应商在磋商响应文件中须提供按国家相关行业工程预算编制要求编制的预算书。预算造价必须与磋商报价相一致且有分部分项工程量清单、综合单价分析表、材料表等相关表格，能够体现出磋商报价（预算造价）的构成。</w:t>
      </w:r>
    </w:p>
    <w:p>
      <w:pPr>
        <w:pStyle w:val="2"/>
        <w:rPr>
          <w:rFonts w:hint="eastAsia" w:eastAsia="仿宋"/>
          <w:lang w:eastAsia="zh-CN"/>
        </w:rPr>
        <w:sectPr>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宋体"/>
          <w:bCs/>
          <w:color w:val="000000"/>
        </w:rPr>
        <w:t>特别提示：供应商在磋商响应文件中未提供上述预算书（含分部分项工程量清单、综合单价分析表、材料表等相关表格）或预算造价与磋商报价不一致的，以无效标处理</w:t>
      </w:r>
    </w:p>
    <w:bookmarkEnd w:id="283"/>
    <w:bookmarkEnd w:id="284"/>
    <w:bookmarkEnd w:id="285"/>
    <w:bookmarkEnd w:id="286"/>
    <w:bookmarkEnd w:id="287"/>
    <w:bookmarkEnd w:id="288"/>
    <w:bookmarkEnd w:id="289"/>
    <w:bookmarkEnd w:id="290"/>
    <w:p>
      <w:pPr>
        <w:pStyle w:val="82"/>
        <w:spacing w:line="500" w:lineRule="exact"/>
        <w:jc w:val="both"/>
        <w:outlineLvl w:val="9"/>
        <w:rPr>
          <w:rFonts w:hint="eastAsia" w:ascii="仿宋" w:hAnsi="仿宋" w:eastAsia="仿宋" w:cs="仿宋"/>
          <w:b w:val="0"/>
          <w:sz w:val="28"/>
          <w:szCs w:val="28"/>
        </w:rPr>
      </w:pPr>
      <w:bookmarkStart w:id="291" w:name="_Toc10991"/>
      <w:bookmarkStart w:id="292" w:name="_Toc48834330"/>
      <w:bookmarkStart w:id="293" w:name="_Toc30708"/>
      <w:bookmarkStart w:id="294" w:name="_Toc48834202"/>
      <w:bookmarkStart w:id="295" w:name="_Toc48834132"/>
      <w:bookmarkStart w:id="296" w:name="_Toc15439"/>
      <w:r>
        <w:rPr>
          <w:rFonts w:hint="eastAsia" w:ascii="仿宋" w:hAnsi="仿宋" w:eastAsia="仿宋" w:cs="仿宋"/>
          <w:bCs w:val="0"/>
        </w:rPr>
        <w:t>三、投标人参加政府采购活动承诺书</w:t>
      </w:r>
      <w:bookmarkEnd w:id="291"/>
      <w:bookmarkEnd w:id="292"/>
      <w:bookmarkEnd w:id="293"/>
      <w:bookmarkEnd w:id="294"/>
      <w:bookmarkEnd w:id="295"/>
      <w:bookmarkEnd w:id="296"/>
    </w:p>
    <w:p>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hint="eastAsia" w:ascii="仿宋" w:hAnsi="仿宋" w:eastAsia="仿宋" w:cs="仿宋"/>
          <w:color w:val="FF0000"/>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pPr>
        <w:spacing w:line="500" w:lineRule="exact"/>
        <w:rPr>
          <w:rFonts w:hint="eastAsia" w:ascii="仿宋" w:hAnsi="仿宋" w:eastAsia="仿宋" w:cs="仿宋"/>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pStyle w:val="9"/>
        <w:ind w:firstLine="313"/>
        <w:outlineLvl w:val="2"/>
        <w:rPr>
          <w:rFonts w:hint="eastAsia" w:ascii="仿宋" w:hAnsi="仿宋" w:eastAsia="仿宋" w:cs="仿宋"/>
          <w:color w:val="333333"/>
          <w:sz w:val="31"/>
          <w:szCs w:val="31"/>
          <w:shd w:val="clear" w:color="auto" w:fill="FFFFFF"/>
        </w:rPr>
      </w:pPr>
      <w:bookmarkStart w:id="297" w:name="_Toc48834331"/>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rPr>
      </w:pPr>
      <w:r>
        <w:rPr>
          <w:rFonts w:hint="eastAsia" w:ascii="仿宋" w:hAnsi="仿宋" w:eastAsia="仿宋" w:cs="仿宋"/>
          <w:b/>
          <w:sz w:val="32"/>
          <w:szCs w:val="32"/>
        </w:rPr>
        <w:t>四、技术服务偏差表</w:t>
      </w:r>
      <w:bookmarkEnd w:id="297"/>
    </w:p>
    <w:tbl>
      <w:tblPr>
        <w:tblStyle w:val="44"/>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7"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招标文件要求</w:t>
            </w:r>
          </w:p>
        </w:tc>
        <w:tc>
          <w:tcPr>
            <w:tcW w:w="3132"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bl>
    <w:p>
      <w:p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hint="eastAsia" w:ascii="仿宋" w:hAnsi="仿宋" w:eastAsia="仿宋" w:cs="仿宋"/>
          <w:sz w:val="21"/>
          <w:szCs w:val="21"/>
        </w:rPr>
      </w:pPr>
    </w:p>
    <w:p>
      <w:pPr>
        <w:pStyle w:val="2"/>
        <w:spacing w:afterLines="0" w:line="500" w:lineRule="exact"/>
        <w:rPr>
          <w:rFonts w:hint="eastAsia" w:ascii="仿宋" w:hAnsi="仿宋" w:eastAsia="仿宋" w:cs="仿宋"/>
          <w:bCs/>
          <w:color w:val="auto"/>
          <w:sz w:val="28"/>
          <w:szCs w:val="32"/>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pPr>
        <w:tabs>
          <w:tab w:val="right" w:pos="9070"/>
        </w:tabs>
        <w:spacing w:line="500" w:lineRule="exact"/>
        <w:ind w:firstLine="566" w:firstLineChars="200"/>
        <w:rPr>
          <w:rFonts w:hint="eastAsia" w:ascii="仿宋" w:hAnsi="仿宋" w:eastAsia="仿宋" w:cs="仿宋"/>
          <w:bCs/>
        </w:rPr>
      </w:pPr>
    </w:p>
    <w:p>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298" w:name="_Toc48834332"/>
      <w:r>
        <w:rPr>
          <w:rFonts w:hint="eastAsia" w:ascii="仿宋" w:hAnsi="仿宋" w:eastAsia="仿宋" w:cs="仿宋"/>
          <w:b/>
          <w:bCs/>
          <w:sz w:val="32"/>
          <w:szCs w:val="32"/>
        </w:rPr>
        <w:t>五、合同条款响应</w:t>
      </w:r>
      <w:bookmarkEnd w:id="298"/>
    </w:p>
    <w:p>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pPr>
        <w:spacing w:line="500" w:lineRule="exact"/>
        <w:ind w:firstLine="4811" w:firstLineChars="1700"/>
        <w:rPr>
          <w:rFonts w:hint="eastAsia" w:ascii="仿宋" w:hAnsi="仿宋" w:eastAsia="仿宋" w:cs="仿宋"/>
          <w:bCs/>
        </w:rPr>
      </w:pPr>
    </w:p>
    <w:p>
      <w:pPr>
        <w:pStyle w:val="2"/>
        <w:spacing w:after="190"/>
        <w:rPr>
          <w:rFonts w:hint="eastAsia" w:ascii="仿宋" w:hAnsi="仿宋" w:eastAsia="仿宋" w:cs="仿宋"/>
          <w:color w:val="auto"/>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pStyle w:val="9"/>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left="0" w:leftChars="0" w:firstLine="0" w:firstLineChars="0"/>
        <w:rPr>
          <w:rFonts w:hint="eastAsia" w:ascii="仿宋" w:hAnsi="仿宋" w:eastAsia="仿宋" w:cs="仿宋"/>
          <w:bCs/>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44"/>
        <w:tblW w:w="97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299" w:name="■AcceptUnion_CH5_A■"/>
            <w:r>
              <w:rPr>
                <w:rFonts w:hint="eastAsia" w:ascii="仿宋" w:hAnsi="仿宋" w:eastAsia="仿宋" w:cs="仿宋"/>
                <w:sz w:val="24"/>
                <w:szCs w:val="24"/>
              </w:rPr>
              <w:t>招标文件允许联合体投标的，联合体各方均应提供。</w:t>
            </w:r>
            <w:bookmarkEnd w:id="299"/>
          </w:p>
        </w:tc>
      </w:tr>
    </w:tbl>
    <w:p>
      <w:pPr>
        <w:spacing w:before="190" w:beforeLines="50" w:line="500" w:lineRule="exact"/>
        <w:ind w:firstLine="566" w:firstLineChars="200"/>
        <w:rPr>
          <w:rFonts w:hint="eastAsia" w:ascii="仿宋" w:hAnsi="仿宋" w:eastAsia="仿宋" w:cs="仿宋"/>
          <w:b/>
        </w:rPr>
      </w:pP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pPr>
        <w:spacing w:line="500" w:lineRule="exact"/>
        <w:ind w:firstLine="566" w:firstLineChars="200"/>
        <w:rPr>
          <w:rFonts w:hint="eastAsia" w:ascii="仿宋" w:hAnsi="仿宋" w:eastAsia="仿宋" w:cs="仿宋"/>
        </w:rPr>
      </w:pPr>
      <w:r>
        <w:rPr>
          <w:rFonts w:hint="eastAsia" w:ascii="仿宋" w:hAnsi="仿宋" w:eastAsia="仿宋" w:cs="仿宋"/>
        </w:rPr>
        <w:t>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566" w:firstLineChars="200"/>
        <w:rPr>
          <w:rFonts w:hint="eastAsia" w:ascii="仿宋" w:hAnsi="仿宋" w:eastAsia="仿宋" w:cs="仿宋"/>
        </w:rPr>
      </w:pPr>
      <w:r>
        <w:rPr>
          <w:rFonts w:hint="eastAsia" w:ascii="仿宋" w:hAnsi="仿宋" w:eastAsia="仿宋" w:cs="仿宋"/>
        </w:rPr>
        <w:t>非残疾人福利性单位、监狱企业，也无联合体情况的，可不提供此项内容。</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tabs>
          <w:tab w:val="left" w:pos="5670"/>
        </w:tabs>
        <w:spacing w:line="500" w:lineRule="exact"/>
        <w:jc w:val="both"/>
        <w:rPr>
          <w:rFonts w:hint="eastAsia" w:ascii="仿宋" w:hAnsi="仿宋" w:eastAsia="仿宋" w:cs="仿宋"/>
          <w:b/>
          <w:bCs/>
          <w:sz w:val="32"/>
          <w:szCs w:val="32"/>
        </w:rPr>
      </w:pPr>
      <w:bookmarkStart w:id="300" w:name="_Toc48834336"/>
    </w:p>
    <w:p>
      <w:pPr>
        <w:pStyle w:val="2"/>
        <w:rPr>
          <w:rFonts w:hint="eastAsia"/>
        </w:rPr>
      </w:pPr>
    </w:p>
    <w:p>
      <w:pPr>
        <w:tabs>
          <w:tab w:val="left" w:pos="5670"/>
        </w:tabs>
        <w:spacing w:line="500" w:lineRule="exact"/>
        <w:jc w:val="center"/>
        <w:rPr>
          <w:rFonts w:hint="eastAsia" w:ascii="仿宋" w:hAnsi="仿宋" w:eastAsia="仿宋" w:cs="仿宋"/>
          <w:b/>
          <w:sz w:val="32"/>
          <w:szCs w:val="32"/>
        </w:rPr>
      </w:pPr>
      <w:r>
        <w:rPr>
          <w:rFonts w:hint="eastAsia" w:ascii="仿宋" w:hAnsi="仿宋" w:eastAsia="仿宋" w:cs="仿宋"/>
          <w:b/>
          <w:bCs/>
          <w:sz w:val="32"/>
          <w:szCs w:val="32"/>
        </w:rPr>
        <w:t>残疾人福利性单位声明函</w:t>
      </w:r>
      <w:bookmarkEnd w:id="300"/>
    </w:p>
    <w:p>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pPr>
        <w:spacing w:line="500" w:lineRule="exact"/>
        <w:ind w:firstLine="566" w:firstLineChars="200"/>
        <w:rPr>
          <w:rFonts w:hint="eastAsia" w:ascii="仿宋" w:hAnsi="仿宋" w:eastAsia="仿宋" w:cs="仿宋"/>
        </w:rPr>
      </w:pPr>
    </w:p>
    <w:p>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pPr>
        <w:tabs>
          <w:tab w:val="left" w:pos="5670"/>
        </w:tabs>
        <w:spacing w:line="500" w:lineRule="exact"/>
        <w:ind w:firstLine="566" w:firstLineChars="200"/>
        <w:rPr>
          <w:rFonts w:hint="eastAsia" w:ascii="仿宋" w:hAnsi="仿宋" w:eastAsia="仿宋" w:cs="仿宋"/>
        </w:rPr>
      </w:pP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301" w:name="_Toc48834337"/>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pStyle w:val="9"/>
        <w:ind w:firstLine="183"/>
        <w:rPr>
          <w:rFonts w:hint="eastAsia" w:ascii="仿宋" w:hAnsi="仿宋" w:eastAsia="仿宋" w:cs="仿宋"/>
        </w:rPr>
      </w:pPr>
    </w:p>
    <w:p>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301"/>
    </w:p>
    <w:p>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spacing w:afterLines="0" w:line="500" w:lineRule="exact"/>
        <w:rPr>
          <w:rFonts w:hint="eastAsia" w:ascii="仿宋" w:hAnsi="仿宋" w:eastAsia="仿宋" w:cs="仿宋"/>
          <w:b/>
          <w:sz w:val="32"/>
          <w:szCs w:val="32"/>
        </w:rPr>
      </w:pPr>
      <w:r>
        <w:rPr>
          <w:rFonts w:hint="eastAsia" w:ascii="仿宋" w:hAnsi="仿宋" w:eastAsia="仿宋" w:cs="仿宋"/>
          <w:b/>
        </w:rPr>
        <w:br w:type="page"/>
      </w:r>
      <w:bookmarkStart w:id="302" w:name="_Toc48834135"/>
      <w:bookmarkStart w:id="303" w:name="_Toc12342"/>
      <w:bookmarkStart w:id="304" w:name="_Toc4295"/>
      <w:bookmarkStart w:id="305" w:name="_Toc3411"/>
      <w:bookmarkStart w:id="306" w:name="_Toc48834338"/>
      <w:bookmarkStart w:id="307" w:name="_Toc3092"/>
      <w:bookmarkStart w:id="308" w:name="_Toc14867"/>
      <w:bookmarkStart w:id="309" w:name="_Toc48834205"/>
      <w:bookmarkStart w:id="310" w:name="_Toc9336"/>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02"/>
      <w:bookmarkEnd w:id="303"/>
      <w:bookmarkEnd w:id="304"/>
      <w:bookmarkEnd w:id="305"/>
      <w:bookmarkEnd w:id="306"/>
      <w:bookmarkEnd w:id="307"/>
      <w:bookmarkEnd w:id="308"/>
      <w:bookmarkEnd w:id="309"/>
      <w:bookmarkEnd w:id="310"/>
    </w:p>
    <w:p>
      <w:pPr>
        <w:spacing w:line="500" w:lineRule="exact"/>
        <w:ind w:firstLine="566" w:firstLineChars="200"/>
        <w:rPr>
          <w:rFonts w:hint="eastAsia" w:ascii="仿宋" w:hAnsi="仿宋" w:eastAsia="仿宋" w:cs="仿宋"/>
          <w:b/>
        </w:rPr>
      </w:pPr>
      <w:r>
        <w:rPr>
          <w:rFonts w:hint="eastAsia" w:ascii="仿宋" w:hAnsi="仿宋" w:eastAsia="仿宋" w:cs="仿宋"/>
          <w:bCs/>
        </w:rPr>
        <w:t>参照招标文件第二章第</w:t>
      </w:r>
      <w:r>
        <w:rPr>
          <w:rFonts w:hint="eastAsia" w:ascii="仿宋" w:hAnsi="仿宋" w:eastAsia="仿宋" w:cs="仿宋"/>
          <w:bCs/>
          <w:lang w:val="en-US" w:eastAsia="zh-CN"/>
        </w:rPr>
        <w:t>八</w:t>
      </w:r>
      <w:r>
        <w:rPr>
          <w:rFonts w:hint="eastAsia" w:ascii="仿宋" w:hAnsi="仿宋" w:eastAsia="仿宋" w:cs="仿宋"/>
          <w:bCs/>
        </w:rPr>
        <w:t>项《组织评标》各条款的要求，结合第四章《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pPr>
        <w:spacing w:line="500" w:lineRule="exact"/>
        <w:rPr>
          <w:rFonts w:hint="eastAsia" w:ascii="仿宋" w:hAnsi="仿宋" w:eastAsia="仿宋" w:cs="仿宋"/>
          <w:b/>
          <w:sz w:val="32"/>
          <w:szCs w:val="32"/>
        </w:rPr>
      </w:pPr>
      <w:r>
        <w:rPr>
          <w:rFonts w:hint="eastAsia" w:ascii="仿宋" w:hAnsi="仿宋" w:eastAsia="仿宋" w:cs="仿宋"/>
          <w:b/>
          <w:bCs/>
          <w:sz w:val="32"/>
          <w:szCs w:val="32"/>
        </w:rPr>
        <w:t>三、参考样表</w:t>
      </w:r>
    </w:p>
    <w:p>
      <w:pPr>
        <w:spacing w:line="50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44"/>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adjustRightInd w:val="0"/>
              <w:snapToGrid w:val="0"/>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1361"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2594"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82" w:type="dxa"/>
            <w:gridSpan w:val="5"/>
            <w:vAlign w:val="center"/>
          </w:tcPr>
          <w:p>
            <w:pPr>
              <w:widowControl w:val="0"/>
              <w:spacing w:line="440" w:lineRule="exac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pPr>
        <w:tabs>
          <w:tab w:val="right" w:pos="9070"/>
        </w:tabs>
        <w:snapToGrid w:val="0"/>
        <w:spacing w:line="50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1、项目团队情况概述</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4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pPr>
        <w:tabs>
          <w:tab w:val="right" w:pos="9070"/>
        </w:tabs>
        <w:spacing w:line="500" w:lineRule="exact"/>
        <w:ind w:firstLine="566" w:firstLineChars="200"/>
        <w:rPr>
          <w:rFonts w:hint="eastAsia" w:ascii="仿宋" w:hAnsi="仿宋" w:eastAsia="仿宋" w:cs="仿宋"/>
        </w:rPr>
      </w:pP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3、各岗位服务人员配置明细样表（仅供参考）</w:t>
      </w:r>
    </w:p>
    <w:tbl>
      <w:tblPr>
        <w:tblStyle w:val="4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716"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分项内容</w:t>
            </w:r>
          </w:p>
        </w:tc>
        <w:tc>
          <w:tcPr>
            <w:tcW w:w="3122"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配置服务人员人数</w:t>
            </w:r>
          </w:p>
        </w:tc>
        <w:tc>
          <w:tcPr>
            <w:tcW w:w="2420"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应急预备人数</w:t>
            </w:r>
          </w:p>
        </w:tc>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continue"/>
            <w:vAlign w:val="center"/>
          </w:tcPr>
          <w:p>
            <w:pPr>
              <w:pStyle w:val="26"/>
              <w:jc w:val="center"/>
              <w:rPr>
                <w:rFonts w:hint="eastAsia" w:ascii="仿宋" w:hAnsi="仿宋" w:eastAsia="仿宋" w:cs="仿宋"/>
                <w:lang w:val="en-US" w:eastAsia="zh-CN"/>
              </w:rPr>
            </w:pPr>
          </w:p>
        </w:tc>
        <w:tc>
          <w:tcPr>
            <w:tcW w:w="1716" w:type="dxa"/>
            <w:vMerge w:val="continue"/>
            <w:vAlign w:val="center"/>
          </w:tcPr>
          <w:p>
            <w:pPr>
              <w:pStyle w:val="26"/>
              <w:jc w:val="center"/>
              <w:rPr>
                <w:rFonts w:hint="eastAsia" w:ascii="仿宋" w:hAnsi="仿宋" w:eastAsia="仿宋" w:cs="仿宋"/>
                <w:lang w:val="en-US" w:eastAsia="zh-CN"/>
              </w:rPr>
            </w:pPr>
          </w:p>
        </w:tc>
        <w:tc>
          <w:tcPr>
            <w:tcW w:w="3122" w:type="dxa"/>
            <w:vMerge w:val="continue"/>
            <w:vAlign w:val="center"/>
          </w:tcPr>
          <w:p>
            <w:pPr>
              <w:pStyle w:val="26"/>
              <w:jc w:val="center"/>
              <w:rPr>
                <w:rFonts w:hint="eastAsia" w:ascii="仿宋" w:hAnsi="仿宋" w:eastAsia="仿宋" w:cs="仿宋"/>
                <w:lang w:val="en-US" w:eastAsia="zh-CN"/>
              </w:rPr>
            </w:pPr>
          </w:p>
        </w:tc>
        <w:tc>
          <w:tcPr>
            <w:tcW w:w="2420" w:type="dxa"/>
            <w:vMerge w:val="continue"/>
            <w:vAlign w:val="center"/>
          </w:tcPr>
          <w:p>
            <w:pPr>
              <w:pStyle w:val="26"/>
              <w:jc w:val="center"/>
              <w:rPr>
                <w:rFonts w:hint="eastAsia" w:ascii="仿宋" w:hAnsi="仿宋" w:eastAsia="仿宋" w:cs="仿宋"/>
                <w:lang w:val="en-US" w:eastAsia="zh-CN"/>
              </w:rPr>
            </w:pPr>
          </w:p>
        </w:tc>
        <w:tc>
          <w:tcPr>
            <w:tcW w:w="1014" w:type="dxa"/>
            <w:vMerge w:val="continue"/>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bl>
    <w:p>
      <w:pPr>
        <w:pStyle w:val="26"/>
        <w:rPr>
          <w:rFonts w:hint="eastAsia" w:ascii="仿宋" w:hAnsi="仿宋" w:eastAsia="仿宋" w:cs="仿宋"/>
        </w:rPr>
      </w:pPr>
    </w:p>
    <w:p>
      <w:pPr>
        <w:spacing w:line="240" w:lineRule="auto"/>
        <w:jc w:val="left"/>
        <w:rPr>
          <w:rFonts w:hint="eastAsia" w:ascii="仿宋" w:hAnsi="仿宋" w:eastAsia="仿宋" w:cs="仿宋"/>
          <w:b/>
          <w:sz w:val="32"/>
          <w:szCs w:val="32"/>
        </w:rPr>
      </w:pPr>
      <w:r>
        <w:rPr>
          <w:rFonts w:hint="eastAsia" w:ascii="仿宋" w:hAnsi="仿宋" w:eastAsia="仿宋" w:cs="仿宋"/>
          <w:b/>
          <w:bCs/>
          <w:sz w:val="32"/>
          <w:szCs w:val="32"/>
        </w:rPr>
        <w:t>四、投标人认为有利于中标的其他情况说明</w:t>
      </w:r>
    </w:p>
    <w:p>
      <w:pPr>
        <w:pStyle w:val="2"/>
        <w:spacing w:after="190"/>
        <w:rPr>
          <w:rFonts w:hint="eastAsia" w:ascii="仿宋" w:hAnsi="仿宋" w:eastAsia="仿宋"/>
          <w:b/>
          <w:bCs/>
        </w:rPr>
      </w:pPr>
      <w:r>
        <w:rPr>
          <w:rFonts w:hint="eastAsia" w:ascii="仿宋" w:hAnsi="仿宋" w:eastAsia="仿宋"/>
          <w:b/>
          <w:bCs/>
          <w:sz w:val="32"/>
          <w:szCs w:val="32"/>
        </w:rPr>
        <w:t>五、各投标企业如需进行项目实地勘察，可在开标之前自行联系采购单位本项目相关负责人进行。</w:t>
      </w:r>
    </w:p>
    <w:p>
      <w:pPr>
        <w:pStyle w:val="2"/>
        <w:spacing w:after="190"/>
        <w:rPr>
          <w:rFonts w:ascii="仿宋" w:hAnsi="仿宋" w:eastAsia="仿宋"/>
          <w:b/>
          <w:bCs/>
          <w:color w:val="FF0000"/>
          <w:sz w:val="28"/>
        </w:rPr>
      </w:pPr>
    </w:p>
    <w:p>
      <w:pPr>
        <w:pStyle w:val="26"/>
        <w:jc w:val="both"/>
        <w:rPr>
          <w:rFonts w:ascii="仿宋" w:hAnsi="仿宋" w:eastAsia="仿宋" w:cs="Times New Roman"/>
          <w:sz w:val="28"/>
        </w:rPr>
      </w:pPr>
    </w:p>
    <w:sectPr>
      <w:pgSz w:w="11906" w:h="16838"/>
      <w:pgMar w:top="1417" w:right="1418" w:bottom="1417" w:left="1418" w:header="851" w:footer="794" w:gutter="0"/>
      <w:pgNumType w:fmt="decimal"/>
      <w:cols w:space="720"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169"/>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页</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pPr>
    <w:r>
      <w:rPr>
        <w:rFonts w:hint="default"/>
        <w:lang w:val="en-US" w:eastAsia="zh-CN"/>
      </w:rPr>
      <w:t>榆林市星元医院南门及南门两侧人行道翻新等改造工程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Times New Roman"/>
        <w:lang w:val="en-US" w:eastAsia="zh-CN"/>
      </w:rPr>
    </w:pPr>
  </w:p>
  <w:p>
    <w:pPr>
      <w:pStyle w:val="22"/>
      <w:rPr>
        <w:rFonts w:hint="default"/>
        <w:lang w:val="en-US" w:eastAsia="zh-CN"/>
      </w:rPr>
    </w:pPr>
    <w:r>
      <w:rPr>
        <w:rFonts w:hint="default"/>
        <w:lang w:val="en-US" w:eastAsia="zh-CN"/>
      </w:rPr>
      <w:t>榆林市星元医院南门及南门两侧人行道翻新等改造工程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abstractNum w:abstractNumId="2">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841C029"/>
    <w:multiLevelType w:val="singleLevel"/>
    <w:tmpl w:val="3841C029"/>
    <w:lvl w:ilvl="0" w:tentative="0">
      <w:start w:val="1"/>
      <w:numFmt w:val="decimal"/>
      <w:suff w:val="nothing"/>
      <w:lvlText w:val="%1、"/>
      <w:lvlJc w:val="left"/>
    </w:lvl>
  </w:abstractNum>
  <w:abstractNum w:abstractNumId="5">
    <w:nsid w:val="39EC7516"/>
    <w:multiLevelType w:val="singleLevel"/>
    <w:tmpl w:val="39EC7516"/>
    <w:lvl w:ilvl="0" w:tentative="0">
      <w:start w:val="5"/>
      <w:numFmt w:val="decimal"/>
      <w:suff w:val="nothing"/>
      <w:lvlText w:val="%1、"/>
      <w:lvlJc w:val="left"/>
      <w:pPr>
        <w:ind w:left="566" w:leftChars="0" w:firstLine="0" w:firstLineChars="0"/>
      </w:pPr>
    </w:lvl>
  </w:abstractNum>
  <w:abstractNum w:abstractNumId="6">
    <w:nsid w:val="61D22A5C"/>
    <w:multiLevelType w:val="singleLevel"/>
    <w:tmpl w:val="61D22A5C"/>
    <w:lvl w:ilvl="0" w:tentative="0">
      <w:start w:val="4"/>
      <w:numFmt w:val="chineseCounting"/>
      <w:suff w:val="space"/>
      <w:lvlText w:val="第%1章"/>
      <w:lvlJc w:val="left"/>
      <w:rPr>
        <w:rFonts w:hint="eastAsia"/>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jQ2NzJkMGQ2NTMwOWNlZGUxNzRkNzkyOGJjNjgifQ=="/>
  </w:docVars>
  <w:rsids>
    <w:rsidRoot w:val="00172A27"/>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3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C79"/>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4F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13B95"/>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AB7C7B"/>
    <w:rsid w:val="0AC44343"/>
    <w:rsid w:val="0AFD710E"/>
    <w:rsid w:val="0B0A3E9B"/>
    <w:rsid w:val="0B0C55A3"/>
    <w:rsid w:val="0B0D3840"/>
    <w:rsid w:val="0B142938"/>
    <w:rsid w:val="0B1701D0"/>
    <w:rsid w:val="0B1E02DC"/>
    <w:rsid w:val="0B2F5041"/>
    <w:rsid w:val="0B463D0B"/>
    <w:rsid w:val="0B4E3D73"/>
    <w:rsid w:val="0B506E09"/>
    <w:rsid w:val="0B580958"/>
    <w:rsid w:val="0B6D6042"/>
    <w:rsid w:val="0B6F6149"/>
    <w:rsid w:val="0B71421F"/>
    <w:rsid w:val="0B754E1B"/>
    <w:rsid w:val="0B8758D5"/>
    <w:rsid w:val="0B875DBC"/>
    <w:rsid w:val="0B936E68"/>
    <w:rsid w:val="0B9E269F"/>
    <w:rsid w:val="0BA35569"/>
    <w:rsid w:val="0BAE7DF2"/>
    <w:rsid w:val="0BB80A2A"/>
    <w:rsid w:val="0BBF6171"/>
    <w:rsid w:val="0BC000A7"/>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91045"/>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2ACA"/>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21B7D"/>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534BE"/>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AFE3BD7"/>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B41F0F"/>
    <w:rsid w:val="2CC56078"/>
    <w:rsid w:val="2CCF33FD"/>
    <w:rsid w:val="2CCF5612"/>
    <w:rsid w:val="2CD13F4A"/>
    <w:rsid w:val="2CE11F94"/>
    <w:rsid w:val="2CFF01FD"/>
    <w:rsid w:val="2D1063D5"/>
    <w:rsid w:val="2D2269B1"/>
    <w:rsid w:val="2D24728C"/>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8018AF"/>
    <w:rsid w:val="2F8A043E"/>
    <w:rsid w:val="2F917CA1"/>
    <w:rsid w:val="2F9F4D71"/>
    <w:rsid w:val="2FA201C0"/>
    <w:rsid w:val="2FA31782"/>
    <w:rsid w:val="2FAB0637"/>
    <w:rsid w:val="2FD35ACA"/>
    <w:rsid w:val="2FDF3003"/>
    <w:rsid w:val="2FEE1FCC"/>
    <w:rsid w:val="2FF375F9"/>
    <w:rsid w:val="2FF7000C"/>
    <w:rsid w:val="300902C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196D2D"/>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237B6"/>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6EF76F6"/>
    <w:rsid w:val="37044CCB"/>
    <w:rsid w:val="370724FE"/>
    <w:rsid w:val="370A4803"/>
    <w:rsid w:val="373F0D90"/>
    <w:rsid w:val="374F1A6B"/>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234C60"/>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A1719"/>
    <w:rsid w:val="3F4C79EE"/>
    <w:rsid w:val="3F514D57"/>
    <w:rsid w:val="3F593C0C"/>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03CAE"/>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15A07"/>
    <w:rsid w:val="46D925C1"/>
    <w:rsid w:val="46DA1DDC"/>
    <w:rsid w:val="46DB6B2F"/>
    <w:rsid w:val="46E060EF"/>
    <w:rsid w:val="46ED719C"/>
    <w:rsid w:val="46F96C0B"/>
    <w:rsid w:val="47012441"/>
    <w:rsid w:val="470C2AF7"/>
    <w:rsid w:val="471A0B7A"/>
    <w:rsid w:val="473D031C"/>
    <w:rsid w:val="47434652"/>
    <w:rsid w:val="47591637"/>
    <w:rsid w:val="475F1BBF"/>
    <w:rsid w:val="476B7CB0"/>
    <w:rsid w:val="476F0B07"/>
    <w:rsid w:val="477A1123"/>
    <w:rsid w:val="47833F1C"/>
    <w:rsid w:val="47AD71EA"/>
    <w:rsid w:val="47B831CD"/>
    <w:rsid w:val="47C258D6"/>
    <w:rsid w:val="47D630CB"/>
    <w:rsid w:val="47E821F4"/>
    <w:rsid w:val="47FE17F4"/>
    <w:rsid w:val="481E1E96"/>
    <w:rsid w:val="482D138D"/>
    <w:rsid w:val="482D6F15"/>
    <w:rsid w:val="483C16F4"/>
    <w:rsid w:val="4846577F"/>
    <w:rsid w:val="48547666"/>
    <w:rsid w:val="48624F27"/>
    <w:rsid w:val="488C70BF"/>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820BA"/>
    <w:rsid w:val="49CC7BEA"/>
    <w:rsid w:val="49DA7029"/>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048C4"/>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9A59A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DD5DC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678"/>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860F2C"/>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17C5D"/>
    <w:rsid w:val="63A902E0"/>
    <w:rsid w:val="63B96378"/>
    <w:rsid w:val="63C24053"/>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9C62B6"/>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C68E2"/>
    <w:rsid w:val="66ED6A15"/>
    <w:rsid w:val="67077276"/>
    <w:rsid w:val="670A1853"/>
    <w:rsid w:val="671B17EA"/>
    <w:rsid w:val="671C62BC"/>
    <w:rsid w:val="672A546D"/>
    <w:rsid w:val="6732696D"/>
    <w:rsid w:val="676220A8"/>
    <w:rsid w:val="676C2572"/>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910764"/>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7704CE"/>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BF4EEC"/>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8E44A6"/>
    <w:rsid w:val="74B13A3C"/>
    <w:rsid w:val="74B87437"/>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AD06F7"/>
    <w:rsid w:val="75B363BD"/>
    <w:rsid w:val="75C03C40"/>
    <w:rsid w:val="75C423CA"/>
    <w:rsid w:val="75D170AE"/>
    <w:rsid w:val="75D55D46"/>
    <w:rsid w:val="75D66BC3"/>
    <w:rsid w:val="75E11C2B"/>
    <w:rsid w:val="760775E9"/>
    <w:rsid w:val="761426A7"/>
    <w:rsid w:val="76305DD0"/>
    <w:rsid w:val="76477B44"/>
    <w:rsid w:val="766070A2"/>
    <w:rsid w:val="766528BB"/>
    <w:rsid w:val="76756C02"/>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8FC5BF7"/>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AC4D99"/>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277169"/>
    <w:rsid w:val="7E30476A"/>
    <w:rsid w:val="7E336A5B"/>
    <w:rsid w:val="7E3B6007"/>
    <w:rsid w:val="7E3F4379"/>
    <w:rsid w:val="7E7538B7"/>
    <w:rsid w:val="7E783A3F"/>
    <w:rsid w:val="7E844A8D"/>
    <w:rsid w:val="7E8A5055"/>
    <w:rsid w:val="7E9628EE"/>
    <w:rsid w:val="7E9A2DB9"/>
    <w:rsid w:val="7EA216C3"/>
    <w:rsid w:val="7EB6775A"/>
    <w:rsid w:val="7EDB63B2"/>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29">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6"/>
    <w:qFormat/>
    <w:uiPriority w:val="0"/>
    <w:pPr>
      <w:spacing w:afterLines="50" w:line="360" w:lineRule="auto"/>
    </w:pPr>
    <w:rPr>
      <w:rFonts w:ascii="宋体" w:hAnsi="宋体"/>
      <w:color w:val="000000"/>
      <w:sz w:val="24"/>
    </w:rPr>
  </w:style>
  <w:style w:type="paragraph" w:styleId="7">
    <w:name w:val="annotation subject"/>
    <w:basedOn w:val="8"/>
    <w:next w:val="8"/>
    <w:link w:val="61"/>
    <w:unhideWhenUsed/>
    <w:qFormat/>
    <w:uiPriority w:val="99"/>
    <w:rPr>
      <w:b/>
      <w:bCs/>
    </w:rPr>
  </w:style>
  <w:style w:type="paragraph" w:styleId="8">
    <w:name w:val="annotation text"/>
    <w:basedOn w:val="1"/>
    <w:link w:val="52"/>
    <w:unhideWhenUsed/>
    <w:qFormat/>
    <w:uiPriority w:val="99"/>
    <w:pPr>
      <w:jc w:val="left"/>
    </w:pPr>
  </w:style>
  <w:style w:type="paragraph" w:styleId="9">
    <w:name w:val="Body Text First Indent"/>
    <w:basedOn w:val="2"/>
    <w:next w:val="10"/>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10">
    <w:name w:val="Body Text First Indent 2"/>
    <w:basedOn w:val="11"/>
    <w:qFormat/>
    <w:uiPriority w:val="0"/>
    <w:pPr>
      <w:ind w:firstLine="420" w:firstLineChars="200"/>
    </w:pPr>
  </w:style>
  <w:style w:type="paragraph" w:styleId="11">
    <w:name w:val="Body Text Indent"/>
    <w:basedOn w:val="1"/>
    <w:next w:val="12"/>
    <w:qFormat/>
    <w:uiPriority w:val="0"/>
    <w:pPr>
      <w:spacing w:after="120" w:afterLines="0" w:afterAutospacing="0"/>
      <w:ind w:left="420" w:leftChars="200"/>
    </w:pPr>
  </w:style>
  <w:style w:type="paragraph" w:styleId="12">
    <w:name w:val="envelope return"/>
    <w:basedOn w:val="1"/>
    <w:qFormat/>
    <w:uiPriority w:val="99"/>
    <w:pPr>
      <w:snapToGrid w:val="0"/>
    </w:pPr>
    <w:rPr>
      <w:rFonts w:ascii="Arial" w:hAnsi="Arial" w:cs="Arial"/>
    </w:rPr>
  </w:style>
  <w:style w:type="paragraph" w:styleId="13">
    <w:name w:val="Normal Indent"/>
    <w:basedOn w:val="1"/>
    <w:unhideWhenUsed/>
    <w:qFormat/>
    <w:uiPriority w:val="99"/>
    <w:pPr>
      <w:ind w:firstLine="420"/>
    </w:pPr>
  </w:style>
  <w:style w:type="paragraph" w:styleId="14">
    <w:name w:val="Document Map"/>
    <w:basedOn w:val="1"/>
    <w:link w:val="51"/>
    <w:unhideWhenUsed/>
    <w:qFormat/>
    <w:uiPriority w:val="99"/>
    <w:rPr>
      <w:rFonts w:ascii="宋体" w:eastAsia="宋体"/>
      <w:sz w:val="18"/>
      <w:szCs w:val="18"/>
    </w:rPr>
  </w:style>
  <w:style w:type="paragraph" w:styleId="15">
    <w:name w:val="index 4"/>
    <w:basedOn w:val="1"/>
    <w:next w:val="1"/>
    <w:unhideWhenUsed/>
    <w:qFormat/>
    <w:uiPriority w:val="99"/>
    <w:pPr>
      <w:ind w:left="428" w:firstLine="140"/>
    </w:pPr>
  </w:style>
  <w:style w:type="paragraph" w:styleId="16">
    <w:name w:val="toc 3"/>
    <w:basedOn w:val="1"/>
    <w:next w:val="1"/>
    <w:unhideWhenUsed/>
    <w:qFormat/>
    <w:uiPriority w:val="39"/>
    <w:pPr>
      <w:ind w:left="840" w:leftChars="400"/>
    </w:pPr>
  </w:style>
  <w:style w:type="paragraph" w:styleId="17">
    <w:name w:val="Plain Text"/>
    <w:basedOn w:val="1"/>
    <w:link w:val="53"/>
    <w:qFormat/>
    <w:uiPriority w:val="0"/>
    <w:pPr>
      <w:spacing w:line="324" w:lineRule="auto"/>
    </w:pPr>
    <w:rPr>
      <w:rFonts w:ascii="宋体" w:hAnsi="Courier New" w:cs="Times New Roman"/>
      <w:szCs w:val="21"/>
      <w:lang w:val="zh-CN"/>
    </w:rPr>
  </w:style>
  <w:style w:type="paragraph" w:styleId="18">
    <w:name w:val="Date"/>
    <w:basedOn w:val="1"/>
    <w:next w:val="1"/>
    <w:link w:val="54"/>
    <w:unhideWhenUsed/>
    <w:qFormat/>
    <w:uiPriority w:val="99"/>
    <w:pPr>
      <w:ind w:left="100" w:leftChars="2500"/>
    </w:pPr>
  </w:style>
  <w:style w:type="paragraph" w:styleId="19">
    <w:name w:val="Body Text Indent 2"/>
    <w:basedOn w:val="1"/>
    <w:link w:val="55"/>
    <w:unhideWhenUsed/>
    <w:qFormat/>
    <w:uiPriority w:val="99"/>
    <w:pPr>
      <w:spacing w:after="120" w:line="480" w:lineRule="auto"/>
      <w:ind w:left="420" w:leftChars="200"/>
    </w:pPr>
  </w:style>
  <w:style w:type="paragraph" w:styleId="20">
    <w:name w:val="Balloon Text"/>
    <w:basedOn w:val="1"/>
    <w:link w:val="56"/>
    <w:unhideWhenUsed/>
    <w:qFormat/>
    <w:uiPriority w:val="99"/>
    <w:pPr>
      <w:spacing w:line="240" w:lineRule="auto"/>
    </w:pPr>
    <w:rPr>
      <w:sz w:val="18"/>
      <w:szCs w:val="18"/>
    </w:rPr>
  </w:style>
  <w:style w:type="paragraph" w:styleId="21">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22">
    <w:name w:val="header"/>
    <w:basedOn w:val="1"/>
    <w:link w:val="58"/>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23">
    <w:name w:val="toc 1"/>
    <w:basedOn w:val="1"/>
    <w:next w:val="1"/>
    <w:unhideWhenUsed/>
    <w:qFormat/>
    <w:uiPriority w:val="39"/>
  </w:style>
  <w:style w:type="paragraph" w:styleId="24">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5">
    <w:name w:val="toc 2"/>
    <w:basedOn w:val="1"/>
    <w:next w:val="1"/>
    <w:unhideWhenUsed/>
    <w:qFormat/>
    <w:uiPriority w:val="39"/>
    <w:pPr>
      <w:ind w:left="420" w:leftChars="200"/>
    </w:pPr>
  </w:style>
  <w:style w:type="paragraph" w:styleId="26">
    <w:name w:val="HTML Preformatted"/>
    <w:basedOn w:val="1"/>
    <w:link w:val="60"/>
    <w:qFormat/>
    <w:uiPriority w:val="0"/>
    <w:pPr>
      <w:jc w:val="left"/>
    </w:pPr>
    <w:rPr>
      <w:rFonts w:ascii="Arial" w:hAnsi="Arial" w:cs="Arial"/>
      <w:kern w:val="0"/>
      <w:sz w:val="24"/>
    </w:rPr>
  </w:style>
  <w:style w:type="paragraph" w:styleId="27">
    <w:name w:val="Normal (Web)"/>
    <w:basedOn w:val="1"/>
    <w:unhideWhenUsed/>
    <w:qFormat/>
    <w:uiPriority w:val="99"/>
    <w:pPr>
      <w:spacing w:beforeAutospacing="1" w:afterAutospacing="1"/>
      <w:jc w:val="left"/>
    </w:pPr>
    <w:rPr>
      <w:rFonts w:cs="Times New Roman"/>
      <w:kern w:val="0"/>
      <w:sz w:val="24"/>
    </w:rPr>
  </w:style>
  <w:style w:type="paragraph" w:styleId="28">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unhideWhenUsed/>
    <w:qFormat/>
    <w:uiPriority w:val="99"/>
    <w:rPr>
      <w:rFonts w:hint="eastAsia" w:ascii="宋体" w:hAnsi="宋体" w:eastAsia="宋体" w:cs="宋体"/>
      <w:color w:val="000000"/>
      <w:sz w:val="18"/>
      <w:szCs w:val="18"/>
      <w:u w:val="none"/>
    </w:rPr>
  </w:style>
  <w:style w:type="character" w:styleId="33">
    <w:name w:val="Emphasis"/>
    <w:basedOn w:val="29"/>
    <w:qFormat/>
    <w:uiPriority w:val="20"/>
    <w:rPr>
      <w:b/>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qFormat/>
    <w:uiPriority w:val="99"/>
    <w:rPr>
      <w:color w:val="000000"/>
      <w:sz w:val="18"/>
      <w:szCs w:val="18"/>
      <w:u w:val="none"/>
    </w:rPr>
  </w:style>
  <w:style w:type="character" w:styleId="39">
    <w:name w:val="HTML Code"/>
    <w:basedOn w:val="29"/>
    <w:unhideWhenUsed/>
    <w:qFormat/>
    <w:uiPriority w:val="99"/>
    <w:rPr>
      <w:rFonts w:ascii="monospace" w:hAnsi="monospace" w:eastAsia="monospace" w:cs="monospace"/>
      <w:sz w:val="20"/>
    </w:rPr>
  </w:style>
  <w:style w:type="character" w:styleId="40">
    <w:name w:val="annotation reference"/>
    <w:basedOn w:val="29"/>
    <w:unhideWhenUsed/>
    <w:qFormat/>
    <w:uiPriority w:val="99"/>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正文文本 Char"/>
    <w:basedOn w:val="29"/>
    <w:link w:val="2"/>
    <w:qFormat/>
    <w:uiPriority w:val="0"/>
    <w:rPr>
      <w:rFonts w:ascii="宋体" w:hAnsi="宋体" w:eastAsia="华文仿宋" w:cs="Calibri Light"/>
      <w:color w:val="000000"/>
      <w:kern w:val="2"/>
      <w:sz w:val="24"/>
      <w:szCs w:val="28"/>
    </w:rPr>
  </w:style>
  <w:style w:type="character" w:customStyle="1" w:styleId="47">
    <w:name w:val="标题 1 Char"/>
    <w:basedOn w:val="29"/>
    <w:link w:val="3"/>
    <w:qFormat/>
    <w:uiPriority w:val="9"/>
    <w:rPr>
      <w:rFonts w:eastAsia="仿宋" w:cs="Calibri Light"/>
      <w:b/>
      <w:color w:val="000000"/>
      <w:kern w:val="44"/>
      <w:sz w:val="36"/>
      <w:szCs w:val="44"/>
    </w:rPr>
  </w:style>
  <w:style w:type="character" w:customStyle="1" w:styleId="48">
    <w:name w:val="标题 2 Char"/>
    <w:basedOn w:val="29"/>
    <w:link w:val="4"/>
    <w:qFormat/>
    <w:uiPriority w:val="9"/>
    <w:rPr>
      <w:rFonts w:ascii="Calibri" w:hAnsi="Calibri" w:eastAsia="华文仿宋" w:cs="Times New Roman"/>
      <w:b/>
      <w:bCs/>
      <w:sz w:val="32"/>
      <w:szCs w:val="32"/>
    </w:rPr>
  </w:style>
  <w:style w:type="character" w:customStyle="1" w:styleId="49">
    <w:name w:val="标题 3 Char"/>
    <w:basedOn w:val="29"/>
    <w:link w:val="5"/>
    <w:qFormat/>
    <w:uiPriority w:val="9"/>
    <w:rPr>
      <w:b/>
      <w:bCs/>
      <w:sz w:val="32"/>
      <w:szCs w:val="32"/>
      <w:u w:val="double"/>
    </w:rPr>
  </w:style>
  <w:style w:type="character" w:customStyle="1" w:styleId="50">
    <w:name w:val="标题 4 Char"/>
    <w:basedOn w:val="29"/>
    <w:link w:val="6"/>
    <w:qFormat/>
    <w:uiPriority w:val="9"/>
    <w:rPr>
      <w:rFonts w:ascii="Calibri" w:hAnsi="Calibri" w:eastAsia="华文仿宋" w:cs="Times New Roman"/>
      <w:b/>
      <w:bCs/>
      <w:kern w:val="2"/>
      <w:sz w:val="28"/>
      <w:szCs w:val="28"/>
    </w:rPr>
  </w:style>
  <w:style w:type="character" w:customStyle="1" w:styleId="51">
    <w:name w:val="文档结构图 Char"/>
    <w:basedOn w:val="29"/>
    <w:link w:val="14"/>
    <w:semiHidden/>
    <w:qFormat/>
    <w:uiPriority w:val="99"/>
    <w:rPr>
      <w:rFonts w:ascii="宋体" w:eastAsia="宋体"/>
      <w:sz w:val="18"/>
      <w:szCs w:val="18"/>
    </w:rPr>
  </w:style>
  <w:style w:type="character" w:customStyle="1" w:styleId="52">
    <w:name w:val="批注文字 Char"/>
    <w:basedOn w:val="29"/>
    <w:link w:val="8"/>
    <w:qFormat/>
    <w:uiPriority w:val="99"/>
  </w:style>
  <w:style w:type="character" w:customStyle="1" w:styleId="53">
    <w:name w:val="纯文本 Char"/>
    <w:basedOn w:val="29"/>
    <w:link w:val="17"/>
    <w:qFormat/>
    <w:uiPriority w:val="0"/>
    <w:rPr>
      <w:rFonts w:ascii="宋体" w:hAnsi="Courier New" w:eastAsia="华文仿宋"/>
      <w:kern w:val="2"/>
      <w:sz w:val="28"/>
      <w:szCs w:val="21"/>
      <w:lang w:val="zh-CN" w:eastAsia="zh-CN"/>
    </w:rPr>
  </w:style>
  <w:style w:type="character" w:customStyle="1" w:styleId="54">
    <w:name w:val="日期 Char"/>
    <w:basedOn w:val="29"/>
    <w:link w:val="18"/>
    <w:semiHidden/>
    <w:qFormat/>
    <w:uiPriority w:val="99"/>
    <w:rPr>
      <w:rFonts w:ascii="Calibri Light" w:hAnsi="Calibri Light" w:eastAsia="华文仿宋"/>
      <w:sz w:val="28"/>
    </w:rPr>
  </w:style>
  <w:style w:type="character" w:customStyle="1" w:styleId="55">
    <w:name w:val="正文文本缩进 2 Char"/>
    <w:basedOn w:val="29"/>
    <w:link w:val="19"/>
    <w:qFormat/>
    <w:uiPriority w:val="99"/>
    <w:rPr>
      <w:rFonts w:ascii="Calibri Light" w:hAnsi="Calibri Light" w:eastAsia="华文仿宋" w:cs="Calibri Light"/>
      <w:kern w:val="2"/>
      <w:sz w:val="28"/>
      <w:szCs w:val="28"/>
    </w:rPr>
  </w:style>
  <w:style w:type="character" w:customStyle="1" w:styleId="56">
    <w:name w:val="批注框文本 Char"/>
    <w:basedOn w:val="29"/>
    <w:link w:val="20"/>
    <w:semiHidden/>
    <w:qFormat/>
    <w:uiPriority w:val="99"/>
    <w:rPr>
      <w:sz w:val="18"/>
      <w:szCs w:val="18"/>
    </w:rPr>
  </w:style>
  <w:style w:type="character" w:customStyle="1" w:styleId="57">
    <w:name w:val="页脚 Char"/>
    <w:link w:val="21"/>
    <w:qFormat/>
    <w:uiPriority w:val="99"/>
    <w:rPr>
      <w:sz w:val="18"/>
    </w:rPr>
  </w:style>
  <w:style w:type="character" w:customStyle="1" w:styleId="58">
    <w:name w:val="页眉 Char"/>
    <w:link w:val="22"/>
    <w:qFormat/>
    <w:uiPriority w:val="99"/>
    <w:rPr>
      <w:rFonts w:ascii="仿宋" w:hAnsi="仿宋" w:eastAsia="仿宋"/>
      <w:color w:val="222222"/>
      <w:sz w:val="18"/>
      <w:szCs w:val="18"/>
    </w:rPr>
  </w:style>
  <w:style w:type="character" w:customStyle="1" w:styleId="59">
    <w:name w:val="副标题 Char"/>
    <w:basedOn w:val="29"/>
    <w:link w:val="24"/>
    <w:qFormat/>
    <w:uiPriority w:val="0"/>
    <w:rPr>
      <w:rFonts w:ascii="等线 Light" w:hAnsi="等线 Light"/>
      <w:b/>
      <w:bCs/>
      <w:kern w:val="28"/>
      <w:sz w:val="32"/>
      <w:szCs w:val="32"/>
      <w:lang w:val="zh-CN" w:eastAsia="zh-CN"/>
    </w:rPr>
  </w:style>
  <w:style w:type="character" w:customStyle="1" w:styleId="60">
    <w:name w:val="HTML 预设格式 Char"/>
    <w:basedOn w:val="29"/>
    <w:link w:val="26"/>
    <w:qFormat/>
    <w:uiPriority w:val="99"/>
    <w:rPr>
      <w:rFonts w:ascii="Arial" w:hAnsi="Arial" w:eastAsia="华文仿宋" w:cs="Arial"/>
      <w:sz w:val="24"/>
      <w:szCs w:val="28"/>
    </w:rPr>
  </w:style>
  <w:style w:type="character" w:customStyle="1" w:styleId="61">
    <w:name w:val="批注主题 Char"/>
    <w:basedOn w:val="52"/>
    <w:link w:val="7"/>
    <w:semiHidden/>
    <w:qFormat/>
    <w:uiPriority w:val="99"/>
    <w:rPr>
      <w:b/>
      <w:bCs/>
    </w:rPr>
  </w:style>
  <w:style w:type="character" w:customStyle="1" w:styleId="62">
    <w:name w:val="gjfg"/>
    <w:basedOn w:val="29"/>
    <w:qFormat/>
    <w:uiPriority w:val="0"/>
  </w:style>
  <w:style w:type="character" w:customStyle="1" w:styleId="63">
    <w:name w:val="old"/>
    <w:basedOn w:val="29"/>
    <w:qFormat/>
    <w:uiPriority w:val="0"/>
    <w:rPr>
      <w:color w:val="999999"/>
    </w:rPr>
  </w:style>
  <w:style w:type="character" w:customStyle="1" w:styleId="64">
    <w:name w:val="hour_pm"/>
    <w:basedOn w:val="29"/>
    <w:qFormat/>
    <w:uiPriority w:val="0"/>
  </w:style>
  <w:style w:type="character" w:customStyle="1" w:styleId="65">
    <w:name w:val="button"/>
    <w:basedOn w:val="29"/>
    <w:qFormat/>
    <w:uiPriority w:val="0"/>
  </w:style>
  <w:style w:type="character" w:customStyle="1" w:styleId="66">
    <w:name w:val="redfilenumber"/>
    <w:basedOn w:val="29"/>
    <w:qFormat/>
    <w:uiPriority w:val="0"/>
    <w:rPr>
      <w:color w:val="BA2636"/>
      <w:sz w:val="18"/>
      <w:szCs w:val="18"/>
    </w:rPr>
  </w:style>
  <w:style w:type="character" w:customStyle="1" w:styleId="67">
    <w:name w:val="tmpztreemove_arrow"/>
    <w:basedOn w:val="29"/>
    <w:qFormat/>
    <w:uiPriority w:val="0"/>
    <w:rPr>
      <w:shd w:val="clear" w:color="auto" w:fill="FFFFFF"/>
    </w:rPr>
  </w:style>
  <w:style w:type="character" w:customStyle="1" w:styleId="68">
    <w:name w:val="页眉 Char1"/>
    <w:basedOn w:val="29"/>
    <w:semiHidden/>
    <w:qFormat/>
    <w:uiPriority w:val="99"/>
    <w:rPr>
      <w:sz w:val="18"/>
      <w:szCs w:val="18"/>
    </w:rPr>
  </w:style>
  <w:style w:type="character" w:customStyle="1" w:styleId="69">
    <w:name w:val="cfdate"/>
    <w:basedOn w:val="29"/>
    <w:qFormat/>
    <w:uiPriority w:val="0"/>
    <w:rPr>
      <w:color w:val="333333"/>
      <w:sz w:val="18"/>
      <w:szCs w:val="18"/>
    </w:rPr>
  </w:style>
  <w:style w:type="character" w:customStyle="1" w:styleId="70">
    <w:name w:val="占位符文本1"/>
    <w:basedOn w:val="29"/>
    <w:semiHidden/>
    <w:qFormat/>
    <w:uiPriority w:val="99"/>
    <w:rPr>
      <w:color w:val="808080"/>
    </w:rPr>
  </w:style>
  <w:style w:type="character" w:customStyle="1" w:styleId="71">
    <w:name w:val="页脚 Char1"/>
    <w:basedOn w:val="29"/>
    <w:semiHidden/>
    <w:qFormat/>
    <w:uiPriority w:val="99"/>
    <w:rPr>
      <w:sz w:val="18"/>
      <w:szCs w:val="18"/>
    </w:rPr>
  </w:style>
  <w:style w:type="character" w:customStyle="1" w:styleId="72">
    <w:name w:val="redfilefwwh"/>
    <w:basedOn w:val="29"/>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29"/>
    <w:unhideWhenUsed/>
    <w:qFormat/>
    <w:uiPriority w:val="99"/>
    <w:rPr>
      <w:color w:val="605E5C"/>
      <w:shd w:val="clear" w:color="auto" w:fill="E1DFDD"/>
    </w:rPr>
  </w:style>
  <w:style w:type="character" w:customStyle="1" w:styleId="75">
    <w:name w:val="displayarti"/>
    <w:basedOn w:val="29"/>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29"/>
    <w:qFormat/>
    <w:uiPriority w:val="0"/>
    <w:rPr>
      <w:color w:val="000000"/>
      <w:sz w:val="21"/>
      <w:szCs w:val="21"/>
      <w:bdr w:val="single" w:color="000000" w:sz="2" w:space="0"/>
      <w:shd w:val="clear" w:color="auto" w:fill="F7F2B0"/>
    </w:rPr>
  </w:style>
  <w:style w:type="character" w:customStyle="1" w:styleId="78">
    <w:name w:val="glyphicon"/>
    <w:basedOn w:val="29"/>
    <w:qFormat/>
    <w:uiPriority w:val="0"/>
  </w:style>
  <w:style w:type="character" w:customStyle="1" w:styleId="79">
    <w:name w:val="hour_am"/>
    <w:basedOn w:val="29"/>
    <w:qFormat/>
    <w:uiPriority w:val="0"/>
  </w:style>
  <w:style w:type="character" w:customStyle="1" w:styleId="80">
    <w:name w:val="qxdate"/>
    <w:basedOn w:val="29"/>
    <w:qFormat/>
    <w:uiPriority w:val="0"/>
    <w:rPr>
      <w:color w:val="333333"/>
      <w:sz w:val="18"/>
      <w:szCs w:val="18"/>
    </w:rPr>
  </w:style>
  <w:style w:type="character" w:customStyle="1" w:styleId="81">
    <w:name w:val="hover"/>
    <w:basedOn w:val="29"/>
    <w:qFormat/>
    <w:uiPriority w:val="0"/>
    <w:rPr>
      <w:shd w:val="clear" w:color="auto" w:fill="EEEEEE"/>
    </w:rPr>
  </w:style>
  <w:style w:type="paragraph" w:customStyle="1" w:styleId="82">
    <w:name w:val="标题 2（投标文件）"/>
    <w:basedOn w:val="4"/>
    <w:qFormat/>
    <w:uiPriority w:val="0"/>
    <w:pPr>
      <w:jc w:val="center"/>
    </w:pPr>
  </w:style>
  <w:style w:type="paragraph" w:customStyle="1" w:styleId="83">
    <w:name w:val="标题 3（投标文件）"/>
    <w:basedOn w:val="5"/>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出段落 Char"/>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2"/>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29"/>
    <w:qFormat/>
    <w:uiPriority w:val="0"/>
    <w:rPr>
      <w:rFonts w:hint="eastAsia" w:ascii="宋体" w:hAnsi="宋体" w:eastAsia="宋体" w:cs="宋体"/>
      <w:b/>
      <w:color w:val="000000"/>
      <w:sz w:val="24"/>
      <w:szCs w:val="24"/>
      <w:u w:val="none"/>
    </w:rPr>
  </w:style>
  <w:style w:type="character" w:customStyle="1" w:styleId="98">
    <w:name w:val="font61"/>
    <w:basedOn w:val="29"/>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首行缩进 Char"/>
    <w:basedOn w:val="29"/>
    <w:link w:val="9"/>
    <w:qFormat/>
    <w:uiPriority w:val="0"/>
    <w:rPr>
      <w:rFonts w:ascii="Times New Roman" w:hAnsi="Times New Roman" w:eastAsia="华文仿宋" w:cs="Calibri Light"/>
      <w:kern w:val="2"/>
      <w:sz w:val="18"/>
      <w:szCs w:val="18"/>
    </w:rPr>
  </w:style>
  <w:style w:type="character" w:customStyle="1" w:styleId="106">
    <w:name w:val="mini-outputtext1"/>
    <w:basedOn w:val="29"/>
    <w:qFormat/>
    <w:uiPriority w:val="0"/>
  </w:style>
  <w:style w:type="paragraph" w:customStyle="1" w:styleId="107">
    <w:name w:val="列出段落4"/>
    <w:basedOn w:val="1"/>
    <w:qFormat/>
    <w:uiPriority w:val="34"/>
    <w:pPr>
      <w:ind w:firstLine="420" w:firstLineChars="200"/>
    </w:pPr>
  </w:style>
  <w:style w:type="table" w:customStyle="1" w:styleId="108">
    <w:name w:val="Table Normal"/>
    <w:unhideWhenUsed/>
    <w:qFormat/>
    <w:uiPriority w:val="0"/>
    <w:tblPr>
      <w:tblLayout w:type="fixed"/>
      <w:tblCellMar>
        <w:top w:w="0" w:type="dxa"/>
        <w:left w:w="0" w:type="dxa"/>
        <w:bottom w:w="0" w:type="dxa"/>
        <w:right w:w="0" w:type="dxa"/>
      </w:tblCellMar>
    </w:tblPr>
  </w:style>
  <w:style w:type="paragraph" w:customStyle="1" w:styleId="1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0">
    <w:name w:val="font11"/>
    <w:basedOn w:val="29"/>
    <w:qFormat/>
    <w:uiPriority w:val="0"/>
    <w:rPr>
      <w:rFonts w:ascii="宋体" w:hAnsi="宋体" w:eastAsia="宋体" w:cs="宋体"/>
      <w:color w:val="000000"/>
      <w:sz w:val="38"/>
      <w:szCs w:val="38"/>
      <w:u w:val="none"/>
    </w:rPr>
  </w:style>
  <w:style w:type="character" w:customStyle="1" w:styleId="111">
    <w:name w:val="font21"/>
    <w:basedOn w:val="29"/>
    <w:qFormat/>
    <w:uiPriority w:val="0"/>
    <w:rPr>
      <w:rFonts w:ascii="宋体" w:hAnsi="宋体" w:eastAsia="宋体" w:cs="宋体"/>
      <w:color w:val="000000"/>
      <w:sz w:val="18"/>
      <w:szCs w:val="18"/>
      <w:u w:val="none"/>
    </w:rPr>
  </w:style>
  <w:style w:type="paragraph" w:customStyle="1" w:styleId="112">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49</Pages>
  <Words>3508</Words>
  <Characters>20002</Characters>
  <Lines>166</Lines>
  <Paragraphs>46</Paragraphs>
  <TotalTime>77</TotalTime>
  <ScaleCrop>false</ScaleCrop>
  <LinksUpToDate>false</LinksUpToDate>
  <CharactersWithSpaces>23464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2023-08-22T18:31:00Z</dcterms:created>
  <dc:creator>商振华</dc:creator>
  <cp:lastModifiedBy>张淑媛</cp:lastModifiedBy>
  <cp:lastPrinted>2025-08-12T01:09:00Z</cp:lastPrinted>
  <dcterms:modified xsi:type="dcterms:W3CDTF">2025-09-01T02:45:47Z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475BF6DDC19C4FE2BEC3D229AA9AD9D4</vt:lpwstr>
  </property>
</Properties>
</file>