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4E7FB">
      <w:pPr>
        <w:autoSpaceDE w:val="0"/>
        <w:autoSpaceDN w:val="0"/>
        <w:adjustRightInd w:val="0"/>
        <w:snapToGrid w:val="0"/>
        <w:spacing w:line="360" w:lineRule="auto"/>
        <w:jc w:val="left"/>
        <w:rPr>
          <w:rFonts w:eastAsia="仿宋_GB2312"/>
          <w:b/>
          <w:bCs/>
          <w:sz w:val="30"/>
          <w:szCs w:val="30"/>
          <w:lang w:val="zh-CN"/>
        </w:rPr>
      </w:pPr>
      <w:r>
        <w:rPr>
          <w:rFonts w:eastAsia="仿宋_GB2312"/>
          <w:b/>
          <w:bCs/>
          <w:sz w:val="30"/>
          <w:szCs w:val="30"/>
          <w:lang w:val="zh-CN"/>
        </w:rPr>
        <w:t>政府采购项目</w:t>
      </w:r>
    </w:p>
    <w:p w14:paraId="42884D84">
      <w:pPr>
        <w:autoSpaceDE w:val="0"/>
        <w:autoSpaceDN w:val="0"/>
        <w:adjustRightInd w:val="0"/>
        <w:snapToGrid w:val="0"/>
        <w:spacing w:line="360" w:lineRule="auto"/>
        <w:jc w:val="left"/>
        <w:rPr>
          <w:rFonts w:eastAsia="仿宋_GB2312"/>
          <w:b/>
          <w:bCs/>
          <w:sz w:val="30"/>
          <w:szCs w:val="30"/>
          <w:lang w:val="zh-CN"/>
        </w:rPr>
      </w:pPr>
      <w:r>
        <w:rPr>
          <w:rFonts w:eastAsia="仿宋_GB2312"/>
          <w:b/>
          <w:bCs/>
          <w:sz w:val="30"/>
          <w:szCs w:val="30"/>
          <w:lang w:val="zh-CN"/>
        </w:rPr>
        <w:t>采购项目编号：</w:t>
      </w:r>
      <w:r>
        <w:rPr>
          <w:rFonts w:hint="eastAsia" w:eastAsia="仿宋_GB2312"/>
          <w:b/>
          <w:bCs/>
          <w:sz w:val="30"/>
          <w:szCs w:val="30"/>
          <w:lang w:val="zh-CN"/>
        </w:rPr>
        <w:t>SCZK2025-JT-2346/001</w:t>
      </w:r>
    </w:p>
    <w:p w14:paraId="7962CA35">
      <w:pPr>
        <w:tabs>
          <w:tab w:val="left" w:pos="5670"/>
        </w:tabs>
        <w:autoSpaceDE w:val="0"/>
        <w:autoSpaceDN w:val="0"/>
        <w:adjustRightInd w:val="0"/>
        <w:snapToGrid w:val="0"/>
        <w:spacing w:line="360" w:lineRule="auto"/>
        <w:jc w:val="center"/>
        <w:rPr>
          <w:rFonts w:eastAsia="仿宋_GB2312"/>
          <w:sz w:val="30"/>
          <w:szCs w:val="30"/>
        </w:rPr>
      </w:pPr>
    </w:p>
    <w:p w14:paraId="2C4E0B4D">
      <w:pPr>
        <w:tabs>
          <w:tab w:val="left" w:pos="5670"/>
        </w:tabs>
        <w:autoSpaceDE w:val="0"/>
        <w:autoSpaceDN w:val="0"/>
        <w:adjustRightInd w:val="0"/>
        <w:snapToGrid w:val="0"/>
        <w:spacing w:line="360" w:lineRule="auto"/>
        <w:jc w:val="center"/>
        <w:rPr>
          <w:rFonts w:eastAsia="仿宋_GB2312"/>
          <w:sz w:val="32"/>
          <w:szCs w:val="32"/>
        </w:rPr>
      </w:pPr>
    </w:p>
    <w:p w14:paraId="2ECF9361">
      <w:pPr>
        <w:tabs>
          <w:tab w:val="left" w:pos="5670"/>
        </w:tabs>
        <w:autoSpaceDE w:val="0"/>
        <w:autoSpaceDN w:val="0"/>
        <w:adjustRightInd w:val="0"/>
        <w:snapToGrid w:val="0"/>
        <w:spacing w:line="360" w:lineRule="auto"/>
        <w:jc w:val="center"/>
        <w:rPr>
          <w:rFonts w:eastAsia="仿宋_GB2312"/>
          <w:sz w:val="32"/>
          <w:szCs w:val="32"/>
        </w:rPr>
      </w:pPr>
      <w:r>
        <w:rPr>
          <w:rFonts w:eastAsia="仿宋_GB2312"/>
          <w:sz w:val="32"/>
          <w:szCs w:val="32"/>
        </w:rPr>
        <w:t xml:space="preserve"> </w:t>
      </w:r>
    </w:p>
    <w:p w14:paraId="2347BD04">
      <w:pPr>
        <w:tabs>
          <w:tab w:val="left" w:pos="5670"/>
        </w:tabs>
        <w:autoSpaceDE w:val="0"/>
        <w:autoSpaceDN w:val="0"/>
        <w:adjustRightInd w:val="0"/>
        <w:snapToGrid w:val="0"/>
        <w:spacing w:line="360" w:lineRule="auto"/>
        <w:jc w:val="center"/>
        <w:rPr>
          <w:rFonts w:eastAsia="仿宋_GB2312"/>
          <w:sz w:val="32"/>
          <w:szCs w:val="32"/>
        </w:rPr>
      </w:pPr>
    </w:p>
    <w:p w14:paraId="40CF19F9">
      <w:pPr>
        <w:autoSpaceDE w:val="0"/>
        <w:autoSpaceDN w:val="0"/>
        <w:adjustRightInd w:val="0"/>
        <w:snapToGrid w:val="0"/>
        <w:spacing w:line="360" w:lineRule="auto"/>
        <w:jc w:val="center"/>
        <w:rPr>
          <w:rFonts w:hint="eastAsia" w:eastAsia="仿宋_GB2312"/>
          <w:b/>
          <w:bCs/>
          <w:sz w:val="44"/>
          <w:szCs w:val="44"/>
          <w:lang w:eastAsia="zh-CN"/>
        </w:rPr>
      </w:pPr>
      <w:r>
        <w:rPr>
          <w:rFonts w:hint="eastAsia" w:eastAsia="仿宋_GB2312"/>
          <w:b/>
          <w:bCs/>
          <w:sz w:val="44"/>
          <w:szCs w:val="44"/>
          <w:lang w:eastAsia="zh-CN"/>
        </w:rPr>
        <w:t>神木市中医医院医共体慢性病管理系统的采购项目</w:t>
      </w:r>
    </w:p>
    <w:p w14:paraId="5C0FCD83">
      <w:pPr>
        <w:tabs>
          <w:tab w:val="left" w:pos="5670"/>
        </w:tabs>
        <w:autoSpaceDE w:val="0"/>
        <w:autoSpaceDN w:val="0"/>
        <w:adjustRightInd w:val="0"/>
        <w:snapToGrid w:val="0"/>
        <w:spacing w:line="360" w:lineRule="auto"/>
        <w:jc w:val="center"/>
        <w:rPr>
          <w:rFonts w:eastAsia="仿宋_GB2312"/>
          <w:b/>
          <w:bCs/>
          <w:sz w:val="36"/>
          <w:szCs w:val="36"/>
          <w:lang w:val="zh-CN"/>
        </w:rPr>
      </w:pPr>
    </w:p>
    <w:p w14:paraId="0782B08C">
      <w:pPr>
        <w:tabs>
          <w:tab w:val="left" w:pos="5670"/>
        </w:tabs>
        <w:autoSpaceDE w:val="0"/>
        <w:autoSpaceDN w:val="0"/>
        <w:adjustRightInd w:val="0"/>
        <w:snapToGrid w:val="0"/>
        <w:spacing w:line="360" w:lineRule="auto"/>
        <w:jc w:val="center"/>
        <w:rPr>
          <w:rFonts w:eastAsia="仿宋_GB2312"/>
          <w:b/>
          <w:bCs/>
          <w:sz w:val="52"/>
          <w:szCs w:val="52"/>
          <w:lang w:val="zh-CN"/>
        </w:rPr>
      </w:pPr>
      <w:r>
        <w:rPr>
          <w:rFonts w:eastAsia="仿宋_GB2312"/>
          <w:b/>
          <w:bCs/>
          <w:sz w:val="52"/>
          <w:szCs w:val="52"/>
          <w:lang w:val="zh-CN"/>
        </w:rPr>
        <w:t>竞争性谈判文件</w:t>
      </w:r>
    </w:p>
    <w:p w14:paraId="30BBDFCD">
      <w:pPr>
        <w:tabs>
          <w:tab w:val="left" w:pos="5670"/>
        </w:tabs>
        <w:autoSpaceDE w:val="0"/>
        <w:autoSpaceDN w:val="0"/>
        <w:adjustRightInd w:val="0"/>
        <w:snapToGrid w:val="0"/>
        <w:spacing w:line="360" w:lineRule="auto"/>
        <w:jc w:val="center"/>
        <w:rPr>
          <w:rFonts w:eastAsia="仿宋_GB2312"/>
          <w:sz w:val="50"/>
          <w:szCs w:val="50"/>
        </w:rPr>
      </w:pPr>
    </w:p>
    <w:p w14:paraId="6082B1BC">
      <w:pPr>
        <w:tabs>
          <w:tab w:val="left" w:pos="5670"/>
        </w:tabs>
        <w:autoSpaceDE w:val="0"/>
        <w:autoSpaceDN w:val="0"/>
        <w:adjustRightInd w:val="0"/>
        <w:snapToGrid w:val="0"/>
        <w:spacing w:line="360" w:lineRule="auto"/>
        <w:jc w:val="center"/>
        <w:rPr>
          <w:rFonts w:eastAsia="仿宋_GB2312"/>
          <w:sz w:val="50"/>
          <w:szCs w:val="50"/>
        </w:rPr>
      </w:pPr>
    </w:p>
    <w:p w14:paraId="3913D8A3">
      <w:pPr>
        <w:tabs>
          <w:tab w:val="left" w:pos="5670"/>
        </w:tabs>
        <w:autoSpaceDE w:val="0"/>
        <w:autoSpaceDN w:val="0"/>
        <w:adjustRightInd w:val="0"/>
        <w:snapToGrid w:val="0"/>
        <w:spacing w:line="360" w:lineRule="auto"/>
        <w:jc w:val="center"/>
        <w:rPr>
          <w:rFonts w:eastAsia="仿宋_GB2312"/>
          <w:sz w:val="50"/>
          <w:szCs w:val="50"/>
        </w:rPr>
      </w:pPr>
    </w:p>
    <w:p w14:paraId="0010B8F3">
      <w:pPr>
        <w:tabs>
          <w:tab w:val="left" w:pos="5670"/>
        </w:tabs>
        <w:autoSpaceDE w:val="0"/>
        <w:autoSpaceDN w:val="0"/>
        <w:adjustRightInd w:val="0"/>
        <w:snapToGrid w:val="0"/>
        <w:spacing w:line="360" w:lineRule="auto"/>
        <w:jc w:val="center"/>
        <w:rPr>
          <w:rFonts w:eastAsia="仿宋_GB2312"/>
          <w:b/>
          <w:bCs/>
          <w:sz w:val="30"/>
          <w:szCs w:val="30"/>
        </w:rPr>
      </w:pPr>
    </w:p>
    <w:p w14:paraId="7120A847">
      <w:pPr>
        <w:tabs>
          <w:tab w:val="left" w:pos="5670"/>
        </w:tabs>
        <w:autoSpaceDE w:val="0"/>
        <w:autoSpaceDN w:val="0"/>
        <w:adjustRightInd w:val="0"/>
        <w:snapToGrid w:val="0"/>
        <w:spacing w:line="360" w:lineRule="auto"/>
        <w:jc w:val="center"/>
        <w:rPr>
          <w:rFonts w:eastAsia="仿宋_GB2312"/>
          <w:b/>
          <w:bCs/>
          <w:sz w:val="30"/>
          <w:szCs w:val="30"/>
        </w:rPr>
      </w:pPr>
    </w:p>
    <w:p w14:paraId="34AE1864">
      <w:pPr>
        <w:tabs>
          <w:tab w:val="left" w:pos="5670"/>
        </w:tabs>
        <w:autoSpaceDE w:val="0"/>
        <w:autoSpaceDN w:val="0"/>
        <w:adjustRightInd w:val="0"/>
        <w:snapToGrid w:val="0"/>
        <w:spacing w:line="360" w:lineRule="auto"/>
        <w:jc w:val="center"/>
        <w:rPr>
          <w:rFonts w:eastAsia="仿宋_GB2312"/>
          <w:b/>
          <w:bCs/>
          <w:sz w:val="30"/>
          <w:szCs w:val="30"/>
        </w:rPr>
      </w:pPr>
    </w:p>
    <w:p w14:paraId="21EAE64D">
      <w:pPr>
        <w:tabs>
          <w:tab w:val="left" w:pos="5670"/>
        </w:tabs>
        <w:autoSpaceDE w:val="0"/>
        <w:autoSpaceDN w:val="0"/>
        <w:adjustRightInd w:val="0"/>
        <w:snapToGrid w:val="0"/>
        <w:spacing w:line="360" w:lineRule="auto"/>
        <w:jc w:val="center"/>
        <w:rPr>
          <w:rFonts w:eastAsia="仿宋_GB2312"/>
          <w:b/>
          <w:bCs/>
          <w:sz w:val="30"/>
          <w:szCs w:val="30"/>
        </w:rPr>
      </w:pPr>
      <w:r>
        <w:rPr>
          <w:rFonts w:eastAsia="仿宋_GB2312"/>
          <w:b/>
          <w:bCs/>
          <w:sz w:val="30"/>
          <w:szCs w:val="30"/>
          <w:lang w:val="zh-CN"/>
        </w:rPr>
        <w:t xml:space="preserve"> 陕西省采购招标有限责任公司</w:t>
      </w:r>
      <w:r>
        <w:rPr>
          <w:rFonts w:eastAsia="仿宋_GB2312"/>
          <w:b/>
          <w:bCs/>
          <w:sz w:val="30"/>
          <w:szCs w:val="30"/>
        </w:rPr>
        <w:t xml:space="preserve"> </w:t>
      </w:r>
    </w:p>
    <w:p w14:paraId="1FF31003">
      <w:pPr>
        <w:tabs>
          <w:tab w:val="left" w:pos="5460"/>
        </w:tabs>
        <w:autoSpaceDE w:val="0"/>
        <w:autoSpaceDN w:val="0"/>
        <w:adjustRightInd w:val="0"/>
        <w:snapToGrid w:val="0"/>
        <w:spacing w:line="360" w:lineRule="auto"/>
        <w:jc w:val="center"/>
        <w:rPr>
          <w:rFonts w:eastAsia="仿宋_GB2312"/>
          <w:b/>
          <w:bCs/>
          <w:sz w:val="30"/>
          <w:szCs w:val="30"/>
          <w:lang w:val="zh-CN"/>
        </w:rPr>
      </w:pPr>
      <w:r>
        <w:rPr>
          <w:rFonts w:eastAsia="仿宋_GB2312"/>
          <w:b/>
          <w:bCs/>
          <w:sz w:val="30"/>
          <w:szCs w:val="30"/>
          <w:lang w:val="zh-CN"/>
        </w:rPr>
        <w:t>二〇</w:t>
      </w:r>
      <w:r>
        <w:rPr>
          <w:rFonts w:hint="eastAsia" w:eastAsia="仿宋_GB2312"/>
          <w:b/>
          <w:bCs/>
          <w:sz w:val="30"/>
          <w:szCs w:val="30"/>
          <w:lang w:val="en-US" w:eastAsia="zh-CN"/>
        </w:rPr>
        <w:t>二五</w:t>
      </w:r>
      <w:r>
        <w:rPr>
          <w:rFonts w:eastAsia="仿宋_GB2312"/>
          <w:b/>
          <w:bCs/>
          <w:sz w:val="30"/>
          <w:szCs w:val="30"/>
          <w:lang w:val="zh-CN"/>
        </w:rPr>
        <w:t>年</w:t>
      </w:r>
      <w:r>
        <w:rPr>
          <w:rFonts w:hint="eastAsia" w:eastAsia="仿宋_GB2312"/>
          <w:b/>
          <w:bCs/>
          <w:sz w:val="30"/>
          <w:szCs w:val="30"/>
          <w:lang w:val="en-US" w:eastAsia="zh-CN"/>
        </w:rPr>
        <w:t>九</w:t>
      </w:r>
      <w:r>
        <w:rPr>
          <w:rFonts w:eastAsia="仿宋_GB2312"/>
          <w:b/>
          <w:bCs/>
          <w:sz w:val="30"/>
          <w:szCs w:val="30"/>
          <w:lang w:val="zh-CN"/>
        </w:rPr>
        <w:t>月</w:t>
      </w:r>
    </w:p>
    <w:p w14:paraId="4A711DB9">
      <w:pPr>
        <w:tabs>
          <w:tab w:val="left" w:pos="3739"/>
        </w:tabs>
        <w:jc w:val="left"/>
        <w:rPr>
          <w:rFonts w:eastAsia="仿宋_GB2312"/>
          <w:sz w:val="32"/>
          <w:szCs w:val="32"/>
        </w:rPr>
      </w:pPr>
      <w:r>
        <w:rPr>
          <w:rFonts w:eastAsia="仿宋_GB2312"/>
          <w:sz w:val="32"/>
          <w:szCs w:val="32"/>
        </w:rPr>
        <w:tab/>
      </w:r>
    </w:p>
    <w:p w14:paraId="34E1D83A">
      <w:pPr>
        <w:rPr>
          <w:rFonts w:eastAsia="仿宋_GB2312"/>
          <w:sz w:val="32"/>
          <w:szCs w:val="32"/>
        </w:rPr>
      </w:pPr>
      <w:r>
        <w:rPr>
          <w:rFonts w:eastAsia="仿宋_GB2312"/>
          <w:sz w:val="32"/>
          <w:szCs w:val="32"/>
        </w:rPr>
        <w:br w:type="page"/>
      </w:r>
    </w:p>
    <w:p w14:paraId="41FAB0A8">
      <w:pPr>
        <w:pStyle w:val="22"/>
        <w:rPr>
          <w:rFonts w:ascii="Times New Roman" w:hAnsi="Times New Roman"/>
        </w:rPr>
        <w:sectPr>
          <w:headerReference r:id="rId5" w:type="first"/>
          <w:headerReference r:id="rId3" w:type="default"/>
          <w:headerReference r:id="rId4" w:type="even"/>
          <w:footerReference r:id="rId6" w:type="even"/>
          <w:pgSz w:w="11906" w:h="16838"/>
          <w:pgMar w:top="1440" w:right="1083" w:bottom="1440" w:left="1083" w:header="851" w:footer="992" w:gutter="0"/>
          <w:pgNumType w:start="0"/>
          <w:cols w:space="720" w:num="1"/>
          <w:titlePg/>
          <w:docGrid w:linePitch="312" w:charSpace="0"/>
        </w:sectPr>
      </w:pPr>
    </w:p>
    <w:p w14:paraId="6A3C08D1">
      <w:pPr>
        <w:pStyle w:val="4"/>
        <w:ind w:firstLine="0" w:firstLineChars="0"/>
        <w:jc w:val="center"/>
        <w:rPr>
          <w:rFonts w:eastAsia="仿宋_GB2312"/>
          <w:b/>
          <w:sz w:val="32"/>
          <w:szCs w:val="32"/>
        </w:rPr>
      </w:pPr>
      <w:r>
        <w:rPr>
          <w:rFonts w:eastAsia="仿宋_GB2312"/>
          <w:b/>
          <w:sz w:val="32"/>
          <w:szCs w:val="32"/>
        </w:rPr>
        <w:t>目  录</w:t>
      </w:r>
    </w:p>
    <w:p w14:paraId="428CF31E">
      <w:pPr>
        <w:pStyle w:val="36"/>
        <w:tabs>
          <w:tab w:val="left" w:pos="1120"/>
          <w:tab w:val="right" w:leader="dot" w:pos="8300"/>
          <w:tab w:val="clear" w:pos="9344"/>
        </w:tabs>
        <w:rPr>
          <w:rFonts w:ascii="Times New Roman" w:eastAsia="仿宋_GB2312"/>
          <w:b w:val="0"/>
          <w:bCs w:val="0"/>
          <w:caps w:val="0"/>
          <w:szCs w:val="24"/>
        </w:rPr>
      </w:pPr>
      <w:r>
        <w:rPr>
          <w:rFonts w:ascii="Times New Roman" w:eastAsia="仿宋_GB2312"/>
          <w:sz w:val="20"/>
        </w:rPr>
        <w:fldChar w:fldCharType="begin"/>
      </w:r>
      <w:r>
        <w:rPr>
          <w:rFonts w:ascii="Times New Roman" w:eastAsia="仿宋_GB2312"/>
          <w:sz w:val="20"/>
        </w:rPr>
        <w:instrText xml:space="preserve"> TOC \o "1-2" \h \z \u </w:instrText>
      </w:r>
      <w:r>
        <w:rPr>
          <w:rFonts w:ascii="Times New Roman" w:eastAsia="仿宋_GB2312"/>
          <w:sz w:val="20"/>
        </w:rPr>
        <w:fldChar w:fldCharType="separate"/>
      </w:r>
      <w:r>
        <w:fldChar w:fldCharType="begin"/>
      </w:r>
      <w:r>
        <w:instrText xml:space="preserve"> HYPERLINK \l "_Toc58504659" </w:instrText>
      </w:r>
      <w:r>
        <w:fldChar w:fldCharType="separate"/>
      </w:r>
      <w:r>
        <w:rPr>
          <w:rStyle w:val="60"/>
          <w:rFonts w:hint="default" w:ascii="Times New Roman" w:hAnsi="Times New Roman" w:eastAsia="仿宋_GB2312" w:cs="Times New Roman"/>
          <w:b w:val="0"/>
          <w:bCs w:val="0"/>
          <w:color w:val="auto"/>
          <w:kern w:val="0"/>
          <w:sz w:val="24"/>
          <w:szCs w:val="24"/>
        </w:rPr>
        <w:t>第一章</w:t>
      </w:r>
      <w:r>
        <w:rPr>
          <w:rFonts w:ascii="Times New Roman" w:eastAsia="仿宋_GB2312"/>
          <w:b w:val="0"/>
          <w:bCs w:val="0"/>
          <w:caps w:val="0"/>
          <w:szCs w:val="24"/>
        </w:rPr>
        <w:tab/>
      </w:r>
      <w:r>
        <w:rPr>
          <w:rStyle w:val="60"/>
          <w:rFonts w:hint="default" w:ascii="Times New Roman" w:hAnsi="Times New Roman" w:eastAsia="仿宋_GB2312" w:cs="Times New Roman"/>
          <w:b w:val="0"/>
          <w:bCs w:val="0"/>
          <w:color w:val="auto"/>
          <w:kern w:val="0"/>
          <w:sz w:val="24"/>
          <w:szCs w:val="24"/>
        </w:rPr>
        <w:t>谈判公告</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_Toc58504659 \h </w:instrText>
      </w:r>
      <w:r>
        <w:rPr>
          <w:rFonts w:ascii="Times New Roman" w:eastAsia="仿宋_GB2312"/>
          <w:b w:val="0"/>
          <w:bCs w:val="0"/>
          <w:szCs w:val="24"/>
        </w:rPr>
        <w:fldChar w:fldCharType="separate"/>
      </w:r>
      <w:r>
        <w:rPr>
          <w:rFonts w:ascii="Times New Roman" w:eastAsia="仿宋_GB2312"/>
          <w:b w:val="0"/>
          <w:bCs w:val="0"/>
          <w:szCs w:val="24"/>
        </w:rPr>
        <w:t>1</w:t>
      </w:r>
      <w:r>
        <w:rPr>
          <w:rFonts w:ascii="Times New Roman" w:eastAsia="仿宋_GB2312"/>
          <w:b w:val="0"/>
          <w:bCs w:val="0"/>
          <w:szCs w:val="24"/>
        </w:rPr>
        <w:fldChar w:fldCharType="end"/>
      </w:r>
      <w:r>
        <w:rPr>
          <w:rFonts w:ascii="Times New Roman" w:eastAsia="仿宋_GB2312"/>
          <w:b w:val="0"/>
          <w:bCs w:val="0"/>
          <w:szCs w:val="24"/>
        </w:rPr>
        <w:fldChar w:fldCharType="end"/>
      </w:r>
    </w:p>
    <w:p w14:paraId="71D009F6">
      <w:pPr>
        <w:pStyle w:val="36"/>
        <w:tabs>
          <w:tab w:val="left" w:pos="1120"/>
          <w:tab w:val="right" w:leader="dot" w:pos="8300"/>
          <w:tab w:val="clear" w:pos="9344"/>
        </w:tabs>
        <w:rPr>
          <w:rFonts w:ascii="Times New Roman" w:eastAsia="仿宋_GB2312"/>
          <w:b w:val="0"/>
          <w:bCs w:val="0"/>
          <w:caps w:val="0"/>
          <w:szCs w:val="24"/>
        </w:rPr>
      </w:pPr>
      <w:r>
        <w:fldChar w:fldCharType="begin"/>
      </w:r>
      <w:r>
        <w:instrText xml:space="preserve"> HYPERLINK \l "_Toc58504660" </w:instrText>
      </w:r>
      <w:r>
        <w:fldChar w:fldCharType="separate"/>
      </w:r>
      <w:r>
        <w:rPr>
          <w:rStyle w:val="60"/>
          <w:rFonts w:hint="default" w:ascii="Times New Roman" w:hAnsi="Times New Roman" w:eastAsia="仿宋_GB2312" w:cs="Times New Roman"/>
          <w:b w:val="0"/>
          <w:bCs w:val="0"/>
          <w:color w:val="auto"/>
          <w:kern w:val="0"/>
          <w:sz w:val="24"/>
          <w:szCs w:val="24"/>
        </w:rPr>
        <w:t>第二章</w:t>
      </w:r>
      <w:r>
        <w:rPr>
          <w:rFonts w:ascii="Times New Roman" w:eastAsia="仿宋_GB2312"/>
          <w:b w:val="0"/>
          <w:bCs w:val="0"/>
          <w:caps w:val="0"/>
          <w:szCs w:val="24"/>
        </w:rPr>
        <w:tab/>
      </w:r>
      <w:r>
        <w:rPr>
          <w:rStyle w:val="60"/>
          <w:rFonts w:hint="default" w:ascii="Times New Roman" w:hAnsi="Times New Roman" w:eastAsia="仿宋_GB2312" w:cs="Times New Roman"/>
          <w:b w:val="0"/>
          <w:bCs w:val="0"/>
          <w:color w:val="auto"/>
          <w:kern w:val="0"/>
          <w:sz w:val="24"/>
          <w:szCs w:val="24"/>
        </w:rPr>
        <w:t>供应商须知</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_Toc58504660 \h </w:instrText>
      </w:r>
      <w:r>
        <w:rPr>
          <w:rFonts w:ascii="Times New Roman" w:eastAsia="仿宋_GB2312"/>
          <w:b w:val="0"/>
          <w:bCs w:val="0"/>
          <w:szCs w:val="24"/>
        </w:rPr>
        <w:fldChar w:fldCharType="separate"/>
      </w:r>
      <w:r>
        <w:rPr>
          <w:rFonts w:ascii="Times New Roman" w:eastAsia="仿宋_GB2312"/>
          <w:b w:val="0"/>
          <w:bCs w:val="0"/>
          <w:szCs w:val="24"/>
        </w:rPr>
        <w:t>1</w:t>
      </w:r>
      <w:r>
        <w:rPr>
          <w:rFonts w:ascii="Times New Roman" w:eastAsia="仿宋_GB2312"/>
          <w:b w:val="0"/>
          <w:bCs w:val="0"/>
          <w:szCs w:val="24"/>
        </w:rPr>
        <w:fldChar w:fldCharType="end"/>
      </w:r>
      <w:r>
        <w:rPr>
          <w:rFonts w:ascii="Times New Roman" w:eastAsia="仿宋_GB2312"/>
          <w:b w:val="0"/>
          <w:bCs w:val="0"/>
          <w:szCs w:val="24"/>
        </w:rPr>
        <w:fldChar w:fldCharType="end"/>
      </w:r>
    </w:p>
    <w:p w14:paraId="1CE58FB6">
      <w:pPr>
        <w:pStyle w:val="36"/>
        <w:tabs>
          <w:tab w:val="right" w:leader="dot" w:pos="8300"/>
          <w:tab w:val="clear" w:pos="9344"/>
        </w:tabs>
        <w:ind w:firstLine="482" w:firstLineChars="200"/>
        <w:rPr>
          <w:rFonts w:ascii="Times New Roman" w:eastAsia="仿宋_GB2312"/>
          <w:b w:val="0"/>
          <w:bCs w:val="0"/>
          <w:caps w:val="0"/>
          <w:szCs w:val="24"/>
        </w:rPr>
      </w:pPr>
      <w:r>
        <w:fldChar w:fldCharType="begin"/>
      </w:r>
      <w:r>
        <w:instrText xml:space="preserve"> HYPERLINK \l "_Toc58504661" </w:instrText>
      </w:r>
      <w:r>
        <w:fldChar w:fldCharType="separate"/>
      </w:r>
      <w:r>
        <w:rPr>
          <w:rStyle w:val="60"/>
          <w:rFonts w:hint="default" w:ascii="Times New Roman" w:hAnsi="Times New Roman" w:eastAsia="仿宋_GB2312" w:cs="Times New Roman"/>
          <w:b w:val="0"/>
          <w:bCs w:val="0"/>
          <w:color w:val="auto"/>
          <w:kern w:val="0"/>
          <w:sz w:val="24"/>
          <w:szCs w:val="24"/>
        </w:rPr>
        <w:t>供应商须知前附表</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_Toc58504661 \h </w:instrText>
      </w:r>
      <w:r>
        <w:rPr>
          <w:rFonts w:ascii="Times New Roman" w:eastAsia="仿宋_GB2312"/>
          <w:b w:val="0"/>
          <w:bCs w:val="0"/>
          <w:szCs w:val="24"/>
        </w:rPr>
        <w:fldChar w:fldCharType="separate"/>
      </w:r>
      <w:r>
        <w:rPr>
          <w:rFonts w:ascii="Times New Roman" w:eastAsia="仿宋_GB2312"/>
          <w:b w:val="0"/>
          <w:bCs w:val="0"/>
          <w:szCs w:val="24"/>
        </w:rPr>
        <w:t>5</w:t>
      </w:r>
      <w:r>
        <w:rPr>
          <w:rFonts w:ascii="Times New Roman" w:eastAsia="仿宋_GB2312"/>
          <w:b w:val="0"/>
          <w:bCs w:val="0"/>
          <w:szCs w:val="24"/>
        </w:rPr>
        <w:fldChar w:fldCharType="end"/>
      </w:r>
      <w:r>
        <w:rPr>
          <w:rFonts w:ascii="Times New Roman" w:eastAsia="仿宋_GB2312"/>
          <w:b w:val="0"/>
          <w:bCs w:val="0"/>
          <w:szCs w:val="24"/>
        </w:rPr>
        <w:fldChar w:fldCharType="end"/>
      </w:r>
    </w:p>
    <w:p w14:paraId="331B1D55">
      <w:pPr>
        <w:pStyle w:val="36"/>
        <w:tabs>
          <w:tab w:val="right" w:leader="dot" w:pos="8300"/>
          <w:tab w:val="clear" w:pos="9344"/>
        </w:tabs>
        <w:ind w:firstLine="482" w:firstLineChars="200"/>
        <w:rPr>
          <w:rFonts w:ascii="Times New Roman" w:eastAsia="仿宋_GB2312"/>
          <w:b w:val="0"/>
          <w:bCs w:val="0"/>
          <w:caps w:val="0"/>
          <w:szCs w:val="24"/>
        </w:rPr>
      </w:pPr>
      <w:r>
        <w:fldChar w:fldCharType="begin"/>
      </w:r>
      <w:r>
        <w:instrText xml:space="preserve"> HYPERLINK \l "_Toc58504662" </w:instrText>
      </w:r>
      <w:r>
        <w:fldChar w:fldCharType="separate"/>
      </w:r>
      <w:r>
        <w:rPr>
          <w:rStyle w:val="60"/>
          <w:rFonts w:hint="default" w:ascii="Times New Roman" w:hAnsi="Times New Roman" w:eastAsia="仿宋_GB2312" w:cs="Times New Roman"/>
          <w:b w:val="0"/>
          <w:bCs w:val="0"/>
          <w:color w:val="auto"/>
          <w:kern w:val="0"/>
          <w:sz w:val="24"/>
          <w:szCs w:val="24"/>
        </w:rPr>
        <w:t>一、总则</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_Toc58504662 \h </w:instrText>
      </w:r>
      <w:r>
        <w:rPr>
          <w:rFonts w:ascii="Times New Roman" w:eastAsia="仿宋_GB2312"/>
          <w:b w:val="0"/>
          <w:bCs w:val="0"/>
          <w:szCs w:val="24"/>
        </w:rPr>
        <w:fldChar w:fldCharType="separate"/>
      </w:r>
      <w:r>
        <w:rPr>
          <w:rFonts w:ascii="Times New Roman" w:eastAsia="仿宋_GB2312"/>
          <w:b w:val="0"/>
          <w:bCs w:val="0"/>
          <w:szCs w:val="24"/>
        </w:rPr>
        <w:t>8</w:t>
      </w:r>
      <w:r>
        <w:rPr>
          <w:rFonts w:ascii="Times New Roman" w:eastAsia="仿宋_GB2312"/>
          <w:b w:val="0"/>
          <w:bCs w:val="0"/>
          <w:szCs w:val="24"/>
        </w:rPr>
        <w:fldChar w:fldCharType="end"/>
      </w:r>
      <w:r>
        <w:rPr>
          <w:rFonts w:ascii="Times New Roman" w:eastAsia="仿宋_GB2312"/>
          <w:b w:val="0"/>
          <w:bCs w:val="0"/>
          <w:szCs w:val="24"/>
        </w:rPr>
        <w:fldChar w:fldCharType="end"/>
      </w:r>
    </w:p>
    <w:p w14:paraId="2671D51C">
      <w:pPr>
        <w:pStyle w:val="36"/>
        <w:tabs>
          <w:tab w:val="right" w:leader="dot" w:pos="8300"/>
          <w:tab w:val="clear" w:pos="9344"/>
        </w:tabs>
        <w:ind w:firstLine="482" w:firstLineChars="200"/>
        <w:rPr>
          <w:rFonts w:ascii="Times New Roman" w:eastAsia="仿宋_GB2312"/>
          <w:b w:val="0"/>
          <w:bCs w:val="0"/>
          <w:caps w:val="0"/>
          <w:szCs w:val="24"/>
        </w:rPr>
      </w:pPr>
      <w:r>
        <w:fldChar w:fldCharType="begin"/>
      </w:r>
      <w:r>
        <w:instrText xml:space="preserve"> HYPERLINK \l "_Toc58504663" </w:instrText>
      </w:r>
      <w:r>
        <w:fldChar w:fldCharType="separate"/>
      </w:r>
      <w:r>
        <w:rPr>
          <w:rStyle w:val="60"/>
          <w:rFonts w:hint="default" w:ascii="Times New Roman" w:hAnsi="Times New Roman" w:eastAsia="仿宋_GB2312" w:cs="Times New Roman"/>
          <w:b w:val="0"/>
          <w:bCs w:val="0"/>
          <w:color w:val="auto"/>
          <w:kern w:val="0"/>
          <w:sz w:val="24"/>
          <w:szCs w:val="24"/>
        </w:rPr>
        <w:t>二、谈判文件说明</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_Toc58504663 \h </w:instrText>
      </w:r>
      <w:r>
        <w:rPr>
          <w:rFonts w:ascii="Times New Roman" w:eastAsia="仿宋_GB2312"/>
          <w:b w:val="0"/>
          <w:bCs w:val="0"/>
          <w:szCs w:val="24"/>
        </w:rPr>
        <w:fldChar w:fldCharType="separate"/>
      </w:r>
      <w:r>
        <w:rPr>
          <w:rFonts w:ascii="Times New Roman" w:eastAsia="仿宋_GB2312"/>
          <w:b w:val="0"/>
          <w:bCs w:val="0"/>
          <w:szCs w:val="24"/>
        </w:rPr>
        <w:t>9</w:t>
      </w:r>
      <w:r>
        <w:rPr>
          <w:rFonts w:ascii="Times New Roman" w:eastAsia="仿宋_GB2312"/>
          <w:b w:val="0"/>
          <w:bCs w:val="0"/>
          <w:szCs w:val="24"/>
        </w:rPr>
        <w:fldChar w:fldCharType="end"/>
      </w:r>
      <w:r>
        <w:rPr>
          <w:rFonts w:ascii="Times New Roman" w:eastAsia="仿宋_GB2312"/>
          <w:b w:val="0"/>
          <w:bCs w:val="0"/>
          <w:szCs w:val="24"/>
        </w:rPr>
        <w:fldChar w:fldCharType="end"/>
      </w:r>
    </w:p>
    <w:p w14:paraId="3C06787E">
      <w:pPr>
        <w:pStyle w:val="36"/>
        <w:tabs>
          <w:tab w:val="right" w:leader="dot" w:pos="8300"/>
          <w:tab w:val="clear" w:pos="9344"/>
        </w:tabs>
        <w:ind w:firstLine="482" w:firstLineChars="200"/>
        <w:rPr>
          <w:rFonts w:ascii="Times New Roman" w:eastAsia="仿宋_GB2312"/>
          <w:b w:val="0"/>
          <w:bCs w:val="0"/>
          <w:caps w:val="0"/>
          <w:szCs w:val="24"/>
        </w:rPr>
      </w:pPr>
      <w:r>
        <w:fldChar w:fldCharType="begin"/>
      </w:r>
      <w:r>
        <w:instrText xml:space="preserve"> HYPERLINK \l "_Toc58504664" </w:instrText>
      </w:r>
      <w:r>
        <w:fldChar w:fldCharType="separate"/>
      </w:r>
      <w:r>
        <w:rPr>
          <w:rStyle w:val="60"/>
          <w:rFonts w:hint="default" w:ascii="Times New Roman" w:hAnsi="Times New Roman" w:eastAsia="仿宋_GB2312" w:cs="Times New Roman"/>
          <w:b w:val="0"/>
          <w:bCs w:val="0"/>
          <w:color w:val="auto"/>
          <w:kern w:val="0"/>
          <w:sz w:val="24"/>
          <w:szCs w:val="24"/>
        </w:rPr>
        <w:t>三、响应文件的编写</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_Toc58504664 \h </w:instrText>
      </w:r>
      <w:r>
        <w:rPr>
          <w:rFonts w:ascii="Times New Roman" w:eastAsia="仿宋_GB2312"/>
          <w:b w:val="0"/>
          <w:bCs w:val="0"/>
          <w:szCs w:val="24"/>
        </w:rPr>
        <w:fldChar w:fldCharType="separate"/>
      </w:r>
      <w:r>
        <w:rPr>
          <w:rFonts w:ascii="Times New Roman" w:eastAsia="仿宋_GB2312"/>
          <w:b w:val="0"/>
          <w:bCs w:val="0"/>
          <w:szCs w:val="24"/>
        </w:rPr>
        <w:t>10</w:t>
      </w:r>
      <w:r>
        <w:rPr>
          <w:rFonts w:ascii="Times New Roman" w:eastAsia="仿宋_GB2312"/>
          <w:b w:val="0"/>
          <w:bCs w:val="0"/>
          <w:szCs w:val="24"/>
        </w:rPr>
        <w:fldChar w:fldCharType="end"/>
      </w:r>
      <w:r>
        <w:rPr>
          <w:rFonts w:ascii="Times New Roman" w:eastAsia="仿宋_GB2312"/>
          <w:b w:val="0"/>
          <w:bCs w:val="0"/>
          <w:szCs w:val="24"/>
        </w:rPr>
        <w:fldChar w:fldCharType="end"/>
      </w:r>
    </w:p>
    <w:p w14:paraId="459BE897">
      <w:pPr>
        <w:pStyle w:val="36"/>
        <w:tabs>
          <w:tab w:val="right" w:leader="dot" w:pos="8300"/>
          <w:tab w:val="clear" w:pos="9344"/>
        </w:tabs>
        <w:ind w:firstLine="482" w:firstLineChars="200"/>
        <w:rPr>
          <w:rFonts w:ascii="Times New Roman" w:eastAsia="仿宋_GB2312"/>
          <w:b w:val="0"/>
          <w:bCs w:val="0"/>
          <w:caps w:val="0"/>
          <w:szCs w:val="24"/>
        </w:rPr>
      </w:pPr>
      <w:r>
        <w:fldChar w:fldCharType="begin"/>
      </w:r>
      <w:r>
        <w:instrText xml:space="preserve"> HYPERLINK \l "_Toc58504665" </w:instrText>
      </w:r>
      <w:r>
        <w:fldChar w:fldCharType="separate"/>
      </w:r>
      <w:r>
        <w:rPr>
          <w:rStyle w:val="60"/>
          <w:rFonts w:hint="default" w:ascii="Times New Roman" w:hAnsi="Times New Roman" w:eastAsia="仿宋_GB2312" w:cs="Times New Roman"/>
          <w:b w:val="0"/>
          <w:bCs w:val="0"/>
          <w:color w:val="auto"/>
          <w:kern w:val="0"/>
          <w:sz w:val="24"/>
          <w:szCs w:val="24"/>
        </w:rPr>
        <w:t>四、响应文件的密封和递交</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_Toc58504665 \h </w:instrText>
      </w:r>
      <w:r>
        <w:rPr>
          <w:rFonts w:ascii="Times New Roman" w:eastAsia="仿宋_GB2312"/>
          <w:b w:val="0"/>
          <w:bCs w:val="0"/>
          <w:szCs w:val="24"/>
        </w:rPr>
        <w:fldChar w:fldCharType="separate"/>
      </w:r>
      <w:r>
        <w:rPr>
          <w:rFonts w:ascii="Times New Roman" w:eastAsia="仿宋_GB2312"/>
          <w:b w:val="0"/>
          <w:bCs w:val="0"/>
          <w:szCs w:val="24"/>
        </w:rPr>
        <w:t>13</w:t>
      </w:r>
      <w:r>
        <w:rPr>
          <w:rFonts w:ascii="Times New Roman" w:eastAsia="仿宋_GB2312"/>
          <w:b w:val="0"/>
          <w:bCs w:val="0"/>
          <w:szCs w:val="24"/>
        </w:rPr>
        <w:fldChar w:fldCharType="end"/>
      </w:r>
      <w:r>
        <w:rPr>
          <w:rFonts w:ascii="Times New Roman" w:eastAsia="仿宋_GB2312"/>
          <w:b w:val="0"/>
          <w:bCs w:val="0"/>
          <w:szCs w:val="24"/>
        </w:rPr>
        <w:fldChar w:fldCharType="end"/>
      </w:r>
    </w:p>
    <w:p w14:paraId="7F5108C1">
      <w:pPr>
        <w:pStyle w:val="36"/>
        <w:tabs>
          <w:tab w:val="right" w:leader="dot" w:pos="8300"/>
          <w:tab w:val="clear" w:pos="9344"/>
        </w:tabs>
        <w:ind w:firstLine="482" w:firstLineChars="200"/>
        <w:rPr>
          <w:rFonts w:ascii="Times New Roman" w:eastAsia="仿宋_GB2312"/>
          <w:b w:val="0"/>
          <w:bCs w:val="0"/>
          <w:caps w:val="0"/>
          <w:szCs w:val="24"/>
        </w:rPr>
      </w:pPr>
      <w:r>
        <w:fldChar w:fldCharType="begin"/>
      </w:r>
      <w:r>
        <w:instrText xml:space="preserve"> HYPERLINK \l "_Toc58504666" </w:instrText>
      </w:r>
      <w:r>
        <w:fldChar w:fldCharType="separate"/>
      </w:r>
      <w:r>
        <w:rPr>
          <w:rStyle w:val="60"/>
          <w:rFonts w:hint="default" w:ascii="Times New Roman" w:hAnsi="Times New Roman" w:eastAsia="仿宋_GB2312" w:cs="Times New Roman"/>
          <w:b w:val="0"/>
          <w:bCs w:val="0"/>
          <w:color w:val="auto"/>
          <w:kern w:val="0"/>
          <w:sz w:val="24"/>
          <w:szCs w:val="24"/>
        </w:rPr>
        <w:t>五、评审与谈判</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_Toc58504666 \h </w:instrText>
      </w:r>
      <w:r>
        <w:rPr>
          <w:rFonts w:ascii="Times New Roman" w:eastAsia="仿宋_GB2312"/>
          <w:b w:val="0"/>
          <w:bCs w:val="0"/>
          <w:szCs w:val="24"/>
        </w:rPr>
        <w:fldChar w:fldCharType="separate"/>
      </w:r>
      <w:r>
        <w:rPr>
          <w:rFonts w:ascii="Times New Roman" w:eastAsia="仿宋_GB2312"/>
          <w:b w:val="0"/>
          <w:bCs w:val="0"/>
          <w:szCs w:val="24"/>
        </w:rPr>
        <w:t>14</w:t>
      </w:r>
      <w:r>
        <w:rPr>
          <w:rFonts w:ascii="Times New Roman" w:eastAsia="仿宋_GB2312"/>
          <w:b w:val="0"/>
          <w:bCs w:val="0"/>
          <w:szCs w:val="24"/>
        </w:rPr>
        <w:fldChar w:fldCharType="end"/>
      </w:r>
      <w:r>
        <w:rPr>
          <w:rFonts w:ascii="Times New Roman" w:eastAsia="仿宋_GB2312"/>
          <w:b w:val="0"/>
          <w:bCs w:val="0"/>
          <w:szCs w:val="24"/>
        </w:rPr>
        <w:fldChar w:fldCharType="end"/>
      </w:r>
    </w:p>
    <w:p w14:paraId="04454FFB">
      <w:pPr>
        <w:pStyle w:val="36"/>
        <w:tabs>
          <w:tab w:val="right" w:leader="dot" w:pos="8300"/>
          <w:tab w:val="clear" w:pos="9344"/>
        </w:tabs>
        <w:ind w:firstLine="482" w:firstLineChars="200"/>
        <w:rPr>
          <w:rFonts w:ascii="Times New Roman" w:eastAsia="仿宋_GB2312"/>
          <w:b w:val="0"/>
          <w:bCs w:val="0"/>
          <w:caps w:val="0"/>
          <w:szCs w:val="24"/>
        </w:rPr>
      </w:pPr>
      <w:r>
        <w:fldChar w:fldCharType="begin"/>
      </w:r>
      <w:r>
        <w:instrText xml:space="preserve"> HYPERLINK \l "_Toc58504667" </w:instrText>
      </w:r>
      <w:r>
        <w:fldChar w:fldCharType="separate"/>
      </w:r>
      <w:r>
        <w:rPr>
          <w:rStyle w:val="60"/>
          <w:rFonts w:hint="default" w:ascii="Times New Roman" w:hAnsi="Times New Roman" w:eastAsia="仿宋_GB2312" w:cs="Times New Roman"/>
          <w:b w:val="0"/>
          <w:bCs w:val="0"/>
          <w:color w:val="auto"/>
          <w:kern w:val="0"/>
          <w:sz w:val="24"/>
          <w:szCs w:val="24"/>
        </w:rPr>
        <w:t>六、确定成交单位、授予合同</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_Toc58504667 \h </w:instrText>
      </w:r>
      <w:r>
        <w:rPr>
          <w:rFonts w:ascii="Times New Roman" w:eastAsia="仿宋_GB2312"/>
          <w:b w:val="0"/>
          <w:bCs w:val="0"/>
          <w:szCs w:val="24"/>
        </w:rPr>
        <w:fldChar w:fldCharType="separate"/>
      </w:r>
      <w:r>
        <w:rPr>
          <w:rFonts w:ascii="Times New Roman" w:eastAsia="仿宋_GB2312"/>
          <w:b w:val="0"/>
          <w:bCs w:val="0"/>
          <w:szCs w:val="24"/>
        </w:rPr>
        <w:t>19</w:t>
      </w:r>
      <w:r>
        <w:rPr>
          <w:rFonts w:ascii="Times New Roman" w:eastAsia="仿宋_GB2312"/>
          <w:b w:val="0"/>
          <w:bCs w:val="0"/>
          <w:szCs w:val="24"/>
        </w:rPr>
        <w:fldChar w:fldCharType="end"/>
      </w:r>
      <w:r>
        <w:rPr>
          <w:rFonts w:ascii="Times New Roman" w:eastAsia="仿宋_GB2312"/>
          <w:b w:val="0"/>
          <w:bCs w:val="0"/>
          <w:szCs w:val="24"/>
        </w:rPr>
        <w:fldChar w:fldCharType="end"/>
      </w:r>
    </w:p>
    <w:p w14:paraId="559C55A9">
      <w:pPr>
        <w:pStyle w:val="36"/>
        <w:tabs>
          <w:tab w:val="left" w:pos="1120"/>
          <w:tab w:val="right" w:leader="dot" w:pos="8300"/>
          <w:tab w:val="clear" w:pos="9344"/>
        </w:tabs>
        <w:rPr>
          <w:rFonts w:ascii="Times New Roman" w:eastAsia="仿宋_GB2312"/>
          <w:b w:val="0"/>
          <w:bCs w:val="0"/>
          <w:caps w:val="0"/>
          <w:szCs w:val="24"/>
        </w:rPr>
      </w:pPr>
      <w:r>
        <w:fldChar w:fldCharType="begin"/>
      </w:r>
      <w:r>
        <w:instrText xml:space="preserve"> HYPERLINK \l "_Toc58504668" </w:instrText>
      </w:r>
      <w:r>
        <w:fldChar w:fldCharType="separate"/>
      </w:r>
      <w:r>
        <w:rPr>
          <w:rStyle w:val="60"/>
          <w:rFonts w:hint="default" w:ascii="Times New Roman" w:hAnsi="Times New Roman" w:eastAsia="仿宋_GB2312" w:cs="Times New Roman"/>
          <w:b w:val="0"/>
          <w:bCs w:val="0"/>
          <w:color w:val="auto"/>
          <w:kern w:val="0"/>
          <w:sz w:val="24"/>
          <w:szCs w:val="24"/>
        </w:rPr>
        <w:t>第三章</w:t>
      </w:r>
      <w:r>
        <w:rPr>
          <w:rFonts w:ascii="Times New Roman" w:eastAsia="仿宋_GB2312"/>
          <w:b w:val="0"/>
          <w:bCs w:val="0"/>
          <w:caps w:val="0"/>
          <w:szCs w:val="24"/>
        </w:rPr>
        <w:tab/>
      </w:r>
      <w:r>
        <w:rPr>
          <w:rFonts w:ascii="Times New Roman" w:eastAsia="仿宋_GB2312"/>
          <w:b w:val="0"/>
          <w:bCs w:val="0"/>
          <w:caps w:val="0"/>
          <w:szCs w:val="24"/>
        </w:rPr>
        <w:t>拟签订的合同文本</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_Toc58504668 \h </w:instrText>
      </w:r>
      <w:r>
        <w:rPr>
          <w:rFonts w:ascii="Times New Roman" w:eastAsia="仿宋_GB2312"/>
          <w:b w:val="0"/>
          <w:bCs w:val="0"/>
          <w:szCs w:val="24"/>
        </w:rPr>
        <w:fldChar w:fldCharType="separate"/>
      </w:r>
      <w:r>
        <w:rPr>
          <w:rFonts w:ascii="Times New Roman" w:eastAsia="仿宋_GB2312"/>
          <w:b w:val="0"/>
          <w:bCs w:val="0"/>
          <w:szCs w:val="24"/>
        </w:rPr>
        <w:t>27</w:t>
      </w:r>
      <w:r>
        <w:rPr>
          <w:rFonts w:ascii="Times New Roman" w:eastAsia="仿宋_GB2312"/>
          <w:b w:val="0"/>
          <w:bCs w:val="0"/>
          <w:szCs w:val="24"/>
        </w:rPr>
        <w:fldChar w:fldCharType="end"/>
      </w:r>
      <w:r>
        <w:rPr>
          <w:rFonts w:ascii="Times New Roman" w:eastAsia="仿宋_GB2312"/>
          <w:b w:val="0"/>
          <w:bCs w:val="0"/>
          <w:szCs w:val="24"/>
        </w:rPr>
        <w:fldChar w:fldCharType="end"/>
      </w:r>
    </w:p>
    <w:p w14:paraId="5E7AD4EA">
      <w:pPr>
        <w:pStyle w:val="36"/>
        <w:tabs>
          <w:tab w:val="left" w:pos="1120"/>
          <w:tab w:val="right" w:leader="dot" w:pos="8300"/>
          <w:tab w:val="clear" w:pos="9344"/>
        </w:tabs>
        <w:rPr>
          <w:rFonts w:ascii="Times New Roman" w:eastAsia="仿宋_GB2312"/>
          <w:b w:val="0"/>
          <w:bCs w:val="0"/>
          <w:caps w:val="0"/>
          <w:szCs w:val="24"/>
        </w:rPr>
      </w:pPr>
      <w:r>
        <w:fldChar w:fldCharType="begin"/>
      </w:r>
      <w:r>
        <w:instrText xml:space="preserve"> HYPERLINK \l "_Toc58504669" </w:instrText>
      </w:r>
      <w:r>
        <w:fldChar w:fldCharType="separate"/>
      </w:r>
      <w:r>
        <w:rPr>
          <w:rStyle w:val="60"/>
          <w:rFonts w:hint="default" w:ascii="Times New Roman" w:hAnsi="Times New Roman" w:eastAsia="仿宋_GB2312" w:cs="Times New Roman"/>
          <w:b w:val="0"/>
          <w:bCs w:val="0"/>
          <w:color w:val="auto"/>
          <w:kern w:val="0"/>
          <w:sz w:val="24"/>
          <w:szCs w:val="24"/>
        </w:rPr>
        <w:t>第四章</w:t>
      </w:r>
      <w:r>
        <w:rPr>
          <w:rFonts w:ascii="Times New Roman" w:eastAsia="仿宋_GB2312"/>
          <w:b w:val="0"/>
          <w:bCs w:val="0"/>
          <w:caps w:val="0"/>
          <w:szCs w:val="24"/>
        </w:rPr>
        <w:tab/>
      </w:r>
      <w:r>
        <w:rPr>
          <w:rStyle w:val="60"/>
          <w:rFonts w:hint="default" w:ascii="Times New Roman" w:hAnsi="Times New Roman" w:eastAsia="仿宋_GB2312" w:cs="Times New Roman"/>
          <w:b w:val="0"/>
          <w:bCs w:val="0"/>
          <w:color w:val="auto"/>
          <w:kern w:val="0"/>
          <w:sz w:val="24"/>
          <w:szCs w:val="24"/>
        </w:rPr>
        <w:t>采购内容及要求</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_Toc58504669 \h </w:instrText>
      </w:r>
      <w:r>
        <w:rPr>
          <w:rFonts w:ascii="Times New Roman" w:eastAsia="仿宋_GB2312"/>
          <w:b w:val="0"/>
          <w:bCs w:val="0"/>
          <w:szCs w:val="24"/>
        </w:rPr>
        <w:fldChar w:fldCharType="separate"/>
      </w:r>
      <w:r>
        <w:rPr>
          <w:rFonts w:ascii="Times New Roman" w:eastAsia="仿宋_GB2312"/>
          <w:b w:val="0"/>
          <w:bCs w:val="0"/>
          <w:szCs w:val="24"/>
        </w:rPr>
        <w:t>31</w:t>
      </w:r>
      <w:r>
        <w:rPr>
          <w:rFonts w:ascii="Times New Roman" w:eastAsia="仿宋_GB2312"/>
          <w:b w:val="0"/>
          <w:bCs w:val="0"/>
          <w:szCs w:val="24"/>
        </w:rPr>
        <w:fldChar w:fldCharType="end"/>
      </w:r>
      <w:r>
        <w:rPr>
          <w:rFonts w:ascii="Times New Roman" w:eastAsia="仿宋_GB2312"/>
          <w:b w:val="0"/>
          <w:bCs w:val="0"/>
          <w:szCs w:val="24"/>
        </w:rPr>
        <w:fldChar w:fldCharType="end"/>
      </w:r>
    </w:p>
    <w:p w14:paraId="2B1004BC">
      <w:pPr>
        <w:pStyle w:val="36"/>
        <w:tabs>
          <w:tab w:val="left" w:pos="1120"/>
          <w:tab w:val="right" w:leader="dot" w:pos="8300"/>
          <w:tab w:val="clear" w:pos="9344"/>
        </w:tabs>
        <w:rPr>
          <w:rFonts w:ascii="Times New Roman" w:eastAsia="仿宋_GB2312"/>
          <w:szCs w:val="24"/>
        </w:rPr>
      </w:pPr>
      <w:r>
        <w:fldChar w:fldCharType="begin"/>
      </w:r>
      <w:r>
        <w:instrText xml:space="preserve"> HYPERLINK \l "_Toc58504670" </w:instrText>
      </w:r>
      <w:r>
        <w:fldChar w:fldCharType="separate"/>
      </w:r>
      <w:r>
        <w:rPr>
          <w:rStyle w:val="60"/>
          <w:rFonts w:hint="default" w:ascii="Times New Roman" w:hAnsi="Times New Roman" w:eastAsia="仿宋_GB2312" w:cs="Times New Roman"/>
          <w:b w:val="0"/>
          <w:bCs w:val="0"/>
          <w:color w:val="auto"/>
          <w:kern w:val="0"/>
          <w:sz w:val="24"/>
          <w:szCs w:val="24"/>
        </w:rPr>
        <w:t>第五章</w:t>
      </w:r>
      <w:r>
        <w:rPr>
          <w:rFonts w:ascii="Times New Roman" w:eastAsia="仿宋_GB2312"/>
          <w:b w:val="0"/>
          <w:bCs w:val="0"/>
          <w:caps w:val="0"/>
          <w:szCs w:val="24"/>
        </w:rPr>
        <w:tab/>
      </w:r>
      <w:r>
        <w:rPr>
          <w:rStyle w:val="60"/>
          <w:rFonts w:hint="default" w:ascii="Times New Roman" w:hAnsi="Times New Roman" w:eastAsia="仿宋_GB2312" w:cs="Times New Roman"/>
          <w:b w:val="0"/>
          <w:bCs w:val="0"/>
          <w:color w:val="auto"/>
          <w:kern w:val="0"/>
          <w:sz w:val="24"/>
          <w:szCs w:val="24"/>
        </w:rPr>
        <w:t>谈判响应文件格式</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_Toc58504670 \h </w:instrText>
      </w:r>
      <w:r>
        <w:rPr>
          <w:rFonts w:ascii="Times New Roman" w:eastAsia="仿宋_GB2312"/>
          <w:b w:val="0"/>
          <w:bCs w:val="0"/>
          <w:szCs w:val="24"/>
        </w:rPr>
        <w:fldChar w:fldCharType="separate"/>
      </w:r>
      <w:r>
        <w:rPr>
          <w:rFonts w:ascii="Times New Roman" w:eastAsia="仿宋_GB2312"/>
          <w:b w:val="0"/>
          <w:bCs w:val="0"/>
          <w:szCs w:val="24"/>
        </w:rPr>
        <w:t>32</w:t>
      </w:r>
      <w:r>
        <w:rPr>
          <w:rFonts w:ascii="Times New Roman" w:eastAsia="仿宋_GB2312"/>
          <w:b w:val="0"/>
          <w:bCs w:val="0"/>
          <w:szCs w:val="24"/>
        </w:rPr>
        <w:fldChar w:fldCharType="end"/>
      </w:r>
      <w:r>
        <w:rPr>
          <w:rFonts w:ascii="Times New Roman" w:eastAsia="仿宋_GB2312"/>
          <w:b w:val="0"/>
          <w:bCs w:val="0"/>
          <w:szCs w:val="24"/>
        </w:rPr>
        <w:fldChar w:fldCharType="end"/>
      </w:r>
    </w:p>
    <w:p w14:paraId="09115ABE">
      <w:pPr>
        <w:rPr>
          <w:rFonts w:eastAsia="仿宋_GB2312"/>
          <w:sz w:val="24"/>
        </w:rPr>
      </w:pPr>
    </w:p>
    <w:p w14:paraId="766955FB">
      <w:pPr>
        <w:pStyle w:val="22"/>
        <w:rPr>
          <w:rFonts w:ascii="Times New Roman" w:hAnsi="Times New Roman" w:eastAsia="仿宋_GB2312"/>
          <w:sz w:val="24"/>
        </w:rPr>
      </w:pPr>
    </w:p>
    <w:p w14:paraId="2966A29E">
      <w:pPr>
        <w:pStyle w:val="22"/>
        <w:rPr>
          <w:rFonts w:ascii="Times New Roman" w:hAnsi="Times New Roman" w:eastAsia="仿宋_GB2312"/>
        </w:rPr>
      </w:pPr>
    </w:p>
    <w:p w14:paraId="205B0170">
      <w:pPr>
        <w:pStyle w:val="22"/>
        <w:rPr>
          <w:rFonts w:ascii="Times New Roman" w:hAnsi="Times New Roman" w:eastAsia="仿宋_GB2312"/>
        </w:rPr>
      </w:pPr>
    </w:p>
    <w:p w14:paraId="067211C5">
      <w:pPr>
        <w:pStyle w:val="22"/>
        <w:rPr>
          <w:rFonts w:ascii="Times New Roman" w:hAnsi="Times New Roman" w:eastAsia="仿宋_GB2312"/>
        </w:rPr>
      </w:pPr>
    </w:p>
    <w:p w14:paraId="356DE14B">
      <w:pPr>
        <w:pStyle w:val="22"/>
        <w:rPr>
          <w:rFonts w:ascii="Times New Roman" w:hAnsi="Times New Roman" w:eastAsia="仿宋_GB2312"/>
        </w:rPr>
      </w:pPr>
    </w:p>
    <w:p w14:paraId="72CEE611">
      <w:pPr>
        <w:pStyle w:val="22"/>
        <w:rPr>
          <w:rFonts w:ascii="Times New Roman" w:hAnsi="Times New Roman" w:eastAsia="仿宋_GB2312"/>
        </w:rPr>
      </w:pPr>
    </w:p>
    <w:p w14:paraId="0D30AD5D">
      <w:pPr>
        <w:pStyle w:val="22"/>
        <w:rPr>
          <w:rFonts w:ascii="Times New Roman" w:hAnsi="Times New Roman" w:eastAsia="仿宋_GB2312"/>
        </w:rPr>
      </w:pPr>
    </w:p>
    <w:p w14:paraId="684E7BCF">
      <w:pPr>
        <w:pStyle w:val="69"/>
        <w:adjustRightInd w:val="0"/>
        <w:spacing w:before="312" w:beforeLines="100" w:line="360" w:lineRule="auto"/>
        <w:ind w:right="-22" w:firstLine="0" w:firstLineChars="0"/>
        <w:jc w:val="center"/>
        <w:textAlignment w:val="baseline"/>
        <w:outlineLvl w:val="0"/>
        <w:rPr>
          <w:rFonts w:ascii="Times New Roman" w:hAnsi="Times New Roman" w:eastAsia="仿宋_GB2312"/>
          <w:szCs w:val="20"/>
        </w:rPr>
        <w:sectPr>
          <w:footerReference r:id="rId9" w:type="first"/>
          <w:headerReference r:id="rId7" w:type="default"/>
          <w:footerReference r:id="rId8" w:type="default"/>
          <w:pgSz w:w="11906" w:h="16838"/>
          <w:pgMar w:top="1440" w:right="1083" w:bottom="1440" w:left="1083" w:header="851" w:footer="992" w:gutter="0"/>
          <w:cols w:space="720" w:num="1"/>
          <w:docGrid w:type="lines" w:linePitch="312" w:charSpace="0"/>
        </w:sectPr>
      </w:pPr>
    </w:p>
    <w:p w14:paraId="41A67734">
      <w:pPr>
        <w:pStyle w:val="69"/>
        <w:adjustRightInd w:val="0"/>
        <w:spacing w:before="312" w:beforeLines="100" w:line="360" w:lineRule="auto"/>
        <w:ind w:right="-22" w:firstLine="0" w:firstLineChars="0"/>
        <w:jc w:val="center"/>
        <w:textAlignment w:val="baseline"/>
        <w:outlineLvl w:val="0"/>
        <w:rPr>
          <w:rFonts w:ascii="Times New Roman" w:hAnsi="Times New Roman" w:eastAsia="仿宋_GB2312"/>
          <w:b/>
          <w:kern w:val="0"/>
          <w:sz w:val="32"/>
          <w:szCs w:val="32"/>
        </w:rPr>
      </w:pPr>
      <w:r>
        <w:rPr>
          <w:rFonts w:ascii="Times New Roman" w:hAnsi="Times New Roman" w:eastAsia="仿宋_GB2312"/>
          <w:szCs w:val="20"/>
        </w:rPr>
        <w:fldChar w:fldCharType="end"/>
      </w:r>
      <w:bookmarkStart w:id="0" w:name="_Toc21755"/>
      <w:bookmarkStart w:id="1" w:name="_Toc58504659"/>
      <w:bookmarkStart w:id="2" w:name="_Toc415499894"/>
      <w:bookmarkStart w:id="3" w:name="_Toc58504445"/>
      <w:bookmarkStart w:id="4" w:name="_Toc499711882"/>
      <w:bookmarkStart w:id="5" w:name="_Toc496324577"/>
      <w:bookmarkStart w:id="6" w:name="_Toc70687138"/>
      <w:bookmarkStart w:id="7" w:name="_Toc500747187"/>
      <w:bookmarkStart w:id="8" w:name="_Toc500746964"/>
      <w:bookmarkStart w:id="9" w:name="_Toc492955413"/>
      <w:bookmarkStart w:id="10" w:name="_Toc177995472"/>
      <w:bookmarkStart w:id="11" w:name="_Toc499711041"/>
      <w:bookmarkStart w:id="12" w:name="_Toc177817333"/>
      <w:bookmarkStart w:id="13" w:name="_Toc53722839"/>
      <w:bookmarkStart w:id="14" w:name="_Toc500747060"/>
      <w:bookmarkStart w:id="15" w:name="_Toc503063420"/>
      <w:bookmarkStart w:id="16" w:name="_Toc176882541"/>
      <w:bookmarkStart w:id="17" w:name="_Toc177189234"/>
      <w:bookmarkStart w:id="18" w:name="_Toc385992325"/>
      <w:bookmarkStart w:id="19" w:name="_Toc385992324"/>
      <w:r>
        <w:rPr>
          <w:rFonts w:ascii="Times New Roman" w:hAnsi="Times New Roman" w:eastAsia="仿宋_GB2312"/>
          <w:b/>
          <w:kern w:val="0"/>
          <w:sz w:val="32"/>
          <w:szCs w:val="32"/>
        </w:rPr>
        <w:t>第一章  谈判公告</w:t>
      </w:r>
      <w:bookmarkEnd w:id="0"/>
      <w:bookmarkEnd w:id="1"/>
      <w:bookmarkEnd w:id="2"/>
      <w:bookmarkEnd w:id="3"/>
    </w:p>
    <w:p w14:paraId="22A90EB5">
      <w:pPr>
        <w:jc w:val="center"/>
        <w:rPr>
          <w:rFonts w:ascii="仿宋_GB2312" w:hAnsi="仿宋_GB2312" w:eastAsia="仿宋_GB2312" w:cs="仿宋_GB2312"/>
          <w:b/>
          <w:bCs/>
          <w:sz w:val="28"/>
          <w:szCs w:val="36"/>
        </w:rPr>
      </w:pPr>
      <w:r>
        <w:rPr>
          <w:rFonts w:hint="eastAsia" w:ascii="仿宋_GB2312" w:hAnsi="仿宋_GB2312" w:eastAsia="仿宋_GB2312" w:cs="仿宋_GB2312"/>
          <w:b/>
          <w:bCs/>
          <w:sz w:val="28"/>
          <w:szCs w:val="36"/>
          <w:lang w:eastAsia="zh-CN"/>
        </w:rPr>
        <w:t>神木市中医医院医共体慢性病管理系统的采购</w:t>
      </w:r>
      <w:r>
        <w:rPr>
          <w:rFonts w:hint="eastAsia" w:ascii="仿宋_GB2312" w:hAnsi="仿宋_GB2312" w:eastAsia="仿宋_GB2312" w:cs="仿宋_GB2312"/>
          <w:b/>
          <w:bCs/>
          <w:sz w:val="28"/>
          <w:szCs w:val="36"/>
        </w:rPr>
        <w:t>项目竞争性谈判公告</w:t>
      </w:r>
    </w:p>
    <w:bookmarkEnd w:id="4"/>
    <w:bookmarkEnd w:id="5"/>
    <w:bookmarkEnd w:id="6"/>
    <w:bookmarkEnd w:id="7"/>
    <w:bookmarkEnd w:id="8"/>
    <w:bookmarkEnd w:id="9"/>
    <w:bookmarkEnd w:id="10"/>
    <w:bookmarkEnd w:id="11"/>
    <w:bookmarkEnd w:id="12"/>
    <w:bookmarkEnd w:id="13"/>
    <w:bookmarkEnd w:id="14"/>
    <w:bookmarkEnd w:id="15"/>
    <w:bookmarkEnd w:id="16"/>
    <w:bookmarkEnd w:id="17"/>
    <w:p w14:paraId="67DBEA65">
      <w:pPr>
        <w:pStyle w:val="22"/>
        <w:tabs>
          <w:tab w:val="left" w:pos="567"/>
        </w:tabs>
      </w:pPr>
      <w:bookmarkStart w:id="20" w:name="_Toc249515389"/>
      <w:bookmarkStart w:id="21" w:name="_Toc58504660"/>
      <w:bookmarkStart w:id="22" w:name="_Toc249515277"/>
      <w:bookmarkStart w:id="23" w:name="_Toc230583540"/>
      <w:bookmarkStart w:id="24" w:name="_Toc249525158"/>
      <w:bookmarkStart w:id="25" w:name="_Toc184043011"/>
      <w:bookmarkStart w:id="26" w:name="_Toc230099796"/>
      <w:bookmarkStart w:id="27" w:name="_Toc256342142"/>
      <w:bookmarkStart w:id="28" w:name="_Toc58504446"/>
      <w:bookmarkStart w:id="29" w:name="_Toc415499895"/>
      <w:bookmarkStart w:id="30" w:name="_Toc21126"/>
      <w:bookmarkStart w:id="31" w:name="_Toc232176271"/>
      <w:bookmarkStart w:id="32" w:name="_Toc232395211"/>
      <w:bookmarkStart w:id="33" w:name="_Toc230013631"/>
      <w:bookmarkStart w:id="34" w:name="_Toc499711042"/>
      <w:bookmarkStart w:id="35" w:name="_Toc500746965"/>
      <w:bookmarkStart w:id="36" w:name="_Toc230013632"/>
      <w:bookmarkStart w:id="37" w:name="_Toc496324578"/>
      <w:bookmarkStart w:id="38" w:name="_Toc184043012"/>
      <w:bookmarkStart w:id="39" w:name="_Toc232395212"/>
      <w:bookmarkStart w:id="40" w:name="_Toc249525159"/>
      <w:bookmarkStart w:id="41" w:name="_Toc177817334"/>
      <w:bookmarkStart w:id="42" w:name="_Toc499711883"/>
      <w:bookmarkStart w:id="43" w:name="_Toc230099797"/>
      <w:bookmarkStart w:id="44" w:name="_Toc256342143"/>
      <w:bookmarkStart w:id="45" w:name="_Toc177189235"/>
      <w:bookmarkStart w:id="46" w:name="_Toc177995473"/>
      <w:bookmarkStart w:id="47" w:name="_Toc230583541"/>
      <w:bookmarkStart w:id="48" w:name="_Toc176882542"/>
      <w:bookmarkStart w:id="49" w:name="_Toc53722840"/>
      <w:bookmarkStart w:id="50" w:name="_Toc500747188"/>
      <w:bookmarkStart w:id="51" w:name="_Toc232176272"/>
      <w:bookmarkStart w:id="52" w:name="_Toc500747061"/>
      <w:bookmarkStart w:id="53" w:name="_Toc249515278"/>
      <w:bookmarkStart w:id="54" w:name="_Toc70687139"/>
      <w:bookmarkStart w:id="55" w:name="_Toc249515390"/>
      <w:bookmarkStart w:id="56" w:name="_Toc492955414"/>
      <w:bookmarkStart w:id="57" w:name="_Toc503063421"/>
    </w:p>
    <w:p w14:paraId="5440D64A">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default" w:ascii="Times New Roman" w:hAnsi="Times New Roman" w:eastAsia="仿宋_GB2312" w:cs="Times New Roman"/>
          <w:b w:val="0"/>
          <w:bCs w:val="0"/>
          <w:color w:val="333333"/>
          <w:szCs w:val="24"/>
        </w:rPr>
      </w:pPr>
      <w:r>
        <w:rPr>
          <w:rStyle w:val="54"/>
          <w:rFonts w:hint="default" w:ascii="Times New Roman" w:hAnsi="Times New Roman" w:eastAsia="仿宋_GB2312" w:cs="Times New Roman"/>
          <w:b w:val="0"/>
          <w:bCs w:val="0"/>
          <w:color w:val="333333"/>
          <w:szCs w:val="24"/>
          <w:shd w:val="clear" w:color="auto" w:fill="FFFFFF"/>
        </w:rPr>
        <w:t>项目概况</w:t>
      </w:r>
    </w:p>
    <w:p w14:paraId="493685E4">
      <w:pPr>
        <w:pStyle w:val="45"/>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default" w:ascii="Times New Roman" w:hAnsi="Times New Roman" w:eastAsia="仿宋_GB2312" w:cs="Times New Roman"/>
          <w:color w:val="333333"/>
        </w:rPr>
      </w:pPr>
      <w:r>
        <w:rPr>
          <w:rFonts w:hint="eastAsia" w:ascii="Times New Roman" w:hAnsi="Times New Roman" w:eastAsia="仿宋_GB2312" w:cs="Times New Roman"/>
          <w:color w:val="333333"/>
          <w:u w:val="single"/>
          <w:shd w:val="clear" w:color="auto" w:fill="FFFFFF"/>
          <w:lang w:eastAsia="zh-CN"/>
        </w:rPr>
        <w:t>神木市中医医院医共体慢性病管理系统的采购项目</w:t>
      </w:r>
      <w:r>
        <w:rPr>
          <w:rFonts w:hint="default" w:ascii="Times New Roman" w:hAnsi="Times New Roman" w:eastAsia="仿宋_GB2312" w:cs="Times New Roman"/>
          <w:color w:val="333333"/>
          <w:shd w:val="clear" w:color="auto" w:fill="FFFFFF"/>
        </w:rPr>
        <w:t>的潜在供应商应在</w:t>
      </w:r>
      <w:r>
        <w:rPr>
          <w:rFonts w:hint="eastAsia" w:ascii="Times New Roman" w:hAnsi="Times New Roman" w:eastAsia="仿宋_GB2312" w:cs="Times New Roman"/>
          <w:color w:val="auto"/>
          <w:u w:val="single"/>
          <w:shd w:val="clear" w:color="auto" w:fill="FFFFFF"/>
          <w:lang w:eastAsia="zh-CN"/>
        </w:rPr>
        <w:t>全国公共资源交易中心平台（陕西省）使用CA锁</w:t>
      </w:r>
      <w:r>
        <w:rPr>
          <w:rFonts w:hint="default" w:ascii="Times New Roman" w:hAnsi="Times New Roman" w:eastAsia="仿宋_GB2312" w:cs="Times New Roman"/>
          <w:color w:val="333333"/>
          <w:shd w:val="clear" w:color="auto" w:fill="FFFFFF"/>
        </w:rPr>
        <w:t>获取采购文件，并于</w:t>
      </w:r>
      <w:r>
        <w:rPr>
          <w:rFonts w:hint="eastAsia" w:ascii="Times New Roman" w:hAnsi="Times New Roman" w:eastAsia="仿宋_GB2312" w:cs="Times New Roman"/>
          <w:color w:val="333333"/>
          <w:u w:val="single"/>
          <w:shd w:val="clear" w:color="auto" w:fill="FFFFFF"/>
          <w:lang w:val="en-US" w:eastAsia="zh-CN"/>
        </w:rPr>
        <w:t xml:space="preserve"> </w:t>
      </w:r>
      <w:r>
        <w:rPr>
          <w:rFonts w:hint="eastAsia" w:ascii="仿宋" w:hAnsi="仿宋" w:eastAsia="仿宋" w:cs="仿宋"/>
          <w:color w:val="333333"/>
          <w:u w:val="single"/>
        </w:rPr>
        <w:t>202</w:t>
      </w:r>
      <w:r>
        <w:rPr>
          <w:rFonts w:hint="eastAsia" w:ascii="仿宋" w:hAnsi="仿宋" w:eastAsia="仿宋" w:cs="仿宋"/>
          <w:color w:val="333333"/>
          <w:u w:val="single"/>
          <w:lang w:val="en-US" w:eastAsia="zh-CN"/>
        </w:rPr>
        <w:t>5</w:t>
      </w:r>
      <w:r>
        <w:rPr>
          <w:rFonts w:hint="eastAsia" w:ascii="仿宋" w:hAnsi="仿宋" w:eastAsia="仿宋" w:cs="仿宋"/>
          <w:color w:val="333333"/>
          <w:u w:val="single"/>
        </w:rPr>
        <w:t>年</w:t>
      </w:r>
      <w:r>
        <w:rPr>
          <w:rFonts w:hint="eastAsia" w:ascii="仿宋" w:hAnsi="仿宋" w:eastAsia="仿宋" w:cs="仿宋"/>
          <w:color w:val="333333"/>
          <w:u w:val="single"/>
          <w:lang w:val="en-US" w:eastAsia="zh-CN"/>
        </w:rPr>
        <w:t>9</w:t>
      </w:r>
      <w:r>
        <w:rPr>
          <w:rFonts w:hint="eastAsia" w:ascii="仿宋" w:hAnsi="仿宋" w:eastAsia="仿宋" w:cs="仿宋"/>
          <w:color w:val="333333"/>
          <w:u w:val="single"/>
        </w:rPr>
        <w:t>月</w:t>
      </w:r>
      <w:r>
        <w:rPr>
          <w:rFonts w:hint="eastAsia" w:ascii="仿宋" w:hAnsi="仿宋" w:eastAsia="仿宋" w:cs="仿宋"/>
          <w:color w:val="333333"/>
          <w:u w:val="single"/>
          <w:lang w:val="en-US" w:eastAsia="zh-CN"/>
        </w:rPr>
        <w:t>17</w:t>
      </w:r>
      <w:r>
        <w:rPr>
          <w:rFonts w:hint="eastAsia" w:ascii="仿宋" w:hAnsi="仿宋" w:eastAsia="仿宋" w:cs="仿宋"/>
          <w:color w:val="333333"/>
          <w:u w:val="single"/>
        </w:rPr>
        <w:t>日</w:t>
      </w:r>
      <w:r>
        <w:rPr>
          <w:rFonts w:hint="eastAsia" w:ascii="仿宋" w:hAnsi="仿宋" w:eastAsia="仿宋" w:cs="仿宋"/>
          <w:color w:val="333333"/>
          <w:u w:val="single"/>
          <w:lang w:val="en-US" w:eastAsia="zh-CN"/>
        </w:rPr>
        <w:t>13</w:t>
      </w:r>
      <w:r>
        <w:rPr>
          <w:rFonts w:hint="eastAsia" w:ascii="仿宋" w:hAnsi="仿宋" w:eastAsia="仿宋" w:cs="仿宋"/>
          <w:color w:val="333333"/>
          <w:u w:val="single"/>
        </w:rPr>
        <w:t>时30分</w:t>
      </w:r>
      <w:r>
        <w:rPr>
          <w:rFonts w:hint="default" w:ascii="Times New Roman" w:hAnsi="Times New Roman" w:eastAsia="仿宋_GB2312" w:cs="Times New Roman"/>
          <w:color w:val="333333"/>
          <w:shd w:val="clear" w:color="auto" w:fill="FFFFFF"/>
        </w:rPr>
        <w:t>（北京时间）前递交响应文件。</w:t>
      </w:r>
    </w:p>
    <w:p w14:paraId="50C3DFE7">
      <w:pPr>
        <w:pStyle w:val="22"/>
        <w:tabs>
          <w:tab w:val="left" w:pos="567"/>
        </w:tabs>
        <w:rPr>
          <w:rFonts w:hint="default" w:ascii="Times New Roman" w:hAnsi="Times New Roman" w:eastAsia="仿宋_GB2312" w:cs="Times New Roman"/>
        </w:rPr>
      </w:pPr>
    </w:p>
    <w:p w14:paraId="228C2260">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一、项目基本情况</w:t>
      </w:r>
    </w:p>
    <w:p w14:paraId="6CA1C6C2">
      <w:pPr>
        <w:spacing w:line="520" w:lineRule="exact"/>
        <w:ind w:firstLine="480" w:firstLineChars="200"/>
        <w:outlineLvl w:val="1"/>
        <w:rPr>
          <w:rFonts w:hint="eastAsia" w:ascii="Times New Roman" w:hAnsi="Times New Roman" w:eastAsia="仿宋_GB2312" w:cs="Times New Roman"/>
          <w:sz w:val="24"/>
          <w:lang w:eastAsia="zh-CN"/>
        </w:rPr>
      </w:pPr>
      <w:r>
        <w:rPr>
          <w:rFonts w:hint="default" w:ascii="Times New Roman" w:hAnsi="Times New Roman" w:eastAsia="仿宋_GB2312" w:cs="Times New Roman"/>
          <w:sz w:val="24"/>
        </w:rPr>
        <w:t>项目编号：</w:t>
      </w:r>
      <w:r>
        <w:rPr>
          <w:rFonts w:hint="eastAsia" w:eastAsia="仿宋_GB2312" w:cs="Times New Roman"/>
          <w:sz w:val="24"/>
          <w:lang w:eastAsia="zh-CN"/>
        </w:rPr>
        <w:t>SCZK2025-JT-2346/001</w:t>
      </w:r>
    </w:p>
    <w:p w14:paraId="2253233E">
      <w:pPr>
        <w:spacing w:line="520" w:lineRule="exact"/>
        <w:ind w:firstLine="480" w:firstLineChars="200"/>
        <w:outlineLvl w:val="1"/>
        <w:rPr>
          <w:rFonts w:hint="eastAsia" w:ascii="Times New Roman" w:hAnsi="Times New Roman" w:eastAsia="仿宋_GB2312" w:cs="Times New Roman"/>
          <w:sz w:val="24"/>
          <w:lang w:eastAsia="zh-CN"/>
        </w:rPr>
      </w:pPr>
      <w:r>
        <w:rPr>
          <w:rFonts w:hint="default" w:ascii="Times New Roman" w:hAnsi="Times New Roman" w:eastAsia="仿宋_GB2312" w:cs="Times New Roman"/>
          <w:sz w:val="24"/>
        </w:rPr>
        <w:t>项目名称：</w:t>
      </w:r>
      <w:r>
        <w:rPr>
          <w:rFonts w:hint="eastAsia" w:eastAsia="仿宋_GB2312" w:cs="Times New Roman"/>
          <w:sz w:val="24"/>
          <w:lang w:eastAsia="zh-CN"/>
        </w:rPr>
        <w:t>神木市中医医院医共体慢性病管理系统的采购项目</w:t>
      </w:r>
    </w:p>
    <w:p w14:paraId="0406CAF5">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采购方式：竞争性谈判</w:t>
      </w:r>
    </w:p>
    <w:p w14:paraId="59BFAFA6">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预算金额：</w:t>
      </w:r>
      <w:r>
        <w:rPr>
          <w:rFonts w:hint="eastAsia" w:eastAsia="仿宋_GB2312" w:cs="Times New Roman"/>
          <w:sz w:val="24"/>
          <w:lang w:eastAsia="zh-CN"/>
        </w:rPr>
        <w:t>710000.00</w:t>
      </w:r>
      <w:r>
        <w:rPr>
          <w:rFonts w:hint="default" w:ascii="Times New Roman" w:hAnsi="Times New Roman" w:eastAsia="仿宋_GB2312" w:cs="Times New Roman"/>
          <w:sz w:val="24"/>
        </w:rPr>
        <w:t>元</w:t>
      </w:r>
    </w:p>
    <w:p w14:paraId="669A3A26">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采购需求：</w:t>
      </w:r>
    </w:p>
    <w:p w14:paraId="08531C71">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合同包1（</w:t>
      </w:r>
      <w:r>
        <w:rPr>
          <w:rFonts w:hint="eastAsia" w:eastAsia="仿宋_GB2312" w:cs="Times New Roman"/>
          <w:sz w:val="24"/>
          <w:u w:val="single"/>
          <w:lang w:eastAsia="zh-CN"/>
        </w:rPr>
        <w:t>神木市中医医院医共体慢性病管理系统的采购项目</w:t>
      </w:r>
      <w:r>
        <w:rPr>
          <w:rFonts w:hint="default" w:ascii="Times New Roman" w:hAnsi="Times New Roman" w:eastAsia="仿宋_GB2312" w:cs="Times New Roman"/>
          <w:sz w:val="24"/>
        </w:rPr>
        <w:t xml:space="preserve">） </w:t>
      </w:r>
    </w:p>
    <w:p w14:paraId="1DEF1098">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合同包预算金额：</w:t>
      </w:r>
      <w:r>
        <w:rPr>
          <w:rFonts w:hint="eastAsia" w:eastAsia="仿宋_GB2312" w:cs="Times New Roman"/>
          <w:sz w:val="24"/>
          <w:lang w:eastAsia="zh-CN"/>
        </w:rPr>
        <w:t>710000.00</w:t>
      </w:r>
      <w:r>
        <w:rPr>
          <w:rFonts w:hint="default" w:ascii="Times New Roman" w:hAnsi="Times New Roman" w:eastAsia="仿宋_GB2312" w:cs="Times New Roman"/>
          <w:sz w:val="24"/>
        </w:rPr>
        <w:t>元</w:t>
      </w:r>
    </w:p>
    <w:p w14:paraId="5ABFB688">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合同包最高限价：</w:t>
      </w:r>
      <w:r>
        <w:rPr>
          <w:rFonts w:hint="eastAsia" w:eastAsia="仿宋_GB2312" w:cs="Times New Roman"/>
          <w:sz w:val="24"/>
          <w:lang w:eastAsia="zh-CN"/>
        </w:rPr>
        <w:t>710000.00</w:t>
      </w:r>
      <w:r>
        <w:rPr>
          <w:rFonts w:hint="default" w:ascii="Times New Roman" w:hAnsi="Times New Roman" w:eastAsia="仿宋_GB2312" w:cs="Times New Roman"/>
          <w:sz w:val="24"/>
        </w:rPr>
        <w:t>元</w:t>
      </w:r>
    </w:p>
    <w:tbl>
      <w:tblPr>
        <w:tblStyle w:val="51"/>
        <w:tblW w:w="9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740"/>
        <w:gridCol w:w="1816"/>
        <w:gridCol w:w="1112"/>
        <w:gridCol w:w="1713"/>
        <w:gridCol w:w="1162"/>
        <w:gridCol w:w="1170"/>
      </w:tblGrid>
      <w:tr w14:paraId="5EBE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022" w:type="dxa"/>
            <w:vAlign w:val="center"/>
          </w:tcPr>
          <w:p w14:paraId="7F165671">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品目号</w:t>
            </w:r>
          </w:p>
        </w:tc>
        <w:tc>
          <w:tcPr>
            <w:tcW w:w="1740" w:type="dxa"/>
            <w:vAlign w:val="center"/>
          </w:tcPr>
          <w:p w14:paraId="527EF196">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品目名称</w:t>
            </w:r>
          </w:p>
        </w:tc>
        <w:tc>
          <w:tcPr>
            <w:tcW w:w="1816" w:type="dxa"/>
            <w:vAlign w:val="center"/>
          </w:tcPr>
          <w:p w14:paraId="0853CE22">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采购标的</w:t>
            </w:r>
          </w:p>
        </w:tc>
        <w:tc>
          <w:tcPr>
            <w:tcW w:w="1112" w:type="dxa"/>
            <w:vAlign w:val="center"/>
          </w:tcPr>
          <w:p w14:paraId="44D12672">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数量</w:t>
            </w:r>
          </w:p>
          <w:p w14:paraId="58D45CF1">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（单位）</w:t>
            </w:r>
          </w:p>
        </w:tc>
        <w:tc>
          <w:tcPr>
            <w:tcW w:w="1713" w:type="dxa"/>
            <w:vAlign w:val="center"/>
          </w:tcPr>
          <w:p w14:paraId="16E12781">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技术规格、参数及要求</w:t>
            </w:r>
          </w:p>
        </w:tc>
        <w:tc>
          <w:tcPr>
            <w:tcW w:w="1162" w:type="dxa"/>
            <w:vAlign w:val="center"/>
          </w:tcPr>
          <w:p w14:paraId="1C50F849">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品目预算（元）</w:t>
            </w:r>
          </w:p>
        </w:tc>
        <w:tc>
          <w:tcPr>
            <w:tcW w:w="1170" w:type="dxa"/>
            <w:vAlign w:val="center"/>
          </w:tcPr>
          <w:p w14:paraId="7F6A5A94">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最高限价（元）</w:t>
            </w:r>
          </w:p>
        </w:tc>
      </w:tr>
      <w:tr w14:paraId="5D24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022" w:type="dxa"/>
            <w:vAlign w:val="center"/>
          </w:tcPr>
          <w:p w14:paraId="15321FA4">
            <w:pPr>
              <w:jc w:val="center"/>
              <w:rPr>
                <w:rFonts w:hint="default" w:ascii="Times New Roman" w:hAnsi="Times New Roman" w:eastAsia="仿宋_GB2312" w:cs="Times New Roman"/>
                <w:sz w:val="24"/>
                <w:lang w:val="en-US" w:eastAsia="zh-CN"/>
              </w:rPr>
            </w:pPr>
            <w:r>
              <w:rPr>
                <w:rFonts w:hint="eastAsia" w:eastAsia="仿宋_GB2312" w:cs="Times New Roman"/>
                <w:sz w:val="24"/>
                <w:lang w:val="en-US" w:eastAsia="zh-CN"/>
              </w:rPr>
              <w:t>1-1</w:t>
            </w:r>
          </w:p>
        </w:tc>
        <w:tc>
          <w:tcPr>
            <w:tcW w:w="1740" w:type="dxa"/>
            <w:vAlign w:val="center"/>
          </w:tcPr>
          <w:p w14:paraId="3AAB7D71">
            <w:pPr>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其他计算机软件</w:t>
            </w:r>
          </w:p>
        </w:tc>
        <w:tc>
          <w:tcPr>
            <w:tcW w:w="1816" w:type="dxa"/>
            <w:vAlign w:val="center"/>
          </w:tcPr>
          <w:p w14:paraId="1CDC8D1F">
            <w:pPr>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医共体慢性病管理</w:t>
            </w:r>
          </w:p>
        </w:tc>
        <w:tc>
          <w:tcPr>
            <w:tcW w:w="1112" w:type="dxa"/>
            <w:vAlign w:val="center"/>
          </w:tcPr>
          <w:p w14:paraId="5201AC82">
            <w:pPr>
              <w:jc w:val="center"/>
              <w:rPr>
                <w:rFonts w:hint="eastAsia" w:ascii="Times New Roman" w:hAnsi="Times New Roman" w:eastAsia="仿宋_GB2312" w:cs="Times New Roman"/>
                <w:sz w:val="24"/>
                <w:lang w:val="en-US" w:eastAsia="zh-CN"/>
              </w:rPr>
            </w:pPr>
            <w:r>
              <w:rPr>
                <w:rFonts w:hint="eastAsia" w:eastAsia="仿宋_GB2312" w:cs="Times New Roman"/>
                <w:sz w:val="24"/>
                <w:lang w:val="en-US" w:eastAsia="zh-CN"/>
              </w:rPr>
              <w:t>1（项）</w:t>
            </w:r>
          </w:p>
        </w:tc>
        <w:tc>
          <w:tcPr>
            <w:tcW w:w="1713" w:type="dxa"/>
            <w:vAlign w:val="center"/>
          </w:tcPr>
          <w:p w14:paraId="47302BDB">
            <w:pPr>
              <w:jc w:val="center"/>
              <w:rPr>
                <w:rFonts w:hint="eastAsia" w:ascii="Times New Roman" w:hAnsi="Times New Roman" w:eastAsia="仿宋_GB2312" w:cs="Times New Roman"/>
                <w:sz w:val="24"/>
                <w:lang w:val="en-US" w:eastAsia="zh-CN"/>
              </w:rPr>
            </w:pPr>
            <w:r>
              <w:rPr>
                <w:rFonts w:hint="eastAsia" w:eastAsia="仿宋_GB2312" w:cs="Times New Roman"/>
                <w:sz w:val="24"/>
                <w:lang w:val="en-US" w:eastAsia="zh-CN"/>
              </w:rPr>
              <w:t>详见文件</w:t>
            </w:r>
          </w:p>
        </w:tc>
        <w:tc>
          <w:tcPr>
            <w:tcW w:w="1162" w:type="dxa"/>
            <w:vAlign w:val="center"/>
          </w:tcPr>
          <w:p w14:paraId="29EC324C">
            <w:pPr>
              <w:jc w:val="center"/>
              <w:rPr>
                <w:rFonts w:hint="eastAsia" w:ascii="Times New Roman" w:hAnsi="Times New Roman" w:eastAsia="仿宋_GB2312" w:cs="Times New Roman"/>
                <w:sz w:val="24"/>
                <w:lang w:eastAsia="zh-CN"/>
              </w:rPr>
            </w:pPr>
            <w:r>
              <w:rPr>
                <w:rFonts w:hint="eastAsia" w:eastAsia="仿宋_GB2312" w:cs="Times New Roman"/>
                <w:sz w:val="24"/>
                <w:lang w:eastAsia="zh-CN"/>
              </w:rPr>
              <w:t>710000.00</w:t>
            </w:r>
          </w:p>
        </w:tc>
        <w:tc>
          <w:tcPr>
            <w:tcW w:w="1170" w:type="dxa"/>
            <w:vAlign w:val="center"/>
          </w:tcPr>
          <w:p w14:paraId="31BE7A96">
            <w:pPr>
              <w:jc w:val="center"/>
              <w:rPr>
                <w:rFonts w:hint="eastAsia" w:ascii="Times New Roman" w:hAnsi="Times New Roman" w:eastAsia="仿宋_GB2312" w:cs="Times New Roman"/>
                <w:sz w:val="24"/>
                <w:lang w:eastAsia="zh-CN"/>
              </w:rPr>
            </w:pPr>
            <w:r>
              <w:rPr>
                <w:rFonts w:hint="eastAsia" w:eastAsia="仿宋_GB2312" w:cs="Times New Roman"/>
                <w:sz w:val="24"/>
                <w:lang w:eastAsia="zh-CN"/>
              </w:rPr>
              <w:t>710000.00</w:t>
            </w:r>
          </w:p>
        </w:tc>
      </w:tr>
    </w:tbl>
    <w:p w14:paraId="1DD83CA1">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本合同包</w:t>
      </w:r>
      <w:r>
        <w:rPr>
          <w:rFonts w:hint="default" w:ascii="Times New Roman" w:hAnsi="Times New Roman" w:eastAsia="仿宋_GB2312" w:cs="Times New Roman"/>
          <w:sz w:val="24"/>
          <w:u w:val="single"/>
        </w:rPr>
        <w:t>不接受</w:t>
      </w:r>
      <w:r>
        <w:rPr>
          <w:rFonts w:hint="default" w:ascii="Times New Roman" w:hAnsi="Times New Roman" w:eastAsia="仿宋_GB2312" w:cs="Times New Roman"/>
          <w:sz w:val="24"/>
        </w:rPr>
        <w:t>联合体投标。</w:t>
      </w:r>
    </w:p>
    <w:p w14:paraId="1AE0DE4C">
      <w:pPr>
        <w:spacing w:line="520" w:lineRule="exact"/>
        <w:ind w:firstLine="480" w:firstLineChars="200"/>
        <w:outlineLvl w:val="1"/>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rPr>
        <w:t>合同履行期限：自合同签订之日起30天内完成供货及安装到位并达到使用要求</w:t>
      </w:r>
      <w:r>
        <w:rPr>
          <w:rFonts w:hint="eastAsia" w:eastAsia="仿宋_GB2312" w:cs="Times New Roman"/>
          <w:sz w:val="24"/>
          <w:lang w:val="en-US" w:eastAsia="zh-CN"/>
        </w:rPr>
        <w:t>。</w:t>
      </w:r>
    </w:p>
    <w:p w14:paraId="1DD3FA40">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二、申请人的资格要求</w:t>
      </w:r>
    </w:p>
    <w:p w14:paraId="3B6D2F20">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1、满足《中华人民共和国政府采购法》第二十二条规定；</w:t>
      </w:r>
    </w:p>
    <w:p w14:paraId="152C5FE4">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 xml:space="preserve">2、落实政府采购政策需满足的资格要求： </w:t>
      </w:r>
    </w:p>
    <w:p w14:paraId="1248E56F">
      <w:pPr>
        <w:spacing w:line="520" w:lineRule="exact"/>
        <w:ind w:firstLine="480" w:firstLineChars="200"/>
        <w:rPr>
          <w:rFonts w:hint="default" w:ascii="Times New Roman" w:hAnsi="Times New Roman" w:eastAsia="仿宋_GB2312" w:cs="Times New Roman"/>
          <w:sz w:val="24"/>
        </w:rPr>
      </w:pPr>
      <w:r>
        <w:rPr>
          <w:rFonts w:hint="eastAsia" w:ascii="仿宋" w:hAnsi="仿宋" w:eastAsia="仿宋" w:cs="仿宋"/>
          <w:sz w:val="24"/>
          <w:highlight w:val="none"/>
        </w:rPr>
        <w:t>本项目为专门面向中小企业的项目，供应商应为中小微企业、监狱企业或残疾人福利性单位</w:t>
      </w:r>
      <w:r>
        <w:rPr>
          <w:rFonts w:hint="default" w:ascii="Times New Roman" w:hAnsi="Times New Roman" w:eastAsia="仿宋_GB2312" w:cs="Times New Roman"/>
          <w:sz w:val="24"/>
          <w:highlight w:val="none"/>
        </w:rPr>
        <w:t>。</w:t>
      </w:r>
    </w:p>
    <w:p w14:paraId="6FA3CA83">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3、本项目的特定资格要求：</w:t>
      </w:r>
    </w:p>
    <w:p w14:paraId="1EF71187">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3.1具有独立承担民事责任的能力（提供有效的营业执照或自然人的身份证明）；</w:t>
      </w:r>
    </w:p>
    <w:p w14:paraId="4EE2690A">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3.2具有良好的商业信誉和健全的财务会计制度（提供2024年度经审计的财务报告复印件（包括报告正文、资产负债表、现金流量表、利润表、附注和会计师事务所营业执照。且审计报告应当经过注册会计师行业统一监管平台备案赋码），或提供</w:t>
      </w:r>
      <w:r>
        <w:rPr>
          <w:rFonts w:hint="eastAsia" w:eastAsia="仿宋_GB2312" w:cs="Times New Roman"/>
          <w:sz w:val="24"/>
          <w:lang w:val="en-US" w:eastAsia="zh-CN"/>
        </w:rPr>
        <w:t>其</w:t>
      </w:r>
      <w:r>
        <w:rPr>
          <w:rFonts w:hint="default" w:ascii="Times New Roman" w:hAnsi="Times New Roman" w:eastAsia="仿宋_GB2312" w:cs="Times New Roman"/>
          <w:sz w:val="24"/>
        </w:rPr>
        <w:t>基本存款账户开户银行近三个月内出具的银行资信证明；</w:t>
      </w:r>
    </w:p>
    <w:p w14:paraId="35AB2303">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3.3具有履行合同所必需的设备和专业技术能力（提供承诺书）；</w:t>
      </w:r>
    </w:p>
    <w:p w14:paraId="0A4EDB83">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3.4有依法缴纳税收和社会保障资金的良好记录；</w:t>
      </w:r>
    </w:p>
    <w:p w14:paraId="478F565E">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投标供应商应提供投标截止时间前六个月中任意一个月依法缴纳企业所得税或增值税的凭证，时间以税款所属时期为准（银行出具的缴税凭证或税务机关出具的证明的复印件，并加盖本单位公章），依法免税的供应商，应提供相应文件证明其依法免税；</w:t>
      </w:r>
    </w:p>
    <w:p w14:paraId="5B008C54">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（2）投标供应商应提供投标截止时间前六个月中至少一个月的社会缴纳社会保险的凭据（专用收据或社会保险缴纳清单），不需要缴纳社会保障资金的供应商，应提供相应文件证明其不需要缴纳社会保障资金；</w:t>
      </w:r>
    </w:p>
    <w:p w14:paraId="641C4CAD">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3.5参加政府采购活动前三年内，在经营活动中没有重大违法记录（提供书面声明）；</w:t>
      </w:r>
    </w:p>
    <w:p w14:paraId="1CF5272F">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3.6投标供应商在“信用中国”网站（www.creditchina.gov.cn）和中国政府采购网（www.ccgp.gov.cn）上未被列入失信被执行人、重大税收违法失信主体、政府采购严重违法失信行为记录名单（代理公司现场查询）；</w:t>
      </w:r>
    </w:p>
    <w:p w14:paraId="3CE85317">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3.7供应商不得存在下列情形之一：</w:t>
      </w:r>
    </w:p>
    <w:p w14:paraId="5395FD73">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（1）单位负责人为同一人或者存在直接控股、管理关系的不同供应商，不得参加同一合同项下的政府采购活动；</w:t>
      </w:r>
    </w:p>
    <w:p w14:paraId="0592E556">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（2）为本项目提供整体设计、规范编制或者项目管理、监理、检测等服务的供应商，不得再参加该采购项目的其他采购活动。</w:t>
      </w:r>
    </w:p>
    <w:p w14:paraId="6FD4B6D4">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三、获取采购文件</w:t>
      </w:r>
    </w:p>
    <w:p w14:paraId="059581EE">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9</w:t>
      </w:r>
      <w:r>
        <w:rPr>
          <w:rFonts w:hint="eastAsia" w:ascii="仿宋" w:hAnsi="仿宋" w:eastAsia="仿宋" w:cs="仿宋"/>
          <w:sz w:val="24"/>
        </w:rPr>
        <w:t>月</w:t>
      </w:r>
      <w:r>
        <w:rPr>
          <w:rFonts w:hint="eastAsia" w:ascii="仿宋" w:hAnsi="仿宋" w:eastAsia="仿宋" w:cs="仿宋"/>
          <w:sz w:val="24"/>
          <w:lang w:val="en-US" w:eastAsia="zh-CN"/>
        </w:rPr>
        <w:t>10</w:t>
      </w:r>
      <w:r>
        <w:rPr>
          <w:rFonts w:hint="eastAsia" w:ascii="仿宋" w:hAnsi="仿宋" w:eastAsia="仿宋" w:cs="仿宋"/>
          <w:sz w:val="24"/>
        </w:rPr>
        <w:t>日至202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9</w:t>
      </w:r>
      <w:r>
        <w:rPr>
          <w:rFonts w:hint="eastAsia" w:ascii="仿宋" w:hAnsi="仿宋" w:eastAsia="仿宋" w:cs="仿宋"/>
          <w:sz w:val="24"/>
        </w:rPr>
        <w:t>月</w:t>
      </w:r>
      <w:r>
        <w:rPr>
          <w:rFonts w:hint="eastAsia" w:ascii="仿宋" w:hAnsi="仿宋" w:eastAsia="仿宋" w:cs="仿宋"/>
          <w:sz w:val="24"/>
          <w:lang w:val="en-US" w:eastAsia="zh-CN"/>
        </w:rPr>
        <w:t>12</w:t>
      </w:r>
      <w:r>
        <w:rPr>
          <w:rFonts w:hint="eastAsia" w:ascii="仿宋" w:hAnsi="仿宋" w:eastAsia="仿宋" w:cs="仿宋"/>
          <w:sz w:val="24"/>
        </w:rPr>
        <w:t>日，每天上午00:00:00至 12:00:00 ，下午 12:00:00 至 23:59:00 （北京时间,法定节假日除外）</w:t>
      </w:r>
    </w:p>
    <w:p w14:paraId="2D76FC6D">
      <w:pPr>
        <w:spacing w:line="520" w:lineRule="exact"/>
        <w:ind w:firstLine="480" w:firstLineChars="200"/>
        <w:rPr>
          <w:rFonts w:hint="eastAsia" w:ascii="仿宋" w:hAnsi="仿宋" w:eastAsia="仿宋" w:cs="仿宋"/>
          <w:sz w:val="24"/>
        </w:rPr>
      </w:pPr>
      <w:r>
        <w:rPr>
          <w:rFonts w:hint="eastAsia" w:ascii="仿宋" w:hAnsi="仿宋" w:eastAsia="仿宋" w:cs="仿宋"/>
          <w:sz w:val="24"/>
        </w:rPr>
        <w:t>途径：</w:t>
      </w:r>
      <w:r>
        <w:rPr>
          <w:rFonts w:hint="eastAsia" w:eastAsia="仿宋"/>
          <w:color w:val="000000" w:themeColor="text1"/>
          <w:sz w:val="24"/>
          <w:highlight w:val="none"/>
        </w:rPr>
        <w:t>全国公共资源交易中心平台（陕西省）使用CA锁报名后</w:t>
      </w:r>
    </w:p>
    <w:p w14:paraId="192131BC">
      <w:pPr>
        <w:spacing w:line="520" w:lineRule="exact"/>
        <w:ind w:firstLine="480" w:firstLineChars="200"/>
        <w:rPr>
          <w:rFonts w:hint="eastAsia" w:ascii="仿宋" w:hAnsi="仿宋" w:eastAsia="仿宋" w:cs="仿宋"/>
          <w:sz w:val="24"/>
        </w:rPr>
      </w:pPr>
      <w:r>
        <w:rPr>
          <w:rFonts w:hint="eastAsia" w:ascii="仿宋" w:hAnsi="仿宋" w:eastAsia="仿宋" w:cs="仿宋"/>
          <w:sz w:val="24"/>
        </w:rPr>
        <w:t>方式：</w:t>
      </w:r>
      <w:r>
        <w:rPr>
          <w:rFonts w:hint="eastAsia" w:eastAsia="仿宋"/>
          <w:color w:val="000000" w:themeColor="text1"/>
          <w:sz w:val="24"/>
          <w:highlight w:val="none"/>
        </w:rPr>
        <w:t>线上获取</w:t>
      </w:r>
    </w:p>
    <w:p w14:paraId="3E070517">
      <w:pPr>
        <w:spacing w:line="520" w:lineRule="exact"/>
        <w:ind w:firstLine="480" w:firstLineChars="200"/>
        <w:rPr>
          <w:rFonts w:hint="eastAsia" w:ascii="仿宋" w:hAnsi="仿宋" w:eastAsia="仿宋" w:cs="仿宋"/>
          <w:sz w:val="24"/>
        </w:rPr>
      </w:pPr>
      <w:r>
        <w:rPr>
          <w:rFonts w:hint="eastAsia" w:ascii="仿宋" w:hAnsi="仿宋" w:eastAsia="仿宋" w:cs="仿宋"/>
          <w:sz w:val="24"/>
        </w:rPr>
        <w:t>售价：0元</w:t>
      </w:r>
    </w:p>
    <w:p w14:paraId="3C351120">
      <w:pPr>
        <w:spacing w:line="520" w:lineRule="exact"/>
        <w:ind w:firstLine="480" w:firstLineChars="200"/>
        <w:rPr>
          <w:rFonts w:hint="eastAsia" w:ascii="仿宋" w:hAnsi="仿宋" w:eastAsia="仿宋" w:cs="仿宋"/>
          <w:sz w:val="24"/>
        </w:rPr>
      </w:pPr>
      <w:r>
        <w:rPr>
          <w:rFonts w:hint="eastAsia" w:ascii="仿宋" w:hAnsi="仿宋" w:eastAsia="仿宋" w:cs="仿宋"/>
          <w:sz w:val="24"/>
        </w:rPr>
        <w:t>四、响应文件提交</w:t>
      </w:r>
    </w:p>
    <w:p w14:paraId="482742BD">
      <w:pPr>
        <w:spacing w:line="520" w:lineRule="exact"/>
        <w:ind w:firstLine="480" w:firstLineChars="200"/>
        <w:rPr>
          <w:rFonts w:hint="eastAsia" w:ascii="仿宋" w:hAnsi="仿宋" w:eastAsia="仿宋" w:cs="仿宋"/>
          <w:sz w:val="24"/>
        </w:rPr>
      </w:pPr>
      <w:r>
        <w:rPr>
          <w:rFonts w:hint="eastAsia" w:ascii="仿宋" w:hAnsi="仿宋" w:eastAsia="仿宋" w:cs="仿宋"/>
          <w:sz w:val="24"/>
        </w:rPr>
        <w:t>截止时间：202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9</w:t>
      </w:r>
      <w:r>
        <w:rPr>
          <w:rFonts w:hint="eastAsia" w:ascii="仿宋" w:hAnsi="仿宋" w:eastAsia="仿宋" w:cs="仿宋"/>
          <w:sz w:val="24"/>
        </w:rPr>
        <w:t>月</w:t>
      </w:r>
      <w:r>
        <w:rPr>
          <w:rFonts w:hint="eastAsia" w:ascii="仿宋" w:hAnsi="仿宋" w:eastAsia="仿宋" w:cs="仿宋"/>
          <w:sz w:val="24"/>
          <w:lang w:val="en-US" w:eastAsia="zh-CN"/>
        </w:rPr>
        <w:t>17</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时30分00秒 （北京时间）</w:t>
      </w:r>
    </w:p>
    <w:p w14:paraId="7F924C28">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地点：登录全国公共资源交易中心平台（陕西省榆林市）线上递交投标文件</w:t>
      </w:r>
    </w:p>
    <w:p w14:paraId="2BEB4544">
      <w:pPr>
        <w:spacing w:line="520" w:lineRule="exact"/>
        <w:ind w:firstLine="480" w:firstLineChars="200"/>
        <w:rPr>
          <w:rFonts w:hint="eastAsia" w:ascii="仿宋" w:hAnsi="仿宋" w:eastAsia="仿宋" w:cs="仿宋"/>
          <w:sz w:val="24"/>
        </w:rPr>
      </w:pPr>
      <w:r>
        <w:rPr>
          <w:rFonts w:hint="eastAsia" w:ascii="仿宋" w:hAnsi="仿宋" w:eastAsia="仿宋" w:cs="仿宋"/>
          <w:sz w:val="24"/>
        </w:rPr>
        <w:t>五、开启</w:t>
      </w:r>
    </w:p>
    <w:p w14:paraId="29455821">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9</w:t>
      </w:r>
      <w:r>
        <w:rPr>
          <w:rFonts w:hint="eastAsia" w:ascii="仿宋" w:hAnsi="仿宋" w:eastAsia="仿宋" w:cs="仿宋"/>
          <w:sz w:val="24"/>
        </w:rPr>
        <w:t>月</w:t>
      </w:r>
      <w:r>
        <w:rPr>
          <w:rFonts w:hint="eastAsia" w:ascii="仿宋" w:hAnsi="仿宋" w:eastAsia="仿宋" w:cs="仿宋"/>
          <w:sz w:val="24"/>
          <w:lang w:val="en-US" w:eastAsia="zh-CN"/>
        </w:rPr>
        <w:t>17</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 xml:space="preserve">时30分00秒（北京时间） </w:t>
      </w:r>
    </w:p>
    <w:p w14:paraId="408A55BA">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w:t>
      </w:r>
      <w:r>
        <w:rPr>
          <w:rFonts w:hint="eastAsia" w:ascii="仿宋" w:hAnsi="仿宋" w:eastAsia="仿宋" w:cs="仿宋"/>
          <w:sz w:val="24"/>
          <w:szCs w:val="24"/>
          <w:highlight w:val="none"/>
          <w:lang w:eastAsia="zh-CN"/>
        </w:rPr>
        <w:t>本项目采用“不见面开标”形式，投标人可登录全国公共资源交易平台（陕西省•榆林市）网站〖首页〉不见面开标〗系统，在线参加开标过程</w:t>
      </w:r>
    </w:p>
    <w:p w14:paraId="6246BB9C">
      <w:pPr>
        <w:spacing w:line="520" w:lineRule="exact"/>
        <w:ind w:firstLine="480" w:firstLineChars="200"/>
        <w:rPr>
          <w:rFonts w:hint="eastAsia" w:ascii="仿宋" w:hAnsi="仿宋" w:eastAsia="仿宋" w:cs="仿宋"/>
          <w:sz w:val="24"/>
        </w:rPr>
      </w:pPr>
      <w:r>
        <w:rPr>
          <w:rFonts w:hint="eastAsia" w:ascii="仿宋" w:hAnsi="仿宋" w:eastAsia="仿宋" w:cs="仿宋"/>
          <w:sz w:val="24"/>
        </w:rPr>
        <w:t>六、公告期限</w:t>
      </w:r>
    </w:p>
    <w:p w14:paraId="06F6F658">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1944BDDE">
      <w:pPr>
        <w:spacing w:line="520" w:lineRule="exact"/>
        <w:ind w:firstLine="480" w:firstLineChars="200"/>
        <w:outlineLvl w:val="1"/>
        <w:rPr>
          <w:rFonts w:hint="default" w:ascii="Times New Roman" w:hAnsi="Times New Roman" w:eastAsia="仿宋_GB2312" w:cs="Times New Roman"/>
          <w:sz w:val="24"/>
        </w:rPr>
      </w:pPr>
      <w:r>
        <w:rPr>
          <w:rFonts w:hint="eastAsia" w:ascii="仿宋" w:hAnsi="仿宋" w:eastAsia="仿宋" w:cs="仿宋"/>
          <w:sz w:val="24"/>
        </w:rPr>
        <w:t>七、其他补充事宜</w:t>
      </w:r>
    </w:p>
    <w:p w14:paraId="4F856390">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 1、落实政府采购政策：</w:t>
      </w:r>
    </w:p>
    <w:p w14:paraId="0F09B313">
      <w:pPr>
        <w:spacing w:line="520" w:lineRule="exact"/>
        <w:ind w:firstLine="480" w:firstLineChars="200"/>
        <w:rPr>
          <w:rFonts w:hint="eastAsia" w:ascii="仿宋" w:hAnsi="仿宋" w:eastAsia="仿宋" w:cs="仿宋"/>
          <w:sz w:val="24"/>
        </w:rPr>
      </w:pPr>
      <w:r>
        <w:rPr>
          <w:rFonts w:hint="eastAsia" w:ascii="仿宋" w:hAnsi="仿宋" w:eastAsia="仿宋" w:cs="仿宋"/>
          <w:sz w:val="24"/>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63DC4B11">
      <w:pPr>
        <w:spacing w:line="520" w:lineRule="exact"/>
        <w:ind w:firstLine="480" w:firstLineChars="200"/>
        <w:rPr>
          <w:rFonts w:hint="eastAsia" w:ascii="仿宋" w:hAnsi="仿宋" w:eastAsia="仿宋" w:cs="仿宋"/>
          <w:sz w:val="24"/>
        </w:rPr>
      </w:pPr>
      <w:r>
        <w:rPr>
          <w:rFonts w:hint="eastAsia" w:ascii="仿宋" w:hAnsi="仿宋" w:eastAsia="仿宋" w:cs="仿宋"/>
          <w:sz w:val="24"/>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6655011A">
      <w:pPr>
        <w:spacing w:line="520" w:lineRule="exact"/>
        <w:ind w:firstLine="480" w:firstLineChars="200"/>
        <w:rPr>
          <w:rFonts w:hint="eastAsia" w:ascii="仿宋" w:hAnsi="仿宋" w:eastAsia="仿宋" w:cs="仿宋"/>
          <w:sz w:val="24"/>
        </w:rPr>
      </w:pPr>
      <w:r>
        <w:rPr>
          <w:rFonts w:hint="eastAsia" w:ascii="仿宋" w:hAnsi="仿宋" w:eastAsia="仿宋" w:cs="仿宋"/>
          <w:sz w:val="24"/>
        </w:rPr>
        <w:t>1.3《关于运用政府采购政策支持乡村产业振兴的通知》（财库〔2021〕19 号）、《关于印发&lt;关于深入开展政府采购脱贫地区农副产品工作推进乡村产业振兴的实施意见&gt;的通知》（财库〔2021〕20 号）。</w:t>
      </w:r>
    </w:p>
    <w:p w14:paraId="27B7867D">
      <w:pPr>
        <w:spacing w:line="520" w:lineRule="exact"/>
        <w:ind w:firstLine="480" w:firstLineChars="200"/>
        <w:rPr>
          <w:rFonts w:hint="eastAsia" w:ascii="仿宋" w:hAnsi="仿宋" w:eastAsia="仿宋" w:cs="仿宋"/>
          <w:sz w:val="24"/>
        </w:rPr>
      </w:pPr>
      <w:r>
        <w:rPr>
          <w:rFonts w:hint="eastAsia" w:ascii="仿宋" w:hAnsi="仿宋" w:eastAsia="仿宋" w:cs="仿宋"/>
          <w:sz w:val="24"/>
        </w:rPr>
        <w:t>1.4《国家互联网信息办公室 工业和信息化部 公安部 财政部 国家认证认可监督管理委员会关于调整网络安全专用产品安全管理有关事项的公告》（2023年第1号）。</w:t>
      </w:r>
    </w:p>
    <w:p w14:paraId="58EF2DC0">
      <w:pPr>
        <w:spacing w:line="520" w:lineRule="exact"/>
        <w:ind w:firstLine="480" w:firstLineChars="200"/>
        <w:rPr>
          <w:rFonts w:hint="eastAsia" w:ascii="仿宋" w:hAnsi="仿宋" w:eastAsia="仿宋" w:cs="仿宋"/>
          <w:sz w:val="24"/>
        </w:rPr>
      </w:pPr>
      <w:r>
        <w:rPr>
          <w:rFonts w:hint="eastAsia" w:ascii="仿宋" w:hAnsi="仿宋" w:eastAsia="仿宋" w:cs="仿宋"/>
          <w:sz w:val="24"/>
        </w:rPr>
        <w:t>1.5《陕西省财政厅关于加快推进我省中小企业政府采购信用融资工作的通知》（陕财办采〔2020〕15 号）、《陕西省财政厅关于印发&lt;陕西省中小企业政府采购信用融资办法&gt;的通知》（陕财办采〔2018〕23 号）。</w:t>
      </w:r>
    </w:p>
    <w:p w14:paraId="31516A7F">
      <w:pPr>
        <w:spacing w:line="520" w:lineRule="exact"/>
        <w:ind w:firstLine="480" w:firstLineChars="200"/>
        <w:rPr>
          <w:rFonts w:hint="eastAsia" w:ascii="仿宋" w:hAnsi="仿宋" w:eastAsia="仿宋" w:cs="仿宋"/>
          <w:sz w:val="24"/>
        </w:rPr>
      </w:pPr>
      <w:r>
        <w:rPr>
          <w:rFonts w:hint="eastAsia" w:ascii="仿宋" w:hAnsi="仿宋" w:eastAsia="仿宋" w:cs="仿宋"/>
          <w:sz w:val="24"/>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41B776C5">
      <w:pPr>
        <w:spacing w:line="520" w:lineRule="exact"/>
        <w:ind w:firstLine="480" w:firstLineChars="200"/>
        <w:rPr>
          <w:rFonts w:hint="eastAsia" w:ascii="仿宋" w:hAnsi="仿宋" w:eastAsia="仿宋" w:cs="仿宋"/>
          <w:sz w:val="24"/>
        </w:rPr>
      </w:pPr>
      <w:r>
        <w:rPr>
          <w:rFonts w:hint="eastAsia" w:ascii="仿宋" w:hAnsi="仿宋" w:eastAsia="仿宋" w:cs="仿宋"/>
          <w:sz w:val="24"/>
        </w:rPr>
        <w:t>1.7《榆林市财政局关于进一步加大政府采购支持中小企业力度的通知》（榆政财采发〔2022〕10号）。</w:t>
      </w:r>
    </w:p>
    <w:p w14:paraId="72319AB3">
      <w:pPr>
        <w:spacing w:line="520" w:lineRule="exact"/>
        <w:ind w:firstLine="480" w:firstLineChars="200"/>
        <w:rPr>
          <w:rFonts w:hint="eastAsia" w:ascii="仿宋" w:hAnsi="仿宋" w:eastAsia="仿宋" w:cs="仿宋"/>
          <w:sz w:val="24"/>
        </w:rPr>
      </w:pPr>
      <w:r>
        <w:rPr>
          <w:rFonts w:hint="eastAsia" w:ascii="仿宋" w:hAnsi="仿宋" w:eastAsia="仿宋" w:cs="仿宋"/>
          <w:sz w:val="24"/>
        </w:rPr>
        <w:t>若享受以上政策优惠的企业，提供相应声明函或品目清单范围内产品的有效认证证书或相关证明。</w:t>
      </w:r>
    </w:p>
    <w:p w14:paraId="20C3D84F">
      <w:pPr>
        <w:spacing w:line="520" w:lineRule="exact"/>
        <w:ind w:firstLine="480" w:firstLineChars="200"/>
        <w:rPr>
          <w:rFonts w:hint="eastAsia" w:ascii="仿宋" w:hAnsi="仿宋" w:eastAsia="仿宋" w:cs="仿宋"/>
          <w:sz w:val="24"/>
        </w:rPr>
      </w:pPr>
      <w:r>
        <w:rPr>
          <w:rFonts w:hint="eastAsia" w:ascii="仿宋" w:hAnsi="仿宋" w:eastAsia="仿宋" w:cs="仿宋"/>
          <w:sz w:val="24"/>
        </w:rPr>
        <w:t>2、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782F1249">
      <w:pPr>
        <w:spacing w:line="520" w:lineRule="exact"/>
        <w:ind w:firstLine="480" w:firstLineChars="200"/>
        <w:rPr>
          <w:rFonts w:hint="eastAsia" w:ascii="仿宋" w:hAnsi="仿宋" w:eastAsia="仿宋" w:cs="仿宋"/>
          <w:sz w:val="24"/>
        </w:rPr>
      </w:pPr>
      <w:r>
        <w:rPr>
          <w:rFonts w:hint="eastAsia" w:ascii="仿宋" w:hAnsi="仿宋" w:eastAsia="仿宋" w:cs="仿宋"/>
          <w:sz w:val="24"/>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响应文件制作软件技术支持热线：400-998-0000 CA 锁购买：榆林市市民大厦3楼，E18、E19窗口，联系电话：0912-3452148。</w:t>
      </w:r>
    </w:p>
    <w:p w14:paraId="2F2B447F">
      <w:pPr>
        <w:spacing w:line="520" w:lineRule="exact"/>
        <w:ind w:firstLine="480" w:firstLineChars="200"/>
        <w:rPr>
          <w:rFonts w:hint="default" w:ascii="Times New Roman" w:hAnsi="Times New Roman" w:eastAsia="仿宋_GB2312" w:cs="Times New Roman"/>
          <w:sz w:val="24"/>
        </w:rPr>
      </w:pPr>
      <w:r>
        <w:rPr>
          <w:rFonts w:hint="eastAsia" w:ascii="仿宋" w:hAnsi="仿宋" w:eastAsia="仿宋" w:cs="仿宋"/>
          <w:sz w:val="24"/>
          <w:lang w:val="en-US" w:eastAsia="zh-CN"/>
        </w:rPr>
        <w:t>4</w:t>
      </w:r>
      <w:r>
        <w:rPr>
          <w:rFonts w:hint="eastAsia" w:ascii="仿宋" w:hAnsi="仿宋" w:eastAsia="仿宋" w:cs="仿宋"/>
          <w:sz w:val="24"/>
        </w:rPr>
        <w:t>、请各投标供应商获取竞争性谈判文件后，按照陕西省财政厅《关于政府采购供应商注册登记有关事项的通知》要求，通过陕西省政府采购网（http://www.ccgp-shaanxi.gov.cn/）注册登记加入陕西省政府采购供应商库。</w:t>
      </w:r>
    </w:p>
    <w:p w14:paraId="221BD637">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八、对本次采购提出询问，请按以下方式联系。</w:t>
      </w:r>
    </w:p>
    <w:p w14:paraId="6CC2325C">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1.采购人信息</w:t>
      </w:r>
    </w:p>
    <w:p w14:paraId="48B1B2E2">
      <w:pPr>
        <w:spacing w:line="520" w:lineRule="exact"/>
        <w:ind w:firstLine="480" w:firstLineChars="200"/>
        <w:rPr>
          <w:rFonts w:hint="eastAsia" w:ascii="Times New Roman" w:hAnsi="Times New Roman" w:eastAsia="仿宋_GB2312" w:cs="Times New Roman"/>
          <w:sz w:val="24"/>
          <w:lang w:eastAsia="zh-CN"/>
        </w:rPr>
      </w:pPr>
      <w:r>
        <w:rPr>
          <w:rFonts w:hint="default" w:ascii="Times New Roman" w:hAnsi="Times New Roman" w:eastAsia="仿宋_GB2312" w:cs="Times New Roman"/>
          <w:sz w:val="24"/>
        </w:rPr>
        <w:t>名称：</w:t>
      </w:r>
      <w:r>
        <w:rPr>
          <w:rFonts w:hint="eastAsia" w:eastAsia="仿宋_GB2312" w:cs="Times New Roman"/>
          <w:sz w:val="24"/>
          <w:lang w:eastAsia="zh-CN"/>
        </w:rPr>
        <w:t>神木市中医医院</w:t>
      </w:r>
    </w:p>
    <w:p w14:paraId="0E3DFE23">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地址：榆林市神木市东兴街北段23号</w:t>
      </w:r>
    </w:p>
    <w:p w14:paraId="6AA64FC4">
      <w:pPr>
        <w:spacing w:line="520" w:lineRule="exact"/>
        <w:ind w:firstLine="480" w:firstLineChars="200"/>
        <w:rPr>
          <w:rFonts w:hint="eastAsia" w:ascii="Times New Roman" w:hAnsi="Times New Roman" w:eastAsia="仿宋_GB2312" w:cs="Times New Roman"/>
          <w:sz w:val="24"/>
          <w:lang w:eastAsia="zh-CN"/>
        </w:rPr>
      </w:pPr>
      <w:r>
        <w:rPr>
          <w:rFonts w:hint="default" w:ascii="Times New Roman" w:hAnsi="Times New Roman" w:eastAsia="仿宋_GB2312" w:cs="Times New Roman"/>
          <w:sz w:val="24"/>
        </w:rPr>
        <w:t>联系方式：0912-</w:t>
      </w:r>
      <w:r>
        <w:rPr>
          <w:rFonts w:hint="eastAsia" w:eastAsia="仿宋_GB2312" w:cs="Times New Roman"/>
          <w:sz w:val="24"/>
          <w:lang w:eastAsia="zh-CN"/>
        </w:rPr>
        <w:t>8549017</w:t>
      </w:r>
    </w:p>
    <w:p w14:paraId="7C7A3F0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633DF227">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名称：陕西省采购招标有限责任公司</w:t>
      </w:r>
    </w:p>
    <w:p w14:paraId="70009DD5">
      <w:pPr>
        <w:spacing w:line="520" w:lineRule="exact"/>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lang w:eastAsia="zh-CN"/>
        </w:rPr>
        <w:t>西安市雁塔区锦业路1号都市之门C座9层</w:t>
      </w:r>
    </w:p>
    <w:p w14:paraId="1F92C30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联系方式：0912-3683703</w:t>
      </w:r>
    </w:p>
    <w:p w14:paraId="26F5DE2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16881DA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项目联系人：</w:t>
      </w:r>
      <w:r>
        <w:rPr>
          <w:rFonts w:hint="eastAsia" w:ascii="仿宋" w:hAnsi="仿宋" w:eastAsia="仿宋" w:cs="仿宋"/>
          <w:sz w:val="24"/>
          <w:szCs w:val="24"/>
          <w:highlight w:val="none"/>
          <w:lang w:eastAsia="zh-CN"/>
        </w:rPr>
        <w:t>乔俊衡、</w:t>
      </w:r>
      <w:r>
        <w:rPr>
          <w:rFonts w:hint="eastAsia" w:ascii="仿宋" w:hAnsi="仿宋" w:eastAsia="仿宋" w:cs="仿宋"/>
          <w:sz w:val="24"/>
          <w:szCs w:val="24"/>
          <w:highlight w:val="none"/>
          <w:lang w:val="en-US" w:eastAsia="zh-CN"/>
        </w:rPr>
        <w:t>尚智</w:t>
      </w:r>
      <w:r>
        <w:rPr>
          <w:rFonts w:hint="eastAsia" w:ascii="仿宋" w:hAnsi="仿宋" w:eastAsia="仿宋" w:cs="仿宋"/>
          <w:sz w:val="24"/>
          <w:szCs w:val="24"/>
          <w:highlight w:val="none"/>
        </w:rPr>
        <w:t xml:space="preserve">                    </w:t>
      </w:r>
    </w:p>
    <w:p w14:paraId="6E752238">
      <w:pPr>
        <w:spacing w:line="520" w:lineRule="exact"/>
        <w:ind w:firstLine="480" w:firstLineChars="200"/>
        <w:rPr>
          <w:rFonts w:hint="default" w:ascii="Times New Roman" w:hAnsi="Times New Roman" w:eastAsia="仿宋_GB2312" w:cs="Times New Roman"/>
          <w:sz w:val="24"/>
        </w:rPr>
      </w:pPr>
      <w:r>
        <w:rPr>
          <w:rFonts w:hint="eastAsia" w:ascii="仿宋" w:hAnsi="仿宋" w:eastAsia="仿宋" w:cs="仿宋"/>
          <w:sz w:val="24"/>
          <w:szCs w:val="24"/>
          <w:highlight w:val="none"/>
        </w:rPr>
        <w:t>电 话：15771610687</w:t>
      </w:r>
      <w:r>
        <w:rPr>
          <w:rFonts w:hint="eastAsia" w:ascii="仿宋" w:hAnsi="仿宋" w:eastAsia="仿宋" w:cs="仿宋"/>
          <w:sz w:val="24"/>
          <w:lang w:eastAsia="zh-CN"/>
        </w:rPr>
        <w:t>、</w:t>
      </w:r>
      <w:r>
        <w:rPr>
          <w:rFonts w:hint="eastAsia" w:ascii="仿宋" w:hAnsi="仿宋" w:eastAsia="仿宋" w:cs="仿宋"/>
          <w:sz w:val="24"/>
          <w:lang w:val="en-US" w:eastAsia="zh-CN"/>
        </w:rPr>
        <w:t>17349251183</w:t>
      </w:r>
      <w:r>
        <w:rPr>
          <w:rFonts w:hint="default" w:ascii="Times New Roman" w:hAnsi="Times New Roman" w:eastAsia="仿宋_GB2312" w:cs="Times New Roman"/>
          <w:sz w:val="24"/>
        </w:rPr>
        <w:t xml:space="preserve"> </w:t>
      </w:r>
    </w:p>
    <w:p w14:paraId="7639DB2F">
      <w:pPr>
        <w:rPr>
          <w:rFonts w:eastAsia="仿宋"/>
          <w:sz w:val="24"/>
        </w:rPr>
      </w:pPr>
      <w:r>
        <w:rPr>
          <w:rFonts w:eastAsia="仿宋"/>
          <w:sz w:val="24"/>
        </w:rPr>
        <w:br w:type="page"/>
      </w:r>
    </w:p>
    <w:p w14:paraId="08FCC769">
      <w:pPr>
        <w:pStyle w:val="69"/>
        <w:adjustRightInd w:val="0"/>
        <w:spacing w:before="312" w:beforeLines="100" w:line="360" w:lineRule="auto"/>
        <w:ind w:right="-22" w:firstLine="0" w:firstLineChars="0"/>
        <w:jc w:val="center"/>
        <w:textAlignment w:val="baseline"/>
        <w:outlineLvl w:val="0"/>
        <w:rPr>
          <w:rFonts w:ascii="Times New Roman" w:hAnsi="Times New Roman" w:eastAsia="仿宋_GB2312"/>
          <w:b/>
          <w:kern w:val="0"/>
          <w:sz w:val="32"/>
          <w:szCs w:val="32"/>
        </w:rPr>
      </w:pPr>
      <w:r>
        <w:rPr>
          <w:rFonts w:ascii="Times New Roman" w:hAnsi="Times New Roman" w:eastAsia="仿宋_GB2312"/>
          <w:b/>
          <w:kern w:val="0"/>
          <w:sz w:val="32"/>
          <w:szCs w:val="32"/>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328D805C">
      <w:pPr>
        <w:adjustRightInd w:val="0"/>
        <w:spacing w:before="312" w:beforeLines="100" w:line="360" w:lineRule="auto"/>
        <w:ind w:right="-22"/>
        <w:jc w:val="center"/>
        <w:textAlignment w:val="baseline"/>
        <w:outlineLvl w:val="0"/>
        <w:rPr>
          <w:rFonts w:eastAsia="仿宋_GB2312"/>
          <w:b/>
          <w:kern w:val="0"/>
          <w:sz w:val="28"/>
          <w:szCs w:val="28"/>
        </w:rPr>
      </w:pPr>
      <w:bookmarkStart w:id="58" w:name="_Toc58504661"/>
      <w:r>
        <w:rPr>
          <w:rFonts w:eastAsia="仿宋_GB2312"/>
          <w:b/>
          <w:kern w:val="0"/>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54792CE">
      <w:pPr>
        <w:rPr>
          <w:rFonts w:eastAsia="仿宋_GB2312"/>
          <w:sz w:val="24"/>
        </w:rPr>
      </w:pPr>
      <w:r>
        <w:rPr>
          <w:rFonts w:eastAsia="仿宋_GB2312"/>
          <w:sz w:val="24"/>
        </w:rPr>
        <w:t>本表是对供应商须知的具体补充和修改，如有矛盾，均以本表为准。</w:t>
      </w:r>
    </w:p>
    <w:p w14:paraId="1BE31A85">
      <w:pPr>
        <w:ind w:left="720" w:hanging="720" w:hangingChars="343"/>
        <w:rPr>
          <w:rFonts w:eastAsia="仿宋_GB2312"/>
          <w:b/>
          <w:sz w:val="20"/>
          <w:szCs w:val="20"/>
        </w:rPr>
      </w:pPr>
      <w:r>
        <w:rPr>
          <w:rFonts w:eastAsia="仿宋_GB2312"/>
          <w:szCs w:val="21"/>
        </w:rPr>
        <w:t xml:space="preserve">   </w:t>
      </w:r>
    </w:p>
    <w:bookmarkEnd w:id="18"/>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7D83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166AF532">
            <w:pPr>
              <w:pStyle w:val="29"/>
              <w:adjustRightInd w:val="0"/>
              <w:snapToGrid w:val="0"/>
              <w:spacing w:line="240" w:lineRule="auto"/>
              <w:jc w:val="center"/>
              <w:rPr>
                <w:rFonts w:ascii="Times New Roman" w:hAnsi="Times New Roman" w:eastAsia="仿宋_GB2312"/>
                <w:b/>
                <w:sz w:val="24"/>
                <w:szCs w:val="24"/>
              </w:rPr>
            </w:pPr>
            <w:bookmarkStart w:id="59" w:name="_Hlt14560610"/>
            <w:bookmarkEnd w:id="59"/>
            <w:bookmarkStart w:id="60" w:name="_Toc385992326"/>
            <w:bookmarkStart w:id="61" w:name="_Toc389620165"/>
            <w:bookmarkStart w:id="62" w:name="_Toc499711044"/>
            <w:bookmarkStart w:id="63" w:name="_Toc496324580"/>
            <w:bookmarkStart w:id="64" w:name="_Toc500746967"/>
            <w:bookmarkStart w:id="65" w:name="_Toc500747063"/>
            <w:bookmarkStart w:id="66" w:name="_Toc503063423"/>
            <w:bookmarkStart w:id="67" w:name="_Toc499711885"/>
            <w:bookmarkStart w:id="68" w:name="_Toc492955416"/>
            <w:bookmarkStart w:id="69" w:name="_Toc500747190"/>
            <w:r>
              <w:rPr>
                <w:rFonts w:ascii="Times New Roman" w:hAnsi="Times New Roman" w:eastAsia="仿宋_GB2312"/>
                <w:b/>
                <w:sz w:val="24"/>
                <w:szCs w:val="24"/>
              </w:rPr>
              <w:t>条款号</w:t>
            </w:r>
          </w:p>
        </w:tc>
        <w:tc>
          <w:tcPr>
            <w:tcW w:w="7650" w:type="dxa"/>
            <w:vAlign w:val="center"/>
          </w:tcPr>
          <w:p w14:paraId="6B3D5580">
            <w:pPr>
              <w:pStyle w:val="29"/>
              <w:adjustRightInd w:val="0"/>
              <w:snapToGrid w:val="0"/>
              <w:spacing w:line="240" w:lineRule="auto"/>
              <w:jc w:val="center"/>
              <w:rPr>
                <w:rFonts w:ascii="Times New Roman" w:hAnsi="Times New Roman" w:eastAsia="仿宋_GB2312"/>
                <w:b/>
                <w:sz w:val="24"/>
                <w:szCs w:val="24"/>
              </w:rPr>
            </w:pPr>
            <w:r>
              <w:rPr>
                <w:rFonts w:ascii="Times New Roman" w:hAnsi="Times New Roman" w:eastAsia="仿宋_GB2312"/>
                <w:b/>
                <w:sz w:val="24"/>
                <w:szCs w:val="24"/>
              </w:rPr>
              <w:t>内容说明</w:t>
            </w:r>
          </w:p>
        </w:tc>
      </w:tr>
      <w:tr w14:paraId="4B19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20FA85AE">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1.1</w:t>
            </w:r>
          </w:p>
        </w:tc>
        <w:tc>
          <w:tcPr>
            <w:tcW w:w="7650" w:type="dxa"/>
            <w:vAlign w:val="center"/>
          </w:tcPr>
          <w:p w14:paraId="72442971">
            <w:pPr>
              <w:pStyle w:val="29"/>
              <w:adjustRightInd w:val="0"/>
              <w:snapToGrid w:val="0"/>
              <w:spacing w:line="240" w:lineRule="auto"/>
              <w:rPr>
                <w:rFonts w:hint="eastAsia" w:ascii="Times New Roman" w:hAnsi="Times New Roman" w:eastAsia="仿宋_GB2312"/>
                <w:sz w:val="24"/>
                <w:szCs w:val="24"/>
                <w:lang w:eastAsia="zh-CN"/>
              </w:rPr>
            </w:pPr>
            <w:r>
              <w:rPr>
                <w:rFonts w:ascii="Times New Roman" w:hAnsi="Times New Roman" w:eastAsia="仿宋_GB2312"/>
                <w:sz w:val="24"/>
                <w:szCs w:val="24"/>
              </w:rPr>
              <w:t>项目名称：</w:t>
            </w:r>
            <w:r>
              <w:rPr>
                <w:rFonts w:hint="eastAsia" w:ascii="Times New Roman" w:hAnsi="Times New Roman" w:eastAsia="仿宋_GB2312"/>
                <w:sz w:val="24"/>
                <w:szCs w:val="24"/>
                <w:lang w:eastAsia="zh-CN"/>
              </w:rPr>
              <w:t>神木市中医医院医共体慢性病管理系统的采购项目</w:t>
            </w:r>
          </w:p>
          <w:p w14:paraId="001A891B">
            <w:pPr>
              <w:pStyle w:val="29"/>
              <w:adjustRightInd w:val="0"/>
              <w:snapToGrid w:val="0"/>
              <w:spacing w:line="240" w:lineRule="auto"/>
              <w:rPr>
                <w:rFonts w:hint="eastAsia" w:ascii="Times New Roman" w:hAnsi="Times New Roman" w:eastAsia="仿宋_GB2312"/>
                <w:sz w:val="24"/>
                <w:szCs w:val="24"/>
                <w:lang w:eastAsia="zh-CN"/>
              </w:rPr>
            </w:pPr>
            <w:r>
              <w:rPr>
                <w:rFonts w:ascii="Times New Roman" w:hAnsi="Times New Roman" w:eastAsia="仿宋_GB2312"/>
                <w:sz w:val="24"/>
                <w:szCs w:val="24"/>
              </w:rPr>
              <w:t>项目编号：</w:t>
            </w:r>
            <w:r>
              <w:rPr>
                <w:rFonts w:hint="eastAsia" w:ascii="Times New Roman" w:hAnsi="Times New Roman" w:eastAsia="仿宋_GB2312"/>
                <w:sz w:val="24"/>
                <w:szCs w:val="24"/>
                <w:lang w:eastAsia="zh-CN"/>
              </w:rPr>
              <w:t>SCZK2025-JT-2346/001</w:t>
            </w:r>
          </w:p>
          <w:p w14:paraId="7BD3EF83">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资金来源：财政资金</w:t>
            </w:r>
          </w:p>
          <w:p w14:paraId="1DF20784">
            <w:pPr>
              <w:pStyle w:val="29"/>
              <w:adjustRightInd w:val="0"/>
              <w:snapToGrid w:val="0"/>
              <w:spacing w:line="240" w:lineRule="auto"/>
              <w:rPr>
                <w:rFonts w:hint="default" w:ascii="Times New Roman" w:hAnsi="Times New Roman" w:eastAsia="仿宋_GB2312"/>
                <w:sz w:val="24"/>
                <w:szCs w:val="24"/>
                <w:lang w:val="en-US" w:eastAsia="zh-CN"/>
              </w:rPr>
            </w:pPr>
            <w:r>
              <w:rPr>
                <w:rFonts w:ascii="Times New Roman" w:hAnsi="Times New Roman" w:eastAsia="仿宋_GB2312"/>
                <w:sz w:val="24"/>
                <w:szCs w:val="24"/>
              </w:rPr>
              <w:t>预算金额：</w:t>
            </w:r>
            <w:r>
              <w:rPr>
                <w:rFonts w:hint="eastAsia" w:ascii="Times New Roman" w:hAnsi="Times New Roman" w:eastAsia="仿宋_GB2312"/>
                <w:sz w:val="24"/>
                <w:szCs w:val="24"/>
                <w:lang w:val="en-US" w:eastAsia="zh-CN"/>
              </w:rPr>
              <w:t>710000.00</w:t>
            </w:r>
          </w:p>
          <w:p w14:paraId="0872C1CA">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采购方式：竞争性谈判</w:t>
            </w:r>
          </w:p>
          <w:p w14:paraId="39279A82">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采购内容：详见本谈判文件第四章</w:t>
            </w:r>
          </w:p>
          <w:p w14:paraId="7E537CF5">
            <w:pPr>
              <w:pStyle w:val="29"/>
              <w:adjustRightInd w:val="0"/>
              <w:snapToGrid w:val="0"/>
              <w:spacing w:line="240" w:lineRule="auto"/>
              <w:rPr>
                <w:rFonts w:hint="eastAsia" w:ascii="Times New Roman" w:hAnsi="Times New Roman" w:eastAsia="仿宋_GB2312"/>
                <w:sz w:val="24"/>
                <w:szCs w:val="24"/>
                <w:lang w:val="en-US" w:eastAsia="zh-CN"/>
              </w:rPr>
            </w:pPr>
            <w:r>
              <w:rPr>
                <w:rFonts w:ascii="Times New Roman" w:hAnsi="Times New Roman" w:eastAsia="仿宋_GB2312"/>
                <w:sz w:val="24"/>
                <w:szCs w:val="24"/>
              </w:rPr>
              <w:t>项目所属行业：</w:t>
            </w:r>
            <w:r>
              <w:rPr>
                <w:rFonts w:hint="eastAsia" w:ascii="Times New Roman" w:hAnsi="Times New Roman" w:eastAsia="仿宋_GB2312"/>
                <w:sz w:val="24"/>
                <w:szCs w:val="24"/>
                <w:lang w:val="en-US" w:eastAsia="zh-CN"/>
              </w:rPr>
              <w:t>软件和信息技术服务业</w:t>
            </w:r>
          </w:p>
        </w:tc>
      </w:tr>
      <w:tr w14:paraId="7D3C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2A6FF374">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2.1</w:t>
            </w:r>
          </w:p>
        </w:tc>
        <w:tc>
          <w:tcPr>
            <w:tcW w:w="7650" w:type="dxa"/>
            <w:vAlign w:val="center"/>
          </w:tcPr>
          <w:p w14:paraId="71D5C690">
            <w:pPr>
              <w:pStyle w:val="29"/>
              <w:adjustRightInd w:val="0"/>
              <w:snapToGrid w:val="0"/>
              <w:spacing w:line="360" w:lineRule="auto"/>
              <w:rPr>
                <w:rFonts w:hint="eastAsia" w:ascii="Times New Roman" w:hAnsi="Times New Roman" w:eastAsia="仿宋_GB2312"/>
                <w:sz w:val="24"/>
                <w:szCs w:val="24"/>
                <w:lang w:eastAsia="zh-CN"/>
              </w:rPr>
            </w:pPr>
            <w:r>
              <w:rPr>
                <w:rFonts w:hint="eastAsia" w:ascii="Times New Roman" w:hAnsi="Times New Roman" w:eastAsia="仿宋_GB2312"/>
                <w:sz w:val="24"/>
                <w:szCs w:val="24"/>
              </w:rPr>
              <w:t>名称：</w:t>
            </w:r>
            <w:r>
              <w:rPr>
                <w:rFonts w:hint="eastAsia" w:ascii="Times New Roman" w:hAnsi="Times New Roman" w:eastAsia="仿宋_GB2312"/>
                <w:sz w:val="24"/>
                <w:szCs w:val="24"/>
                <w:lang w:eastAsia="zh-CN"/>
              </w:rPr>
              <w:t>神木市中医医院</w:t>
            </w:r>
          </w:p>
          <w:p w14:paraId="0387A74F">
            <w:pPr>
              <w:pStyle w:val="29"/>
              <w:adjustRightInd w:val="0"/>
              <w:snapToGrid w:val="0"/>
              <w:spacing w:line="360" w:lineRule="auto"/>
              <w:rPr>
                <w:rFonts w:hint="eastAsia" w:ascii="Times New Roman" w:hAnsi="Times New Roman" w:eastAsia="仿宋_GB2312"/>
                <w:sz w:val="24"/>
                <w:szCs w:val="24"/>
              </w:rPr>
            </w:pPr>
            <w:r>
              <w:rPr>
                <w:rFonts w:hint="eastAsia" w:ascii="Times New Roman" w:hAnsi="Times New Roman" w:eastAsia="仿宋_GB2312"/>
                <w:sz w:val="24"/>
                <w:szCs w:val="24"/>
              </w:rPr>
              <w:t>地址：</w:t>
            </w:r>
            <w:r>
              <w:rPr>
                <w:rFonts w:hint="default" w:ascii="Times New Roman" w:hAnsi="Times New Roman" w:eastAsia="仿宋_GB2312" w:cs="Times New Roman"/>
                <w:sz w:val="24"/>
              </w:rPr>
              <w:t>榆林市神木市东兴街北段23号</w:t>
            </w:r>
          </w:p>
          <w:p w14:paraId="627D5637">
            <w:pPr>
              <w:pStyle w:val="29"/>
              <w:adjustRightInd w:val="0"/>
              <w:snapToGrid w:val="0"/>
              <w:spacing w:line="360" w:lineRule="auto"/>
              <w:rPr>
                <w:rFonts w:hint="eastAsia" w:ascii="Times New Roman" w:hAnsi="Times New Roman" w:eastAsia="仿宋_GB2312"/>
                <w:sz w:val="24"/>
                <w:szCs w:val="24"/>
                <w:lang w:eastAsia="zh-CN"/>
              </w:rPr>
            </w:pPr>
            <w:r>
              <w:rPr>
                <w:rFonts w:hint="eastAsia" w:ascii="Times New Roman" w:hAnsi="Times New Roman" w:eastAsia="仿宋_GB2312"/>
                <w:sz w:val="24"/>
                <w:szCs w:val="24"/>
              </w:rPr>
              <w:t>联系方式：</w:t>
            </w:r>
            <w:r>
              <w:rPr>
                <w:rFonts w:hint="default" w:ascii="Times New Roman" w:hAnsi="Times New Roman" w:eastAsia="仿宋_GB2312" w:cs="Times New Roman"/>
                <w:sz w:val="24"/>
              </w:rPr>
              <w:t>0912-</w:t>
            </w:r>
            <w:r>
              <w:rPr>
                <w:rFonts w:hint="eastAsia" w:eastAsia="仿宋_GB2312" w:cs="Times New Roman"/>
                <w:sz w:val="24"/>
                <w:lang w:eastAsia="zh-CN"/>
              </w:rPr>
              <w:t>8549017</w:t>
            </w:r>
          </w:p>
        </w:tc>
      </w:tr>
      <w:tr w14:paraId="0C8A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1080" w:type="dxa"/>
            <w:vAlign w:val="center"/>
          </w:tcPr>
          <w:p w14:paraId="726B7B34">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2.2</w:t>
            </w:r>
          </w:p>
        </w:tc>
        <w:tc>
          <w:tcPr>
            <w:tcW w:w="7650" w:type="dxa"/>
            <w:vAlign w:val="center"/>
          </w:tcPr>
          <w:p w14:paraId="42E3DE40">
            <w:pPr>
              <w:spacing w:line="360" w:lineRule="auto"/>
              <w:rPr>
                <w:rFonts w:ascii="Times New Roman" w:hAnsi="Times New Roman" w:eastAsia="仿宋_GB2312" w:cs="Times New Roman"/>
                <w:sz w:val="24"/>
              </w:rPr>
            </w:pPr>
            <w:r>
              <w:rPr>
                <w:rFonts w:ascii="Times New Roman" w:hAnsi="Times New Roman" w:eastAsia="仿宋_GB2312" w:cs="Times New Roman"/>
                <w:sz w:val="24"/>
              </w:rPr>
              <w:t>采购代理机构：陕西省采购招标有限责任公司</w:t>
            </w:r>
          </w:p>
          <w:p w14:paraId="5FA61B92">
            <w:pPr>
              <w:spacing w:line="360" w:lineRule="auto"/>
              <w:rPr>
                <w:rFonts w:eastAsia="仿宋_GB2312"/>
                <w:sz w:val="24"/>
                <w:u w:val="single"/>
              </w:rPr>
            </w:pPr>
            <w:r>
              <w:rPr>
                <w:rFonts w:eastAsia="仿宋_GB2312"/>
                <w:sz w:val="24"/>
              </w:rPr>
              <w:t>地址：</w:t>
            </w:r>
            <w:r>
              <w:rPr>
                <w:rFonts w:hint="eastAsia" w:eastAsia="仿宋_GB2312"/>
                <w:sz w:val="24"/>
              </w:rPr>
              <w:t>西安市高新二路2号山西证券大厦21层</w:t>
            </w:r>
            <w:r>
              <w:rPr>
                <w:rFonts w:eastAsia="仿宋_GB2312"/>
                <w:sz w:val="24"/>
                <w:u w:val="single"/>
              </w:rPr>
              <w:t xml:space="preserve">                          </w:t>
            </w:r>
          </w:p>
          <w:p w14:paraId="2451DFAB">
            <w:pPr>
              <w:pStyle w:val="29"/>
              <w:adjustRightInd w:val="0"/>
              <w:snapToGrid w:val="0"/>
              <w:spacing w:line="240" w:lineRule="auto"/>
              <w:rPr>
                <w:rFonts w:ascii="Times New Roman" w:hAnsi="Times New Roman" w:eastAsia="仿宋_GB2312"/>
                <w:sz w:val="24"/>
                <w:szCs w:val="24"/>
              </w:rPr>
            </w:pPr>
            <w:r>
              <w:rPr>
                <w:rFonts w:eastAsia="仿宋_GB2312"/>
                <w:sz w:val="24"/>
              </w:rPr>
              <w:t>联系人：</w:t>
            </w:r>
            <w:r>
              <w:rPr>
                <w:rFonts w:hint="eastAsia" w:eastAsia="仿宋_GB2312"/>
                <w:sz w:val="24"/>
                <w:u w:val="single"/>
                <w:lang w:val="en-US" w:eastAsia="zh-CN"/>
              </w:rPr>
              <w:t>乔俊衡、尚智</w:t>
            </w:r>
            <w:r>
              <w:rPr>
                <w:rFonts w:eastAsia="仿宋_GB2312"/>
                <w:sz w:val="24"/>
                <w:u w:val="single" w:color="FFFFFF"/>
              </w:rPr>
              <w:t xml:space="preserve"> </w:t>
            </w:r>
            <w:r>
              <w:rPr>
                <w:rFonts w:eastAsia="仿宋_GB2312"/>
                <w:sz w:val="24"/>
              </w:rPr>
              <w:t>电话：</w:t>
            </w:r>
            <w:r>
              <w:rPr>
                <w:rFonts w:hint="eastAsia" w:eastAsia="仿宋_GB2312"/>
                <w:sz w:val="24"/>
                <w:u w:val="single"/>
                <w:lang w:val="en-US" w:eastAsia="zh-CN"/>
              </w:rPr>
              <w:t>15771610687、17349251183</w:t>
            </w:r>
            <w:r>
              <w:rPr>
                <w:rFonts w:eastAsia="仿宋_GB2312"/>
                <w:sz w:val="24"/>
                <w:u w:val="single"/>
              </w:rPr>
              <w:t xml:space="preserve">  </w:t>
            </w:r>
            <w:r>
              <w:rPr>
                <w:rFonts w:hint="eastAsia" w:eastAsia="仿宋_GB2312"/>
                <w:sz w:val="24"/>
                <w:u w:val="single"/>
                <w:lang w:val="en-US" w:eastAsia="zh-CN"/>
              </w:rPr>
              <w:t xml:space="preserve"> </w:t>
            </w:r>
          </w:p>
        </w:tc>
      </w:tr>
      <w:tr w14:paraId="3679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6" w:hRule="atLeast"/>
          <w:jc w:val="center"/>
        </w:trPr>
        <w:tc>
          <w:tcPr>
            <w:tcW w:w="1080" w:type="dxa"/>
            <w:vAlign w:val="center"/>
          </w:tcPr>
          <w:p w14:paraId="2217CFAC">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2.3</w:t>
            </w:r>
          </w:p>
        </w:tc>
        <w:tc>
          <w:tcPr>
            <w:tcW w:w="7650" w:type="dxa"/>
            <w:vAlign w:val="center"/>
          </w:tcPr>
          <w:p w14:paraId="778F4A71">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邀请供应商的方式：</w:t>
            </w:r>
          </w:p>
          <w:p w14:paraId="527D8021">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 （1）发布邀请公告</w:t>
            </w:r>
          </w:p>
          <w:p w14:paraId="517D27DA">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 （2）采购人和评审专家分别书面推荐的方式邀请不少于3 家</w:t>
            </w:r>
          </w:p>
          <w:p w14:paraId="7FEF1216">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符合相应资格条件的供应商</w:t>
            </w:r>
          </w:p>
          <w:p w14:paraId="5A8CB97A">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 （3）随机从省级财政部门建立的供应商库中抽取</w:t>
            </w:r>
          </w:p>
        </w:tc>
      </w:tr>
      <w:tr w14:paraId="561F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020E25BB">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3.1</w:t>
            </w:r>
          </w:p>
        </w:tc>
        <w:tc>
          <w:tcPr>
            <w:tcW w:w="7650" w:type="dxa"/>
            <w:vAlign w:val="center"/>
          </w:tcPr>
          <w:p w14:paraId="0626D740">
            <w:pPr>
              <w:pStyle w:val="14"/>
              <w:spacing w:line="360" w:lineRule="auto"/>
              <w:rPr>
                <w:rFonts w:ascii="Times New Roman" w:eastAsia="仿宋_GB2312" w:cs="Times New Roman"/>
                <w:color w:val="auto"/>
              </w:rPr>
            </w:pPr>
            <w:r>
              <w:rPr>
                <w:rFonts w:ascii="Times New Roman" w:eastAsia="仿宋_GB2312" w:cs="Times New Roman"/>
                <w:color w:val="auto"/>
                <w:kern w:val="2"/>
              </w:rPr>
              <w:t>对供应商的资格要求：见谈判公告</w:t>
            </w:r>
          </w:p>
        </w:tc>
      </w:tr>
      <w:tr w14:paraId="585E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8F21A47">
            <w:pPr>
              <w:pStyle w:val="29"/>
              <w:adjustRightInd w:val="0"/>
              <w:snapToGrid w:val="0"/>
              <w:spacing w:line="240" w:lineRule="auto"/>
              <w:jc w:val="center"/>
              <w:rPr>
                <w:rFonts w:hint="default" w:ascii="Times New Roman" w:hAnsi="Times New Roman" w:eastAsia="仿宋_GB2312"/>
                <w:sz w:val="24"/>
                <w:szCs w:val="24"/>
                <w:lang w:val="en-US" w:eastAsia="zh-CN"/>
              </w:rPr>
            </w:pPr>
            <w:r>
              <w:rPr>
                <w:rFonts w:hint="eastAsia" w:ascii="Times New Roman" w:hAnsi="Times New Roman" w:eastAsia="仿宋_GB2312"/>
                <w:sz w:val="24"/>
                <w:szCs w:val="24"/>
                <w:lang w:val="en-US" w:eastAsia="zh-CN"/>
              </w:rPr>
              <w:t>3.2</w:t>
            </w:r>
          </w:p>
        </w:tc>
        <w:tc>
          <w:tcPr>
            <w:tcW w:w="7650" w:type="dxa"/>
            <w:vAlign w:val="center"/>
          </w:tcPr>
          <w:p w14:paraId="7F1038FC">
            <w:pPr>
              <w:pStyle w:val="14"/>
              <w:spacing w:line="360" w:lineRule="auto"/>
              <w:rPr>
                <w:rFonts w:ascii="Times New Roman" w:eastAsia="仿宋_GB2312" w:cs="Times New Roman"/>
                <w:color w:val="auto"/>
                <w:kern w:val="2"/>
              </w:rPr>
            </w:pPr>
            <w:r>
              <w:rPr>
                <w:rFonts w:eastAsia="仿宋_GB2312"/>
                <w:kern w:val="24"/>
                <w:sz w:val="24"/>
                <w:szCs w:val="21"/>
                <w:highlight w:val="none"/>
              </w:rPr>
              <w:t>信用信息查询的时间：</w:t>
            </w:r>
            <w:r>
              <w:rPr>
                <w:rFonts w:hint="eastAsia" w:eastAsia="仿宋_GB2312"/>
                <w:kern w:val="24"/>
                <w:sz w:val="24"/>
                <w:szCs w:val="21"/>
                <w:highlight w:val="none"/>
                <w:lang w:val="en-US" w:eastAsia="zh-CN"/>
              </w:rPr>
              <w:t>本项目</w:t>
            </w:r>
            <w:r>
              <w:rPr>
                <w:rFonts w:hint="eastAsia" w:eastAsia="仿宋_GB2312"/>
                <w:kern w:val="24"/>
                <w:sz w:val="24"/>
                <w:szCs w:val="21"/>
                <w:highlight w:val="none"/>
              </w:rPr>
              <w:t>资格审查</w:t>
            </w:r>
            <w:r>
              <w:rPr>
                <w:rFonts w:hint="eastAsia" w:eastAsia="仿宋_GB2312"/>
                <w:kern w:val="24"/>
                <w:sz w:val="24"/>
                <w:szCs w:val="21"/>
                <w:highlight w:val="none"/>
                <w:lang w:val="en-US" w:eastAsia="zh-CN"/>
              </w:rPr>
              <w:t>时</w:t>
            </w:r>
            <w:r>
              <w:rPr>
                <w:rFonts w:hint="eastAsia" w:eastAsia="仿宋_GB2312"/>
                <w:kern w:val="24"/>
                <w:sz w:val="24"/>
                <w:szCs w:val="21"/>
                <w:highlight w:val="none"/>
              </w:rPr>
              <w:t>。</w:t>
            </w:r>
          </w:p>
        </w:tc>
      </w:tr>
      <w:tr w14:paraId="19DA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11AFFE28">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5</w:t>
            </w:r>
          </w:p>
        </w:tc>
        <w:tc>
          <w:tcPr>
            <w:tcW w:w="7650" w:type="dxa"/>
            <w:vAlign w:val="center"/>
          </w:tcPr>
          <w:p w14:paraId="4C351969">
            <w:pPr>
              <w:pStyle w:val="14"/>
              <w:spacing w:line="360" w:lineRule="auto"/>
              <w:rPr>
                <w:rFonts w:ascii="Times New Roman" w:eastAsia="仿宋_GB2312" w:cs="Times New Roman"/>
                <w:color w:val="auto"/>
                <w:kern w:val="2"/>
              </w:rPr>
            </w:pPr>
            <w:r>
              <w:rPr>
                <w:rFonts w:ascii="Times New Roman" w:eastAsia="仿宋_GB2312" w:cs="Times New Roman"/>
                <w:color w:val="auto"/>
                <w:kern w:val="2"/>
              </w:rPr>
              <w:t>是否允许采购进口产品：</w:t>
            </w:r>
            <w:r>
              <w:rPr>
                <w:rFonts w:ascii="Times New Roman" w:eastAsia="仿宋_GB2312" w:cs="Times New Roman"/>
                <w:color w:val="auto"/>
                <w:kern w:val="2"/>
                <w:u w:val="single"/>
              </w:rPr>
              <w:t xml:space="preserve"> 否</w:t>
            </w:r>
          </w:p>
        </w:tc>
      </w:tr>
      <w:tr w14:paraId="6244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510A426">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6</w:t>
            </w:r>
          </w:p>
        </w:tc>
        <w:tc>
          <w:tcPr>
            <w:tcW w:w="7650" w:type="dxa"/>
            <w:vAlign w:val="center"/>
          </w:tcPr>
          <w:p w14:paraId="479004FE">
            <w:pPr>
              <w:pStyle w:val="14"/>
              <w:spacing w:line="360" w:lineRule="auto"/>
              <w:rPr>
                <w:rFonts w:ascii="Times New Roman" w:eastAsia="仿宋_GB2312" w:cs="Times New Roman"/>
                <w:color w:val="auto"/>
                <w:kern w:val="2"/>
              </w:rPr>
            </w:pPr>
            <w:r>
              <w:rPr>
                <w:rFonts w:ascii="Times New Roman" w:eastAsia="仿宋_GB2312" w:cs="Times New Roman"/>
                <w:color w:val="auto"/>
                <w:kern w:val="2"/>
              </w:rPr>
              <w:t>是否允许联合体</w:t>
            </w:r>
            <w:r>
              <w:rPr>
                <w:rFonts w:hint="eastAsia" w:ascii="Times New Roman" w:eastAsia="仿宋_GB2312" w:cs="Times New Roman"/>
                <w:color w:val="auto"/>
                <w:kern w:val="2"/>
              </w:rPr>
              <w:t>谈判</w:t>
            </w:r>
            <w:r>
              <w:rPr>
                <w:rFonts w:ascii="Times New Roman" w:eastAsia="仿宋_GB2312" w:cs="Times New Roman"/>
                <w:color w:val="auto"/>
                <w:kern w:val="2"/>
              </w:rPr>
              <w:t>：</w:t>
            </w:r>
            <w:r>
              <w:rPr>
                <w:rFonts w:ascii="Times New Roman" w:eastAsia="仿宋_GB2312" w:cs="Times New Roman"/>
                <w:color w:val="auto"/>
                <w:kern w:val="2"/>
                <w:u w:val="single"/>
              </w:rPr>
              <w:t xml:space="preserve"> 否</w:t>
            </w:r>
          </w:p>
        </w:tc>
      </w:tr>
      <w:tr w14:paraId="36EA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7C35CAE">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7</w:t>
            </w:r>
          </w:p>
        </w:tc>
        <w:tc>
          <w:tcPr>
            <w:tcW w:w="7650" w:type="dxa"/>
            <w:vAlign w:val="center"/>
          </w:tcPr>
          <w:p w14:paraId="39593C98">
            <w:pPr>
              <w:pStyle w:val="14"/>
              <w:spacing w:line="360" w:lineRule="auto"/>
              <w:rPr>
                <w:rFonts w:hint="default" w:ascii="Times New Roman" w:eastAsia="仿宋_GB2312" w:cs="Times New Roman"/>
                <w:color w:val="auto"/>
                <w:lang w:val="en-US" w:eastAsia="zh-CN"/>
              </w:rPr>
            </w:pPr>
            <w:r>
              <w:rPr>
                <w:rFonts w:ascii="Times New Roman" w:eastAsia="仿宋_GB2312" w:cs="Times New Roman"/>
                <w:color w:val="auto"/>
              </w:rPr>
              <w:t>是否为专门面向中小企业采购：</w:t>
            </w:r>
            <w:r>
              <w:rPr>
                <w:rFonts w:hint="eastAsia" w:ascii="Times New Roman" w:eastAsia="仿宋_GB2312" w:cs="Times New Roman"/>
                <w:color w:val="auto"/>
                <w:kern w:val="2"/>
                <w:highlight w:val="none"/>
                <w:u w:val="single"/>
                <w:lang w:val="en-US" w:eastAsia="zh-CN"/>
              </w:rPr>
              <w:t>是</w:t>
            </w:r>
          </w:p>
        </w:tc>
      </w:tr>
      <w:tr w14:paraId="6714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1080" w:type="dxa"/>
            <w:vAlign w:val="center"/>
          </w:tcPr>
          <w:p w14:paraId="431A8582">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12.1</w:t>
            </w:r>
          </w:p>
        </w:tc>
        <w:tc>
          <w:tcPr>
            <w:tcW w:w="7650" w:type="dxa"/>
            <w:vAlign w:val="center"/>
          </w:tcPr>
          <w:p w14:paraId="599A577F">
            <w:pPr>
              <w:pStyle w:val="29"/>
              <w:adjustRightInd w:val="0"/>
              <w:snapToGrid w:val="0"/>
              <w:spacing w:line="240" w:lineRule="auto"/>
              <w:rPr>
                <w:rFonts w:hint="eastAsia" w:ascii="Times New Roman" w:hAnsi="Times New Roman" w:eastAsia="仿宋_GB2312"/>
                <w:sz w:val="24"/>
              </w:rPr>
            </w:pPr>
            <w:r>
              <w:rPr>
                <w:rFonts w:hint="eastAsia" w:ascii="Times New Roman" w:hAnsi="Times New Roman" w:eastAsia="仿宋_GB2312"/>
                <w:sz w:val="24"/>
              </w:rPr>
              <w:t>响应报价为提供谈判文件要求</w:t>
            </w:r>
            <w:r>
              <w:rPr>
                <w:rFonts w:hint="eastAsia" w:ascii="Times New Roman" w:hAnsi="Times New Roman" w:eastAsia="仿宋_GB2312"/>
                <w:sz w:val="24"/>
                <w:lang w:val="en-US" w:eastAsia="zh-CN"/>
              </w:rPr>
              <w:t>货物</w:t>
            </w:r>
            <w:r>
              <w:rPr>
                <w:rFonts w:hint="eastAsia" w:ascii="Times New Roman" w:hAnsi="Times New Roman" w:eastAsia="仿宋_GB2312"/>
                <w:sz w:val="24"/>
              </w:rPr>
              <w:t>的所有费用，包括但不限于提供</w:t>
            </w:r>
            <w:r>
              <w:rPr>
                <w:rFonts w:hint="eastAsia" w:ascii="Times New Roman" w:hAnsi="Times New Roman" w:eastAsia="仿宋_GB2312"/>
                <w:sz w:val="24"/>
                <w:lang w:val="en-US" w:eastAsia="zh-CN"/>
              </w:rPr>
              <w:t>测试费、人工费、管理费</w:t>
            </w:r>
            <w:r>
              <w:rPr>
                <w:rFonts w:hint="eastAsia" w:ascii="Times New Roman" w:hAnsi="Times New Roman" w:eastAsia="仿宋_GB2312"/>
                <w:sz w:val="24"/>
              </w:rPr>
              <w:t>以及增值税等税费、</w:t>
            </w:r>
            <w:r>
              <w:rPr>
                <w:rFonts w:hint="eastAsia" w:ascii="Times New Roman" w:hAnsi="Times New Roman" w:eastAsia="仿宋_GB2312"/>
                <w:sz w:val="24"/>
                <w:lang w:val="en-US" w:eastAsia="zh-CN"/>
              </w:rPr>
              <w:t>招标代理服务</w:t>
            </w:r>
            <w:r>
              <w:rPr>
                <w:rFonts w:hint="eastAsia" w:ascii="Times New Roman" w:hAnsi="Times New Roman" w:eastAsia="仿宋_GB2312"/>
                <w:sz w:val="24"/>
              </w:rPr>
              <w:t>费等）。</w:t>
            </w:r>
          </w:p>
          <w:p w14:paraId="4EB8C62E">
            <w:pPr>
              <w:pStyle w:val="29"/>
              <w:adjustRightInd w:val="0"/>
              <w:snapToGrid w:val="0"/>
              <w:spacing w:line="240" w:lineRule="auto"/>
              <w:rPr>
                <w:rFonts w:hint="eastAsia" w:ascii="Times New Roman" w:hAnsi="Times New Roman" w:eastAsia="仿宋_GB2312"/>
                <w:sz w:val="24"/>
              </w:rPr>
            </w:pPr>
            <w:r>
              <w:rPr>
                <w:rFonts w:hint="eastAsia" w:ascii="Times New Roman" w:hAnsi="Times New Roman" w:eastAsia="仿宋_GB2312"/>
                <w:sz w:val="24"/>
              </w:rPr>
              <w:t>（1）报价货币：人民币；</w:t>
            </w:r>
          </w:p>
          <w:p w14:paraId="2DF60335">
            <w:pPr>
              <w:pStyle w:val="29"/>
              <w:adjustRightInd w:val="0"/>
              <w:snapToGrid w:val="0"/>
              <w:spacing w:line="240" w:lineRule="auto"/>
              <w:rPr>
                <w:rFonts w:ascii="Times New Roman" w:hAnsi="Times New Roman" w:eastAsia="仿宋_GB2312"/>
                <w:sz w:val="24"/>
              </w:rPr>
            </w:pPr>
            <w:r>
              <w:rPr>
                <w:rFonts w:hint="eastAsia" w:ascii="Times New Roman" w:hAnsi="Times New Roman" w:eastAsia="仿宋_GB2312"/>
                <w:sz w:val="24"/>
              </w:rPr>
              <w:t>（2）严格按照分项报价表进行分项报价。</w:t>
            </w:r>
          </w:p>
        </w:tc>
      </w:tr>
      <w:tr w14:paraId="0FBD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524C6A38">
            <w:pPr>
              <w:pStyle w:val="29"/>
              <w:adjustRightInd w:val="0"/>
              <w:snapToGrid w:val="0"/>
              <w:spacing w:line="240" w:lineRule="auto"/>
              <w:jc w:val="center"/>
              <w:rPr>
                <w:rFonts w:ascii="Times New Roman" w:hAnsi="Times New Roman" w:eastAsia="仿宋_GB2312"/>
                <w:sz w:val="24"/>
                <w:szCs w:val="24"/>
              </w:rPr>
            </w:pPr>
          </w:p>
          <w:p w14:paraId="67F6A7FD">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14.1</w:t>
            </w:r>
          </w:p>
          <w:p w14:paraId="6D21B74E">
            <w:pPr>
              <w:pStyle w:val="29"/>
              <w:adjustRightInd w:val="0"/>
              <w:snapToGrid w:val="0"/>
              <w:spacing w:line="240" w:lineRule="auto"/>
              <w:rPr>
                <w:rFonts w:ascii="Times New Roman" w:hAnsi="Times New Roman" w:eastAsia="仿宋_GB2312"/>
                <w:sz w:val="24"/>
                <w:szCs w:val="24"/>
              </w:rPr>
            </w:pPr>
          </w:p>
        </w:tc>
        <w:tc>
          <w:tcPr>
            <w:tcW w:w="7650" w:type="dxa"/>
            <w:vAlign w:val="center"/>
          </w:tcPr>
          <w:p w14:paraId="58AFA659">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14:paraId="0F03F5E5">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投标保证金”（例：×××××项目+投标保证金）。如信用承诺公示迟报、漏报所产生的负面影响由投标人自行承担。</w:t>
            </w:r>
          </w:p>
          <w:p w14:paraId="04521D29">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14:paraId="4D55485D">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sz w:val="24"/>
              </w:rPr>
            </w:pPr>
            <w:r>
              <w:rPr>
                <w:rFonts w:hint="eastAsia" w:ascii="仿宋" w:hAnsi="仿宋" w:eastAsia="仿宋" w:cs="仿宋"/>
                <w:sz w:val="24"/>
              </w:rPr>
              <w:t>此承诺为榆林市公共资源交易中心要求承诺事宜，代理机构负责核查投标人（供应商）、投标人委托代理人员信用承诺公示情况。</w:t>
            </w:r>
          </w:p>
        </w:tc>
      </w:tr>
      <w:tr w14:paraId="6798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45C7682A">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15.1</w:t>
            </w:r>
          </w:p>
        </w:tc>
        <w:tc>
          <w:tcPr>
            <w:tcW w:w="7650" w:type="dxa"/>
            <w:vAlign w:val="center"/>
          </w:tcPr>
          <w:p w14:paraId="02E5C6AE">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谈判有效期：自响应文件递交之日起</w:t>
            </w:r>
            <w:r>
              <w:rPr>
                <w:rFonts w:hint="eastAsia" w:ascii="Times New Roman" w:hAnsi="Times New Roman" w:eastAsia="仿宋_GB2312"/>
                <w:sz w:val="24"/>
                <w:szCs w:val="24"/>
                <w:u w:val="none"/>
                <w:lang w:val="en-US" w:eastAsia="zh-CN"/>
              </w:rPr>
              <w:t>9</w:t>
            </w:r>
            <w:r>
              <w:rPr>
                <w:rFonts w:ascii="Times New Roman" w:hAnsi="Times New Roman" w:eastAsia="仿宋_GB2312"/>
                <w:sz w:val="24"/>
                <w:szCs w:val="24"/>
                <w:u w:val="none"/>
              </w:rPr>
              <w:t>0</w:t>
            </w:r>
            <w:r>
              <w:rPr>
                <w:rFonts w:ascii="Times New Roman" w:hAnsi="Times New Roman" w:eastAsia="仿宋_GB2312"/>
                <w:sz w:val="24"/>
                <w:szCs w:val="24"/>
              </w:rPr>
              <w:t>日历天。</w:t>
            </w:r>
          </w:p>
        </w:tc>
      </w:tr>
      <w:tr w14:paraId="4F1C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1F96988D">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16.1</w:t>
            </w:r>
          </w:p>
        </w:tc>
        <w:tc>
          <w:tcPr>
            <w:tcW w:w="7650" w:type="dxa"/>
            <w:vAlign w:val="center"/>
          </w:tcPr>
          <w:p w14:paraId="7CFC325D">
            <w:pPr>
              <w:pStyle w:val="29"/>
              <w:adjustRightInd w:val="0"/>
              <w:snapToGrid w:val="0"/>
              <w:spacing w:line="360" w:lineRule="auto"/>
              <w:rPr>
                <w:rFonts w:ascii="Times New Roman" w:hAnsi="Times New Roman" w:eastAsia="仿宋_GB2312"/>
                <w:sz w:val="24"/>
                <w:szCs w:val="24"/>
              </w:rPr>
            </w:pPr>
            <w:r>
              <w:rPr>
                <w:rFonts w:hint="eastAsia" w:ascii="Times New Roman" w:hAnsi="Times New Roman" w:eastAsia="仿宋_GB2312"/>
                <w:sz w:val="24"/>
                <w:szCs w:val="24"/>
              </w:rPr>
              <w:t>响应文件的份数：本项目采用电子招标，上传电子版响应文件，无需递交纸质版文件。</w:t>
            </w:r>
          </w:p>
        </w:tc>
      </w:tr>
      <w:tr w14:paraId="6FCF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1F96BA4A">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17.3</w:t>
            </w:r>
          </w:p>
        </w:tc>
        <w:tc>
          <w:tcPr>
            <w:tcW w:w="7650" w:type="dxa"/>
            <w:vAlign w:val="center"/>
          </w:tcPr>
          <w:p w14:paraId="23F32D8B">
            <w:pPr>
              <w:pStyle w:val="29"/>
              <w:adjustRightInd w:val="0"/>
              <w:snapToGrid w:val="0"/>
              <w:ind w:firstLine="120" w:firstLineChars="50"/>
              <w:rPr>
                <w:rFonts w:ascii="Times New Roman" w:hAnsi="Times New Roman" w:eastAsia="仿宋_GB2312"/>
                <w:sz w:val="24"/>
                <w:szCs w:val="24"/>
              </w:rPr>
            </w:pPr>
            <w:r>
              <w:rPr>
                <w:rFonts w:ascii="Times New Roman" w:hAnsi="Times New Roman" w:eastAsia="仿宋_GB2312"/>
                <w:sz w:val="24"/>
                <w:szCs w:val="24"/>
              </w:rPr>
              <w:t>■ 本项目不要求提交样品。</w:t>
            </w:r>
          </w:p>
          <w:p w14:paraId="152FCC99">
            <w:pPr>
              <w:pStyle w:val="29"/>
              <w:adjustRightInd w:val="0"/>
              <w:snapToGrid w:val="0"/>
              <w:ind w:firstLine="120" w:firstLineChars="50"/>
              <w:rPr>
                <w:rFonts w:ascii="Times New Roman" w:hAnsi="Times New Roman" w:eastAsia="仿宋_GB2312"/>
                <w:sz w:val="24"/>
                <w:szCs w:val="24"/>
              </w:rPr>
            </w:pPr>
            <w:r>
              <w:rPr>
                <w:rFonts w:ascii="Times New Roman" w:hAnsi="Times New Roman" w:eastAsia="仿宋_GB2312"/>
                <w:sz w:val="24"/>
                <w:szCs w:val="24"/>
              </w:rPr>
              <w:t>□本项目要求提交样品。样品为响应文件的一部分，随响应文件同时递交。</w:t>
            </w:r>
          </w:p>
          <w:p w14:paraId="33E548E5">
            <w:pPr>
              <w:pStyle w:val="29"/>
              <w:adjustRightInd w:val="0"/>
              <w:snapToGrid w:val="0"/>
              <w:ind w:firstLine="360" w:firstLineChars="150"/>
              <w:rPr>
                <w:rFonts w:ascii="Times New Roman" w:hAnsi="Times New Roman" w:eastAsia="仿宋_GB2312"/>
                <w:sz w:val="24"/>
                <w:szCs w:val="24"/>
              </w:rPr>
            </w:pPr>
            <w:r>
              <w:rPr>
                <w:rFonts w:ascii="Times New Roman" w:hAnsi="Times New Roman" w:eastAsia="仿宋_GB2312"/>
                <w:sz w:val="24"/>
                <w:szCs w:val="24"/>
              </w:rPr>
              <w:t>（1）样品需标明：项目名称、供应商名称、样品名称等内容。</w:t>
            </w:r>
          </w:p>
          <w:p w14:paraId="1560F054">
            <w:pPr>
              <w:pStyle w:val="29"/>
              <w:adjustRightInd w:val="0"/>
              <w:snapToGrid w:val="0"/>
              <w:ind w:firstLine="360" w:firstLineChars="150"/>
              <w:rPr>
                <w:rFonts w:ascii="Times New Roman" w:hAnsi="Times New Roman" w:eastAsia="仿宋_GB2312"/>
                <w:sz w:val="24"/>
                <w:szCs w:val="24"/>
              </w:rPr>
            </w:pPr>
            <w:r>
              <w:rPr>
                <w:rFonts w:ascii="Times New Roman" w:hAnsi="Times New Roman" w:eastAsia="仿宋_GB2312"/>
                <w:sz w:val="24"/>
                <w:szCs w:val="24"/>
              </w:rPr>
              <w:t>（2）其他要求：*******</w:t>
            </w:r>
          </w:p>
        </w:tc>
      </w:tr>
      <w:tr w14:paraId="39E2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Align w:val="center"/>
          </w:tcPr>
          <w:p w14:paraId="7CE29486">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18.1</w:t>
            </w:r>
          </w:p>
        </w:tc>
        <w:tc>
          <w:tcPr>
            <w:tcW w:w="7650" w:type="dxa"/>
            <w:vAlign w:val="center"/>
          </w:tcPr>
          <w:p w14:paraId="75847F2B">
            <w:pPr>
              <w:tabs>
                <w:tab w:val="left" w:pos="588"/>
              </w:tabs>
              <w:spacing w:line="360" w:lineRule="auto"/>
              <w:rPr>
                <w:rFonts w:hint="eastAsia" w:eastAsia="仿宋_GB2312"/>
                <w:sz w:val="24"/>
              </w:rPr>
            </w:pPr>
            <w:r>
              <w:rPr>
                <w:rFonts w:hint="eastAsia" w:eastAsia="仿宋_GB2312"/>
                <w:sz w:val="24"/>
              </w:rPr>
              <w:t>响应文件递交截止时间：2025年</w:t>
            </w:r>
            <w:r>
              <w:rPr>
                <w:rFonts w:hint="eastAsia" w:eastAsia="仿宋_GB2312"/>
                <w:sz w:val="24"/>
                <w:lang w:val="en-US" w:eastAsia="zh-CN"/>
              </w:rPr>
              <w:t>9</w:t>
            </w:r>
            <w:r>
              <w:rPr>
                <w:rFonts w:hint="eastAsia" w:eastAsia="仿宋_GB2312"/>
                <w:sz w:val="24"/>
              </w:rPr>
              <w:t>月</w:t>
            </w:r>
            <w:r>
              <w:rPr>
                <w:rFonts w:hint="eastAsia" w:eastAsia="仿宋_GB2312"/>
                <w:sz w:val="24"/>
                <w:lang w:val="en-US" w:eastAsia="zh-CN"/>
              </w:rPr>
              <w:t>17</w:t>
            </w:r>
            <w:r>
              <w:rPr>
                <w:rFonts w:hint="eastAsia" w:eastAsia="仿宋_GB2312"/>
                <w:sz w:val="24"/>
              </w:rPr>
              <w:t>日</w:t>
            </w:r>
            <w:r>
              <w:rPr>
                <w:rFonts w:hint="eastAsia" w:eastAsia="仿宋_GB2312"/>
                <w:sz w:val="24"/>
                <w:lang w:val="en-US" w:eastAsia="zh-CN"/>
              </w:rPr>
              <w:t>13</w:t>
            </w:r>
            <w:r>
              <w:rPr>
                <w:rFonts w:hint="eastAsia" w:eastAsia="仿宋_GB2312"/>
                <w:sz w:val="24"/>
              </w:rPr>
              <w:t>：30（北京时间）。</w:t>
            </w:r>
          </w:p>
          <w:p w14:paraId="7B3B629B">
            <w:pPr>
              <w:tabs>
                <w:tab w:val="left" w:pos="588"/>
              </w:tabs>
              <w:spacing w:line="360" w:lineRule="auto"/>
              <w:rPr>
                <w:rFonts w:eastAsia="仿宋_GB2312"/>
                <w:sz w:val="24"/>
              </w:rPr>
            </w:pPr>
            <w:r>
              <w:rPr>
                <w:rFonts w:hint="eastAsia" w:eastAsia="仿宋_GB2312"/>
                <w:sz w:val="24"/>
              </w:rPr>
              <w:t>响应文件递交地点：线上递交。</w:t>
            </w:r>
          </w:p>
        </w:tc>
      </w:tr>
      <w:tr w14:paraId="3B4F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2054F42D">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21.1</w:t>
            </w:r>
          </w:p>
        </w:tc>
        <w:tc>
          <w:tcPr>
            <w:tcW w:w="7650" w:type="dxa"/>
            <w:vAlign w:val="center"/>
          </w:tcPr>
          <w:p w14:paraId="2CB02FFD">
            <w:pPr>
              <w:spacing w:line="360" w:lineRule="exact"/>
              <w:rPr>
                <w:rFonts w:eastAsia="仿宋_GB2312"/>
                <w:sz w:val="24"/>
              </w:rPr>
            </w:pPr>
            <w:r>
              <w:rPr>
                <w:rFonts w:eastAsia="仿宋_GB2312"/>
                <w:sz w:val="24"/>
              </w:rPr>
              <w:t>谈判小组由</w:t>
            </w:r>
            <w:r>
              <w:rPr>
                <w:rFonts w:eastAsia="仿宋_GB2312"/>
                <w:sz w:val="24"/>
                <w:u w:val="single"/>
              </w:rPr>
              <w:t xml:space="preserve">3 </w:t>
            </w:r>
            <w:r>
              <w:rPr>
                <w:rFonts w:eastAsia="仿宋_GB2312"/>
                <w:sz w:val="24"/>
              </w:rPr>
              <w:t>人组成，其中评审专家</w:t>
            </w:r>
            <w:r>
              <w:rPr>
                <w:rFonts w:eastAsia="仿宋_GB2312"/>
                <w:sz w:val="24"/>
                <w:u w:val="single"/>
              </w:rPr>
              <w:t xml:space="preserve">  </w:t>
            </w:r>
            <w:r>
              <w:rPr>
                <w:rFonts w:hint="eastAsia" w:eastAsia="仿宋_GB2312"/>
                <w:sz w:val="24"/>
                <w:u w:val="single"/>
                <w:lang w:val="en-US" w:eastAsia="zh-CN"/>
              </w:rPr>
              <w:t>2</w:t>
            </w:r>
            <w:r>
              <w:rPr>
                <w:rFonts w:eastAsia="仿宋_GB2312"/>
                <w:sz w:val="24"/>
                <w:u w:val="single"/>
              </w:rPr>
              <w:t xml:space="preserve">  </w:t>
            </w:r>
            <w:r>
              <w:rPr>
                <w:rFonts w:eastAsia="仿宋_GB2312"/>
                <w:sz w:val="24"/>
              </w:rPr>
              <w:t>人，采购人代表</w:t>
            </w:r>
            <w:r>
              <w:rPr>
                <w:rFonts w:eastAsia="仿宋_GB2312"/>
                <w:sz w:val="24"/>
                <w:u w:val="single"/>
              </w:rPr>
              <w:t xml:space="preserve"> </w:t>
            </w:r>
            <w:r>
              <w:rPr>
                <w:rFonts w:hint="eastAsia" w:eastAsia="仿宋_GB2312"/>
                <w:sz w:val="24"/>
                <w:u w:val="single"/>
                <w:lang w:val="en-US" w:eastAsia="zh-CN"/>
              </w:rPr>
              <w:t>1</w:t>
            </w:r>
            <w:r>
              <w:rPr>
                <w:rFonts w:eastAsia="仿宋_GB2312"/>
                <w:sz w:val="24"/>
                <w:u w:val="single"/>
              </w:rPr>
              <w:t xml:space="preserve">  </w:t>
            </w:r>
            <w:r>
              <w:rPr>
                <w:rFonts w:eastAsia="仿宋_GB2312"/>
                <w:sz w:val="24"/>
              </w:rPr>
              <w:t>人。</w:t>
            </w:r>
          </w:p>
        </w:tc>
      </w:tr>
      <w:tr w14:paraId="4D69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26FEEB11">
            <w:pPr>
              <w:pStyle w:val="29"/>
              <w:adjustRightInd w:val="0"/>
              <w:snapToGrid w:val="0"/>
              <w:spacing w:line="240"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22.2.2</w:t>
            </w:r>
          </w:p>
        </w:tc>
        <w:tc>
          <w:tcPr>
            <w:tcW w:w="7650" w:type="dxa"/>
            <w:vAlign w:val="center"/>
          </w:tcPr>
          <w:p w14:paraId="4320639F">
            <w:pPr>
              <w:pStyle w:val="29"/>
              <w:adjustRightInd w:val="0"/>
              <w:snapToGrid w:val="0"/>
              <w:spacing w:line="240" w:lineRule="auto"/>
              <w:jc w:val="left"/>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本项目涉及的政府强制采购产品：/</w:t>
            </w:r>
          </w:p>
          <w:p w14:paraId="78999D4C">
            <w:pPr>
              <w:pStyle w:val="29"/>
              <w:adjustRightInd w:val="0"/>
              <w:snapToGrid w:val="0"/>
              <w:spacing w:line="240" w:lineRule="auto"/>
              <w:jc w:val="left"/>
              <w:rPr>
                <w:rFonts w:hint="default" w:ascii="Times New Roman" w:hAnsi="Times New Roman" w:eastAsia="仿宋_GB2312" w:cs="Times New Roman"/>
                <w:sz w:val="24"/>
                <w:szCs w:val="24"/>
                <w:lang w:val="en-US"/>
              </w:rPr>
            </w:pPr>
            <w:r>
              <w:rPr>
                <w:rFonts w:hint="eastAsia" w:ascii="Times New Roman" w:hAnsi="Times New Roman" w:eastAsia="仿宋_GB2312" w:cs="Times New Roman"/>
                <w:sz w:val="24"/>
                <w:szCs w:val="24"/>
                <w:lang w:val="en-US" w:eastAsia="zh-CN"/>
              </w:rPr>
              <w:t>本项目涉及的</w:t>
            </w:r>
            <w:r>
              <w:rPr>
                <w:rFonts w:hint="eastAsia" w:ascii="Times New Roman" w:hAnsi="Times New Roman" w:eastAsia="仿宋_GB2312" w:cs="Times New Roman"/>
                <w:sz w:val="24"/>
                <w:szCs w:val="24"/>
              </w:rPr>
              <w:t>网络关键设备和网络安全专用产品</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w:t>
            </w:r>
          </w:p>
        </w:tc>
      </w:tr>
      <w:tr w14:paraId="2F2F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015E95DD">
            <w:pPr>
              <w:pStyle w:val="29"/>
              <w:adjustRightInd w:val="0"/>
              <w:snapToGrid w:val="0"/>
              <w:spacing w:line="240" w:lineRule="auto"/>
              <w:jc w:val="center"/>
              <w:rPr>
                <w:rFonts w:hint="default" w:ascii="Times New Roman" w:hAnsi="Times New Roman" w:eastAsia="仿宋_GB2312"/>
                <w:sz w:val="24"/>
                <w:szCs w:val="24"/>
                <w:lang w:val="en-US" w:eastAsia="zh-CN"/>
              </w:rPr>
            </w:pPr>
            <w:r>
              <w:rPr>
                <w:rFonts w:hint="eastAsia" w:ascii="Times New Roman" w:hAnsi="Times New Roman" w:eastAsia="仿宋_GB2312"/>
                <w:sz w:val="24"/>
                <w:szCs w:val="24"/>
                <w:lang w:val="en-US" w:eastAsia="zh-CN"/>
              </w:rPr>
              <w:t>24.5</w:t>
            </w:r>
          </w:p>
        </w:tc>
        <w:tc>
          <w:tcPr>
            <w:tcW w:w="7650" w:type="dxa"/>
            <w:vAlign w:val="center"/>
          </w:tcPr>
          <w:p w14:paraId="7EC3DFDF">
            <w:pPr>
              <w:spacing w:line="360" w:lineRule="exact"/>
              <w:rPr>
                <w:rFonts w:hint="eastAsia" w:eastAsia="仿宋_GB2312"/>
                <w:sz w:val="24"/>
                <w:highlight w:val="yellow"/>
                <w:lang w:val="en-US" w:eastAsia="zh-CN"/>
              </w:rPr>
            </w:pPr>
            <w:r>
              <w:rPr>
                <w:rFonts w:hint="eastAsia" w:eastAsia="仿宋_GB2312"/>
                <w:sz w:val="24"/>
                <w:highlight w:val="none"/>
                <w:lang w:val="en-US" w:eastAsia="zh-CN"/>
              </w:rPr>
              <w:t>本项目</w:t>
            </w:r>
            <w:r>
              <w:rPr>
                <w:rFonts w:eastAsia="仿宋_GB2312"/>
                <w:sz w:val="24"/>
                <w:highlight w:val="none"/>
              </w:rPr>
              <w:t>核心产品：</w:t>
            </w:r>
            <w:r>
              <w:rPr>
                <w:rFonts w:hint="eastAsia" w:ascii="仿宋" w:hAnsi="仿宋" w:eastAsia="仿宋" w:cs="仿宋"/>
                <w:sz w:val="24"/>
                <w:highlight w:val="none"/>
                <w:u w:val="single"/>
                <w:lang w:val="en-US" w:eastAsia="zh-CN"/>
              </w:rPr>
              <w:t>/</w:t>
            </w:r>
          </w:p>
        </w:tc>
      </w:tr>
      <w:tr w14:paraId="0382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8314AE9">
            <w:pPr>
              <w:jc w:val="center"/>
              <w:rPr>
                <w:rFonts w:eastAsia="仿宋_GB2312"/>
                <w:sz w:val="24"/>
              </w:rPr>
            </w:pPr>
            <w:r>
              <w:rPr>
                <w:rFonts w:eastAsia="仿宋_GB2312"/>
                <w:sz w:val="24"/>
              </w:rPr>
              <w:t>28.1</w:t>
            </w:r>
          </w:p>
        </w:tc>
        <w:tc>
          <w:tcPr>
            <w:tcW w:w="7650" w:type="dxa"/>
            <w:vAlign w:val="center"/>
          </w:tcPr>
          <w:p w14:paraId="2E6355B5">
            <w:pPr>
              <w:jc w:val="left"/>
              <w:rPr>
                <w:rFonts w:eastAsia="仿宋_GB2312"/>
                <w:sz w:val="24"/>
              </w:rPr>
            </w:pPr>
            <w:r>
              <w:rPr>
                <w:rFonts w:eastAsia="仿宋_GB2312"/>
                <w:sz w:val="24"/>
              </w:rPr>
              <w:t>□ 本项目要求履约保证金，金额为成交合同金额的</w:t>
            </w:r>
            <w:r>
              <w:rPr>
                <w:rFonts w:eastAsia="仿宋_GB2312"/>
                <w:sz w:val="24"/>
                <w:u w:val="single"/>
              </w:rPr>
              <w:t xml:space="preserve">5% </w:t>
            </w:r>
          </w:p>
          <w:p w14:paraId="3E0922E9">
            <w:pPr>
              <w:pStyle w:val="22"/>
              <w:rPr>
                <w:rFonts w:ascii="Times New Roman" w:hAnsi="Times New Roman" w:eastAsia="仿宋_GB2312"/>
              </w:rPr>
            </w:pPr>
          </w:p>
          <w:p w14:paraId="513F9E30">
            <w:pPr>
              <w:jc w:val="left"/>
              <w:rPr>
                <w:rFonts w:eastAsia="仿宋_GB2312"/>
              </w:rPr>
            </w:pPr>
            <w:r>
              <w:rPr>
                <w:rFonts w:hint="eastAsia" w:eastAsia="仿宋_GB2312"/>
                <w:sz w:val="24"/>
                <w:lang w:eastAsia="zh-CN"/>
              </w:rPr>
              <w:t>☑</w:t>
            </w:r>
            <w:r>
              <w:rPr>
                <w:rFonts w:eastAsia="仿宋_GB2312"/>
                <w:sz w:val="24"/>
              </w:rPr>
              <w:t>本项目不要求履约保证金。</w:t>
            </w:r>
          </w:p>
        </w:tc>
      </w:tr>
      <w:tr w14:paraId="5CC1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3CB2DD95">
            <w:pPr>
              <w:jc w:val="center"/>
              <w:rPr>
                <w:rFonts w:eastAsia="仿宋_GB2312"/>
                <w:sz w:val="24"/>
              </w:rPr>
            </w:pPr>
            <w:r>
              <w:rPr>
                <w:rFonts w:hint="eastAsia" w:ascii="仿宋" w:hAnsi="仿宋" w:eastAsia="仿宋" w:cs="仿宋"/>
                <w:color w:val="auto"/>
                <w:sz w:val="24"/>
                <w:highlight w:val="none"/>
                <w:lang w:val="en-US" w:eastAsia="zh-CN"/>
              </w:rPr>
              <w:t>34.1</w:t>
            </w:r>
          </w:p>
        </w:tc>
        <w:tc>
          <w:tcPr>
            <w:tcW w:w="7650" w:type="dxa"/>
            <w:vAlign w:val="center"/>
          </w:tcPr>
          <w:p w14:paraId="3CA811EF">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4432AD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1EB354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2C68F6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521A30E6">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3B4A8993">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5FA29DE0">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2319EE06">
            <w:pPr>
              <w:numPr>
                <w:ilvl w:val="0"/>
                <w:numId w:val="0"/>
              </w:numPr>
              <w:spacing w:line="360" w:lineRule="auto"/>
              <w:ind w:leftChars="0"/>
              <w:rPr>
                <w:rFonts w:hint="eastAsia" w:ascii="仿宋" w:hAnsi="仿宋" w:eastAsia="仿宋" w:cs="仿宋"/>
                <w:b/>
                <w:sz w:val="24"/>
              </w:rPr>
            </w:pPr>
            <w:r>
              <w:rPr>
                <w:rFonts w:hint="eastAsia" w:ascii="仿宋" w:hAnsi="仿宋" w:eastAsia="仿宋" w:cs="仿宋"/>
                <w:b/>
                <w:sz w:val="24"/>
              </w:rPr>
              <w:t>不见面开标流程</w:t>
            </w:r>
          </w:p>
          <w:p w14:paraId="5956DF09">
            <w:pPr>
              <w:spacing w:line="360" w:lineRule="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75249356">
            <w:pPr>
              <w:spacing w:line="360" w:lineRule="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14:paraId="35BADFB9">
            <w:pPr>
              <w:spacing w:line="360" w:lineRule="auto"/>
              <w:rPr>
                <w:rFonts w:hint="eastAsia" w:ascii="仿宋" w:hAnsi="仿宋" w:eastAsia="仿宋" w:cs="仿宋"/>
                <w:sz w:val="24"/>
              </w:rPr>
            </w:pPr>
            <w:r>
              <w:rPr>
                <w:rFonts w:hint="eastAsia" w:ascii="仿宋" w:hAnsi="仿宋" w:eastAsia="仿宋" w:cs="仿宋"/>
                <w:sz w:val="24"/>
              </w:rPr>
              <w:t>4.2 IE浏览器输入网址：</w:t>
            </w:r>
          </w:p>
          <w:p w14:paraId="116F76D5">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4C3217CF">
            <w:pPr>
              <w:spacing w:line="360" w:lineRule="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14:paraId="3083A332">
            <w:pPr>
              <w:spacing w:line="360" w:lineRule="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14:paraId="72FE0CA5">
            <w:pPr>
              <w:spacing w:line="360" w:lineRule="auto"/>
              <w:rPr>
                <w:rFonts w:hint="eastAsia" w:ascii="仿宋" w:hAnsi="仿宋" w:eastAsia="仿宋" w:cs="仿宋"/>
                <w:sz w:val="24"/>
              </w:rPr>
            </w:pPr>
            <w:r>
              <w:rPr>
                <w:rFonts w:hint="eastAsia" w:ascii="仿宋" w:hAnsi="仿宋" w:eastAsia="仿宋" w:cs="仿宋"/>
                <w:sz w:val="24"/>
              </w:rPr>
              <w:t>4.5注：登录不见面开标系统请选择IE11浏览器</w:t>
            </w:r>
          </w:p>
          <w:p w14:paraId="5EBA0684">
            <w:pPr>
              <w:spacing w:line="360" w:lineRule="auto"/>
              <w:rPr>
                <w:rFonts w:hint="eastAsia"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055C0027">
            <w:pPr>
              <w:spacing w:line="360" w:lineRule="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10D4F5E2">
            <w:pPr>
              <w:spacing w:line="360" w:lineRule="auto"/>
              <w:rPr>
                <w:rFonts w:hint="eastAsia" w:ascii="仿宋" w:hAnsi="仿宋" w:eastAsia="仿宋" w:cs="仿宋"/>
                <w:sz w:val="24"/>
              </w:rPr>
            </w:pPr>
            <w:r>
              <w:rPr>
                <w:rFonts w:hint="eastAsia" w:ascii="仿宋" w:hAnsi="仿宋" w:eastAsia="仿宋" w:cs="仿宋"/>
                <w:sz w:val="24"/>
              </w:rPr>
              <w:t>4.8相关技术问题，请咨询软件开发商：</w:t>
            </w:r>
          </w:p>
          <w:p w14:paraId="1096CA43">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14:paraId="56EA2ACF">
            <w:pPr>
              <w:pStyle w:val="22"/>
              <w:rPr>
                <w:rFonts w:hint="eastAsia" w:eastAsia="仿宋_GB2312"/>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r w14:paraId="4E52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41A863C1">
            <w:pPr>
              <w:jc w:val="center"/>
              <w:rPr>
                <w:rFonts w:hint="eastAsia" w:ascii="仿宋" w:hAnsi="仿宋" w:eastAsia="仿宋" w:cs="仿宋"/>
                <w:color w:val="auto"/>
                <w:sz w:val="24"/>
                <w:highlight w:val="none"/>
                <w:lang w:val="en-US" w:eastAsia="zh-CN"/>
              </w:rPr>
            </w:pPr>
            <w:r>
              <w:rPr>
                <w:rFonts w:hint="eastAsia" w:ascii="仿宋" w:hAnsi="仿宋" w:eastAsia="仿宋" w:cs="仿宋"/>
                <w:sz w:val="24"/>
                <w:lang w:val="en-US" w:eastAsia="zh-CN"/>
              </w:rPr>
              <w:t>38</w:t>
            </w:r>
          </w:p>
        </w:tc>
        <w:tc>
          <w:tcPr>
            <w:tcW w:w="7650" w:type="dxa"/>
            <w:vAlign w:val="center"/>
          </w:tcPr>
          <w:p w14:paraId="31F182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操作指南见附件。如信用承诺公示迟报、漏报的列入不良行为记录</w:t>
            </w:r>
            <w:r>
              <w:rPr>
                <w:rFonts w:hint="eastAsia" w:ascii="仿宋" w:hAnsi="仿宋" w:eastAsia="仿宋" w:cs="仿宋"/>
                <w:sz w:val="24"/>
                <w:highlight w:val="none"/>
                <w:lang w:eastAsia="zh-CN"/>
              </w:rPr>
              <w:t>，此承诺为榆林市公共资源交易中心要求承诺事宜，代理机构负责核查投标人（供应商）、投标人委托代理人员信用承诺公示情况</w:t>
            </w:r>
            <w:r>
              <w:rPr>
                <w:rFonts w:hint="eastAsia" w:ascii="仿宋" w:hAnsi="仿宋" w:eastAsia="仿宋" w:cs="仿宋"/>
                <w:sz w:val="24"/>
                <w:highlight w:val="none"/>
              </w:rPr>
              <w:t>。</w:t>
            </w:r>
            <w:r>
              <w:rPr>
                <w:rFonts w:hint="eastAsia" w:ascii="仿宋" w:hAnsi="仿宋" w:eastAsia="仿宋" w:cs="仿宋"/>
                <w:sz w:val="24"/>
                <w:highlight w:val="none"/>
                <w:lang w:eastAsia="zh-CN"/>
              </w:rPr>
              <w:t>自主上报信用承诺书具体事项如下：</w:t>
            </w:r>
          </w:p>
          <w:p w14:paraId="0787CB9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1.承诺事项名称：选择《榆林市政府采购工程类/货物类/服务类项目供应商信用承诺书》；承诺事由：填写项目名称；承诺附件：按招标文件给定的格式填写，需上传至承诺附件；受理部门为榆林市财政局采购科；承诺有效期为一年。</w:t>
            </w:r>
          </w:p>
          <w:p w14:paraId="329C0C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2.承诺事项名称：选择《投标人信用承诺》；承诺事由：填写项目名称；承诺附件：按招标文件给定的格式填写，需上传至承诺附件；受理部门为榆林市公共资源交易中心；承诺有效期为 90天。</w:t>
            </w:r>
          </w:p>
          <w:p w14:paraId="53E532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3.承诺事项名称：《投标人委托代理人员信用承诺书》；承诺事由：填写项目名称；承诺附件：按招标文件给定的格式填写，需上传至承诺附件；受理部门为榆林市公共资源交易中心；承诺有效期为 90天。</w:t>
            </w:r>
          </w:p>
          <w:p w14:paraId="286EA70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4.承诺事项名称：《投标信用承诺书（保证金）》；承诺事由：填写项目名称</w:t>
            </w:r>
            <w:r>
              <w:rPr>
                <w:rFonts w:hint="eastAsia" w:ascii="仿宋" w:hAnsi="仿宋" w:eastAsia="仿宋" w:cs="仿宋"/>
                <w:sz w:val="24"/>
                <w:highlight w:val="none"/>
                <w:lang w:val="en-US" w:eastAsia="zh-CN"/>
              </w:rPr>
              <w:t>+投标保证金</w:t>
            </w:r>
            <w:r>
              <w:rPr>
                <w:rFonts w:hint="eastAsia" w:ascii="仿宋" w:hAnsi="仿宋" w:eastAsia="仿宋" w:cs="仿宋"/>
                <w:sz w:val="24"/>
                <w:highlight w:val="none"/>
                <w:lang w:eastAsia="zh-CN"/>
              </w:rPr>
              <w:t>；承诺附件：按招标文件给定的格式填写，需上传至承诺附件；受理部门为榆林市公共资源交易中心；</w:t>
            </w:r>
          </w:p>
          <w:p w14:paraId="60C42CD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highlight w:val="none"/>
                <w:lang w:eastAsia="zh-CN"/>
              </w:rPr>
              <w:t>注：开标开始后采购代理机构将通过平台进行核实查验，未按上述要求在“信用中国 （陕西榆林） ”网站进行上报将否决投标。</w:t>
            </w:r>
          </w:p>
        </w:tc>
      </w:tr>
    </w:tbl>
    <w:p w14:paraId="218AD5DA">
      <w:pPr>
        <w:adjustRightInd w:val="0"/>
        <w:spacing w:before="312" w:beforeLines="100" w:line="360" w:lineRule="auto"/>
        <w:ind w:right="-22"/>
        <w:jc w:val="center"/>
        <w:textAlignment w:val="baseline"/>
        <w:rPr>
          <w:rFonts w:eastAsia="仿宋_GB2312"/>
        </w:rPr>
      </w:pPr>
      <w:r>
        <w:rPr>
          <w:rFonts w:eastAsia="仿宋_GB2312"/>
        </w:rPr>
        <w:br w:type="page"/>
      </w:r>
      <w:bookmarkStart w:id="70" w:name="_Toc176882543"/>
      <w:bookmarkStart w:id="71" w:name="_Toc230013633"/>
      <w:bookmarkStart w:id="72" w:name="_Toc230583542"/>
      <w:bookmarkStart w:id="73" w:name="_Toc177817335"/>
      <w:bookmarkStart w:id="74" w:name="_Toc232176273"/>
      <w:bookmarkStart w:id="75" w:name="_Toc249515279"/>
      <w:bookmarkStart w:id="76" w:name="_Toc53722841"/>
      <w:bookmarkStart w:id="77" w:name="_Toc230099798"/>
      <w:bookmarkStart w:id="78" w:name="_Toc249525160"/>
      <w:bookmarkStart w:id="79" w:name="_Toc70687140"/>
      <w:bookmarkStart w:id="80" w:name="_Toc232395213"/>
      <w:bookmarkStart w:id="81" w:name="_Toc58504662"/>
      <w:bookmarkStart w:id="82" w:name="_Toc256342144"/>
      <w:bookmarkStart w:id="83" w:name="_Toc177995474"/>
      <w:bookmarkStart w:id="84" w:name="_Toc177189236"/>
      <w:bookmarkStart w:id="85" w:name="_Toc184043013"/>
      <w:bookmarkStart w:id="86" w:name="_Toc249515391"/>
    </w:p>
    <w:p w14:paraId="12626A5D">
      <w:pPr>
        <w:adjustRightInd w:val="0"/>
        <w:spacing w:before="312" w:beforeLines="100" w:line="360" w:lineRule="auto"/>
        <w:ind w:right="-22"/>
        <w:jc w:val="center"/>
        <w:textAlignment w:val="baseline"/>
        <w:outlineLvl w:val="0"/>
        <w:rPr>
          <w:rFonts w:eastAsia="仿宋_GB2312"/>
          <w:b/>
          <w:kern w:val="0"/>
          <w:sz w:val="28"/>
          <w:szCs w:val="28"/>
        </w:rPr>
      </w:pPr>
      <w:r>
        <w:rPr>
          <w:rFonts w:eastAsia="仿宋_GB2312"/>
          <w:b/>
          <w:kern w:val="0"/>
          <w:sz w:val="28"/>
          <w:szCs w:val="28"/>
        </w:rPr>
        <w:t>（二）供应商须知</w:t>
      </w:r>
    </w:p>
    <w:p w14:paraId="49D7BC91">
      <w:pPr>
        <w:adjustRightInd w:val="0"/>
        <w:spacing w:before="312" w:beforeLines="100" w:line="360" w:lineRule="auto"/>
        <w:ind w:right="-22"/>
        <w:jc w:val="center"/>
        <w:textAlignment w:val="baseline"/>
        <w:outlineLvl w:val="0"/>
        <w:rPr>
          <w:rFonts w:eastAsia="仿宋_GB2312"/>
          <w:b/>
          <w:kern w:val="0"/>
          <w:sz w:val="28"/>
          <w:szCs w:val="28"/>
        </w:rPr>
      </w:pPr>
      <w:r>
        <w:rPr>
          <w:rFonts w:eastAsia="仿宋_GB2312"/>
          <w:b/>
          <w:kern w:val="0"/>
          <w:sz w:val="28"/>
          <w:szCs w:val="28"/>
        </w:rPr>
        <w:t>一、总则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843572F">
      <w:pPr>
        <w:pStyle w:val="5"/>
        <w:rPr>
          <w:rFonts w:ascii="Times New Roman" w:hAnsi="Times New Roman" w:eastAsia="仿宋_GB2312"/>
          <w:b/>
          <w:sz w:val="24"/>
          <w:szCs w:val="21"/>
        </w:rPr>
      </w:pPr>
      <w:bookmarkStart w:id="87" w:name="_Hlt14560612"/>
      <w:bookmarkEnd w:id="87"/>
      <w:bookmarkStart w:id="88" w:name="_Toc249515392"/>
      <w:bookmarkStart w:id="89" w:name="_Toc184043014"/>
      <w:bookmarkStart w:id="90" w:name="_Toc249515280"/>
      <w:bookmarkStart w:id="91" w:name="_Toc249525161"/>
      <w:bookmarkStart w:id="92" w:name="_Toc25504"/>
      <w:r>
        <w:rPr>
          <w:rFonts w:ascii="Times New Roman" w:hAnsi="Times New Roman" w:eastAsia="仿宋_GB2312"/>
          <w:b/>
          <w:sz w:val="24"/>
          <w:szCs w:val="21"/>
        </w:rPr>
        <w:t>1.     项目说明</w:t>
      </w:r>
      <w:bookmarkEnd w:id="88"/>
      <w:bookmarkEnd w:id="89"/>
      <w:bookmarkEnd w:id="90"/>
      <w:bookmarkEnd w:id="91"/>
      <w:bookmarkEnd w:id="92"/>
    </w:p>
    <w:p w14:paraId="7F78D770">
      <w:pPr>
        <w:pStyle w:val="65"/>
        <w:widowControl w:val="0"/>
        <w:numPr>
          <w:ilvl w:val="1"/>
          <w:numId w:val="0"/>
        </w:numPr>
        <w:tabs>
          <w:tab w:val="left" w:pos="588"/>
        </w:tabs>
        <w:spacing w:before="0" w:beforeAutospacing="0" w:after="0" w:afterAutospacing="0"/>
        <w:textAlignment w:val="auto"/>
        <w:rPr>
          <w:rFonts w:eastAsia="仿宋_GB2312"/>
          <w:kern w:val="24"/>
          <w:szCs w:val="21"/>
        </w:rPr>
      </w:pPr>
      <w:r>
        <w:rPr>
          <w:rFonts w:hint="eastAsia" w:ascii="Times New Roman" w:hAnsi="Times New Roman" w:eastAsia="仿宋_GB2312" w:cs="Times New Roman"/>
          <w:kern w:val="24"/>
          <w:sz w:val="24"/>
          <w:szCs w:val="21"/>
          <w:lang w:val="en-US" w:eastAsia="zh-CN" w:bidi="ar-SA"/>
        </w:rPr>
        <w:t>1.1</w:t>
      </w:r>
      <w:r>
        <w:rPr>
          <w:rFonts w:eastAsia="仿宋_GB2312"/>
          <w:kern w:val="24"/>
          <w:szCs w:val="21"/>
        </w:rPr>
        <w:t xml:space="preserve">    项目说明：</w:t>
      </w:r>
      <w:r>
        <w:rPr>
          <w:rFonts w:eastAsia="仿宋_GB2312"/>
          <w:b/>
          <w:kern w:val="24"/>
          <w:szCs w:val="21"/>
        </w:rPr>
        <w:t>见供应商须知前附表</w:t>
      </w:r>
      <w:r>
        <w:rPr>
          <w:rFonts w:eastAsia="仿宋_GB2312"/>
          <w:kern w:val="24"/>
          <w:szCs w:val="21"/>
        </w:rPr>
        <w:t>。</w:t>
      </w:r>
    </w:p>
    <w:p w14:paraId="140B2182">
      <w:pPr>
        <w:pStyle w:val="5"/>
        <w:rPr>
          <w:rFonts w:ascii="Times New Roman" w:hAnsi="Times New Roman" w:eastAsia="仿宋_GB2312"/>
          <w:b/>
          <w:sz w:val="24"/>
          <w:szCs w:val="21"/>
        </w:rPr>
      </w:pPr>
      <w:bookmarkStart w:id="93" w:name="_Toc249515281"/>
      <w:bookmarkStart w:id="94" w:name="_Toc70687142"/>
      <w:bookmarkStart w:id="95" w:name="_Toc31509"/>
      <w:bookmarkStart w:id="96" w:name="_Toc249525162"/>
      <w:bookmarkStart w:id="97" w:name="_Toc249515393"/>
      <w:bookmarkStart w:id="98" w:name="_Toc184043015"/>
      <w:r>
        <w:rPr>
          <w:rFonts w:ascii="Times New Roman" w:hAnsi="Times New Roman" w:eastAsia="仿宋_GB2312"/>
          <w:b/>
          <w:sz w:val="24"/>
          <w:szCs w:val="21"/>
        </w:rPr>
        <w:t>2.     定义</w:t>
      </w:r>
      <w:bookmarkEnd w:id="93"/>
      <w:bookmarkEnd w:id="94"/>
      <w:bookmarkEnd w:id="95"/>
      <w:bookmarkEnd w:id="96"/>
      <w:bookmarkEnd w:id="97"/>
      <w:bookmarkEnd w:id="98"/>
    </w:p>
    <w:p w14:paraId="60A3E979">
      <w:pPr>
        <w:tabs>
          <w:tab w:val="left" w:pos="588"/>
        </w:tabs>
        <w:spacing w:line="360" w:lineRule="auto"/>
        <w:rPr>
          <w:rFonts w:eastAsia="仿宋_GB2312"/>
          <w:sz w:val="24"/>
        </w:rPr>
      </w:pPr>
      <w:r>
        <w:rPr>
          <w:rFonts w:eastAsia="仿宋_GB2312"/>
          <w:sz w:val="24"/>
        </w:rPr>
        <w:t>2.1    采购人：</w:t>
      </w:r>
      <w:r>
        <w:rPr>
          <w:rFonts w:eastAsia="仿宋_GB2312"/>
          <w:b/>
          <w:sz w:val="24"/>
        </w:rPr>
        <w:t>见供应商须知前附表</w:t>
      </w:r>
      <w:r>
        <w:rPr>
          <w:rFonts w:eastAsia="仿宋_GB2312"/>
          <w:sz w:val="24"/>
        </w:rPr>
        <w:t>。</w:t>
      </w:r>
    </w:p>
    <w:p w14:paraId="1DE7E102">
      <w:pPr>
        <w:pStyle w:val="22"/>
        <w:rPr>
          <w:rFonts w:ascii="Times New Roman" w:hAnsi="Times New Roman" w:eastAsia="仿宋_GB2312"/>
          <w:kern w:val="24"/>
          <w:sz w:val="24"/>
          <w:szCs w:val="21"/>
        </w:rPr>
      </w:pPr>
      <w:r>
        <w:rPr>
          <w:rFonts w:ascii="Times New Roman" w:hAnsi="Times New Roman" w:eastAsia="仿宋_GB2312"/>
          <w:kern w:val="24"/>
          <w:sz w:val="24"/>
          <w:szCs w:val="21"/>
        </w:rPr>
        <w:t>2.2    采购代理机构：</w:t>
      </w:r>
      <w:r>
        <w:rPr>
          <w:rFonts w:ascii="Times New Roman" w:hAnsi="Times New Roman" w:eastAsia="仿宋_GB2312"/>
          <w:b/>
          <w:kern w:val="24"/>
          <w:sz w:val="24"/>
          <w:szCs w:val="21"/>
        </w:rPr>
        <w:t>见供应商须知前附表</w:t>
      </w:r>
      <w:r>
        <w:rPr>
          <w:rFonts w:ascii="Times New Roman" w:hAnsi="Times New Roman" w:eastAsia="仿宋_GB2312"/>
          <w:kern w:val="24"/>
          <w:sz w:val="24"/>
          <w:szCs w:val="21"/>
        </w:rPr>
        <w:t>。</w:t>
      </w:r>
    </w:p>
    <w:p w14:paraId="2D143D54">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2.3    供应商：指响应谈判文件要求、参加竞争性谈判采购的法人、其他组织或者自然人。本次政府采购项目邀请供应商方式</w:t>
      </w:r>
      <w:r>
        <w:rPr>
          <w:rFonts w:ascii="Times New Roman" w:hAnsi="Times New Roman" w:eastAsia="仿宋_GB2312"/>
          <w:b/>
          <w:bCs/>
          <w:kern w:val="24"/>
          <w:sz w:val="24"/>
          <w:szCs w:val="21"/>
        </w:rPr>
        <w:t>见供应商须知前附表</w:t>
      </w:r>
      <w:r>
        <w:rPr>
          <w:rFonts w:ascii="Times New Roman" w:hAnsi="Times New Roman" w:eastAsia="仿宋_GB2312"/>
          <w:kern w:val="24"/>
          <w:sz w:val="24"/>
          <w:szCs w:val="21"/>
        </w:rPr>
        <w:t>。</w:t>
      </w:r>
    </w:p>
    <w:p w14:paraId="24F80D94">
      <w:pPr>
        <w:pStyle w:val="22"/>
        <w:tabs>
          <w:tab w:val="left" w:pos="360"/>
        </w:tabs>
        <w:ind w:left="840" w:hanging="840" w:hangingChars="350"/>
        <w:rPr>
          <w:rFonts w:ascii="Times New Roman" w:hAnsi="Times New Roman" w:eastAsia="仿宋_GB2312"/>
          <w:sz w:val="24"/>
        </w:rPr>
      </w:pPr>
      <w:r>
        <w:rPr>
          <w:rFonts w:ascii="Times New Roman" w:hAnsi="Times New Roman" w:eastAsia="仿宋_GB2312"/>
          <w:sz w:val="24"/>
        </w:rPr>
        <w:t>2.4    谈判小组：指依据《中华人民共和国政府采购法》和财政部《政府采购非招标采购方式管理办法》有关规定组建，依法依规履行其职责和义务的</w:t>
      </w:r>
      <w:r>
        <w:rPr>
          <w:rFonts w:hint="eastAsia" w:ascii="Times New Roman" w:hAnsi="Times New Roman" w:eastAsia="仿宋_GB2312"/>
          <w:sz w:val="24"/>
          <w:lang w:val="en-US" w:eastAsia="zh-CN"/>
        </w:rPr>
        <w:t>组织</w:t>
      </w:r>
      <w:r>
        <w:rPr>
          <w:rFonts w:ascii="Times New Roman" w:hAnsi="Times New Roman" w:eastAsia="仿宋_GB2312"/>
          <w:sz w:val="24"/>
        </w:rPr>
        <w:t>。</w:t>
      </w:r>
    </w:p>
    <w:p w14:paraId="796B0E88">
      <w:pPr>
        <w:pStyle w:val="5"/>
        <w:rPr>
          <w:rFonts w:ascii="Times New Roman" w:hAnsi="Times New Roman" w:eastAsia="仿宋_GB2312"/>
          <w:b/>
          <w:sz w:val="24"/>
          <w:szCs w:val="21"/>
        </w:rPr>
      </w:pPr>
      <w:bookmarkStart w:id="99" w:name="_Toc23705"/>
      <w:bookmarkStart w:id="100" w:name="_Toc249525163"/>
      <w:bookmarkStart w:id="101" w:name="_Toc385992329"/>
      <w:bookmarkStart w:id="102" w:name="_Toc184043016"/>
      <w:bookmarkStart w:id="103" w:name="_Toc249515394"/>
      <w:bookmarkStart w:id="104" w:name="_Toc389620168"/>
      <w:bookmarkStart w:id="105" w:name="_Toc70687143"/>
      <w:bookmarkStart w:id="106" w:name="_Toc249515282"/>
      <w:r>
        <w:rPr>
          <w:rFonts w:ascii="Times New Roman" w:hAnsi="Times New Roman" w:eastAsia="仿宋_GB2312"/>
          <w:b/>
          <w:sz w:val="24"/>
          <w:szCs w:val="21"/>
        </w:rPr>
        <w:t>3.     合格的供应商</w:t>
      </w:r>
      <w:bookmarkEnd w:id="99"/>
      <w:bookmarkEnd w:id="100"/>
      <w:bookmarkEnd w:id="101"/>
      <w:bookmarkEnd w:id="102"/>
      <w:bookmarkEnd w:id="103"/>
      <w:bookmarkEnd w:id="104"/>
      <w:bookmarkEnd w:id="105"/>
      <w:bookmarkEnd w:id="106"/>
    </w:p>
    <w:p w14:paraId="1CD62924">
      <w:pPr>
        <w:tabs>
          <w:tab w:val="left" w:pos="588"/>
        </w:tabs>
        <w:spacing w:line="360" w:lineRule="auto"/>
        <w:rPr>
          <w:rFonts w:eastAsia="仿宋_GB2312"/>
          <w:kern w:val="24"/>
          <w:sz w:val="24"/>
          <w:szCs w:val="21"/>
        </w:rPr>
      </w:pPr>
      <w:r>
        <w:rPr>
          <w:rFonts w:eastAsia="仿宋_GB2312"/>
          <w:kern w:val="24"/>
          <w:sz w:val="24"/>
          <w:szCs w:val="21"/>
        </w:rPr>
        <w:t>3.1    供应商基本资质要求详见</w:t>
      </w:r>
      <w:r>
        <w:rPr>
          <w:rFonts w:eastAsia="仿宋_GB2312"/>
          <w:b/>
          <w:kern w:val="24"/>
          <w:sz w:val="24"/>
          <w:szCs w:val="21"/>
        </w:rPr>
        <w:t>供应商须知前附表</w:t>
      </w:r>
      <w:r>
        <w:rPr>
          <w:rFonts w:eastAsia="仿宋_GB2312"/>
          <w:kern w:val="24"/>
          <w:sz w:val="24"/>
          <w:szCs w:val="21"/>
        </w:rPr>
        <w:t>。</w:t>
      </w:r>
    </w:p>
    <w:p w14:paraId="1FA77C6A">
      <w:pPr>
        <w:tabs>
          <w:tab w:val="left" w:pos="588"/>
        </w:tabs>
        <w:spacing w:line="360" w:lineRule="auto"/>
        <w:rPr>
          <w:rFonts w:eastAsia="仿宋_GB2312"/>
          <w:kern w:val="24"/>
          <w:sz w:val="24"/>
          <w:szCs w:val="21"/>
        </w:rPr>
      </w:pPr>
      <w:r>
        <w:rPr>
          <w:rFonts w:eastAsia="仿宋_GB2312"/>
          <w:kern w:val="24"/>
          <w:sz w:val="24"/>
          <w:szCs w:val="21"/>
        </w:rPr>
        <w:t>3.2    本项目将执行在政府采购活动中查询及使用信用记录的规定，具体要求为：</w:t>
      </w:r>
    </w:p>
    <w:p w14:paraId="38FF31E3">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3.2.1  供应商应当未被列入失信被执行人、</w:t>
      </w:r>
      <w:r>
        <w:rPr>
          <w:rFonts w:hint="eastAsia" w:eastAsia="仿宋_GB2312"/>
          <w:kern w:val="24"/>
          <w:sz w:val="24"/>
          <w:szCs w:val="21"/>
        </w:rPr>
        <w:t>重大</w:t>
      </w:r>
      <w:r>
        <w:rPr>
          <w:rFonts w:eastAsia="仿宋_GB2312"/>
          <w:sz w:val="24"/>
        </w:rPr>
        <w:t>税收违法</w:t>
      </w:r>
      <w:r>
        <w:rPr>
          <w:rFonts w:hint="eastAsia" w:eastAsia="仿宋_GB2312"/>
          <w:sz w:val="24"/>
        </w:rPr>
        <w:t>失信主体</w:t>
      </w:r>
      <w:r>
        <w:rPr>
          <w:rFonts w:eastAsia="仿宋_GB2312"/>
          <w:kern w:val="24"/>
          <w:sz w:val="24"/>
          <w:szCs w:val="21"/>
        </w:rPr>
        <w:t>、政府采购严重违法失信行为记录名单，否则不得参与政府采购活动。</w:t>
      </w:r>
    </w:p>
    <w:p w14:paraId="39C379CB">
      <w:pPr>
        <w:tabs>
          <w:tab w:val="left" w:pos="588"/>
        </w:tabs>
        <w:spacing w:line="360" w:lineRule="auto"/>
        <w:rPr>
          <w:rFonts w:eastAsia="仿宋_GB2312"/>
          <w:kern w:val="24"/>
          <w:sz w:val="24"/>
          <w:szCs w:val="21"/>
          <w:highlight w:val="none"/>
        </w:rPr>
      </w:pPr>
      <w:r>
        <w:rPr>
          <w:rFonts w:eastAsia="仿宋_GB2312"/>
          <w:kern w:val="24"/>
          <w:sz w:val="24"/>
          <w:szCs w:val="21"/>
        </w:rPr>
        <w:t xml:space="preserve">3.2.2  </w:t>
      </w:r>
      <w:r>
        <w:rPr>
          <w:rFonts w:eastAsia="仿宋_GB2312"/>
          <w:kern w:val="24"/>
          <w:sz w:val="24"/>
          <w:szCs w:val="21"/>
          <w:highlight w:val="none"/>
        </w:rPr>
        <w:t>信用信息查询的时间：</w:t>
      </w:r>
      <w:r>
        <w:rPr>
          <w:rFonts w:hint="eastAsia" w:eastAsia="仿宋_GB2312"/>
          <w:kern w:val="24"/>
          <w:sz w:val="24"/>
          <w:szCs w:val="21"/>
          <w:highlight w:val="none"/>
          <w:lang w:val="en-US" w:eastAsia="zh-CN"/>
        </w:rPr>
        <w:t>本项目</w:t>
      </w:r>
      <w:r>
        <w:rPr>
          <w:rFonts w:hint="eastAsia" w:eastAsia="仿宋_GB2312"/>
          <w:kern w:val="24"/>
          <w:sz w:val="24"/>
          <w:szCs w:val="21"/>
          <w:highlight w:val="none"/>
        </w:rPr>
        <w:t>资格审查</w:t>
      </w:r>
      <w:r>
        <w:rPr>
          <w:rFonts w:hint="eastAsia" w:eastAsia="仿宋_GB2312"/>
          <w:kern w:val="24"/>
          <w:sz w:val="24"/>
          <w:szCs w:val="21"/>
          <w:highlight w:val="none"/>
          <w:lang w:val="en-US" w:eastAsia="zh-CN"/>
        </w:rPr>
        <w:t>时</w:t>
      </w:r>
      <w:r>
        <w:rPr>
          <w:rFonts w:hint="eastAsia" w:eastAsia="仿宋_GB2312"/>
          <w:kern w:val="24"/>
          <w:sz w:val="24"/>
          <w:szCs w:val="21"/>
          <w:highlight w:val="none"/>
        </w:rPr>
        <w:t>。</w:t>
      </w:r>
      <w:r>
        <w:rPr>
          <w:rFonts w:eastAsia="仿宋_GB2312"/>
          <w:kern w:val="24"/>
          <w:sz w:val="24"/>
          <w:szCs w:val="21"/>
          <w:highlight w:val="none"/>
        </w:rPr>
        <w:t xml:space="preserve"> </w:t>
      </w:r>
    </w:p>
    <w:p w14:paraId="494A414F">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3.2.3  查询渠道：“信用中国”网站（www.creditchina.gov.cn）和中国政府采购网（www.ccgp.gov.cn）。</w:t>
      </w:r>
    </w:p>
    <w:p w14:paraId="17D50F0B">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3.</w:t>
      </w:r>
      <w:r>
        <w:rPr>
          <w:rFonts w:hint="eastAsia" w:eastAsia="仿宋_GB2312"/>
          <w:kern w:val="24"/>
          <w:sz w:val="24"/>
          <w:szCs w:val="21"/>
          <w:highlight w:val="none"/>
        </w:rPr>
        <w:t>2</w:t>
      </w:r>
      <w:r>
        <w:rPr>
          <w:rFonts w:eastAsia="仿宋_GB2312"/>
          <w:kern w:val="24"/>
          <w:sz w:val="24"/>
          <w:szCs w:val="21"/>
          <w:highlight w:val="none"/>
        </w:rPr>
        <w:t>.5  信用信息的使用规则：采购人或采购代理机构若发现参与本项目政府采购活动的供应商</w:t>
      </w:r>
      <w:r>
        <w:rPr>
          <w:rFonts w:hint="eastAsia" w:eastAsia="仿宋_GB2312"/>
          <w:kern w:val="24"/>
          <w:sz w:val="24"/>
          <w:szCs w:val="21"/>
          <w:highlight w:val="none"/>
        </w:rPr>
        <w:t>在中国政府采购网（www.ccgp.gov.cn）被列入政府采购严重违法失信行为</w:t>
      </w:r>
      <w:r>
        <w:rPr>
          <w:rFonts w:hint="eastAsia" w:eastAsia="仿宋_GB2312"/>
          <w:kern w:val="24"/>
          <w:sz w:val="24"/>
          <w:szCs w:val="21"/>
          <w:highlight w:val="none"/>
          <w:lang w:val="en-US" w:eastAsia="zh-CN"/>
        </w:rPr>
        <w:t>信息</w:t>
      </w:r>
      <w:r>
        <w:rPr>
          <w:rFonts w:hint="eastAsia" w:eastAsia="仿宋_GB2312"/>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eastAsia" w:eastAsia="仿宋_GB2312"/>
          <w:kern w:val="24"/>
          <w:sz w:val="24"/>
          <w:szCs w:val="21"/>
          <w:highlight w:val="none"/>
          <w:lang w:eastAsia="zh-CN"/>
        </w:rPr>
        <w:t>的</w:t>
      </w:r>
      <w:r>
        <w:rPr>
          <w:rFonts w:eastAsia="仿宋_GB2312"/>
          <w:kern w:val="24"/>
          <w:sz w:val="24"/>
          <w:szCs w:val="21"/>
          <w:highlight w:val="none"/>
        </w:rPr>
        <w:t>，将信用信息查询记录提交给磋商小组，作无效文件进行处理。</w:t>
      </w:r>
    </w:p>
    <w:p w14:paraId="48629B39">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3.3    供应商必须向采购人</w:t>
      </w:r>
      <w:r>
        <w:rPr>
          <w:rFonts w:hint="eastAsia" w:eastAsia="仿宋_GB2312"/>
          <w:kern w:val="24"/>
          <w:sz w:val="24"/>
          <w:szCs w:val="21"/>
        </w:rPr>
        <w:t>或采购代理机构获取</w:t>
      </w:r>
      <w:r>
        <w:rPr>
          <w:rFonts w:eastAsia="仿宋_GB2312"/>
          <w:kern w:val="24"/>
          <w:sz w:val="24"/>
          <w:szCs w:val="21"/>
        </w:rPr>
        <w:t>谈判文件，未向采购人</w:t>
      </w:r>
      <w:r>
        <w:rPr>
          <w:rFonts w:hint="eastAsia" w:eastAsia="仿宋_GB2312"/>
          <w:kern w:val="24"/>
          <w:sz w:val="24"/>
          <w:szCs w:val="21"/>
        </w:rPr>
        <w:t>或采购代理机构获取</w:t>
      </w:r>
      <w:r>
        <w:rPr>
          <w:rFonts w:eastAsia="仿宋_GB2312"/>
          <w:kern w:val="24"/>
          <w:sz w:val="24"/>
          <w:szCs w:val="21"/>
        </w:rPr>
        <w:t>谈判文件的潜在供应商均无资格参加本次采购。</w:t>
      </w:r>
    </w:p>
    <w:p w14:paraId="5BDCC411">
      <w:pPr>
        <w:tabs>
          <w:tab w:val="left" w:pos="588"/>
        </w:tabs>
        <w:spacing w:line="360" w:lineRule="auto"/>
        <w:rPr>
          <w:rFonts w:eastAsia="仿宋_GB2312"/>
          <w:kern w:val="24"/>
          <w:sz w:val="24"/>
          <w:szCs w:val="21"/>
        </w:rPr>
      </w:pPr>
      <w:r>
        <w:rPr>
          <w:rFonts w:eastAsia="仿宋_GB2312"/>
          <w:kern w:val="24"/>
          <w:sz w:val="24"/>
          <w:szCs w:val="21"/>
        </w:rPr>
        <w:t>3.</w:t>
      </w:r>
      <w:r>
        <w:rPr>
          <w:rFonts w:hint="eastAsia" w:eastAsia="仿宋_GB2312"/>
          <w:kern w:val="24"/>
          <w:sz w:val="24"/>
          <w:szCs w:val="21"/>
        </w:rPr>
        <w:t>4</w:t>
      </w:r>
      <w:r>
        <w:rPr>
          <w:rFonts w:eastAsia="仿宋_GB2312"/>
          <w:kern w:val="24"/>
          <w:sz w:val="24"/>
          <w:szCs w:val="21"/>
        </w:rPr>
        <w:t xml:space="preserve">    供应商应遵守《中华人民共和国政府采购法》及其它有关的中国法律和法规。</w:t>
      </w:r>
    </w:p>
    <w:p w14:paraId="7CFFA295">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5</w:t>
      </w:r>
      <w:r>
        <w:rPr>
          <w:rFonts w:ascii="Times New Roman" w:hAnsi="Times New Roman" w:eastAsia="仿宋_GB2312"/>
          <w:kern w:val="24"/>
          <w:sz w:val="24"/>
          <w:szCs w:val="21"/>
        </w:rPr>
        <w:t xml:space="preserve">    若前附表中写明允许采购进口产品，供应商应保证所投产品可履行合法报通关手续进入中国关境内。</w:t>
      </w:r>
    </w:p>
    <w:p w14:paraId="6B6AAFB2">
      <w:pPr>
        <w:pStyle w:val="22"/>
        <w:ind w:left="838" w:leftChars="399"/>
        <w:rPr>
          <w:rFonts w:ascii="Times New Roman" w:hAnsi="Times New Roman" w:eastAsia="仿宋_GB2312"/>
          <w:kern w:val="24"/>
          <w:sz w:val="24"/>
          <w:szCs w:val="21"/>
        </w:rPr>
      </w:pPr>
      <w:r>
        <w:rPr>
          <w:rFonts w:ascii="Times New Roman" w:hAnsi="Times New Roman" w:eastAsia="仿宋_GB2312"/>
          <w:kern w:val="24"/>
          <w:sz w:val="24"/>
          <w:szCs w:val="21"/>
        </w:rPr>
        <w:t>若前附表中不允许采购进口产品，如供应商所投产品为进口产品，其响应文件将被认定为无效。</w:t>
      </w:r>
    </w:p>
    <w:p w14:paraId="785DCDD5">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 xml:space="preserve">    如须知前附表中允许联合体投标，对联合体规定如下：</w:t>
      </w:r>
    </w:p>
    <w:p w14:paraId="20E78DD1">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.1  两个及以上供应商可以组成一个投标联合体，以一个供应商的身份投标。</w:t>
      </w:r>
    </w:p>
    <w:p w14:paraId="735BF278">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.2  联合体各方均应符合本须知规定。</w:t>
      </w:r>
    </w:p>
    <w:p w14:paraId="407B0DA2">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.3  采购人根据采购项目对供应商的特殊要求，联合体中至少应当有一方符合相关规定。</w:t>
      </w:r>
    </w:p>
    <w:p w14:paraId="51F34FD3">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.4  联合体各方应签订共同</w:t>
      </w:r>
      <w:r>
        <w:rPr>
          <w:rFonts w:hint="eastAsia" w:ascii="Times New Roman" w:hAnsi="Times New Roman" w:eastAsia="仿宋_GB2312"/>
          <w:kern w:val="24"/>
          <w:sz w:val="24"/>
          <w:szCs w:val="21"/>
        </w:rPr>
        <w:t>谈判</w:t>
      </w:r>
      <w:r>
        <w:rPr>
          <w:rFonts w:ascii="Times New Roman" w:hAnsi="Times New Roman" w:eastAsia="仿宋_GB2312"/>
          <w:kern w:val="24"/>
          <w:sz w:val="24"/>
          <w:szCs w:val="21"/>
        </w:rPr>
        <w:t>响应协议，明确约定联合体各方承担的工作和相应的责任，并将共同响应协议作为响应文件的内容提交。</w:t>
      </w:r>
    </w:p>
    <w:p w14:paraId="08429901">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.5  大中型企业、其他自然人、法人或者其他组织与小型、微型企业组成联合体共同参加</w:t>
      </w:r>
      <w:r>
        <w:rPr>
          <w:rFonts w:hint="eastAsia" w:ascii="Times New Roman" w:hAnsi="Times New Roman" w:eastAsia="仿宋_GB2312"/>
          <w:kern w:val="24"/>
          <w:sz w:val="24"/>
          <w:szCs w:val="21"/>
        </w:rPr>
        <w:t>谈判</w:t>
      </w:r>
      <w:r>
        <w:rPr>
          <w:rFonts w:ascii="Times New Roman" w:hAnsi="Times New Roman" w:eastAsia="仿宋_GB2312"/>
          <w:kern w:val="24"/>
          <w:sz w:val="24"/>
          <w:szCs w:val="21"/>
        </w:rPr>
        <w:t>，共同响应协议中应写明小型、微型企业的协议合同金额占到共同响应协议报价总金额的比例。</w:t>
      </w:r>
    </w:p>
    <w:p w14:paraId="6BCED82E">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.6  以联合体形式参加政府采购活动的，联合体各方不得再单独参加或者与其他供应商另外组成联合体参加本项目同一合同项下的</w:t>
      </w:r>
      <w:r>
        <w:rPr>
          <w:rFonts w:hint="eastAsia" w:ascii="Times New Roman" w:hAnsi="Times New Roman" w:eastAsia="仿宋_GB2312"/>
          <w:kern w:val="24"/>
          <w:sz w:val="24"/>
          <w:szCs w:val="21"/>
        </w:rPr>
        <w:t>谈判</w:t>
      </w:r>
      <w:r>
        <w:rPr>
          <w:rFonts w:ascii="Times New Roman" w:hAnsi="Times New Roman" w:eastAsia="仿宋_GB2312"/>
          <w:kern w:val="24"/>
          <w:sz w:val="24"/>
          <w:szCs w:val="21"/>
        </w:rPr>
        <w:t>，否则相关响应文件将被认定为无效。</w:t>
      </w:r>
    </w:p>
    <w:p w14:paraId="441F323E">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.7  对联合体</w:t>
      </w:r>
      <w:r>
        <w:rPr>
          <w:rFonts w:hint="eastAsia" w:ascii="Times New Roman" w:hAnsi="Times New Roman" w:eastAsia="仿宋_GB2312"/>
          <w:kern w:val="24"/>
          <w:sz w:val="24"/>
          <w:szCs w:val="21"/>
        </w:rPr>
        <w:t>谈判</w:t>
      </w:r>
      <w:r>
        <w:rPr>
          <w:rFonts w:ascii="Times New Roman" w:hAnsi="Times New Roman" w:eastAsia="仿宋_GB2312"/>
          <w:kern w:val="24"/>
          <w:sz w:val="24"/>
          <w:szCs w:val="21"/>
        </w:rPr>
        <w:t>的其他资格要求见须知前附表。</w:t>
      </w:r>
    </w:p>
    <w:p w14:paraId="39DCB4E6">
      <w:pPr>
        <w:pStyle w:val="22"/>
        <w:ind w:left="840" w:hanging="840" w:hangingChars="350"/>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7</w:t>
      </w:r>
      <w:r>
        <w:rPr>
          <w:rFonts w:ascii="Times New Roman" w:hAnsi="Times New Roman" w:eastAsia="仿宋_GB2312"/>
          <w:kern w:val="24"/>
          <w:sz w:val="24"/>
          <w:szCs w:val="21"/>
        </w:rPr>
        <w:t xml:space="preserve">    </w:t>
      </w:r>
      <w:r>
        <w:rPr>
          <w:rFonts w:ascii="Times New Roman" w:hAnsi="Times New Roman" w:eastAsia="仿宋_GB2312"/>
          <w:sz w:val="24"/>
        </w:rPr>
        <w:t>若前附表中写明专门面向中小企业采购的，如供应商为非中小企业或所投产品为非中小企业产品，其响应文件将被认定为无效。</w:t>
      </w:r>
    </w:p>
    <w:p w14:paraId="54C85B54">
      <w:pPr>
        <w:pStyle w:val="5"/>
        <w:rPr>
          <w:rFonts w:ascii="Times New Roman" w:hAnsi="Times New Roman" w:eastAsia="仿宋_GB2312"/>
          <w:b/>
          <w:sz w:val="24"/>
          <w:szCs w:val="21"/>
        </w:rPr>
      </w:pPr>
      <w:bookmarkStart w:id="107" w:name="_Toc249525164"/>
      <w:bookmarkStart w:id="108" w:name="_Toc184043017"/>
      <w:bookmarkStart w:id="109" w:name="_Toc385992330"/>
      <w:bookmarkStart w:id="110" w:name="_Toc249515395"/>
      <w:bookmarkStart w:id="111" w:name="_Toc70687144"/>
      <w:bookmarkStart w:id="112" w:name="_Toc26580"/>
      <w:bookmarkStart w:id="113" w:name="_Toc389620169"/>
      <w:bookmarkStart w:id="114" w:name="_Toc249515283"/>
      <w:r>
        <w:rPr>
          <w:rFonts w:ascii="Times New Roman" w:hAnsi="Times New Roman" w:eastAsia="仿宋_GB2312"/>
          <w:b/>
          <w:sz w:val="24"/>
          <w:szCs w:val="21"/>
        </w:rPr>
        <w:t>4.     响应费用</w:t>
      </w:r>
      <w:bookmarkEnd w:id="107"/>
      <w:bookmarkEnd w:id="108"/>
      <w:bookmarkEnd w:id="109"/>
      <w:bookmarkEnd w:id="110"/>
      <w:bookmarkEnd w:id="111"/>
      <w:bookmarkEnd w:id="112"/>
      <w:bookmarkEnd w:id="113"/>
      <w:bookmarkEnd w:id="114"/>
    </w:p>
    <w:p w14:paraId="46E799EA">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4.1    供应商应承担所有与编写和提交响应文件有关的费用，无论响应过程和结果如何，采购人在任何情况下均无义务和责任承担这些费用。</w:t>
      </w:r>
    </w:p>
    <w:p w14:paraId="6DE8C0BD">
      <w:pPr>
        <w:adjustRightInd w:val="0"/>
        <w:spacing w:before="312" w:beforeLines="100" w:line="360" w:lineRule="auto"/>
        <w:ind w:right="-22"/>
        <w:jc w:val="center"/>
        <w:textAlignment w:val="baseline"/>
        <w:outlineLvl w:val="0"/>
        <w:rPr>
          <w:rFonts w:eastAsia="仿宋_GB2312"/>
          <w:b/>
          <w:kern w:val="0"/>
          <w:sz w:val="28"/>
          <w:szCs w:val="28"/>
        </w:rPr>
      </w:pPr>
      <w:bookmarkStart w:id="115" w:name="_Toc177189237"/>
      <w:bookmarkStart w:id="116" w:name="_Toc500747191"/>
      <w:bookmarkStart w:id="117" w:name="_Toc230013634"/>
      <w:bookmarkStart w:id="118" w:name="_Toc176882544"/>
      <w:bookmarkStart w:id="119" w:name="_Toc389620170"/>
      <w:bookmarkStart w:id="120" w:name="_Toc230583543"/>
      <w:bookmarkStart w:id="121" w:name="_Toc492955417"/>
      <w:bookmarkStart w:id="122" w:name="_Toc249515284"/>
      <w:bookmarkStart w:id="123" w:name="_Toc503063424"/>
      <w:bookmarkStart w:id="124" w:name="_Toc500746968"/>
      <w:bookmarkStart w:id="125" w:name="_Toc499711045"/>
      <w:bookmarkStart w:id="126" w:name="_Toc500747064"/>
      <w:bookmarkStart w:id="127" w:name="_Toc70687145"/>
      <w:bookmarkStart w:id="128" w:name="_Toc496324581"/>
      <w:bookmarkStart w:id="129" w:name="_Toc249515396"/>
      <w:bookmarkStart w:id="130" w:name="_Toc249525165"/>
      <w:bookmarkStart w:id="131" w:name="_Toc232176274"/>
      <w:bookmarkStart w:id="132" w:name="_Toc53722842"/>
      <w:bookmarkStart w:id="133" w:name="_Toc177817336"/>
      <w:bookmarkStart w:id="134" w:name="_Toc499711886"/>
      <w:bookmarkStart w:id="135" w:name="_Toc232395214"/>
      <w:bookmarkStart w:id="136" w:name="_Toc184043018"/>
      <w:bookmarkStart w:id="137" w:name="_Toc385992331"/>
      <w:bookmarkStart w:id="138" w:name="_Toc230099799"/>
      <w:bookmarkStart w:id="139" w:name="_Toc177995475"/>
      <w:bookmarkStart w:id="140" w:name="_Toc256342145"/>
      <w:bookmarkStart w:id="141" w:name="_Toc58504663"/>
      <w:r>
        <w:rPr>
          <w:rFonts w:eastAsia="仿宋_GB2312"/>
          <w:b/>
          <w:kern w:val="0"/>
          <w:sz w:val="28"/>
          <w:szCs w:val="28"/>
        </w:rPr>
        <w:t>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eastAsia="仿宋_GB2312"/>
          <w:b/>
          <w:kern w:val="0"/>
          <w:sz w:val="28"/>
          <w:szCs w:val="28"/>
        </w:rPr>
        <w:t>谈判文件说明</w:t>
      </w:r>
      <w:bookmarkEnd w:id="141"/>
    </w:p>
    <w:p w14:paraId="48107ADE">
      <w:pPr>
        <w:pStyle w:val="5"/>
        <w:rPr>
          <w:rFonts w:ascii="Times New Roman" w:hAnsi="Times New Roman" w:eastAsia="仿宋_GB2312"/>
          <w:b/>
          <w:sz w:val="24"/>
          <w:szCs w:val="21"/>
        </w:rPr>
      </w:pPr>
      <w:bookmarkStart w:id="142" w:name="_Toc128"/>
      <w:bookmarkStart w:id="143" w:name="_Toc249515397"/>
      <w:bookmarkStart w:id="144" w:name="_Toc184043019"/>
      <w:bookmarkStart w:id="145" w:name="_Toc249515285"/>
      <w:bookmarkStart w:id="146" w:name="_Toc249525166"/>
      <w:bookmarkStart w:id="147" w:name="_Toc385992332"/>
      <w:bookmarkStart w:id="148" w:name="_Toc389620171"/>
      <w:bookmarkStart w:id="149" w:name="_Toc70687146"/>
      <w:r>
        <w:rPr>
          <w:rFonts w:ascii="Times New Roman" w:hAnsi="Times New Roman" w:eastAsia="仿宋_GB2312"/>
          <w:b/>
          <w:sz w:val="24"/>
          <w:szCs w:val="21"/>
        </w:rPr>
        <w:t>5.     通知</w:t>
      </w:r>
      <w:bookmarkEnd w:id="142"/>
    </w:p>
    <w:p w14:paraId="778F5480">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5.1    对与本项目有关的通知，采购人或采购代理机构将以书面（包括书面材料、信函、传真、电子邮件等，下同）的形式，送达所有与通知有关的已</w:t>
      </w:r>
      <w:r>
        <w:rPr>
          <w:rFonts w:hint="eastAsia" w:eastAsia="仿宋_GB2312"/>
          <w:kern w:val="24"/>
          <w:sz w:val="24"/>
          <w:szCs w:val="21"/>
        </w:rPr>
        <w:t>获取</w:t>
      </w:r>
      <w:r>
        <w:rPr>
          <w:rFonts w:eastAsia="仿宋_GB2312"/>
          <w:kern w:val="24"/>
          <w:sz w:val="24"/>
          <w:szCs w:val="21"/>
        </w:rPr>
        <w:t>了谈判文件的供应商（潜在供应商）。供应商应于收到通知后按规定时间以书面方式予以回复确认。因登记有误或传真线路故障导致通知延迟送达或无法送达，采购人或采购代理机构不承担责任。</w:t>
      </w:r>
    </w:p>
    <w:p w14:paraId="105CC434">
      <w:pPr>
        <w:pStyle w:val="5"/>
        <w:rPr>
          <w:rFonts w:ascii="Times New Roman" w:hAnsi="Times New Roman" w:eastAsia="仿宋_GB2312"/>
          <w:b/>
          <w:sz w:val="24"/>
          <w:szCs w:val="21"/>
        </w:rPr>
      </w:pPr>
      <w:bookmarkStart w:id="150" w:name="_Toc27223"/>
      <w:r>
        <w:rPr>
          <w:rFonts w:ascii="Times New Roman" w:hAnsi="Times New Roman" w:eastAsia="仿宋_GB2312"/>
          <w:b/>
          <w:sz w:val="24"/>
          <w:szCs w:val="21"/>
        </w:rPr>
        <w:t>6.     谈判文件的构成</w:t>
      </w:r>
      <w:bookmarkEnd w:id="143"/>
      <w:bookmarkEnd w:id="144"/>
      <w:bookmarkEnd w:id="145"/>
      <w:bookmarkEnd w:id="146"/>
      <w:bookmarkEnd w:id="147"/>
      <w:bookmarkEnd w:id="148"/>
      <w:bookmarkEnd w:id="149"/>
      <w:bookmarkEnd w:id="150"/>
    </w:p>
    <w:p w14:paraId="6F4A0ACC">
      <w:pPr>
        <w:tabs>
          <w:tab w:val="left" w:pos="588"/>
        </w:tabs>
        <w:spacing w:line="360" w:lineRule="auto"/>
        <w:ind w:left="840" w:hanging="840" w:hangingChars="350"/>
        <w:rPr>
          <w:rFonts w:eastAsia="仿宋_GB2312"/>
          <w:sz w:val="24"/>
        </w:rPr>
      </w:pPr>
      <w:r>
        <w:rPr>
          <w:rFonts w:eastAsia="仿宋_GB2312"/>
          <w:sz w:val="24"/>
        </w:rPr>
        <w:t>6.1    谈判文件用以阐明供应商所需提供的服务以及</w:t>
      </w:r>
      <w:r>
        <w:rPr>
          <w:rFonts w:hint="eastAsia" w:eastAsia="仿宋_GB2312"/>
          <w:sz w:val="24"/>
          <w:lang w:eastAsia="zh-CN"/>
        </w:rPr>
        <w:t>其他类似的</w:t>
      </w:r>
      <w:r>
        <w:rPr>
          <w:rFonts w:eastAsia="仿宋_GB2312"/>
          <w:sz w:val="24"/>
        </w:rPr>
        <w:t>义务、采购响应程序和合同条款。谈判文件包括如下五章内容：</w:t>
      </w:r>
    </w:p>
    <w:p w14:paraId="0BA534E4">
      <w:pPr>
        <w:pStyle w:val="22"/>
        <w:ind w:left="838" w:leftChars="399"/>
        <w:rPr>
          <w:rFonts w:ascii="Times New Roman" w:hAnsi="Times New Roman" w:eastAsia="仿宋_GB2312"/>
          <w:sz w:val="24"/>
        </w:rPr>
      </w:pPr>
      <w:r>
        <w:rPr>
          <w:rFonts w:ascii="Times New Roman" w:hAnsi="Times New Roman" w:eastAsia="仿宋_GB2312"/>
          <w:sz w:val="24"/>
        </w:rPr>
        <w:t>第一章 谈判邀请</w:t>
      </w:r>
    </w:p>
    <w:p w14:paraId="382FE9A6">
      <w:pPr>
        <w:pStyle w:val="22"/>
        <w:ind w:left="838" w:leftChars="399"/>
        <w:rPr>
          <w:rFonts w:ascii="Times New Roman" w:hAnsi="Times New Roman" w:eastAsia="仿宋_GB2312"/>
          <w:sz w:val="24"/>
        </w:rPr>
      </w:pPr>
      <w:r>
        <w:rPr>
          <w:rFonts w:ascii="Times New Roman" w:hAnsi="Times New Roman" w:eastAsia="仿宋_GB2312"/>
          <w:sz w:val="24"/>
        </w:rPr>
        <w:t>第二章 供应商须知</w:t>
      </w:r>
    </w:p>
    <w:p w14:paraId="6EA707FF">
      <w:pPr>
        <w:pStyle w:val="22"/>
        <w:ind w:left="838" w:leftChars="399"/>
        <w:rPr>
          <w:rFonts w:ascii="Times New Roman" w:hAnsi="Times New Roman" w:eastAsia="仿宋_GB2312"/>
          <w:sz w:val="24"/>
        </w:rPr>
      </w:pPr>
      <w:r>
        <w:rPr>
          <w:rFonts w:ascii="Times New Roman" w:hAnsi="Times New Roman" w:eastAsia="仿宋_GB2312"/>
          <w:sz w:val="24"/>
        </w:rPr>
        <w:t>第三章 合同草案条款</w:t>
      </w:r>
    </w:p>
    <w:p w14:paraId="443F5485">
      <w:pPr>
        <w:pStyle w:val="22"/>
        <w:ind w:left="838" w:leftChars="399"/>
        <w:rPr>
          <w:rFonts w:ascii="Times New Roman" w:hAnsi="Times New Roman" w:eastAsia="仿宋_GB2312"/>
          <w:sz w:val="24"/>
        </w:rPr>
      </w:pPr>
      <w:r>
        <w:rPr>
          <w:rFonts w:ascii="Times New Roman" w:hAnsi="Times New Roman" w:eastAsia="仿宋_GB2312"/>
          <w:sz w:val="24"/>
        </w:rPr>
        <w:t>第四章 采购内容及要求</w:t>
      </w:r>
    </w:p>
    <w:p w14:paraId="624998A4">
      <w:pPr>
        <w:pStyle w:val="22"/>
        <w:ind w:left="838" w:leftChars="399"/>
        <w:rPr>
          <w:rFonts w:ascii="Times New Roman" w:hAnsi="Times New Roman" w:eastAsia="仿宋_GB2312"/>
          <w:sz w:val="24"/>
        </w:rPr>
      </w:pPr>
      <w:r>
        <w:rPr>
          <w:rFonts w:ascii="Times New Roman" w:hAnsi="Times New Roman" w:eastAsia="仿宋_GB2312"/>
          <w:sz w:val="24"/>
        </w:rPr>
        <w:t>第五章 谈判响应文件格式</w:t>
      </w:r>
    </w:p>
    <w:p w14:paraId="4DC0B3DC">
      <w:pPr>
        <w:tabs>
          <w:tab w:val="left" w:pos="588"/>
        </w:tabs>
        <w:spacing w:line="360" w:lineRule="auto"/>
        <w:ind w:left="840" w:hanging="840" w:hangingChars="350"/>
        <w:rPr>
          <w:rFonts w:eastAsia="仿宋_GB2312"/>
          <w:sz w:val="24"/>
        </w:rPr>
      </w:pPr>
      <w:r>
        <w:rPr>
          <w:rFonts w:eastAsia="仿宋_GB2312"/>
          <w:sz w:val="24"/>
        </w:rPr>
        <w:t>6.2    供应商应认真阅读谈判文件中所有的事项、格式条款和规范要求等。供应商没有对谈判文件做出全面的实质性响应是供应商的风险。采购人有权拒绝没有对谈判文件要求做出实质性响应的响应文件。</w:t>
      </w:r>
    </w:p>
    <w:p w14:paraId="5549894F">
      <w:pPr>
        <w:pStyle w:val="5"/>
        <w:rPr>
          <w:rFonts w:ascii="Times New Roman" w:hAnsi="Times New Roman" w:eastAsia="仿宋_GB2312"/>
          <w:b/>
          <w:sz w:val="24"/>
          <w:szCs w:val="21"/>
        </w:rPr>
      </w:pPr>
      <w:bookmarkStart w:id="151" w:name="_Toc249515398"/>
      <w:bookmarkStart w:id="152" w:name="_Toc249515286"/>
      <w:bookmarkStart w:id="153" w:name="_Toc249525167"/>
      <w:bookmarkStart w:id="154" w:name="_Toc184043020"/>
      <w:bookmarkStart w:id="155" w:name="_Toc70687147"/>
      <w:bookmarkStart w:id="156" w:name="_Toc385992333"/>
      <w:bookmarkStart w:id="157" w:name="_Toc389620172"/>
      <w:bookmarkStart w:id="158" w:name="_Toc10350"/>
      <w:r>
        <w:rPr>
          <w:rFonts w:ascii="Times New Roman" w:hAnsi="Times New Roman" w:eastAsia="仿宋_GB2312"/>
          <w:b/>
          <w:sz w:val="24"/>
          <w:szCs w:val="21"/>
        </w:rPr>
        <w:t>7.     谈判文件的澄清</w:t>
      </w:r>
      <w:bookmarkEnd w:id="151"/>
      <w:bookmarkEnd w:id="152"/>
      <w:bookmarkEnd w:id="153"/>
      <w:bookmarkEnd w:id="154"/>
      <w:bookmarkEnd w:id="155"/>
      <w:bookmarkEnd w:id="156"/>
      <w:bookmarkEnd w:id="157"/>
      <w:r>
        <w:rPr>
          <w:rFonts w:ascii="Times New Roman" w:hAnsi="Times New Roman" w:eastAsia="仿宋_GB2312"/>
          <w:b/>
          <w:sz w:val="24"/>
          <w:szCs w:val="21"/>
        </w:rPr>
        <w:t>和修改</w:t>
      </w:r>
      <w:bookmarkEnd w:id="158"/>
    </w:p>
    <w:p w14:paraId="04497ED3">
      <w:pPr>
        <w:tabs>
          <w:tab w:val="left" w:pos="588"/>
        </w:tabs>
        <w:spacing w:line="360" w:lineRule="auto"/>
        <w:ind w:left="840" w:hanging="840" w:hangingChars="350"/>
        <w:rPr>
          <w:rFonts w:eastAsia="仿宋_GB2312"/>
          <w:sz w:val="24"/>
        </w:rPr>
      </w:pPr>
      <w:bookmarkStart w:id="159" w:name="_Toc385992334"/>
      <w:bookmarkStart w:id="160" w:name="_Toc389620173"/>
      <w:bookmarkStart w:id="161" w:name="_Toc70687148"/>
      <w:r>
        <w:rPr>
          <w:rFonts w:eastAsia="仿宋_GB2312"/>
          <w:sz w:val="24"/>
        </w:rPr>
        <w:t xml:space="preserve">7.1   </w:t>
      </w:r>
      <w:bookmarkEnd w:id="159"/>
      <w:bookmarkEnd w:id="160"/>
      <w:bookmarkEnd w:id="161"/>
      <w:bookmarkStart w:id="162" w:name="_Hlt491765710"/>
      <w:bookmarkEnd w:id="162"/>
      <w:bookmarkStart w:id="163" w:name="_Hlt497729436"/>
      <w:bookmarkEnd w:id="163"/>
      <w:bookmarkStart w:id="164" w:name="_Toc499711887"/>
      <w:bookmarkStart w:id="165" w:name="_Toc499711046"/>
      <w:bookmarkStart w:id="166" w:name="_Toc496324582"/>
      <w:bookmarkStart w:id="167" w:name="_Toc70687149"/>
      <w:bookmarkStart w:id="168" w:name="_Toc53722843"/>
      <w:bookmarkStart w:id="169" w:name="_Toc385992335"/>
      <w:bookmarkStart w:id="170" w:name="_Toc500747192"/>
      <w:bookmarkStart w:id="171" w:name="_Toc389620174"/>
      <w:bookmarkStart w:id="172" w:name="_Toc492955418"/>
      <w:bookmarkStart w:id="173" w:name="_Toc503063425"/>
      <w:bookmarkStart w:id="174" w:name="_Toc500747065"/>
      <w:bookmarkStart w:id="175" w:name="_Toc500746969"/>
      <w:r>
        <w:rPr>
          <w:rFonts w:eastAsia="仿宋_GB2312"/>
          <w:sz w:val="24"/>
        </w:rPr>
        <w:t xml:space="preserve"> 在首次响应文件递交截止时间前，采购人或采购代理机构可主动地或在解答供应商提出的澄清问题时对谈判文件进行必要的澄清或修改，澄清或修改的内容为谈判文件的组成部分。</w:t>
      </w:r>
    </w:p>
    <w:p w14:paraId="00CAB753">
      <w:pPr>
        <w:tabs>
          <w:tab w:val="left" w:pos="588"/>
        </w:tabs>
        <w:spacing w:line="360" w:lineRule="auto"/>
        <w:ind w:left="840" w:hanging="840" w:hangingChars="350"/>
        <w:rPr>
          <w:rFonts w:eastAsia="仿宋_GB2312"/>
          <w:sz w:val="24"/>
        </w:rPr>
      </w:pPr>
      <w:r>
        <w:rPr>
          <w:rFonts w:eastAsia="仿宋_GB2312"/>
          <w:sz w:val="24"/>
        </w:rPr>
        <w:t>7.2    谈判文件的修改将以书面形式通知所有</w:t>
      </w:r>
      <w:r>
        <w:rPr>
          <w:rFonts w:hint="eastAsia" w:eastAsia="仿宋_GB2312"/>
          <w:sz w:val="24"/>
        </w:rPr>
        <w:t>获取</w:t>
      </w:r>
      <w:r>
        <w:rPr>
          <w:rFonts w:eastAsia="仿宋_GB2312"/>
          <w:sz w:val="24"/>
        </w:rPr>
        <w:t>谈判文件的供应商，并对其具有约束力。供应商在收到上述通知后，应立即向采购人回函确认。</w:t>
      </w:r>
    </w:p>
    <w:p w14:paraId="6E9CB41A">
      <w:pPr>
        <w:tabs>
          <w:tab w:val="left" w:pos="588"/>
        </w:tabs>
        <w:spacing w:line="360" w:lineRule="auto"/>
        <w:ind w:left="840" w:hanging="840" w:hangingChars="350"/>
        <w:rPr>
          <w:rFonts w:eastAsia="仿宋_GB2312"/>
        </w:rPr>
      </w:pPr>
      <w:r>
        <w:rPr>
          <w:rFonts w:eastAsia="仿宋_GB2312"/>
          <w:sz w:val="24"/>
        </w:rPr>
        <w:t>7.3    澄清或修改的内容可能影响响应文件编制的，采购人或采购代理机构可适当延长首次响应文件递交截止时间，并以书面形式通知所有</w:t>
      </w:r>
      <w:r>
        <w:rPr>
          <w:rFonts w:hint="eastAsia" w:eastAsia="仿宋_GB2312"/>
          <w:sz w:val="24"/>
        </w:rPr>
        <w:t>获取</w:t>
      </w:r>
      <w:r>
        <w:rPr>
          <w:rFonts w:eastAsia="仿宋_GB2312"/>
          <w:sz w:val="24"/>
        </w:rPr>
        <w:t>谈判文件的供应商。</w:t>
      </w:r>
    </w:p>
    <w:p w14:paraId="5D685D9D">
      <w:pPr>
        <w:pStyle w:val="69"/>
        <w:adjustRightInd w:val="0"/>
        <w:spacing w:before="312" w:beforeLines="100" w:line="360" w:lineRule="auto"/>
        <w:ind w:right="-22" w:firstLine="0" w:firstLineChars="0"/>
        <w:jc w:val="center"/>
        <w:textAlignment w:val="baseline"/>
        <w:outlineLvl w:val="0"/>
        <w:rPr>
          <w:rFonts w:ascii="Times New Roman" w:hAnsi="Times New Roman" w:eastAsia="仿宋_GB2312"/>
          <w:b/>
          <w:kern w:val="0"/>
          <w:sz w:val="28"/>
          <w:szCs w:val="28"/>
        </w:rPr>
      </w:pPr>
      <w:bookmarkStart w:id="176" w:name="_Toc184043022"/>
      <w:bookmarkStart w:id="177" w:name="_Toc58504664"/>
      <w:bookmarkStart w:id="178" w:name="_Toc230099800"/>
      <w:bookmarkStart w:id="179" w:name="_Toc256342146"/>
      <w:bookmarkStart w:id="180" w:name="_Toc230013635"/>
      <w:bookmarkStart w:id="181" w:name="_Toc249515400"/>
      <w:bookmarkStart w:id="182" w:name="_Toc232395215"/>
      <w:bookmarkStart w:id="183" w:name="_Toc177995476"/>
      <w:bookmarkStart w:id="184" w:name="_Toc249515288"/>
      <w:bookmarkStart w:id="185" w:name="_Toc232176275"/>
      <w:bookmarkStart w:id="186" w:name="_Toc177189238"/>
      <w:bookmarkStart w:id="187" w:name="_Toc249525169"/>
      <w:bookmarkStart w:id="188" w:name="_Toc177817337"/>
      <w:bookmarkStart w:id="189" w:name="_Toc176882545"/>
      <w:bookmarkStart w:id="190" w:name="_Toc230583544"/>
      <w:r>
        <w:rPr>
          <w:rFonts w:ascii="Times New Roman" w:hAnsi="Times New Roman" w:eastAsia="仿宋_GB2312"/>
          <w:b/>
          <w:kern w:val="0"/>
          <w:sz w:val="28"/>
          <w:szCs w:val="28"/>
        </w:rPr>
        <w:t>三、响应文件的编写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674C715B">
      <w:pPr>
        <w:pStyle w:val="5"/>
        <w:tabs>
          <w:tab w:val="left" w:pos="360"/>
        </w:tabs>
        <w:rPr>
          <w:rFonts w:ascii="Times New Roman" w:hAnsi="Times New Roman" w:eastAsia="仿宋_GB2312"/>
          <w:b/>
          <w:sz w:val="24"/>
          <w:szCs w:val="21"/>
        </w:rPr>
      </w:pPr>
      <w:bookmarkStart w:id="191" w:name="_Toc30150"/>
      <w:bookmarkStart w:id="192" w:name="_Toc70687150"/>
      <w:bookmarkStart w:id="193" w:name="_Toc249515289"/>
      <w:bookmarkStart w:id="194" w:name="_Toc249525170"/>
      <w:bookmarkStart w:id="195" w:name="_Toc184043023"/>
      <w:bookmarkStart w:id="196" w:name="_Toc249515401"/>
      <w:bookmarkStart w:id="197" w:name="_Toc385992337"/>
      <w:bookmarkStart w:id="198" w:name="_Toc389620176"/>
      <w:r>
        <w:rPr>
          <w:rFonts w:ascii="Times New Roman" w:hAnsi="Times New Roman" w:eastAsia="仿宋_GB2312"/>
          <w:b/>
          <w:sz w:val="24"/>
          <w:szCs w:val="21"/>
        </w:rPr>
        <w:t>8.     响应文件语言</w:t>
      </w:r>
      <w:bookmarkEnd w:id="191"/>
      <w:bookmarkEnd w:id="192"/>
      <w:bookmarkEnd w:id="193"/>
      <w:bookmarkEnd w:id="194"/>
      <w:bookmarkEnd w:id="195"/>
      <w:bookmarkEnd w:id="196"/>
    </w:p>
    <w:p w14:paraId="125CFAA7">
      <w:pPr>
        <w:tabs>
          <w:tab w:val="left" w:pos="588"/>
        </w:tabs>
        <w:spacing w:line="360" w:lineRule="auto"/>
        <w:rPr>
          <w:rFonts w:eastAsia="仿宋_GB2312"/>
          <w:sz w:val="24"/>
        </w:rPr>
      </w:pPr>
      <w:r>
        <w:rPr>
          <w:rFonts w:eastAsia="仿宋_GB2312"/>
          <w:sz w:val="24"/>
        </w:rPr>
        <w:t>8.1    响应文件及与响应相关的所有文件均应以中文书写。</w:t>
      </w:r>
    </w:p>
    <w:p w14:paraId="25F4ACB7">
      <w:pPr>
        <w:pStyle w:val="5"/>
        <w:tabs>
          <w:tab w:val="left" w:pos="360"/>
        </w:tabs>
        <w:rPr>
          <w:rFonts w:ascii="Times New Roman" w:hAnsi="Times New Roman" w:eastAsia="仿宋_GB2312"/>
          <w:b/>
          <w:sz w:val="24"/>
          <w:szCs w:val="21"/>
        </w:rPr>
      </w:pPr>
      <w:bookmarkStart w:id="199" w:name="_Toc18327"/>
      <w:bookmarkStart w:id="200" w:name="_Toc70687151"/>
      <w:bookmarkStart w:id="201" w:name="_Toc249525171"/>
      <w:bookmarkStart w:id="202" w:name="_Toc249515290"/>
      <w:bookmarkStart w:id="203" w:name="_Toc249515402"/>
      <w:bookmarkStart w:id="204" w:name="_Toc184043024"/>
      <w:r>
        <w:rPr>
          <w:rFonts w:ascii="Times New Roman" w:hAnsi="Times New Roman" w:eastAsia="仿宋_GB2312"/>
          <w:b/>
          <w:sz w:val="24"/>
          <w:szCs w:val="21"/>
        </w:rPr>
        <w:t>9.     计量单位</w:t>
      </w:r>
      <w:bookmarkEnd w:id="197"/>
      <w:bookmarkEnd w:id="198"/>
      <w:bookmarkEnd w:id="199"/>
      <w:bookmarkEnd w:id="200"/>
      <w:bookmarkEnd w:id="201"/>
      <w:bookmarkEnd w:id="202"/>
      <w:bookmarkEnd w:id="203"/>
      <w:bookmarkEnd w:id="204"/>
    </w:p>
    <w:p w14:paraId="2BDAECC0">
      <w:pPr>
        <w:tabs>
          <w:tab w:val="left" w:pos="588"/>
        </w:tabs>
        <w:spacing w:line="360" w:lineRule="auto"/>
        <w:ind w:left="840" w:hanging="840" w:hangingChars="350"/>
        <w:rPr>
          <w:rFonts w:eastAsia="仿宋_GB2312"/>
          <w:sz w:val="24"/>
        </w:rPr>
      </w:pPr>
      <w:r>
        <w:rPr>
          <w:rFonts w:eastAsia="仿宋_GB2312"/>
          <w:sz w:val="24"/>
        </w:rPr>
        <w:t>9.1    除在谈判文件的技术规格中另有规定外，计量单位应使用中华人民共和国法定计量单位。</w:t>
      </w:r>
    </w:p>
    <w:p w14:paraId="24B4FF1C">
      <w:pPr>
        <w:pStyle w:val="5"/>
        <w:tabs>
          <w:tab w:val="left" w:pos="360"/>
        </w:tabs>
        <w:rPr>
          <w:rFonts w:ascii="Times New Roman" w:hAnsi="Times New Roman" w:eastAsia="仿宋_GB2312"/>
          <w:b/>
          <w:sz w:val="24"/>
          <w:szCs w:val="21"/>
        </w:rPr>
      </w:pPr>
      <w:bookmarkStart w:id="205" w:name="_Toc70687152"/>
      <w:bookmarkStart w:id="206" w:name="_Toc385992338"/>
      <w:bookmarkStart w:id="207" w:name="_Toc184043025"/>
      <w:bookmarkStart w:id="208" w:name="_Toc249515403"/>
      <w:bookmarkStart w:id="209" w:name="_Toc249525172"/>
      <w:bookmarkStart w:id="210" w:name="_Toc389620177"/>
      <w:bookmarkStart w:id="211" w:name="_Toc249515291"/>
      <w:bookmarkStart w:id="212" w:name="_Toc29318"/>
      <w:r>
        <w:rPr>
          <w:rFonts w:ascii="Times New Roman" w:hAnsi="Times New Roman" w:eastAsia="仿宋_GB2312"/>
          <w:b/>
          <w:sz w:val="24"/>
          <w:szCs w:val="21"/>
        </w:rPr>
        <w:t>10.    响应文件的组成</w:t>
      </w:r>
      <w:bookmarkEnd w:id="205"/>
      <w:bookmarkEnd w:id="206"/>
      <w:bookmarkEnd w:id="207"/>
      <w:bookmarkEnd w:id="208"/>
      <w:bookmarkEnd w:id="209"/>
      <w:bookmarkEnd w:id="210"/>
      <w:bookmarkEnd w:id="211"/>
      <w:bookmarkEnd w:id="212"/>
    </w:p>
    <w:p w14:paraId="220F0618">
      <w:pPr>
        <w:tabs>
          <w:tab w:val="left" w:pos="588"/>
        </w:tabs>
        <w:spacing w:line="360" w:lineRule="auto"/>
        <w:ind w:left="840" w:hanging="840" w:hangingChars="350"/>
        <w:rPr>
          <w:rFonts w:eastAsia="仿宋_GB2312"/>
          <w:sz w:val="24"/>
        </w:rPr>
      </w:pPr>
      <w:r>
        <w:rPr>
          <w:rFonts w:eastAsia="仿宋_GB2312"/>
          <w:sz w:val="24"/>
        </w:rPr>
        <w:t>10.1   供应商编写的响应文件</w:t>
      </w:r>
      <w:r>
        <w:rPr>
          <w:rFonts w:eastAsia="仿宋_GB2312"/>
          <w:b/>
          <w:sz w:val="24"/>
        </w:rPr>
        <w:t>由《资格证明文件》、《商务及技术文件》两部分</w:t>
      </w:r>
      <w:r>
        <w:rPr>
          <w:rFonts w:eastAsia="仿宋_GB2312"/>
          <w:sz w:val="24"/>
        </w:rPr>
        <w:t>组成。供应商应完整地按照</w:t>
      </w:r>
      <w:r>
        <w:rPr>
          <w:rFonts w:hint="eastAsia" w:eastAsia="仿宋_GB2312"/>
          <w:sz w:val="24"/>
        </w:rPr>
        <w:t>谈判</w:t>
      </w:r>
      <w:r>
        <w:rPr>
          <w:rFonts w:eastAsia="仿宋_GB2312"/>
          <w:sz w:val="24"/>
        </w:rPr>
        <w:t>文件提供的响应文件格式及要求编写响应文件。响应文件中资格审查和符合性审查涉及的事项不满足要求的，其响应文件将被认定为无效。</w:t>
      </w:r>
    </w:p>
    <w:p w14:paraId="237BAD45">
      <w:pPr>
        <w:tabs>
          <w:tab w:val="left" w:pos="360"/>
          <w:tab w:val="left" w:pos="502"/>
          <w:tab w:val="left" w:pos="588"/>
        </w:tabs>
        <w:spacing w:line="360" w:lineRule="auto"/>
        <w:rPr>
          <w:rFonts w:eastAsia="仿宋_GB2312"/>
          <w:sz w:val="24"/>
        </w:rPr>
      </w:pPr>
      <w:r>
        <w:rPr>
          <w:rFonts w:hint="eastAsia" w:eastAsia="仿宋_GB2312"/>
          <w:sz w:val="24"/>
        </w:rPr>
        <w:t xml:space="preserve">10.2    </w:t>
      </w:r>
      <w:r>
        <w:rPr>
          <w:rFonts w:eastAsia="仿宋_GB2312"/>
          <w:sz w:val="24"/>
        </w:rPr>
        <w:t>供应商编写的响应文件由以下五部分组成，应包括但不限于以下内容：</w:t>
      </w:r>
    </w:p>
    <w:p w14:paraId="4E5DD492">
      <w:pPr>
        <w:pStyle w:val="22"/>
        <w:ind w:left="838" w:leftChars="399"/>
        <w:rPr>
          <w:rFonts w:ascii="Times New Roman" w:hAnsi="Times New Roman" w:eastAsia="仿宋_GB2312"/>
          <w:sz w:val="24"/>
        </w:rPr>
      </w:pPr>
      <w:r>
        <w:rPr>
          <w:rFonts w:ascii="Times New Roman" w:hAnsi="Times New Roman" w:eastAsia="仿宋_GB2312"/>
          <w:sz w:val="24"/>
        </w:rPr>
        <w:t>第一部分  谈判响应函</w:t>
      </w:r>
    </w:p>
    <w:p w14:paraId="6FEE3AC2">
      <w:pPr>
        <w:pStyle w:val="22"/>
        <w:ind w:left="838" w:leftChars="399"/>
        <w:rPr>
          <w:rFonts w:ascii="Times New Roman" w:hAnsi="Times New Roman" w:eastAsia="仿宋_GB2312"/>
          <w:sz w:val="24"/>
        </w:rPr>
      </w:pPr>
      <w:r>
        <w:rPr>
          <w:rFonts w:ascii="Times New Roman" w:hAnsi="Times New Roman" w:eastAsia="仿宋_GB2312"/>
          <w:sz w:val="24"/>
        </w:rPr>
        <w:t xml:space="preserve">第二部分  谈判响应报价表 </w:t>
      </w:r>
    </w:p>
    <w:p w14:paraId="3CC607A3">
      <w:pPr>
        <w:pStyle w:val="22"/>
        <w:ind w:left="838" w:leftChars="399"/>
        <w:rPr>
          <w:rFonts w:ascii="Times New Roman" w:hAnsi="Times New Roman" w:eastAsia="仿宋_GB2312"/>
          <w:sz w:val="24"/>
        </w:rPr>
      </w:pPr>
      <w:r>
        <w:rPr>
          <w:rFonts w:ascii="Times New Roman" w:hAnsi="Times New Roman" w:eastAsia="仿宋_GB2312"/>
          <w:sz w:val="24"/>
        </w:rPr>
        <w:t>第三部分  偏离表</w:t>
      </w:r>
    </w:p>
    <w:p w14:paraId="0C912144">
      <w:pPr>
        <w:pStyle w:val="22"/>
        <w:ind w:left="838" w:leftChars="399"/>
        <w:rPr>
          <w:rFonts w:ascii="Times New Roman" w:hAnsi="Times New Roman" w:eastAsia="仿宋_GB2312"/>
          <w:sz w:val="24"/>
        </w:rPr>
      </w:pPr>
      <w:r>
        <w:rPr>
          <w:rFonts w:ascii="Times New Roman" w:hAnsi="Times New Roman" w:eastAsia="仿宋_GB2312"/>
          <w:sz w:val="24"/>
        </w:rPr>
        <w:t>第四部分  响应方案说明</w:t>
      </w:r>
    </w:p>
    <w:p w14:paraId="55DAC963">
      <w:pPr>
        <w:pStyle w:val="22"/>
        <w:ind w:left="838" w:leftChars="399"/>
        <w:rPr>
          <w:rFonts w:ascii="Times New Roman" w:hAnsi="Times New Roman" w:eastAsia="仿宋_GB2312"/>
          <w:sz w:val="24"/>
        </w:rPr>
      </w:pPr>
      <w:r>
        <w:rPr>
          <w:rFonts w:ascii="Times New Roman" w:hAnsi="Times New Roman" w:eastAsia="仿宋_GB2312"/>
          <w:sz w:val="24"/>
        </w:rPr>
        <w:t>第五部分  授权委托书及法定代表人证明</w:t>
      </w:r>
    </w:p>
    <w:p w14:paraId="69D3D67B">
      <w:pPr>
        <w:pStyle w:val="22"/>
        <w:ind w:left="838" w:leftChars="399"/>
        <w:rPr>
          <w:rFonts w:ascii="Times New Roman" w:hAnsi="Times New Roman" w:eastAsia="仿宋_GB2312"/>
          <w:sz w:val="24"/>
        </w:rPr>
      </w:pPr>
      <w:r>
        <w:rPr>
          <w:rFonts w:ascii="Times New Roman" w:hAnsi="Times New Roman" w:eastAsia="仿宋_GB2312"/>
          <w:sz w:val="24"/>
        </w:rPr>
        <w:t>第六部分  资格证明文件</w:t>
      </w:r>
    </w:p>
    <w:p w14:paraId="42D481FD">
      <w:pPr>
        <w:pStyle w:val="22"/>
        <w:ind w:left="838" w:leftChars="399"/>
        <w:rPr>
          <w:rFonts w:ascii="Times New Roman" w:hAnsi="Times New Roman" w:eastAsia="仿宋_GB2312"/>
          <w:sz w:val="24"/>
        </w:rPr>
      </w:pPr>
      <w:r>
        <w:rPr>
          <w:rFonts w:ascii="Times New Roman" w:hAnsi="Times New Roman" w:eastAsia="仿宋_GB2312"/>
          <w:sz w:val="24"/>
        </w:rPr>
        <w:t>第七部分  小微企业、监狱企业、残疾人福利单位声明函或证明</w:t>
      </w:r>
    </w:p>
    <w:p w14:paraId="43D1DD35">
      <w:pPr>
        <w:tabs>
          <w:tab w:val="left" w:pos="360"/>
          <w:tab w:val="left" w:pos="502"/>
          <w:tab w:val="left" w:pos="588"/>
        </w:tabs>
        <w:spacing w:line="360" w:lineRule="auto"/>
        <w:rPr>
          <w:rFonts w:eastAsia="仿宋_GB2312"/>
          <w:sz w:val="24"/>
        </w:rPr>
      </w:pPr>
      <w:r>
        <w:rPr>
          <w:rFonts w:eastAsia="仿宋_GB2312"/>
          <w:sz w:val="24"/>
        </w:rPr>
        <w:t>10.</w:t>
      </w:r>
      <w:r>
        <w:rPr>
          <w:rFonts w:hint="eastAsia" w:eastAsia="仿宋_GB2312"/>
          <w:sz w:val="24"/>
        </w:rPr>
        <w:t>3</w:t>
      </w:r>
      <w:r>
        <w:rPr>
          <w:rFonts w:eastAsia="仿宋_GB2312"/>
          <w:sz w:val="24"/>
        </w:rPr>
        <w:t xml:space="preserve">   供应商提供的以上材料必须真实有效，任何一项的虚假将导致其响应被拒绝。</w:t>
      </w:r>
    </w:p>
    <w:p w14:paraId="2DC1CA24">
      <w:pPr>
        <w:pStyle w:val="5"/>
        <w:tabs>
          <w:tab w:val="left" w:pos="360"/>
        </w:tabs>
        <w:rPr>
          <w:rFonts w:ascii="Times New Roman" w:hAnsi="Times New Roman" w:eastAsia="仿宋_GB2312"/>
          <w:b/>
          <w:sz w:val="24"/>
          <w:szCs w:val="21"/>
        </w:rPr>
      </w:pPr>
      <w:bookmarkStart w:id="213" w:name="_Toc385992339"/>
      <w:bookmarkStart w:id="214" w:name="_Toc389620178"/>
      <w:bookmarkStart w:id="215" w:name="_Toc26312"/>
      <w:bookmarkStart w:id="216" w:name="_Toc70687153"/>
      <w:bookmarkStart w:id="217" w:name="_Toc249525173"/>
      <w:bookmarkStart w:id="218" w:name="_Toc184043026"/>
      <w:bookmarkStart w:id="219" w:name="_Toc249515292"/>
      <w:bookmarkStart w:id="220" w:name="_Toc249515404"/>
      <w:r>
        <w:rPr>
          <w:rFonts w:ascii="Times New Roman" w:hAnsi="Times New Roman" w:eastAsia="仿宋_GB2312"/>
          <w:b/>
          <w:sz w:val="24"/>
        </w:rPr>
        <w:t>11.    响应文件格式</w:t>
      </w:r>
      <w:bookmarkEnd w:id="213"/>
      <w:bookmarkEnd w:id="214"/>
      <w:bookmarkEnd w:id="215"/>
      <w:bookmarkEnd w:id="216"/>
      <w:bookmarkEnd w:id="217"/>
      <w:bookmarkEnd w:id="218"/>
      <w:bookmarkEnd w:id="219"/>
      <w:bookmarkEnd w:id="220"/>
    </w:p>
    <w:p w14:paraId="7D2D3A11">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11.1   对于谈判文件第五章中已经提供了格式的响应文件内容，供应商必须按提供的响应文件格式进行填写和编制，没有提供格式的可自行设计。</w:t>
      </w:r>
    </w:p>
    <w:p w14:paraId="223C3719">
      <w:pPr>
        <w:pStyle w:val="5"/>
        <w:tabs>
          <w:tab w:val="left" w:pos="360"/>
        </w:tabs>
        <w:rPr>
          <w:rFonts w:ascii="Times New Roman" w:hAnsi="Times New Roman" w:eastAsia="仿宋_GB2312"/>
          <w:b/>
          <w:sz w:val="24"/>
          <w:szCs w:val="21"/>
        </w:rPr>
      </w:pPr>
      <w:bookmarkStart w:id="221" w:name="_Toc26688"/>
      <w:r>
        <w:rPr>
          <w:rFonts w:ascii="Times New Roman" w:hAnsi="Times New Roman" w:eastAsia="仿宋_GB2312"/>
          <w:b/>
          <w:sz w:val="24"/>
          <w:szCs w:val="21"/>
        </w:rPr>
        <w:t>12.    响应报价</w:t>
      </w:r>
      <w:bookmarkEnd w:id="221"/>
    </w:p>
    <w:p w14:paraId="2202CA99">
      <w:pPr>
        <w:tabs>
          <w:tab w:val="left" w:pos="540"/>
          <w:tab w:val="left" w:pos="720"/>
        </w:tabs>
        <w:spacing w:line="360" w:lineRule="auto"/>
        <w:ind w:left="840" w:hanging="840" w:hangingChars="350"/>
        <w:rPr>
          <w:rFonts w:eastAsia="仿宋_GB2312"/>
        </w:rPr>
      </w:pPr>
      <w:r>
        <w:rPr>
          <w:rFonts w:eastAsia="仿宋_GB2312"/>
          <w:kern w:val="24"/>
          <w:sz w:val="24"/>
          <w:szCs w:val="21"/>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eastAsia="仿宋_GB2312"/>
          <w:b/>
          <w:kern w:val="24"/>
          <w:sz w:val="24"/>
          <w:szCs w:val="21"/>
        </w:rPr>
        <w:t>供应商须知前附表。</w:t>
      </w:r>
    </w:p>
    <w:p w14:paraId="77B9E1A2">
      <w:pPr>
        <w:tabs>
          <w:tab w:val="left" w:pos="540"/>
          <w:tab w:val="left" w:pos="840"/>
        </w:tabs>
        <w:spacing w:line="360" w:lineRule="auto"/>
        <w:ind w:left="840" w:hanging="840" w:hangingChars="350"/>
        <w:rPr>
          <w:rFonts w:eastAsia="仿宋_GB2312"/>
          <w:kern w:val="24"/>
          <w:sz w:val="24"/>
          <w:szCs w:val="21"/>
        </w:rPr>
      </w:pPr>
      <w:r>
        <w:rPr>
          <w:rFonts w:eastAsia="仿宋_GB2312"/>
          <w:kern w:val="24"/>
          <w:sz w:val="24"/>
          <w:szCs w:val="21"/>
        </w:rPr>
        <w:t>12.2   供应商应在响应分项报价表中详细列出所报货物和</w:t>
      </w:r>
      <w:r>
        <w:rPr>
          <w:rFonts w:eastAsia="仿宋_GB2312"/>
          <w:sz w:val="24"/>
        </w:rPr>
        <w:t>服务</w:t>
      </w:r>
      <w:r>
        <w:rPr>
          <w:rFonts w:eastAsia="仿宋_GB2312"/>
          <w:kern w:val="24"/>
          <w:sz w:val="24"/>
          <w:szCs w:val="21"/>
        </w:rPr>
        <w:t>的单价（如适用）和总价，并由法定代表人或其授权代表签署并加盖公章。响应分项报价表上的价格应按谈判文件第五章的格式填写。</w:t>
      </w:r>
    </w:p>
    <w:p w14:paraId="2C86ADC4">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7938BC44">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12.4   供应商的所报单价在合同执行过程中是固定不变的，未经采购人许可不得以任何理由予以变更。以可调整的价格提交的响应文件将作为非实质性响应而予以拒绝。</w:t>
      </w:r>
    </w:p>
    <w:p w14:paraId="7A67B869">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12.5   供应商每次对每种</w:t>
      </w:r>
      <w:r>
        <w:rPr>
          <w:rFonts w:eastAsia="仿宋_GB2312"/>
          <w:kern w:val="24"/>
          <w:sz w:val="24"/>
          <w:szCs w:val="21"/>
          <w:u w:val="single"/>
        </w:rPr>
        <w:t xml:space="preserve">   产品 （或服务</w:t>
      </w:r>
      <w:r>
        <w:rPr>
          <w:rFonts w:hint="eastAsia" w:eastAsia="仿宋_GB2312"/>
          <w:kern w:val="24"/>
          <w:sz w:val="24"/>
          <w:szCs w:val="21"/>
          <w:u w:val="single"/>
          <w:lang w:val="en-US" w:eastAsia="zh-CN"/>
        </w:rPr>
        <w:t>或工程</w:t>
      </w:r>
      <w:r>
        <w:rPr>
          <w:rFonts w:eastAsia="仿宋_GB2312"/>
          <w:kern w:val="24"/>
          <w:sz w:val="24"/>
          <w:szCs w:val="21"/>
          <w:u w:val="single"/>
        </w:rPr>
        <w:t xml:space="preserve">）   </w:t>
      </w:r>
      <w:r>
        <w:rPr>
          <w:rFonts w:eastAsia="仿宋_GB2312"/>
          <w:kern w:val="24"/>
          <w:sz w:val="24"/>
          <w:szCs w:val="21"/>
        </w:rPr>
        <w:t>只允许有一个报价，采购人不接受有任何选择的报价。</w:t>
      </w:r>
    </w:p>
    <w:p w14:paraId="4C178526">
      <w:pPr>
        <w:tabs>
          <w:tab w:val="left" w:pos="180"/>
          <w:tab w:val="left" w:pos="540"/>
        </w:tabs>
        <w:spacing w:line="360" w:lineRule="auto"/>
        <w:ind w:left="840" w:hanging="840" w:hangingChars="350"/>
        <w:rPr>
          <w:rFonts w:eastAsia="仿宋_GB2312"/>
          <w:kern w:val="24"/>
          <w:sz w:val="24"/>
          <w:szCs w:val="21"/>
        </w:rPr>
      </w:pPr>
      <w:r>
        <w:rPr>
          <w:rFonts w:eastAsia="仿宋_GB2312"/>
          <w:sz w:val="24"/>
        </w:rPr>
        <w:t>12.6   供应商根据本须知12.2条规定将响应报价分成几部分并按</w:t>
      </w:r>
      <w:r>
        <w:rPr>
          <w:rFonts w:eastAsia="仿宋_GB2312"/>
          <w:kern w:val="24"/>
          <w:sz w:val="24"/>
          <w:szCs w:val="21"/>
        </w:rPr>
        <w:t>谈判文件第五章提供的格式填写“响应分项报价表”，只是为了方便采购人对响应文件进行比较，并不限制采购人以其它方式签订合同的权力。</w:t>
      </w:r>
    </w:p>
    <w:p w14:paraId="0204B83A">
      <w:pPr>
        <w:pStyle w:val="5"/>
        <w:tabs>
          <w:tab w:val="left" w:pos="360"/>
        </w:tabs>
        <w:rPr>
          <w:rFonts w:ascii="Times New Roman" w:hAnsi="Times New Roman" w:eastAsia="仿宋_GB2312"/>
          <w:b/>
          <w:sz w:val="24"/>
          <w:szCs w:val="21"/>
        </w:rPr>
      </w:pPr>
      <w:bookmarkStart w:id="222" w:name="_Toc389620180"/>
      <w:bookmarkStart w:id="223" w:name="_Toc385992341"/>
      <w:bookmarkStart w:id="224" w:name="_Toc249525175"/>
      <w:bookmarkStart w:id="225" w:name="_Toc20687"/>
      <w:bookmarkStart w:id="226" w:name="_Toc184043028"/>
      <w:bookmarkStart w:id="227" w:name="_Toc249515406"/>
      <w:bookmarkStart w:id="228" w:name="_Toc70687155"/>
      <w:bookmarkStart w:id="229" w:name="_Toc249515294"/>
      <w:r>
        <w:rPr>
          <w:rFonts w:ascii="Times New Roman" w:hAnsi="Times New Roman" w:eastAsia="仿宋_GB2312"/>
          <w:b/>
          <w:sz w:val="24"/>
          <w:szCs w:val="21"/>
        </w:rPr>
        <w:t>13.    报价货币</w:t>
      </w:r>
      <w:bookmarkEnd w:id="222"/>
      <w:bookmarkEnd w:id="223"/>
      <w:bookmarkEnd w:id="224"/>
      <w:bookmarkEnd w:id="225"/>
      <w:bookmarkEnd w:id="226"/>
      <w:bookmarkEnd w:id="227"/>
      <w:bookmarkEnd w:id="228"/>
      <w:bookmarkEnd w:id="229"/>
    </w:p>
    <w:p w14:paraId="71668779">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13.1   谈判响应函、响应报价一览表、响应分项报价表、最后报价表等所有报价一律用人民币填报。采购人不接受任何非人民币币种的报价。</w:t>
      </w:r>
      <w:bookmarkStart w:id="230" w:name="_Toc389620181"/>
      <w:bookmarkStart w:id="231" w:name="_Toc385992342"/>
    </w:p>
    <w:bookmarkEnd w:id="230"/>
    <w:bookmarkEnd w:id="231"/>
    <w:p w14:paraId="42A6A403">
      <w:pPr>
        <w:pStyle w:val="5"/>
        <w:tabs>
          <w:tab w:val="left" w:pos="360"/>
        </w:tabs>
        <w:rPr>
          <w:rFonts w:hint="eastAsia" w:ascii="仿宋" w:hAnsi="仿宋" w:eastAsia="仿宋" w:cs="仿宋"/>
          <w:b w:val="0"/>
          <w:bCs/>
          <w:color w:val="000000" w:themeColor="text1"/>
          <w:kern w:val="24"/>
          <w:sz w:val="24"/>
          <w:szCs w:val="21"/>
          <w:highlight w:val="none"/>
        </w:rPr>
      </w:pPr>
      <w:bookmarkStart w:id="232" w:name="止观"/>
      <w:bookmarkEnd w:id="232"/>
      <w:r>
        <w:rPr>
          <w:rFonts w:hint="eastAsia" w:ascii="仿宋" w:hAnsi="仿宋" w:eastAsia="仿宋" w:cs="仿宋"/>
          <w:b w:val="0"/>
          <w:bCs/>
          <w:color w:val="000000" w:themeColor="text1"/>
          <w:sz w:val="24"/>
          <w:szCs w:val="21"/>
          <w:highlight w:val="none"/>
        </w:rPr>
        <w:t>14.    信用承诺书</w:t>
      </w:r>
    </w:p>
    <w:p w14:paraId="36BC18BA">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sz w:val="24"/>
          <w:szCs w:val="21"/>
          <w:highlight w:val="none"/>
        </w:rPr>
      </w:pPr>
      <w:r>
        <w:rPr>
          <w:rFonts w:hint="eastAsia" w:ascii="仿宋" w:hAnsi="仿宋" w:eastAsia="仿宋" w:cs="仿宋"/>
          <w:b w:val="0"/>
          <w:bCs/>
          <w:color w:val="000000" w:themeColor="text1"/>
          <w:sz w:val="24"/>
          <w:szCs w:val="21"/>
          <w:highlight w:val="none"/>
        </w:rPr>
        <w:t>14.1   本项目采用“投标信用(保证金）承诺书”代替投标（响应）保证金，供应商须在投标（响应）截止时间前在“信用中国（陕西榆林）（网址：https://credit.yl.gov.cn/）”网站进行注册、登录、自主上报信用承诺</w:t>
      </w:r>
      <w:r>
        <w:rPr>
          <w:rFonts w:hint="eastAsia" w:ascii="仿宋" w:hAnsi="仿宋" w:eastAsia="仿宋" w:cs="仿宋"/>
          <w:b w:val="0"/>
          <w:bCs/>
          <w:color w:val="000000" w:themeColor="text1"/>
          <w:sz w:val="24"/>
          <w:szCs w:val="21"/>
          <w:highlight w:val="none"/>
          <w:lang w:eastAsia="zh-CN"/>
        </w:rPr>
        <w:t>，未</w:t>
      </w:r>
      <w:r>
        <w:rPr>
          <w:rFonts w:hint="eastAsia" w:ascii="仿宋" w:hAnsi="仿宋" w:eastAsia="仿宋" w:cs="仿宋"/>
          <w:b w:val="0"/>
          <w:bCs/>
          <w:color w:val="000000" w:themeColor="text1"/>
          <w:kern w:val="24"/>
          <w:sz w:val="24"/>
          <w:szCs w:val="21"/>
          <w:highlight w:val="none"/>
        </w:rPr>
        <w:t>规定</w:t>
      </w:r>
      <w:r>
        <w:rPr>
          <w:rFonts w:hint="eastAsia" w:ascii="仿宋" w:hAnsi="仿宋" w:eastAsia="仿宋" w:cs="仿宋"/>
          <w:b w:val="0"/>
          <w:bCs/>
          <w:color w:val="000000" w:themeColor="text1"/>
          <w:kern w:val="24"/>
          <w:sz w:val="24"/>
          <w:szCs w:val="21"/>
          <w:highlight w:val="none"/>
          <w:lang w:eastAsia="zh-CN"/>
        </w:rPr>
        <w:t>上传并公示投标信用(保证金）承诺书</w:t>
      </w:r>
      <w:r>
        <w:rPr>
          <w:rFonts w:hint="eastAsia" w:ascii="仿宋" w:hAnsi="仿宋" w:eastAsia="仿宋" w:cs="仿宋"/>
          <w:b w:val="0"/>
          <w:bCs/>
          <w:color w:val="000000" w:themeColor="text1"/>
          <w:kern w:val="24"/>
          <w:sz w:val="24"/>
          <w:szCs w:val="21"/>
          <w:highlight w:val="none"/>
        </w:rPr>
        <w:t>的响应文件</w:t>
      </w:r>
      <w:r>
        <w:rPr>
          <w:rFonts w:hint="eastAsia" w:ascii="仿宋" w:hAnsi="仿宋" w:eastAsia="仿宋" w:cs="仿宋"/>
          <w:b w:val="0"/>
          <w:bCs/>
          <w:color w:val="000000" w:themeColor="text1"/>
          <w:kern w:val="24"/>
          <w:sz w:val="24"/>
          <w:szCs w:val="21"/>
          <w:highlight w:val="none"/>
          <w:lang w:eastAsia="zh-CN"/>
        </w:rPr>
        <w:t>，</w:t>
      </w:r>
      <w:r>
        <w:rPr>
          <w:rFonts w:hint="eastAsia" w:ascii="仿宋" w:hAnsi="仿宋" w:eastAsia="仿宋" w:cs="仿宋"/>
          <w:kern w:val="24"/>
          <w:sz w:val="24"/>
          <w:szCs w:val="21"/>
        </w:rPr>
        <w:t>响应文件将被认定为无效</w:t>
      </w:r>
      <w:r>
        <w:rPr>
          <w:rFonts w:hint="eastAsia" w:ascii="仿宋" w:hAnsi="仿宋" w:eastAsia="仿宋" w:cs="仿宋"/>
          <w:b w:val="0"/>
          <w:bCs/>
          <w:color w:val="000000" w:themeColor="text1"/>
          <w:sz w:val="24"/>
          <w:szCs w:val="21"/>
          <w:highlight w:val="none"/>
        </w:rPr>
        <w:t>。</w:t>
      </w:r>
    </w:p>
    <w:p w14:paraId="57085AC4">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rPr>
      </w:pPr>
      <w:r>
        <w:rPr>
          <w:rFonts w:hint="eastAsia" w:ascii="仿宋" w:hAnsi="仿宋" w:eastAsia="仿宋" w:cs="仿宋"/>
          <w:b w:val="0"/>
          <w:bCs/>
          <w:color w:val="000000" w:themeColor="text1"/>
          <w:kern w:val="24"/>
          <w:sz w:val="24"/>
          <w:szCs w:val="21"/>
          <w:highlight w:val="none"/>
        </w:rPr>
        <w:t>14.2   凡没有根据本须知第14.1条的规定随附信用承诺书的响应文件，将被视为非响应予以拒绝。</w:t>
      </w:r>
    </w:p>
    <w:p w14:paraId="3E84C288">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rPr>
      </w:pPr>
      <w:r>
        <w:rPr>
          <w:rFonts w:hint="eastAsia" w:ascii="仿宋" w:hAnsi="仿宋" w:eastAsia="仿宋" w:cs="仿宋"/>
          <w:b w:val="0"/>
          <w:bCs/>
          <w:color w:val="000000" w:themeColor="text1"/>
          <w:kern w:val="24"/>
          <w:sz w:val="24"/>
          <w:szCs w:val="21"/>
          <w:highlight w:val="none"/>
        </w:rPr>
        <w:t>14.3   成交供应商有下列情形之一的，在项目财政主管部门备案；情节严重的，由财政部门将其列入不良行为纪录名单予以通报，在一至三年内禁止参加政府采购活动：</w:t>
      </w:r>
    </w:p>
    <w:p w14:paraId="2C0B2D9B">
      <w:pPr>
        <w:numPr>
          <w:ilvl w:val="0"/>
          <w:numId w:val="6"/>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rPr>
      </w:pPr>
      <w:r>
        <w:rPr>
          <w:rFonts w:hint="eastAsia" w:ascii="仿宋" w:hAnsi="仿宋" w:eastAsia="仿宋" w:cs="仿宋"/>
          <w:b w:val="0"/>
          <w:bCs/>
          <w:color w:val="000000" w:themeColor="text1"/>
          <w:kern w:val="24"/>
          <w:sz w:val="24"/>
          <w:szCs w:val="21"/>
          <w:highlight w:val="none"/>
        </w:rPr>
        <w:t>供应商在提交响应文件截止时间后撤回响应文件的；</w:t>
      </w:r>
    </w:p>
    <w:p w14:paraId="70087DBF">
      <w:pPr>
        <w:numPr>
          <w:ilvl w:val="0"/>
          <w:numId w:val="6"/>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rPr>
      </w:pPr>
      <w:r>
        <w:rPr>
          <w:rFonts w:hint="eastAsia" w:ascii="仿宋" w:hAnsi="仿宋" w:eastAsia="仿宋" w:cs="仿宋"/>
          <w:b w:val="0"/>
          <w:bCs/>
          <w:color w:val="000000" w:themeColor="text1"/>
          <w:kern w:val="24"/>
          <w:sz w:val="24"/>
          <w:szCs w:val="21"/>
          <w:highlight w:val="none"/>
        </w:rPr>
        <w:t>供应商在响应文件中提供虚假材料的；</w:t>
      </w:r>
    </w:p>
    <w:p w14:paraId="429685BC">
      <w:pPr>
        <w:numPr>
          <w:ilvl w:val="0"/>
          <w:numId w:val="6"/>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rPr>
      </w:pPr>
      <w:r>
        <w:rPr>
          <w:rFonts w:hint="eastAsia" w:ascii="仿宋" w:hAnsi="仿宋" w:eastAsia="仿宋" w:cs="仿宋"/>
          <w:b w:val="0"/>
          <w:bCs/>
          <w:color w:val="000000" w:themeColor="text1"/>
          <w:kern w:val="24"/>
          <w:sz w:val="24"/>
          <w:szCs w:val="21"/>
          <w:highlight w:val="none"/>
        </w:rPr>
        <w:t>除因不可抗力外，成交供应商在规定期限内</w:t>
      </w:r>
      <w:r>
        <w:rPr>
          <w:rFonts w:hint="eastAsia" w:ascii="仿宋" w:hAnsi="仿宋" w:eastAsia="仿宋" w:cs="仿宋"/>
          <w:color w:val="000000" w:themeColor="text1"/>
          <w:kern w:val="24"/>
          <w:sz w:val="24"/>
          <w:szCs w:val="21"/>
          <w:highlight w:val="none"/>
        </w:rPr>
        <w:t xml:space="preserve">未能根据本须知第26条规定签订合同； </w:t>
      </w:r>
    </w:p>
    <w:p w14:paraId="0CCC9167">
      <w:pPr>
        <w:numPr>
          <w:ilvl w:val="0"/>
          <w:numId w:val="6"/>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rPr>
      </w:pPr>
      <w:r>
        <w:rPr>
          <w:rFonts w:hint="eastAsia" w:ascii="仿宋" w:hAnsi="仿宋" w:eastAsia="仿宋" w:cs="仿宋"/>
          <w:color w:val="000000" w:themeColor="text1"/>
          <w:kern w:val="24"/>
          <w:sz w:val="24"/>
          <w:szCs w:val="21"/>
          <w:highlight w:val="none"/>
        </w:rPr>
        <w:t>供应商与采购人、其他供应商或者采购代理机构恶意串通的；</w:t>
      </w:r>
    </w:p>
    <w:p w14:paraId="53D9455B">
      <w:pPr>
        <w:numPr>
          <w:ilvl w:val="0"/>
          <w:numId w:val="6"/>
        </w:numPr>
        <w:tabs>
          <w:tab w:val="left" w:pos="425"/>
          <w:tab w:val="left" w:pos="588"/>
          <w:tab w:val="clear" w:pos="420"/>
        </w:tabs>
        <w:spacing w:line="360" w:lineRule="auto"/>
        <w:ind w:hanging="5"/>
        <w:rPr>
          <w:rFonts w:eastAsia="仿宋_GB2312"/>
          <w:kern w:val="24"/>
          <w:sz w:val="24"/>
          <w:szCs w:val="21"/>
        </w:rPr>
      </w:pPr>
      <w:r>
        <w:rPr>
          <w:rFonts w:hint="eastAsia" w:ascii="仿宋" w:hAnsi="仿宋" w:eastAsia="仿宋" w:cs="仿宋"/>
          <w:color w:val="000000" w:themeColor="text1"/>
          <w:kern w:val="24"/>
          <w:sz w:val="24"/>
          <w:szCs w:val="21"/>
          <w:highlight w:val="none"/>
        </w:rPr>
        <w:t>成交供应商未按本须知第29条规定缴纳服务费</w:t>
      </w:r>
      <w:r>
        <w:rPr>
          <w:rFonts w:eastAsia="仿宋"/>
          <w:color w:val="000000" w:themeColor="text1"/>
          <w:kern w:val="24"/>
          <w:sz w:val="24"/>
          <w:szCs w:val="21"/>
          <w:highlight w:val="none"/>
        </w:rPr>
        <w:t>。</w:t>
      </w:r>
    </w:p>
    <w:p w14:paraId="461ADB1E">
      <w:pPr>
        <w:pStyle w:val="5"/>
        <w:numPr>
          <w:ilvl w:val="0"/>
          <w:numId w:val="7"/>
        </w:numPr>
        <w:tabs>
          <w:tab w:val="left" w:pos="360"/>
        </w:tabs>
        <w:rPr>
          <w:rFonts w:ascii="Times New Roman" w:hAnsi="Times New Roman" w:eastAsia="仿宋_GB2312"/>
          <w:b w:val="0"/>
          <w:bCs/>
          <w:sz w:val="24"/>
          <w:szCs w:val="21"/>
        </w:rPr>
      </w:pPr>
      <w:bookmarkStart w:id="233" w:name="_Toc249525177"/>
      <w:bookmarkStart w:id="234" w:name="_Toc249515408"/>
      <w:bookmarkStart w:id="235" w:name="_Toc249515296"/>
      <w:bookmarkStart w:id="236" w:name="_Toc7949"/>
      <w:r>
        <w:rPr>
          <w:rFonts w:ascii="Times New Roman" w:hAnsi="Times New Roman" w:eastAsia="仿宋_GB2312"/>
          <w:b w:val="0"/>
          <w:bCs/>
          <w:sz w:val="24"/>
          <w:szCs w:val="21"/>
        </w:rPr>
        <w:t xml:space="preserve">   谈判有效期</w:t>
      </w:r>
      <w:bookmarkEnd w:id="233"/>
      <w:bookmarkEnd w:id="234"/>
      <w:bookmarkEnd w:id="235"/>
      <w:bookmarkEnd w:id="236"/>
    </w:p>
    <w:p w14:paraId="754C1DB8">
      <w:pPr>
        <w:tabs>
          <w:tab w:val="left" w:pos="360"/>
          <w:tab w:val="left" w:pos="502"/>
          <w:tab w:val="left" w:pos="588"/>
        </w:tabs>
        <w:spacing w:line="360" w:lineRule="auto"/>
        <w:ind w:left="840" w:hanging="840" w:hangingChars="350"/>
        <w:rPr>
          <w:rFonts w:eastAsia="仿宋_GB2312"/>
          <w:sz w:val="24"/>
        </w:rPr>
      </w:pPr>
      <w:r>
        <w:rPr>
          <w:rFonts w:eastAsia="仿宋_GB2312"/>
          <w:b w:val="0"/>
          <w:bCs/>
          <w:sz w:val="24"/>
        </w:rPr>
        <w:t>15.1   谈判有效期见本须知前附表。在谈判有效期内，所有响应文件均保持有效。响应文件的有效期比本须知规定的有效期短的</w:t>
      </w:r>
      <w:r>
        <w:rPr>
          <w:rFonts w:eastAsia="仿宋_GB2312"/>
          <w:sz w:val="24"/>
        </w:rPr>
        <w:t>，将被视为非实质响应，采购人有权拒绝。</w:t>
      </w:r>
    </w:p>
    <w:p w14:paraId="684F7B0A">
      <w:pPr>
        <w:tabs>
          <w:tab w:val="left" w:pos="360"/>
          <w:tab w:val="left" w:pos="502"/>
          <w:tab w:val="left" w:pos="588"/>
        </w:tabs>
        <w:spacing w:line="360" w:lineRule="auto"/>
        <w:ind w:left="840" w:hanging="840" w:hangingChars="350"/>
        <w:rPr>
          <w:rFonts w:eastAsia="仿宋_GB2312"/>
          <w:sz w:val="24"/>
        </w:rPr>
      </w:pPr>
      <w:r>
        <w:rPr>
          <w:rFonts w:eastAsia="仿宋_GB2312"/>
          <w:sz w:val="24"/>
        </w:rPr>
        <w:t>15.2   特殊情况下，采购人可于原谈判有效期满之前要求供应商同意延长有效期，要求与答复均应为书面形式。供应商可以拒绝上述要求，其</w:t>
      </w:r>
      <w:r>
        <w:rPr>
          <w:rFonts w:hint="eastAsia" w:eastAsia="仿宋_GB2312"/>
          <w:sz w:val="24"/>
        </w:rPr>
        <w:t>谈判</w:t>
      </w:r>
      <w:r>
        <w:rPr>
          <w:rFonts w:eastAsia="仿宋_GB2312"/>
          <w:sz w:val="24"/>
        </w:rPr>
        <w:t>保证金不被没收。对于同意该要求的供应商，既不要求也不允许其修改响应文件，但将要求其相应延长投标保证金的有效期，有关退还和没收投标保证金的规定在谈判有效期的延长期内继续有效。</w:t>
      </w:r>
    </w:p>
    <w:p w14:paraId="0BA08859">
      <w:pPr>
        <w:pStyle w:val="5"/>
        <w:tabs>
          <w:tab w:val="left" w:pos="360"/>
        </w:tabs>
        <w:rPr>
          <w:rFonts w:ascii="Times New Roman" w:hAnsi="Times New Roman" w:eastAsia="仿宋_GB2312"/>
          <w:b w:val="0"/>
          <w:bCs/>
          <w:sz w:val="24"/>
          <w:szCs w:val="21"/>
          <w:highlight w:val="none"/>
        </w:rPr>
      </w:pPr>
      <w:bookmarkStart w:id="237" w:name="_Toc249515409"/>
      <w:bookmarkStart w:id="238" w:name="_Toc389620185"/>
      <w:bookmarkStart w:id="239" w:name="_Toc16612"/>
      <w:bookmarkStart w:id="240" w:name="_Toc184043033"/>
      <w:bookmarkStart w:id="241" w:name="_Toc70687160"/>
      <w:bookmarkStart w:id="242" w:name="_Toc385992346"/>
      <w:bookmarkStart w:id="243" w:name="_Toc249525178"/>
      <w:bookmarkStart w:id="244" w:name="_Toc249515297"/>
      <w:r>
        <w:rPr>
          <w:rFonts w:ascii="Times New Roman" w:hAnsi="Times New Roman" w:eastAsia="仿宋_GB2312"/>
          <w:b w:val="0"/>
          <w:bCs/>
          <w:sz w:val="24"/>
          <w:szCs w:val="21"/>
          <w:highlight w:val="none"/>
        </w:rPr>
        <w:t>16.    响应文件的制作和签署</w:t>
      </w:r>
      <w:bookmarkEnd w:id="237"/>
      <w:bookmarkEnd w:id="238"/>
      <w:bookmarkEnd w:id="239"/>
      <w:bookmarkEnd w:id="240"/>
      <w:bookmarkEnd w:id="241"/>
      <w:bookmarkEnd w:id="242"/>
      <w:bookmarkEnd w:id="243"/>
      <w:bookmarkEnd w:id="244"/>
    </w:p>
    <w:p w14:paraId="1B1BF154">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16.1   供应商应按</w:t>
      </w:r>
      <w:r>
        <w:rPr>
          <w:rFonts w:hint="eastAsia" w:ascii="仿宋" w:hAnsi="仿宋" w:eastAsia="仿宋" w:cs="仿宋"/>
          <w:b w:val="0"/>
          <w:bCs/>
          <w:sz w:val="24"/>
          <w:highlight w:val="none"/>
          <w:u w:val="single"/>
        </w:rPr>
        <w:t>投标人须知前附表</w:t>
      </w:r>
      <w:r>
        <w:rPr>
          <w:rFonts w:hint="eastAsia" w:ascii="仿宋" w:hAnsi="仿宋" w:eastAsia="仿宋" w:cs="仿宋"/>
          <w:b w:val="0"/>
          <w:bCs/>
          <w:sz w:val="24"/>
          <w:highlight w:val="none"/>
        </w:rPr>
        <w:t>中的规定，准备和上传投标文件电子文档。</w:t>
      </w:r>
    </w:p>
    <w:p w14:paraId="40EB0100">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采购人不接受以电报、电话、传真、电子邮件形式递交的响应文件。</w:t>
      </w:r>
    </w:p>
    <w:p w14:paraId="130EB6E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3</w:t>
      </w:r>
      <w:r>
        <w:rPr>
          <w:rFonts w:hint="eastAsia" w:ascii="仿宋" w:hAnsi="仿宋" w:eastAsia="仿宋" w:cs="仿宋"/>
          <w:b w:val="0"/>
          <w:bCs/>
          <w:sz w:val="24"/>
          <w:highlight w:val="none"/>
        </w:rPr>
        <w:t xml:space="preserve">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09ACC36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4</w:t>
      </w:r>
      <w:r>
        <w:rPr>
          <w:rFonts w:hint="eastAsia" w:ascii="仿宋" w:hAnsi="仿宋" w:eastAsia="仿宋" w:cs="仿宋"/>
          <w:b w:val="0"/>
          <w:bCs/>
          <w:sz w:val="24"/>
          <w:highlight w:val="none"/>
        </w:rPr>
        <w:t xml:space="preserve">   响应文件应按照“资格证明文件”和“商务及技术文件”分成两部分。</w:t>
      </w:r>
    </w:p>
    <w:p w14:paraId="239C2E16">
      <w:pPr>
        <w:tabs>
          <w:tab w:val="left" w:pos="588"/>
        </w:tabs>
        <w:spacing w:line="360" w:lineRule="auto"/>
        <w:ind w:left="840" w:hanging="840" w:hangingChars="350"/>
        <w:rPr>
          <w:rFonts w:hint="eastAsia" w:ascii="仿宋" w:hAnsi="仿宋" w:eastAsia="仿宋" w:cs="仿宋"/>
          <w:b w:val="0"/>
          <w:bCs/>
          <w:sz w:val="24"/>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5</w:t>
      </w:r>
      <w:r>
        <w:rPr>
          <w:rFonts w:hint="eastAsia" w:ascii="仿宋" w:hAnsi="仿宋" w:eastAsia="仿宋" w:cs="仿宋"/>
          <w:b w:val="0"/>
          <w:bCs/>
          <w:sz w:val="24"/>
          <w:highlight w:val="none"/>
        </w:rPr>
        <w:t xml:space="preserve">   响应文件因字迹潦草、表达不清或上传不当所引起的后果由投标人负责。</w:t>
      </w:r>
    </w:p>
    <w:p w14:paraId="0B4F5963">
      <w:pPr>
        <w:adjustRightInd w:val="0"/>
        <w:spacing w:before="312" w:beforeLines="100" w:line="360" w:lineRule="auto"/>
        <w:ind w:right="-22"/>
        <w:jc w:val="center"/>
        <w:textAlignment w:val="baseline"/>
        <w:outlineLvl w:val="0"/>
        <w:rPr>
          <w:rFonts w:hint="eastAsia" w:ascii="仿宋" w:hAnsi="仿宋" w:eastAsia="仿宋" w:cs="仿宋"/>
          <w:b w:val="0"/>
          <w:bCs/>
          <w:kern w:val="0"/>
          <w:sz w:val="28"/>
          <w:szCs w:val="28"/>
        </w:rPr>
      </w:pPr>
      <w:bookmarkStart w:id="245" w:name="_Hlt491765640"/>
      <w:bookmarkEnd w:id="245"/>
      <w:bookmarkStart w:id="246" w:name="_Toc70687161"/>
      <w:bookmarkStart w:id="247" w:name="_Toc232176276"/>
      <w:bookmarkStart w:id="248" w:name="_Toc249515410"/>
      <w:bookmarkStart w:id="249" w:name="_Toc256342147"/>
      <w:bookmarkStart w:id="250" w:name="_Toc500747193"/>
      <w:bookmarkStart w:id="251" w:name="_Toc230099801"/>
      <w:bookmarkStart w:id="252" w:name="_Toc230013636"/>
      <w:bookmarkStart w:id="253" w:name="_Toc177817338"/>
      <w:bookmarkStart w:id="254" w:name="_Toc58504665"/>
      <w:bookmarkStart w:id="255" w:name="_Toc232395216"/>
      <w:bookmarkStart w:id="256" w:name="_Toc389620186"/>
      <w:bookmarkStart w:id="257" w:name="_Toc503063426"/>
      <w:bookmarkStart w:id="258" w:name="_Toc230583545"/>
      <w:bookmarkStart w:id="259" w:name="_Toc499711047"/>
      <w:bookmarkStart w:id="260" w:name="_Toc176882546"/>
      <w:bookmarkStart w:id="261" w:name="_Toc177995477"/>
      <w:bookmarkStart w:id="262" w:name="_Toc496324583"/>
      <w:bookmarkStart w:id="263" w:name="_Toc184043034"/>
      <w:bookmarkStart w:id="264" w:name="_Toc249515298"/>
      <w:bookmarkStart w:id="265" w:name="_Toc385992347"/>
      <w:bookmarkStart w:id="266" w:name="_Toc492955419"/>
      <w:bookmarkStart w:id="267" w:name="_Toc500747066"/>
      <w:bookmarkStart w:id="268" w:name="_Toc249525179"/>
      <w:bookmarkStart w:id="269" w:name="_Toc53722844"/>
      <w:bookmarkStart w:id="270" w:name="_Toc500746970"/>
      <w:bookmarkStart w:id="271" w:name="_Toc499711888"/>
      <w:bookmarkStart w:id="272" w:name="_Toc177189239"/>
      <w:r>
        <w:rPr>
          <w:rFonts w:hint="eastAsia" w:ascii="仿宋" w:hAnsi="仿宋" w:eastAsia="仿宋" w:cs="仿宋"/>
          <w:b w:val="0"/>
          <w:bCs/>
          <w:kern w:val="0"/>
          <w:sz w:val="28"/>
          <w:szCs w:val="28"/>
        </w:rPr>
        <w:t>四、响应文件的密封和递交</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69C4A638">
      <w:pPr>
        <w:pStyle w:val="5"/>
        <w:rPr>
          <w:rFonts w:hint="eastAsia" w:ascii="仿宋" w:hAnsi="仿宋" w:eastAsia="仿宋" w:cs="仿宋"/>
          <w:b w:val="0"/>
          <w:bCs/>
          <w:sz w:val="24"/>
          <w:szCs w:val="21"/>
          <w:highlight w:val="none"/>
        </w:rPr>
      </w:pPr>
      <w:bookmarkStart w:id="273" w:name="_Toc249515299"/>
      <w:bookmarkStart w:id="274" w:name="_Toc4042"/>
      <w:bookmarkStart w:id="275" w:name="_Toc249525180"/>
      <w:bookmarkStart w:id="276" w:name="_Toc249515411"/>
      <w:bookmarkStart w:id="277" w:name="_Toc70687162"/>
      <w:bookmarkStart w:id="278" w:name="_Toc184043035"/>
      <w:bookmarkStart w:id="279" w:name="_Toc389620187"/>
      <w:bookmarkStart w:id="280" w:name="_Toc385992348"/>
      <w:r>
        <w:rPr>
          <w:rFonts w:hint="eastAsia" w:ascii="仿宋" w:hAnsi="仿宋" w:eastAsia="仿宋" w:cs="仿宋"/>
          <w:b w:val="0"/>
          <w:bCs/>
          <w:sz w:val="24"/>
          <w:szCs w:val="21"/>
          <w:highlight w:val="none"/>
        </w:rPr>
        <w:t>17.    响应文件的密封和标记</w:t>
      </w:r>
      <w:bookmarkEnd w:id="273"/>
      <w:bookmarkEnd w:id="274"/>
      <w:bookmarkEnd w:id="275"/>
      <w:bookmarkEnd w:id="276"/>
      <w:bookmarkEnd w:id="277"/>
      <w:bookmarkEnd w:id="278"/>
      <w:bookmarkEnd w:id="279"/>
      <w:bookmarkEnd w:id="280"/>
    </w:p>
    <w:p w14:paraId="17C6C48D">
      <w:pPr>
        <w:tabs>
          <w:tab w:val="left" w:pos="588"/>
        </w:tabs>
        <w:spacing w:line="360" w:lineRule="auto"/>
        <w:ind w:left="840" w:hanging="840" w:hangingChars="350"/>
        <w:rPr>
          <w:rFonts w:hint="eastAsia" w:ascii="仿宋" w:hAnsi="仿宋" w:eastAsia="仿宋" w:cs="仿宋"/>
          <w:b w:val="0"/>
          <w:bCs/>
          <w:sz w:val="24"/>
          <w:highlight w:val="none"/>
        </w:rPr>
      </w:pPr>
      <w:bookmarkStart w:id="281" w:name="_Toc385992349"/>
      <w:bookmarkStart w:id="282" w:name="_Toc389620188"/>
      <w:bookmarkStart w:id="283" w:name="_Toc184043036"/>
      <w:bookmarkStart w:id="284" w:name="_Toc70687163"/>
      <w:r>
        <w:rPr>
          <w:rFonts w:hint="eastAsia" w:ascii="仿宋" w:hAnsi="仿宋" w:eastAsia="仿宋" w:cs="仿宋"/>
          <w:b w:val="0"/>
          <w:bCs/>
          <w:kern w:val="0"/>
          <w:sz w:val="24"/>
          <w:szCs w:val="21"/>
          <w:highlight w:val="none"/>
        </w:rPr>
        <w:t xml:space="preserve">17.1   </w:t>
      </w:r>
      <w:r>
        <w:rPr>
          <w:rFonts w:hint="eastAsia" w:ascii="仿宋" w:hAnsi="仿宋" w:eastAsia="仿宋" w:cs="仿宋"/>
          <w:b w:val="0"/>
          <w:bCs/>
          <w:sz w:val="24"/>
          <w:szCs w:val="21"/>
          <w:highlight w:val="none"/>
        </w:rPr>
        <w:t>响应文件的密封和标记</w:t>
      </w:r>
      <w:r>
        <w:rPr>
          <w:rFonts w:hint="eastAsia" w:ascii="仿宋" w:hAnsi="仿宋" w:eastAsia="仿宋" w:cs="仿宋"/>
          <w:b w:val="0"/>
          <w:bCs/>
          <w:sz w:val="24"/>
          <w:szCs w:val="21"/>
          <w:highlight w:val="none"/>
          <w:lang w:eastAsia="zh-CN"/>
        </w:rPr>
        <w:t>要求见</w:t>
      </w:r>
      <w:r>
        <w:rPr>
          <w:rFonts w:hint="eastAsia" w:ascii="仿宋" w:hAnsi="仿宋" w:eastAsia="仿宋" w:cs="仿宋"/>
          <w:b w:val="0"/>
          <w:bCs/>
          <w:sz w:val="24"/>
          <w:highlight w:val="none"/>
        </w:rPr>
        <w:t>供应商须知前附表</w:t>
      </w:r>
      <w:r>
        <w:rPr>
          <w:rFonts w:hint="eastAsia" w:ascii="仿宋" w:hAnsi="仿宋" w:eastAsia="仿宋" w:cs="仿宋"/>
          <w:b w:val="0"/>
          <w:bCs/>
          <w:kern w:val="0"/>
          <w:sz w:val="24"/>
          <w:szCs w:val="21"/>
          <w:highlight w:val="none"/>
        </w:rPr>
        <w:t>。</w:t>
      </w:r>
    </w:p>
    <w:bookmarkEnd w:id="281"/>
    <w:bookmarkEnd w:id="282"/>
    <w:p w14:paraId="78921AAF">
      <w:pPr>
        <w:pStyle w:val="5"/>
        <w:rPr>
          <w:rFonts w:hint="eastAsia" w:ascii="仿宋" w:hAnsi="仿宋" w:eastAsia="仿宋" w:cs="仿宋"/>
          <w:b w:val="0"/>
          <w:bCs/>
          <w:sz w:val="24"/>
          <w:szCs w:val="21"/>
          <w:highlight w:val="none"/>
        </w:rPr>
      </w:pPr>
      <w:bookmarkStart w:id="285" w:name="_Toc31171"/>
      <w:bookmarkStart w:id="286" w:name="_Toc249515300"/>
      <w:bookmarkStart w:id="287" w:name="_Toc249515412"/>
      <w:bookmarkStart w:id="288" w:name="_Toc249525181"/>
      <w:r>
        <w:rPr>
          <w:rFonts w:hint="eastAsia" w:ascii="仿宋" w:hAnsi="仿宋" w:eastAsia="仿宋" w:cs="仿宋"/>
          <w:b w:val="0"/>
          <w:bCs/>
          <w:sz w:val="24"/>
          <w:szCs w:val="21"/>
          <w:highlight w:val="none"/>
        </w:rPr>
        <w:t>18.    响应文件递交截止时间</w:t>
      </w:r>
      <w:bookmarkEnd w:id="283"/>
      <w:bookmarkEnd w:id="284"/>
      <w:bookmarkEnd w:id="285"/>
      <w:bookmarkEnd w:id="286"/>
      <w:bookmarkEnd w:id="287"/>
      <w:bookmarkEnd w:id="288"/>
    </w:p>
    <w:p w14:paraId="47125694">
      <w:pPr>
        <w:tabs>
          <w:tab w:val="left" w:pos="588"/>
        </w:tabs>
        <w:spacing w:line="360" w:lineRule="auto"/>
        <w:rPr>
          <w:rFonts w:hint="eastAsia" w:ascii="仿宋" w:hAnsi="仿宋" w:eastAsia="仿宋" w:cs="仿宋"/>
          <w:b w:val="0"/>
          <w:bCs/>
          <w:sz w:val="24"/>
          <w:highlight w:val="none"/>
        </w:rPr>
      </w:pPr>
      <w:bookmarkStart w:id="289" w:name="_Toc70687164"/>
      <w:bookmarkStart w:id="290" w:name="_Toc389620189"/>
      <w:bookmarkStart w:id="291" w:name="_Toc184043037"/>
      <w:bookmarkStart w:id="292" w:name="_Toc385992350"/>
      <w:r>
        <w:rPr>
          <w:rFonts w:hint="eastAsia" w:ascii="仿宋" w:hAnsi="仿宋" w:eastAsia="仿宋" w:cs="仿宋"/>
          <w:b w:val="0"/>
          <w:bCs/>
          <w:sz w:val="24"/>
          <w:highlight w:val="none"/>
        </w:rPr>
        <w:t>18.1   响应文件递交截止时间和地点见供应商须知前附表。</w:t>
      </w:r>
    </w:p>
    <w:p w14:paraId="45793C25">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18.</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采购人可以按本须知第7条规定，通知修改磋商文件，适当延长响应文件递交截止时间。在此情况下，采购人和供应商受响应文件递交截止时间制约的所有权利和义务均应延长至新的截止期。</w:t>
      </w:r>
    </w:p>
    <w:p w14:paraId="36E4D33A">
      <w:pPr>
        <w:pStyle w:val="5"/>
        <w:rPr>
          <w:rFonts w:hint="eastAsia" w:ascii="仿宋" w:hAnsi="仿宋" w:eastAsia="仿宋" w:cs="仿宋"/>
          <w:b w:val="0"/>
          <w:bCs/>
          <w:sz w:val="24"/>
          <w:szCs w:val="21"/>
          <w:highlight w:val="none"/>
        </w:rPr>
      </w:pPr>
      <w:bookmarkStart w:id="293" w:name="_Toc249515413"/>
      <w:bookmarkStart w:id="294" w:name="_Toc7175"/>
      <w:bookmarkStart w:id="295" w:name="_Toc249525182"/>
      <w:bookmarkStart w:id="296" w:name="_Toc249515301"/>
      <w:r>
        <w:rPr>
          <w:rFonts w:hint="eastAsia" w:ascii="仿宋" w:hAnsi="仿宋" w:eastAsia="仿宋" w:cs="仿宋"/>
          <w:b w:val="0"/>
          <w:bCs/>
          <w:sz w:val="24"/>
          <w:szCs w:val="21"/>
          <w:highlight w:val="none"/>
        </w:rPr>
        <w:t xml:space="preserve">19.    </w:t>
      </w:r>
      <w:r>
        <w:rPr>
          <w:rFonts w:hint="eastAsia" w:ascii="仿宋" w:hAnsi="仿宋" w:eastAsia="仿宋" w:cs="仿宋"/>
          <w:b w:val="0"/>
          <w:bCs/>
          <w:sz w:val="24"/>
          <w:szCs w:val="21"/>
          <w:highlight w:val="none"/>
          <w:lang w:eastAsia="zh-CN"/>
        </w:rPr>
        <w:t>签到</w:t>
      </w:r>
      <w:bookmarkEnd w:id="289"/>
      <w:bookmarkEnd w:id="290"/>
      <w:bookmarkEnd w:id="291"/>
      <w:bookmarkEnd w:id="292"/>
      <w:bookmarkEnd w:id="293"/>
      <w:bookmarkEnd w:id="294"/>
      <w:bookmarkEnd w:id="295"/>
      <w:bookmarkEnd w:id="296"/>
    </w:p>
    <w:p w14:paraId="2C15033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19.1   投标人应按要求及时签到（签到时间为投标截止时间前1小时内，如果未签到将视为放弃投标资格）。根据主持人要求在不见面开标大厅群聊界面确认到场，在收到工作人员“开始解密”指令后，及时使用CA对电子响应文件进行解密。解密时所用CA应与加密响应文件时所用CA相同。</w:t>
      </w:r>
    </w:p>
    <w:p w14:paraId="019DFEE8">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采购人将拒绝接收第18条规定的响应文件递交截止时间后递交</w:t>
      </w:r>
      <w:r>
        <w:rPr>
          <w:rFonts w:hint="eastAsia" w:ascii="仿宋" w:hAnsi="仿宋" w:eastAsia="仿宋" w:cs="仿宋"/>
          <w:b w:val="0"/>
          <w:bCs/>
          <w:sz w:val="24"/>
          <w:highlight w:val="none"/>
          <w:lang w:eastAsia="zh-CN"/>
        </w:rPr>
        <w:t>以及签到</w:t>
      </w:r>
      <w:r>
        <w:rPr>
          <w:rFonts w:hint="eastAsia" w:ascii="仿宋" w:hAnsi="仿宋" w:eastAsia="仿宋" w:cs="仿宋"/>
          <w:b w:val="0"/>
          <w:bCs/>
          <w:sz w:val="24"/>
          <w:highlight w:val="none"/>
        </w:rPr>
        <w:t>的任何响应文件。</w:t>
      </w:r>
    </w:p>
    <w:p w14:paraId="57E07A39">
      <w:pPr>
        <w:pStyle w:val="5"/>
        <w:rPr>
          <w:rFonts w:hint="eastAsia" w:ascii="仿宋" w:hAnsi="仿宋" w:eastAsia="仿宋" w:cs="仿宋"/>
          <w:b w:val="0"/>
          <w:bCs/>
          <w:sz w:val="24"/>
          <w:szCs w:val="21"/>
          <w:highlight w:val="none"/>
        </w:rPr>
      </w:pPr>
      <w:bookmarkStart w:id="297" w:name="_Toc249515414"/>
      <w:bookmarkStart w:id="298" w:name="_Toc389620190"/>
      <w:bookmarkStart w:id="299" w:name="_Toc385992351"/>
      <w:bookmarkStart w:id="300" w:name="_Toc249525183"/>
      <w:bookmarkStart w:id="301" w:name="_Toc249515302"/>
      <w:bookmarkStart w:id="302" w:name="_Toc10272"/>
      <w:bookmarkStart w:id="303" w:name="_Toc70687165"/>
      <w:bookmarkStart w:id="304" w:name="_Toc184043038"/>
      <w:r>
        <w:rPr>
          <w:rFonts w:hint="eastAsia" w:ascii="仿宋" w:hAnsi="仿宋" w:eastAsia="仿宋" w:cs="仿宋"/>
          <w:b w:val="0"/>
          <w:bCs/>
          <w:sz w:val="24"/>
          <w:szCs w:val="21"/>
          <w:highlight w:val="none"/>
        </w:rPr>
        <w:t>20.    响应文件的修改和撤</w:t>
      </w:r>
      <w:bookmarkEnd w:id="297"/>
      <w:bookmarkEnd w:id="298"/>
      <w:bookmarkEnd w:id="299"/>
      <w:bookmarkEnd w:id="300"/>
      <w:bookmarkEnd w:id="301"/>
      <w:bookmarkEnd w:id="302"/>
      <w:bookmarkEnd w:id="303"/>
      <w:bookmarkEnd w:id="304"/>
      <w:r>
        <w:rPr>
          <w:rFonts w:hint="eastAsia" w:ascii="仿宋" w:hAnsi="仿宋" w:eastAsia="仿宋" w:cs="仿宋"/>
          <w:b w:val="0"/>
          <w:bCs/>
          <w:sz w:val="24"/>
          <w:szCs w:val="21"/>
          <w:highlight w:val="none"/>
        </w:rPr>
        <w:t>回</w:t>
      </w:r>
    </w:p>
    <w:p w14:paraId="1D56DAB4">
      <w:pPr>
        <w:tabs>
          <w:tab w:val="left" w:pos="588"/>
        </w:tabs>
        <w:spacing w:line="360" w:lineRule="auto"/>
        <w:ind w:left="840" w:leftChars="400"/>
        <w:rPr>
          <w:rFonts w:hint="eastAsia" w:ascii="仿宋" w:hAnsi="仿宋" w:eastAsia="仿宋" w:cs="仿宋"/>
          <w:b w:val="0"/>
          <w:bCs/>
          <w:sz w:val="24"/>
          <w:highlight w:val="none"/>
        </w:rPr>
      </w:pPr>
      <w:r>
        <w:rPr>
          <w:rFonts w:hint="eastAsia" w:ascii="仿宋" w:hAnsi="仿宋" w:eastAsia="仿宋" w:cs="仿宋"/>
          <w:b w:val="0"/>
          <w:bCs/>
          <w:sz w:val="24"/>
          <w:highlight w:val="none"/>
        </w:rPr>
        <w:t>供应商在提交响应文件后可对其响应文件进行修改或撤回，但该修改或撤回的书面通知须在响应文件递交截止时间之前</w:t>
      </w:r>
      <w:r>
        <w:rPr>
          <w:rFonts w:hint="eastAsia" w:ascii="仿宋" w:hAnsi="仿宋" w:eastAsia="仿宋" w:cs="仿宋"/>
          <w:b w:val="0"/>
          <w:bCs/>
          <w:sz w:val="24"/>
          <w:highlight w:val="none"/>
          <w:lang w:eastAsia="zh-CN"/>
        </w:rPr>
        <w:t>重新</w:t>
      </w:r>
      <w:r>
        <w:rPr>
          <w:rFonts w:hint="eastAsia" w:ascii="仿宋" w:hAnsi="仿宋" w:eastAsia="仿宋" w:cs="仿宋"/>
          <w:b w:val="0"/>
          <w:bCs/>
          <w:sz w:val="24"/>
          <w:highlight w:val="none"/>
        </w:rPr>
        <w:t>上传至陕西省公共资源交易中心平台（http://xxxq.sxggzyjy.cn/）方为有效。</w:t>
      </w:r>
    </w:p>
    <w:p w14:paraId="4F05E381">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20.1   本项目采用电子化招投标，电子投标文件需在投标截止时间之前上传至陕西省公共资源交易中心平台（http://xxxq.sxggzyjy.cn/）。</w:t>
      </w:r>
    </w:p>
    <w:p w14:paraId="70409F28">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20.2   在响应文件递交截止时间之后，供应商不得对其响应文件做任何修改。</w:t>
      </w:r>
    </w:p>
    <w:p w14:paraId="6B4570BB">
      <w:pPr>
        <w:tabs>
          <w:tab w:val="left" w:pos="360"/>
          <w:tab w:val="left" w:pos="502"/>
          <w:tab w:val="left" w:pos="588"/>
        </w:tabs>
        <w:spacing w:line="360" w:lineRule="auto"/>
        <w:rPr>
          <w:rFonts w:eastAsia="仿宋_GB2312"/>
          <w:sz w:val="24"/>
        </w:rPr>
      </w:pPr>
      <w:r>
        <w:rPr>
          <w:rFonts w:hint="eastAsia" w:ascii="仿宋" w:hAnsi="仿宋" w:eastAsia="仿宋" w:cs="仿宋"/>
          <w:b w:val="0"/>
          <w:bCs/>
          <w:sz w:val="24"/>
          <w:highlight w:val="none"/>
        </w:rPr>
        <w:t>20.3   供应商不得在响应文件递交截止时间起至响应</w:t>
      </w:r>
      <w:r>
        <w:rPr>
          <w:rFonts w:hint="eastAsia" w:ascii="仿宋" w:hAnsi="仿宋" w:eastAsia="仿宋" w:cs="仿宋"/>
          <w:sz w:val="24"/>
          <w:highlight w:val="none"/>
        </w:rPr>
        <w:t>文件有效期期满前撤销其响应文件。</w:t>
      </w:r>
    </w:p>
    <w:p w14:paraId="789020C6">
      <w:pPr>
        <w:adjustRightInd w:val="0"/>
        <w:spacing w:before="312" w:beforeLines="100" w:line="360" w:lineRule="auto"/>
        <w:ind w:right="-22"/>
        <w:jc w:val="center"/>
        <w:textAlignment w:val="baseline"/>
        <w:outlineLvl w:val="0"/>
        <w:rPr>
          <w:rFonts w:eastAsia="仿宋_GB2312"/>
          <w:b/>
          <w:kern w:val="0"/>
          <w:sz w:val="28"/>
          <w:szCs w:val="28"/>
        </w:rPr>
      </w:pPr>
      <w:bookmarkStart w:id="305" w:name="_Hlt497729441"/>
      <w:bookmarkEnd w:id="305"/>
      <w:bookmarkStart w:id="306" w:name="_Hlt491765712"/>
      <w:bookmarkEnd w:id="306"/>
      <w:bookmarkStart w:id="307" w:name="_Toc232395217"/>
      <w:bookmarkStart w:id="308" w:name="_Toc232176277"/>
      <w:bookmarkStart w:id="309" w:name="_Toc214357452"/>
      <w:bookmarkStart w:id="310" w:name="_Toc249525184"/>
      <w:bookmarkStart w:id="311" w:name="_Toc249515415"/>
      <w:bookmarkStart w:id="312" w:name="_Toc249515303"/>
      <w:bookmarkStart w:id="313" w:name="_Toc256342148"/>
      <w:bookmarkStart w:id="314" w:name="_Toc58504666"/>
      <w:bookmarkStart w:id="315" w:name="_Toc503063427"/>
      <w:bookmarkStart w:id="316" w:name="_Toc499711889"/>
      <w:bookmarkStart w:id="317" w:name="_Toc70687166"/>
      <w:bookmarkStart w:id="318" w:name="_Toc492955420"/>
      <w:bookmarkStart w:id="319" w:name="_Toc176882547"/>
      <w:bookmarkStart w:id="320" w:name="_Toc500747194"/>
      <w:bookmarkStart w:id="321" w:name="_Toc177189240"/>
      <w:bookmarkStart w:id="322" w:name="_Toc500747067"/>
      <w:bookmarkStart w:id="323" w:name="_Toc53722845"/>
      <w:bookmarkStart w:id="324" w:name="_Toc389620191"/>
      <w:bookmarkStart w:id="325" w:name="_Toc496324584"/>
      <w:bookmarkStart w:id="326" w:name="_Toc499711048"/>
      <w:bookmarkStart w:id="327" w:name="_Toc177995478"/>
      <w:bookmarkStart w:id="328" w:name="_Toc500746971"/>
      <w:bookmarkStart w:id="329" w:name="_Toc184043039"/>
      <w:bookmarkStart w:id="330" w:name="_Toc385992352"/>
      <w:bookmarkStart w:id="331" w:name="_Toc177817339"/>
      <w:r>
        <w:rPr>
          <w:rFonts w:eastAsia="仿宋_GB2312"/>
          <w:b/>
          <w:kern w:val="0"/>
          <w:sz w:val="28"/>
          <w:szCs w:val="28"/>
        </w:rPr>
        <w:t>五、</w:t>
      </w:r>
      <w:bookmarkEnd w:id="307"/>
      <w:bookmarkEnd w:id="308"/>
      <w:bookmarkEnd w:id="309"/>
      <w:r>
        <w:rPr>
          <w:rFonts w:eastAsia="仿宋_GB2312"/>
          <w:b/>
          <w:kern w:val="0"/>
          <w:sz w:val="28"/>
          <w:szCs w:val="28"/>
        </w:rPr>
        <w:t>评审与</w:t>
      </w:r>
      <w:bookmarkEnd w:id="310"/>
      <w:bookmarkEnd w:id="311"/>
      <w:bookmarkEnd w:id="312"/>
      <w:bookmarkEnd w:id="313"/>
      <w:r>
        <w:rPr>
          <w:rFonts w:eastAsia="仿宋_GB2312"/>
          <w:b/>
          <w:kern w:val="0"/>
          <w:sz w:val="28"/>
          <w:szCs w:val="28"/>
        </w:rPr>
        <w:t>谈判</w:t>
      </w:r>
      <w:bookmarkEnd w:id="314"/>
    </w:p>
    <w:p w14:paraId="339C6ACB">
      <w:pPr>
        <w:pStyle w:val="5"/>
        <w:tabs>
          <w:tab w:val="left" w:pos="360"/>
        </w:tabs>
        <w:rPr>
          <w:rFonts w:ascii="Times New Roman" w:hAnsi="Times New Roman" w:eastAsia="仿宋_GB2312"/>
          <w:b/>
          <w:sz w:val="24"/>
          <w:szCs w:val="21"/>
        </w:rPr>
      </w:pPr>
      <w:r>
        <w:rPr>
          <w:rFonts w:ascii="Times New Roman" w:hAnsi="Times New Roman" w:eastAsia="仿宋_GB2312"/>
          <w:b/>
          <w:sz w:val="24"/>
          <w:szCs w:val="21"/>
        </w:rPr>
        <w:t>21.    谈判小组</w:t>
      </w:r>
    </w:p>
    <w:p w14:paraId="52B52648">
      <w:pPr>
        <w:pStyle w:val="29"/>
        <w:adjustRightInd w:val="0"/>
        <w:snapToGrid w:val="0"/>
        <w:ind w:left="840" w:hanging="840" w:hangingChars="350"/>
        <w:rPr>
          <w:rFonts w:ascii="Times New Roman" w:hAnsi="Times New Roman" w:eastAsia="仿宋_GB2312"/>
          <w:sz w:val="24"/>
          <w:szCs w:val="24"/>
        </w:rPr>
      </w:pPr>
      <w:r>
        <w:rPr>
          <w:rFonts w:ascii="Times New Roman" w:hAnsi="Times New Roman" w:eastAsia="仿宋_GB2312"/>
          <w:sz w:val="24"/>
          <w:szCs w:val="24"/>
        </w:rPr>
        <w:t>21.1   在谈判开始前组建谈判小组，谈判小组由采购人代表及有关专家组成。专家从政府采购评审专家库相关专业中随机抽取。谈判小组组成见</w:t>
      </w:r>
      <w:r>
        <w:rPr>
          <w:rFonts w:ascii="Times New Roman" w:hAnsi="Times New Roman" w:eastAsia="仿宋_GB2312"/>
          <w:b/>
          <w:sz w:val="24"/>
        </w:rPr>
        <w:t>供应商须知前附表。</w:t>
      </w:r>
    </w:p>
    <w:p w14:paraId="5E8D2E0E">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21.2   谈判小组职责</w:t>
      </w:r>
    </w:p>
    <w:p w14:paraId="7D5F0D1C">
      <w:pPr>
        <w:pStyle w:val="29"/>
        <w:adjustRightInd w:val="0"/>
        <w:snapToGrid w:val="0"/>
        <w:ind w:left="840" w:leftChars="400"/>
        <w:rPr>
          <w:rFonts w:hint="eastAsia" w:ascii="Times New Roman" w:hAnsi="Times New Roman" w:eastAsia="仿宋_GB2312"/>
          <w:sz w:val="24"/>
          <w:szCs w:val="24"/>
          <w:lang w:eastAsia="zh-CN"/>
        </w:rPr>
      </w:pPr>
      <w:r>
        <w:rPr>
          <w:rFonts w:ascii="Times New Roman" w:hAnsi="Times New Roman" w:eastAsia="仿宋_GB2312"/>
          <w:sz w:val="24"/>
          <w:szCs w:val="24"/>
        </w:rPr>
        <w:t>（1）确认竞争性谈判文件。审阅谈判文件，无修改进行签字确认。有修改，修改内容经采购人确认后，谈判小组以书面形式通知所有供应商</w:t>
      </w:r>
      <w:r>
        <w:rPr>
          <w:rFonts w:hint="eastAsia" w:ascii="Times New Roman" w:hAnsi="Times New Roman" w:eastAsia="仿宋_GB2312"/>
          <w:sz w:val="24"/>
          <w:szCs w:val="24"/>
          <w:lang w:eastAsia="zh-CN"/>
        </w:rPr>
        <w:t>；</w:t>
      </w:r>
    </w:p>
    <w:p w14:paraId="672CFFB6">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（2）确定符合要求的供应商参加谈判；</w:t>
      </w:r>
    </w:p>
    <w:p w14:paraId="328FD0C4">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（3）审查供应商的响应文件并</w:t>
      </w:r>
      <w:r>
        <w:rPr>
          <w:rFonts w:hint="eastAsia" w:ascii="Times New Roman" w:hAnsi="Times New Roman" w:eastAsia="仿宋_GB2312"/>
          <w:sz w:val="24"/>
          <w:szCs w:val="24"/>
          <w:lang w:eastAsia="zh-CN"/>
        </w:rPr>
        <w:t>作出评价</w:t>
      </w:r>
      <w:r>
        <w:rPr>
          <w:rFonts w:ascii="Times New Roman" w:hAnsi="Times New Roman" w:eastAsia="仿宋_GB2312"/>
          <w:sz w:val="24"/>
          <w:szCs w:val="24"/>
        </w:rPr>
        <w:t>；</w:t>
      </w:r>
    </w:p>
    <w:p w14:paraId="35223210">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（4）要求供应商解释或者澄清其响应文件；</w:t>
      </w:r>
    </w:p>
    <w:p w14:paraId="271E530B">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（5）编写评审报告；</w:t>
      </w:r>
    </w:p>
    <w:p w14:paraId="6A359853">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（6）告知采购人、采购代理机构在评审过程中发现的供应商的违法违规行为。</w:t>
      </w:r>
    </w:p>
    <w:p w14:paraId="303C1F09">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21.3   谈判小组义务</w:t>
      </w:r>
    </w:p>
    <w:p w14:paraId="6F2E6848">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（1）遵纪守法、客观、公正、廉洁地履行职责；</w:t>
      </w:r>
    </w:p>
    <w:p w14:paraId="394C1064">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（2）根据谈判文件的规定独立进行评审，对个人的评审意见承担法律责任；</w:t>
      </w:r>
    </w:p>
    <w:p w14:paraId="67B36F3D">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（3）参与评审报告的起草；</w:t>
      </w:r>
    </w:p>
    <w:p w14:paraId="3590577F">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（4）配合采购人、采购代理机构答复供应商提出的质疑；</w:t>
      </w:r>
    </w:p>
    <w:p w14:paraId="6405E422">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（5）配合财政部门的投诉处理和监督检查工作。</w:t>
      </w:r>
    </w:p>
    <w:p w14:paraId="4A3F244F">
      <w:pPr>
        <w:pStyle w:val="29"/>
        <w:adjustRightInd w:val="0"/>
        <w:snapToGrid w:val="0"/>
        <w:rPr>
          <w:rFonts w:ascii="Times New Roman" w:hAnsi="Times New Roman" w:eastAsia="仿宋_GB2312"/>
          <w:sz w:val="24"/>
          <w:szCs w:val="24"/>
        </w:rPr>
      </w:pPr>
      <w:bookmarkStart w:id="332" w:name="_Toc83547667"/>
      <w:r>
        <w:rPr>
          <w:rFonts w:ascii="Times New Roman" w:hAnsi="Times New Roman" w:eastAsia="仿宋_GB2312"/>
          <w:sz w:val="24"/>
          <w:szCs w:val="24"/>
        </w:rPr>
        <w:t>21.4   谈判小组成员有下列情形之一的，应当回避：</w:t>
      </w:r>
    </w:p>
    <w:p w14:paraId="7C548C38">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（1）参加采购活动前3年内与供应商存在劳动关系；</w:t>
      </w:r>
    </w:p>
    <w:p w14:paraId="071BAC58">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（2）参加采购活动前3年内担任供应商的董事、监事；</w:t>
      </w:r>
    </w:p>
    <w:p w14:paraId="1C27E2C8">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（3）参加采购活动前3年内是供应商的控股股东或者实际控制人；</w:t>
      </w:r>
    </w:p>
    <w:p w14:paraId="550433BD">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（4）与供应商的法定代表人或者负责人有夫妻、直系血亲、三代以内旁系血亲或者近姻亲关系；</w:t>
      </w:r>
    </w:p>
    <w:p w14:paraId="734F99F1">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（5）与供应商有其他可能影响政府采购活动公平、公正进行的关系。</w:t>
      </w:r>
    </w:p>
    <w:p w14:paraId="5C511204">
      <w:pPr>
        <w:pStyle w:val="5"/>
        <w:tabs>
          <w:tab w:val="left" w:pos="360"/>
        </w:tabs>
        <w:rPr>
          <w:rFonts w:ascii="Times New Roman" w:hAnsi="Times New Roman" w:eastAsia="仿宋_GB2312"/>
          <w:b/>
          <w:sz w:val="24"/>
          <w:szCs w:val="21"/>
        </w:rPr>
      </w:pPr>
      <w:bookmarkStart w:id="333" w:name="_Toc20608"/>
      <w:bookmarkStart w:id="334" w:name="_Toc249515418"/>
      <w:bookmarkStart w:id="335" w:name="_Toc249525187"/>
      <w:bookmarkStart w:id="336" w:name="_Toc249515306"/>
      <w:r>
        <w:rPr>
          <w:rFonts w:ascii="Times New Roman" w:hAnsi="Times New Roman" w:eastAsia="仿宋_GB2312"/>
          <w:b/>
          <w:sz w:val="24"/>
          <w:szCs w:val="21"/>
        </w:rPr>
        <w:t>22.    谈判程序</w:t>
      </w:r>
    </w:p>
    <w:p w14:paraId="250FF985">
      <w:pPr>
        <w:pStyle w:val="5"/>
        <w:tabs>
          <w:tab w:val="left" w:pos="360"/>
        </w:tabs>
        <w:rPr>
          <w:rFonts w:ascii="Times New Roman" w:hAnsi="Times New Roman" w:eastAsia="仿宋_GB2312"/>
          <w:b/>
          <w:sz w:val="24"/>
          <w:szCs w:val="21"/>
        </w:rPr>
      </w:pPr>
      <w:bookmarkStart w:id="337" w:name="_Toc58504507"/>
      <w:r>
        <w:rPr>
          <w:rFonts w:ascii="Times New Roman" w:hAnsi="Times New Roman" w:eastAsia="仿宋_GB2312"/>
          <w:b/>
          <w:sz w:val="24"/>
          <w:szCs w:val="21"/>
        </w:rPr>
        <w:t>22.1   谈判会议</w:t>
      </w:r>
      <w:bookmarkEnd w:id="337"/>
    </w:p>
    <w:p w14:paraId="70480AC1">
      <w:pPr>
        <w:pStyle w:val="22"/>
        <w:ind w:left="840" w:leftChars="400"/>
        <w:rPr>
          <w:rFonts w:ascii="Times New Roman" w:hAnsi="Times New Roman" w:eastAsia="仿宋_GB2312"/>
          <w:sz w:val="24"/>
        </w:rPr>
      </w:pPr>
      <w:bookmarkStart w:id="338" w:name="_Toc58504508"/>
      <w:r>
        <w:rPr>
          <w:rFonts w:ascii="Times New Roman" w:hAnsi="Times New Roman" w:eastAsia="仿宋_GB2312"/>
          <w:sz w:val="24"/>
        </w:rPr>
        <w:t>在谈判文件规定的时间和地点，由采购代理机构组织谈判工作，供应商须委派代表</w:t>
      </w:r>
      <w:r>
        <w:rPr>
          <w:rFonts w:hint="eastAsia" w:ascii="Times New Roman" w:hAnsi="Times New Roman" w:eastAsia="仿宋_GB2312"/>
          <w:sz w:val="24"/>
          <w:lang w:val="en-US" w:eastAsia="zh-CN"/>
        </w:rPr>
        <w:t>进入腾讯会议</w:t>
      </w:r>
      <w:r>
        <w:rPr>
          <w:rFonts w:ascii="Times New Roman" w:hAnsi="Times New Roman" w:eastAsia="仿宋_GB2312"/>
          <w:sz w:val="24"/>
        </w:rPr>
        <w:t>参加</w:t>
      </w:r>
      <w:r>
        <w:rPr>
          <w:rFonts w:ascii="Times New Roman" w:hAnsi="Times New Roman" w:eastAsia="仿宋"/>
          <w:color w:val="000000" w:themeColor="text1"/>
          <w:sz w:val="24"/>
          <w:highlight w:val="none"/>
        </w:rPr>
        <w:t>采购代理机构</w:t>
      </w:r>
      <w:r>
        <w:rPr>
          <w:rFonts w:hint="eastAsia" w:ascii="Times New Roman" w:hAnsi="Times New Roman" w:eastAsia="仿宋"/>
          <w:color w:val="000000" w:themeColor="text1"/>
          <w:sz w:val="24"/>
          <w:highlight w:val="none"/>
          <w:lang w:val="en-US" w:eastAsia="zh-CN"/>
        </w:rPr>
        <w:t>开标时</w:t>
      </w:r>
      <w:r>
        <w:rPr>
          <w:rFonts w:ascii="Times New Roman" w:hAnsi="Times New Roman" w:eastAsia="仿宋"/>
          <w:color w:val="000000" w:themeColor="text1"/>
          <w:sz w:val="24"/>
          <w:highlight w:val="none"/>
        </w:rPr>
        <w:t>所述流程进行谈判会议</w:t>
      </w:r>
      <w:r>
        <w:rPr>
          <w:rFonts w:ascii="Times New Roman" w:hAnsi="Times New Roman" w:eastAsia="仿宋_GB2312"/>
          <w:sz w:val="24"/>
        </w:rPr>
        <w:t>。</w:t>
      </w:r>
      <w:bookmarkEnd w:id="338"/>
    </w:p>
    <w:p w14:paraId="593CE172">
      <w:pPr>
        <w:pStyle w:val="5"/>
        <w:tabs>
          <w:tab w:val="left" w:pos="360"/>
        </w:tabs>
        <w:rPr>
          <w:rFonts w:ascii="Times New Roman" w:hAnsi="Times New Roman" w:eastAsia="仿宋_GB2312"/>
          <w:b/>
          <w:sz w:val="24"/>
          <w:szCs w:val="21"/>
        </w:rPr>
      </w:pPr>
      <w:bookmarkStart w:id="339" w:name="_Toc58504511"/>
      <w:r>
        <w:rPr>
          <w:rFonts w:ascii="Times New Roman" w:hAnsi="Times New Roman" w:eastAsia="仿宋_GB2312"/>
          <w:b/>
          <w:sz w:val="24"/>
          <w:szCs w:val="21"/>
        </w:rPr>
        <w:t>22.2   响应文件</w:t>
      </w:r>
      <w:bookmarkEnd w:id="332"/>
      <w:bookmarkEnd w:id="333"/>
      <w:bookmarkEnd w:id="334"/>
      <w:bookmarkEnd w:id="335"/>
      <w:bookmarkEnd w:id="336"/>
      <w:r>
        <w:rPr>
          <w:rFonts w:ascii="Times New Roman" w:hAnsi="Times New Roman" w:eastAsia="仿宋_GB2312"/>
          <w:b/>
          <w:sz w:val="24"/>
          <w:szCs w:val="21"/>
        </w:rPr>
        <w:t>评审</w:t>
      </w:r>
      <w:bookmarkEnd w:id="339"/>
    </w:p>
    <w:p w14:paraId="30F0CC5D">
      <w:pPr>
        <w:tabs>
          <w:tab w:val="left" w:pos="360"/>
          <w:tab w:val="left" w:pos="588"/>
        </w:tabs>
        <w:spacing w:line="360" w:lineRule="auto"/>
        <w:ind w:left="843" w:hanging="843" w:hangingChars="350"/>
        <w:rPr>
          <w:rFonts w:eastAsia="仿宋_GB2312"/>
          <w:sz w:val="24"/>
        </w:rPr>
      </w:pPr>
      <w:bookmarkStart w:id="340" w:name="_Toc83547671"/>
      <w:r>
        <w:rPr>
          <w:rFonts w:eastAsia="仿宋_GB2312"/>
          <w:b/>
          <w:sz w:val="24"/>
        </w:rPr>
        <w:t>22.2.1 响应文件的资格性审查</w:t>
      </w:r>
      <w:r>
        <w:rPr>
          <w:rFonts w:eastAsia="仿宋_GB2312"/>
          <w:sz w:val="24"/>
        </w:rPr>
        <w:t>。</w:t>
      </w:r>
    </w:p>
    <w:p w14:paraId="778007C8">
      <w:pPr>
        <w:tabs>
          <w:tab w:val="left" w:pos="360"/>
          <w:tab w:val="left" w:pos="588"/>
        </w:tabs>
        <w:spacing w:line="360" w:lineRule="auto"/>
        <w:ind w:left="750" w:leftChars="300" w:hanging="120" w:hangingChars="50"/>
        <w:rPr>
          <w:rFonts w:eastAsia="仿宋_GB2312"/>
          <w:sz w:val="24"/>
        </w:rPr>
      </w:pPr>
      <w:r>
        <w:rPr>
          <w:rFonts w:hint="eastAsia" w:eastAsia="仿宋_GB2312"/>
          <w:b/>
          <w:sz w:val="24"/>
          <w:lang w:val="en-US" w:eastAsia="zh-CN"/>
        </w:rPr>
        <w:t>采</w:t>
      </w:r>
      <w:r>
        <w:rPr>
          <w:rFonts w:eastAsia="仿宋_GB2312"/>
          <w:b/>
          <w:sz w:val="24"/>
        </w:rPr>
        <w:t>购代理机构</w:t>
      </w:r>
      <w:r>
        <w:rPr>
          <w:rFonts w:eastAsia="仿宋_GB2312"/>
          <w:sz w:val="24"/>
        </w:rPr>
        <w:t>负责对响应文件中的资格证明文件、信用查询记录等进行审查，以确认供应商具备相应资格。资格性审查出现下列情况者（但不限于），按无效文件处理：</w:t>
      </w:r>
    </w:p>
    <w:p w14:paraId="193B2E7F">
      <w:pPr>
        <w:pStyle w:val="22"/>
        <w:ind w:left="840" w:leftChars="400"/>
        <w:rPr>
          <w:rFonts w:ascii="Times New Roman" w:hAnsi="Times New Roman" w:eastAsia="仿宋_GB2312"/>
          <w:sz w:val="24"/>
        </w:rPr>
      </w:pPr>
      <w:r>
        <w:rPr>
          <w:rFonts w:ascii="Times New Roman" w:hAnsi="Times New Roman" w:eastAsia="仿宋_GB2312"/>
          <w:sz w:val="24"/>
        </w:rPr>
        <w:t>（1）供应商资格不符合《中华人民共和国政府采购法》第二十二条的规定和特定资格条件要求的。</w:t>
      </w:r>
    </w:p>
    <w:p w14:paraId="2BD218C5">
      <w:pPr>
        <w:pStyle w:val="22"/>
        <w:ind w:left="840" w:leftChars="400"/>
        <w:rPr>
          <w:rFonts w:ascii="Times New Roman" w:hAnsi="Times New Roman" w:eastAsia="仿宋_GB2312"/>
          <w:sz w:val="24"/>
          <w:szCs w:val="32"/>
        </w:rPr>
      </w:pPr>
      <w:r>
        <w:rPr>
          <w:rFonts w:ascii="Times New Roman" w:hAnsi="Times New Roman" w:eastAsia="仿宋_GB2312"/>
          <w:sz w:val="24"/>
          <w:szCs w:val="32"/>
        </w:rPr>
        <w:t>（2）供应商没有经过正常渠道购买或免费领取谈判文件或供应商的名称与</w:t>
      </w:r>
      <w:r>
        <w:rPr>
          <w:rFonts w:hint="eastAsia" w:ascii="Times New Roman" w:hAnsi="Times New Roman" w:eastAsia="仿宋_GB2312"/>
          <w:sz w:val="24"/>
          <w:szCs w:val="32"/>
        </w:rPr>
        <w:t>获取</w:t>
      </w:r>
      <w:r>
        <w:rPr>
          <w:rFonts w:ascii="Times New Roman" w:hAnsi="Times New Roman" w:eastAsia="仿宋_GB2312"/>
          <w:sz w:val="24"/>
          <w:szCs w:val="32"/>
        </w:rPr>
        <w:t>谈判文件单位的名称不符。</w:t>
      </w:r>
    </w:p>
    <w:p w14:paraId="2027A727">
      <w:pPr>
        <w:pStyle w:val="22"/>
        <w:ind w:left="840" w:leftChars="400"/>
        <w:rPr>
          <w:rFonts w:ascii="Times New Roman" w:hAnsi="Times New Roman" w:eastAsia="仿宋_GB2312"/>
          <w:sz w:val="24"/>
          <w:szCs w:val="32"/>
        </w:rPr>
      </w:pPr>
      <w:r>
        <w:rPr>
          <w:rFonts w:ascii="Times New Roman" w:hAnsi="Times New Roman" w:eastAsia="仿宋_GB2312"/>
          <w:sz w:val="24"/>
          <w:szCs w:val="32"/>
        </w:rPr>
        <w:t>（3）谈判响应文件中未提交法定代表人授权书（法定代表人直接参加谈判未按要求提交其有效身份证）或授权书的合法性或有效性不符合谈判文件规定。授权代表本单位证明的有效性或符合性不符合要求的。</w:t>
      </w:r>
    </w:p>
    <w:p w14:paraId="2532DD86">
      <w:pPr>
        <w:pStyle w:val="22"/>
        <w:ind w:left="840" w:leftChars="400"/>
        <w:rPr>
          <w:rFonts w:ascii="Times New Roman" w:hAnsi="Times New Roman" w:eastAsia="仿宋_GB2312"/>
          <w:sz w:val="24"/>
          <w:szCs w:val="32"/>
        </w:rPr>
      </w:pPr>
      <w:r>
        <w:rPr>
          <w:rFonts w:ascii="Times New Roman" w:hAnsi="Times New Roman" w:eastAsia="仿宋_GB2312"/>
          <w:sz w:val="24"/>
          <w:szCs w:val="32"/>
        </w:rPr>
        <w:t>（</w:t>
      </w:r>
      <w:r>
        <w:rPr>
          <w:rFonts w:hint="eastAsia" w:ascii="Times New Roman" w:hAnsi="Times New Roman" w:eastAsia="仿宋_GB2312"/>
          <w:sz w:val="24"/>
          <w:szCs w:val="32"/>
          <w:lang w:val="en-US" w:eastAsia="zh-CN"/>
        </w:rPr>
        <w:t>4</w:t>
      </w:r>
      <w:r>
        <w:rPr>
          <w:rFonts w:ascii="Times New Roman" w:hAnsi="Times New Roman" w:eastAsia="仿宋_GB2312"/>
          <w:sz w:val="24"/>
          <w:szCs w:val="32"/>
        </w:rPr>
        <w:t>）信用查询中列入失信被执行人、重大税收违法</w:t>
      </w:r>
      <w:r>
        <w:rPr>
          <w:rFonts w:hint="eastAsia" w:ascii="Times New Roman" w:hAnsi="Times New Roman" w:eastAsia="仿宋_GB2312"/>
          <w:sz w:val="24"/>
          <w:szCs w:val="32"/>
        </w:rPr>
        <w:t>失信主体</w:t>
      </w:r>
      <w:r>
        <w:rPr>
          <w:rFonts w:ascii="Times New Roman" w:hAnsi="Times New Roman" w:eastAsia="仿宋_GB2312"/>
          <w:sz w:val="24"/>
          <w:szCs w:val="32"/>
        </w:rPr>
        <w:t>、政府采购严重违法失信行为</w:t>
      </w:r>
      <w:r>
        <w:rPr>
          <w:rFonts w:hint="eastAsia" w:ascii="Times New Roman" w:hAnsi="Times New Roman" w:eastAsia="仿宋_GB2312"/>
          <w:sz w:val="24"/>
          <w:szCs w:val="32"/>
          <w:lang w:val="en-US" w:eastAsia="zh-CN"/>
        </w:rPr>
        <w:t>信息</w:t>
      </w:r>
      <w:r>
        <w:rPr>
          <w:rFonts w:ascii="Times New Roman" w:hAnsi="Times New Roman" w:eastAsia="仿宋_GB2312"/>
          <w:sz w:val="24"/>
          <w:szCs w:val="32"/>
        </w:rPr>
        <w:t>记录名单及其他不符合《中华人民共和国政府采购法》第二十二条规定条件的供应商，拒绝参与政府采购活动。</w:t>
      </w:r>
    </w:p>
    <w:p w14:paraId="2FF4556E">
      <w:pPr>
        <w:pStyle w:val="22"/>
        <w:ind w:left="840" w:leftChars="400"/>
        <w:rPr>
          <w:rFonts w:ascii="Times New Roman" w:hAnsi="Times New Roman" w:eastAsia="仿宋_GB2312"/>
          <w:sz w:val="24"/>
          <w:szCs w:val="32"/>
        </w:rPr>
      </w:pPr>
      <w:r>
        <w:rPr>
          <w:rFonts w:ascii="Times New Roman" w:hAnsi="Times New Roman" w:eastAsia="仿宋_GB2312"/>
          <w:sz w:val="24"/>
          <w:szCs w:val="32"/>
        </w:rPr>
        <w:t>（</w:t>
      </w:r>
      <w:r>
        <w:rPr>
          <w:rFonts w:hint="eastAsia" w:ascii="Times New Roman" w:hAnsi="Times New Roman" w:eastAsia="仿宋_GB2312"/>
          <w:sz w:val="24"/>
          <w:szCs w:val="32"/>
          <w:lang w:val="en-US" w:eastAsia="zh-CN"/>
        </w:rPr>
        <w:t>5</w:t>
      </w:r>
      <w:r>
        <w:rPr>
          <w:rFonts w:ascii="Times New Roman" w:hAnsi="Times New Roman" w:eastAsia="仿宋_GB2312"/>
          <w:sz w:val="24"/>
          <w:szCs w:val="32"/>
        </w:rPr>
        <w:t>）采购人或采购代理机构通过“信用中国”网站</w:t>
      </w:r>
      <w:r>
        <w:rPr>
          <w:rFonts w:hint="eastAsia" w:ascii="Times New Roman" w:hAnsi="Times New Roman" w:eastAsia="仿宋_GB2312"/>
          <w:sz w:val="24"/>
          <w:szCs w:val="32"/>
        </w:rPr>
        <w:t>（</w:t>
      </w:r>
      <w:r>
        <w:rPr>
          <w:rFonts w:ascii="Times New Roman" w:hAnsi="Times New Roman" w:eastAsia="仿宋_GB2312"/>
          <w:sz w:val="24"/>
          <w:szCs w:val="32"/>
        </w:rPr>
        <w:t>www.creditchina.gov.cn</w:t>
      </w:r>
      <w:r>
        <w:rPr>
          <w:rFonts w:hint="eastAsia" w:ascii="Times New Roman" w:hAnsi="Times New Roman" w:eastAsia="仿宋_GB2312"/>
          <w:sz w:val="24"/>
          <w:szCs w:val="32"/>
        </w:rPr>
        <w:t>）</w:t>
      </w:r>
      <w:r>
        <w:rPr>
          <w:rFonts w:ascii="Times New Roman" w:hAnsi="Times New Roman" w:eastAsia="仿宋_GB2312"/>
          <w:sz w:val="24"/>
          <w:szCs w:val="32"/>
        </w:rPr>
        <w:t>、中国政府采购网</w:t>
      </w:r>
      <w:r>
        <w:rPr>
          <w:rFonts w:hint="eastAsia" w:ascii="Times New Roman" w:hAnsi="Times New Roman" w:eastAsia="仿宋_GB2312"/>
          <w:sz w:val="24"/>
          <w:szCs w:val="32"/>
        </w:rPr>
        <w:t>（</w:t>
      </w:r>
      <w:r>
        <w:rPr>
          <w:rFonts w:ascii="Times New Roman" w:hAnsi="Times New Roman" w:eastAsia="仿宋_GB2312"/>
          <w:sz w:val="24"/>
          <w:szCs w:val="32"/>
        </w:rPr>
        <w:t>www.ccgp.gov.cn</w:t>
      </w:r>
      <w:r>
        <w:rPr>
          <w:rFonts w:hint="eastAsia" w:ascii="Times New Roman" w:hAnsi="Times New Roman" w:eastAsia="仿宋_GB2312"/>
          <w:sz w:val="24"/>
          <w:szCs w:val="32"/>
        </w:rPr>
        <w:t>）</w:t>
      </w:r>
      <w:r>
        <w:rPr>
          <w:rFonts w:ascii="Times New Roman" w:hAnsi="Times New Roman" w:eastAsia="仿宋_GB2312"/>
          <w:sz w:val="24"/>
          <w:szCs w:val="32"/>
        </w:rPr>
        <w:t xml:space="preserve"> 等查询相关主体信用记录，并将查询网页打印、存档备查。</w:t>
      </w:r>
    </w:p>
    <w:p w14:paraId="35228CCF">
      <w:pPr>
        <w:pStyle w:val="22"/>
        <w:ind w:left="840" w:leftChars="400"/>
        <w:rPr>
          <w:rFonts w:ascii="Times New Roman" w:hAnsi="Times New Roman" w:eastAsia="仿宋_GB2312"/>
          <w:sz w:val="24"/>
          <w:szCs w:val="32"/>
        </w:rPr>
      </w:pPr>
      <w:r>
        <w:rPr>
          <w:rFonts w:ascii="Times New Roman" w:hAnsi="Times New Roman" w:eastAsia="仿宋_GB2312"/>
          <w:sz w:val="24"/>
          <w:szCs w:val="32"/>
        </w:rPr>
        <w:t>（</w:t>
      </w:r>
      <w:r>
        <w:rPr>
          <w:rFonts w:hint="eastAsia" w:ascii="Times New Roman" w:hAnsi="Times New Roman" w:eastAsia="仿宋_GB2312"/>
          <w:sz w:val="24"/>
          <w:szCs w:val="32"/>
          <w:lang w:val="en-US" w:eastAsia="zh-CN"/>
        </w:rPr>
        <w:t>6</w:t>
      </w:r>
      <w:r>
        <w:rPr>
          <w:rFonts w:ascii="Times New Roman" w:hAnsi="Times New Roman" w:eastAsia="仿宋_GB2312"/>
          <w:sz w:val="24"/>
          <w:szCs w:val="32"/>
        </w:rPr>
        <w:t>）查询时间为</w:t>
      </w:r>
      <w:r>
        <w:rPr>
          <w:rFonts w:hint="eastAsia" w:eastAsia="仿宋_GB2312"/>
          <w:kern w:val="24"/>
          <w:sz w:val="24"/>
          <w:szCs w:val="21"/>
        </w:rPr>
        <w:t>自采购文件发售之日起至资格审查结束之前</w:t>
      </w:r>
      <w:r>
        <w:rPr>
          <w:rFonts w:ascii="Times New Roman" w:hAnsi="Times New Roman" w:eastAsia="仿宋_GB2312"/>
          <w:sz w:val="24"/>
          <w:szCs w:val="32"/>
        </w:rPr>
        <w:t>，此</w:t>
      </w:r>
      <w:r>
        <w:rPr>
          <w:rFonts w:hint="eastAsia" w:ascii="Times New Roman" w:hAnsi="Times New Roman" w:eastAsia="仿宋_GB2312"/>
          <w:sz w:val="24"/>
          <w:szCs w:val="32"/>
          <w:lang w:eastAsia="zh-CN"/>
        </w:rPr>
        <w:t>时间</w:t>
      </w:r>
      <w:r>
        <w:rPr>
          <w:rFonts w:ascii="Times New Roman" w:hAnsi="Times New Roman" w:eastAsia="仿宋_GB2312"/>
          <w:sz w:val="24"/>
          <w:szCs w:val="32"/>
        </w:rPr>
        <w:t>段外，网站信息发生的任何变更均不作为资格审查依据。</w:t>
      </w:r>
    </w:p>
    <w:p w14:paraId="3716D1E8">
      <w:pPr>
        <w:pStyle w:val="22"/>
        <w:ind w:left="840" w:leftChars="400"/>
        <w:rPr>
          <w:rFonts w:ascii="Times New Roman" w:hAnsi="Times New Roman" w:eastAsia="仿宋_GB2312"/>
          <w:sz w:val="24"/>
          <w:szCs w:val="32"/>
        </w:rPr>
      </w:pPr>
      <w:r>
        <w:rPr>
          <w:rFonts w:ascii="Times New Roman" w:hAnsi="Times New Roman" w:eastAsia="仿宋_GB2312"/>
          <w:sz w:val="24"/>
          <w:szCs w:val="32"/>
        </w:rPr>
        <w:t>供应商不良信用记录以采购人或采购代理机构查询结果为准。供应商自行提供的与网站信息不一致的其他证明材料亦不作为资格审查依据。</w:t>
      </w:r>
    </w:p>
    <w:p w14:paraId="25E202B8">
      <w:pPr>
        <w:pStyle w:val="22"/>
        <w:ind w:left="840" w:leftChars="400"/>
        <w:rPr>
          <w:rFonts w:ascii="Times New Roman" w:hAnsi="Times New Roman" w:eastAsia="仿宋_GB2312"/>
          <w:sz w:val="24"/>
          <w:szCs w:val="32"/>
        </w:rPr>
      </w:pPr>
      <w:r>
        <w:rPr>
          <w:rFonts w:ascii="Times New Roman" w:hAnsi="Times New Roman" w:eastAsia="仿宋_GB2312"/>
          <w:sz w:val="24"/>
          <w:szCs w:val="32"/>
        </w:rPr>
        <w:t>（</w:t>
      </w:r>
      <w:r>
        <w:rPr>
          <w:rFonts w:hint="eastAsia" w:ascii="Times New Roman" w:hAnsi="Times New Roman" w:eastAsia="仿宋_GB2312"/>
          <w:sz w:val="24"/>
          <w:szCs w:val="32"/>
          <w:lang w:val="en-US" w:eastAsia="zh-CN"/>
        </w:rPr>
        <w:t>7</w:t>
      </w:r>
      <w:r>
        <w:rPr>
          <w:rFonts w:ascii="Times New Roman" w:hAnsi="Times New Roman" w:eastAsia="仿宋_GB2312"/>
          <w:sz w:val="24"/>
          <w:szCs w:val="32"/>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A2AB432">
      <w:pPr>
        <w:pStyle w:val="22"/>
        <w:ind w:left="843" w:hanging="843" w:hangingChars="350"/>
        <w:rPr>
          <w:rFonts w:ascii="Times New Roman" w:hAnsi="Times New Roman" w:eastAsia="仿宋_GB2312"/>
          <w:sz w:val="24"/>
        </w:rPr>
      </w:pPr>
      <w:r>
        <w:rPr>
          <w:rFonts w:ascii="Times New Roman" w:hAnsi="Times New Roman" w:eastAsia="仿宋_GB2312"/>
          <w:b/>
          <w:sz w:val="24"/>
        </w:rPr>
        <w:t>22.2.2 谈判响应文件</w:t>
      </w:r>
      <w:r>
        <w:rPr>
          <w:rFonts w:hint="eastAsia" w:ascii="Times New Roman" w:hAnsi="Times New Roman" w:eastAsia="仿宋_GB2312"/>
          <w:b/>
          <w:sz w:val="24"/>
        </w:rPr>
        <w:t>符合</w:t>
      </w:r>
      <w:r>
        <w:rPr>
          <w:rFonts w:ascii="Times New Roman" w:hAnsi="Times New Roman" w:eastAsia="仿宋_GB2312"/>
          <w:b/>
          <w:sz w:val="24"/>
        </w:rPr>
        <w:t>性审查</w:t>
      </w:r>
      <w:r>
        <w:rPr>
          <w:rFonts w:hint="eastAsia" w:ascii="Times New Roman" w:hAnsi="Times New Roman" w:eastAsia="仿宋_GB2312"/>
          <w:b/>
          <w:sz w:val="24"/>
        </w:rPr>
        <w:t>（</w:t>
      </w:r>
      <w:r>
        <w:rPr>
          <w:rFonts w:ascii="Times New Roman" w:hAnsi="Times New Roman" w:eastAsia="仿宋_GB2312"/>
          <w:b/>
          <w:sz w:val="24"/>
        </w:rPr>
        <w:t>有效性、完整性和响应程度</w:t>
      </w:r>
      <w:r>
        <w:rPr>
          <w:rFonts w:hint="eastAsia" w:ascii="Times New Roman" w:hAnsi="Times New Roman" w:eastAsia="仿宋_GB2312"/>
          <w:b/>
          <w:sz w:val="24"/>
        </w:rPr>
        <w:t>）</w:t>
      </w:r>
      <w:r>
        <w:rPr>
          <w:rFonts w:ascii="Times New Roman" w:hAnsi="Times New Roman" w:eastAsia="仿宋_GB2312"/>
          <w:b/>
          <w:sz w:val="24"/>
        </w:rPr>
        <w:t>：谈判小组</w:t>
      </w:r>
      <w:r>
        <w:rPr>
          <w:rFonts w:ascii="Times New Roman" w:hAnsi="Times New Roman" w:eastAsia="仿宋_GB2312"/>
          <w:sz w:val="24"/>
        </w:rPr>
        <w:t>依据谈判文件的规定，对响应文件的有效性、完整性和响应性进行审查，以确定是否满足谈判文件要求，出现下列情况者（但不限于），按无效文件处理。</w:t>
      </w:r>
    </w:p>
    <w:p w14:paraId="41B2492A">
      <w:pPr>
        <w:pStyle w:val="22"/>
        <w:ind w:left="840" w:leftChars="400"/>
        <w:rPr>
          <w:rFonts w:ascii="Times New Roman" w:hAnsi="Times New Roman" w:eastAsia="仿宋_GB2312"/>
          <w:sz w:val="24"/>
        </w:rPr>
      </w:pPr>
      <w:r>
        <w:rPr>
          <w:rFonts w:ascii="Times New Roman" w:hAnsi="Times New Roman" w:eastAsia="仿宋_GB2312"/>
          <w:sz w:val="24"/>
        </w:rPr>
        <w:t>（1）供应商未按谈判文件要求加盖单位公章；</w:t>
      </w:r>
    </w:p>
    <w:p w14:paraId="38C9F828">
      <w:pPr>
        <w:pStyle w:val="22"/>
        <w:ind w:left="840" w:leftChars="400"/>
        <w:rPr>
          <w:rFonts w:ascii="Times New Roman" w:hAnsi="Times New Roman" w:eastAsia="仿宋_GB2312"/>
          <w:sz w:val="24"/>
        </w:rPr>
      </w:pPr>
      <w:r>
        <w:rPr>
          <w:rFonts w:ascii="Times New Roman" w:hAnsi="Times New Roman" w:eastAsia="仿宋_GB2312"/>
          <w:sz w:val="24"/>
        </w:rPr>
        <w:t>（2）谈判响应文件未按谈判文件要求法定代表人或其授权代表签字；</w:t>
      </w:r>
    </w:p>
    <w:p w14:paraId="17508013">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3</w:t>
      </w:r>
      <w:r>
        <w:rPr>
          <w:rFonts w:ascii="Times New Roman" w:hAnsi="Times New Roman" w:eastAsia="仿宋_GB2312"/>
          <w:sz w:val="24"/>
        </w:rPr>
        <w:t>）供应商首次谈判报价出现选择性报价；</w:t>
      </w:r>
    </w:p>
    <w:p w14:paraId="7B853F60">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4</w:t>
      </w:r>
      <w:r>
        <w:rPr>
          <w:rFonts w:ascii="Times New Roman" w:hAnsi="Times New Roman" w:eastAsia="仿宋_GB2312"/>
          <w:sz w:val="24"/>
        </w:rPr>
        <w:t>）首次谈判报价超出采购预算；</w:t>
      </w:r>
    </w:p>
    <w:p w14:paraId="1A2F0586">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5</w:t>
      </w:r>
      <w:r>
        <w:rPr>
          <w:rFonts w:ascii="Times New Roman" w:hAnsi="Times New Roman" w:eastAsia="仿宋_GB2312"/>
          <w:sz w:val="24"/>
        </w:rPr>
        <w:t>）响应文件中对合同草案条款附加了采购人难以接受的条件；</w:t>
      </w:r>
    </w:p>
    <w:p w14:paraId="5DCD95C6">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6</w:t>
      </w:r>
      <w:r>
        <w:rPr>
          <w:rFonts w:ascii="Times New Roman" w:hAnsi="Times New Roman" w:eastAsia="仿宋_GB2312"/>
          <w:sz w:val="24"/>
        </w:rPr>
        <w:t>）谈判内容出现漏项或数量与要求不符，出现重大负偏差；</w:t>
      </w:r>
    </w:p>
    <w:p w14:paraId="19186772">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7</w:t>
      </w:r>
      <w:r>
        <w:rPr>
          <w:rFonts w:ascii="Times New Roman" w:hAnsi="Times New Roman" w:eastAsia="仿宋_GB2312"/>
          <w:sz w:val="24"/>
        </w:rPr>
        <w:t>）响应文件中技术指标达不到采购要求，降低了产品档次或影响产品性能、功能；</w:t>
      </w:r>
    </w:p>
    <w:p w14:paraId="216BFA40">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8</w:t>
      </w:r>
      <w:r>
        <w:rPr>
          <w:rFonts w:ascii="Times New Roman" w:hAnsi="Times New Roman" w:eastAsia="仿宋_GB2312"/>
          <w:sz w:val="24"/>
        </w:rPr>
        <w:t>）响应报价与市场</w:t>
      </w:r>
      <w:r>
        <w:rPr>
          <w:rFonts w:hint="eastAsia" w:ascii="Times New Roman" w:hAnsi="Times New Roman" w:eastAsia="仿宋_GB2312"/>
          <w:sz w:val="24"/>
          <w:lang w:eastAsia="zh-CN"/>
        </w:rPr>
        <w:t>价格</w:t>
      </w:r>
      <w:r>
        <w:rPr>
          <w:rFonts w:ascii="Times New Roman" w:hAnsi="Times New Roman" w:eastAsia="仿宋_GB2312"/>
          <w:sz w:val="24"/>
        </w:rPr>
        <w:t>偏离较大，低于成本，形成不正当竞争；</w:t>
      </w:r>
    </w:p>
    <w:p w14:paraId="3A661553">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9</w:t>
      </w:r>
      <w:r>
        <w:rPr>
          <w:rFonts w:ascii="Times New Roman" w:hAnsi="Times New Roman" w:eastAsia="仿宋_GB2312"/>
          <w:sz w:val="24"/>
        </w:rPr>
        <w:t>）供应商提供虚假证明，开具虚假资质，出现虚假应答或故意隐瞒行为；</w:t>
      </w:r>
    </w:p>
    <w:p w14:paraId="0856A9FE">
      <w:pPr>
        <w:pStyle w:val="22"/>
        <w:ind w:left="840" w:leftChars="400"/>
        <w:rPr>
          <w:rFonts w:hint="eastAsia" w:ascii="Times New Roman" w:hAnsi="Times New Roman" w:eastAsia="仿宋_GB2312"/>
          <w:sz w:val="24"/>
          <w:lang w:eastAsia="zh-CN"/>
        </w:rPr>
      </w:pPr>
      <w:r>
        <w:rPr>
          <w:rFonts w:hint="eastAsia" w:ascii="Times New Roman" w:hAnsi="Times New Roman" w:eastAsia="仿宋_GB2312"/>
          <w:sz w:val="24"/>
          <w:lang w:eastAsia="zh-CN"/>
        </w:rPr>
        <w:t>（</w:t>
      </w:r>
      <w:r>
        <w:rPr>
          <w:rFonts w:hint="eastAsia" w:ascii="Times New Roman" w:hAnsi="Times New Roman" w:eastAsia="仿宋_GB2312"/>
          <w:sz w:val="24"/>
          <w:lang w:val="en-US" w:eastAsia="zh-CN"/>
        </w:rPr>
        <w:t>10</w:t>
      </w:r>
      <w:r>
        <w:rPr>
          <w:rFonts w:hint="eastAsia" w:ascii="Times New Roman" w:hAnsi="Times New Roman" w:eastAsia="仿宋_GB2312"/>
          <w:sz w:val="24"/>
          <w:lang w:eastAsia="zh-CN"/>
        </w:rPr>
        <w:t>）如供应商为提供服务所伴随的货物为政府强制采购的产品，供应商所投产品应属于品目清单的强制采购部分。供应商应提供有效期内的认证证书或相关证明，否则其响应文件将被认定为无效；</w:t>
      </w:r>
    </w:p>
    <w:p w14:paraId="211CAD62">
      <w:pPr>
        <w:pStyle w:val="22"/>
        <w:ind w:left="840" w:leftChars="400"/>
        <w:rPr>
          <w:rFonts w:hint="eastAsia" w:ascii="Times New Roman" w:hAnsi="Times New Roman" w:eastAsia="仿宋_GB2312"/>
          <w:sz w:val="24"/>
          <w:lang w:eastAsia="zh-CN"/>
        </w:rPr>
      </w:pPr>
      <w:r>
        <w:rPr>
          <w:rFonts w:hint="eastAsia" w:ascii="Times New Roman" w:hAnsi="Times New Roman" w:eastAsia="仿宋_GB2312"/>
          <w:sz w:val="24"/>
          <w:lang w:eastAsia="zh-CN"/>
        </w:rPr>
        <w:t>（</w:t>
      </w:r>
      <w:r>
        <w:rPr>
          <w:rFonts w:hint="eastAsia" w:ascii="Times New Roman" w:hAnsi="Times New Roman" w:eastAsia="仿宋_GB2312"/>
          <w:sz w:val="24"/>
          <w:lang w:val="en-US" w:eastAsia="zh-CN"/>
        </w:rPr>
        <w:t>11</w:t>
      </w:r>
      <w:r>
        <w:rPr>
          <w:rFonts w:hint="eastAsia" w:ascii="Times New Roman" w:hAnsi="Times New Roman" w:eastAsia="仿宋_GB2312"/>
          <w:sz w:val="24"/>
          <w:lang w:eastAsia="zh-CN"/>
        </w:rPr>
        <w:t>）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28382AB6">
      <w:pPr>
        <w:pStyle w:val="22"/>
        <w:ind w:left="840" w:leftChars="400"/>
        <w:rPr>
          <w:rFonts w:hint="eastAsia" w:ascii="Times New Roman" w:hAnsi="Times New Roman" w:eastAsia="仿宋_GB2312"/>
          <w:sz w:val="24"/>
          <w:lang w:eastAsia="zh-CN"/>
        </w:rPr>
      </w:pPr>
      <w:r>
        <w:rPr>
          <w:rFonts w:hint="eastAsia" w:ascii="Times New Roman" w:hAnsi="Times New Roman" w:eastAsia="仿宋_GB2312"/>
          <w:sz w:val="24"/>
          <w:lang w:eastAsia="zh-CN"/>
        </w:rPr>
        <w:t>（12）不符合法规或谈判文件中规定的其他实质性要求的。</w:t>
      </w:r>
    </w:p>
    <w:p w14:paraId="6FB45F99">
      <w:pPr>
        <w:pStyle w:val="5"/>
        <w:tabs>
          <w:tab w:val="left" w:pos="360"/>
        </w:tabs>
        <w:rPr>
          <w:rFonts w:ascii="Times New Roman" w:hAnsi="Times New Roman" w:eastAsia="仿宋_GB2312"/>
          <w:b/>
          <w:sz w:val="24"/>
          <w:szCs w:val="21"/>
        </w:rPr>
      </w:pPr>
      <w:bookmarkStart w:id="341" w:name="_Toc58504512"/>
      <w:r>
        <w:rPr>
          <w:rFonts w:ascii="Times New Roman" w:hAnsi="Times New Roman" w:eastAsia="仿宋_GB2312"/>
          <w:b/>
          <w:sz w:val="24"/>
          <w:szCs w:val="21"/>
        </w:rPr>
        <w:t>23.    谈判</w:t>
      </w:r>
      <w:bookmarkEnd w:id="341"/>
    </w:p>
    <w:p w14:paraId="7707C2D2">
      <w:pPr>
        <w:pStyle w:val="22"/>
        <w:ind w:left="840" w:hanging="840" w:hangingChars="350"/>
        <w:rPr>
          <w:rFonts w:ascii="Times New Roman" w:hAnsi="Times New Roman" w:eastAsia="仿宋_GB2312"/>
          <w:sz w:val="24"/>
        </w:rPr>
      </w:pPr>
      <w:bookmarkStart w:id="342" w:name="_Toc58504513"/>
      <w:r>
        <w:rPr>
          <w:rFonts w:ascii="Times New Roman" w:hAnsi="Times New Roman" w:eastAsia="仿宋_GB2312"/>
          <w:sz w:val="24"/>
        </w:rPr>
        <w:t>23.3.1 谈判小组集中与各供应商分别进行谈判，并给所有参加谈判供应商平等的谈判机会。</w:t>
      </w:r>
      <w:bookmarkEnd w:id="342"/>
    </w:p>
    <w:p w14:paraId="336253C6">
      <w:pPr>
        <w:pStyle w:val="22"/>
        <w:ind w:left="840" w:hanging="840" w:hangingChars="350"/>
        <w:rPr>
          <w:rFonts w:ascii="Times New Roman" w:hAnsi="Times New Roman" w:eastAsia="仿宋_GB2312"/>
          <w:sz w:val="24"/>
        </w:rPr>
      </w:pPr>
      <w:r>
        <w:rPr>
          <w:rFonts w:ascii="Times New Roman" w:hAnsi="Times New Roman" w:eastAsia="仿宋_GB2312"/>
          <w:sz w:val="24"/>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14:paraId="07C288B0">
      <w:pPr>
        <w:pStyle w:val="22"/>
        <w:ind w:left="840" w:hanging="840" w:hangingChars="350"/>
        <w:rPr>
          <w:rFonts w:ascii="Times New Roman" w:hAnsi="Times New Roman" w:eastAsia="仿宋_GB2312"/>
          <w:sz w:val="24"/>
        </w:rPr>
      </w:pPr>
      <w:r>
        <w:rPr>
          <w:rFonts w:ascii="Times New Roman" w:hAnsi="Times New Roman" w:eastAsia="仿宋_GB2312"/>
          <w:sz w:val="24"/>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14:paraId="22EE334E">
      <w:pPr>
        <w:pStyle w:val="22"/>
        <w:rPr>
          <w:rFonts w:ascii="Times New Roman" w:hAnsi="Times New Roman" w:eastAsia="仿宋_GB2312"/>
          <w:sz w:val="24"/>
        </w:rPr>
      </w:pPr>
      <w:r>
        <w:rPr>
          <w:rFonts w:ascii="Times New Roman" w:hAnsi="Times New Roman" w:eastAsia="仿宋_GB2312"/>
          <w:sz w:val="24"/>
        </w:rPr>
        <w:t>23.3.4 如出现下述情形之一的，视为供应商主动退出谈判，其响应将被拒绝：</w:t>
      </w:r>
    </w:p>
    <w:p w14:paraId="248783D2">
      <w:pPr>
        <w:pStyle w:val="22"/>
        <w:ind w:left="840" w:leftChars="400"/>
        <w:rPr>
          <w:rFonts w:ascii="Times New Roman" w:hAnsi="Times New Roman" w:eastAsia="仿宋_GB2312"/>
          <w:sz w:val="24"/>
        </w:rPr>
      </w:pPr>
      <w:r>
        <w:rPr>
          <w:rFonts w:ascii="Times New Roman" w:hAnsi="Times New Roman" w:eastAsia="仿宋_GB2312"/>
          <w:sz w:val="24"/>
        </w:rPr>
        <w:t>（1）供应商未按要求确认谈判小组确定的本项目最终技术需求的；</w:t>
      </w:r>
    </w:p>
    <w:p w14:paraId="4D3E97FB">
      <w:pPr>
        <w:pStyle w:val="22"/>
        <w:ind w:left="840" w:leftChars="400"/>
        <w:rPr>
          <w:rFonts w:ascii="Times New Roman" w:hAnsi="Times New Roman" w:eastAsia="仿宋_GB2312"/>
          <w:sz w:val="24"/>
        </w:rPr>
      </w:pPr>
      <w:r>
        <w:rPr>
          <w:rFonts w:ascii="Times New Roman" w:hAnsi="Times New Roman" w:eastAsia="仿宋_GB2312"/>
          <w:sz w:val="24"/>
        </w:rPr>
        <w:t>（2）最后报价未实质性响应谈判小组确定的本项目最终技术需求的，或附有采购人无法接受的条件的。</w:t>
      </w:r>
    </w:p>
    <w:p w14:paraId="71432B85">
      <w:pPr>
        <w:pStyle w:val="22"/>
        <w:rPr>
          <w:rFonts w:ascii="Times New Roman" w:hAnsi="Times New Roman" w:eastAsia="仿宋_GB2312"/>
          <w:b/>
          <w:sz w:val="24"/>
          <w:szCs w:val="21"/>
        </w:rPr>
      </w:pPr>
      <w:r>
        <w:rPr>
          <w:rFonts w:ascii="Times New Roman" w:hAnsi="Times New Roman" w:eastAsia="仿宋_GB2312"/>
          <w:b/>
          <w:sz w:val="24"/>
          <w:szCs w:val="21"/>
        </w:rPr>
        <w:t>23.4   最后报价</w:t>
      </w:r>
    </w:p>
    <w:p w14:paraId="3023CE55">
      <w:pPr>
        <w:pStyle w:val="22"/>
        <w:ind w:left="840" w:hanging="840" w:hangingChars="350"/>
        <w:rPr>
          <w:rFonts w:ascii="Times New Roman" w:hAnsi="Times New Roman" w:eastAsia="仿宋_GB2312"/>
          <w:sz w:val="24"/>
        </w:rPr>
      </w:pPr>
      <w:r>
        <w:rPr>
          <w:rFonts w:ascii="Times New Roman" w:hAnsi="Times New Roman" w:eastAsia="仿宋_GB2312"/>
          <w:sz w:val="24"/>
        </w:rPr>
        <w:t>23.4.1 谈判结束后，有效响应供应商不少于3家。谈判小组要求供应商在规定时间内提交最后报价，最后报价是供应商响应文件的有效组成部分。</w:t>
      </w:r>
    </w:p>
    <w:p w14:paraId="2550AFDF">
      <w:pPr>
        <w:pStyle w:val="22"/>
        <w:ind w:left="840" w:hanging="840" w:hangingChars="350"/>
        <w:rPr>
          <w:rFonts w:ascii="Times New Roman" w:hAnsi="Times New Roman" w:eastAsia="仿宋_GB2312"/>
          <w:sz w:val="24"/>
        </w:rPr>
      </w:pPr>
      <w:r>
        <w:rPr>
          <w:rFonts w:ascii="Times New Roman" w:hAnsi="Times New Roman" w:eastAsia="仿宋_GB2312"/>
          <w:sz w:val="24"/>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14:paraId="0C447563">
      <w:pPr>
        <w:pStyle w:val="5"/>
        <w:tabs>
          <w:tab w:val="left" w:pos="360"/>
        </w:tabs>
        <w:rPr>
          <w:rFonts w:ascii="Times New Roman" w:hAnsi="Times New Roman" w:eastAsia="仿宋_GB2312"/>
          <w:b/>
          <w:bCs/>
          <w:sz w:val="24"/>
          <w:szCs w:val="21"/>
        </w:rPr>
      </w:pPr>
      <w:bookmarkStart w:id="343" w:name="_Toc151190173"/>
      <w:bookmarkStart w:id="344" w:name="_Toc127161460"/>
      <w:bookmarkStart w:id="345" w:name="_Toc127151546"/>
      <w:bookmarkStart w:id="346" w:name="_Toc150774751"/>
      <w:bookmarkStart w:id="347" w:name="_Toc164229387"/>
      <w:bookmarkStart w:id="348" w:name="_Toc195842911"/>
      <w:bookmarkStart w:id="349" w:name="_Toc151193934"/>
      <w:bookmarkStart w:id="350" w:name="_Toc520356170"/>
      <w:bookmarkStart w:id="351" w:name="_Toc249515310"/>
      <w:bookmarkStart w:id="352" w:name="_Toc164351640"/>
      <w:bookmarkStart w:id="353" w:name="_Toc249515422"/>
      <w:bookmarkStart w:id="354" w:name="_Ref467307010"/>
      <w:bookmarkStart w:id="355" w:name="_Toc150509297"/>
      <w:bookmarkStart w:id="356" w:name="_Toc149720839"/>
      <w:bookmarkStart w:id="357" w:name="_Toc150480784"/>
      <w:bookmarkStart w:id="358" w:name="_Toc127151747"/>
      <w:bookmarkStart w:id="359" w:name="_Toc13753"/>
      <w:bookmarkStart w:id="360" w:name="_Toc151193644"/>
      <w:bookmarkStart w:id="361" w:name="_Toc164608660"/>
      <w:bookmarkStart w:id="362" w:name="_Toc151193716"/>
      <w:bookmarkStart w:id="363" w:name="_Toc150774646"/>
      <w:bookmarkStart w:id="364" w:name="_Toc164229241"/>
      <w:bookmarkStart w:id="365" w:name="_Toc142311048"/>
      <w:bookmarkStart w:id="366" w:name="_Toc249525191"/>
      <w:bookmarkStart w:id="367" w:name="_Toc151193860"/>
      <w:bookmarkStart w:id="368" w:name="_Toc151193788"/>
      <w:bookmarkStart w:id="369" w:name="_Toc164608815"/>
      <w:r>
        <w:rPr>
          <w:rFonts w:ascii="Times New Roman" w:hAnsi="Times New Roman" w:eastAsia="仿宋_GB2312"/>
          <w:b/>
          <w:bCs/>
          <w:sz w:val="24"/>
          <w:szCs w:val="21"/>
        </w:rPr>
        <w:t>24.    评审办法及</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Pr>
          <w:rFonts w:ascii="Times New Roman" w:hAnsi="Times New Roman" w:eastAsia="仿宋_GB2312"/>
          <w:b/>
          <w:bCs/>
          <w:sz w:val="24"/>
          <w:szCs w:val="21"/>
        </w:rPr>
        <w:t>落实政府采购政策</w:t>
      </w:r>
    </w:p>
    <w:bookmarkEnd w:id="340"/>
    <w:p w14:paraId="62A46608">
      <w:pPr>
        <w:tabs>
          <w:tab w:val="left" w:pos="360"/>
          <w:tab w:val="left" w:pos="502"/>
          <w:tab w:val="left" w:pos="588"/>
        </w:tabs>
        <w:spacing w:line="360" w:lineRule="auto"/>
        <w:ind w:left="840" w:hanging="840" w:hangingChars="350"/>
        <w:rPr>
          <w:rFonts w:eastAsia="仿宋_GB2312"/>
          <w:sz w:val="24"/>
        </w:rPr>
      </w:pPr>
      <w:r>
        <w:rPr>
          <w:rFonts w:eastAsia="仿宋_GB2312"/>
          <w:sz w:val="24"/>
        </w:rPr>
        <w:t>24.1   谈判小组按照谈判文件规定的评审方法和标准，对审查合格的文件进行商务和技术评审，比较和评价。</w:t>
      </w:r>
    </w:p>
    <w:p w14:paraId="436260FF">
      <w:pPr>
        <w:pStyle w:val="69"/>
        <w:tabs>
          <w:tab w:val="left" w:pos="360"/>
          <w:tab w:val="left" w:pos="502"/>
          <w:tab w:val="left" w:pos="588"/>
        </w:tabs>
        <w:spacing w:line="360" w:lineRule="auto"/>
        <w:ind w:left="840" w:hanging="840" w:hangingChars="350"/>
        <w:rPr>
          <w:rFonts w:ascii="Times New Roman" w:hAnsi="Times New Roman" w:eastAsia="仿宋_GB2312"/>
          <w:sz w:val="24"/>
        </w:rPr>
      </w:pPr>
      <w:r>
        <w:rPr>
          <w:rFonts w:ascii="Times New Roman" w:hAnsi="Times New Roman" w:eastAsia="仿宋_GB2312"/>
          <w:sz w:val="24"/>
        </w:rPr>
        <w:t>24.2   评审办法：比照最低评标价法，在质量和服务均能满足谈判文件实质性响应要求的供应商中，按照最后报价由低到高的顺序提出3名以上成交候选人，并编写评审报告。</w:t>
      </w:r>
    </w:p>
    <w:p w14:paraId="74836666">
      <w:pPr>
        <w:tabs>
          <w:tab w:val="left" w:pos="588"/>
        </w:tabs>
        <w:spacing w:line="360" w:lineRule="auto"/>
        <w:ind w:left="840" w:hanging="840" w:hangingChars="350"/>
        <w:rPr>
          <w:rFonts w:eastAsia="仿宋_GB2312"/>
          <w:sz w:val="24"/>
        </w:rPr>
      </w:pPr>
      <w:r>
        <w:rPr>
          <w:rFonts w:eastAsia="仿宋_GB2312"/>
          <w:sz w:val="24"/>
        </w:rPr>
        <w:t xml:space="preserve">24.3   </w:t>
      </w:r>
      <w:r>
        <w:rPr>
          <w:rFonts w:hint="eastAsia" w:eastAsia="仿宋_GB2312"/>
          <w:sz w:val="24"/>
        </w:rPr>
        <w:t>若</w:t>
      </w:r>
      <w:r>
        <w:rPr>
          <w:rFonts w:eastAsia="仿宋_GB2312"/>
          <w:sz w:val="24"/>
        </w:rPr>
        <w:t>项目</w:t>
      </w:r>
      <w:r>
        <w:rPr>
          <w:rFonts w:hint="eastAsia" w:eastAsia="仿宋_GB2312"/>
          <w:sz w:val="24"/>
        </w:rPr>
        <w:t>未专门面向中小企业采购，</w:t>
      </w:r>
      <w:r>
        <w:rPr>
          <w:rFonts w:eastAsia="仿宋_GB2312"/>
          <w:sz w:val="24"/>
        </w:rPr>
        <w:t>对小微型企业、监狱企业、残疾人福利性单位产品的价格给予</w:t>
      </w:r>
      <w:r>
        <w:rPr>
          <w:rFonts w:eastAsia="仿宋_GB2312"/>
          <w:i/>
          <w:iCs/>
          <w:u w:val="single"/>
        </w:rPr>
        <w:t>20%（榆林）</w:t>
      </w:r>
      <w:r>
        <w:rPr>
          <w:rFonts w:eastAsia="仿宋_GB2312"/>
          <w:sz w:val="24"/>
        </w:rPr>
        <w:t>的扣除，用扣除后的价格参与评审。</w:t>
      </w:r>
      <w:r>
        <w:rPr>
          <w:rFonts w:hint="eastAsia" w:eastAsia="仿宋_GB2312"/>
          <w:sz w:val="24"/>
        </w:rPr>
        <w:t>若项目专门面向中小企业采购，则不再进行价格扣除。</w:t>
      </w:r>
    </w:p>
    <w:p w14:paraId="4A1CA125">
      <w:pPr>
        <w:pStyle w:val="22"/>
        <w:ind w:left="840" w:leftChars="400" w:firstLine="482" w:firstLineChars="200"/>
        <w:rPr>
          <w:rFonts w:hint="eastAsia" w:ascii="Times New Roman" w:hAnsi="Times New Roman" w:eastAsia="仿宋_GB2312"/>
          <w:sz w:val="24"/>
          <w:lang w:eastAsia="zh-CN"/>
        </w:rPr>
      </w:pPr>
      <w:r>
        <w:rPr>
          <w:rFonts w:hint="eastAsia" w:eastAsia="仿宋_GB2312"/>
          <w:b/>
          <w:bCs/>
          <w:sz w:val="24"/>
          <w:lang w:val="en-US" w:eastAsia="zh-CN"/>
        </w:rPr>
        <w:t>本</w:t>
      </w:r>
      <w:r>
        <w:rPr>
          <w:rFonts w:hint="eastAsia" w:eastAsia="仿宋_GB2312"/>
          <w:b/>
          <w:bCs/>
          <w:sz w:val="24"/>
        </w:rPr>
        <w:t>项目专门面向中小企业采购</w:t>
      </w:r>
      <w:r>
        <w:rPr>
          <w:rFonts w:hint="eastAsia" w:eastAsia="仿宋_GB2312"/>
          <w:b/>
          <w:bCs/>
          <w:sz w:val="24"/>
          <w:lang w:eastAsia="zh-CN"/>
        </w:rPr>
        <w:t>的</w:t>
      </w:r>
      <w:r>
        <w:rPr>
          <w:rFonts w:hint="eastAsia" w:eastAsia="仿宋_GB2312"/>
          <w:b/>
          <w:bCs/>
          <w:sz w:val="24"/>
          <w:lang w:val="en-US" w:eastAsia="zh-CN"/>
        </w:rPr>
        <w:t>项目</w:t>
      </w:r>
      <w:r>
        <w:rPr>
          <w:rFonts w:hint="eastAsia" w:eastAsia="仿宋_GB2312"/>
          <w:b/>
          <w:bCs/>
          <w:sz w:val="24"/>
        </w:rPr>
        <w:t>，不再进行价格扣除</w:t>
      </w:r>
      <w:r>
        <w:rPr>
          <w:rFonts w:hint="eastAsia" w:eastAsia="仿宋_GB2312"/>
          <w:b/>
          <w:bCs/>
          <w:sz w:val="24"/>
          <w:lang w:eastAsia="zh-CN"/>
        </w:rPr>
        <w:t>。</w:t>
      </w:r>
    </w:p>
    <w:p w14:paraId="25A8DF1E">
      <w:pPr>
        <w:pStyle w:val="22"/>
        <w:ind w:left="840" w:leftChars="400"/>
        <w:rPr>
          <w:rFonts w:ascii="Times New Roman" w:hAnsi="Times New Roman" w:eastAsia="仿宋_GB2312"/>
          <w:sz w:val="24"/>
        </w:rPr>
      </w:pPr>
      <w:r>
        <w:rPr>
          <w:rFonts w:ascii="Times New Roman" w:hAnsi="Times New Roman" w:eastAsia="仿宋_GB2312"/>
          <w:sz w:val="24"/>
        </w:rPr>
        <w:t>（1）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w:t>
      </w:r>
      <w:r>
        <w:rPr>
          <w:rFonts w:hint="eastAsia" w:ascii="Times New Roman" w:hAnsi="Times New Roman" w:eastAsia="仿宋_GB2312"/>
          <w:sz w:val="24"/>
        </w:rPr>
        <w:t>（</w:t>
      </w:r>
      <w:r>
        <w:rPr>
          <w:rFonts w:ascii="Times New Roman" w:hAnsi="Times New Roman" w:eastAsia="仿宋_GB2312"/>
          <w:sz w:val="24"/>
        </w:rPr>
        <w:t>含新疆生产建设兵团</w:t>
      </w:r>
      <w:r>
        <w:rPr>
          <w:rFonts w:hint="eastAsia" w:ascii="Times New Roman" w:hAnsi="Times New Roman" w:eastAsia="仿宋_GB2312"/>
          <w:sz w:val="24"/>
        </w:rPr>
        <w:t>）</w:t>
      </w:r>
      <w:r>
        <w:rPr>
          <w:rFonts w:ascii="Times New Roman" w:hAnsi="Times New Roman" w:eastAsia="仿宋_GB2312"/>
          <w:sz w:val="24"/>
        </w:rPr>
        <w:t>出具的属于监狱企业的证明；残疾人福利性单位应符合《财政部</w:t>
      </w:r>
      <w:r>
        <w:rPr>
          <w:rFonts w:hint="eastAsia" w:ascii="Times New Roman" w:hAnsi="Times New Roman" w:eastAsia="仿宋_GB2312"/>
          <w:sz w:val="24"/>
          <w:lang w:val="en-US" w:eastAsia="zh-CN"/>
        </w:rPr>
        <w:t xml:space="preserve"> </w:t>
      </w:r>
      <w:r>
        <w:rPr>
          <w:rFonts w:ascii="Times New Roman" w:hAnsi="Times New Roman" w:eastAsia="仿宋_GB2312"/>
          <w:sz w:val="24"/>
        </w:rPr>
        <w:t>民政部</w:t>
      </w:r>
      <w:r>
        <w:rPr>
          <w:rFonts w:hint="eastAsia" w:ascii="Times New Roman" w:hAnsi="Times New Roman" w:eastAsia="仿宋_GB2312"/>
          <w:sz w:val="24"/>
          <w:lang w:val="en-US" w:eastAsia="zh-CN"/>
        </w:rPr>
        <w:t xml:space="preserve"> </w:t>
      </w:r>
      <w:r>
        <w:rPr>
          <w:rFonts w:ascii="Times New Roman" w:hAnsi="Times New Roman" w:eastAsia="仿宋_GB2312"/>
          <w:sz w:val="24"/>
        </w:rPr>
        <w:t>中国残疾人联合会关于促进残疾人就业政府采购政策的通知》（财库〔2017〕141号）文件规定，并提供《残疾人福利性单位声明函》。</w:t>
      </w:r>
    </w:p>
    <w:p w14:paraId="6EC2E56E">
      <w:pPr>
        <w:pStyle w:val="22"/>
        <w:ind w:left="840" w:leftChars="400"/>
        <w:rPr>
          <w:rFonts w:ascii="Times New Roman" w:hAnsi="Times New Roman" w:eastAsia="仿宋_GB2312"/>
          <w:sz w:val="24"/>
        </w:rPr>
      </w:pPr>
      <w:r>
        <w:rPr>
          <w:rFonts w:ascii="Times New Roman" w:hAnsi="Times New Roman" w:eastAsia="仿宋_GB2312"/>
          <w:sz w:val="24"/>
        </w:rPr>
        <w:t>（2）对于同时属于小微企业、监狱企业或残疾人福利性单位的，不重复进行价格扣除。</w:t>
      </w:r>
    </w:p>
    <w:p w14:paraId="440367A0">
      <w:pPr>
        <w:pStyle w:val="22"/>
        <w:ind w:left="840" w:leftChars="400"/>
        <w:rPr>
          <w:rFonts w:ascii="Times New Roman" w:hAnsi="Times New Roman" w:eastAsia="仿宋_GB2312"/>
          <w:sz w:val="24"/>
        </w:rPr>
      </w:pPr>
      <w:r>
        <w:rPr>
          <w:rFonts w:ascii="Times New Roman" w:hAnsi="Times New Roman" w:eastAsia="仿宋_GB2312"/>
          <w:sz w:val="24"/>
        </w:rPr>
        <w:t>（3）如允许与小微企业组成联合体或向其分包的，且合同额占总金额30%以上的，给予</w:t>
      </w:r>
      <w:r>
        <w:rPr>
          <w:rFonts w:hint="eastAsia" w:ascii="Times New Roman" w:hAnsi="Times New Roman" w:eastAsia="仿宋_GB2312"/>
          <w:i/>
          <w:iCs/>
          <w:sz w:val="24"/>
          <w:u w:val="single"/>
          <w:lang w:val="en-US" w:eastAsia="zh-CN"/>
        </w:rPr>
        <w:t>6</w:t>
      </w:r>
      <w:r>
        <w:rPr>
          <w:rFonts w:ascii="Times New Roman" w:hAnsi="Times New Roman" w:eastAsia="仿宋_GB2312"/>
          <w:i/>
          <w:iCs/>
          <w:sz w:val="24"/>
          <w:u w:val="single"/>
        </w:rPr>
        <w:t>%（工程为</w:t>
      </w:r>
      <w:r>
        <w:rPr>
          <w:rFonts w:hint="eastAsia" w:ascii="Times New Roman" w:hAnsi="Times New Roman" w:eastAsia="仿宋_GB2312"/>
          <w:i/>
          <w:iCs/>
          <w:sz w:val="24"/>
          <w:u w:val="single"/>
          <w:lang w:val="en-US" w:eastAsia="zh-CN"/>
        </w:rPr>
        <w:t>3</w:t>
      </w:r>
      <w:r>
        <w:rPr>
          <w:rFonts w:ascii="Times New Roman" w:hAnsi="Times New Roman" w:eastAsia="仿宋_GB2312"/>
          <w:i/>
          <w:iCs/>
          <w:sz w:val="24"/>
          <w:u w:val="single"/>
        </w:rPr>
        <w:t>%）</w:t>
      </w:r>
      <w:r>
        <w:rPr>
          <w:rFonts w:ascii="Times New Roman" w:hAnsi="Times New Roman" w:eastAsia="仿宋_GB2312"/>
          <w:sz w:val="24"/>
        </w:rPr>
        <w:t>的扣除。联合体各方均为小型、微型企业和监狱企业的，联合体视同为小型、微型企业和监狱企业。</w:t>
      </w:r>
    </w:p>
    <w:p w14:paraId="329C00B4">
      <w:pPr>
        <w:tabs>
          <w:tab w:val="left" w:pos="588"/>
        </w:tabs>
        <w:spacing w:line="360" w:lineRule="auto"/>
        <w:ind w:left="840" w:hanging="840" w:hangingChars="350"/>
        <w:rPr>
          <w:rFonts w:eastAsia="仿宋_GB2312"/>
          <w:sz w:val="24"/>
        </w:rPr>
      </w:pPr>
      <w:r>
        <w:rPr>
          <w:rFonts w:eastAsia="仿宋_GB2312"/>
          <w:sz w:val="24"/>
        </w:rPr>
        <w:t xml:space="preserve">24.4   </w:t>
      </w:r>
      <w:r>
        <w:rPr>
          <w:rFonts w:eastAsia="仿宋_GB2312"/>
          <w:sz w:val="24"/>
          <w:highlight w:val="none"/>
        </w:rPr>
        <w:t>谈判产品为节能、环境标志产品，符合谈判文件要求的，可优先采购，价格扣除百分比计算公式为：节能、环境标志产品清单中的产品价格占谈判响应总价的</w:t>
      </w:r>
      <w:r>
        <w:rPr>
          <w:rFonts w:eastAsia="仿宋_GB2312"/>
          <w:b/>
          <w:sz w:val="24"/>
          <w:highlight w:val="none"/>
        </w:rPr>
        <w:t>百分比×5%</w:t>
      </w:r>
      <w:r>
        <w:rPr>
          <w:rFonts w:eastAsia="仿宋_GB2312"/>
          <w:sz w:val="24"/>
          <w:highlight w:val="none"/>
        </w:rPr>
        <w:t>，用扣除后的价格参与评审。</w:t>
      </w:r>
    </w:p>
    <w:p w14:paraId="4B19AA80">
      <w:pPr>
        <w:tabs>
          <w:tab w:val="left" w:pos="588"/>
        </w:tabs>
        <w:spacing w:line="360" w:lineRule="auto"/>
        <w:ind w:left="840" w:leftChars="400"/>
        <w:rPr>
          <w:rFonts w:eastAsia="仿宋_GB2312"/>
          <w:sz w:val="24"/>
        </w:rPr>
      </w:pPr>
      <w:r>
        <w:rPr>
          <w:rFonts w:eastAsia="仿宋_GB2312"/>
          <w:sz w:val="24"/>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69A7D875">
      <w:pPr>
        <w:tabs>
          <w:tab w:val="left" w:pos="588"/>
        </w:tabs>
        <w:spacing w:line="360" w:lineRule="auto"/>
        <w:ind w:left="840" w:leftChars="400"/>
        <w:rPr>
          <w:rFonts w:eastAsia="仿宋_GB2312"/>
          <w:sz w:val="24"/>
        </w:rPr>
      </w:pPr>
      <w:r>
        <w:rPr>
          <w:rFonts w:eastAsia="仿宋_GB2312"/>
          <w:sz w:val="24"/>
        </w:rPr>
        <w:t>（2）以在有效期之内的，国家确定的认证机构出具的节能产品、环境标志产品认证证书为依据，复印件须加盖供应商公章，否则不予扣除。</w:t>
      </w:r>
    </w:p>
    <w:p w14:paraId="312E9796">
      <w:pPr>
        <w:tabs>
          <w:tab w:val="left" w:pos="588"/>
        </w:tabs>
        <w:spacing w:line="360" w:lineRule="auto"/>
        <w:ind w:left="840" w:leftChars="400"/>
        <w:rPr>
          <w:rFonts w:eastAsia="仿宋_GB2312"/>
          <w:sz w:val="24"/>
        </w:rPr>
      </w:pPr>
      <w:r>
        <w:rPr>
          <w:rFonts w:eastAsia="仿宋_GB2312"/>
          <w:sz w:val="24"/>
        </w:rPr>
        <w:t>（3）供应商在响应文件中对所响应产品为节能、环境标志品目清单中的产品，在谈判报价时必须对此类产品单独分项报价，未提供节能、环境标志产品计分明细表不予扣除。 </w:t>
      </w:r>
    </w:p>
    <w:p w14:paraId="2850CC34">
      <w:pPr>
        <w:tabs>
          <w:tab w:val="left" w:pos="588"/>
        </w:tabs>
        <w:spacing w:line="360" w:lineRule="auto"/>
        <w:ind w:left="840" w:leftChars="400"/>
        <w:rPr>
          <w:rFonts w:eastAsia="仿宋_GB2312"/>
          <w:sz w:val="24"/>
        </w:rPr>
      </w:pPr>
      <w:r>
        <w:rPr>
          <w:rFonts w:eastAsia="仿宋_GB2312"/>
          <w:sz w:val="24"/>
        </w:rPr>
        <w:t>（4）若节能、环境标志清单内的产品仅是构成响应产品的部件、组件或零件的，则该产品不享受鼓励优惠政策。</w:t>
      </w:r>
    </w:p>
    <w:p w14:paraId="56EC125B">
      <w:pPr>
        <w:tabs>
          <w:tab w:val="left" w:pos="588"/>
        </w:tabs>
        <w:spacing w:line="360" w:lineRule="auto"/>
        <w:ind w:left="840" w:leftChars="400"/>
        <w:rPr>
          <w:rFonts w:eastAsia="仿宋_GB2312"/>
          <w:sz w:val="24"/>
        </w:rPr>
      </w:pPr>
      <w:r>
        <w:rPr>
          <w:rFonts w:eastAsia="仿宋_GB2312"/>
          <w:sz w:val="24"/>
        </w:rPr>
        <w:t>（5）同一包内的节能、环境标志产品部分计分只对属于清单内的非强制类产品进行计分，强制类产品不给予扣除。 </w:t>
      </w:r>
    </w:p>
    <w:p w14:paraId="676B7947">
      <w:pPr>
        <w:tabs>
          <w:tab w:val="left" w:pos="588"/>
        </w:tabs>
        <w:spacing w:line="360" w:lineRule="auto"/>
        <w:ind w:left="840" w:leftChars="400"/>
        <w:rPr>
          <w:rFonts w:eastAsia="仿宋_GB2312"/>
          <w:sz w:val="24"/>
        </w:rPr>
      </w:pPr>
      <w:r>
        <w:rPr>
          <w:rFonts w:eastAsia="仿宋_GB2312"/>
          <w:sz w:val="24"/>
        </w:rPr>
        <w:t>（6）节能、环境标志产品不重复扣除；同时列入国家级清单和省级清单的产品不重复扣除。</w:t>
      </w:r>
    </w:p>
    <w:p w14:paraId="4551D2E8">
      <w:pPr>
        <w:tabs>
          <w:tab w:val="left" w:pos="588"/>
        </w:tabs>
        <w:spacing w:line="360" w:lineRule="auto"/>
        <w:ind w:left="720" w:hanging="720" w:hangingChars="300"/>
        <w:rPr>
          <w:rFonts w:hint="eastAsia" w:eastAsia="仿宋_GB2312"/>
          <w:sz w:val="24"/>
          <w:lang w:val="en-US" w:eastAsia="zh-CN"/>
        </w:rPr>
      </w:pPr>
      <w:r>
        <w:rPr>
          <w:rFonts w:hint="eastAsia" w:eastAsia="仿宋_GB2312"/>
          <w:sz w:val="24"/>
          <w:lang w:val="en-US" w:eastAsia="zh-CN"/>
        </w:rPr>
        <w:t>24.5   提供相同品牌产品（单一产品或核心产品品牌相同。核心产品超过一种产品的，核心产品中只要有一种产品为相同品牌，即认定为核心产品为相同品牌）的不同供应商参加同一合同项下谈判的，以其中通过资格审查、符合性审查且报价最低的供应商参加评审；报价相同的，由采购人或者采购人委托评审委员会按照采购文件规定的方式确定一个参加评审的供应商，采购文件未规定的采取随机抽取方式确定，其他响应无效。</w:t>
      </w:r>
    </w:p>
    <w:p w14:paraId="0DD8398A">
      <w:pPr>
        <w:tabs>
          <w:tab w:val="left" w:pos="588"/>
        </w:tabs>
        <w:spacing w:line="360" w:lineRule="auto"/>
        <w:rPr>
          <w:rFonts w:eastAsia="仿宋_GB2312"/>
          <w:sz w:val="24"/>
        </w:rPr>
      </w:pPr>
      <w:r>
        <w:rPr>
          <w:rFonts w:eastAsia="仿宋_GB2312"/>
          <w:sz w:val="24"/>
        </w:rPr>
        <w:t>24.</w:t>
      </w:r>
      <w:r>
        <w:rPr>
          <w:rFonts w:hint="eastAsia" w:eastAsia="仿宋_GB2312"/>
          <w:sz w:val="24"/>
          <w:lang w:val="en-US" w:eastAsia="zh-CN"/>
        </w:rPr>
        <w:t>6</w:t>
      </w:r>
      <w:r>
        <w:rPr>
          <w:rFonts w:eastAsia="仿宋_GB2312"/>
          <w:sz w:val="24"/>
        </w:rPr>
        <w:t xml:space="preserve">   响应文件出现下列情况之一者，谈判小组在评审过程中按以下原则修正：</w:t>
      </w:r>
    </w:p>
    <w:p w14:paraId="1CF8B08C">
      <w:pPr>
        <w:tabs>
          <w:tab w:val="left" w:pos="588"/>
        </w:tabs>
        <w:spacing w:line="360" w:lineRule="auto"/>
        <w:ind w:left="840" w:leftChars="400"/>
        <w:rPr>
          <w:rFonts w:eastAsia="仿宋_GB2312"/>
          <w:sz w:val="24"/>
        </w:rPr>
      </w:pPr>
      <w:r>
        <w:rPr>
          <w:rFonts w:eastAsia="仿宋_GB2312"/>
          <w:sz w:val="24"/>
        </w:rPr>
        <w:t>（1）大写金额与小写金额不一致的，以大写金额为准；</w:t>
      </w:r>
    </w:p>
    <w:p w14:paraId="5C5A97ED">
      <w:pPr>
        <w:tabs>
          <w:tab w:val="left" w:pos="588"/>
        </w:tabs>
        <w:spacing w:line="360" w:lineRule="auto"/>
        <w:ind w:left="840" w:leftChars="400"/>
        <w:rPr>
          <w:rFonts w:eastAsia="仿宋_GB2312"/>
          <w:sz w:val="24"/>
        </w:rPr>
      </w:pPr>
      <w:r>
        <w:rPr>
          <w:rFonts w:eastAsia="仿宋_GB2312"/>
          <w:sz w:val="24"/>
        </w:rPr>
        <w:t>（2）总价金额与按单价汇总金额不一致的，以单价金额计算结果为准；</w:t>
      </w:r>
    </w:p>
    <w:p w14:paraId="235D89B5">
      <w:pPr>
        <w:tabs>
          <w:tab w:val="left" w:pos="588"/>
        </w:tabs>
        <w:spacing w:line="360" w:lineRule="auto"/>
        <w:ind w:left="840" w:leftChars="400"/>
        <w:rPr>
          <w:rFonts w:eastAsia="仿宋_GB2312"/>
          <w:sz w:val="24"/>
        </w:rPr>
      </w:pPr>
      <w:r>
        <w:rPr>
          <w:rFonts w:eastAsia="仿宋_GB2312"/>
          <w:sz w:val="24"/>
        </w:rPr>
        <w:t>（3）单价金额小数点有明显错位的，应以总价为准，并修改单价；</w:t>
      </w:r>
    </w:p>
    <w:p w14:paraId="4D4E6EAE">
      <w:pPr>
        <w:tabs>
          <w:tab w:val="left" w:pos="588"/>
        </w:tabs>
        <w:spacing w:line="360" w:lineRule="auto"/>
        <w:ind w:left="840" w:leftChars="400"/>
        <w:rPr>
          <w:rFonts w:eastAsia="仿宋_GB2312"/>
          <w:sz w:val="24"/>
        </w:rPr>
      </w:pPr>
      <w:r>
        <w:rPr>
          <w:rFonts w:eastAsia="仿宋_GB2312"/>
          <w:sz w:val="24"/>
        </w:rPr>
        <w:t>（4）对不同文字文本响应文件的解释发生异议的，以中文文本为准；</w:t>
      </w:r>
    </w:p>
    <w:p w14:paraId="2EB00F6B">
      <w:pPr>
        <w:tabs>
          <w:tab w:val="left" w:pos="588"/>
        </w:tabs>
        <w:spacing w:line="360" w:lineRule="auto"/>
        <w:ind w:left="840" w:leftChars="400"/>
        <w:rPr>
          <w:rFonts w:eastAsia="仿宋_GB2312"/>
          <w:sz w:val="24"/>
        </w:rPr>
      </w:pPr>
      <w:r>
        <w:rPr>
          <w:rFonts w:eastAsia="仿宋_GB2312"/>
          <w:sz w:val="24"/>
        </w:rPr>
        <w:t>（5）文字与图表不一致的，以文字为准；</w:t>
      </w:r>
    </w:p>
    <w:p w14:paraId="43BF4543">
      <w:pPr>
        <w:tabs>
          <w:tab w:val="left" w:pos="588"/>
        </w:tabs>
        <w:spacing w:line="360" w:lineRule="auto"/>
        <w:ind w:left="840" w:leftChars="400"/>
        <w:rPr>
          <w:rFonts w:eastAsia="仿宋_GB2312"/>
          <w:sz w:val="24"/>
        </w:rPr>
      </w:pPr>
      <w:r>
        <w:rPr>
          <w:rFonts w:eastAsia="仿宋_GB2312"/>
          <w:sz w:val="24"/>
        </w:rPr>
        <w:t>（6）正本与副本不一致的，以正本为准；</w:t>
      </w:r>
    </w:p>
    <w:p w14:paraId="5C6130C2">
      <w:pPr>
        <w:tabs>
          <w:tab w:val="left" w:pos="588"/>
        </w:tabs>
        <w:spacing w:line="360" w:lineRule="auto"/>
        <w:ind w:left="840" w:leftChars="400"/>
        <w:rPr>
          <w:rFonts w:eastAsia="仿宋_GB2312"/>
          <w:sz w:val="24"/>
        </w:rPr>
      </w:pPr>
      <w:r>
        <w:rPr>
          <w:rFonts w:eastAsia="仿宋_GB2312"/>
          <w:sz w:val="24"/>
        </w:rPr>
        <w:t>（7）响应文件的文字叙述与制造厂商的产品样本</w:t>
      </w:r>
      <w:r>
        <w:rPr>
          <w:rFonts w:hint="eastAsia" w:eastAsia="仿宋_GB2312"/>
          <w:sz w:val="24"/>
          <w:lang w:val="en-US" w:eastAsia="zh-CN"/>
        </w:rPr>
        <w:t>或</w:t>
      </w:r>
      <w:r>
        <w:rPr>
          <w:rFonts w:eastAsia="仿宋_GB2312"/>
          <w:sz w:val="24"/>
        </w:rPr>
        <w:t>检测报告不符时，以检测报告为准。</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14:paraId="316FEA85">
      <w:pPr>
        <w:adjustRightInd w:val="0"/>
        <w:spacing w:before="312" w:beforeLines="100" w:line="360" w:lineRule="auto"/>
        <w:ind w:right="-22"/>
        <w:jc w:val="center"/>
        <w:textAlignment w:val="baseline"/>
        <w:outlineLvl w:val="0"/>
        <w:rPr>
          <w:rFonts w:eastAsia="仿宋_GB2312"/>
          <w:b/>
          <w:kern w:val="0"/>
          <w:sz w:val="28"/>
          <w:szCs w:val="28"/>
        </w:rPr>
      </w:pPr>
      <w:bookmarkStart w:id="370" w:name="_Hlt491765714"/>
      <w:bookmarkEnd w:id="370"/>
      <w:bookmarkStart w:id="371" w:name="_Hlt497729446"/>
      <w:bookmarkEnd w:id="371"/>
      <w:bookmarkStart w:id="372" w:name="_Toc58504667"/>
      <w:bookmarkStart w:id="373" w:name="_Toc249515423"/>
      <w:bookmarkStart w:id="374" w:name="_Toc232395218"/>
      <w:bookmarkStart w:id="375" w:name="_Toc249525192"/>
      <w:bookmarkStart w:id="376" w:name="_Toc249515311"/>
      <w:bookmarkStart w:id="377" w:name="_Toc256342149"/>
      <w:bookmarkStart w:id="378" w:name="_Toc232176278"/>
      <w:bookmarkStart w:id="379" w:name="_Toc500747195"/>
      <w:bookmarkStart w:id="380" w:name="_Toc53722846"/>
      <w:bookmarkStart w:id="381" w:name="_Toc177995479"/>
      <w:bookmarkStart w:id="382" w:name="_Toc389620199"/>
      <w:bookmarkStart w:id="383" w:name="_Toc176882548"/>
      <w:bookmarkStart w:id="384" w:name="_Toc492955421"/>
      <w:bookmarkStart w:id="385" w:name="_Toc500747068"/>
      <w:bookmarkStart w:id="386" w:name="_Toc177189241"/>
      <w:bookmarkStart w:id="387" w:name="_Toc177817340"/>
      <w:bookmarkStart w:id="388" w:name="_Toc385992360"/>
      <w:bookmarkStart w:id="389" w:name="_Toc499711049"/>
      <w:bookmarkStart w:id="390" w:name="_Toc500746972"/>
      <w:bookmarkStart w:id="391" w:name="_Toc503063428"/>
      <w:bookmarkStart w:id="392" w:name="_Toc184043047"/>
      <w:bookmarkStart w:id="393" w:name="_Toc496324585"/>
      <w:bookmarkStart w:id="394" w:name="_Toc499711890"/>
      <w:bookmarkStart w:id="395" w:name="_Toc70687174"/>
      <w:r>
        <w:rPr>
          <w:rFonts w:eastAsia="仿宋_GB2312"/>
          <w:b/>
          <w:kern w:val="0"/>
          <w:sz w:val="28"/>
          <w:szCs w:val="28"/>
        </w:rPr>
        <w:t>六、确定成交单位、授予合同</w:t>
      </w:r>
      <w:bookmarkEnd w:id="372"/>
      <w:bookmarkEnd w:id="373"/>
      <w:bookmarkEnd w:id="374"/>
      <w:bookmarkEnd w:id="375"/>
      <w:bookmarkEnd w:id="376"/>
      <w:bookmarkEnd w:id="377"/>
      <w:bookmarkEnd w:id="378"/>
    </w:p>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14:paraId="751C132B">
      <w:pPr>
        <w:pStyle w:val="5"/>
        <w:tabs>
          <w:tab w:val="left" w:pos="360"/>
        </w:tabs>
        <w:rPr>
          <w:rFonts w:ascii="Times New Roman" w:hAnsi="Times New Roman" w:eastAsia="仿宋_GB2312"/>
          <w:b/>
          <w:bCs/>
          <w:sz w:val="24"/>
          <w:szCs w:val="21"/>
        </w:rPr>
      </w:pPr>
      <w:bookmarkStart w:id="396" w:name="_Toc249515312"/>
      <w:bookmarkStart w:id="397" w:name="_Toc385992361"/>
      <w:bookmarkStart w:id="398" w:name="_Toc249525193"/>
      <w:bookmarkStart w:id="399" w:name="_Toc249515424"/>
      <w:bookmarkStart w:id="400" w:name="_Toc27151"/>
      <w:bookmarkStart w:id="401" w:name="_Toc184043048"/>
      <w:bookmarkStart w:id="402" w:name="_Toc389620200"/>
      <w:bookmarkStart w:id="403" w:name="_Toc70687175"/>
      <w:r>
        <w:rPr>
          <w:rFonts w:ascii="Times New Roman" w:hAnsi="Times New Roman" w:eastAsia="仿宋_GB2312"/>
          <w:b/>
          <w:bCs/>
          <w:sz w:val="24"/>
          <w:szCs w:val="21"/>
        </w:rPr>
        <w:t>25.    确定成交</w:t>
      </w:r>
      <w:bookmarkEnd w:id="396"/>
      <w:bookmarkEnd w:id="397"/>
      <w:bookmarkEnd w:id="398"/>
      <w:bookmarkEnd w:id="399"/>
      <w:bookmarkEnd w:id="400"/>
      <w:bookmarkEnd w:id="401"/>
      <w:bookmarkEnd w:id="402"/>
      <w:bookmarkEnd w:id="403"/>
      <w:r>
        <w:rPr>
          <w:rFonts w:ascii="Times New Roman" w:hAnsi="Times New Roman" w:eastAsia="仿宋_GB2312"/>
          <w:b/>
          <w:bCs/>
          <w:sz w:val="24"/>
          <w:szCs w:val="21"/>
        </w:rPr>
        <w:t>单位</w:t>
      </w:r>
    </w:p>
    <w:p w14:paraId="77F9207A">
      <w:pPr>
        <w:tabs>
          <w:tab w:val="left" w:pos="360"/>
          <w:tab w:val="left" w:pos="588"/>
        </w:tabs>
        <w:spacing w:line="360" w:lineRule="auto"/>
        <w:rPr>
          <w:rFonts w:eastAsia="仿宋_GB2312"/>
          <w:sz w:val="24"/>
        </w:rPr>
      </w:pPr>
      <w:r>
        <w:rPr>
          <w:rFonts w:eastAsia="仿宋_GB2312"/>
          <w:sz w:val="24"/>
        </w:rPr>
        <w:t>25.1   采购代理机构应在评审结束后两个工作日内，将评审报告送采购人。</w:t>
      </w:r>
    </w:p>
    <w:p w14:paraId="1E5E9B6A">
      <w:pPr>
        <w:tabs>
          <w:tab w:val="left" w:pos="360"/>
          <w:tab w:val="left" w:pos="588"/>
        </w:tabs>
        <w:spacing w:line="360" w:lineRule="auto"/>
        <w:ind w:left="840" w:hanging="840" w:hangingChars="350"/>
        <w:rPr>
          <w:rFonts w:eastAsia="仿宋_GB2312"/>
          <w:sz w:val="24"/>
        </w:rPr>
      </w:pPr>
      <w:r>
        <w:rPr>
          <w:rFonts w:eastAsia="仿宋_GB2312"/>
          <w:sz w:val="24"/>
        </w:rPr>
        <w:t>25.2   采购人在收到评审报告后五个工作日内，根据评审报告对评审过程及结果进行严格审核后确定成交供应商，复函采购代理机构。</w:t>
      </w:r>
    </w:p>
    <w:p w14:paraId="1C85D35D">
      <w:pPr>
        <w:tabs>
          <w:tab w:val="left" w:pos="360"/>
          <w:tab w:val="left" w:pos="588"/>
        </w:tabs>
        <w:spacing w:line="360" w:lineRule="auto"/>
        <w:ind w:left="840" w:hanging="840" w:hangingChars="350"/>
        <w:rPr>
          <w:rFonts w:eastAsia="仿宋_GB2312"/>
          <w:sz w:val="24"/>
        </w:rPr>
      </w:pPr>
      <w:r>
        <w:rPr>
          <w:rFonts w:eastAsia="仿宋_GB2312"/>
          <w:sz w:val="24"/>
        </w:rPr>
        <w:t>25.3   采购代理机构在接到采购人的成交复函后，</w:t>
      </w:r>
      <w:r>
        <w:rPr>
          <w:rFonts w:hint="eastAsia" w:eastAsia="仿宋_GB2312"/>
          <w:sz w:val="24"/>
        </w:rPr>
        <w:t>两个工作日内</w:t>
      </w:r>
      <w:r>
        <w:rPr>
          <w:rFonts w:eastAsia="仿宋_GB2312"/>
          <w:sz w:val="24"/>
        </w:rPr>
        <w:t>在财政部门指定的政府采购信息发布媒体上公告，公告期限为一个工作日，并向成交供应商发出“成交通知书”。《成交通知书》是合同文件的组成部分。</w:t>
      </w:r>
    </w:p>
    <w:p w14:paraId="209BB5ED">
      <w:pPr>
        <w:tabs>
          <w:tab w:val="left" w:pos="360"/>
          <w:tab w:val="left" w:pos="588"/>
        </w:tabs>
        <w:spacing w:line="360" w:lineRule="auto"/>
        <w:rPr>
          <w:rFonts w:eastAsia="仿宋_GB2312"/>
          <w:sz w:val="24"/>
        </w:rPr>
      </w:pPr>
      <w:r>
        <w:rPr>
          <w:rFonts w:eastAsia="仿宋_GB2312"/>
          <w:sz w:val="24"/>
        </w:rPr>
        <w:t>25.4   采购代理机构将评审过程及成交供应商情况书面报监督机构备案。</w:t>
      </w:r>
      <w:bookmarkStart w:id="404" w:name="_Toc389620203"/>
      <w:bookmarkStart w:id="405" w:name="_Toc385992364"/>
    </w:p>
    <w:bookmarkEnd w:id="404"/>
    <w:bookmarkEnd w:id="405"/>
    <w:p w14:paraId="554ABB70">
      <w:pPr>
        <w:pStyle w:val="5"/>
        <w:tabs>
          <w:tab w:val="left" w:pos="360"/>
        </w:tabs>
        <w:rPr>
          <w:rFonts w:ascii="Times New Roman" w:hAnsi="Times New Roman" w:eastAsia="仿宋_GB2312"/>
          <w:b/>
          <w:bCs/>
          <w:sz w:val="24"/>
          <w:szCs w:val="21"/>
        </w:rPr>
      </w:pPr>
      <w:bookmarkStart w:id="406" w:name="_Toc385992365"/>
      <w:bookmarkStart w:id="407" w:name="_Toc389620204"/>
      <w:r>
        <w:rPr>
          <w:rFonts w:ascii="Times New Roman" w:hAnsi="Times New Roman" w:eastAsia="仿宋_GB2312"/>
          <w:b/>
          <w:bCs/>
          <w:sz w:val="24"/>
          <w:szCs w:val="21"/>
        </w:rPr>
        <w:t>26.    合同</w:t>
      </w:r>
    </w:p>
    <w:p w14:paraId="1B206A26">
      <w:pPr>
        <w:tabs>
          <w:tab w:val="left" w:pos="360"/>
          <w:tab w:val="left" w:pos="588"/>
        </w:tabs>
        <w:spacing w:line="360" w:lineRule="auto"/>
        <w:ind w:left="840" w:hanging="840" w:hangingChars="350"/>
        <w:rPr>
          <w:rFonts w:eastAsia="仿宋_GB2312"/>
          <w:sz w:val="24"/>
        </w:rPr>
      </w:pPr>
      <w:r>
        <w:rPr>
          <w:rFonts w:eastAsia="仿宋_GB2312"/>
          <w:sz w:val="24"/>
        </w:rPr>
        <w:t>26.1   自成交通知书发出后十日内，按照谈判文件和成交供应商响应文件的约定，采购人与成交供应商洽谈合同条款，并签订合同。谈判文件及成交供应商的响应文件均作为合同的组成部分。</w:t>
      </w:r>
    </w:p>
    <w:p w14:paraId="1B2AAC5B">
      <w:pPr>
        <w:tabs>
          <w:tab w:val="left" w:pos="360"/>
          <w:tab w:val="left" w:pos="588"/>
        </w:tabs>
        <w:spacing w:line="360" w:lineRule="auto"/>
        <w:ind w:left="840" w:hanging="840" w:hangingChars="350"/>
        <w:rPr>
          <w:rFonts w:eastAsia="仿宋_GB2312"/>
          <w:sz w:val="24"/>
        </w:rPr>
      </w:pPr>
      <w:r>
        <w:rPr>
          <w:rFonts w:eastAsia="仿宋_GB2312"/>
          <w:sz w:val="24"/>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14:paraId="64E2A549">
      <w:pPr>
        <w:tabs>
          <w:tab w:val="left" w:pos="360"/>
          <w:tab w:val="left" w:pos="588"/>
        </w:tabs>
        <w:spacing w:line="360" w:lineRule="auto"/>
        <w:ind w:left="840" w:hanging="840" w:hangingChars="350"/>
        <w:rPr>
          <w:rFonts w:hint="eastAsia" w:eastAsia="仿宋_GB2312"/>
          <w:lang w:eastAsia="zh-CN"/>
        </w:rPr>
      </w:pPr>
      <w:r>
        <w:rPr>
          <w:rFonts w:eastAsia="仿宋_GB2312"/>
          <w:sz w:val="24"/>
        </w:rPr>
        <w:t>26.3   成交供应商</w:t>
      </w:r>
      <w:r>
        <w:rPr>
          <w:rFonts w:hint="eastAsia" w:eastAsia="仿宋_GB2312"/>
          <w:sz w:val="24"/>
          <w:lang w:val="en-US" w:eastAsia="zh-CN"/>
        </w:rPr>
        <w:t>需在</w:t>
      </w:r>
      <w:r>
        <w:rPr>
          <w:rFonts w:eastAsia="仿宋_GB2312"/>
          <w:sz w:val="24"/>
        </w:rPr>
        <w:t>签订合同后</w:t>
      </w:r>
      <w:r>
        <w:rPr>
          <w:rFonts w:hint="eastAsia" w:eastAsia="仿宋_GB2312"/>
          <w:sz w:val="24"/>
          <w:lang w:val="en-US" w:eastAsia="zh-CN"/>
        </w:rPr>
        <w:t>三日内</w:t>
      </w:r>
      <w:r>
        <w:rPr>
          <w:rFonts w:eastAsia="仿宋_GB2312"/>
          <w:sz w:val="24"/>
        </w:rPr>
        <w:t>，持合同原件到采购代理机构办理保证金退还手续</w:t>
      </w:r>
      <w:r>
        <w:rPr>
          <w:rFonts w:hint="eastAsia" w:eastAsia="仿宋_GB2312"/>
          <w:sz w:val="24"/>
          <w:lang w:eastAsia="zh-CN"/>
        </w:rPr>
        <w:t>。</w:t>
      </w:r>
    </w:p>
    <w:p w14:paraId="05353696">
      <w:pPr>
        <w:pStyle w:val="5"/>
        <w:tabs>
          <w:tab w:val="left" w:pos="360"/>
        </w:tabs>
        <w:rPr>
          <w:rFonts w:ascii="Times New Roman" w:hAnsi="Times New Roman" w:eastAsia="仿宋_GB2312"/>
          <w:b/>
          <w:bCs/>
          <w:sz w:val="24"/>
          <w:szCs w:val="21"/>
        </w:rPr>
      </w:pPr>
      <w:r>
        <w:rPr>
          <w:rFonts w:ascii="Times New Roman" w:hAnsi="Times New Roman" w:eastAsia="仿宋_GB2312"/>
          <w:b/>
          <w:bCs/>
          <w:sz w:val="24"/>
          <w:szCs w:val="21"/>
        </w:rPr>
        <w:t>27.    询问与质疑</w:t>
      </w:r>
    </w:p>
    <w:p w14:paraId="4904721E">
      <w:pPr>
        <w:tabs>
          <w:tab w:val="left" w:pos="360"/>
          <w:tab w:val="left" w:pos="588"/>
        </w:tabs>
        <w:spacing w:line="360" w:lineRule="auto"/>
        <w:rPr>
          <w:rFonts w:eastAsia="仿宋_GB2312"/>
          <w:sz w:val="24"/>
        </w:rPr>
      </w:pPr>
      <w:r>
        <w:rPr>
          <w:rFonts w:eastAsia="仿宋_GB2312"/>
          <w:sz w:val="24"/>
        </w:rPr>
        <w:t>27.1   供应商对政府采购活动事项有疑问的，可以向采购人提出询问。</w:t>
      </w:r>
    </w:p>
    <w:p w14:paraId="24336494">
      <w:pPr>
        <w:tabs>
          <w:tab w:val="left" w:pos="360"/>
          <w:tab w:val="left" w:pos="588"/>
        </w:tabs>
        <w:spacing w:line="360" w:lineRule="auto"/>
        <w:ind w:left="840" w:hanging="840" w:hangingChars="350"/>
        <w:rPr>
          <w:rFonts w:eastAsia="仿宋_GB2312"/>
          <w:sz w:val="24"/>
        </w:rPr>
      </w:pPr>
      <w:r>
        <w:rPr>
          <w:rFonts w:eastAsia="仿宋_GB2312"/>
          <w:sz w:val="24"/>
        </w:rPr>
        <w:t>27.2   供应商认为采购文件、采购过程和中标、成交结果使自己的权益受到损害的，可以在知道或者应知其权益受到损害之日起七个工作日内，以书面形式向采购人提出质疑。</w:t>
      </w:r>
    </w:p>
    <w:p w14:paraId="5F581C3B">
      <w:pPr>
        <w:tabs>
          <w:tab w:val="left" w:pos="360"/>
          <w:tab w:val="left" w:pos="588"/>
        </w:tabs>
        <w:spacing w:line="360" w:lineRule="auto"/>
        <w:rPr>
          <w:rFonts w:eastAsia="仿宋_GB2312"/>
          <w:sz w:val="24"/>
        </w:rPr>
      </w:pPr>
      <w:r>
        <w:rPr>
          <w:rFonts w:eastAsia="仿宋_GB2312"/>
          <w:sz w:val="24"/>
        </w:rPr>
        <w:t>27.3   质疑供应商在法定质疑期内须一次性提出针对同一采购程序环节的质疑。</w:t>
      </w:r>
    </w:p>
    <w:p w14:paraId="58A36E88">
      <w:pPr>
        <w:tabs>
          <w:tab w:val="left" w:pos="360"/>
          <w:tab w:val="left" w:pos="588"/>
        </w:tabs>
        <w:spacing w:line="360" w:lineRule="auto"/>
        <w:rPr>
          <w:rFonts w:eastAsia="仿宋_GB2312"/>
          <w:sz w:val="24"/>
        </w:rPr>
      </w:pPr>
      <w:r>
        <w:rPr>
          <w:rFonts w:eastAsia="仿宋_GB2312"/>
          <w:sz w:val="24"/>
        </w:rPr>
        <w:t>27.4   供应商提出质疑应当提交质疑函和必要的证明材料。质疑函应当包括下列内容：</w:t>
      </w:r>
    </w:p>
    <w:p w14:paraId="20D66268">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（1）</w:t>
      </w:r>
      <w:r>
        <w:rPr>
          <w:rFonts w:ascii="Times New Roman" w:hAnsi="Times New Roman" w:eastAsia="仿宋_GB2312"/>
          <w:sz w:val="24"/>
        </w:rPr>
        <w:t>供应商的姓名或者名称、地址、邮编、联系人及联系电话；</w:t>
      </w:r>
    </w:p>
    <w:p w14:paraId="2E927722">
      <w:pPr>
        <w:pStyle w:val="69"/>
        <w:numPr>
          <w:ilvl w:val="0"/>
          <w:numId w:val="0"/>
        </w:numPr>
        <w:tabs>
          <w:tab w:val="left" w:pos="588"/>
        </w:tabs>
        <w:spacing w:line="360" w:lineRule="auto"/>
        <w:ind w:left="846" w:leftChars="0" w:hanging="6" w:firstLineChars="0"/>
        <w:rPr>
          <w:rFonts w:ascii="Times New Roman" w:hAnsi="Times New Roman" w:eastAsia="仿宋_GB2312"/>
          <w:sz w:val="24"/>
          <w:szCs w:val="24"/>
        </w:rPr>
      </w:pPr>
      <w:r>
        <w:rPr>
          <w:rFonts w:hint="default" w:ascii="Times New Roman" w:hAnsi="Times New Roman" w:eastAsia="仿宋_GB2312" w:cs="Times New Roman"/>
          <w:kern w:val="2"/>
          <w:sz w:val="24"/>
          <w:szCs w:val="24"/>
          <w:lang w:val="en-US" w:eastAsia="zh-CN" w:bidi="ar-SA"/>
        </w:rPr>
        <w:t>（2）</w:t>
      </w:r>
      <w:r>
        <w:rPr>
          <w:rFonts w:ascii="Times New Roman" w:hAnsi="Times New Roman" w:eastAsia="仿宋_GB2312"/>
          <w:sz w:val="24"/>
          <w:szCs w:val="24"/>
        </w:rPr>
        <w:t>质疑项目的名称、编号；</w:t>
      </w:r>
    </w:p>
    <w:p w14:paraId="4353AE3E">
      <w:pPr>
        <w:pStyle w:val="69"/>
        <w:numPr>
          <w:ilvl w:val="0"/>
          <w:numId w:val="0"/>
        </w:numPr>
        <w:tabs>
          <w:tab w:val="left" w:pos="588"/>
        </w:tabs>
        <w:spacing w:line="360" w:lineRule="auto"/>
        <w:ind w:left="846" w:leftChars="0" w:hanging="6" w:firstLineChars="0"/>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（3）</w:t>
      </w:r>
      <w:r>
        <w:rPr>
          <w:rFonts w:ascii="Times New Roman" w:hAnsi="Times New Roman" w:eastAsia="仿宋_GB2312"/>
          <w:sz w:val="24"/>
        </w:rPr>
        <w:t>具体、明确的质疑事项和与质疑事项相关的请求；</w:t>
      </w:r>
    </w:p>
    <w:p w14:paraId="16595D72">
      <w:pPr>
        <w:pStyle w:val="69"/>
        <w:numPr>
          <w:ilvl w:val="0"/>
          <w:numId w:val="0"/>
        </w:numPr>
        <w:tabs>
          <w:tab w:val="left" w:pos="588"/>
        </w:tabs>
        <w:spacing w:line="360" w:lineRule="auto"/>
        <w:ind w:left="846" w:leftChars="0" w:hanging="6" w:firstLineChars="0"/>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（4）</w:t>
      </w:r>
      <w:r>
        <w:rPr>
          <w:rFonts w:ascii="Times New Roman" w:hAnsi="Times New Roman" w:eastAsia="仿宋_GB2312"/>
          <w:sz w:val="24"/>
        </w:rPr>
        <w:t>事实依据；</w:t>
      </w:r>
    </w:p>
    <w:p w14:paraId="3660EE75">
      <w:pPr>
        <w:pStyle w:val="69"/>
        <w:numPr>
          <w:ilvl w:val="0"/>
          <w:numId w:val="0"/>
        </w:numPr>
        <w:tabs>
          <w:tab w:val="left" w:pos="588"/>
        </w:tabs>
        <w:spacing w:line="360" w:lineRule="auto"/>
        <w:ind w:left="846" w:leftChars="0" w:hanging="6" w:firstLineChars="0"/>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（5）</w:t>
      </w:r>
      <w:r>
        <w:rPr>
          <w:rFonts w:ascii="Times New Roman" w:hAnsi="Times New Roman" w:eastAsia="仿宋_GB2312"/>
          <w:sz w:val="24"/>
        </w:rPr>
        <w:t>必要的法律依据；</w:t>
      </w:r>
    </w:p>
    <w:p w14:paraId="730A3C6F">
      <w:pPr>
        <w:pStyle w:val="69"/>
        <w:numPr>
          <w:ilvl w:val="0"/>
          <w:numId w:val="0"/>
        </w:numPr>
        <w:tabs>
          <w:tab w:val="left" w:pos="588"/>
        </w:tabs>
        <w:spacing w:line="360" w:lineRule="auto"/>
        <w:ind w:left="846" w:leftChars="0" w:hanging="6" w:firstLineChars="0"/>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（6）</w:t>
      </w:r>
      <w:r>
        <w:rPr>
          <w:rFonts w:ascii="Times New Roman" w:hAnsi="Times New Roman" w:eastAsia="仿宋_GB2312"/>
          <w:sz w:val="24"/>
        </w:rPr>
        <w:t>提出质疑的日期。</w:t>
      </w:r>
    </w:p>
    <w:p w14:paraId="4CE0F626">
      <w:pPr>
        <w:pStyle w:val="69"/>
        <w:tabs>
          <w:tab w:val="left" w:pos="588"/>
        </w:tabs>
        <w:spacing w:line="360" w:lineRule="auto"/>
        <w:ind w:left="838" w:leftChars="399" w:firstLine="0" w:firstLineChars="0"/>
        <w:rPr>
          <w:rFonts w:ascii="Times New Roman" w:hAnsi="Times New Roman" w:eastAsia="仿宋_GB2312"/>
          <w:sz w:val="24"/>
        </w:rPr>
      </w:pPr>
      <w:r>
        <w:rPr>
          <w:rFonts w:ascii="Times New Roman" w:hAnsi="Times New Roman" w:eastAsia="仿宋_GB2312"/>
          <w:sz w:val="24"/>
        </w:rPr>
        <w:t>供应商为自然人的，应当由本人签字；供应商为法人或者其他组织的，应当由法定代表人或</w:t>
      </w:r>
      <w:r>
        <w:rPr>
          <w:rFonts w:hint="eastAsia" w:ascii="Times New Roman" w:hAnsi="Times New Roman" w:eastAsia="仿宋_GB2312"/>
          <w:sz w:val="24"/>
          <w:lang w:val="en-US" w:eastAsia="zh-CN"/>
        </w:rPr>
        <w:t>主要</w:t>
      </w:r>
      <w:r>
        <w:rPr>
          <w:rFonts w:ascii="Times New Roman" w:hAnsi="Times New Roman" w:eastAsia="仿宋_GB2312"/>
          <w:sz w:val="24"/>
        </w:rPr>
        <w:t>负责人签字或盖章，并加盖公章。</w:t>
      </w:r>
      <w:r>
        <w:rPr>
          <w:rFonts w:hint="eastAsia" w:ascii="Times New Roman" w:hAnsi="Times New Roman" w:eastAsia="仿宋_GB2312"/>
          <w:sz w:val="24"/>
        </w:rPr>
        <w:t>供应商可以委托代理人进行质疑和投诉</w:t>
      </w:r>
      <w:r>
        <w:rPr>
          <w:rFonts w:hint="eastAsia" w:ascii="Times New Roman" w:hAnsi="Times New Roman" w:eastAsia="仿宋_GB2312"/>
          <w:sz w:val="24"/>
          <w:lang w:eastAsia="zh-CN"/>
        </w:rPr>
        <w:t>，</w:t>
      </w:r>
      <w:r>
        <w:rPr>
          <w:rFonts w:hint="eastAsia" w:ascii="Times New Roman" w:hAnsi="Times New Roman" w:eastAsia="仿宋_GB2312"/>
          <w:sz w:val="24"/>
        </w:rPr>
        <w:t>其授权委托书应当载明代理人的姓名或者名称、代理事项、具体权限、期限和相关事项。</w:t>
      </w:r>
    </w:p>
    <w:p w14:paraId="334FB391">
      <w:pPr>
        <w:tabs>
          <w:tab w:val="left" w:pos="588"/>
        </w:tabs>
        <w:spacing w:line="360" w:lineRule="auto"/>
        <w:ind w:left="840" w:hanging="840" w:hangingChars="350"/>
        <w:rPr>
          <w:rFonts w:eastAsia="仿宋_GB2312"/>
          <w:sz w:val="24"/>
        </w:rPr>
      </w:pPr>
      <w:r>
        <w:rPr>
          <w:rFonts w:eastAsia="仿宋_GB2312"/>
          <w:sz w:val="24"/>
        </w:rPr>
        <w:t>27.5   符合要求的质疑，采购代理机构将予以受理并答复。联系人：</w:t>
      </w:r>
      <w:r>
        <w:rPr>
          <w:rFonts w:hint="eastAsia" w:eastAsia="仿宋_GB2312"/>
          <w:sz w:val="24"/>
        </w:rPr>
        <w:t>综合办公室，</w:t>
      </w:r>
      <w:r>
        <w:rPr>
          <w:rFonts w:eastAsia="仿宋_GB2312"/>
          <w:sz w:val="24"/>
        </w:rPr>
        <w:t>联系电话：029-85235014</w:t>
      </w:r>
      <w:r>
        <w:rPr>
          <w:rFonts w:hint="eastAsia" w:eastAsia="仿宋_GB2312"/>
          <w:sz w:val="24"/>
        </w:rPr>
        <w:t>。</w:t>
      </w:r>
    </w:p>
    <w:p w14:paraId="457B2DD4">
      <w:pPr>
        <w:tabs>
          <w:tab w:val="left" w:pos="588"/>
        </w:tabs>
        <w:spacing w:line="360" w:lineRule="auto"/>
        <w:ind w:left="840" w:hanging="840" w:hangingChars="350"/>
        <w:rPr>
          <w:rFonts w:eastAsia="仿宋_GB2312"/>
          <w:sz w:val="24"/>
        </w:rPr>
      </w:pPr>
      <w:r>
        <w:rPr>
          <w:rFonts w:eastAsia="仿宋_GB2312"/>
          <w:sz w:val="24"/>
        </w:rPr>
        <w:t>27.6   供应商进行虚假和恶意质疑的，采购代理机构将提供相关资料报监督机构，按其情况进行相应处理。</w:t>
      </w:r>
    </w:p>
    <w:bookmarkEnd w:id="406"/>
    <w:bookmarkEnd w:id="407"/>
    <w:p w14:paraId="48D5AEC9">
      <w:pPr>
        <w:pStyle w:val="5"/>
        <w:tabs>
          <w:tab w:val="left" w:pos="360"/>
        </w:tabs>
        <w:rPr>
          <w:rFonts w:ascii="Times New Roman" w:hAnsi="Times New Roman" w:eastAsia="仿宋_GB2312"/>
          <w:b/>
          <w:bCs/>
          <w:sz w:val="24"/>
          <w:szCs w:val="21"/>
          <w:highlight w:val="none"/>
        </w:rPr>
      </w:pPr>
      <w:bookmarkStart w:id="408" w:name="_Toc25547"/>
      <w:r>
        <w:rPr>
          <w:rFonts w:ascii="Times New Roman" w:hAnsi="Times New Roman" w:eastAsia="仿宋_GB2312"/>
          <w:b/>
          <w:bCs/>
          <w:sz w:val="24"/>
          <w:szCs w:val="21"/>
          <w:highlight w:val="none"/>
        </w:rPr>
        <w:t>28.    履约保证金</w:t>
      </w:r>
    </w:p>
    <w:p w14:paraId="1BF65389">
      <w:pPr>
        <w:tabs>
          <w:tab w:val="left" w:pos="360"/>
          <w:tab w:val="left" w:pos="588"/>
        </w:tabs>
        <w:spacing w:line="360" w:lineRule="auto"/>
        <w:rPr>
          <w:rFonts w:eastAsia="仿宋_GB2312"/>
          <w:sz w:val="24"/>
          <w:highlight w:val="none"/>
        </w:rPr>
      </w:pPr>
      <w:r>
        <w:rPr>
          <w:rFonts w:eastAsia="仿宋_GB2312"/>
          <w:sz w:val="24"/>
          <w:highlight w:val="none"/>
        </w:rPr>
        <w:t>28.1   履约保证金金额见</w:t>
      </w:r>
      <w:r>
        <w:rPr>
          <w:rFonts w:eastAsia="仿宋_GB2312"/>
          <w:b/>
          <w:sz w:val="24"/>
          <w:highlight w:val="none"/>
        </w:rPr>
        <w:t>供应商须知前附表</w:t>
      </w:r>
      <w:r>
        <w:rPr>
          <w:rFonts w:eastAsia="仿宋_GB2312"/>
          <w:sz w:val="24"/>
          <w:highlight w:val="none"/>
        </w:rPr>
        <w:t>。</w:t>
      </w:r>
    </w:p>
    <w:p w14:paraId="1B6F4D52">
      <w:pPr>
        <w:tabs>
          <w:tab w:val="left" w:pos="360"/>
          <w:tab w:val="left" w:pos="588"/>
        </w:tabs>
        <w:spacing w:line="360" w:lineRule="auto"/>
        <w:rPr>
          <w:rFonts w:eastAsia="仿宋_GB2312"/>
          <w:sz w:val="24"/>
          <w:highlight w:val="none"/>
        </w:rPr>
      </w:pPr>
      <w:r>
        <w:rPr>
          <w:rFonts w:eastAsia="仿宋_GB2312"/>
          <w:sz w:val="24"/>
          <w:highlight w:val="none"/>
        </w:rPr>
        <w:t>28.2   履约保证金缴纳时间：合同签订前必须交纳至采购人。</w:t>
      </w:r>
    </w:p>
    <w:p w14:paraId="1979DF9E">
      <w:pPr>
        <w:tabs>
          <w:tab w:val="left" w:pos="360"/>
          <w:tab w:val="left" w:pos="588"/>
        </w:tabs>
        <w:spacing w:line="360" w:lineRule="auto"/>
        <w:ind w:left="840" w:hanging="840" w:hangingChars="350"/>
        <w:rPr>
          <w:rFonts w:eastAsia="仿宋_GB2312"/>
          <w:sz w:val="24"/>
          <w:highlight w:val="none"/>
        </w:rPr>
      </w:pPr>
      <w:r>
        <w:rPr>
          <w:rFonts w:eastAsia="仿宋_GB2312"/>
          <w:sz w:val="24"/>
          <w:highlight w:val="none"/>
        </w:rPr>
        <w:t>28.3   履约保证金缴纳形式：成交供应商应当以支票、汇票、本票、保函（格式见附件2）等非现金形式缴纳。</w:t>
      </w:r>
    </w:p>
    <w:p w14:paraId="575B7637">
      <w:pPr>
        <w:tabs>
          <w:tab w:val="left" w:pos="360"/>
          <w:tab w:val="left" w:pos="588"/>
        </w:tabs>
        <w:spacing w:line="360" w:lineRule="auto"/>
        <w:rPr>
          <w:rFonts w:eastAsia="仿宋_GB2312"/>
          <w:sz w:val="24"/>
          <w:highlight w:val="none"/>
        </w:rPr>
      </w:pPr>
      <w:r>
        <w:rPr>
          <w:rFonts w:eastAsia="仿宋_GB2312"/>
          <w:sz w:val="24"/>
          <w:highlight w:val="none"/>
        </w:rPr>
        <w:t>28.4   履约保证金收取单位名称：</w:t>
      </w:r>
    </w:p>
    <w:p w14:paraId="3FA32962">
      <w:pPr>
        <w:tabs>
          <w:tab w:val="left" w:pos="588"/>
        </w:tabs>
        <w:spacing w:line="360" w:lineRule="auto"/>
        <w:ind w:firstLine="840" w:firstLineChars="350"/>
        <w:rPr>
          <w:rFonts w:eastAsia="仿宋_GB2312"/>
          <w:sz w:val="24"/>
          <w:highlight w:val="none"/>
        </w:rPr>
      </w:pPr>
      <w:r>
        <w:rPr>
          <w:rFonts w:eastAsia="仿宋_GB2312"/>
          <w:sz w:val="24"/>
          <w:highlight w:val="none"/>
        </w:rPr>
        <w:t>开户银行：</w:t>
      </w:r>
    </w:p>
    <w:p w14:paraId="050AD9F0">
      <w:pPr>
        <w:tabs>
          <w:tab w:val="left" w:pos="588"/>
        </w:tabs>
        <w:spacing w:line="360" w:lineRule="auto"/>
        <w:ind w:firstLine="840" w:firstLineChars="350"/>
        <w:rPr>
          <w:rFonts w:eastAsia="仿宋_GB2312"/>
          <w:sz w:val="24"/>
          <w:highlight w:val="none"/>
        </w:rPr>
      </w:pPr>
      <w:r>
        <w:rPr>
          <w:rFonts w:eastAsia="仿宋_GB2312"/>
          <w:sz w:val="24"/>
          <w:highlight w:val="none"/>
        </w:rPr>
        <w:t>账号：</w:t>
      </w:r>
    </w:p>
    <w:p w14:paraId="3906D72B">
      <w:pPr>
        <w:tabs>
          <w:tab w:val="left" w:pos="588"/>
        </w:tabs>
        <w:spacing w:line="360" w:lineRule="auto"/>
        <w:ind w:firstLine="840" w:firstLineChars="350"/>
        <w:rPr>
          <w:rFonts w:eastAsia="仿宋_GB2312"/>
          <w:sz w:val="24"/>
          <w:highlight w:val="none"/>
        </w:rPr>
      </w:pPr>
      <w:r>
        <w:rPr>
          <w:rFonts w:eastAsia="仿宋_GB2312"/>
          <w:sz w:val="24"/>
          <w:highlight w:val="none"/>
        </w:rPr>
        <w:t>联系人：               联系电话：</w:t>
      </w:r>
    </w:p>
    <w:p w14:paraId="616E150A">
      <w:pPr>
        <w:tabs>
          <w:tab w:val="left" w:pos="360"/>
          <w:tab w:val="left" w:pos="588"/>
        </w:tabs>
        <w:spacing w:line="360" w:lineRule="auto"/>
        <w:rPr>
          <w:rFonts w:eastAsia="仿宋_GB2312"/>
          <w:sz w:val="24"/>
          <w:highlight w:val="none"/>
        </w:rPr>
      </w:pPr>
      <w:r>
        <w:rPr>
          <w:rFonts w:eastAsia="仿宋_GB2312"/>
          <w:sz w:val="24"/>
          <w:highlight w:val="none"/>
        </w:rPr>
        <w:t>28.5   履约保证金退还的方式、时间、条件：*****</w:t>
      </w:r>
    </w:p>
    <w:p w14:paraId="0F8A26D6">
      <w:pPr>
        <w:tabs>
          <w:tab w:val="left" w:pos="360"/>
          <w:tab w:val="left" w:pos="588"/>
        </w:tabs>
        <w:spacing w:line="360" w:lineRule="auto"/>
        <w:rPr>
          <w:rFonts w:eastAsia="仿宋_GB2312"/>
          <w:sz w:val="24"/>
          <w:highlight w:val="none"/>
        </w:rPr>
      </w:pPr>
      <w:r>
        <w:rPr>
          <w:rFonts w:eastAsia="仿宋_GB2312"/>
          <w:sz w:val="24"/>
          <w:highlight w:val="none"/>
        </w:rPr>
        <w:t>28.6   履约保证金不予退还的情况：****</w:t>
      </w:r>
    </w:p>
    <w:p w14:paraId="19409338">
      <w:pPr>
        <w:tabs>
          <w:tab w:val="left" w:pos="360"/>
          <w:tab w:val="left" w:pos="588"/>
        </w:tabs>
        <w:spacing w:line="360" w:lineRule="auto"/>
        <w:rPr>
          <w:rFonts w:eastAsia="仿宋_GB2312"/>
          <w:sz w:val="24"/>
          <w:highlight w:val="none"/>
        </w:rPr>
      </w:pPr>
      <w:r>
        <w:rPr>
          <w:rFonts w:eastAsia="仿宋_GB2312"/>
          <w:sz w:val="24"/>
          <w:highlight w:val="none"/>
        </w:rPr>
        <w:t>28.7   逾期退还履约保证金的违约责任：****</w:t>
      </w:r>
    </w:p>
    <w:p w14:paraId="45F243D4">
      <w:pPr>
        <w:pStyle w:val="5"/>
        <w:tabs>
          <w:tab w:val="left" w:pos="360"/>
        </w:tabs>
        <w:rPr>
          <w:rFonts w:ascii="Times New Roman" w:hAnsi="Times New Roman" w:eastAsia="仿宋_GB2312"/>
          <w:b/>
          <w:bCs/>
          <w:sz w:val="24"/>
          <w:szCs w:val="21"/>
        </w:rPr>
      </w:pPr>
      <w:r>
        <w:rPr>
          <w:rFonts w:ascii="Times New Roman" w:hAnsi="Times New Roman" w:eastAsia="仿宋_GB2312"/>
          <w:b/>
          <w:bCs/>
          <w:sz w:val="24"/>
          <w:szCs w:val="21"/>
        </w:rPr>
        <w:t>29.    成交服务费</w:t>
      </w:r>
      <w:bookmarkEnd w:id="408"/>
    </w:p>
    <w:p w14:paraId="3F1EF582">
      <w:pPr>
        <w:tabs>
          <w:tab w:val="left" w:pos="588"/>
        </w:tabs>
        <w:spacing w:line="360" w:lineRule="auto"/>
        <w:ind w:left="840" w:hanging="840" w:hangingChars="350"/>
        <w:rPr>
          <w:rFonts w:hint="eastAsia" w:ascii="仿宋" w:hAnsi="仿宋" w:eastAsia="仿宋" w:cs="仿宋"/>
          <w:sz w:val="24"/>
          <w:highlight w:val="none"/>
        </w:rPr>
      </w:pPr>
      <w:r>
        <w:rPr>
          <w:rFonts w:eastAsia="仿宋_GB2312"/>
          <w:sz w:val="24"/>
        </w:rPr>
        <w:t xml:space="preserve">29.1   </w:t>
      </w:r>
      <w:r>
        <w:rPr>
          <w:rFonts w:hint="eastAsia" w:ascii="仿宋" w:hAnsi="仿宋" w:eastAsia="仿宋" w:cs="仿宋"/>
          <w:sz w:val="24"/>
          <w:highlight w:val="none"/>
        </w:rPr>
        <w:t>成交供应商在领取成交通知书前，须向采购代理机构支付成交服务费，服务费由采购人与采购代理机构约定：</w:t>
      </w:r>
    </w:p>
    <w:p w14:paraId="02BC2E9A">
      <w:pPr>
        <w:snapToGrid w:val="0"/>
        <w:spacing w:line="360" w:lineRule="auto"/>
        <w:ind w:left="840" w:leftChars="400"/>
        <w:rPr>
          <w:rFonts w:hint="eastAsia" w:eastAsia="仿宋_GB2312"/>
          <w:sz w:val="24"/>
          <w:lang w:eastAsia="zh-CN"/>
        </w:rPr>
      </w:pPr>
      <w:r>
        <w:rPr>
          <w:rFonts w:hint="eastAsia" w:ascii="仿宋" w:hAnsi="仿宋" w:eastAsia="仿宋" w:cs="仿宋"/>
          <w:sz w:val="24"/>
          <w:highlight w:val="none"/>
        </w:rPr>
        <w:t>（参照原国家计委计价格〔2002〕1980号文和</w:t>
      </w:r>
      <w:r>
        <w:rPr>
          <w:rFonts w:hint="eastAsia" w:ascii="仿宋" w:hAnsi="仿宋" w:eastAsia="仿宋" w:cs="仿宋"/>
          <w:sz w:val="24"/>
          <w:highlight w:val="none"/>
          <w:lang w:eastAsia="zh-CN"/>
        </w:rPr>
        <w:t>国家发展改革委</w:t>
      </w:r>
      <w:r>
        <w:rPr>
          <w:rFonts w:hint="eastAsia" w:ascii="仿宋" w:hAnsi="仿宋" w:eastAsia="仿宋" w:cs="仿宋"/>
          <w:sz w:val="24"/>
          <w:highlight w:val="none"/>
        </w:rPr>
        <w:t>发改办价格〔2003〕857号文的计算方法</w:t>
      </w:r>
      <w:r>
        <w:rPr>
          <w:rFonts w:hint="eastAsia" w:ascii="仿宋" w:hAnsi="仿宋" w:eastAsia="仿宋" w:cs="仿宋"/>
          <w:sz w:val="24"/>
          <w:highlight w:val="none"/>
          <w:lang w:eastAsia="zh-CN"/>
        </w:rPr>
        <w:t>按标准</w:t>
      </w:r>
      <w:r>
        <w:rPr>
          <w:rFonts w:hint="eastAsia" w:ascii="仿宋" w:hAnsi="仿宋" w:eastAsia="仿宋" w:cs="仿宋"/>
          <w:sz w:val="24"/>
          <w:highlight w:val="none"/>
        </w:rPr>
        <w:t>收取</w:t>
      </w:r>
    </w:p>
    <w:p w14:paraId="3BB859F1">
      <w:pPr>
        <w:snapToGrid w:val="0"/>
        <w:spacing w:line="360" w:lineRule="auto"/>
        <w:rPr>
          <w:rFonts w:eastAsia="仿宋_GB2312"/>
          <w:sz w:val="24"/>
        </w:rPr>
      </w:pPr>
      <w:r>
        <w:rPr>
          <w:rFonts w:eastAsia="仿宋_GB2312"/>
          <w:sz w:val="24"/>
        </w:rPr>
        <w:t>29.2   成交单位的代理服务费交纳信息</w:t>
      </w:r>
    </w:p>
    <w:p w14:paraId="41E85171">
      <w:pPr>
        <w:snapToGrid w:val="0"/>
        <w:spacing w:line="360" w:lineRule="auto"/>
        <w:ind w:left="838" w:leftChars="399"/>
        <w:rPr>
          <w:rFonts w:eastAsia="仿宋_GB2312"/>
          <w:sz w:val="24"/>
        </w:rPr>
      </w:pPr>
      <w:r>
        <w:rPr>
          <w:rFonts w:eastAsia="仿宋_GB2312"/>
          <w:sz w:val="24"/>
        </w:rPr>
        <w:t>银行户名：陕西省采购招标有限责任公司</w:t>
      </w:r>
    </w:p>
    <w:p w14:paraId="48F35798">
      <w:pPr>
        <w:snapToGrid w:val="0"/>
        <w:spacing w:line="360" w:lineRule="auto"/>
        <w:ind w:left="838" w:leftChars="399"/>
        <w:rPr>
          <w:rFonts w:eastAsia="仿宋_GB2312"/>
          <w:sz w:val="24"/>
        </w:rPr>
      </w:pPr>
      <w:r>
        <w:rPr>
          <w:rFonts w:eastAsia="仿宋_GB2312"/>
          <w:sz w:val="24"/>
        </w:rPr>
        <w:t>开户银行：中国光大银行西安友谊路支行</w:t>
      </w:r>
    </w:p>
    <w:p w14:paraId="3B2936B1">
      <w:pPr>
        <w:snapToGrid w:val="0"/>
        <w:spacing w:line="360" w:lineRule="auto"/>
        <w:ind w:left="838" w:leftChars="399"/>
        <w:rPr>
          <w:rFonts w:eastAsia="仿宋_GB2312"/>
          <w:sz w:val="24"/>
        </w:rPr>
      </w:pPr>
      <w:r>
        <w:rPr>
          <w:rFonts w:eastAsia="仿宋_GB2312"/>
          <w:sz w:val="24"/>
        </w:rPr>
        <w:t>账    号：78560188000095264</w:t>
      </w:r>
    </w:p>
    <w:p w14:paraId="15A3A8F8">
      <w:pPr>
        <w:snapToGrid w:val="0"/>
        <w:spacing w:line="360" w:lineRule="auto"/>
        <w:ind w:left="838" w:leftChars="399"/>
        <w:rPr>
          <w:rFonts w:eastAsia="仿宋_GB2312"/>
          <w:sz w:val="24"/>
        </w:rPr>
      </w:pPr>
      <w:r>
        <w:rPr>
          <w:rFonts w:eastAsia="仿宋_GB2312"/>
          <w:sz w:val="24"/>
        </w:rPr>
        <w:t>联系人：</w:t>
      </w:r>
      <w:r>
        <w:rPr>
          <w:rFonts w:hint="eastAsia" w:eastAsia="仿宋_GB2312"/>
          <w:sz w:val="24"/>
        </w:rPr>
        <w:t>财务部</w:t>
      </w:r>
      <w:r>
        <w:rPr>
          <w:rFonts w:eastAsia="仿宋_GB2312"/>
          <w:sz w:val="24"/>
        </w:rPr>
        <w:t xml:space="preserve">   联系电话：029-85263975</w:t>
      </w:r>
    </w:p>
    <w:p w14:paraId="254883F3">
      <w:pPr>
        <w:snapToGrid w:val="0"/>
        <w:spacing w:line="360" w:lineRule="auto"/>
      </w:pPr>
      <w:r>
        <w:rPr>
          <w:rFonts w:hint="eastAsia" w:eastAsia="仿宋_GB2312"/>
          <w:sz w:val="24"/>
        </w:rPr>
        <w:t>29.3    成交服务费已包含在供应商的响应报价中，不在响应分项报价表中单独列项。</w:t>
      </w:r>
    </w:p>
    <w:p w14:paraId="49A5FE8C">
      <w:pPr>
        <w:pStyle w:val="5"/>
        <w:numPr>
          <w:ilvl w:val="0"/>
          <w:numId w:val="8"/>
        </w:numPr>
        <w:tabs>
          <w:tab w:val="left" w:pos="360"/>
        </w:tabs>
        <w:rPr>
          <w:rFonts w:ascii="Times New Roman" w:hAnsi="Times New Roman" w:eastAsia="仿宋_GB2312"/>
          <w:b/>
          <w:bCs/>
          <w:sz w:val="24"/>
          <w:szCs w:val="21"/>
        </w:rPr>
      </w:pPr>
      <w:bookmarkStart w:id="409" w:name="_Toc1585"/>
      <w:r>
        <w:rPr>
          <w:rFonts w:ascii="Times New Roman" w:hAnsi="Times New Roman" w:eastAsia="仿宋_GB2312"/>
          <w:b/>
          <w:bCs/>
          <w:sz w:val="24"/>
          <w:szCs w:val="21"/>
        </w:rPr>
        <w:t xml:space="preserve">   采购人追加采购数量的权力</w:t>
      </w:r>
      <w:bookmarkEnd w:id="409"/>
    </w:p>
    <w:p w14:paraId="237C84BE">
      <w:pPr>
        <w:tabs>
          <w:tab w:val="left" w:pos="588"/>
        </w:tabs>
        <w:spacing w:line="360" w:lineRule="auto"/>
        <w:ind w:left="840" w:leftChars="400"/>
        <w:rPr>
          <w:rFonts w:eastAsia="仿宋_GB2312"/>
          <w:sz w:val="24"/>
        </w:rPr>
      </w:pPr>
      <w:bookmarkStart w:id="410" w:name="_Toc385992366"/>
      <w:bookmarkStart w:id="411" w:name="_Toc389620205"/>
      <w:r>
        <w:rPr>
          <w:rFonts w:eastAsia="仿宋_GB2312"/>
          <w:sz w:val="24"/>
        </w:rPr>
        <w:t>在合同履行中，采购人需追加与合同标的相同服务的，在不改变合同其他条款的前提下，采购人有权与成交供应商协商签订补充合同，但所有补充合同的采购金额不得超过原合同采购金额的10%。</w:t>
      </w:r>
    </w:p>
    <w:p w14:paraId="5208FA23">
      <w:pPr>
        <w:pStyle w:val="22"/>
        <w:numPr>
          <w:ilvl w:val="0"/>
          <w:numId w:val="8"/>
        </w:numPr>
        <w:tabs>
          <w:tab w:val="left" w:pos="360"/>
        </w:tabs>
        <w:rPr>
          <w:rFonts w:ascii="Times New Roman" w:hAnsi="Times New Roman" w:eastAsia="仿宋_GB2312"/>
          <w:b/>
          <w:bCs/>
          <w:sz w:val="24"/>
          <w:szCs w:val="21"/>
        </w:rPr>
      </w:pPr>
      <w:r>
        <w:rPr>
          <w:rFonts w:ascii="Times New Roman" w:hAnsi="Times New Roman" w:eastAsia="仿宋_GB2312"/>
          <w:b/>
          <w:bCs/>
          <w:sz w:val="24"/>
          <w:szCs w:val="21"/>
        </w:rPr>
        <w:t xml:space="preserve">   其他情况</w:t>
      </w:r>
    </w:p>
    <w:p w14:paraId="48F17A71">
      <w:pPr>
        <w:pStyle w:val="22"/>
        <w:ind w:left="840" w:hanging="840" w:hangingChars="350"/>
        <w:rPr>
          <w:rFonts w:ascii="Times New Roman" w:hAnsi="Times New Roman" w:eastAsia="仿宋_GB2312"/>
          <w:sz w:val="24"/>
        </w:rPr>
      </w:pPr>
      <w:r>
        <w:rPr>
          <w:rFonts w:ascii="Times New Roman" w:hAnsi="Times New Roman" w:eastAsia="仿宋_GB2312"/>
          <w:sz w:val="24"/>
        </w:rPr>
        <w:t>31.1   谈判截止时间结束后，递交响应文件或者经评审的实质性响应谈判文件的供应商不足三家，采购代理机构应当终止竞争性谈判活动，发布项目终止公告并说明原因，重新开展采购活动。</w:t>
      </w:r>
    </w:p>
    <w:p w14:paraId="03C8FB7F">
      <w:pPr>
        <w:pStyle w:val="22"/>
        <w:ind w:left="840" w:hanging="840" w:hangingChars="350"/>
        <w:rPr>
          <w:rFonts w:ascii="Times New Roman" w:hAnsi="Times New Roman" w:eastAsia="仿宋_GB2312"/>
          <w:sz w:val="24"/>
        </w:rPr>
      </w:pPr>
      <w:r>
        <w:rPr>
          <w:rFonts w:ascii="Times New Roman" w:hAnsi="Times New Roman" w:eastAsia="仿宋_GB2312"/>
          <w:sz w:val="24"/>
        </w:rPr>
        <w:t xml:space="preserve">31.2   连续两次进行竞争性谈判活动，因符合谈判要求供应商不足3家，经请示政府采购管理部门同意后，可继续进行竞争性谈判活动。 </w:t>
      </w:r>
    </w:p>
    <w:p w14:paraId="3305EFB7">
      <w:pPr>
        <w:pStyle w:val="22"/>
        <w:ind w:left="840" w:hanging="840" w:hangingChars="350"/>
        <w:rPr>
          <w:rFonts w:ascii="Times New Roman" w:hAnsi="Times New Roman" w:eastAsia="仿宋_GB2312"/>
          <w:sz w:val="24"/>
        </w:rPr>
      </w:pPr>
      <w:r>
        <w:rPr>
          <w:rFonts w:ascii="Times New Roman" w:hAnsi="Times New Roman" w:eastAsia="仿宋_GB2312"/>
          <w:sz w:val="24"/>
        </w:rPr>
        <w:t>31.3   政府采购信用担保</w:t>
      </w:r>
    </w:p>
    <w:p w14:paraId="78B4FDA5">
      <w:pPr>
        <w:pStyle w:val="22"/>
        <w:rPr>
          <w:rFonts w:ascii="Times New Roman" w:hAnsi="Times New Roman" w:eastAsia="仿宋_GB2312"/>
          <w:sz w:val="24"/>
        </w:rPr>
      </w:pPr>
      <w:r>
        <w:rPr>
          <w:rFonts w:ascii="Times New Roman" w:hAnsi="Times New Roman" w:eastAsia="仿宋_GB2312"/>
          <w:sz w:val="24"/>
        </w:rPr>
        <w:t>31.3.1 供应商递交的履约担保函应符合本谈判文件的规定。</w:t>
      </w:r>
    </w:p>
    <w:p w14:paraId="299B725C">
      <w:pPr>
        <w:keepNext w:val="0"/>
        <w:keepLines w:val="0"/>
        <w:pageBreakBefore w:val="0"/>
        <w:widowControl w:val="0"/>
        <w:kinsoku/>
        <w:wordWrap/>
        <w:overflowPunct/>
        <w:topLinePunct w:val="0"/>
        <w:autoSpaceDE/>
        <w:autoSpaceDN/>
        <w:bidi w:val="0"/>
        <w:adjustRightInd/>
        <w:snapToGrid/>
        <w:spacing w:line="360" w:lineRule="auto"/>
        <w:ind w:left="720" w:hanging="720" w:hangingChars="300"/>
        <w:jc w:val="left"/>
        <w:textAlignment w:val="auto"/>
        <w:rPr>
          <w:rFonts w:hint="eastAsia" w:ascii="仿宋" w:hAnsi="仿宋" w:eastAsia="仿宋" w:cs="仿宋"/>
          <w:b/>
          <w:bCs/>
          <w:sz w:val="24"/>
          <w:szCs w:val="24"/>
        </w:rPr>
      </w:pPr>
      <w:r>
        <w:rPr>
          <w:rFonts w:eastAsia="仿宋_GB2312"/>
          <w:sz w:val="24"/>
        </w:rPr>
        <w:t xml:space="preserve">31.3.2 </w:t>
      </w:r>
      <w:r>
        <w:rPr>
          <w:rFonts w:hint="eastAsia" w:ascii="仿宋" w:hAnsi="仿宋" w:eastAsia="仿宋" w:cs="仿宋"/>
          <w:b/>
          <w:bCs/>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国办《关于促进中小企业健康发展的指导意见》、财政部</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工信部《政府采购促进中小企业发展</w:t>
      </w:r>
      <w:r>
        <w:rPr>
          <w:rFonts w:hint="eastAsia" w:ascii="仿宋" w:hAnsi="仿宋" w:eastAsia="仿宋" w:cs="仿宋"/>
          <w:b/>
          <w:bCs/>
          <w:sz w:val="24"/>
          <w:szCs w:val="24"/>
          <w:lang w:val="en-US" w:eastAsia="zh-CN"/>
        </w:rPr>
        <w:t>管理</w:t>
      </w:r>
      <w:r>
        <w:rPr>
          <w:rFonts w:hint="eastAsia" w:ascii="仿宋" w:hAnsi="仿宋" w:eastAsia="仿宋" w:cs="仿宋"/>
          <w:b/>
          <w:bCs/>
          <w:sz w:val="24"/>
          <w:szCs w:val="24"/>
        </w:rPr>
        <w:t>办法》（财库〔20</w:t>
      </w:r>
      <w:r>
        <w:rPr>
          <w:rFonts w:hint="eastAsia" w:ascii="仿宋" w:hAnsi="仿宋" w:eastAsia="仿宋" w:cs="仿宋"/>
          <w:b/>
          <w:bCs/>
          <w:sz w:val="24"/>
          <w:szCs w:val="24"/>
          <w:lang w:val="en-US" w:eastAsia="zh-CN"/>
        </w:rPr>
        <w:t>20</w:t>
      </w:r>
      <w:r>
        <w:rPr>
          <w:rFonts w:hint="eastAsia" w:ascii="仿宋" w:hAnsi="仿宋" w:eastAsia="仿宋" w:cs="仿宋"/>
          <w:b/>
          <w:bCs/>
          <w:sz w:val="24"/>
          <w:szCs w:val="24"/>
        </w:rPr>
        <w:t>〕</w:t>
      </w:r>
      <w:r>
        <w:rPr>
          <w:rFonts w:hint="eastAsia" w:ascii="仿宋" w:hAnsi="仿宋" w:eastAsia="仿宋" w:cs="仿宋"/>
          <w:b/>
          <w:bCs/>
          <w:sz w:val="24"/>
          <w:szCs w:val="24"/>
          <w:lang w:val="en-US" w:eastAsia="zh-CN"/>
        </w:rPr>
        <w:t>46</w:t>
      </w:r>
      <w:r>
        <w:rPr>
          <w:rFonts w:hint="eastAsia" w:ascii="仿宋" w:hAnsi="仿宋" w:eastAsia="仿宋" w:cs="仿宋"/>
          <w:b/>
          <w:bCs/>
          <w:sz w:val="24"/>
          <w:szCs w:val="24"/>
        </w:rPr>
        <w:t>号）、《陕西省中小企业政府采购信用融资办法》（陕财办采〔2018〕23号）、《陕西省财政厅关于加快推进我省中小企业政府采购信用融资工作的通知》（陕财办采〔2020〕15号）</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《陕西省财政厅 中国人民银行西安分行关于深入推进政府采购信用融资业务</w:t>
      </w:r>
      <w:r>
        <w:rPr>
          <w:rFonts w:hint="default" w:ascii="仿宋" w:hAnsi="仿宋" w:eastAsia="仿宋" w:cs="仿宋"/>
          <w:b/>
          <w:bCs/>
          <w:sz w:val="24"/>
          <w:szCs w:val="24"/>
          <w:lang w:val="en-US" w:eastAsia="zh-CN"/>
        </w:rPr>
        <w:t>的通知</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（陕财办采〔202</w:t>
      </w: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〕5号）等有关规定，按照</w:t>
      </w:r>
      <w:r>
        <w:rPr>
          <w:rFonts w:hint="eastAsia" w:ascii="仿宋" w:hAnsi="仿宋" w:eastAsia="仿宋" w:cs="仿宋"/>
          <w:b/>
          <w:bCs/>
          <w:sz w:val="24"/>
          <w:szCs w:val="24"/>
          <w:lang w:val="en-US" w:eastAsia="zh-CN"/>
        </w:rPr>
        <w:t>政府</w:t>
      </w:r>
      <w:r>
        <w:rPr>
          <w:rFonts w:hint="eastAsia" w:ascii="仿宋" w:hAnsi="仿宋" w:eastAsia="仿宋" w:cs="仿宋"/>
          <w:b/>
          <w:bCs/>
          <w:sz w:val="24"/>
          <w:szCs w:val="24"/>
        </w:rPr>
        <w:t>引导、</w:t>
      </w:r>
      <w:r>
        <w:rPr>
          <w:rFonts w:hint="eastAsia" w:ascii="仿宋" w:hAnsi="仿宋" w:eastAsia="仿宋" w:cs="仿宋"/>
          <w:b/>
          <w:bCs/>
          <w:sz w:val="24"/>
          <w:szCs w:val="24"/>
          <w:lang w:val="en-US" w:eastAsia="zh-CN"/>
        </w:rPr>
        <w:t>市场运作、银企</w:t>
      </w:r>
      <w:r>
        <w:rPr>
          <w:rFonts w:hint="eastAsia" w:ascii="仿宋" w:hAnsi="仿宋" w:eastAsia="仿宋" w:cs="仿宋"/>
          <w:b/>
          <w:bCs/>
          <w:sz w:val="24"/>
          <w:szCs w:val="24"/>
        </w:rPr>
        <w:t>自愿、风险自担的原则，中标（成交）供应商可根据自身资金需求，登录陕西省政府采购信用融资平台</w:t>
      </w:r>
      <w:r>
        <w:rPr>
          <w:rFonts w:hint="eastAsia" w:ascii="仿宋" w:hAnsi="仿宋" w:eastAsia="仿宋" w:cs="仿宋"/>
          <w:b/>
          <w:bCs/>
          <w:spacing w:val="-6"/>
          <w:sz w:val="24"/>
          <w:szCs w:val="24"/>
        </w:rPr>
        <w:t>（http://www.ccgp-shaanxi.gov.cn/zcdservice/zcd/shanxi/）</w:t>
      </w:r>
      <w:r>
        <w:rPr>
          <w:rFonts w:hint="eastAsia" w:ascii="仿宋" w:hAnsi="仿宋" w:eastAsia="仿宋" w:cs="仿宋"/>
          <w:b/>
          <w:bCs/>
          <w:sz w:val="24"/>
          <w:szCs w:val="24"/>
          <w:lang w:val="en-US" w:eastAsia="zh-CN"/>
        </w:rPr>
        <w:t>或中征平台（https://www.crcrfsp.com）</w:t>
      </w:r>
      <w:r>
        <w:rPr>
          <w:rFonts w:hint="eastAsia" w:ascii="仿宋" w:hAnsi="仿宋" w:eastAsia="仿宋" w:cs="仿宋"/>
          <w:b/>
          <w:bCs/>
          <w:sz w:val="24"/>
          <w:szCs w:val="24"/>
        </w:rPr>
        <w:t>在线申请，依法参加政府采购信用融资活动。</w:t>
      </w:r>
    </w:p>
    <w:p w14:paraId="0BA0D7B5">
      <w:pPr>
        <w:rPr>
          <w:rFonts w:hint="eastAsia" w:ascii="仿宋" w:hAnsi="仿宋" w:eastAsia="仿宋" w:cs="仿宋"/>
          <w:b/>
          <w:bCs/>
          <w:sz w:val="24"/>
          <w:szCs w:val="24"/>
        </w:rPr>
      </w:pPr>
      <w:r>
        <w:rPr>
          <w:rFonts w:hint="eastAsia" w:ascii="仿宋" w:hAnsi="仿宋" w:eastAsia="仿宋" w:cs="仿宋"/>
          <w:b/>
          <w:bCs/>
          <w:sz w:val="24"/>
          <w:szCs w:val="24"/>
        </w:rPr>
        <w:br w:type="page"/>
      </w:r>
    </w:p>
    <w:tbl>
      <w:tblPr>
        <w:tblStyle w:val="51"/>
        <w:tblpPr w:leftFromText="180" w:rightFromText="180" w:vertAnchor="page" w:horzAnchor="page" w:tblpX="1819" w:tblpY="1845"/>
        <w:tblOverlap w:val="never"/>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4E601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4ECB9494">
            <w:pPr>
              <w:keepNext w:val="0"/>
              <w:keepLines w:val="0"/>
              <w:widowControl/>
              <w:suppressLineNumbers w:val="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784C7519">
            <w:pPr>
              <w:keepNext w:val="0"/>
              <w:keepLines w:val="0"/>
              <w:widowControl/>
              <w:suppressLineNumbers w:val="0"/>
              <w:jc w:val="center"/>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0621B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C4EE5F9">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2A0CBC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5BB8D3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EACD38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04C940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F8CCA5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8194B5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6DAD70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0D46E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353F2E4">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7A6D23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339A39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58B159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1C9FE0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31CB4B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47CBB1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0278A0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03DC3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E8D517A">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8C41FE9">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F90E331">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4BE007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B8FDFB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8A04C2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691A0B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D06FBF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0D3C0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1C12869">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3B00BF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6CBE80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8E59B7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E83C87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A3ECAF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9F6502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529925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艾思宇13509127997</w:t>
            </w:r>
          </w:p>
        </w:tc>
      </w:tr>
      <w:tr w14:paraId="059C4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EEE0A31">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EEB1B7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2630D1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B125E6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A80274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13BBA2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E2F02D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A5C946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张  飞15291296886</w:t>
            </w:r>
          </w:p>
        </w:tc>
      </w:tr>
      <w:tr w14:paraId="0668D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CF4B37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1A8442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81CAD5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5FC6E3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DA98C3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1FECA5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F6D045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7A3654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2612C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E18236A">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2CEE34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4A1D82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EEDDD4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F82EAB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84768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A8B5E9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818637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2F7C6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1C22E8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54FB74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3CFA7E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188E62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5A7DC0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E842E95">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C4D977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B8587D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1697E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7B09691">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B2779E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A33B80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133F7A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C9A3A0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1F5207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DDEB98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CA664F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27F56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C19E8F1">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90C6D3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EA959A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E63CB2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4580A6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102F9D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742CFC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FCD2AF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米璐洁18966997666</w:t>
            </w:r>
          </w:p>
        </w:tc>
      </w:tr>
      <w:tr w14:paraId="46208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9A19E9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C65BC6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2AC9C7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F35BE3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EC9836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2C1C06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0FE7E3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AA82E2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36CAE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7A68DBB">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9E1672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C3D88C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419E6FD">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E79DA5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0A8F95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C0DF2B9">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546CFD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53C1E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9EFEFB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853872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398094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AAB93B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A36370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4DD886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8C5244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609190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7ABEE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47222C7">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F4D17D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1DF48E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C4AAD4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F5E33A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47820A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6AF775D">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1CB4B8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7B114DE3">
      <w:pPr>
        <w:pStyle w:val="22"/>
        <w:rPr>
          <w:rFonts w:ascii="Times New Roman" w:hAnsi="Times New Roman" w:eastAsia="仿宋_GB2312"/>
          <w:sz w:val="24"/>
        </w:rPr>
      </w:pPr>
      <w:r>
        <w:rPr>
          <w:rFonts w:hint="eastAsia" w:ascii="仿宋" w:hAnsi="仿宋" w:eastAsia="仿宋" w:cs="仿宋"/>
          <w:i w:val="0"/>
          <w:iCs w:val="0"/>
          <w:color w:val="000000"/>
          <w:kern w:val="0"/>
          <w:sz w:val="22"/>
          <w:szCs w:val="22"/>
          <w:u w:val="none"/>
          <w:lang w:val="en-US" w:eastAsia="zh-CN" w:bidi="ar"/>
        </w:rPr>
        <w:t>备注：银行排名不分先后。如产品额度、期限、利率等内容发生改变，以银行解释为准。</w:t>
      </w:r>
    </w:p>
    <w:p w14:paraId="4059D773">
      <w:pPr>
        <w:pStyle w:val="22"/>
        <w:rPr>
          <w:rFonts w:ascii="Times New Roman" w:hAnsi="Times New Roman" w:eastAsia="仿宋_GB2312"/>
          <w:sz w:val="24"/>
        </w:rPr>
      </w:pPr>
    </w:p>
    <w:p w14:paraId="346AEFA6">
      <w:pPr>
        <w:pStyle w:val="22"/>
        <w:rPr>
          <w:rFonts w:ascii="Times New Roman" w:hAnsi="Times New Roman" w:eastAsia="仿宋_GB2312"/>
          <w:sz w:val="24"/>
        </w:rPr>
      </w:pPr>
    </w:p>
    <w:bookmarkEnd w:id="410"/>
    <w:bookmarkEnd w:id="411"/>
    <w:p w14:paraId="73A1E5BA">
      <w:pPr>
        <w:rPr>
          <w:rFonts w:eastAsia="仿宋_GB2312"/>
          <w:b/>
          <w:kern w:val="0"/>
          <w:sz w:val="32"/>
          <w:szCs w:val="32"/>
        </w:rPr>
      </w:pPr>
      <w:bookmarkStart w:id="412" w:name="_Toc17469"/>
      <w:bookmarkStart w:id="413" w:name="_Toc58504447"/>
      <w:bookmarkStart w:id="414" w:name="_Toc58504668"/>
      <w:r>
        <w:rPr>
          <w:rFonts w:eastAsia="仿宋_GB2312"/>
          <w:b/>
          <w:kern w:val="0"/>
          <w:sz w:val="32"/>
          <w:szCs w:val="32"/>
        </w:rPr>
        <w:br w:type="page"/>
      </w:r>
    </w:p>
    <w:p w14:paraId="76E5EE46">
      <w:pPr>
        <w:pStyle w:val="69"/>
        <w:adjustRightInd w:val="0"/>
        <w:spacing w:before="312" w:beforeLines="100" w:line="360" w:lineRule="auto"/>
        <w:ind w:right="-22" w:firstLine="0" w:firstLineChars="0"/>
        <w:jc w:val="center"/>
        <w:textAlignment w:val="baseline"/>
        <w:outlineLvl w:val="0"/>
        <w:rPr>
          <w:rFonts w:ascii="Times New Roman" w:hAnsi="Times New Roman" w:eastAsia="仿宋_GB2312"/>
          <w:b/>
          <w:kern w:val="0"/>
          <w:sz w:val="32"/>
          <w:szCs w:val="32"/>
        </w:rPr>
      </w:pPr>
      <w:r>
        <w:rPr>
          <w:rFonts w:ascii="Times New Roman" w:hAnsi="Times New Roman" w:eastAsia="仿宋_GB2312"/>
          <w:b/>
          <w:kern w:val="0"/>
          <w:sz w:val="32"/>
          <w:szCs w:val="32"/>
        </w:rPr>
        <w:t xml:space="preserve">第三章  </w:t>
      </w:r>
      <w:bookmarkEnd w:id="19"/>
      <w:bookmarkEnd w:id="412"/>
      <w:bookmarkEnd w:id="413"/>
      <w:bookmarkEnd w:id="414"/>
      <w:bookmarkStart w:id="415" w:name="_Toc232176282"/>
      <w:bookmarkStart w:id="416" w:name="_Toc177817344"/>
      <w:bookmarkStart w:id="417" w:name="_Toc177995483"/>
      <w:bookmarkStart w:id="418" w:name="_Toc249515482"/>
      <w:bookmarkStart w:id="419" w:name="_Toc415499897"/>
      <w:bookmarkStart w:id="420" w:name="_Toc249525250"/>
      <w:bookmarkStart w:id="421" w:name="_Toc53722865"/>
      <w:bookmarkStart w:id="422" w:name="_Toc176882552"/>
      <w:bookmarkStart w:id="423" w:name="_Toc500747010"/>
      <w:bookmarkStart w:id="424" w:name="_Toc232395222"/>
      <w:bookmarkStart w:id="425" w:name="_Toc500747233"/>
      <w:bookmarkStart w:id="426" w:name="_Toc28450"/>
      <w:bookmarkStart w:id="427" w:name="_Toc230099803"/>
      <w:bookmarkStart w:id="428" w:name="_Toc499711928"/>
      <w:bookmarkStart w:id="429" w:name="_Toc500747106"/>
      <w:bookmarkStart w:id="430" w:name="_Toc256342152"/>
      <w:bookmarkStart w:id="431" w:name="_Toc492955459"/>
      <w:bookmarkStart w:id="432" w:name="_Toc230013638"/>
      <w:bookmarkStart w:id="433" w:name="_Toc70687202"/>
      <w:bookmarkStart w:id="434" w:name="_Toc230583552"/>
      <w:bookmarkStart w:id="435" w:name="_Toc496324623"/>
      <w:bookmarkStart w:id="436" w:name="_Toc503063458"/>
      <w:bookmarkStart w:id="437" w:name="_Toc184043058"/>
      <w:bookmarkStart w:id="438" w:name="_Toc499711087"/>
      <w:bookmarkStart w:id="439" w:name="_Toc177189245"/>
      <w:bookmarkStart w:id="440" w:name="_Toc249515369"/>
      <w:r>
        <w:rPr>
          <w:rFonts w:ascii="Times New Roman" w:hAnsi="Times New Roman" w:eastAsia="仿宋_GB2312"/>
          <w:b/>
          <w:kern w:val="0"/>
          <w:sz w:val="32"/>
          <w:szCs w:val="32"/>
        </w:rPr>
        <w:t>拟签订的合同文本</w:t>
      </w:r>
    </w:p>
    <w:p w14:paraId="36E5A1D4">
      <w:pPr>
        <w:pStyle w:val="298"/>
        <w:rPr>
          <w:rFonts w:hint="eastAsia" w:ascii="宋体" w:hAnsi="宋体" w:eastAsia="宋体" w:cs="宋体"/>
          <w:bCs/>
          <w:color w:val="000000" w:themeColor="text1"/>
          <w:sz w:val="24"/>
          <w:szCs w:val="24"/>
        </w:rPr>
      </w:pPr>
    </w:p>
    <w:p w14:paraId="53A23881">
      <w:pPr>
        <w:autoSpaceDE w:val="0"/>
        <w:autoSpaceDN w:val="0"/>
        <w:adjustRightInd w:val="0"/>
        <w:snapToGrid w:val="0"/>
        <w:spacing w:line="360" w:lineRule="auto"/>
        <w:jc w:val="center"/>
        <w:rPr>
          <w:rFonts w:hint="eastAsia" w:ascii="仿宋" w:hAnsi="仿宋" w:eastAsia="仿宋" w:cs="仿宋"/>
          <w:b/>
          <w:bCs/>
          <w:color w:val="auto"/>
          <w:sz w:val="28"/>
          <w:szCs w:val="28"/>
          <w:lang w:val="zh-CN"/>
        </w:rPr>
      </w:pPr>
      <w:r>
        <w:rPr>
          <w:rFonts w:hint="eastAsia" w:ascii="仿宋" w:hAnsi="仿宋" w:eastAsia="仿宋" w:cs="仿宋"/>
          <w:b/>
          <w:bCs/>
          <w:color w:val="auto"/>
          <w:sz w:val="28"/>
          <w:szCs w:val="28"/>
        </w:rPr>
        <w:t>神木市中医医院</w:t>
      </w:r>
      <w:r>
        <w:rPr>
          <w:rFonts w:hint="eastAsia" w:ascii="仿宋" w:hAnsi="仿宋" w:eastAsia="仿宋" w:cs="仿宋"/>
          <w:b/>
          <w:bCs/>
          <w:color w:val="auto"/>
          <w:sz w:val="28"/>
          <w:szCs w:val="28"/>
          <w:lang w:val="en-US" w:eastAsia="zh-CN"/>
        </w:rPr>
        <w:t>医共体慢性病管理系统</w:t>
      </w:r>
      <w:r>
        <w:rPr>
          <w:rFonts w:hint="eastAsia" w:ascii="仿宋" w:hAnsi="仿宋" w:eastAsia="仿宋" w:cs="仿宋"/>
          <w:b/>
          <w:bCs/>
          <w:color w:val="auto"/>
          <w:sz w:val="28"/>
          <w:szCs w:val="28"/>
        </w:rPr>
        <w:t>采购</w:t>
      </w:r>
      <w:r>
        <w:rPr>
          <w:rFonts w:hint="eastAsia" w:ascii="仿宋" w:hAnsi="仿宋" w:eastAsia="仿宋" w:cs="仿宋"/>
          <w:b/>
          <w:bCs/>
          <w:color w:val="auto"/>
          <w:sz w:val="28"/>
          <w:szCs w:val="28"/>
          <w:lang w:val="zh-CN"/>
        </w:rPr>
        <w:t>合同</w:t>
      </w:r>
    </w:p>
    <w:p w14:paraId="7FF45934">
      <w:pPr>
        <w:tabs>
          <w:tab w:val="left" w:pos="735"/>
        </w:tabs>
        <w:autoSpaceDE w:val="0"/>
        <w:autoSpaceDN w:val="0"/>
        <w:adjustRightInd w:val="0"/>
        <w:snapToGrid w:val="0"/>
        <w:spacing w:line="360" w:lineRule="auto"/>
        <w:ind w:firstLine="631"/>
        <w:rPr>
          <w:rFonts w:hint="eastAsia" w:ascii="仿宋" w:hAnsi="仿宋" w:eastAsia="仿宋" w:cs="仿宋"/>
          <w:b/>
          <w:bCs/>
          <w:color w:val="auto"/>
          <w:sz w:val="28"/>
          <w:szCs w:val="28"/>
        </w:rPr>
      </w:pPr>
      <w:r>
        <w:rPr>
          <w:rFonts w:hint="eastAsia" w:ascii="仿宋" w:hAnsi="仿宋" w:eastAsia="仿宋" w:cs="仿宋"/>
          <w:b/>
          <w:bCs/>
          <w:color w:val="auto"/>
          <w:sz w:val="28"/>
          <w:szCs w:val="28"/>
          <w:lang w:val="zh-CN"/>
        </w:rPr>
        <w:t>甲方：</w:t>
      </w:r>
      <w:r>
        <w:rPr>
          <w:rFonts w:hint="eastAsia" w:ascii="仿宋" w:hAnsi="仿宋" w:eastAsia="仿宋" w:cs="仿宋"/>
          <w:b/>
          <w:bCs/>
          <w:color w:val="auto"/>
          <w:sz w:val="28"/>
          <w:szCs w:val="28"/>
        </w:rPr>
        <w:t>神木市中医医院</w:t>
      </w:r>
    </w:p>
    <w:p w14:paraId="46EE4FBC">
      <w:pPr>
        <w:tabs>
          <w:tab w:val="left" w:pos="735"/>
        </w:tabs>
        <w:autoSpaceDE w:val="0"/>
        <w:autoSpaceDN w:val="0"/>
        <w:adjustRightInd w:val="0"/>
        <w:snapToGrid w:val="0"/>
        <w:spacing w:line="360" w:lineRule="auto"/>
        <w:ind w:firstLine="631"/>
        <w:rPr>
          <w:rFonts w:hint="eastAsia" w:ascii="仿宋" w:hAnsi="仿宋" w:eastAsia="仿宋" w:cs="仿宋"/>
          <w:b/>
          <w:bCs/>
          <w:color w:val="auto"/>
          <w:sz w:val="28"/>
          <w:szCs w:val="28"/>
          <w:lang w:val="zh-CN"/>
        </w:rPr>
      </w:pPr>
      <w:r>
        <w:rPr>
          <w:rFonts w:hint="eastAsia" w:ascii="仿宋" w:hAnsi="仿宋" w:eastAsia="仿宋" w:cs="仿宋"/>
          <w:b/>
          <w:bCs/>
          <w:color w:val="auto"/>
          <w:sz w:val="28"/>
          <w:szCs w:val="28"/>
          <w:lang w:val="zh-CN"/>
        </w:rPr>
        <w:t>乙方：</w:t>
      </w:r>
    </w:p>
    <w:p w14:paraId="3183966D">
      <w:pPr>
        <w:autoSpaceDE w:val="0"/>
        <w:autoSpaceDN w:val="0"/>
        <w:adjustRightInd w:val="0"/>
        <w:snapToGrid w:val="0"/>
        <w:spacing w:line="360" w:lineRule="auto"/>
        <w:jc w:val="left"/>
        <w:rPr>
          <w:rFonts w:hint="eastAsia" w:ascii="仿宋" w:hAnsi="仿宋" w:eastAsia="仿宋" w:cs="仿宋"/>
          <w:b/>
          <w:bCs/>
          <w:sz w:val="28"/>
          <w:szCs w:val="28"/>
          <w:lang w:val="zh-CN"/>
        </w:rPr>
      </w:pPr>
      <w:r>
        <w:rPr>
          <w:rFonts w:hint="eastAsia" w:ascii="仿宋" w:hAnsi="仿宋" w:eastAsia="仿宋" w:cs="仿宋"/>
          <w:b/>
          <w:bCs/>
          <w:color w:val="auto"/>
          <w:sz w:val="28"/>
          <w:szCs w:val="28"/>
          <w:lang w:val="zh-CN"/>
        </w:rPr>
        <w:t>一、合同内容：</w:t>
      </w:r>
      <w:r>
        <w:rPr>
          <w:rFonts w:hint="eastAsia" w:ascii="仿宋" w:hAnsi="仿宋" w:eastAsia="仿宋" w:cs="仿宋"/>
          <w:color w:val="auto"/>
          <w:kern w:val="0"/>
          <w:sz w:val="28"/>
          <w:szCs w:val="28"/>
        </w:rPr>
        <w:t>按照政府采购程序，对神木市中医医</w:t>
      </w:r>
      <w:r>
        <w:rPr>
          <w:rFonts w:hint="eastAsia" w:ascii="仿宋" w:hAnsi="仿宋" w:eastAsia="仿宋" w:cs="仿宋"/>
          <w:color w:val="auto"/>
          <w:kern w:val="0"/>
          <w:sz w:val="28"/>
          <w:szCs w:val="28"/>
          <w:lang w:val="en-US" w:eastAsia="zh-CN"/>
        </w:rPr>
        <w:t>院</w:t>
      </w:r>
      <w:r>
        <w:rPr>
          <w:rFonts w:hint="eastAsia" w:ascii="仿宋" w:hAnsi="仿宋" w:eastAsia="仿宋" w:cs="仿宋"/>
          <w:b w:val="0"/>
          <w:bCs w:val="0"/>
          <w:color w:val="auto"/>
          <w:sz w:val="28"/>
          <w:szCs w:val="28"/>
          <w:lang w:val="en-US" w:eastAsia="zh-CN"/>
        </w:rPr>
        <w:t>医共体慢性病管理系统</w:t>
      </w:r>
      <w:r>
        <w:rPr>
          <w:rFonts w:hint="eastAsia" w:ascii="仿宋" w:hAnsi="仿宋" w:eastAsia="仿宋" w:cs="仿宋"/>
          <w:b w:val="0"/>
          <w:bCs w:val="0"/>
          <w:color w:val="auto"/>
          <w:kern w:val="0"/>
          <w:sz w:val="28"/>
          <w:szCs w:val="28"/>
        </w:rPr>
        <w:t>采购项目进行</w:t>
      </w:r>
      <w:r>
        <w:rPr>
          <w:rFonts w:hint="eastAsia" w:ascii="仿宋" w:hAnsi="仿宋" w:eastAsia="仿宋" w:cs="仿宋"/>
          <w:color w:val="auto"/>
          <w:kern w:val="0"/>
          <w:sz w:val="28"/>
          <w:szCs w:val="28"/>
        </w:rPr>
        <w:t>询价采购。</w:t>
      </w:r>
      <w:r>
        <w:rPr>
          <w:rFonts w:hint="eastAsia" w:ascii="仿宋" w:hAnsi="仿宋" w:eastAsia="仿宋" w:cs="仿宋"/>
          <w:color w:val="auto"/>
          <w:kern w:val="0"/>
          <w:sz w:val="28"/>
          <w:szCs w:val="28"/>
          <w:lang w:val="zh-CN"/>
        </w:rPr>
        <w:t>政府采购项目项目编号：</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lang w:val="zh-CN"/>
        </w:rPr>
        <w:t>。甲方确认乙方提供的目标支持系统（配置清单见合同附件）</w:t>
      </w:r>
      <w:r>
        <w:rPr>
          <w:rFonts w:hint="eastAsia" w:ascii="仿宋" w:hAnsi="仿宋" w:eastAsia="仿宋" w:cs="仿宋"/>
          <w:color w:val="000000"/>
          <w:kern w:val="0"/>
          <w:sz w:val="28"/>
          <w:szCs w:val="28"/>
          <w:lang w:val="zh-CN"/>
        </w:rPr>
        <w:t>为合法中标产品，为</w:t>
      </w:r>
      <w:r>
        <w:rPr>
          <w:rFonts w:hint="eastAsia" w:ascii="仿宋" w:hAnsi="仿宋" w:eastAsia="仿宋" w:cs="仿宋"/>
          <w:sz w:val="28"/>
          <w:szCs w:val="28"/>
          <w:lang w:val="zh-CN"/>
        </w:rPr>
        <w:t>保护双方权益签订本合同</w:t>
      </w:r>
      <w:r>
        <w:rPr>
          <w:rFonts w:hint="eastAsia" w:ascii="仿宋" w:hAnsi="仿宋" w:eastAsia="仿宋" w:cs="仿宋"/>
          <w:b/>
          <w:bCs/>
          <w:sz w:val="28"/>
          <w:szCs w:val="28"/>
          <w:lang w:val="zh-CN"/>
        </w:rPr>
        <w:t>。</w:t>
      </w:r>
    </w:p>
    <w:p w14:paraId="14B0606A">
      <w:pPr>
        <w:tabs>
          <w:tab w:val="left" w:pos="735"/>
        </w:tabs>
        <w:adjustRightInd w:val="0"/>
        <w:snapToGrid w:val="0"/>
        <w:spacing w:line="360" w:lineRule="auto"/>
        <w:ind w:firstLine="590" w:firstLineChars="210"/>
        <w:rPr>
          <w:rFonts w:hint="eastAsia" w:ascii="仿宋" w:hAnsi="仿宋" w:eastAsia="仿宋" w:cs="仿宋"/>
          <w:sz w:val="28"/>
          <w:szCs w:val="28"/>
        </w:rPr>
      </w:pPr>
      <w:r>
        <w:rPr>
          <w:rFonts w:hint="eastAsia" w:ascii="仿宋" w:hAnsi="仿宋" w:eastAsia="仿宋" w:cs="仿宋"/>
          <w:b/>
          <w:sz w:val="28"/>
          <w:szCs w:val="28"/>
        </w:rPr>
        <w:t>二、合同价款</w:t>
      </w:r>
    </w:p>
    <w:p w14:paraId="057C4CBD">
      <w:pPr>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1、合同总价：人民币大写</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 xml:space="preserve"> </w:t>
      </w:r>
    </w:p>
    <w:p w14:paraId="1638CA31">
      <w:pPr>
        <w:adjustRightInd w:val="0"/>
        <w:snapToGrid w:val="0"/>
        <w:spacing w:line="360" w:lineRule="auto"/>
        <w:ind w:firstLine="3080" w:firstLineChars="1100"/>
        <w:rPr>
          <w:rFonts w:hint="eastAsia" w:ascii="仿宋" w:hAnsi="仿宋" w:eastAsia="仿宋" w:cs="仿宋"/>
          <w:sz w:val="28"/>
          <w:szCs w:val="28"/>
          <w:lang w:val="en-US" w:eastAsia="zh-CN"/>
        </w:rPr>
      </w:pPr>
      <w:r>
        <w:rPr>
          <w:rFonts w:hint="eastAsia" w:ascii="仿宋" w:hAnsi="仿宋" w:eastAsia="仿宋" w:cs="仿宋"/>
          <w:sz w:val="28"/>
          <w:szCs w:val="28"/>
        </w:rPr>
        <w:t>小写：</w:t>
      </w:r>
    </w:p>
    <w:p w14:paraId="581B2A59">
      <w:pPr>
        <w:adjustRightInd w:val="0"/>
        <w:snapToGrid w:val="0"/>
        <w:spacing w:line="360" w:lineRule="auto"/>
        <w:ind w:firstLine="560" w:firstLineChars="200"/>
        <w:rPr>
          <w:rFonts w:hint="eastAsia" w:ascii="仿宋" w:hAnsi="仿宋" w:eastAsia="仿宋" w:cs="仿宋"/>
          <w:kern w:val="0"/>
          <w:sz w:val="28"/>
          <w:szCs w:val="28"/>
          <w:u w:val="single"/>
        </w:rPr>
      </w:pPr>
      <w:r>
        <w:rPr>
          <w:rFonts w:hint="eastAsia" w:ascii="仿宋" w:hAnsi="仿宋" w:eastAsia="仿宋" w:cs="仿宋"/>
          <w:sz w:val="28"/>
          <w:szCs w:val="28"/>
        </w:rPr>
        <w:t>2、合同总价包括：产品总价、运杂费（含仓储费、运输费、保险费）、安装调试费、检测验收费、税金以及达到交钥匙条件的一切其他费用。</w:t>
      </w:r>
    </w:p>
    <w:p w14:paraId="79A3C053">
      <w:pPr>
        <w:tabs>
          <w:tab w:val="left" w:pos="735"/>
        </w:tabs>
        <w:adjustRightInd w:val="0"/>
        <w:snapToGrid w:val="0"/>
        <w:spacing w:line="360" w:lineRule="auto"/>
        <w:ind w:firstLine="588" w:firstLineChars="210"/>
        <w:rPr>
          <w:rFonts w:hint="eastAsia" w:ascii="仿宋" w:hAnsi="仿宋" w:eastAsia="仿宋" w:cs="仿宋"/>
          <w:sz w:val="28"/>
          <w:szCs w:val="28"/>
        </w:rPr>
      </w:pPr>
      <w:r>
        <w:rPr>
          <w:rFonts w:hint="eastAsia" w:ascii="仿宋" w:hAnsi="仿宋" w:eastAsia="仿宋" w:cs="仿宋"/>
          <w:sz w:val="28"/>
          <w:szCs w:val="28"/>
        </w:rPr>
        <w:t>3、合同总价一次包死，不受市场价变化的影响。</w:t>
      </w:r>
    </w:p>
    <w:p w14:paraId="33190330">
      <w:pPr>
        <w:tabs>
          <w:tab w:val="left" w:pos="735"/>
        </w:tabs>
        <w:adjustRightInd w:val="0"/>
        <w:snapToGrid w:val="0"/>
        <w:spacing w:line="360" w:lineRule="auto"/>
        <w:ind w:firstLine="590" w:firstLineChars="210"/>
        <w:rPr>
          <w:rFonts w:hint="eastAsia" w:ascii="仿宋" w:hAnsi="仿宋" w:eastAsia="仿宋" w:cs="仿宋"/>
          <w:b/>
          <w:sz w:val="28"/>
          <w:szCs w:val="28"/>
        </w:rPr>
      </w:pPr>
      <w:r>
        <w:rPr>
          <w:rFonts w:hint="eastAsia" w:ascii="仿宋" w:hAnsi="仿宋" w:eastAsia="仿宋" w:cs="仿宋"/>
          <w:b/>
          <w:sz w:val="28"/>
          <w:szCs w:val="28"/>
        </w:rPr>
        <w:t>三、合同结算</w:t>
      </w:r>
    </w:p>
    <w:p w14:paraId="035A0E17">
      <w:pPr>
        <w:autoSpaceDE w:val="0"/>
        <w:autoSpaceDN w:val="0"/>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1、付款比例：</w:t>
      </w:r>
      <w:r>
        <w:rPr>
          <w:rFonts w:hint="eastAsia" w:ascii="仿宋" w:hAnsi="仿宋" w:eastAsia="仿宋" w:cs="仿宋"/>
          <w:sz w:val="28"/>
          <w:szCs w:val="28"/>
          <w:lang w:val="en-US" w:eastAsia="zh-CN"/>
        </w:rPr>
        <w:t>中小企业中标，预付款40%，</w:t>
      </w:r>
      <w:r>
        <w:rPr>
          <w:rFonts w:hint="eastAsia" w:ascii="仿宋" w:hAnsi="仿宋" w:eastAsia="仿宋" w:cs="仿宋"/>
          <w:sz w:val="28"/>
          <w:szCs w:val="28"/>
        </w:rPr>
        <w:t>验收合格投入使用后无质量问题付至合同总价的90%，质保期满后30天内一次性付清</w:t>
      </w:r>
      <w:r>
        <w:rPr>
          <w:rFonts w:hint="eastAsia" w:ascii="仿宋" w:hAnsi="仿宋" w:eastAsia="仿宋" w:cs="仿宋"/>
          <w:sz w:val="28"/>
          <w:szCs w:val="28"/>
          <w:lang w:val="en-US" w:eastAsia="zh-CN"/>
        </w:rPr>
        <w:t>剩余10%款项</w:t>
      </w:r>
      <w:r>
        <w:rPr>
          <w:rFonts w:hint="eastAsia" w:ascii="仿宋" w:hAnsi="仿宋" w:eastAsia="仿宋" w:cs="仿宋"/>
          <w:sz w:val="28"/>
          <w:szCs w:val="28"/>
        </w:rPr>
        <w:t>。</w:t>
      </w:r>
    </w:p>
    <w:p w14:paraId="377B0BF2">
      <w:pPr>
        <w:autoSpaceDE w:val="0"/>
        <w:autoSpaceDN w:val="0"/>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2、结算方式：银行转账。</w:t>
      </w:r>
    </w:p>
    <w:p w14:paraId="0AEF054D">
      <w:pPr>
        <w:autoSpaceDE w:val="0"/>
        <w:autoSpaceDN w:val="0"/>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3、结算单位：由</w:t>
      </w:r>
      <w:r>
        <w:rPr>
          <w:rFonts w:hint="eastAsia" w:ascii="仿宋" w:hAnsi="仿宋" w:eastAsia="仿宋" w:cs="仿宋"/>
          <w:sz w:val="28"/>
          <w:szCs w:val="28"/>
          <w:u w:val="single"/>
        </w:rPr>
        <w:t>甲方</w:t>
      </w:r>
      <w:r>
        <w:rPr>
          <w:rFonts w:hint="eastAsia" w:ascii="仿宋" w:hAnsi="仿宋" w:eastAsia="仿宋" w:cs="仿宋"/>
          <w:sz w:val="28"/>
          <w:szCs w:val="28"/>
        </w:rPr>
        <w:t>负责结算，乙方开具合同总价数的全额发票交采购人。</w:t>
      </w:r>
    </w:p>
    <w:p w14:paraId="4A7E0CEF">
      <w:pPr>
        <w:tabs>
          <w:tab w:val="left" w:pos="735"/>
        </w:tabs>
        <w:autoSpaceDE w:val="0"/>
        <w:autoSpaceDN w:val="0"/>
        <w:adjustRightInd w:val="0"/>
        <w:snapToGrid w:val="0"/>
        <w:spacing w:line="360" w:lineRule="auto"/>
        <w:ind w:firstLine="631"/>
        <w:rPr>
          <w:rFonts w:hint="eastAsia" w:ascii="仿宋" w:hAnsi="仿宋" w:eastAsia="仿宋" w:cs="仿宋"/>
          <w:b/>
          <w:bCs/>
          <w:sz w:val="28"/>
          <w:szCs w:val="28"/>
          <w:lang w:val="zh-CN"/>
        </w:rPr>
      </w:pPr>
      <w:r>
        <w:rPr>
          <w:rFonts w:hint="eastAsia" w:ascii="仿宋" w:hAnsi="仿宋" w:eastAsia="仿宋" w:cs="仿宋"/>
          <w:b/>
          <w:bCs/>
          <w:sz w:val="28"/>
          <w:szCs w:val="28"/>
          <w:lang w:val="zh-CN"/>
        </w:rPr>
        <w:t>四、交货条件:</w:t>
      </w:r>
    </w:p>
    <w:p w14:paraId="1F5988F5">
      <w:pPr>
        <w:tabs>
          <w:tab w:val="left" w:pos="735"/>
        </w:tabs>
        <w:autoSpaceDE w:val="0"/>
        <w:autoSpaceDN w:val="0"/>
        <w:adjustRightInd w:val="0"/>
        <w:snapToGrid w:val="0"/>
        <w:spacing w:line="360" w:lineRule="auto"/>
        <w:ind w:firstLine="631"/>
        <w:rPr>
          <w:rFonts w:hint="eastAsia" w:ascii="仿宋" w:hAnsi="仿宋" w:eastAsia="仿宋" w:cs="仿宋"/>
          <w:b/>
          <w:bCs/>
          <w:sz w:val="28"/>
          <w:szCs w:val="28"/>
          <w:u w:val="single"/>
        </w:rPr>
      </w:pPr>
      <w:r>
        <w:rPr>
          <w:rFonts w:hint="eastAsia" w:ascii="仿宋" w:hAnsi="仿宋" w:eastAsia="仿宋" w:cs="仿宋"/>
          <w:bCs/>
          <w:sz w:val="28"/>
          <w:szCs w:val="28"/>
          <w:lang w:val="zh-CN"/>
        </w:rPr>
        <w:t>1、交货地点：</w:t>
      </w:r>
      <w:r>
        <w:rPr>
          <w:rFonts w:hint="eastAsia" w:ascii="仿宋" w:hAnsi="仿宋" w:eastAsia="仿宋" w:cs="仿宋"/>
          <w:b/>
          <w:bCs/>
          <w:sz w:val="28"/>
          <w:szCs w:val="28"/>
          <w:u w:val="single"/>
        </w:rPr>
        <w:t>神木市中医医院</w:t>
      </w:r>
    </w:p>
    <w:p w14:paraId="6396795A">
      <w:pPr>
        <w:tabs>
          <w:tab w:val="left" w:pos="735"/>
        </w:tabs>
        <w:autoSpaceDE w:val="0"/>
        <w:autoSpaceDN w:val="0"/>
        <w:adjustRightInd w:val="0"/>
        <w:snapToGrid w:val="0"/>
        <w:spacing w:line="360" w:lineRule="auto"/>
        <w:ind w:firstLine="631"/>
        <w:rPr>
          <w:rFonts w:hint="eastAsia" w:ascii="仿宋" w:hAnsi="仿宋" w:eastAsia="仿宋" w:cs="仿宋"/>
          <w:bCs/>
          <w:sz w:val="28"/>
          <w:szCs w:val="28"/>
          <w:lang w:val="zh-CN"/>
        </w:rPr>
      </w:pPr>
      <w:r>
        <w:rPr>
          <w:rFonts w:hint="eastAsia" w:ascii="仿宋" w:hAnsi="仿宋" w:eastAsia="仿宋" w:cs="仿宋"/>
          <w:bCs/>
          <w:sz w:val="28"/>
          <w:szCs w:val="28"/>
          <w:lang w:val="zh-CN"/>
        </w:rPr>
        <w:t>2、交货及安装工期：自合同签订之日起</w:t>
      </w:r>
      <w:r>
        <w:rPr>
          <w:rFonts w:hint="eastAsia" w:ascii="仿宋" w:hAnsi="仿宋" w:eastAsia="仿宋" w:cs="仿宋"/>
          <w:bCs/>
          <w:sz w:val="28"/>
          <w:szCs w:val="28"/>
        </w:rPr>
        <w:t>3</w:t>
      </w:r>
      <w:r>
        <w:rPr>
          <w:rFonts w:hint="eastAsia" w:ascii="仿宋" w:hAnsi="仿宋" w:eastAsia="仿宋" w:cs="仿宋"/>
          <w:bCs/>
          <w:sz w:val="28"/>
          <w:szCs w:val="28"/>
          <w:lang w:val="zh-CN"/>
        </w:rPr>
        <w:t>0天内完成供货及安装到位并达到使用要求。</w:t>
      </w:r>
    </w:p>
    <w:p w14:paraId="26A02348">
      <w:pPr>
        <w:adjustRightInd w:val="0"/>
        <w:snapToGrid w:val="0"/>
        <w:spacing w:line="360" w:lineRule="auto"/>
        <w:ind w:firstLine="646"/>
        <w:rPr>
          <w:rFonts w:hint="eastAsia" w:ascii="仿宋" w:hAnsi="仿宋" w:eastAsia="仿宋" w:cs="仿宋"/>
          <w:b/>
          <w:sz w:val="28"/>
          <w:szCs w:val="28"/>
        </w:rPr>
      </w:pPr>
      <w:r>
        <w:rPr>
          <w:rFonts w:hint="eastAsia" w:ascii="仿宋" w:hAnsi="仿宋" w:eastAsia="仿宋" w:cs="仿宋"/>
          <w:b/>
          <w:sz w:val="28"/>
          <w:szCs w:val="28"/>
        </w:rPr>
        <w:t>五、运输</w:t>
      </w:r>
    </w:p>
    <w:p w14:paraId="5D24DE19">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1、乙方负责所有货物的运输。确保货物安全、完整到达使用地点，运杂费用包含在总价内，包括货物从供货地点到使用地点的运输费、保险费、搬运费等。</w:t>
      </w:r>
    </w:p>
    <w:p w14:paraId="4239333D">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2、所有货物在运输、搬运、安装的过程中，造成甲方损失的，由乙方为甲方修复或更新。</w:t>
      </w:r>
    </w:p>
    <w:p w14:paraId="573AA820">
      <w:pPr>
        <w:adjustRightInd w:val="0"/>
        <w:snapToGrid w:val="0"/>
        <w:spacing w:line="360" w:lineRule="auto"/>
        <w:ind w:firstLine="645"/>
        <w:rPr>
          <w:rFonts w:hint="eastAsia" w:ascii="仿宋" w:hAnsi="仿宋" w:eastAsia="仿宋" w:cs="仿宋"/>
          <w:b/>
          <w:sz w:val="28"/>
          <w:szCs w:val="28"/>
        </w:rPr>
      </w:pPr>
      <w:r>
        <w:rPr>
          <w:rFonts w:hint="eastAsia" w:ascii="仿宋" w:hAnsi="仿宋" w:eastAsia="仿宋" w:cs="仿宋"/>
          <w:b/>
          <w:sz w:val="28"/>
          <w:szCs w:val="28"/>
        </w:rPr>
        <w:t>六、质量保证</w:t>
      </w:r>
    </w:p>
    <w:p w14:paraId="3F8C52D1">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1、乙方提供货物必须是原品牌制造厂制造的最新工艺、生产的最新产品。</w:t>
      </w:r>
    </w:p>
    <w:p w14:paraId="04E67A09">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2、所供货物必须是经过办理正常手续的全新产品。</w:t>
      </w:r>
    </w:p>
    <w:p w14:paraId="576C72F9">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3、所供货物是经过国家法定检验、注册、准许市场销售的合法产品。</w:t>
      </w:r>
    </w:p>
    <w:p w14:paraId="7601E81A">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4、货物性能稳定、具有较好的使用效果，质量保证措施完善，符合国家相关标准。</w:t>
      </w:r>
    </w:p>
    <w:p w14:paraId="536B367D">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5、系统的质保期为验收合格后</w:t>
      </w:r>
      <w:r>
        <w:rPr>
          <w:rFonts w:hint="eastAsia" w:ascii="仿宋" w:hAnsi="仿宋" w:eastAsia="仿宋" w:cs="仿宋"/>
          <w:sz w:val="28"/>
          <w:szCs w:val="28"/>
          <w:u w:val="single"/>
        </w:rPr>
        <w:t>12</w:t>
      </w:r>
      <w:r>
        <w:rPr>
          <w:rFonts w:hint="eastAsia" w:ascii="仿宋" w:hAnsi="仿宋" w:eastAsia="仿宋" w:cs="仿宋"/>
          <w:sz w:val="28"/>
          <w:szCs w:val="28"/>
        </w:rPr>
        <w:t>个月，终身维护保养，质保期后，只收取成本费用。</w:t>
      </w:r>
    </w:p>
    <w:p w14:paraId="40673A3E">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6、包装要求</w:t>
      </w:r>
    </w:p>
    <w:p w14:paraId="51C88DC0">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6-1、除合同另有规定外，乙方提供的全部货物，均应按标准保护措施进行包装，并确保货物安全无损运抵甲方指定地点。</w:t>
      </w:r>
    </w:p>
    <w:p w14:paraId="65161D5A">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6-2、每一个包装箱内应附一份详细装箱单和质量合格证。</w:t>
      </w:r>
    </w:p>
    <w:p w14:paraId="21A84291">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7、乙方应保证甲方在使用该货物或其任何一部分时免受第三方提出侵犯其专利权·商标权或工业设计权的起诉。</w:t>
      </w:r>
    </w:p>
    <w:p w14:paraId="153EF15F">
      <w:pPr>
        <w:adjustRightInd w:val="0"/>
        <w:snapToGrid w:val="0"/>
        <w:spacing w:line="360" w:lineRule="auto"/>
        <w:ind w:firstLine="645"/>
        <w:rPr>
          <w:rFonts w:hint="eastAsia" w:ascii="仿宋" w:hAnsi="仿宋" w:eastAsia="仿宋" w:cs="仿宋"/>
          <w:b/>
          <w:sz w:val="28"/>
          <w:szCs w:val="28"/>
        </w:rPr>
      </w:pPr>
      <w:r>
        <w:rPr>
          <w:rFonts w:hint="eastAsia" w:ascii="仿宋" w:hAnsi="仿宋" w:eastAsia="仿宋" w:cs="仿宋"/>
          <w:b/>
          <w:sz w:val="28"/>
          <w:szCs w:val="28"/>
        </w:rPr>
        <w:t>七、技术服务</w:t>
      </w:r>
    </w:p>
    <w:p w14:paraId="60AC9415">
      <w:pPr>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1、对技术服务的要求：</w:t>
      </w:r>
    </w:p>
    <w:p w14:paraId="4AF9FF88">
      <w:pPr>
        <w:snapToGrid w:val="0"/>
        <w:spacing w:line="360" w:lineRule="auto"/>
        <w:ind w:left="645"/>
        <w:rPr>
          <w:rFonts w:hint="eastAsia" w:ascii="仿宋" w:hAnsi="仿宋" w:eastAsia="仿宋" w:cs="仿宋"/>
          <w:sz w:val="28"/>
          <w:szCs w:val="28"/>
        </w:rPr>
      </w:pPr>
      <w:r>
        <w:rPr>
          <w:rFonts w:hint="eastAsia" w:ascii="仿宋" w:hAnsi="仿宋" w:eastAsia="仿宋" w:cs="仿宋"/>
          <w:sz w:val="28"/>
          <w:szCs w:val="28"/>
        </w:rPr>
        <w:t>2、技术资料：</w:t>
      </w:r>
    </w:p>
    <w:p w14:paraId="40474A40">
      <w:pPr>
        <w:snapToGrid w:val="0"/>
        <w:spacing w:line="360" w:lineRule="auto"/>
        <w:ind w:left="645"/>
        <w:rPr>
          <w:rFonts w:hint="eastAsia" w:ascii="仿宋" w:hAnsi="仿宋" w:eastAsia="仿宋" w:cs="仿宋"/>
          <w:sz w:val="28"/>
          <w:szCs w:val="28"/>
        </w:rPr>
      </w:pPr>
      <w:r>
        <w:rPr>
          <w:rFonts w:hint="eastAsia" w:ascii="仿宋" w:hAnsi="仿宋" w:eastAsia="仿宋" w:cs="仿宋"/>
          <w:sz w:val="28"/>
          <w:szCs w:val="28"/>
        </w:rPr>
        <w:t>2-1、产品合格证、商检报告；</w:t>
      </w:r>
    </w:p>
    <w:p w14:paraId="02A9EEBE">
      <w:pPr>
        <w:snapToGrid w:val="0"/>
        <w:spacing w:line="360" w:lineRule="auto"/>
        <w:ind w:left="645"/>
        <w:rPr>
          <w:rFonts w:hint="eastAsia" w:ascii="仿宋" w:hAnsi="仿宋" w:eastAsia="仿宋" w:cs="仿宋"/>
          <w:sz w:val="28"/>
          <w:szCs w:val="28"/>
        </w:rPr>
      </w:pPr>
      <w:r>
        <w:rPr>
          <w:rFonts w:hint="eastAsia" w:ascii="仿宋" w:hAnsi="仿宋" w:eastAsia="仿宋" w:cs="仿宋"/>
          <w:sz w:val="28"/>
          <w:szCs w:val="28"/>
        </w:rPr>
        <w:t>2-2、产品使用说明书（中文）；</w:t>
      </w:r>
    </w:p>
    <w:p w14:paraId="01E5EC8B">
      <w:pPr>
        <w:snapToGrid w:val="0"/>
        <w:spacing w:line="360" w:lineRule="auto"/>
        <w:ind w:left="645"/>
        <w:rPr>
          <w:rFonts w:hint="eastAsia" w:ascii="仿宋" w:hAnsi="仿宋" w:eastAsia="仿宋" w:cs="仿宋"/>
          <w:sz w:val="28"/>
          <w:szCs w:val="28"/>
        </w:rPr>
      </w:pPr>
      <w:r>
        <w:rPr>
          <w:rFonts w:hint="eastAsia" w:ascii="仿宋" w:hAnsi="仿宋" w:eastAsia="仿宋" w:cs="仿宋"/>
          <w:sz w:val="28"/>
          <w:szCs w:val="28"/>
        </w:rPr>
        <w:t>2-3、中国商品检验局出具的商检合格证明（进口产品）；</w:t>
      </w:r>
    </w:p>
    <w:p w14:paraId="5798C6D6">
      <w:pPr>
        <w:snapToGrid w:val="0"/>
        <w:spacing w:line="360" w:lineRule="auto"/>
        <w:ind w:left="645"/>
        <w:rPr>
          <w:rFonts w:hint="eastAsia" w:ascii="仿宋" w:hAnsi="仿宋" w:eastAsia="仿宋" w:cs="仿宋"/>
          <w:sz w:val="28"/>
          <w:szCs w:val="28"/>
        </w:rPr>
      </w:pPr>
      <w:r>
        <w:rPr>
          <w:rFonts w:hint="eastAsia" w:ascii="仿宋" w:hAnsi="仿宋" w:eastAsia="仿宋" w:cs="仿宋"/>
          <w:sz w:val="28"/>
          <w:szCs w:val="28"/>
        </w:rPr>
        <w:t>2-4、其它资料。</w:t>
      </w:r>
    </w:p>
    <w:p w14:paraId="19914054">
      <w:pPr>
        <w:snapToGrid w:val="0"/>
        <w:spacing w:line="360" w:lineRule="auto"/>
        <w:ind w:left="645"/>
        <w:rPr>
          <w:rFonts w:hint="eastAsia" w:ascii="仿宋" w:hAnsi="仿宋" w:eastAsia="仿宋" w:cs="仿宋"/>
          <w:sz w:val="28"/>
          <w:szCs w:val="28"/>
        </w:rPr>
      </w:pPr>
      <w:r>
        <w:rPr>
          <w:rFonts w:hint="eastAsia" w:ascii="仿宋" w:hAnsi="仿宋" w:eastAsia="仿宋" w:cs="仿宋"/>
          <w:sz w:val="28"/>
          <w:szCs w:val="28"/>
        </w:rPr>
        <w:t>3、技术培训：使用操作培训</w:t>
      </w:r>
    </w:p>
    <w:p w14:paraId="4B7A00AC">
      <w:pPr>
        <w:snapToGrid w:val="0"/>
        <w:spacing w:line="360" w:lineRule="auto"/>
        <w:ind w:left="645"/>
        <w:rPr>
          <w:rFonts w:hint="eastAsia" w:ascii="仿宋" w:hAnsi="仿宋" w:eastAsia="仿宋" w:cs="仿宋"/>
          <w:sz w:val="28"/>
          <w:szCs w:val="28"/>
        </w:rPr>
      </w:pPr>
      <w:r>
        <w:rPr>
          <w:rFonts w:hint="eastAsia" w:ascii="仿宋" w:hAnsi="仿宋" w:eastAsia="仿宋" w:cs="仿宋"/>
          <w:sz w:val="28"/>
          <w:szCs w:val="28"/>
        </w:rPr>
        <w:t>3-1、培训内容：详见投标文件</w:t>
      </w:r>
    </w:p>
    <w:p w14:paraId="1C88D551">
      <w:pPr>
        <w:tabs>
          <w:tab w:val="left" w:pos="735"/>
        </w:tabs>
        <w:autoSpaceDE w:val="0"/>
        <w:autoSpaceDN w:val="0"/>
        <w:adjustRightInd w:val="0"/>
        <w:snapToGrid w:val="0"/>
        <w:spacing w:line="360" w:lineRule="auto"/>
        <w:ind w:firstLine="631"/>
        <w:rPr>
          <w:rFonts w:hint="eastAsia" w:ascii="仿宋" w:hAnsi="仿宋" w:eastAsia="仿宋" w:cs="仿宋"/>
          <w:b/>
          <w:bCs/>
          <w:sz w:val="28"/>
          <w:szCs w:val="28"/>
        </w:rPr>
      </w:pPr>
      <w:r>
        <w:rPr>
          <w:rFonts w:hint="eastAsia" w:ascii="仿宋" w:hAnsi="仿宋" w:eastAsia="仿宋" w:cs="仿宋"/>
          <w:sz w:val="28"/>
          <w:szCs w:val="28"/>
        </w:rPr>
        <w:t>3-2、培训地点：</w:t>
      </w:r>
      <w:r>
        <w:rPr>
          <w:rFonts w:hint="eastAsia" w:ascii="仿宋" w:hAnsi="仿宋" w:eastAsia="仿宋" w:cs="仿宋"/>
          <w:b/>
          <w:bCs/>
          <w:sz w:val="28"/>
          <w:szCs w:val="28"/>
        </w:rPr>
        <w:t>神木市中医医院</w:t>
      </w:r>
    </w:p>
    <w:p w14:paraId="0892610B">
      <w:pPr>
        <w:snapToGrid w:val="0"/>
        <w:spacing w:line="360" w:lineRule="auto"/>
        <w:ind w:left="645"/>
        <w:rPr>
          <w:rFonts w:hint="eastAsia" w:ascii="仿宋" w:hAnsi="仿宋" w:eastAsia="仿宋" w:cs="仿宋"/>
          <w:sz w:val="28"/>
          <w:szCs w:val="28"/>
        </w:rPr>
      </w:pPr>
      <w:r>
        <w:rPr>
          <w:rFonts w:hint="eastAsia" w:ascii="仿宋" w:hAnsi="仿宋" w:eastAsia="仿宋" w:cs="仿宋"/>
          <w:sz w:val="28"/>
          <w:szCs w:val="28"/>
        </w:rPr>
        <w:t>3-3、培训时间：甲方安排</w:t>
      </w:r>
    </w:p>
    <w:p w14:paraId="3C8D5690">
      <w:pPr>
        <w:snapToGrid w:val="0"/>
        <w:spacing w:line="360" w:lineRule="auto"/>
        <w:ind w:left="645"/>
        <w:rPr>
          <w:rFonts w:hint="eastAsia" w:ascii="仿宋" w:hAnsi="仿宋" w:eastAsia="仿宋" w:cs="仿宋"/>
          <w:sz w:val="28"/>
          <w:szCs w:val="28"/>
        </w:rPr>
      </w:pPr>
      <w:r>
        <w:rPr>
          <w:rFonts w:hint="eastAsia" w:ascii="仿宋" w:hAnsi="仿宋" w:eastAsia="仿宋" w:cs="仿宋"/>
          <w:sz w:val="28"/>
          <w:szCs w:val="28"/>
        </w:rPr>
        <w:t>3-4、培训人数：2-4人</w:t>
      </w:r>
    </w:p>
    <w:p w14:paraId="372B018C">
      <w:pPr>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3-5、培训费用：受训人员的食宿费、资料费、培训场地费、耗材（包括水电费等）费等已包含在合同总价中，甲方不再另行支付。</w:t>
      </w:r>
    </w:p>
    <w:p w14:paraId="6F35EC7E">
      <w:pPr>
        <w:snapToGrid w:val="0"/>
        <w:spacing w:line="360" w:lineRule="auto"/>
        <w:ind w:left="645"/>
        <w:rPr>
          <w:rFonts w:hint="eastAsia" w:ascii="仿宋" w:hAnsi="仿宋" w:eastAsia="仿宋" w:cs="仿宋"/>
          <w:sz w:val="28"/>
          <w:szCs w:val="28"/>
        </w:rPr>
      </w:pPr>
      <w:r>
        <w:rPr>
          <w:rFonts w:hint="eastAsia" w:ascii="仿宋" w:hAnsi="仿宋" w:eastAsia="仿宋" w:cs="仿宋"/>
          <w:sz w:val="28"/>
          <w:szCs w:val="28"/>
        </w:rPr>
        <w:t>4、售后服务</w:t>
      </w:r>
    </w:p>
    <w:p w14:paraId="5D749AF1">
      <w:pPr>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4-1、乙方在接到甲方保修电话故障通知后在</w:t>
      </w:r>
      <w:r>
        <w:rPr>
          <w:rFonts w:hint="eastAsia" w:ascii="仿宋" w:hAnsi="仿宋" w:eastAsia="仿宋" w:cs="仿宋"/>
          <w:sz w:val="28"/>
          <w:szCs w:val="28"/>
          <w:u w:val="single"/>
        </w:rPr>
        <w:t>24</w:t>
      </w:r>
      <w:r>
        <w:rPr>
          <w:rFonts w:hint="eastAsia" w:ascii="仿宋" w:hAnsi="仿宋" w:eastAsia="仿宋" w:cs="仿宋"/>
          <w:sz w:val="28"/>
          <w:szCs w:val="28"/>
        </w:rPr>
        <w:t>小时内派出合格的维修人员到达现场进行维修服务，承担相应费用，若需将产品送回生产厂，乙方应提供备用机、承担维修设备所需的往返费用。</w:t>
      </w:r>
    </w:p>
    <w:p w14:paraId="062E4021">
      <w:pPr>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4-2、如果乙方在收到通知后2天内没有弥补缺陷，甲方可采取必要的补救措施，但其风险和费用将由乙方承担，甲方根据合同规定对乙方行使的其它权力不受影响。甲方亦可从质保金中扣回索赔金额。</w:t>
      </w:r>
    </w:p>
    <w:p w14:paraId="22C80ADC">
      <w:pPr>
        <w:snapToGrid w:val="0"/>
        <w:spacing w:line="360" w:lineRule="auto"/>
        <w:ind w:left="645"/>
        <w:rPr>
          <w:rFonts w:hint="eastAsia" w:ascii="仿宋" w:hAnsi="仿宋" w:eastAsia="仿宋" w:cs="仿宋"/>
          <w:sz w:val="28"/>
          <w:szCs w:val="28"/>
        </w:rPr>
      </w:pPr>
      <w:r>
        <w:rPr>
          <w:rFonts w:hint="eastAsia" w:ascii="仿宋" w:hAnsi="仿宋" w:eastAsia="仿宋" w:cs="仿宋"/>
          <w:sz w:val="28"/>
          <w:szCs w:val="28"/>
        </w:rPr>
        <w:t>5、伴随服务</w:t>
      </w:r>
    </w:p>
    <w:p w14:paraId="7B26598F">
      <w:pPr>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5-1、乙方应随同每套货物提供相应的中文的技术文件。</w:t>
      </w:r>
    </w:p>
    <w:p w14:paraId="315CA5BB">
      <w:pPr>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5-1-1、完整的操作使用手册和维护、修理技术文件，图纸、保修卡等。</w:t>
      </w:r>
    </w:p>
    <w:p w14:paraId="61EFC003">
      <w:pPr>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5-1-2、制造厂的检验、测试报告、设备检验合格证书，计量合格等级证书，质量保证书等文件须随设备装箱提供。</w:t>
      </w:r>
    </w:p>
    <w:p w14:paraId="0D590D53">
      <w:pPr>
        <w:snapToGrid w:val="0"/>
        <w:spacing w:line="360" w:lineRule="auto"/>
        <w:ind w:left="645"/>
        <w:rPr>
          <w:rFonts w:hint="eastAsia" w:ascii="仿宋" w:hAnsi="仿宋" w:eastAsia="仿宋" w:cs="仿宋"/>
          <w:sz w:val="28"/>
          <w:szCs w:val="28"/>
        </w:rPr>
      </w:pPr>
      <w:r>
        <w:rPr>
          <w:rFonts w:hint="eastAsia" w:ascii="仿宋" w:hAnsi="仿宋" w:eastAsia="仿宋" w:cs="仿宋"/>
          <w:sz w:val="28"/>
          <w:szCs w:val="28"/>
        </w:rPr>
        <w:t>5-1-3、</w:t>
      </w:r>
      <w:r>
        <w:rPr>
          <w:rFonts w:hint="eastAsia" w:ascii="仿宋" w:hAnsi="仿宋" w:eastAsia="仿宋" w:cs="仿宋"/>
          <w:sz w:val="28"/>
          <w:szCs w:val="28"/>
          <w:lang w:eastAsia="zh-CN"/>
        </w:rPr>
        <w:t>必需的</w:t>
      </w:r>
      <w:r>
        <w:rPr>
          <w:rFonts w:hint="eastAsia" w:ascii="仿宋" w:hAnsi="仿宋" w:eastAsia="仿宋" w:cs="仿宋"/>
          <w:sz w:val="28"/>
          <w:szCs w:val="28"/>
        </w:rPr>
        <w:t>其它技术资料。</w:t>
      </w:r>
    </w:p>
    <w:p w14:paraId="1795D2A8">
      <w:pPr>
        <w:snapToGrid w:val="0"/>
        <w:spacing w:line="360" w:lineRule="auto"/>
        <w:ind w:left="645"/>
        <w:rPr>
          <w:rFonts w:hint="eastAsia" w:ascii="仿宋" w:hAnsi="仿宋" w:eastAsia="仿宋" w:cs="仿宋"/>
          <w:sz w:val="28"/>
          <w:szCs w:val="28"/>
        </w:rPr>
      </w:pPr>
      <w:r>
        <w:rPr>
          <w:rFonts w:hint="eastAsia" w:ascii="仿宋" w:hAnsi="仿宋" w:eastAsia="仿宋" w:cs="仿宋"/>
          <w:sz w:val="28"/>
          <w:szCs w:val="28"/>
        </w:rPr>
        <w:t>5-2、伴随服务的费用已含在合同价中，不单独进行支付。</w:t>
      </w:r>
    </w:p>
    <w:p w14:paraId="132B0C5C">
      <w:pPr>
        <w:adjustRightInd w:val="0"/>
        <w:snapToGrid w:val="0"/>
        <w:spacing w:line="360" w:lineRule="auto"/>
        <w:ind w:firstLine="645"/>
        <w:rPr>
          <w:rFonts w:hint="eastAsia" w:ascii="仿宋" w:hAnsi="仿宋" w:eastAsia="仿宋" w:cs="仿宋"/>
          <w:b/>
          <w:sz w:val="28"/>
          <w:szCs w:val="28"/>
        </w:rPr>
      </w:pPr>
      <w:r>
        <w:rPr>
          <w:rFonts w:hint="eastAsia" w:ascii="仿宋" w:hAnsi="仿宋" w:eastAsia="仿宋" w:cs="仿宋"/>
          <w:b/>
          <w:sz w:val="28"/>
          <w:szCs w:val="28"/>
        </w:rPr>
        <w:t>八、验收</w:t>
      </w:r>
    </w:p>
    <w:p w14:paraId="187397D7">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1、到货验收：货物到货后，由甲方与乙方共同进行外观验收，验收内容包括，外包装的完好性，货物品牌、规格、数量及产地与合同要求的一致性。</w:t>
      </w:r>
    </w:p>
    <w:p w14:paraId="24B9C843">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2、货物运行验收：乙方安装调试合格后，向甲方提出验收申请，甲方接到乙方验收申请后组织验收（必要时可聘请相应专家或委托相应部门验收），验收合格后，出具使用验收合格证明。</w:t>
      </w:r>
    </w:p>
    <w:p w14:paraId="5C066C47">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3、最终验收：最终验收结果作为付款依据，乙方填写验收单，并向甲方提交实施过程中的所有资料，以便甲方日后管理和维护。</w:t>
      </w:r>
    </w:p>
    <w:p w14:paraId="70384FB0">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4、质保期满后：由乙方出具质保期运行质量报告，作为质保金支付依据，若存在质量问题，应按相应规定协商处理。</w:t>
      </w:r>
    </w:p>
    <w:p w14:paraId="4A42AF90">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5、验收依据：</w:t>
      </w:r>
    </w:p>
    <w:p w14:paraId="0851E454">
      <w:pPr>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5-1、合同文本、合同附件、询价文件、响应文件。</w:t>
      </w:r>
    </w:p>
    <w:p w14:paraId="6EDF1E58">
      <w:pPr>
        <w:snapToGrid w:val="0"/>
        <w:spacing w:line="360" w:lineRule="auto"/>
        <w:ind w:right="893" w:firstLine="560" w:firstLineChars="200"/>
        <w:rPr>
          <w:rFonts w:hint="eastAsia" w:ascii="仿宋" w:hAnsi="仿宋" w:eastAsia="仿宋" w:cs="仿宋"/>
          <w:sz w:val="28"/>
          <w:szCs w:val="28"/>
        </w:rPr>
      </w:pPr>
      <w:r>
        <w:rPr>
          <w:rFonts w:hint="eastAsia" w:ascii="仿宋" w:hAnsi="仿宋" w:eastAsia="仿宋" w:cs="仿宋"/>
          <w:sz w:val="28"/>
          <w:szCs w:val="28"/>
        </w:rPr>
        <w:t>5-2、国内相应的标准、规范。</w:t>
      </w:r>
    </w:p>
    <w:p w14:paraId="1D37CB5E">
      <w:pPr>
        <w:adjustRightInd w:val="0"/>
        <w:snapToGrid w:val="0"/>
        <w:spacing w:line="360" w:lineRule="auto"/>
        <w:ind w:left="645"/>
        <w:rPr>
          <w:rFonts w:hint="eastAsia" w:ascii="仿宋" w:hAnsi="仿宋" w:eastAsia="仿宋" w:cs="仿宋"/>
          <w:b/>
          <w:sz w:val="28"/>
          <w:szCs w:val="28"/>
        </w:rPr>
      </w:pPr>
      <w:r>
        <w:rPr>
          <w:rFonts w:hint="eastAsia" w:ascii="仿宋" w:hAnsi="仿宋" w:eastAsia="仿宋" w:cs="仿宋"/>
          <w:b/>
          <w:sz w:val="28"/>
          <w:szCs w:val="28"/>
        </w:rPr>
        <w:t>九、违约责任</w:t>
      </w:r>
    </w:p>
    <w:p w14:paraId="396621A0">
      <w:pPr>
        <w:numPr>
          <w:ilvl w:val="0"/>
          <w:numId w:val="9"/>
        </w:numPr>
        <w:adjustRightInd w:val="0"/>
        <w:snapToGrid w:val="0"/>
        <w:spacing w:line="360" w:lineRule="auto"/>
        <w:rPr>
          <w:rFonts w:hint="eastAsia" w:ascii="仿宋" w:hAnsi="仿宋" w:eastAsia="仿宋" w:cs="仿宋"/>
          <w:sz w:val="28"/>
          <w:szCs w:val="28"/>
        </w:rPr>
      </w:pPr>
      <w:r>
        <w:rPr>
          <w:rFonts w:hint="eastAsia" w:ascii="仿宋" w:hAnsi="仿宋" w:eastAsia="仿宋" w:cs="仿宋"/>
          <w:sz w:val="28"/>
          <w:szCs w:val="28"/>
        </w:rPr>
        <w:t>按《</w:t>
      </w:r>
      <w:r>
        <w:rPr>
          <w:rFonts w:hint="eastAsia" w:ascii="仿宋" w:hAnsi="仿宋" w:eastAsia="仿宋" w:cs="仿宋"/>
          <w:sz w:val="28"/>
          <w:szCs w:val="28"/>
          <w:lang w:eastAsia="zh-CN"/>
        </w:rPr>
        <w:t>中华人民共和国民法典</w:t>
      </w:r>
      <w:r>
        <w:rPr>
          <w:rFonts w:hint="eastAsia" w:ascii="仿宋" w:hAnsi="仿宋" w:eastAsia="仿宋" w:cs="仿宋"/>
          <w:sz w:val="28"/>
          <w:szCs w:val="28"/>
        </w:rPr>
        <w:t>》中的相关条款执行。</w:t>
      </w:r>
    </w:p>
    <w:p w14:paraId="6981F359">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2、乙方履约延误</w:t>
      </w:r>
    </w:p>
    <w:p w14:paraId="54F8C8E7">
      <w:pPr>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2-1、如乙方事先未征得甲方同意并得到甲方的谅解而单方面延迟交货，将按违约终止合同。</w:t>
      </w:r>
    </w:p>
    <w:p w14:paraId="793D44C2">
      <w:pPr>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-2、在履行合同过程中，如果乙方遇到可能妨碍按时交货和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迟交货物交货价或未提供服务的服务费用的百分之零点五（0.5%）计收，直至交货或提供服务为止。误期赔偿费的最高限额为合同价格的百分之五（5%）。一旦达到误期赔偿费的最高限额，甲方可终止合同。</w:t>
      </w:r>
    </w:p>
    <w:p w14:paraId="78987AA1">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3、违约终止合同：未按合同要求提供货物或质量不能满足技术要求，甲方会同监督机构有权终止合同，对乙方违约行为进行追究，同时按政府采购法的有关规定进行相应的处罚。</w:t>
      </w:r>
    </w:p>
    <w:p w14:paraId="1A111B3D">
      <w:pPr>
        <w:adjustRightInd w:val="0"/>
        <w:snapToGrid w:val="0"/>
        <w:spacing w:line="360" w:lineRule="auto"/>
        <w:ind w:firstLine="645"/>
        <w:rPr>
          <w:rFonts w:hint="eastAsia" w:ascii="仿宋" w:hAnsi="仿宋" w:eastAsia="仿宋" w:cs="仿宋"/>
          <w:b/>
          <w:sz w:val="28"/>
          <w:szCs w:val="28"/>
        </w:rPr>
      </w:pPr>
      <w:r>
        <w:rPr>
          <w:rFonts w:hint="eastAsia" w:ascii="仿宋" w:hAnsi="仿宋" w:eastAsia="仿宋" w:cs="仿宋"/>
          <w:b/>
          <w:sz w:val="28"/>
          <w:szCs w:val="28"/>
        </w:rPr>
        <w:t>十、合同组成</w:t>
      </w:r>
    </w:p>
    <w:p w14:paraId="2874C721">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1、成交通知书</w:t>
      </w:r>
    </w:p>
    <w:p w14:paraId="3C01D80D">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2、合同文件</w:t>
      </w:r>
    </w:p>
    <w:p w14:paraId="7668131E">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3、国家相关规范及标准</w:t>
      </w:r>
    </w:p>
    <w:p w14:paraId="4C28F126">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4、供货设备技术规格及参数表</w:t>
      </w:r>
    </w:p>
    <w:p w14:paraId="71290007">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5、询价文件</w:t>
      </w:r>
    </w:p>
    <w:p w14:paraId="12788795">
      <w:pPr>
        <w:adjustRightInd w:val="0"/>
        <w:snapToGrid w:val="0"/>
        <w:spacing w:line="360" w:lineRule="auto"/>
        <w:ind w:firstLine="645"/>
        <w:rPr>
          <w:rFonts w:hint="eastAsia" w:ascii="仿宋" w:hAnsi="仿宋" w:eastAsia="仿宋" w:cs="仿宋"/>
          <w:sz w:val="28"/>
          <w:szCs w:val="28"/>
        </w:rPr>
      </w:pPr>
      <w:r>
        <w:rPr>
          <w:rFonts w:hint="eastAsia" w:ascii="仿宋" w:hAnsi="仿宋" w:eastAsia="仿宋" w:cs="仿宋"/>
          <w:sz w:val="28"/>
          <w:szCs w:val="28"/>
        </w:rPr>
        <w:t>6、响应文件</w:t>
      </w:r>
    </w:p>
    <w:p w14:paraId="23217B22">
      <w:pPr>
        <w:widowControl/>
        <w:autoSpaceDE w:val="0"/>
        <w:autoSpaceDN w:val="0"/>
        <w:snapToGrid w:val="0"/>
        <w:spacing w:line="360" w:lineRule="auto"/>
        <w:ind w:right="893" w:firstLine="551" w:firstLineChars="196"/>
        <w:textAlignment w:val="bottom"/>
        <w:rPr>
          <w:rFonts w:hint="eastAsia" w:ascii="仿宋" w:hAnsi="仿宋" w:eastAsia="仿宋" w:cs="仿宋"/>
          <w:b/>
          <w:kern w:val="0"/>
          <w:sz w:val="28"/>
          <w:szCs w:val="28"/>
        </w:rPr>
      </w:pPr>
      <w:r>
        <w:rPr>
          <w:rFonts w:hint="eastAsia" w:ascii="仿宋" w:hAnsi="仿宋" w:eastAsia="仿宋" w:cs="仿宋"/>
          <w:b/>
          <w:kern w:val="0"/>
          <w:sz w:val="28"/>
          <w:szCs w:val="28"/>
        </w:rPr>
        <w:t>十一、合同生效及其它</w:t>
      </w:r>
    </w:p>
    <w:p w14:paraId="3BB92330">
      <w:pPr>
        <w:widowControl/>
        <w:autoSpaceDE w:val="0"/>
        <w:autoSpaceDN w:val="0"/>
        <w:snapToGrid w:val="0"/>
        <w:spacing w:line="360" w:lineRule="auto"/>
        <w:ind w:right="-110" w:firstLine="560" w:firstLineChars="200"/>
        <w:textAlignment w:val="bottom"/>
        <w:rPr>
          <w:rFonts w:hint="eastAsia" w:ascii="仿宋" w:hAnsi="仿宋" w:eastAsia="仿宋" w:cs="仿宋"/>
          <w:kern w:val="0"/>
          <w:sz w:val="28"/>
          <w:szCs w:val="28"/>
        </w:rPr>
      </w:pPr>
      <w:r>
        <w:rPr>
          <w:rFonts w:hint="eastAsia" w:ascii="仿宋" w:hAnsi="仿宋" w:eastAsia="仿宋" w:cs="仿宋"/>
          <w:kern w:val="0"/>
          <w:sz w:val="28"/>
          <w:szCs w:val="28"/>
        </w:rPr>
        <w:t>1、合同未尽事宜、由甲、乙双方协商，作为合同补充，与原合同具有同等法律效力。</w:t>
      </w:r>
    </w:p>
    <w:p w14:paraId="795D7FCF">
      <w:pPr>
        <w:widowControl/>
        <w:tabs>
          <w:tab w:val="left" w:pos="8391"/>
        </w:tabs>
        <w:autoSpaceDE w:val="0"/>
        <w:autoSpaceDN w:val="0"/>
        <w:snapToGrid w:val="0"/>
        <w:spacing w:line="360" w:lineRule="auto"/>
        <w:ind w:right="-69" w:firstLine="560" w:firstLineChars="200"/>
        <w:textAlignment w:val="bottom"/>
        <w:rPr>
          <w:rFonts w:hint="eastAsia" w:ascii="仿宋" w:hAnsi="仿宋" w:eastAsia="仿宋" w:cs="仿宋"/>
          <w:kern w:val="0"/>
          <w:sz w:val="28"/>
          <w:szCs w:val="28"/>
        </w:rPr>
      </w:pPr>
      <w:r>
        <w:rPr>
          <w:rFonts w:hint="eastAsia" w:ascii="仿宋" w:hAnsi="仿宋" w:eastAsia="仿宋" w:cs="仿宋"/>
          <w:kern w:val="0"/>
          <w:sz w:val="28"/>
          <w:szCs w:val="28"/>
        </w:rPr>
        <w:t>2、 本合同正本一式</w:t>
      </w:r>
      <w:r>
        <w:rPr>
          <w:rFonts w:hint="eastAsia" w:ascii="仿宋" w:hAnsi="仿宋" w:eastAsia="仿宋" w:cs="仿宋"/>
          <w:kern w:val="0"/>
          <w:sz w:val="28"/>
          <w:szCs w:val="28"/>
          <w:u w:val="single"/>
        </w:rPr>
        <w:t xml:space="preserve"> 6 </w:t>
      </w:r>
      <w:r>
        <w:rPr>
          <w:rFonts w:hint="eastAsia" w:ascii="仿宋" w:hAnsi="仿宋" w:eastAsia="仿宋" w:cs="仿宋"/>
          <w:kern w:val="0"/>
          <w:sz w:val="28"/>
          <w:szCs w:val="28"/>
        </w:rPr>
        <w:t>份，甲方、乙方双方分别执</w:t>
      </w:r>
      <w:r>
        <w:rPr>
          <w:rFonts w:hint="eastAsia" w:ascii="仿宋" w:hAnsi="仿宋" w:eastAsia="仿宋" w:cs="仿宋"/>
          <w:kern w:val="0"/>
          <w:sz w:val="28"/>
          <w:szCs w:val="28"/>
          <w:u w:val="single"/>
        </w:rPr>
        <w:t xml:space="preserve"> 2 </w:t>
      </w:r>
      <w:r>
        <w:rPr>
          <w:rFonts w:hint="eastAsia" w:ascii="仿宋" w:hAnsi="仿宋" w:eastAsia="仿宋" w:cs="仿宋"/>
          <w:kern w:val="0"/>
          <w:sz w:val="28"/>
          <w:szCs w:val="28"/>
        </w:rPr>
        <w:t>份，备案</w:t>
      </w:r>
      <w:r>
        <w:rPr>
          <w:rFonts w:hint="eastAsia" w:ascii="仿宋" w:hAnsi="仿宋" w:eastAsia="仿宋" w:cs="仿宋"/>
          <w:kern w:val="0"/>
          <w:sz w:val="28"/>
          <w:szCs w:val="28"/>
          <w:u w:val="single"/>
        </w:rPr>
        <w:t xml:space="preserve">  2</w:t>
      </w:r>
      <w:r>
        <w:rPr>
          <w:rFonts w:hint="eastAsia" w:ascii="仿宋" w:hAnsi="仿宋" w:eastAsia="仿宋" w:cs="仿宋"/>
          <w:kern w:val="0"/>
          <w:sz w:val="28"/>
          <w:szCs w:val="28"/>
        </w:rPr>
        <w:t>份。</w:t>
      </w:r>
    </w:p>
    <w:p w14:paraId="19A1CA97">
      <w:pPr>
        <w:widowControl/>
        <w:tabs>
          <w:tab w:val="left" w:pos="8391"/>
        </w:tabs>
        <w:autoSpaceDE w:val="0"/>
        <w:autoSpaceDN w:val="0"/>
        <w:snapToGrid w:val="0"/>
        <w:spacing w:line="360" w:lineRule="auto"/>
        <w:ind w:right="-69" w:firstLine="560" w:firstLineChars="200"/>
        <w:textAlignment w:val="bottom"/>
        <w:rPr>
          <w:rFonts w:hint="eastAsia" w:ascii="仿宋" w:hAnsi="仿宋" w:eastAsia="仿宋" w:cs="仿宋"/>
          <w:kern w:val="0"/>
          <w:sz w:val="28"/>
          <w:szCs w:val="28"/>
        </w:rPr>
      </w:pPr>
      <w:r>
        <w:rPr>
          <w:rFonts w:hint="eastAsia" w:ascii="仿宋" w:hAnsi="仿宋" w:eastAsia="仿宋" w:cs="仿宋"/>
          <w:kern w:val="0"/>
          <w:sz w:val="28"/>
          <w:szCs w:val="28"/>
        </w:rPr>
        <w:t>3、合同经甲乙双方盖章、签字后生效，合同签订地点为</w:t>
      </w:r>
      <w:r>
        <w:rPr>
          <w:rFonts w:hint="eastAsia" w:ascii="仿宋" w:hAnsi="仿宋" w:eastAsia="仿宋" w:cs="仿宋"/>
          <w:kern w:val="0"/>
          <w:sz w:val="28"/>
          <w:szCs w:val="28"/>
          <w:u w:val="single"/>
        </w:rPr>
        <w:t xml:space="preserve"> 神木市中医医院  </w:t>
      </w:r>
      <w:r>
        <w:rPr>
          <w:rFonts w:hint="eastAsia" w:ascii="仿宋" w:hAnsi="仿宋" w:eastAsia="仿宋" w:cs="仿宋"/>
          <w:kern w:val="0"/>
          <w:sz w:val="28"/>
          <w:szCs w:val="28"/>
        </w:rPr>
        <w:t>。</w:t>
      </w:r>
    </w:p>
    <w:p w14:paraId="2495B409">
      <w:pPr>
        <w:widowControl/>
        <w:tabs>
          <w:tab w:val="left" w:pos="8391"/>
        </w:tabs>
        <w:autoSpaceDE w:val="0"/>
        <w:autoSpaceDN w:val="0"/>
        <w:snapToGrid w:val="0"/>
        <w:spacing w:line="360" w:lineRule="auto"/>
        <w:ind w:right="-69" w:firstLine="560" w:firstLineChars="200"/>
        <w:textAlignment w:val="bottom"/>
        <w:rPr>
          <w:rFonts w:hint="eastAsia" w:ascii="仿宋" w:hAnsi="仿宋" w:eastAsia="仿宋" w:cs="仿宋"/>
          <w:kern w:val="0"/>
          <w:sz w:val="28"/>
          <w:szCs w:val="28"/>
        </w:rPr>
      </w:pPr>
      <w:r>
        <w:rPr>
          <w:rFonts w:hint="eastAsia" w:ascii="仿宋" w:hAnsi="仿宋" w:eastAsia="仿宋" w:cs="仿宋"/>
          <w:kern w:val="0"/>
          <w:sz w:val="28"/>
          <w:szCs w:val="28"/>
        </w:rPr>
        <w:t>4、生效时间：</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xml:space="preserve">年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xml:space="preserve"> 月</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 xml:space="preserve">  日</w:t>
      </w:r>
    </w:p>
    <w:p w14:paraId="227838F0">
      <w:pPr>
        <w:rPr>
          <w:rFonts w:hint="eastAsia" w:ascii="仿宋" w:hAnsi="仿宋" w:eastAsia="仿宋" w:cs="仿宋"/>
          <w:kern w:val="0"/>
          <w:sz w:val="28"/>
          <w:szCs w:val="28"/>
        </w:rPr>
      </w:pPr>
      <w:r>
        <w:rPr>
          <w:rFonts w:hint="eastAsia" w:ascii="仿宋" w:hAnsi="仿宋" w:eastAsia="仿宋" w:cs="仿宋"/>
          <w:kern w:val="0"/>
          <w:sz w:val="28"/>
          <w:szCs w:val="28"/>
        </w:rPr>
        <w:br w:type="page"/>
      </w:r>
    </w:p>
    <w:p w14:paraId="54CED4CD">
      <w:pPr>
        <w:widowControl/>
        <w:tabs>
          <w:tab w:val="left" w:pos="8391"/>
        </w:tabs>
        <w:autoSpaceDE w:val="0"/>
        <w:autoSpaceDN w:val="0"/>
        <w:snapToGrid w:val="0"/>
        <w:spacing w:line="360" w:lineRule="auto"/>
        <w:ind w:right="-69" w:firstLine="980" w:firstLineChars="350"/>
        <w:textAlignment w:val="bottom"/>
        <w:rPr>
          <w:rFonts w:hint="eastAsia" w:ascii="仿宋" w:hAnsi="仿宋" w:eastAsia="仿宋" w:cs="仿宋"/>
          <w:kern w:val="0"/>
          <w:sz w:val="28"/>
          <w:szCs w:val="28"/>
        </w:rPr>
      </w:pPr>
    </w:p>
    <w:tbl>
      <w:tblPr>
        <w:tblStyle w:val="51"/>
        <w:tblW w:w="0" w:type="auto"/>
        <w:jc w:val="center"/>
        <w:tblLayout w:type="fixed"/>
        <w:tblCellMar>
          <w:top w:w="0" w:type="dxa"/>
          <w:left w:w="108" w:type="dxa"/>
          <w:bottom w:w="0" w:type="dxa"/>
          <w:right w:w="108" w:type="dxa"/>
        </w:tblCellMar>
      </w:tblPr>
      <w:tblGrid>
        <w:gridCol w:w="4643"/>
        <w:gridCol w:w="4643"/>
      </w:tblGrid>
      <w:tr w14:paraId="6B09260E">
        <w:tblPrEx>
          <w:tblCellMar>
            <w:top w:w="0" w:type="dxa"/>
            <w:left w:w="108" w:type="dxa"/>
            <w:bottom w:w="0" w:type="dxa"/>
            <w:right w:w="108" w:type="dxa"/>
          </w:tblCellMar>
        </w:tblPrEx>
        <w:trPr>
          <w:jc w:val="center"/>
        </w:trPr>
        <w:tc>
          <w:tcPr>
            <w:tcW w:w="4643" w:type="dxa"/>
            <w:noWrap w:val="0"/>
            <w:vAlign w:val="top"/>
          </w:tcPr>
          <w:p w14:paraId="4C9DEC7E">
            <w:pPr>
              <w:widowControl/>
              <w:tabs>
                <w:tab w:val="left" w:pos="8391"/>
              </w:tabs>
              <w:autoSpaceDE w:val="0"/>
              <w:autoSpaceDN w:val="0"/>
              <w:snapToGrid w:val="0"/>
              <w:spacing w:line="360" w:lineRule="auto"/>
              <w:ind w:right="-69" w:firstLine="560" w:firstLineChars="200"/>
              <w:textAlignment w:val="bottom"/>
              <w:rPr>
                <w:rFonts w:hint="eastAsia" w:ascii="仿宋" w:hAnsi="仿宋" w:eastAsia="仿宋" w:cs="仿宋"/>
                <w:kern w:val="0"/>
                <w:sz w:val="28"/>
                <w:szCs w:val="28"/>
              </w:rPr>
            </w:pPr>
          </w:p>
          <w:p w14:paraId="59F14112">
            <w:pPr>
              <w:widowControl/>
              <w:tabs>
                <w:tab w:val="left" w:pos="8391"/>
              </w:tabs>
              <w:autoSpaceDE w:val="0"/>
              <w:autoSpaceDN w:val="0"/>
              <w:snapToGrid w:val="0"/>
              <w:spacing w:line="360" w:lineRule="auto"/>
              <w:ind w:right="-69"/>
              <w:textAlignment w:val="bottom"/>
              <w:rPr>
                <w:rFonts w:hint="eastAsia" w:ascii="仿宋" w:hAnsi="仿宋" w:eastAsia="仿宋" w:cs="仿宋"/>
                <w:kern w:val="0"/>
                <w:sz w:val="28"/>
                <w:szCs w:val="28"/>
              </w:rPr>
            </w:pPr>
            <w:r>
              <w:rPr>
                <w:rFonts w:hint="eastAsia" w:ascii="仿宋" w:hAnsi="仿宋" w:eastAsia="仿宋" w:cs="仿宋"/>
                <w:kern w:val="0"/>
                <w:sz w:val="28"/>
                <w:szCs w:val="28"/>
              </w:rPr>
              <w:t>甲方名称（盖章）:</w:t>
            </w:r>
          </w:p>
          <w:p w14:paraId="1B78299B">
            <w:pPr>
              <w:widowControl/>
              <w:tabs>
                <w:tab w:val="left" w:pos="8391"/>
              </w:tabs>
              <w:autoSpaceDE w:val="0"/>
              <w:autoSpaceDN w:val="0"/>
              <w:snapToGrid w:val="0"/>
              <w:spacing w:line="360" w:lineRule="auto"/>
              <w:ind w:right="-69"/>
              <w:textAlignment w:val="bottom"/>
              <w:rPr>
                <w:rFonts w:hint="eastAsia" w:ascii="仿宋" w:hAnsi="仿宋" w:eastAsia="仿宋" w:cs="仿宋"/>
                <w:kern w:val="0"/>
                <w:sz w:val="28"/>
                <w:szCs w:val="28"/>
              </w:rPr>
            </w:pPr>
            <w:r>
              <w:rPr>
                <w:rFonts w:hint="eastAsia" w:ascii="仿宋" w:hAnsi="仿宋" w:eastAsia="仿宋" w:cs="仿宋"/>
                <w:kern w:val="0"/>
                <w:sz w:val="28"/>
                <w:szCs w:val="28"/>
              </w:rPr>
              <w:t>地址：神木市东兴街北段</w:t>
            </w:r>
          </w:p>
          <w:p w14:paraId="6D500CD1">
            <w:pPr>
              <w:widowControl/>
              <w:tabs>
                <w:tab w:val="left" w:pos="8391"/>
              </w:tabs>
              <w:autoSpaceDE w:val="0"/>
              <w:autoSpaceDN w:val="0"/>
              <w:snapToGrid w:val="0"/>
              <w:spacing w:line="360" w:lineRule="auto"/>
              <w:ind w:right="-69"/>
              <w:textAlignment w:val="bottom"/>
              <w:rPr>
                <w:rFonts w:hint="eastAsia" w:ascii="仿宋" w:hAnsi="仿宋" w:eastAsia="仿宋" w:cs="仿宋"/>
                <w:kern w:val="0"/>
                <w:sz w:val="28"/>
                <w:szCs w:val="28"/>
              </w:rPr>
            </w:pPr>
            <w:r>
              <w:rPr>
                <w:rFonts w:hint="eastAsia" w:ascii="仿宋" w:hAnsi="仿宋" w:eastAsia="仿宋" w:cs="仿宋"/>
                <w:kern w:val="0"/>
                <w:sz w:val="28"/>
                <w:szCs w:val="28"/>
              </w:rPr>
              <w:t>代表人（签字）：</w:t>
            </w:r>
          </w:p>
          <w:p w14:paraId="3A2ABAC0">
            <w:pPr>
              <w:widowControl/>
              <w:tabs>
                <w:tab w:val="left" w:pos="8391"/>
              </w:tabs>
              <w:autoSpaceDE w:val="0"/>
              <w:autoSpaceDN w:val="0"/>
              <w:snapToGrid w:val="0"/>
              <w:spacing w:line="360" w:lineRule="auto"/>
              <w:ind w:right="-69"/>
              <w:textAlignment w:val="bottom"/>
              <w:rPr>
                <w:rFonts w:hint="eastAsia" w:ascii="仿宋" w:hAnsi="仿宋" w:eastAsia="仿宋" w:cs="仿宋"/>
                <w:kern w:val="0"/>
                <w:sz w:val="28"/>
                <w:szCs w:val="28"/>
                <w:lang w:val="en-US" w:eastAsia="zh-CN"/>
              </w:rPr>
            </w:pPr>
            <w:r>
              <w:rPr>
                <w:rFonts w:hint="eastAsia" w:ascii="仿宋" w:hAnsi="仿宋" w:eastAsia="仿宋" w:cs="仿宋"/>
                <w:kern w:val="0"/>
                <w:sz w:val="28"/>
                <w:szCs w:val="28"/>
              </w:rPr>
              <w:t>电话：0912-854900</w:t>
            </w:r>
            <w:r>
              <w:rPr>
                <w:rFonts w:hint="eastAsia" w:ascii="仿宋" w:hAnsi="仿宋" w:eastAsia="仿宋" w:cs="仿宋"/>
                <w:kern w:val="0"/>
                <w:sz w:val="28"/>
                <w:szCs w:val="28"/>
                <w:lang w:val="en-US" w:eastAsia="zh-CN"/>
              </w:rPr>
              <w:t>8</w:t>
            </w:r>
          </w:p>
          <w:p w14:paraId="6DD58F5F">
            <w:pPr>
              <w:widowControl/>
              <w:tabs>
                <w:tab w:val="left" w:pos="8391"/>
              </w:tabs>
              <w:autoSpaceDE w:val="0"/>
              <w:autoSpaceDN w:val="0"/>
              <w:snapToGrid w:val="0"/>
              <w:spacing w:line="360" w:lineRule="auto"/>
              <w:ind w:right="-69"/>
              <w:textAlignment w:val="bottom"/>
              <w:rPr>
                <w:rFonts w:hint="eastAsia" w:ascii="仿宋" w:hAnsi="仿宋" w:eastAsia="仿宋" w:cs="仿宋"/>
                <w:kern w:val="0"/>
                <w:sz w:val="28"/>
                <w:szCs w:val="28"/>
              </w:rPr>
            </w:pPr>
            <w:r>
              <w:rPr>
                <w:rFonts w:hint="eastAsia" w:ascii="仿宋" w:hAnsi="仿宋" w:eastAsia="仿宋" w:cs="仿宋"/>
                <w:kern w:val="0"/>
                <w:sz w:val="28"/>
                <w:szCs w:val="28"/>
              </w:rPr>
              <w:t>开户银行：</w:t>
            </w:r>
          </w:p>
          <w:p w14:paraId="764120A3">
            <w:pPr>
              <w:widowControl/>
              <w:tabs>
                <w:tab w:val="left" w:pos="8391"/>
              </w:tabs>
              <w:autoSpaceDE w:val="0"/>
              <w:autoSpaceDN w:val="0"/>
              <w:snapToGrid w:val="0"/>
              <w:spacing w:line="360" w:lineRule="auto"/>
              <w:ind w:right="-69"/>
              <w:textAlignment w:val="bottom"/>
              <w:rPr>
                <w:rFonts w:hint="eastAsia" w:ascii="仿宋" w:hAnsi="仿宋" w:eastAsia="仿宋" w:cs="仿宋"/>
                <w:kern w:val="0"/>
                <w:sz w:val="28"/>
                <w:szCs w:val="28"/>
              </w:rPr>
            </w:pPr>
            <w:r>
              <w:rPr>
                <w:rFonts w:hint="eastAsia" w:ascii="仿宋" w:hAnsi="仿宋" w:eastAsia="仿宋" w:cs="仿宋"/>
                <w:kern w:val="0"/>
                <w:sz w:val="28"/>
                <w:szCs w:val="28"/>
                <w:lang w:eastAsia="zh-CN"/>
              </w:rPr>
              <w:t>账号</w:t>
            </w:r>
            <w:r>
              <w:rPr>
                <w:rFonts w:hint="eastAsia" w:ascii="仿宋" w:hAnsi="仿宋" w:eastAsia="仿宋" w:cs="仿宋"/>
                <w:kern w:val="0"/>
                <w:sz w:val="28"/>
                <w:szCs w:val="28"/>
              </w:rPr>
              <w:t>：</w:t>
            </w:r>
          </w:p>
        </w:tc>
        <w:tc>
          <w:tcPr>
            <w:tcW w:w="4643" w:type="dxa"/>
            <w:noWrap w:val="0"/>
            <w:vAlign w:val="top"/>
          </w:tcPr>
          <w:p w14:paraId="01BFE4FE">
            <w:pPr>
              <w:widowControl/>
              <w:tabs>
                <w:tab w:val="left" w:pos="8391"/>
              </w:tabs>
              <w:autoSpaceDE w:val="0"/>
              <w:autoSpaceDN w:val="0"/>
              <w:snapToGrid w:val="0"/>
              <w:spacing w:line="360" w:lineRule="auto"/>
              <w:ind w:right="-69" w:firstLine="560" w:firstLineChars="200"/>
              <w:textAlignment w:val="bottom"/>
              <w:rPr>
                <w:rFonts w:hint="eastAsia" w:ascii="仿宋" w:hAnsi="仿宋" w:eastAsia="仿宋" w:cs="仿宋"/>
                <w:kern w:val="0"/>
                <w:sz w:val="28"/>
                <w:szCs w:val="28"/>
              </w:rPr>
            </w:pPr>
          </w:p>
          <w:p w14:paraId="6DCF5F63">
            <w:pPr>
              <w:widowControl/>
              <w:tabs>
                <w:tab w:val="left" w:pos="8391"/>
              </w:tabs>
              <w:autoSpaceDE w:val="0"/>
              <w:autoSpaceDN w:val="0"/>
              <w:snapToGrid w:val="0"/>
              <w:spacing w:line="360" w:lineRule="auto"/>
              <w:ind w:right="-69"/>
              <w:textAlignment w:val="bottom"/>
              <w:rPr>
                <w:rFonts w:hint="eastAsia" w:ascii="仿宋" w:hAnsi="仿宋" w:eastAsia="仿宋" w:cs="仿宋"/>
                <w:kern w:val="0"/>
                <w:sz w:val="28"/>
                <w:szCs w:val="28"/>
              </w:rPr>
            </w:pPr>
            <w:r>
              <w:rPr>
                <w:rFonts w:hint="eastAsia" w:ascii="仿宋" w:hAnsi="仿宋" w:eastAsia="仿宋" w:cs="仿宋"/>
                <w:kern w:val="0"/>
                <w:sz w:val="28"/>
                <w:szCs w:val="28"/>
              </w:rPr>
              <w:t>乙方名称（盖章）:</w:t>
            </w:r>
          </w:p>
          <w:p w14:paraId="1CE45831">
            <w:pPr>
              <w:widowControl/>
              <w:tabs>
                <w:tab w:val="left" w:pos="8391"/>
              </w:tabs>
              <w:autoSpaceDE w:val="0"/>
              <w:autoSpaceDN w:val="0"/>
              <w:snapToGrid w:val="0"/>
              <w:spacing w:line="360" w:lineRule="auto"/>
              <w:ind w:right="-69"/>
              <w:textAlignment w:val="bottom"/>
              <w:rPr>
                <w:rFonts w:hint="eastAsia" w:ascii="仿宋" w:hAnsi="仿宋" w:eastAsia="仿宋" w:cs="仿宋"/>
                <w:kern w:val="0"/>
                <w:sz w:val="28"/>
                <w:szCs w:val="28"/>
              </w:rPr>
            </w:pPr>
            <w:r>
              <w:rPr>
                <w:rFonts w:hint="eastAsia" w:ascii="仿宋" w:hAnsi="仿宋" w:eastAsia="仿宋" w:cs="仿宋"/>
                <w:kern w:val="0"/>
                <w:sz w:val="28"/>
                <w:szCs w:val="28"/>
              </w:rPr>
              <w:t>地址：</w:t>
            </w:r>
          </w:p>
          <w:p w14:paraId="1756E603">
            <w:pPr>
              <w:widowControl/>
              <w:tabs>
                <w:tab w:val="left" w:pos="8391"/>
              </w:tabs>
              <w:autoSpaceDE w:val="0"/>
              <w:autoSpaceDN w:val="0"/>
              <w:snapToGrid w:val="0"/>
              <w:spacing w:line="360" w:lineRule="auto"/>
              <w:ind w:right="-69"/>
              <w:textAlignment w:val="bottom"/>
              <w:rPr>
                <w:rFonts w:hint="eastAsia" w:ascii="仿宋" w:hAnsi="仿宋" w:eastAsia="仿宋" w:cs="仿宋"/>
                <w:kern w:val="0"/>
                <w:sz w:val="28"/>
                <w:szCs w:val="28"/>
              </w:rPr>
            </w:pPr>
            <w:r>
              <w:rPr>
                <w:rFonts w:hint="eastAsia" w:ascii="仿宋" w:hAnsi="仿宋" w:eastAsia="仿宋" w:cs="仿宋"/>
                <w:kern w:val="0"/>
                <w:sz w:val="28"/>
                <w:szCs w:val="28"/>
              </w:rPr>
              <w:t>代表人（签字）：</w:t>
            </w:r>
          </w:p>
          <w:p w14:paraId="7CF5D654">
            <w:pPr>
              <w:widowControl/>
              <w:tabs>
                <w:tab w:val="left" w:pos="8391"/>
              </w:tabs>
              <w:autoSpaceDE w:val="0"/>
              <w:autoSpaceDN w:val="0"/>
              <w:snapToGrid w:val="0"/>
              <w:spacing w:line="360" w:lineRule="auto"/>
              <w:ind w:right="-69"/>
              <w:textAlignment w:val="bottom"/>
              <w:rPr>
                <w:rFonts w:hint="eastAsia" w:ascii="仿宋" w:hAnsi="仿宋" w:eastAsia="仿宋" w:cs="仿宋"/>
                <w:kern w:val="0"/>
                <w:sz w:val="28"/>
                <w:szCs w:val="28"/>
              </w:rPr>
            </w:pPr>
            <w:r>
              <w:rPr>
                <w:rFonts w:hint="eastAsia" w:ascii="仿宋" w:hAnsi="仿宋" w:eastAsia="仿宋" w:cs="仿宋"/>
                <w:kern w:val="0"/>
                <w:sz w:val="28"/>
                <w:szCs w:val="28"/>
              </w:rPr>
              <w:t>电话：</w:t>
            </w:r>
          </w:p>
          <w:p w14:paraId="73410945">
            <w:pPr>
              <w:widowControl/>
              <w:tabs>
                <w:tab w:val="left" w:pos="8391"/>
              </w:tabs>
              <w:autoSpaceDE w:val="0"/>
              <w:autoSpaceDN w:val="0"/>
              <w:snapToGrid w:val="0"/>
              <w:spacing w:line="360" w:lineRule="auto"/>
              <w:ind w:right="-69"/>
              <w:textAlignment w:val="bottom"/>
              <w:rPr>
                <w:rFonts w:hint="eastAsia" w:ascii="仿宋" w:hAnsi="仿宋" w:eastAsia="仿宋" w:cs="仿宋"/>
                <w:kern w:val="0"/>
                <w:sz w:val="28"/>
                <w:szCs w:val="28"/>
              </w:rPr>
            </w:pPr>
            <w:r>
              <w:rPr>
                <w:rFonts w:hint="eastAsia" w:ascii="仿宋" w:hAnsi="仿宋" w:eastAsia="仿宋" w:cs="仿宋"/>
                <w:kern w:val="0"/>
                <w:sz w:val="28"/>
                <w:szCs w:val="28"/>
              </w:rPr>
              <w:t>开户银行：</w:t>
            </w:r>
          </w:p>
          <w:p w14:paraId="5DBD3695">
            <w:pPr>
              <w:widowControl/>
              <w:tabs>
                <w:tab w:val="left" w:pos="8391"/>
              </w:tabs>
              <w:autoSpaceDE w:val="0"/>
              <w:autoSpaceDN w:val="0"/>
              <w:snapToGrid w:val="0"/>
              <w:spacing w:line="360" w:lineRule="auto"/>
              <w:ind w:right="-69"/>
              <w:textAlignment w:val="bottom"/>
              <w:rPr>
                <w:rFonts w:hint="eastAsia" w:ascii="仿宋" w:hAnsi="仿宋" w:eastAsia="仿宋" w:cs="仿宋"/>
                <w:kern w:val="0"/>
                <w:sz w:val="28"/>
                <w:szCs w:val="28"/>
              </w:rPr>
            </w:pPr>
            <w:r>
              <w:rPr>
                <w:rFonts w:hint="eastAsia" w:ascii="仿宋" w:hAnsi="仿宋" w:eastAsia="仿宋" w:cs="仿宋"/>
                <w:kern w:val="0"/>
                <w:sz w:val="28"/>
                <w:szCs w:val="28"/>
                <w:lang w:eastAsia="zh-CN"/>
              </w:rPr>
              <w:t>账号</w:t>
            </w:r>
            <w:r>
              <w:rPr>
                <w:rFonts w:hint="eastAsia" w:ascii="仿宋" w:hAnsi="仿宋" w:eastAsia="仿宋" w:cs="仿宋"/>
                <w:kern w:val="0"/>
                <w:sz w:val="28"/>
                <w:szCs w:val="28"/>
              </w:rPr>
              <w:t>：</w:t>
            </w:r>
          </w:p>
        </w:tc>
      </w:tr>
    </w:tbl>
    <w:p w14:paraId="4656E8FE">
      <w:pPr>
        <w:spacing w:line="360" w:lineRule="auto"/>
        <w:rPr>
          <w:rFonts w:hint="eastAsia" w:ascii="仿宋" w:hAnsi="仿宋" w:eastAsia="仿宋" w:cs="仿宋"/>
          <w:color w:val="000000" w:themeColor="text1"/>
          <w:sz w:val="24"/>
          <w:szCs w:val="24"/>
          <w:u w:val="single"/>
        </w:rPr>
      </w:pP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u w:val="single"/>
          <w:lang w:val="en-US" w:eastAsia="zh-CN"/>
        </w:rPr>
        <w:t xml:space="preserve">                  </w:t>
      </w:r>
      <w:r>
        <w:rPr>
          <w:rFonts w:hint="eastAsia" w:ascii="仿宋" w:hAnsi="仿宋" w:eastAsia="仿宋" w:cs="仿宋"/>
          <w:color w:val="000000" w:themeColor="text1"/>
          <w:sz w:val="24"/>
          <w:szCs w:val="24"/>
          <w:u w:val="single"/>
        </w:rPr>
        <w:t xml:space="preserve"> </w:t>
      </w:r>
    </w:p>
    <w:p w14:paraId="28FA55E2">
      <w:pPr>
        <w:pStyle w:val="22"/>
        <w:rPr>
          <w:rFonts w:hint="eastAsia"/>
          <w:color w:val="000000" w:themeColor="text1"/>
        </w:rPr>
      </w:pPr>
    </w:p>
    <w:p w14:paraId="10BB2280">
      <w:pPr>
        <w:pStyle w:val="22"/>
        <w:rPr>
          <w:rFonts w:ascii="Times New Roman" w:hAnsi="Times New Roman" w:eastAsia="仿宋_GB2312"/>
        </w:rPr>
      </w:pPr>
      <w:r>
        <w:rPr>
          <w:rFonts w:hint="eastAsia" w:ascii="仿宋" w:hAnsi="仿宋" w:eastAsia="仿宋" w:cs="仿宋"/>
          <w:color w:val="000000" w:themeColor="text1"/>
          <w:sz w:val="24"/>
          <w:szCs w:val="24"/>
          <w:u w:val="single"/>
        </w:rPr>
        <w:t xml:space="preserve"> </w:t>
      </w:r>
      <w:r>
        <w:rPr>
          <w:rFonts w:hint="eastAsia" w:ascii="仿宋" w:hAnsi="仿宋" w:eastAsia="仿宋" w:cs="仿宋"/>
          <w:color w:val="000000" w:themeColor="text1"/>
          <w:sz w:val="24"/>
          <w:szCs w:val="24"/>
          <w:u w:val="single"/>
          <w:lang w:val="en-US" w:eastAsia="zh-CN"/>
        </w:rPr>
        <w:t xml:space="preserve">                  </w:t>
      </w:r>
      <w:r>
        <w:rPr>
          <w:rFonts w:hint="eastAsia" w:ascii="仿宋" w:hAnsi="仿宋" w:eastAsia="仿宋" w:cs="仿宋"/>
          <w:color w:val="000000" w:themeColor="text1"/>
          <w:sz w:val="24"/>
          <w:szCs w:val="24"/>
          <w:u w:val="single"/>
        </w:rPr>
        <w:t xml:space="preserve"> </w:t>
      </w:r>
    </w:p>
    <w:p w14:paraId="609FDCDB">
      <w:pPr>
        <w:pStyle w:val="22"/>
        <w:rPr>
          <w:rFonts w:ascii="Times New Roman" w:hAnsi="Times New Roman" w:eastAsia="仿宋_GB2312"/>
        </w:rPr>
      </w:pPr>
      <w:r>
        <w:rPr>
          <w:rFonts w:ascii="Times New Roman" w:hAnsi="Times New Roman" w:eastAsia="仿宋_GB2312"/>
        </w:rPr>
        <w:br w:type="page"/>
      </w:r>
    </w:p>
    <w:p w14:paraId="7201CF1E">
      <w:pPr>
        <w:pStyle w:val="69"/>
        <w:adjustRightInd w:val="0"/>
        <w:spacing w:before="312" w:beforeLines="100" w:line="360" w:lineRule="auto"/>
        <w:ind w:right="-22" w:firstLine="0" w:firstLineChars="0"/>
        <w:jc w:val="center"/>
        <w:textAlignment w:val="baseline"/>
        <w:outlineLvl w:val="0"/>
        <w:rPr>
          <w:rFonts w:ascii="Times New Roman" w:hAnsi="Times New Roman" w:eastAsia="仿宋_GB2312"/>
          <w:b/>
          <w:kern w:val="0"/>
          <w:sz w:val="32"/>
          <w:szCs w:val="32"/>
        </w:rPr>
      </w:pPr>
      <w:bookmarkStart w:id="441" w:name="_Toc58504669"/>
      <w:bookmarkStart w:id="442" w:name="_Toc58504448"/>
      <w:r>
        <w:rPr>
          <w:rFonts w:ascii="Times New Roman" w:hAnsi="Times New Roman" w:eastAsia="仿宋_GB2312"/>
          <w:b/>
          <w:kern w:val="0"/>
          <w:sz w:val="32"/>
          <w:szCs w:val="32"/>
        </w:rPr>
        <w:t>第四章  采购内容及要求</w:t>
      </w:r>
      <w:bookmarkEnd w:id="441"/>
      <w:bookmarkEnd w:id="442"/>
    </w:p>
    <w:tbl>
      <w:tblPr>
        <w:tblStyle w:val="51"/>
        <w:tblW w:w="460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9"/>
        <w:gridCol w:w="1313"/>
        <w:gridCol w:w="1255"/>
      </w:tblGrid>
      <w:tr w14:paraId="1CEE4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3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986E9">
            <w:pPr>
              <w:widowControl/>
              <w:numPr>
                <w:ilvl w:val="0"/>
                <w:numId w:val="0"/>
              </w:numPr>
              <w:spacing w:line="360" w:lineRule="auto"/>
              <w:jc w:val="center"/>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项目名称</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666D9">
            <w:pPr>
              <w:widowControl/>
              <w:numPr>
                <w:ilvl w:val="0"/>
                <w:numId w:val="0"/>
              </w:numPr>
              <w:spacing w:line="360" w:lineRule="auto"/>
              <w:jc w:val="center"/>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单位</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4CC8C">
            <w:pPr>
              <w:widowControl/>
              <w:numPr>
                <w:ilvl w:val="0"/>
                <w:numId w:val="0"/>
              </w:numPr>
              <w:spacing w:line="360" w:lineRule="auto"/>
              <w:jc w:val="center"/>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数量</w:t>
            </w:r>
          </w:p>
        </w:tc>
      </w:tr>
      <w:tr w14:paraId="12956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34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2492">
            <w:pPr>
              <w:widowControl/>
              <w:numPr>
                <w:ilvl w:val="0"/>
                <w:numId w:val="0"/>
              </w:numPr>
              <w:spacing w:line="360" w:lineRule="auto"/>
              <w:jc w:val="center"/>
              <w:outlineLvl w:val="1"/>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神木市中医医院医共体慢性病管理系统采购项目</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EFFA">
            <w:pPr>
              <w:widowControl/>
              <w:numPr>
                <w:ilvl w:val="0"/>
                <w:numId w:val="0"/>
              </w:numPr>
              <w:spacing w:line="360" w:lineRule="auto"/>
              <w:jc w:val="center"/>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套</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79FE4">
            <w:pPr>
              <w:widowControl/>
              <w:numPr>
                <w:ilvl w:val="0"/>
                <w:numId w:val="0"/>
              </w:numPr>
              <w:spacing w:line="360" w:lineRule="auto"/>
              <w:jc w:val="center"/>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p>
        </w:tc>
      </w:tr>
    </w:tbl>
    <w:p w14:paraId="10803B9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一、功能要求</w:t>
      </w:r>
    </w:p>
    <w:p w14:paraId="0AAD4AE4">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覆盖慢性病全流程管理的信息化系统，实现居民健康信息登记、风险评估、随访干预、诊疗协同、数据统计及远程医疗等功能，满足基层医疗机构、上级医院及管理部门对慢性病患者的精细化、智能化管理需求。</w:t>
      </w:r>
    </w:p>
    <w:p w14:paraId="41FA156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二、技术参数要求</w:t>
      </w:r>
    </w:p>
    <w:p w14:paraId="3958A8D9">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（一）信息登记模块</w:t>
      </w:r>
    </w:p>
    <w:p w14:paraId="4BD83A8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信息采集方式​​ </w:t>
      </w:r>
    </w:p>
    <w:p w14:paraId="15184C5B">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支持通过身份证读卡器自动获取居民身份信息（需兼容主流身份证识别设备）。</w:t>
      </w:r>
    </w:p>
    <w:p w14:paraId="4B1661A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支持手动录入居民基本信息（姓名、性别、出生日期、联系方式、居住地址等），字段可自定义扩展。</w:t>
      </w:r>
    </w:p>
    <w:p w14:paraId="00AA498A">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健康信息记录​​ </w:t>
      </w:r>
    </w:p>
    <w:p w14:paraId="31CB3A49">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完整记录居民基本信息（人口学特征）、疾病明细（现患疾病、确诊时间）、既往病史（手术史、过敏史等）、生活方式（吸烟/饮酒频率、运动习惯、饮食偏好等），支持结构化录入与文本描述结合。</w:t>
      </w:r>
    </w:p>
    <w:p w14:paraId="6311CF92">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★（二）筛查评估模块</w:t>
      </w:r>
    </w:p>
    <w:p w14:paraId="111A446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初步筛查功能</w:t>
      </w:r>
    </w:p>
    <w:p w14:paraId="411172A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支持基于国家标准（如《国家基层高血压防治管理指南》《国家基层糖尿病防治管理指南》）设定风险评估模型，通过问卷或数据自动评判居民为一般人群、高危人群（如高血压高危、糖尿病高危）</w:t>
      </w:r>
    </w:p>
    <w:p w14:paraId="77FDD5A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高危人群判定结果生成风险等级标签（如低危/中危/高危）。</w:t>
      </w:r>
    </w:p>
    <w:p w14:paraId="70F5F4C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诊断评估功能​</w:t>
      </w:r>
    </w:p>
    <w:p w14:paraId="3BF5214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支持对高危人群开展多病种（高血压、糖尿病、慢阻肺、冠心病、脑卒中、慢性肾脏病等）同步诊断评估，评估结果需关联ICD-10疾病编码，支持医生手动调整诊断结论。</w:t>
      </w:r>
    </w:p>
    <w:p w14:paraId="09A76A09">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★（三）随访管理模块</w:t>
      </w:r>
    </w:p>
    <w:p w14:paraId="0DF493F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多渠道随访​​</w:t>
      </w:r>
    </w:p>
    <w:p w14:paraId="5489892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支持通过电话、微信等方式对慢病人群进行随访提醒，提醒内容包括用药指导、复诊时间、健康指标监测等。</w:t>
      </w:r>
    </w:p>
    <w:p w14:paraId="3C7C59AB">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支持电话随访记录保存（时间、方式、沟通内容、患者反馈），支持文本、语音（录音文件）等多格式存储。</w:t>
      </w:r>
    </w:p>
    <w:p w14:paraId="045AF20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AI语音批量提醒​​</w:t>
      </w:r>
    </w:p>
    <w:p w14:paraId="01713C4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支持基于规则引擎配置批量提醒任务（如到期随访、超期随访、需复诊患者），自动调用AI语音合成技术，按定制话术（支持文本模板编辑）拨打电话提醒患者，通话记录需自动存档并关联对应患者。</w:t>
      </w:r>
    </w:p>
    <w:p w14:paraId="43C433A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★（四）患者管理模块</w:t>
      </w:r>
    </w:p>
    <w:p w14:paraId="149ED80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基本信息管理​​ </w:t>
      </w:r>
    </w:p>
    <w:p w14:paraId="098E2C3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提供患者全量信息查看界面（含登记信息、健康数据、随访记录等），支持对非敏感字段（如联系方式、居住地址）在线修改并记录修改日志。</w:t>
      </w:r>
    </w:p>
    <w:p w14:paraId="2653720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内置“一键外呼”功能，医生可通过系统直接拨打患者电话（集成软电话），通话内容自动录音并生成记录。</w:t>
      </w:r>
    </w:p>
    <w:p w14:paraId="289D8DE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一般情况管理</w:t>
      </w:r>
    </w:p>
    <w:p w14:paraId="4CCD2ED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支持记录患者饮食（每日摄入类型/量）、用药（药品名称/剂量/频次）、运动（类型/时长/频率）、吸烟（每日支数/年限）等行为数据。</w:t>
      </w:r>
    </w:p>
    <w:p w14:paraId="516F518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提供可视化图表（折线图、柱状图）展示各体征数据（血压、血糖、BMI等）的多维度统计分析（如日/周/月趋势）。</w:t>
      </w:r>
    </w:p>
    <w:p w14:paraId="1A92117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根据患者当前健康状态（如血压控制不佳、血糖波动大）推送个性化生活方式建议（如“每日盐摄入≤5g”“每周运动≥150分钟”）。</w:t>
      </w:r>
    </w:p>
    <w:p w14:paraId="166E91C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筛查评估整合​</w:t>
      </w:r>
    </w:p>
    <w:p w14:paraId="1129581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整合患者历史初步筛查与诊断评估记录，支持在线编辑（如补充评估信息、修正风险等级）。</w:t>
      </w:r>
    </w:p>
    <w:p w14:paraId="40DE096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治疗方案管理​​</w:t>
      </w:r>
    </w:p>
    <w:p w14:paraId="1719872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支持按病情阶段（如确诊期、稳定期、急性加重期）制定个性化治疗方案（含用药方案、非药物干预措施），记录方案制定时间、调整历史并长期保存。</w:t>
      </w:r>
    </w:p>
    <w:p w14:paraId="6B2A783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检查记录同步​</w:t>
      </w:r>
    </w:p>
    <w:p w14:paraId="21432484">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支持对接院内LIS系统，实时同步检验结果（如血糖、血脂、肝肾功能等），支持按检测时间、项目类型筛选查看。</w:t>
      </w:r>
    </w:p>
    <w:p w14:paraId="3533733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影像记录同步​​ </w:t>
      </w:r>
    </w:p>
    <w:p w14:paraId="55F58F39">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支持对接院内PACS系统，实时同步影像检查信息（如CT、X光、超声等）及诊断结论，支持按检查部位、时间排序查看。</w:t>
      </w:r>
    </w:p>
    <w:p w14:paraId="42A4D32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体检记录同步​​</w:t>
      </w:r>
    </w:p>
    <w:p w14:paraId="6529785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支持对接院内体检系统，同步居民历史体检数据（如血压、血糖、心电图等），支持按体检时间线展示关键指标变化趋势。</w:t>
      </w:r>
    </w:p>
    <w:p w14:paraId="0193B1B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随访记录管理​​</w:t>
      </w:r>
    </w:p>
    <w:p w14:paraId="4185B90A">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结构化展示患者全部随访记录（按随访日期升序、病种分类、随访医生分组），支持查看详细内容（随访方式、用药情况等），并提供随访任务状态标记。</w:t>
      </w:r>
    </w:p>
    <w:p w14:paraId="48E4E470">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门诊记录</w:t>
      </w:r>
    </w:p>
    <w:p w14:paraId="2472FF1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支持对接院内HIS系统，同步患者院内门诊就诊记录（包含患者就诊科室、疾病明细、就诊时间、医生开具处方等）</w:t>
      </w:r>
    </w:p>
    <w:p w14:paraId="5F6F7884">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住院记录</w:t>
      </w:r>
    </w:p>
    <w:p w14:paraId="60F6822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支持对接院内HIS系统，同步患者院内住院记录（包含患者住院科室、出院诊断、出院医嘱、用药情况等）</w:t>
      </w:r>
    </w:p>
    <w:p w14:paraId="0491AB8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（五）数据管理模块</w:t>
      </w:r>
    </w:p>
    <w:p w14:paraId="32936C0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体征数据管理​​</w:t>
      </w:r>
    </w:p>
    <w:p w14:paraId="1542592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提供多条件筛选查询功能（机构、病种、病种级别、个人信息、检测时段等），支持按慢性病严重程度划分为绿色（低风险）、黄色（中风险）、红色（高风险）三级管理等级，对应不同干预策略（如绿色-定期监测、黄色-强化随访、红色-紧急转诊）。</w:t>
      </w:r>
    </w:p>
    <w:p w14:paraId="62313D8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数据采集兼容性​​ </w:t>
      </w:r>
    </w:p>
    <w:p w14:paraId="0623F25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支持通过蓝牙、Wi-Fi、4G/5G等连接方式采集便携设备（如家用血压计、血糖仪）、穿戴式设备（如智能手环、手表）、院内检测设备（如全自动生化分析仪）、HIS系统中的健康数据，数据接口需符合FHIR标准。</w:t>
      </w:r>
    </w:p>
    <w:p w14:paraId="7D940D2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★（六）双向转诊模块</w:t>
      </w:r>
    </w:p>
    <w:p w14:paraId="294CF29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电子化转诊功能​​ </w:t>
      </w:r>
    </w:p>
    <w:p w14:paraId="72042D3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支持向上转诊（选择上级医院，如县级医院）和向下转诊（选择下级医院，如社区卫生服务中心），自动生成标准化转诊单（含患者基本信息、病情摘要、转诊原因等）。</w:t>
      </w:r>
    </w:p>
    <w:p w14:paraId="1217B109">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实时追踪转诊状态（待接收/已接收/已完成/已退回），完整存档转诊记录（转诊时间、转诊机构、转诊医生、接收方反馈意见），支持转诊单导出。</w:t>
      </w:r>
    </w:p>
    <w:p w14:paraId="6B90310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★（七）待办事项模块</w:t>
      </w:r>
    </w:p>
    <w:p w14:paraId="07D6F582">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智能提醒功能​​ </w:t>
      </w:r>
    </w:p>
    <w:p w14:paraId="54AAC36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转诊业务全流程提醒：在转诊单创建、接收机构确认、结果回传等关键节点自动触发系统消息预警。</w:t>
      </w:r>
    </w:p>
    <w:p w14:paraId="1841AB3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随访任务提醒：基于患者分层管理，生成随访计划，按病种预设周期（如高血压患者每2周随访一次）自动提醒逾期未执行任务。</w:t>
      </w:r>
    </w:p>
    <w:p w14:paraId="3D135759">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异常数据监测：通过多维度异常值引擎（如血压＞180/110mmHg、血糖＞16.7mmol/L）实时监测体征数据，对异常患者推送个性化干预建议（如“立即就医”“调整用药剂量”）。</w:t>
      </w:r>
    </w:p>
    <w:p w14:paraId="512903B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★（八）远程问诊模块</w:t>
      </w:r>
    </w:p>
    <w:p w14:paraId="4BC3E76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专家端功能</w:t>
      </w:r>
    </w:p>
    <w:p w14:paraId="39A8D17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用户管理​​</w:t>
      </w:r>
    </w:p>
    <w:p w14:paraId="0DBD349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支持远程专家信息维护（头像上传、职称、简介、所属科室），助诊医生信息维护（头像上传、职称、简介、所属机构）。</w:t>
      </w:r>
    </w:p>
    <w:p w14:paraId="6E3CBEE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患者档案管理</w:t>
      </w:r>
    </w:p>
    <w:p w14:paraId="034E98F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查看患者全量信息（基本信息、基础病史、历史问诊记录、诊断结果、处方建议），支持按时间线排序。</w:t>
      </w:r>
    </w:p>
    <w:p w14:paraId="058490D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网上诊疗功能​</w:t>
      </w:r>
    </w:p>
    <w:p w14:paraId="30F51F60">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实时查看当前挂号排队信息（患者姓名、预约时间、病种类型）。</w:t>
      </w:r>
    </w:p>
    <w:p w14:paraId="129E065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支持图文交流（文字/图片/文件上传）、视频问诊（集成WebRTC或第三方视频SDK，支持高清音视频通话），查看患者主诉、各项生理指标（如血压、血糖数值）、检查报告附件（PDF/图片格式）。</w:t>
      </w:r>
    </w:p>
    <w:p w14:paraId="06F0547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排班管理​</w:t>
      </w:r>
    </w:p>
    <w:p w14:paraId="73C13202">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支持医生排班配置（值班日期、医生姓名、时段（如9:00-12:00）、号源数量（如每日20个号）。</w:t>
      </w:r>
    </w:p>
    <w:p w14:paraId="19FA3B70">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助诊端功能</w:t>
      </w:r>
    </w:p>
    <w:p w14:paraId="5CBB4A52">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挂号预约</w:t>
      </w:r>
    </w:p>
    <w:p w14:paraId="7FB4F9DA">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患者/医生可通过系统按挂号日期选择对应值班医生预约问诊（支持查看医生简介、剩余号源数）。</w:t>
      </w:r>
    </w:p>
    <w:p w14:paraId="41DE2C70">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诊疗交互​</w:t>
      </w:r>
    </w:p>
    <w:p w14:paraId="37639C0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支持图文交流、视频问诊（同专家端功能），查看患者基础信息、病史、问诊记录、诊断结论及处方建议。</w:t>
      </w:r>
    </w:p>
    <w:p w14:paraId="33152982">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★（九）查询统计模块（绩效考核）</w:t>
      </w:r>
    </w:p>
    <w:p w14:paraId="14A6883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病种管理统计​​ </w:t>
      </w:r>
    </w:p>
    <w:p w14:paraId="5855096A">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自动生成核心考核指标（辖区登记人数、规范干预率=规范管理患者数/在管患者总数×100%、人均随访次数=总随访次数/在管患者数、随访覆盖率=已随访患者数/在管患者总数×100%），支持按病种（高血压、糖尿病、慢阻肺、冠心病、脑卒中、慢性肾脏病）筛选统计，数据更新频率≤24小时。</w:t>
      </w:r>
    </w:p>
    <w:p w14:paraId="3EA6025A">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随访效能分析​​ </w:t>
      </w:r>
    </w:p>
    <w:p w14:paraId="5AA2840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支持按责任医生、所属机构、病种等多维度组合筛选，统计随访工作量（如随访次数、随访人数），结果可作为绩效考核依据。</w:t>
      </w:r>
    </w:p>
    <w:p w14:paraId="34C2B18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★（十）统计汇总模块（质量控制）</w:t>
      </w:r>
    </w:p>
    <w:p w14:paraId="13CC0DA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慢病分布展示​​ </w:t>
      </w:r>
    </w:p>
    <w:p w14:paraId="0C3D264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支持以列表、柱状图、金字塔图等形式多维度展示区域慢病类型分布（如高血压占比30%、糖尿病占比25%），图表支持交互式钻取（点击查看具体病种详情）。</w:t>
      </w:r>
    </w:p>
    <w:p w14:paraId="51F1A74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性别年龄统计​​ </w:t>
      </w:r>
    </w:p>
    <w:p w14:paraId="1AF7030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提供分病种、分性别、分年龄段的交叉统计功能，支持自定义年龄段分组（如0-18岁、19-35岁、36-60岁、61岁以上），统计结果以表格+图表形式呈现。</w:t>
      </w:r>
    </w:p>
    <w:p w14:paraId="563E67F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管理效果评估​​ </w:t>
      </w:r>
    </w:p>
    <w:p w14:paraId="136FF312">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动态计算疾病控制达标率（如血压＜140/90mmHg达标率、血糖＜7.0mmol/L达标率），按机构层级和时间周期展示。</w:t>
      </w:r>
    </w:p>
    <w:p w14:paraId="13F4EF5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自动计算服药依从率（根据用药记录与随访数据，如规律服药患者数/应服药患者数×100%）、遵医达标率（患者按医嘱执行饮食/运动等行为的比例），支持按机构统计量化结果。</w:t>
      </w:r>
    </w:p>
    <w:p w14:paraId="15AFC32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微信患者小程序注册统计​</w:t>
      </w:r>
    </w:p>
    <w:p w14:paraId="1AFDEE2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支持统计各机构患者微信小程序注册人数统计</w:t>
      </w:r>
    </w:p>
    <w:p w14:paraId="6587019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三、技术要求</w:t>
      </w:r>
    </w:p>
    <w:p w14:paraId="1486AFD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系统架构：采用B/S架构（浏览器/服务器），兼容Chrome主流浏览器，支持移动端适配（响应式设计）。</w:t>
      </w:r>
    </w:p>
    <w:p w14:paraId="1B55EF4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数据安全：符合《中华人民共和国网络安全法》《中华人民共和国个人信息保护法》要求，数据传输加密（HTTPS），存储加密（AES-256），支持用户权限分级管理（如管理员、医生、患者角色）。</w:t>
      </w:r>
    </w:p>
    <w:p w14:paraId="3DABBAA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接口标准：预留FHIR、DICOM（影像）、His/LIS/PACS对接接口，支持与区域内全民健康信息平台等第三方平台对接。</w:t>
      </w:r>
    </w:p>
    <w:p w14:paraId="7BEAFC4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部署方式：支持本地化部署（医院机房）或云端部署（私有云/公有云），提供7×24小时技术运维服务。</w:t>
      </w:r>
    </w:p>
    <w:p w14:paraId="0F1EBC3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兼容性：兼容主流操作系统（Windows 10/11、Linux）、数据库（MySQL 8.0+），支持与身份证读卡器、蓝牙设备、穿戴设备等硬件无缝对接。</w:t>
      </w:r>
    </w:p>
    <w:p w14:paraId="15E4502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基层慢病管理系统</w:t>
      </w:r>
    </w:p>
    <w:p w14:paraId="1EDDEFE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一、医生PC端业务平台</w:t>
      </w:r>
    </w:p>
    <w:p w14:paraId="04920C9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（一）首页</w:t>
      </w:r>
    </w:p>
    <w:p w14:paraId="2E97CCA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展示血脂、肺功能、血糖、血酮体、血压、血尿酸等指标的当日测量数量、当日新增数量、患者总人数、当日偏高数量、当日偏低数量、测量总次数、总测量人数、人均测量次数等信息。</w:t>
      </w:r>
    </w:p>
    <w:p w14:paraId="10C4DF9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★（二）大数据展示</w:t>
      </w:r>
    </w:p>
    <w:p w14:paraId="697322F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辖区慢病患者分布地图展示。</w:t>
      </w:r>
    </w:p>
    <w:p w14:paraId="5491BA0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展示各体征数据当日、当月、上月检测次数汇总。</w:t>
      </w:r>
    </w:p>
    <w:p w14:paraId="3BBD6AF2">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辖区各分支机构业务开展情况排名。</w:t>
      </w:r>
    </w:p>
    <w:p w14:paraId="6E73B7D4">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各体征数据不同月份患者测量次数和医生测量次数对比展示。</w:t>
      </w:r>
    </w:p>
    <w:p w14:paraId="74B3000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辖区内慢病人群性别年龄占比、慢病类型占比。</w:t>
      </w:r>
    </w:p>
    <w:p w14:paraId="4233550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各体征数据状态统计展示，正常次数展示、异常次数展示。</w:t>
      </w:r>
    </w:p>
    <w:p w14:paraId="1FADAFE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各体征数据按照慢性病患者疾病严重程度分为三个管理等级：绿色、黄色和红色实时监测展示。</w:t>
      </w:r>
    </w:p>
    <w:p w14:paraId="2533018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展示终端慢病患者检测实时数据。</w:t>
      </w:r>
    </w:p>
    <w:p w14:paraId="5B146514">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（三）患者列表</w:t>
      </w:r>
    </w:p>
    <w:p w14:paraId="708DDFC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支持通过身份证、手动录入患者信息、或从业务系统（如HIS、体检系统）自动同步数据。</w:t>
      </w:r>
    </w:p>
    <w:p w14:paraId="63750AB0">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★支持患者分组管理（按疾病类型、机构等信息自定义筛选），并可批量AI提醒、干预，随访计划制定。</w:t>
      </w:r>
    </w:p>
    <w:p w14:paraId="4965C35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（四）患者档案管理</w:t>
      </w:r>
    </w:p>
    <w:p w14:paraId="59A2245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支持患者基本资料、病史信息展示，并可修改补充。</w:t>
      </w:r>
    </w:p>
    <w:p w14:paraId="70FD7E09">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★具备一键外呼功能，医生通过电脑呼叫患者电话，了解患者病情控制情况、用药依从性等。</w:t>
      </w:r>
    </w:p>
    <w:p w14:paraId="2AD14A1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★具备AI提醒，对快要随访、复诊患者提前提醒，表达医院关怀，增强医患信任。</w:t>
      </w:r>
    </w:p>
    <w:p w14:paraId="0C2F4142">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患者最近一周、最近一个月、最近三个月（可自由设定查询时间）各体征数据多维度统计分析，辅助监管决策。</w:t>
      </w:r>
    </w:p>
    <w:p w14:paraId="4BB5976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患者生活方式（运动、饮食、用药、吸烟）记录查看，可通过电话、微信、短信等方式对患者病情进行运动、饮食、用药等个性化干预方案推送。</w:t>
      </w:r>
    </w:p>
    <w:p w14:paraId="7A707DB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患者最近一周、最近一个月、最近三个月（可自由设定查询时间）干预、提醒、随访记录汇总统计。</w:t>
      </w:r>
    </w:p>
    <w:p w14:paraId="3D4F35D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（五）数据管理</w:t>
      </w:r>
    </w:p>
    <w:p w14:paraId="7308B93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★各体征数据管理列表，可根据机构、病种、病种级别、个人信息、检测时段等信息筛选查询。</w:t>
      </w:r>
    </w:p>
    <w:p w14:paraId="3514719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支持数据新增、编辑、删除，按照慢性病患者疾病严重程度分为三个管理等级：绿色、黄色和红色，提供对应管理模式。</w:t>
      </w:r>
    </w:p>
    <w:p w14:paraId="542265B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（六）随访管理</w:t>
      </w:r>
    </w:p>
    <w:p w14:paraId="209EFE79">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具备对辖区内慢病人群通过电话、微信、短信等多种方式进行随访，提醒患者进行自我健康管理，并对患者随访记录进行留存展示。</w:t>
      </w:r>
    </w:p>
    <w:p w14:paraId="6F99207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★（七）双向转诊</w:t>
      </w:r>
    </w:p>
    <w:p w14:paraId="21032C5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具备实现向上转诊（支持选上级医院，科室）、向下转诊（支持选下级医院，科室）、转诊患者分配、转出记录管理、转诊状态管理。</w:t>
      </w:r>
    </w:p>
    <w:p w14:paraId="24BCAC1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（八）血糖统计</w:t>
      </w:r>
    </w:p>
    <w:p w14:paraId="6DD3A994">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对辖区内各机构最近一周、最近一个月、最近三个月（可自由设定查询时间）的各类血糖事件（严重高血糖事件、高血糖事件、严重低血糖事件、低血糖事件、正常血糖水平）及各机构业务开展情况进行统计分析。</w:t>
      </w:r>
    </w:p>
    <w:p w14:paraId="65EC281A">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（九）血压统计</w:t>
      </w:r>
    </w:p>
    <w:p w14:paraId="2A49BF1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对辖区内各机构最近一周、最近一个月、最近三个月（可自由设定查询时间）的血压测量数据（患者总人数、测量总次数、总测量次数、正常血压次数、正常高值次数、高血压次数等数据）及各机构业务开展情况进行统计分析。</w:t>
      </w:r>
    </w:p>
    <w:p w14:paraId="407C29E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★（十）参数设置</w:t>
      </w:r>
    </w:p>
    <w:p w14:paraId="3406F96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支持血脂、肺功能、血糖、血酮体、血压、血尿酸等体征指标分级别进行参考范围设定。</w:t>
      </w:r>
    </w:p>
    <w:p w14:paraId="7AB070D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（十一）模板设置</w:t>
      </w:r>
    </w:p>
    <w:p w14:paraId="75D0FEE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支持查询、新增、删除、修改工作模板，包括干预模板、随访模板、提醒模板。 </w:t>
      </w:r>
    </w:p>
    <w:p w14:paraId="5BA306C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（十二）医生管理</w:t>
      </w:r>
    </w:p>
    <w:p w14:paraId="22314EF0">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支持医生个人信息、擅长病症、值班状态、值班时间的设定。</w:t>
      </w:r>
    </w:p>
    <w:p w14:paraId="688A079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（十三）食品库管理</w:t>
      </w:r>
    </w:p>
    <w:p w14:paraId="772BD1A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支持查询、新增、删除、批量导入不同类型食品，并对食品所含各类营养成分标注展示，用于慢病人群饮食模板制定。</w:t>
      </w:r>
    </w:p>
    <w:p w14:paraId="441C76D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（十四）运动库管理</w:t>
      </w:r>
    </w:p>
    <w:p w14:paraId="07E6C96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支持查询、新增、删除、批量导入不同类型运动内容，并对各种运动消耗能量标注，用于慢病人群运动模板制定。 </w:t>
      </w:r>
    </w:p>
    <w:p w14:paraId="596DF3A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（十五）药品库管理</w:t>
      </w:r>
    </w:p>
    <w:p w14:paraId="5774E3C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支持查询、新增、删除、批量导入各慢病相关药品信息，用于慢病人群用药模板制定。 </w:t>
      </w:r>
    </w:p>
    <w:p w14:paraId="0E0F87A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（十六）饮食模板管理</w:t>
      </w:r>
    </w:p>
    <w:p w14:paraId="2EFFF02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支持查询、新增、删除、批量导入饮食模板，用于对慢病人群进行饮食方面干预指导。</w:t>
      </w:r>
    </w:p>
    <w:p w14:paraId="5D65373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（十七）运动模板管理</w:t>
      </w:r>
    </w:p>
    <w:p w14:paraId="335FCC8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支持查询、新增、删除、批量导入运动模板，用于对慢病人群进行运动方面干预指导。</w:t>
      </w:r>
    </w:p>
    <w:p w14:paraId="4ED12BC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（十八）用药模板管理</w:t>
      </w:r>
    </w:p>
    <w:p w14:paraId="0E33C41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支持查询、新增、删除、批量导入用药模板，用于对慢病人群进行用药方面干预指导。</w:t>
      </w:r>
    </w:p>
    <w:p w14:paraId="53DC7E7A">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（十九）吸烟模板管理</w:t>
      </w:r>
    </w:p>
    <w:p w14:paraId="1D3DCEF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支持查询、新增、删除、批量导入吸烟模板，用于对慢病人群进行吸烟方面干预指导。</w:t>
      </w:r>
    </w:p>
    <w:p w14:paraId="258ED88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★（二十）资讯管理</w:t>
      </w:r>
    </w:p>
    <w:p w14:paraId="49BCFDA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支持中医健康、老年人健康、慢病防治、心理健康、合理膳食、戒烟限酒、妇幼健康、青少年运动、科学运动、综合健康等健康知识新建、编辑、删除，用于对慢病人群健康知识科普。</w:t>
      </w:r>
    </w:p>
    <w:p w14:paraId="7C6B52B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（二十一）用户管理</w:t>
      </w:r>
    </w:p>
    <w:p w14:paraId="36F8276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支持管理员、医生、患者等角色自定义，按职责分配权限，并具备账号的禁用、启用、编辑、删除、密码重置功能。</w:t>
      </w:r>
    </w:p>
    <w:p w14:paraId="130711A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（二十二）机构管理</w:t>
      </w:r>
    </w:p>
    <w:p w14:paraId="77ACF2C9">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支持按机构层级设定管理权限，实现数据分级查看与操作。</w:t>
      </w:r>
    </w:p>
    <w:p w14:paraId="215E9B0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★（二十三）通话记录</w:t>
      </w:r>
    </w:p>
    <w:p w14:paraId="77FD5DF2">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支持一键电话外呼记录查询，具备语音记录下载播放、语音记录转文字留档。</w:t>
      </w:r>
    </w:p>
    <w:p w14:paraId="724DF85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★（二十四）语音提醒记录</w:t>
      </w:r>
    </w:p>
    <w:p w14:paraId="4FB36DF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支持智能语音电话提醒记录查询，可查看被呼号码数量、语音通知播放次数、语音文件内容、接听号码数量。</w:t>
      </w:r>
    </w:p>
    <w:p w14:paraId="7DB32CC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二、移动医生端（小程序）</w:t>
      </w:r>
    </w:p>
    <w:p w14:paraId="03C8E35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（一）患者列表</w:t>
      </w:r>
    </w:p>
    <w:p w14:paraId="60321324">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具备患者列表展示，患者精准搜索，快速进去患者个人管理。</w:t>
      </w:r>
    </w:p>
    <w:p w14:paraId="59B676A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具备患者个人信息编辑、标签管理、各体征数据测量、添加重点关注对象。</w:t>
      </w:r>
    </w:p>
    <w:p w14:paraId="4A9B90E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患者最近一周、最近半个月、最近一个月（可自由设定查询时间）各体征数据多维度统计分析，辅助监管决策。</w:t>
      </w:r>
    </w:p>
    <w:p w14:paraId="6386FE52">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★具备患者干预，针对患者近期体征数据、生活方式等记录制定患者个性化干预指导（包含药物、生活指导等）。</w:t>
      </w:r>
    </w:p>
    <w:p w14:paraId="38EDDEE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★具备患者随访，针对患者所患病种添加对应随访，并支持历史随访记录查询。</w:t>
      </w:r>
    </w:p>
    <w:p w14:paraId="77F0BF7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★具备患者转诊，可根据患者情况向上向下转诊，并支持历史转诊记录查看。</w:t>
      </w:r>
    </w:p>
    <w:p w14:paraId="5BD5E9E9">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★患者生活方式（运动、饮食、用药、吸烟）记录查看，对患者病情进行运动、饮食、用药等个性化干预方案推送。</w:t>
      </w:r>
    </w:p>
    <w:p w14:paraId="3E738504">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★（二）双向转诊</w:t>
      </w:r>
    </w:p>
    <w:p w14:paraId="2BACDE10">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实时追踪转诊状态（待接收/已接收/已完成/已退回），完整存档转诊记录（转诊时间、转诊机构、转诊医生、接收方反馈意见）。</w:t>
      </w:r>
    </w:p>
    <w:p w14:paraId="578D29B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（三）重点关注</w:t>
      </w:r>
    </w:p>
    <w:p w14:paraId="29D6A1C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具备重点关注患者列表展示，患者精准搜索，快速进去患者个人管理。</w:t>
      </w:r>
    </w:p>
    <w:p w14:paraId="7A3B4FF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（四）近期工作提醒</w:t>
      </w:r>
    </w:p>
    <w:p w14:paraId="475ABCD4">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具备当日新增、三日测量、随访提醒、异常预警、转诊提醒，可快速了解近期患者管理情况，针对异常患者可直接进行干预指导。</w:t>
      </w:r>
    </w:p>
    <w:p w14:paraId="643592B9">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（五）模板管理</w:t>
      </w:r>
    </w:p>
    <w:p w14:paraId="5B21CDC4">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具备饮食方案、运动方案、吸烟方案、用药方案查询、新增、删除用于对慢病人群进行饮食、运动、吸烟用药方面干预指导。</w:t>
      </w:r>
    </w:p>
    <w:p w14:paraId="60BFD07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★（六）测量</w:t>
      </w:r>
    </w:p>
    <w:p w14:paraId="0C536EC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具备患者手机号、扫码、身份证号查找患者进行各体征数据检测，并自动上传至慢病。</w:t>
      </w:r>
    </w:p>
    <w:p w14:paraId="4573748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★（七）管理平台</w:t>
      </w:r>
    </w:p>
    <w:p w14:paraId="5A4B3FC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支持血脂、肺功能、血糖、血酮体、血压、血尿酸等便携式筛查设备连接测量数据。</w:t>
      </w:r>
    </w:p>
    <w:p w14:paraId="2BD4A870">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（八）健康咨询</w:t>
      </w:r>
    </w:p>
    <w:p w14:paraId="42B289B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具备图文信息的交流，结合患者图文描述与历史数据，为医生提供鉴别诊断，提升问诊效率与质量。</w:t>
      </w:r>
    </w:p>
    <w:p w14:paraId="1BB24F3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（九）个人中心</w:t>
      </w:r>
    </w:p>
    <w:p w14:paraId="6F81EEB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支持医生个人信息、擅长病症、值班状态、值班时间、标签管理、设备检测时段的设定。</w:t>
      </w:r>
    </w:p>
    <w:p w14:paraId="7D42388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支持查询、新增、修改干预模板，用于对慢病人群进行个性化干预指导。</w:t>
      </w:r>
    </w:p>
    <w:p w14:paraId="035CBF2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★（十）健康资讯</w:t>
      </w:r>
    </w:p>
    <w:p w14:paraId="2898FE0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具备健康知识小视频、健康知识文章、文章标题关键字模糊查询、科教宣传定向推动。</w:t>
      </w:r>
    </w:p>
    <w:p w14:paraId="54D80A02">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三、移动患者端（小程序）</w:t>
      </w:r>
    </w:p>
    <w:p w14:paraId="1B4F504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★（一）患者登录</w:t>
      </w:r>
    </w:p>
    <w:p w14:paraId="03F7FB9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具备患者注册、机构绑定、患者登录。</w:t>
      </w:r>
    </w:p>
    <w:p w14:paraId="28AA6EAA">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★（二）数据管理</w:t>
      </w:r>
    </w:p>
    <w:p w14:paraId="7715B463">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用户的血脂、肺功能、血糖、血酮体、血压、血尿酸等信息数据自动上传至慢病管理平台。</w:t>
      </w:r>
    </w:p>
    <w:p w14:paraId="18A9A6C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具备最近一周、最近半个月、最近一个月各体征数据多维度统计提供患者查看对比。</w:t>
      </w:r>
    </w:p>
    <w:p w14:paraId="49299390">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（三）生活习惯</w:t>
      </w:r>
    </w:p>
    <w:p w14:paraId="52DF5079">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具备患者饮食、运动、吸烟、用药情况添加，便于医生了解患者是否遵医嘱。</w:t>
      </w:r>
    </w:p>
    <w:p w14:paraId="23DFDB9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（四）方案管理</w:t>
      </w:r>
    </w:p>
    <w:p w14:paraId="238E610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具备医生推荐饮食方案、运动方案、吸烟方案、用药方案查看。</w:t>
      </w:r>
    </w:p>
    <w:p w14:paraId="426DF787">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（五）健康咨询</w:t>
      </w:r>
    </w:p>
    <w:p w14:paraId="45D6EE1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具备图文消息发送，用于医患交流时为医生提供病情信息，便于医生诊断。</w:t>
      </w:r>
    </w:p>
    <w:p w14:paraId="2087DE78">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（六）健康资讯</w:t>
      </w:r>
    </w:p>
    <w:p w14:paraId="4C5BB82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具备健康知识小视频、健康知识文章、文章标题关键字模糊查询，选择健康知识查看，从而提高患者健康素养。</w:t>
      </w:r>
    </w:p>
    <w:p w14:paraId="49D1BF5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★（七）AI问诊</w:t>
      </w:r>
    </w:p>
    <w:p w14:paraId="0BEA1D34">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就诊人管理：就诊人的实名认证、家庭成员关系等基础信息；关联就诊人和对话记录，带入就诊人健康档案数据。</w:t>
      </w:r>
    </w:p>
    <w:p w14:paraId="6D525A9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对话管理：发送消息进入对话，对话到时自动结束；多轮对话聊天互动，支持发送文字和图片；查看历史咨询对话记录。</w:t>
      </w:r>
    </w:p>
    <w:p w14:paraId="446D0449">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健康档案管理：查看和编辑健康史；对话中发送的报告单图片，进行分类保存；问诊对话记录自动生成就诊小结；根据对话内容自动更新健康史和报告单。</w:t>
      </w:r>
    </w:p>
    <w:p w14:paraId="5784EF4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AI症状自查问诊：根据用户症状描述主动询问，支持多轮对话收集用户病情信息；可以根据用户疾病场景确定最适合交互方式，如：自然语言问答或用户点选。</w:t>
      </w:r>
    </w:p>
    <w:p w14:paraId="735D767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病情初步分析：给出可能的疾病和原因分析。</w:t>
      </w:r>
    </w:p>
    <w:p w14:paraId="0A66E0A0">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严重程度解释：严重程度分析和何时就医的建议。</w:t>
      </w:r>
    </w:p>
    <w:p w14:paraId="023D0085">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针对性建议：给予就医建议、缓解症状常见应对措施和相关注意事项。</w:t>
      </w:r>
    </w:p>
    <w:p w14:paraId="717AB39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根据用户与AI症状自查过程的多轮对话，智能生成主诉总结摘要。</w:t>
      </w:r>
    </w:p>
    <w:p w14:paraId="582C0040">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AI精准导医：根据问诊内容，结合医院科室信息，推荐就诊科室；可跳转至医院小程序或者公众号。</w:t>
      </w:r>
    </w:p>
    <w:p w14:paraId="7CD8FD2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AI健康问答：针对日常健康问答的意图，返回模型生成的相关回答；支持多轮对话；意图变化后，可以转到其他agent；针对助手自我介绍的问答，支持配置。</w:t>
      </w:r>
    </w:p>
    <w:p w14:paraId="250D4000">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OCR报告单图片识别：支持上传图片格式的报告单，类型包括化验单、B超文字报告单、影像文字报告单、体检报告结果。</w:t>
      </w:r>
    </w:p>
    <w:p w14:paraId="12A77AD4">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AI报告解读：提供以下医学报告单的解读能力：体检报告、化验单报告、影像学报告。</w:t>
      </w:r>
    </w:p>
    <w:p w14:paraId="5C5A7586">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AI猜你想问：预测用可能感兴趣的问题，一次输出≥3个。</w:t>
      </w:r>
    </w:p>
    <w:p w14:paraId="1061220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★（八）我的消息</w:t>
      </w:r>
    </w:p>
    <w:p w14:paraId="32F5202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实时查看医生推送干预、随访、提醒等消息。</w:t>
      </w:r>
    </w:p>
    <w:p w14:paraId="314F16FB">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★（九）就诊记录</w:t>
      </w:r>
    </w:p>
    <w:p w14:paraId="4468F5E2">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支持患者查看医院就诊记录以及检验、影像检查记录。</w:t>
      </w:r>
    </w:p>
    <w:p w14:paraId="45F565B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（十）随访记录</w:t>
      </w:r>
    </w:p>
    <w:p w14:paraId="6D69634F">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支持患者查看历史随访记录，患者可随时调阅了解医生用药医嘱等。</w:t>
      </w:r>
    </w:p>
    <w:p w14:paraId="252FC65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所有带★项参数均需提供相关证明材料（包括但不限于功能截图、彩页、检测报告、厂家产品使用说明书等相关资料）</w:t>
      </w:r>
    </w:p>
    <w:p w14:paraId="57E06E8C">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四、其他要求</w:t>
      </w:r>
    </w:p>
    <w:p w14:paraId="63B841FD">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1.接口要求：可以对接医院现有的HIS系统，须提供确保能实现兼容对接的承诺函或厂家所出具的兼容对接函，并提供为实现系统兼容可能产生的费用由成交人自行承担的承诺函。  </w:t>
      </w:r>
      <w:r>
        <w:rPr>
          <w:rFonts w:hint="eastAsia" w:ascii="仿宋" w:hAnsi="仿宋" w:eastAsia="仿宋" w:cs="仿宋"/>
          <w:kern w:val="2"/>
          <w:sz w:val="24"/>
          <w:szCs w:val="24"/>
          <w:highlight w:val="none"/>
          <w:lang w:val="en-US" w:eastAsia="zh-CN" w:bidi="ar-SA"/>
        </w:rPr>
        <w:br w:type="textWrapping"/>
      </w:r>
      <w:r>
        <w:rPr>
          <w:rFonts w:hint="eastAsia" w:ascii="仿宋" w:hAnsi="仿宋" w:eastAsia="仿宋" w:cs="仿宋"/>
          <w:kern w:val="2"/>
          <w:sz w:val="24"/>
          <w:szCs w:val="24"/>
          <w:highlight w:val="none"/>
          <w:lang w:val="en-US" w:eastAsia="zh-CN" w:bidi="ar-SA"/>
        </w:rPr>
        <w:t xml:space="preserve">    3.提供包含以下内容的培训方案：</w:t>
      </w:r>
    </w:p>
    <w:p w14:paraId="7F9A93EE">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管理员：系统配置、权限管理、数据备份（≥16课时）；</w:t>
      </w:r>
    </w:p>
    <w:p w14:paraId="0D5EAE61">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医护人员：系统操作、预警处理、远程问诊（≥24课时）；</w:t>
      </w:r>
    </w:p>
    <w:p w14:paraId="0F64AA84">
      <w:pPr>
        <w:widowControl/>
        <w:numPr>
          <w:ilvl w:val="0"/>
          <w:numId w:val="0"/>
        </w:numPr>
        <w:spacing w:line="360" w:lineRule="auto"/>
        <w:ind w:left="479" w:leftChars="228" w:firstLine="0" w:firstLineChars="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患者：APP使用、设备连接。  </w:t>
      </w:r>
      <w:r>
        <w:rPr>
          <w:rFonts w:hint="eastAsia" w:ascii="仿宋" w:hAnsi="仿宋" w:eastAsia="仿宋" w:cs="仿宋"/>
          <w:kern w:val="2"/>
          <w:sz w:val="24"/>
          <w:szCs w:val="24"/>
          <w:highlight w:val="none"/>
          <w:lang w:val="en-US" w:eastAsia="zh-CN" w:bidi="ar-SA"/>
        </w:rPr>
        <w:br w:type="textWrapping"/>
      </w:r>
      <w:r>
        <w:rPr>
          <w:rFonts w:hint="eastAsia" w:ascii="仿宋" w:hAnsi="仿宋" w:eastAsia="仿宋" w:cs="仿宋"/>
          <w:kern w:val="2"/>
          <w:sz w:val="24"/>
          <w:szCs w:val="24"/>
          <w:highlight w:val="none"/>
          <w:lang w:val="en-US" w:eastAsia="zh-CN" w:bidi="ar-SA"/>
        </w:rPr>
        <w:t>4.售后服务要求</w:t>
      </w:r>
    </w:p>
    <w:p w14:paraId="0FCA987D">
      <w:pPr>
        <w:widowControl/>
        <w:numPr>
          <w:ilvl w:val="0"/>
          <w:numId w:val="0"/>
        </w:numPr>
        <w:spacing w:line="360" w:lineRule="auto"/>
        <w:ind w:left="479" w:leftChars="228" w:firstLine="0" w:firstLineChars="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服务期：免费维护≥1年，7×24小时故障响应，提供该项内容的承诺函。 </w:t>
      </w:r>
    </w:p>
    <w:p w14:paraId="3F1B34F0">
      <w:pPr>
        <w:widowControl/>
        <w:numPr>
          <w:ilvl w:val="0"/>
          <w:numId w:val="0"/>
        </w:numPr>
        <w:spacing w:line="360" w:lineRule="auto"/>
        <w:ind w:firstLine="480" w:firstLineChars="200"/>
        <w:jc w:val="left"/>
        <w:outlineLvl w:val="1"/>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五、商务要求</w:t>
      </w:r>
    </w:p>
    <w:p w14:paraId="5BA7FDA0">
      <w:pPr>
        <w:widowControl/>
        <w:numPr>
          <w:ilvl w:val="0"/>
          <w:numId w:val="0"/>
        </w:numPr>
        <w:spacing w:line="360" w:lineRule="auto"/>
        <w:ind w:firstLine="480" w:firstLineChars="200"/>
        <w:jc w:val="left"/>
        <w:outlineLvl w:val="1"/>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1.为保质保量完成任务，供应商结合以往类似项目实施经验提出此类项目供货组织计划。</w:t>
      </w:r>
    </w:p>
    <w:p w14:paraId="50F2479E">
      <w:pPr>
        <w:widowControl/>
        <w:numPr>
          <w:ilvl w:val="0"/>
          <w:numId w:val="0"/>
        </w:numPr>
        <w:spacing w:line="360" w:lineRule="auto"/>
        <w:ind w:firstLine="480" w:firstLineChars="200"/>
        <w:jc w:val="left"/>
        <w:outlineLvl w:val="1"/>
        <w:rPr>
          <w:rFonts w:hint="default" w:ascii="仿宋" w:hAnsi="仿宋" w:eastAsia="仿宋" w:cs="仿宋"/>
          <w:kern w:val="2"/>
          <w:sz w:val="24"/>
          <w:szCs w:val="24"/>
          <w:highlight w:val="none"/>
          <w:lang w:val="en-US" w:eastAsia="zh-CN" w:bidi="ar-SA"/>
        </w:rPr>
      </w:pPr>
      <w:bookmarkStart w:id="443" w:name="_Toc167715235"/>
      <w:bookmarkStart w:id="444" w:name="_Toc167714038"/>
      <w:bookmarkStart w:id="445" w:name="_Toc167712840"/>
      <w:r>
        <w:rPr>
          <w:rFonts w:hint="eastAsia" w:ascii="仿宋" w:hAnsi="仿宋" w:eastAsia="仿宋" w:cs="仿宋"/>
          <w:kern w:val="2"/>
          <w:sz w:val="24"/>
          <w:szCs w:val="24"/>
          <w:highlight w:val="none"/>
          <w:lang w:val="en-US" w:eastAsia="zh-CN" w:bidi="ar-SA"/>
        </w:rPr>
        <w:t>2</w:t>
      </w:r>
      <w:r>
        <w:rPr>
          <w:rFonts w:hint="default" w:ascii="仿宋" w:hAnsi="仿宋" w:eastAsia="仿宋" w:cs="仿宋"/>
          <w:kern w:val="2"/>
          <w:sz w:val="24"/>
          <w:szCs w:val="24"/>
          <w:highlight w:val="none"/>
          <w:lang w:val="en-US" w:eastAsia="zh-CN" w:bidi="ar-SA"/>
        </w:rPr>
        <w:t>、交货期：自合同签订之日起30天内完成供货及安装到位并达到使用要求。</w:t>
      </w:r>
    </w:p>
    <w:p w14:paraId="7FECD6A0">
      <w:pPr>
        <w:widowControl/>
        <w:numPr>
          <w:ilvl w:val="0"/>
          <w:numId w:val="0"/>
        </w:numPr>
        <w:spacing w:line="360" w:lineRule="auto"/>
        <w:ind w:firstLine="480" w:firstLineChars="200"/>
        <w:jc w:val="left"/>
        <w:outlineLvl w:val="1"/>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w:t>
      </w:r>
      <w:r>
        <w:rPr>
          <w:rFonts w:hint="default" w:ascii="仿宋" w:hAnsi="仿宋" w:eastAsia="仿宋" w:cs="仿宋"/>
          <w:kern w:val="2"/>
          <w:sz w:val="24"/>
          <w:szCs w:val="24"/>
          <w:highlight w:val="none"/>
          <w:lang w:val="en-US" w:eastAsia="zh-CN" w:bidi="ar-SA"/>
        </w:rPr>
        <w:t>、地点：神木市中医医院。</w:t>
      </w:r>
    </w:p>
    <w:p w14:paraId="38E17CEA">
      <w:pPr>
        <w:widowControl/>
        <w:numPr>
          <w:ilvl w:val="0"/>
          <w:numId w:val="0"/>
        </w:numPr>
        <w:spacing w:line="360" w:lineRule="auto"/>
        <w:ind w:firstLine="480" w:firstLineChars="200"/>
        <w:jc w:val="left"/>
        <w:outlineLvl w:val="1"/>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4</w:t>
      </w:r>
      <w:r>
        <w:rPr>
          <w:rFonts w:hint="default" w:ascii="仿宋" w:hAnsi="仿宋" w:eastAsia="仿宋" w:cs="仿宋"/>
          <w:kern w:val="2"/>
          <w:sz w:val="24"/>
          <w:szCs w:val="24"/>
          <w:highlight w:val="none"/>
          <w:lang w:val="en-US" w:eastAsia="zh-CN" w:bidi="ar-SA"/>
        </w:rPr>
        <w:t>、付款方式：中小企业中标，预付款40%，验收合格投入使用后无质量问题付至合同总价的90%，质保期满后30天内一次性付清剩余10%款项。</w:t>
      </w:r>
    </w:p>
    <w:p w14:paraId="7203175F">
      <w:pPr>
        <w:widowControl/>
        <w:numPr>
          <w:ilvl w:val="0"/>
          <w:numId w:val="0"/>
        </w:numPr>
        <w:spacing w:line="360" w:lineRule="auto"/>
        <w:ind w:firstLine="480" w:firstLineChars="200"/>
        <w:jc w:val="left"/>
        <w:outlineLvl w:val="1"/>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5</w:t>
      </w:r>
      <w:r>
        <w:rPr>
          <w:rFonts w:hint="default" w:ascii="仿宋" w:hAnsi="仿宋" w:eastAsia="仿宋" w:cs="仿宋"/>
          <w:kern w:val="2"/>
          <w:sz w:val="24"/>
          <w:szCs w:val="24"/>
          <w:highlight w:val="none"/>
          <w:lang w:val="en-US" w:eastAsia="zh-CN" w:bidi="ar-SA"/>
        </w:rPr>
        <w:t>、验收标准和要求：符合国家及行业相关标准。</w:t>
      </w:r>
    </w:p>
    <w:p w14:paraId="137838A1">
      <w:pPr>
        <w:widowControl/>
        <w:numPr>
          <w:ilvl w:val="0"/>
          <w:numId w:val="0"/>
        </w:numPr>
        <w:spacing w:line="360" w:lineRule="auto"/>
        <w:ind w:firstLine="480" w:firstLineChars="200"/>
        <w:jc w:val="left"/>
        <w:outlineLvl w:val="1"/>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6</w:t>
      </w:r>
      <w:r>
        <w:rPr>
          <w:rFonts w:hint="default" w:ascii="仿宋" w:hAnsi="仿宋" w:eastAsia="仿宋" w:cs="仿宋"/>
          <w:kern w:val="2"/>
          <w:sz w:val="24"/>
          <w:szCs w:val="24"/>
          <w:highlight w:val="none"/>
          <w:lang w:val="en-US" w:eastAsia="zh-CN" w:bidi="ar-SA"/>
        </w:rPr>
        <w:t>、报价要求：响应报价应遵守《中华人民共和国价格法》，供应商不得以低于成本的报价参与投标；</w:t>
      </w:r>
    </w:p>
    <w:p w14:paraId="1C7993B1">
      <w:pPr>
        <w:widowControl/>
        <w:numPr>
          <w:ilvl w:val="0"/>
          <w:numId w:val="0"/>
        </w:numPr>
        <w:spacing w:line="360" w:lineRule="auto"/>
        <w:ind w:firstLine="480" w:firstLineChars="200"/>
        <w:jc w:val="left"/>
        <w:outlineLvl w:val="1"/>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7</w:t>
      </w:r>
      <w:r>
        <w:rPr>
          <w:rFonts w:hint="default" w:ascii="仿宋" w:hAnsi="仿宋" w:eastAsia="仿宋" w:cs="仿宋"/>
          <w:kern w:val="2"/>
          <w:sz w:val="24"/>
          <w:szCs w:val="24"/>
          <w:highlight w:val="none"/>
          <w:lang w:val="en-US" w:eastAsia="zh-CN" w:bidi="ar-SA"/>
        </w:rPr>
        <w:t>、凡因供应商对磋商文件阅读不深、理解不透、误解、疏漏、或因市场行情了解不清造成的后果和风险均由各供应商自负。</w:t>
      </w:r>
    </w:p>
    <w:bookmarkEnd w:id="443"/>
    <w:bookmarkEnd w:id="444"/>
    <w:bookmarkEnd w:id="445"/>
    <w:p w14:paraId="689DF56B">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kern w:val="2"/>
          <w:sz w:val="24"/>
          <w:szCs w:val="24"/>
          <w:highlight w:val="none"/>
          <w:lang w:val="en-US" w:eastAsia="zh-CN" w:bidi="ar-SA"/>
        </w:rPr>
      </w:pPr>
    </w:p>
    <w:p w14:paraId="2F8B37D8">
      <w:pPr>
        <w:rPr>
          <w:rFonts w:eastAsia="仿宋_GB2312"/>
          <w:bCs/>
        </w:rPr>
      </w:pPr>
      <w:r>
        <w:rPr>
          <w:rFonts w:eastAsia="仿宋_GB2312"/>
          <w:bCs/>
        </w:rPr>
        <w:br w:type="page"/>
      </w:r>
    </w:p>
    <w:p w14:paraId="3B0F3BF7">
      <w:pPr>
        <w:pStyle w:val="69"/>
        <w:adjustRightInd w:val="0"/>
        <w:spacing w:before="312" w:beforeLines="100" w:line="360" w:lineRule="auto"/>
        <w:ind w:right="-22" w:firstLine="0" w:firstLineChars="0"/>
        <w:jc w:val="center"/>
        <w:textAlignment w:val="baseline"/>
        <w:outlineLvl w:val="0"/>
        <w:rPr>
          <w:rFonts w:ascii="Times New Roman" w:hAnsi="Times New Roman" w:eastAsia="仿宋_GB2312"/>
          <w:b/>
          <w:kern w:val="0"/>
          <w:sz w:val="32"/>
          <w:szCs w:val="32"/>
        </w:rPr>
      </w:pPr>
      <w:bookmarkStart w:id="446" w:name="_Toc415499899"/>
      <w:bookmarkStart w:id="447" w:name="_Toc389620241"/>
      <w:bookmarkStart w:id="448" w:name="_Toc385992401"/>
      <w:bookmarkStart w:id="449" w:name="_Toc31008"/>
      <w:r>
        <w:rPr>
          <w:rFonts w:ascii="Times New Roman" w:hAnsi="Times New Roman" w:eastAsia="仿宋_GB2312"/>
          <w:b/>
          <w:kern w:val="0"/>
          <w:sz w:val="32"/>
          <w:szCs w:val="32"/>
        </w:rPr>
        <w:t xml:space="preserve">第五章  </w:t>
      </w:r>
      <w:bookmarkStart w:id="450" w:name="_Toc58504670"/>
      <w:bookmarkStart w:id="451" w:name="_Toc58504449"/>
      <w:r>
        <w:rPr>
          <w:rFonts w:ascii="Times New Roman" w:hAnsi="Times New Roman" w:eastAsia="仿宋_GB2312"/>
          <w:b/>
          <w:kern w:val="0"/>
          <w:sz w:val="32"/>
          <w:szCs w:val="32"/>
        </w:rPr>
        <w:t>谈判响应文件格式</w:t>
      </w:r>
      <w:bookmarkEnd w:id="446"/>
      <w:bookmarkEnd w:id="447"/>
      <w:bookmarkEnd w:id="448"/>
      <w:bookmarkEnd w:id="449"/>
      <w:bookmarkEnd w:id="450"/>
      <w:bookmarkEnd w:id="451"/>
    </w:p>
    <w:p w14:paraId="4FBB1C50">
      <w:pPr>
        <w:pStyle w:val="22"/>
        <w:rPr>
          <w:rFonts w:ascii="Times New Roman" w:hAnsi="Times New Roman" w:eastAsia="仿宋_GB2312"/>
          <w:b/>
          <w:kern w:val="0"/>
          <w:sz w:val="30"/>
          <w:szCs w:val="30"/>
        </w:rPr>
      </w:pPr>
      <w:r>
        <w:rPr>
          <w:rFonts w:ascii="Times New Roman" w:hAnsi="Times New Roman" w:eastAsia="仿宋_GB2312"/>
        </w:rPr>
        <w:br w:type="page"/>
      </w:r>
    </w:p>
    <w:p w14:paraId="5B8AE8BE">
      <w:pPr>
        <w:autoSpaceDE w:val="0"/>
        <w:autoSpaceDN w:val="0"/>
        <w:adjustRightInd w:val="0"/>
        <w:snapToGrid w:val="0"/>
        <w:spacing w:line="360" w:lineRule="auto"/>
        <w:jc w:val="right"/>
        <w:outlineLvl w:val="0"/>
        <w:rPr>
          <w:rFonts w:eastAsia="仿宋_GB2312"/>
          <w:b/>
          <w:bCs/>
          <w:sz w:val="32"/>
          <w:szCs w:val="32"/>
          <w:lang w:val="zh-CN"/>
        </w:rPr>
      </w:pPr>
    </w:p>
    <w:p w14:paraId="38E3BB8E">
      <w:pPr>
        <w:autoSpaceDE w:val="0"/>
        <w:autoSpaceDN w:val="0"/>
        <w:adjustRightInd w:val="0"/>
        <w:snapToGrid w:val="0"/>
        <w:spacing w:line="360" w:lineRule="auto"/>
        <w:jc w:val="left"/>
        <w:outlineLvl w:val="0"/>
        <w:rPr>
          <w:rFonts w:eastAsia="仿宋_GB2312"/>
          <w:b/>
          <w:bCs/>
          <w:sz w:val="32"/>
          <w:szCs w:val="32"/>
          <w:lang w:val="zh-CN"/>
        </w:rPr>
      </w:pPr>
      <w:r>
        <w:rPr>
          <w:rFonts w:eastAsia="仿宋_GB2312"/>
          <w:b/>
          <w:bCs/>
          <w:sz w:val="32"/>
          <w:szCs w:val="32"/>
          <w:lang w:val="zh-CN"/>
        </w:rPr>
        <w:t>政府采购项目</w:t>
      </w:r>
    </w:p>
    <w:p w14:paraId="6A53D13B">
      <w:pPr>
        <w:autoSpaceDE w:val="0"/>
        <w:autoSpaceDN w:val="0"/>
        <w:adjustRightInd w:val="0"/>
        <w:snapToGrid w:val="0"/>
        <w:spacing w:line="360" w:lineRule="auto"/>
        <w:jc w:val="left"/>
        <w:outlineLvl w:val="0"/>
        <w:rPr>
          <w:rFonts w:eastAsia="仿宋_GB2312"/>
          <w:b/>
          <w:bCs/>
          <w:sz w:val="32"/>
          <w:szCs w:val="32"/>
          <w:lang w:val="zh-CN"/>
        </w:rPr>
      </w:pPr>
      <w:r>
        <w:rPr>
          <w:rFonts w:eastAsia="仿宋_GB2312"/>
          <w:b/>
          <w:bCs/>
          <w:sz w:val="32"/>
          <w:szCs w:val="32"/>
          <w:lang w:val="zh-CN"/>
        </w:rPr>
        <w:t>采购项目编号：</w:t>
      </w:r>
    </w:p>
    <w:p w14:paraId="5B4440C3">
      <w:pPr>
        <w:tabs>
          <w:tab w:val="left" w:pos="5670"/>
        </w:tabs>
        <w:autoSpaceDE w:val="0"/>
        <w:autoSpaceDN w:val="0"/>
        <w:adjustRightInd w:val="0"/>
        <w:snapToGrid w:val="0"/>
        <w:spacing w:line="360" w:lineRule="auto"/>
        <w:jc w:val="center"/>
        <w:rPr>
          <w:rFonts w:eastAsia="仿宋_GB2312"/>
          <w:sz w:val="19"/>
          <w:szCs w:val="19"/>
        </w:rPr>
      </w:pPr>
    </w:p>
    <w:p w14:paraId="26A44A92">
      <w:pPr>
        <w:tabs>
          <w:tab w:val="left" w:pos="5670"/>
        </w:tabs>
        <w:autoSpaceDE w:val="0"/>
        <w:autoSpaceDN w:val="0"/>
        <w:adjustRightInd w:val="0"/>
        <w:snapToGrid w:val="0"/>
        <w:spacing w:line="360" w:lineRule="auto"/>
        <w:jc w:val="center"/>
        <w:rPr>
          <w:rFonts w:eastAsia="仿宋_GB2312"/>
          <w:sz w:val="19"/>
          <w:szCs w:val="19"/>
        </w:rPr>
      </w:pPr>
    </w:p>
    <w:p w14:paraId="25993C56">
      <w:pPr>
        <w:tabs>
          <w:tab w:val="left" w:pos="5670"/>
        </w:tabs>
        <w:autoSpaceDE w:val="0"/>
        <w:autoSpaceDN w:val="0"/>
        <w:adjustRightInd w:val="0"/>
        <w:snapToGrid w:val="0"/>
        <w:spacing w:line="360" w:lineRule="auto"/>
        <w:jc w:val="center"/>
        <w:rPr>
          <w:rFonts w:eastAsia="仿宋_GB2312"/>
          <w:sz w:val="19"/>
          <w:szCs w:val="19"/>
        </w:rPr>
      </w:pPr>
    </w:p>
    <w:p w14:paraId="6EF900F2">
      <w:pPr>
        <w:autoSpaceDE w:val="0"/>
        <w:autoSpaceDN w:val="0"/>
        <w:adjustRightInd w:val="0"/>
        <w:snapToGrid w:val="0"/>
        <w:spacing w:line="360" w:lineRule="auto"/>
        <w:jc w:val="center"/>
        <w:outlineLvl w:val="1"/>
        <w:rPr>
          <w:rFonts w:eastAsia="仿宋_GB2312"/>
          <w:b/>
          <w:bCs/>
          <w:sz w:val="44"/>
          <w:szCs w:val="44"/>
        </w:rPr>
      </w:pPr>
      <w:r>
        <w:rPr>
          <w:rFonts w:eastAsia="仿宋_GB2312"/>
          <w:b/>
          <w:bCs/>
          <w:sz w:val="44"/>
          <w:szCs w:val="44"/>
        </w:rPr>
        <w:t>******项目</w:t>
      </w:r>
    </w:p>
    <w:p w14:paraId="6EDDB6A2">
      <w:pPr>
        <w:tabs>
          <w:tab w:val="left" w:pos="5670"/>
        </w:tabs>
        <w:autoSpaceDE w:val="0"/>
        <w:autoSpaceDN w:val="0"/>
        <w:adjustRightInd w:val="0"/>
        <w:snapToGrid w:val="0"/>
        <w:spacing w:line="360" w:lineRule="auto"/>
        <w:jc w:val="center"/>
        <w:rPr>
          <w:rFonts w:eastAsia="仿宋_GB2312"/>
          <w:b/>
          <w:bCs/>
          <w:sz w:val="36"/>
          <w:szCs w:val="36"/>
          <w:lang w:val="zh-CN"/>
        </w:rPr>
      </w:pPr>
    </w:p>
    <w:p w14:paraId="77562C11">
      <w:pPr>
        <w:tabs>
          <w:tab w:val="left" w:pos="5670"/>
        </w:tabs>
        <w:autoSpaceDE w:val="0"/>
        <w:autoSpaceDN w:val="0"/>
        <w:adjustRightInd w:val="0"/>
        <w:snapToGrid w:val="0"/>
        <w:spacing w:line="360" w:lineRule="auto"/>
        <w:jc w:val="center"/>
        <w:outlineLvl w:val="1"/>
        <w:rPr>
          <w:rFonts w:eastAsia="仿宋_GB2312"/>
          <w:b/>
          <w:bCs/>
          <w:sz w:val="52"/>
          <w:szCs w:val="52"/>
          <w:lang w:val="zh-CN"/>
        </w:rPr>
      </w:pPr>
      <w:r>
        <w:rPr>
          <w:rFonts w:eastAsia="仿宋_GB2312"/>
          <w:b/>
          <w:bCs/>
          <w:sz w:val="52"/>
          <w:szCs w:val="52"/>
          <w:lang w:val="zh-CN"/>
        </w:rPr>
        <w:t>谈判响应文件</w:t>
      </w:r>
    </w:p>
    <w:p w14:paraId="0E7B9D53">
      <w:pPr>
        <w:autoSpaceDE w:val="0"/>
        <w:autoSpaceDN w:val="0"/>
        <w:adjustRightInd w:val="0"/>
        <w:snapToGrid w:val="0"/>
        <w:spacing w:line="360" w:lineRule="auto"/>
        <w:jc w:val="center"/>
        <w:rPr>
          <w:rFonts w:eastAsia="仿宋_GB2312"/>
          <w:b/>
          <w:bCs/>
          <w:sz w:val="32"/>
          <w:szCs w:val="32"/>
          <w:lang w:val="zh-CN"/>
        </w:rPr>
      </w:pPr>
      <w:r>
        <w:rPr>
          <w:rFonts w:eastAsia="仿宋_GB2312"/>
          <w:b/>
          <w:bCs/>
          <w:sz w:val="32"/>
          <w:szCs w:val="32"/>
          <w:lang w:val="zh-CN"/>
        </w:rPr>
        <w:t>（资格</w:t>
      </w:r>
      <w:r>
        <w:rPr>
          <w:rFonts w:hint="eastAsia" w:eastAsia="仿宋_GB2312"/>
          <w:b/>
          <w:bCs/>
          <w:sz w:val="32"/>
          <w:szCs w:val="32"/>
          <w:lang w:val="en-US" w:eastAsia="zh-CN"/>
        </w:rPr>
        <w:t>证明文件</w:t>
      </w:r>
      <w:r>
        <w:rPr>
          <w:rFonts w:eastAsia="仿宋_GB2312"/>
          <w:b/>
          <w:bCs/>
          <w:sz w:val="32"/>
          <w:szCs w:val="32"/>
          <w:lang w:val="zh-CN"/>
        </w:rPr>
        <w:t>）</w:t>
      </w:r>
    </w:p>
    <w:p w14:paraId="506C3AE6">
      <w:pPr>
        <w:autoSpaceDE w:val="0"/>
        <w:autoSpaceDN w:val="0"/>
        <w:adjustRightInd w:val="0"/>
        <w:snapToGrid w:val="0"/>
        <w:spacing w:line="360" w:lineRule="auto"/>
        <w:rPr>
          <w:rFonts w:eastAsia="仿宋_GB2312"/>
          <w:b/>
          <w:bCs/>
          <w:sz w:val="32"/>
          <w:szCs w:val="32"/>
          <w:lang w:val="zh-CN"/>
        </w:rPr>
      </w:pPr>
    </w:p>
    <w:p w14:paraId="5095C4B1">
      <w:pPr>
        <w:autoSpaceDE w:val="0"/>
        <w:autoSpaceDN w:val="0"/>
        <w:adjustRightInd w:val="0"/>
        <w:snapToGrid w:val="0"/>
        <w:spacing w:line="360" w:lineRule="auto"/>
        <w:rPr>
          <w:rFonts w:eastAsia="仿宋_GB2312"/>
          <w:b/>
          <w:bCs/>
          <w:sz w:val="32"/>
          <w:szCs w:val="32"/>
          <w:lang w:val="zh-CN"/>
        </w:rPr>
      </w:pPr>
    </w:p>
    <w:p w14:paraId="42CDA5E8">
      <w:pPr>
        <w:autoSpaceDE w:val="0"/>
        <w:autoSpaceDN w:val="0"/>
        <w:adjustRightInd w:val="0"/>
        <w:snapToGrid w:val="0"/>
        <w:spacing w:line="360" w:lineRule="auto"/>
        <w:rPr>
          <w:rFonts w:eastAsia="仿宋_GB2312"/>
          <w:b/>
          <w:bCs/>
          <w:sz w:val="32"/>
          <w:szCs w:val="32"/>
          <w:lang w:val="zh-CN"/>
        </w:rPr>
      </w:pPr>
    </w:p>
    <w:p w14:paraId="17C9F6FE">
      <w:pPr>
        <w:autoSpaceDE w:val="0"/>
        <w:autoSpaceDN w:val="0"/>
        <w:adjustRightInd w:val="0"/>
        <w:snapToGrid w:val="0"/>
        <w:spacing w:line="360" w:lineRule="auto"/>
        <w:ind w:firstLine="964" w:firstLineChars="300"/>
        <w:outlineLvl w:val="0"/>
        <w:rPr>
          <w:rFonts w:eastAsia="仿宋_GB2312"/>
          <w:b/>
          <w:bCs/>
          <w:sz w:val="32"/>
          <w:szCs w:val="32"/>
        </w:rPr>
      </w:pPr>
      <w:r>
        <w:rPr>
          <w:rFonts w:eastAsia="仿宋_GB2312"/>
          <w:b/>
          <w:bCs/>
          <w:sz w:val="32"/>
          <w:szCs w:val="32"/>
          <w:u w:val="single"/>
        </w:rPr>
        <w:t xml:space="preserve">                </w:t>
      </w:r>
      <w:r>
        <w:rPr>
          <w:rFonts w:eastAsia="仿宋_GB2312"/>
          <w:b/>
          <w:bCs/>
          <w:sz w:val="32"/>
          <w:szCs w:val="32"/>
        </w:rPr>
        <w:t xml:space="preserve">   </w:t>
      </w:r>
    </w:p>
    <w:p w14:paraId="22BE6D1C">
      <w:pPr>
        <w:autoSpaceDE w:val="0"/>
        <w:autoSpaceDN w:val="0"/>
        <w:adjustRightInd w:val="0"/>
        <w:snapToGrid w:val="0"/>
        <w:spacing w:line="360" w:lineRule="auto"/>
        <w:rPr>
          <w:rFonts w:eastAsia="仿宋_GB2312"/>
          <w:sz w:val="30"/>
          <w:szCs w:val="30"/>
        </w:rPr>
      </w:pPr>
    </w:p>
    <w:p w14:paraId="15B89BF0">
      <w:pPr>
        <w:autoSpaceDE w:val="0"/>
        <w:autoSpaceDN w:val="0"/>
        <w:adjustRightInd w:val="0"/>
        <w:snapToGrid w:val="0"/>
        <w:spacing w:line="360" w:lineRule="auto"/>
        <w:ind w:firstLine="964" w:firstLineChars="300"/>
        <w:outlineLvl w:val="0"/>
        <w:rPr>
          <w:rFonts w:eastAsia="仿宋_GB2312"/>
          <w:b/>
          <w:bCs/>
          <w:sz w:val="32"/>
          <w:szCs w:val="32"/>
          <w:u w:val="single"/>
        </w:rPr>
      </w:pPr>
      <w:r>
        <w:rPr>
          <w:rFonts w:eastAsia="仿宋_GB2312"/>
          <w:b/>
          <w:bCs/>
          <w:sz w:val="32"/>
          <w:szCs w:val="32"/>
          <w:lang w:val="zh-CN"/>
        </w:rPr>
        <w:t>供应商：</w:t>
      </w:r>
      <w:r>
        <w:rPr>
          <w:rFonts w:eastAsia="仿宋_GB2312"/>
          <w:b/>
          <w:bCs/>
          <w:sz w:val="32"/>
          <w:szCs w:val="32"/>
          <w:u w:val="single"/>
        </w:rPr>
        <w:t xml:space="preserve">                   </w:t>
      </w:r>
    </w:p>
    <w:p w14:paraId="089D1DE4">
      <w:pPr>
        <w:autoSpaceDE w:val="0"/>
        <w:autoSpaceDN w:val="0"/>
        <w:adjustRightInd w:val="0"/>
        <w:snapToGrid w:val="0"/>
        <w:spacing w:line="360" w:lineRule="auto"/>
        <w:rPr>
          <w:rFonts w:eastAsia="仿宋_GB2312"/>
          <w:b/>
          <w:bCs/>
          <w:sz w:val="32"/>
          <w:szCs w:val="32"/>
        </w:rPr>
      </w:pPr>
    </w:p>
    <w:p w14:paraId="1939390A">
      <w:pPr>
        <w:autoSpaceDE w:val="0"/>
        <w:autoSpaceDN w:val="0"/>
        <w:adjustRightInd w:val="0"/>
        <w:snapToGrid w:val="0"/>
        <w:spacing w:line="360" w:lineRule="auto"/>
        <w:ind w:firstLine="964" w:firstLineChars="300"/>
        <w:outlineLvl w:val="0"/>
        <w:rPr>
          <w:rFonts w:eastAsia="仿宋_GB2312"/>
          <w:b/>
          <w:bCs/>
          <w:sz w:val="32"/>
          <w:szCs w:val="32"/>
          <w:u w:val="single"/>
        </w:rPr>
      </w:pPr>
      <w:r>
        <w:rPr>
          <w:rFonts w:eastAsia="仿宋_GB2312"/>
          <w:b/>
          <w:bCs/>
          <w:sz w:val="32"/>
          <w:szCs w:val="32"/>
          <w:lang w:val="zh-CN"/>
        </w:rPr>
        <w:t>时</w:t>
      </w:r>
      <w:r>
        <w:rPr>
          <w:rFonts w:eastAsia="仿宋_GB2312"/>
          <w:b/>
          <w:bCs/>
          <w:sz w:val="32"/>
          <w:szCs w:val="32"/>
        </w:rPr>
        <w:t xml:space="preserve">  </w:t>
      </w:r>
      <w:r>
        <w:rPr>
          <w:rFonts w:eastAsia="仿宋_GB2312"/>
          <w:b/>
          <w:bCs/>
          <w:sz w:val="32"/>
          <w:szCs w:val="32"/>
          <w:lang w:val="zh-CN"/>
        </w:rPr>
        <w:t>间：</w:t>
      </w:r>
      <w:r>
        <w:rPr>
          <w:rFonts w:eastAsia="仿宋_GB2312"/>
          <w:b/>
          <w:bCs/>
          <w:sz w:val="32"/>
          <w:szCs w:val="32"/>
          <w:u w:val="single"/>
        </w:rPr>
        <w:t xml:space="preserve">                   </w:t>
      </w:r>
    </w:p>
    <w:p w14:paraId="5AD23BDD">
      <w:pPr>
        <w:pStyle w:val="22"/>
        <w:rPr>
          <w:rFonts w:ascii="Times New Roman" w:hAnsi="Times New Roman" w:eastAsia="仿宋_GB2312"/>
        </w:rPr>
      </w:pPr>
      <w:r>
        <w:rPr>
          <w:rFonts w:ascii="Times New Roman" w:hAnsi="Times New Roman" w:eastAsia="仿宋_GB2312"/>
        </w:rPr>
        <w:br w:type="page"/>
      </w:r>
    </w:p>
    <w:p w14:paraId="60F9EB82">
      <w:pPr>
        <w:spacing w:before="260" w:after="260" w:line="416" w:lineRule="atLeast"/>
        <w:jc w:val="center"/>
        <w:outlineLvl w:val="1"/>
        <w:rPr>
          <w:rFonts w:eastAsia="仿宋_GB2312"/>
          <w:b/>
          <w:bCs/>
          <w:sz w:val="32"/>
          <w:szCs w:val="32"/>
        </w:rPr>
      </w:pPr>
      <w:r>
        <w:rPr>
          <w:rFonts w:eastAsia="仿宋_GB2312"/>
          <w:b/>
          <w:bCs/>
          <w:sz w:val="32"/>
          <w:szCs w:val="32"/>
        </w:rPr>
        <w:t>一、身份证明文件</w:t>
      </w:r>
    </w:p>
    <w:p w14:paraId="1CC3A2D3">
      <w:pPr>
        <w:spacing w:after="120"/>
        <w:rPr>
          <w:rFonts w:eastAsia="仿宋_GB2312"/>
        </w:rPr>
      </w:pPr>
    </w:p>
    <w:p w14:paraId="06C21620">
      <w:pPr>
        <w:tabs>
          <w:tab w:val="left" w:pos="588"/>
        </w:tabs>
        <w:spacing w:line="360" w:lineRule="auto"/>
        <w:jc w:val="center"/>
        <w:outlineLvl w:val="2"/>
        <w:rPr>
          <w:rFonts w:eastAsia="仿宋_GB2312"/>
          <w:b/>
          <w:bCs/>
          <w:sz w:val="28"/>
          <w:szCs w:val="36"/>
        </w:rPr>
      </w:pPr>
      <w:r>
        <w:rPr>
          <w:rFonts w:eastAsia="仿宋_GB2312"/>
          <w:b/>
          <w:bCs/>
          <w:sz w:val="28"/>
          <w:szCs w:val="36"/>
          <w:lang w:val="zh-CN"/>
        </w:rPr>
        <w:t>1、法定代表人（或单位负责人）授权书</w:t>
      </w:r>
    </w:p>
    <w:p w14:paraId="04373404">
      <w:pPr>
        <w:autoSpaceDE w:val="0"/>
        <w:autoSpaceDN w:val="0"/>
        <w:adjustRightInd w:val="0"/>
        <w:spacing w:line="348" w:lineRule="auto"/>
        <w:ind w:firstLine="400"/>
        <w:rPr>
          <w:rFonts w:eastAsia="仿宋_GB2312"/>
          <w:b/>
          <w:bCs/>
          <w:sz w:val="20"/>
        </w:rPr>
      </w:pPr>
    </w:p>
    <w:p w14:paraId="4FD41CF1">
      <w:pPr>
        <w:autoSpaceDE w:val="0"/>
        <w:autoSpaceDN w:val="0"/>
        <w:adjustRightInd w:val="0"/>
        <w:spacing w:line="348" w:lineRule="auto"/>
        <w:rPr>
          <w:rFonts w:eastAsia="仿宋_GB2312"/>
          <w:sz w:val="24"/>
        </w:rPr>
      </w:pPr>
      <w:r>
        <w:rPr>
          <w:rFonts w:eastAsia="仿宋_GB2312"/>
          <w:sz w:val="24"/>
          <w:lang w:val="zh-CN"/>
        </w:rPr>
        <w:t>陕西省采购招标有限责任公司：</w:t>
      </w:r>
    </w:p>
    <w:p w14:paraId="209FFAF6">
      <w:pPr>
        <w:autoSpaceDE w:val="0"/>
        <w:autoSpaceDN w:val="0"/>
        <w:adjustRightInd w:val="0"/>
        <w:spacing w:line="348" w:lineRule="auto"/>
        <w:ind w:firstLine="640"/>
        <w:rPr>
          <w:rFonts w:eastAsia="仿宋_GB2312"/>
          <w:sz w:val="24"/>
        </w:rPr>
      </w:pPr>
      <w:r>
        <w:rPr>
          <w:rFonts w:eastAsia="仿宋_GB2312"/>
          <w:sz w:val="24"/>
          <w:lang w:val="zh-CN"/>
        </w:rPr>
        <w:t>注册于</w:t>
      </w:r>
      <w:r>
        <w:rPr>
          <w:rFonts w:eastAsia="仿宋_GB2312"/>
          <w:sz w:val="24"/>
          <w:u w:val="single"/>
          <w:lang w:val="zh-CN"/>
        </w:rPr>
        <w:t>（工商行政管理局名称）</w:t>
      </w:r>
      <w:r>
        <w:rPr>
          <w:rFonts w:eastAsia="仿宋_GB2312"/>
          <w:sz w:val="24"/>
          <w:lang w:val="zh-CN"/>
        </w:rPr>
        <w:t>之</w:t>
      </w:r>
      <w:r>
        <w:rPr>
          <w:rFonts w:eastAsia="仿宋_GB2312"/>
          <w:sz w:val="24"/>
          <w:u w:val="single"/>
          <w:lang w:val="zh-CN"/>
        </w:rPr>
        <w:t>（供应商全称）</w:t>
      </w:r>
      <w:r>
        <w:rPr>
          <w:rFonts w:eastAsia="仿宋_GB2312"/>
          <w:sz w:val="24"/>
          <w:lang w:val="zh-CN"/>
        </w:rPr>
        <w:t>法人代表</w:t>
      </w:r>
      <w:r>
        <w:rPr>
          <w:rFonts w:eastAsia="仿宋_GB2312"/>
          <w:sz w:val="24"/>
          <w:u w:val="single"/>
          <w:lang w:val="zh-CN"/>
        </w:rPr>
        <w:t>（姓名、职务）</w:t>
      </w:r>
      <w:r>
        <w:rPr>
          <w:rFonts w:eastAsia="仿宋_GB2312"/>
          <w:sz w:val="24"/>
          <w:lang w:val="zh-CN"/>
        </w:rPr>
        <w:t>授权</w:t>
      </w:r>
      <w:r>
        <w:rPr>
          <w:rFonts w:eastAsia="仿宋_GB2312"/>
          <w:sz w:val="24"/>
          <w:u w:val="single"/>
          <w:lang w:val="zh-CN"/>
        </w:rPr>
        <w:t>（被授权人姓名、职务）</w:t>
      </w:r>
      <w:r>
        <w:rPr>
          <w:rFonts w:eastAsia="仿宋_GB2312"/>
          <w:sz w:val="24"/>
          <w:lang w:val="zh-CN"/>
        </w:rPr>
        <w:t>为本公司的合法代理人，就</w:t>
      </w:r>
      <w:r>
        <w:rPr>
          <w:rFonts w:hint="eastAsia" w:eastAsia="仿宋_GB2312"/>
          <w:sz w:val="24"/>
          <w:u w:val="single"/>
          <w:lang w:val="zh-CN"/>
        </w:rPr>
        <w:t>神木市中医医院医共体慢性病管理系统的采购项目</w:t>
      </w:r>
      <w:r>
        <w:rPr>
          <w:rFonts w:eastAsia="仿宋_GB2312"/>
          <w:sz w:val="24"/>
          <w:lang w:val="zh-CN"/>
        </w:rPr>
        <w:t>的谈判及合同的执行和完成，以本公司的名义处理一切与之有关的事宜。</w:t>
      </w:r>
    </w:p>
    <w:p w14:paraId="0575F178">
      <w:pPr>
        <w:snapToGrid w:val="0"/>
        <w:spacing w:line="360" w:lineRule="auto"/>
        <w:ind w:firstLine="480" w:firstLineChars="200"/>
        <w:rPr>
          <w:rFonts w:eastAsia="仿宋_GB2312"/>
          <w:b/>
          <w:bCs/>
          <w:sz w:val="24"/>
          <w:lang w:val="zh-CN"/>
        </w:rPr>
      </w:pPr>
      <w:r>
        <w:rPr>
          <w:rFonts w:eastAsia="仿宋_GB2312"/>
          <w:sz w:val="24"/>
          <w:lang w:val="zh-CN"/>
        </w:rPr>
        <w:t>本授权自</w:t>
      </w:r>
      <w:r>
        <w:rPr>
          <w:rFonts w:eastAsia="仿宋_GB2312"/>
          <w:sz w:val="24"/>
          <w:u w:val="single"/>
          <w:lang w:val="zh-CN"/>
        </w:rPr>
        <w:t xml:space="preserve">    </w:t>
      </w:r>
      <w:r>
        <w:rPr>
          <w:rFonts w:eastAsia="仿宋_GB2312"/>
          <w:sz w:val="24"/>
          <w:lang w:val="zh-CN"/>
        </w:rPr>
        <w:t>年</w:t>
      </w:r>
      <w:r>
        <w:rPr>
          <w:rFonts w:eastAsia="仿宋_GB2312"/>
          <w:sz w:val="24"/>
          <w:u w:val="single"/>
          <w:lang w:val="zh-CN"/>
        </w:rPr>
        <w:t xml:space="preserve">   </w:t>
      </w:r>
      <w:r>
        <w:rPr>
          <w:rFonts w:eastAsia="仿宋_GB2312"/>
          <w:sz w:val="24"/>
          <w:lang w:val="zh-CN"/>
        </w:rPr>
        <w:t>月</w:t>
      </w:r>
      <w:r>
        <w:rPr>
          <w:rFonts w:eastAsia="仿宋_GB2312"/>
          <w:sz w:val="24"/>
          <w:u w:val="single"/>
          <w:lang w:val="zh-CN"/>
        </w:rPr>
        <w:t xml:space="preserve"> </w:t>
      </w:r>
      <w:r>
        <w:rPr>
          <w:rFonts w:eastAsia="仿宋_GB2312"/>
          <w:sz w:val="24"/>
          <w:u w:val="single"/>
        </w:rPr>
        <w:t xml:space="preserve"> </w:t>
      </w:r>
      <w:r>
        <w:rPr>
          <w:rFonts w:eastAsia="仿宋_GB2312"/>
          <w:sz w:val="24"/>
          <w:u w:val="single"/>
          <w:lang w:val="zh-CN"/>
        </w:rPr>
        <w:t xml:space="preserve"> </w:t>
      </w:r>
      <w:r>
        <w:rPr>
          <w:rFonts w:eastAsia="仿宋_GB2312"/>
          <w:sz w:val="24"/>
          <w:lang w:val="zh-CN"/>
        </w:rPr>
        <w:t>日起生效。（</w:t>
      </w:r>
      <w:r>
        <w:rPr>
          <w:rFonts w:eastAsia="仿宋_GB2312"/>
          <w:b/>
          <w:sz w:val="24"/>
          <w:lang w:val="zh-CN"/>
        </w:rPr>
        <w:t>提示：此日期不应晚于谈判响应函签署日期</w:t>
      </w:r>
      <w:r>
        <w:rPr>
          <w:rFonts w:eastAsia="仿宋_GB2312"/>
          <w:sz w:val="24"/>
          <w:lang w:val="zh-CN"/>
        </w:rPr>
        <w:t>）</w:t>
      </w:r>
    </w:p>
    <w:p w14:paraId="17AFBEB1">
      <w:pPr>
        <w:autoSpaceDE w:val="0"/>
        <w:autoSpaceDN w:val="0"/>
        <w:adjustRightInd w:val="0"/>
        <w:spacing w:line="348" w:lineRule="auto"/>
        <w:rPr>
          <w:rFonts w:eastAsia="仿宋_GB2312"/>
          <w:sz w:val="24"/>
        </w:rPr>
      </w:pPr>
    </w:p>
    <w:p w14:paraId="6C07F238">
      <w:pPr>
        <w:autoSpaceDE w:val="0"/>
        <w:autoSpaceDN w:val="0"/>
        <w:adjustRightInd w:val="0"/>
        <w:spacing w:line="348" w:lineRule="auto"/>
        <w:rPr>
          <w:rFonts w:eastAsia="仿宋_GB2312"/>
          <w:sz w:val="24"/>
          <w:u w:val="single"/>
        </w:rPr>
      </w:pPr>
      <w:r>
        <w:rPr>
          <w:rFonts w:eastAsia="仿宋_GB2312"/>
          <w:sz w:val="24"/>
          <w:lang w:val="zh-CN"/>
        </w:rPr>
        <w:t>附：</w:t>
      </w:r>
      <w:r>
        <w:rPr>
          <w:rFonts w:eastAsia="仿宋_GB2312"/>
          <w:sz w:val="24"/>
        </w:rPr>
        <w:t xml:space="preserve"> </w:t>
      </w:r>
      <w:r>
        <w:rPr>
          <w:rFonts w:eastAsia="仿宋_GB2312"/>
          <w:sz w:val="24"/>
          <w:lang w:val="zh-CN"/>
        </w:rPr>
        <w:t>被授权人姓名：</w:t>
      </w:r>
      <w:r>
        <w:rPr>
          <w:rFonts w:eastAsia="仿宋_GB2312"/>
          <w:sz w:val="24"/>
          <w:u w:val="single"/>
        </w:rPr>
        <w:t xml:space="preserve">          </w:t>
      </w:r>
      <w:r>
        <w:rPr>
          <w:rFonts w:eastAsia="仿宋_GB2312"/>
          <w:sz w:val="24"/>
          <w:lang w:val="zh-CN"/>
        </w:rPr>
        <w:t>性别：</w:t>
      </w:r>
      <w:r>
        <w:rPr>
          <w:rFonts w:eastAsia="仿宋_GB2312"/>
          <w:sz w:val="24"/>
          <w:u w:val="single"/>
        </w:rPr>
        <w:t xml:space="preserve">    </w:t>
      </w:r>
      <w:r>
        <w:rPr>
          <w:rFonts w:eastAsia="仿宋_GB2312"/>
          <w:sz w:val="24"/>
          <w:lang w:val="zh-CN"/>
        </w:rPr>
        <w:t>年龄：</w:t>
      </w:r>
      <w:r>
        <w:rPr>
          <w:rFonts w:eastAsia="仿宋_GB2312"/>
          <w:sz w:val="24"/>
          <w:u w:val="single"/>
        </w:rPr>
        <w:t xml:space="preserve">        </w:t>
      </w:r>
    </w:p>
    <w:p w14:paraId="17241960">
      <w:pPr>
        <w:autoSpaceDE w:val="0"/>
        <w:autoSpaceDN w:val="0"/>
        <w:adjustRightInd w:val="0"/>
        <w:spacing w:line="348" w:lineRule="auto"/>
        <w:ind w:firstLine="630"/>
        <w:rPr>
          <w:rFonts w:eastAsia="仿宋_GB2312"/>
          <w:sz w:val="24"/>
        </w:rPr>
      </w:pPr>
      <w:r>
        <w:rPr>
          <w:rFonts w:eastAsia="仿宋_GB2312"/>
          <w:sz w:val="24"/>
          <w:lang w:val="zh-CN"/>
        </w:rPr>
        <w:t>职</w:t>
      </w:r>
      <w:r>
        <w:rPr>
          <w:rFonts w:eastAsia="仿宋_GB2312"/>
          <w:sz w:val="24"/>
        </w:rPr>
        <w:t xml:space="preserve">    </w:t>
      </w:r>
      <w:r>
        <w:rPr>
          <w:rFonts w:eastAsia="仿宋_GB2312"/>
          <w:sz w:val="24"/>
          <w:lang w:val="zh-CN"/>
        </w:rPr>
        <w:t>务：</w:t>
      </w:r>
      <w:r>
        <w:rPr>
          <w:rFonts w:eastAsia="仿宋_GB2312"/>
          <w:sz w:val="24"/>
          <w:u w:val="single"/>
        </w:rPr>
        <w:t xml:space="preserve">             </w:t>
      </w:r>
      <w:r>
        <w:rPr>
          <w:rFonts w:eastAsia="仿宋_GB2312"/>
          <w:sz w:val="24"/>
          <w:lang w:val="zh-CN"/>
        </w:rPr>
        <w:t>身份证号码：</w:t>
      </w:r>
      <w:r>
        <w:rPr>
          <w:rFonts w:eastAsia="仿宋_GB2312"/>
          <w:sz w:val="24"/>
          <w:u w:val="single"/>
        </w:rPr>
        <w:t xml:space="preserve">             </w:t>
      </w:r>
    </w:p>
    <w:p w14:paraId="4FECA9B6">
      <w:pPr>
        <w:autoSpaceDE w:val="0"/>
        <w:autoSpaceDN w:val="0"/>
        <w:adjustRightInd w:val="0"/>
        <w:spacing w:line="348" w:lineRule="auto"/>
        <w:ind w:firstLine="630"/>
        <w:rPr>
          <w:rFonts w:eastAsia="仿宋_GB2312"/>
          <w:sz w:val="24"/>
          <w:u w:val="single"/>
        </w:rPr>
      </w:pPr>
      <w:r>
        <w:rPr>
          <w:rFonts w:eastAsia="仿宋_GB2312"/>
          <w:sz w:val="24"/>
          <w:lang w:val="zh-CN"/>
        </w:rPr>
        <w:t>通讯地址：</w:t>
      </w:r>
      <w:r>
        <w:rPr>
          <w:rFonts w:eastAsia="仿宋_GB2312"/>
          <w:sz w:val="24"/>
          <w:u w:val="single"/>
        </w:rPr>
        <w:t xml:space="preserve">                                      </w:t>
      </w:r>
    </w:p>
    <w:p w14:paraId="2584F5DE">
      <w:pPr>
        <w:autoSpaceDE w:val="0"/>
        <w:autoSpaceDN w:val="0"/>
        <w:adjustRightInd w:val="0"/>
        <w:spacing w:line="348" w:lineRule="auto"/>
        <w:ind w:firstLine="630"/>
        <w:rPr>
          <w:rFonts w:eastAsia="仿宋_GB2312"/>
          <w:sz w:val="24"/>
          <w:u w:val="single"/>
        </w:rPr>
      </w:pPr>
      <w:r>
        <w:rPr>
          <w:rFonts w:eastAsia="仿宋_GB2312"/>
          <w:sz w:val="24"/>
          <w:lang w:val="zh-CN"/>
        </w:rPr>
        <w:t>邮政编码：</w:t>
      </w:r>
      <w:r>
        <w:rPr>
          <w:rFonts w:eastAsia="仿宋_GB2312"/>
          <w:sz w:val="24"/>
          <w:u w:val="single"/>
        </w:rPr>
        <w:t xml:space="preserve">                                      </w:t>
      </w:r>
    </w:p>
    <w:p w14:paraId="67F369C8">
      <w:pPr>
        <w:autoSpaceDE w:val="0"/>
        <w:autoSpaceDN w:val="0"/>
        <w:adjustRightInd w:val="0"/>
        <w:spacing w:line="348" w:lineRule="auto"/>
        <w:ind w:firstLine="630"/>
        <w:rPr>
          <w:rFonts w:eastAsia="仿宋_GB2312"/>
          <w:sz w:val="24"/>
          <w:u w:val="single"/>
        </w:rPr>
      </w:pPr>
      <w:r>
        <w:rPr>
          <w:rFonts w:eastAsia="仿宋_GB2312"/>
          <w:sz w:val="24"/>
          <w:lang w:val="zh-CN"/>
        </w:rPr>
        <w:t>电</w:t>
      </w:r>
      <w:r>
        <w:rPr>
          <w:rFonts w:eastAsia="仿宋_GB2312"/>
          <w:sz w:val="24"/>
        </w:rPr>
        <w:t xml:space="preserve">    </w:t>
      </w:r>
      <w:r>
        <w:rPr>
          <w:rFonts w:eastAsia="仿宋_GB2312"/>
          <w:sz w:val="24"/>
          <w:lang w:val="zh-CN"/>
        </w:rPr>
        <w:t>话：</w:t>
      </w:r>
      <w:r>
        <w:rPr>
          <w:rFonts w:eastAsia="仿宋_GB2312"/>
          <w:sz w:val="24"/>
          <w:u w:val="single"/>
        </w:rPr>
        <w:t xml:space="preserve">                     </w:t>
      </w:r>
      <w:r>
        <w:rPr>
          <w:rFonts w:eastAsia="仿宋_GB2312"/>
          <w:sz w:val="24"/>
          <w:lang w:val="zh-CN"/>
        </w:rPr>
        <w:t>传真：</w:t>
      </w:r>
      <w:r>
        <w:rPr>
          <w:rFonts w:eastAsia="仿宋_GB2312"/>
          <w:sz w:val="24"/>
          <w:u w:val="single"/>
        </w:rPr>
        <w:t xml:space="preserve">           </w:t>
      </w:r>
    </w:p>
    <w:p w14:paraId="5907EED2">
      <w:pPr>
        <w:autoSpaceDE w:val="0"/>
        <w:autoSpaceDN w:val="0"/>
        <w:adjustRightInd w:val="0"/>
        <w:spacing w:line="348" w:lineRule="auto"/>
        <w:rPr>
          <w:rFonts w:eastAsia="仿宋_GB2312"/>
          <w:sz w:val="24"/>
        </w:rPr>
      </w:pPr>
    </w:p>
    <w:p w14:paraId="706DDCE7">
      <w:pPr>
        <w:autoSpaceDE w:val="0"/>
        <w:autoSpaceDN w:val="0"/>
        <w:adjustRightInd w:val="0"/>
        <w:spacing w:line="348" w:lineRule="auto"/>
        <w:ind w:firstLine="480" w:firstLineChars="200"/>
        <w:rPr>
          <w:rFonts w:eastAsia="仿宋_GB2312"/>
          <w:sz w:val="24"/>
        </w:rPr>
      </w:pPr>
      <w:r>
        <w:rPr>
          <w:rFonts w:eastAsia="仿宋_GB2312"/>
          <w:sz w:val="24"/>
          <w:lang w:val="zh-CN"/>
        </w:rPr>
        <w:t>法定代表人</w:t>
      </w:r>
      <w:r>
        <w:rPr>
          <w:rFonts w:eastAsia="仿宋_GB2312"/>
          <w:sz w:val="24"/>
        </w:rPr>
        <w:t>及</w:t>
      </w:r>
      <w:r>
        <w:rPr>
          <w:rFonts w:eastAsia="仿宋_GB2312"/>
          <w:sz w:val="24"/>
          <w:lang w:val="zh-CN"/>
        </w:rPr>
        <w:t>授权代表身份证复印件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14:paraId="101369BE">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E9806D6">
            <w:pPr>
              <w:autoSpaceDE w:val="0"/>
              <w:autoSpaceDN w:val="0"/>
              <w:adjustRightInd w:val="0"/>
              <w:spacing w:line="348" w:lineRule="auto"/>
              <w:jc w:val="center"/>
              <w:rPr>
                <w:rFonts w:eastAsia="仿宋_GB2312"/>
                <w:sz w:val="24"/>
                <w:lang w:val="zh-CN"/>
              </w:rPr>
            </w:pPr>
            <w:r>
              <w:rPr>
                <w:rFonts w:eastAsia="仿宋_GB2312"/>
                <w:sz w:val="24"/>
                <w:lang w:val="zh-CN"/>
              </w:rPr>
              <w:t>法定代表人身份证复印件</w:t>
            </w:r>
          </w:p>
          <w:p w14:paraId="1D064542">
            <w:pPr>
              <w:autoSpaceDE w:val="0"/>
              <w:autoSpaceDN w:val="0"/>
              <w:adjustRightInd w:val="0"/>
              <w:spacing w:line="348" w:lineRule="auto"/>
              <w:jc w:val="center"/>
              <w:rPr>
                <w:rFonts w:eastAsia="仿宋_GB2312"/>
                <w:sz w:val="24"/>
                <w:u w:val="single"/>
              </w:rPr>
            </w:pPr>
            <w:r>
              <w:rPr>
                <w:rFonts w:eastAsia="仿宋_GB2312"/>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5B511F47">
            <w:pPr>
              <w:autoSpaceDE w:val="0"/>
              <w:autoSpaceDN w:val="0"/>
              <w:adjustRightInd w:val="0"/>
              <w:spacing w:line="348" w:lineRule="auto"/>
              <w:jc w:val="center"/>
              <w:rPr>
                <w:rFonts w:eastAsia="仿宋_GB2312"/>
                <w:sz w:val="24"/>
                <w:lang w:val="zh-CN"/>
              </w:rPr>
            </w:pPr>
            <w:r>
              <w:rPr>
                <w:rFonts w:eastAsia="仿宋_GB2312"/>
                <w:sz w:val="24"/>
                <w:lang w:val="zh-CN"/>
              </w:rPr>
              <w:t>授权代表身份证复印件</w:t>
            </w:r>
          </w:p>
          <w:p w14:paraId="1CABD9A4">
            <w:pPr>
              <w:autoSpaceDE w:val="0"/>
              <w:autoSpaceDN w:val="0"/>
              <w:adjustRightInd w:val="0"/>
              <w:spacing w:line="348" w:lineRule="auto"/>
              <w:jc w:val="center"/>
              <w:rPr>
                <w:rFonts w:eastAsia="仿宋_GB2312"/>
                <w:sz w:val="24"/>
                <w:u w:val="single"/>
              </w:rPr>
            </w:pPr>
            <w:r>
              <w:rPr>
                <w:rFonts w:eastAsia="仿宋_GB2312"/>
                <w:sz w:val="24"/>
                <w:lang w:val="zh-CN"/>
              </w:rPr>
              <w:t>（正反面）</w:t>
            </w:r>
          </w:p>
        </w:tc>
      </w:tr>
    </w:tbl>
    <w:p w14:paraId="5EEBD7B4">
      <w:pPr>
        <w:adjustRightInd w:val="0"/>
        <w:snapToGrid w:val="0"/>
        <w:spacing w:line="360" w:lineRule="auto"/>
        <w:rPr>
          <w:rFonts w:eastAsia="仿宋_GB2312"/>
          <w:sz w:val="24"/>
        </w:rPr>
      </w:pPr>
      <w:r>
        <w:rPr>
          <w:rFonts w:eastAsia="仿宋_GB2312"/>
          <w:sz w:val="24"/>
        </w:rPr>
        <w:t xml:space="preserve">    </w:t>
      </w:r>
    </w:p>
    <w:p w14:paraId="5C8A1158">
      <w:pPr>
        <w:adjustRightInd w:val="0"/>
        <w:snapToGrid w:val="0"/>
        <w:spacing w:line="360" w:lineRule="auto"/>
        <w:ind w:firstLine="480" w:firstLineChars="200"/>
        <w:rPr>
          <w:rFonts w:eastAsia="仿宋_GB2312"/>
          <w:sz w:val="24"/>
        </w:rPr>
      </w:pPr>
    </w:p>
    <w:p w14:paraId="12C599EF">
      <w:pPr>
        <w:adjustRightInd w:val="0"/>
        <w:snapToGrid w:val="0"/>
        <w:spacing w:line="360" w:lineRule="auto"/>
        <w:ind w:firstLine="480" w:firstLineChars="200"/>
        <w:rPr>
          <w:rFonts w:eastAsia="仿宋_GB2312"/>
          <w:sz w:val="24"/>
        </w:rPr>
      </w:pPr>
      <w:r>
        <w:rPr>
          <w:rFonts w:eastAsia="仿宋_GB2312"/>
          <w:sz w:val="24"/>
        </w:rPr>
        <w:t>供应商 （</w:t>
      </w:r>
      <w:r>
        <w:rPr>
          <w:rFonts w:hint="eastAsia" w:eastAsia="仿宋_GB2312"/>
          <w:sz w:val="24"/>
        </w:rPr>
        <w:t>盖</w:t>
      </w:r>
      <w:r>
        <w:rPr>
          <w:rFonts w:eastAsia="仿宋_GB2312"/>
          <w:sz w:val="24"/>
        </w:rPr>
        <w:t xml:space="preserve">公章）：               </w:t>
      </w:r>
    </w:p>
    <w:p w14:paraId="2D936509">
      <w:pPr>
        <w:adjustRightInd w:val="0"/>
        <w:snapToGrid w:val="0"/>
        <w:spacing w:line="360" w:lineRule="auto"/>
        <w:ind w:firstLine="480" w:firstLineChars="200"/>
        <w:rPr>
          <w:rFonts w:eastAsia="仿宋_GB2312"/>
          <w:sz w:val="24"/>
        </w:rPr>
      </w:pPr>
      <w:r>
        <w:rPr>
          <w:rFonts w:eastAsia="仿宋_GB2312"/>
          <w:sz w:val="24"/>
        </w:rPr>
        <w:t>法定代表人</w:t>
      </w:r>
      <w:r>
        <w:rPr>
          <w:rFonts w:hint="eastAsia" w:eastAsia="仿宋_GB2312"/>
          <w:sz w:val="24"/>
        </w:rPr>
        <w:t>（或单位负责人）</w:t>
      </w:r>
      <w:r>
        <w:rPr>
          <w:rFonts w:eastAsia="仿宋_GB2312"/>
          <w:sz w:val="24"/>
        </w:rPr>
        <w:t>（签字</w:t>
      </w:r>
      <w:r>
        <w:rPr>
          <w:rFonts w:hint="eastAsia" w:eastAsia="仿宋_GB2312"/>
          <w:sz w:val="24"/>
        </w:rPr>
        <w:t>或盖章</w:t>
      </w:r>
      <w:r>
        <w:rPr>
          <w:rFonts w:eastAsia="仿宋_GB2312"/>
          <w:sz w:val="24"/>
        </w:rPr>
        <w:t>）：</w:t>
      </w:r>
    </w:p>
    <w:p w14:paraId="7DBDEEF3">
      <w:pPr>
        <w:adjustRightInd w:val="0"/>
        <w:snapToGrid w:val="0"/>
        <w:spacing w:line="360" w:lineRule="auto"/>
        <w:rPr>
          <w:rFonts w:eastAsia="仿宋_GB2312"/>
          <w:sz w:val="24"/>
        </w:rPr>
      </w:pPr>
      <w:r>
        <w:rPr>
          <w:rFonts w:eastAsia="仿宋_GB2312"/>
          <w:sz w:val="24"/>
        </w:rPr>
        <w:t xml:space="preserve">                          </w:t>
      </w:r>
    </w:p>
    <w:p w14:paraId="4E1CAC9F">
      <w:pPr>
        <w:spacing w:line="360" w:lineRule="auto"/>
        <w:ind w:firstLine="480" w:firstLineChars="200"/>
        <w:rPr>
          <w:rFonts w:eastAsia="仿宋_GB2312"/>
        </w:rPr>
      </w:pPr>
      <w:r>
        <w:rPr>
          <w:rFonts w:eastAsia="仿宋_GB2312"/>
          <w:sz w:val="24"/>
        </w:rPr>
        <w:t>注：自然人投标的或法定代表人投标的无需提供</w:t>
      </w:r>
      <w:r>
        <w:rPr>
          <w:rFonts w:eastAsia="仿宋_GB2312"/>
        </w:rPr>
        <w:br w:type="page"/>
      </w:r>
    </w:p>
    <w:p w14:paraId="6C2802D9">
      <w:pPr>
        <w:tabs>
          <w:tab w:val="left" w:pos="588"/>
        </w:tabs>
        <w:spacing w:line="360" w:lineRule="auto"/>
        <w:jc w:val="center"/>
        <w:outlineLvl w:val="2"/>
        <w:rPr>
          <w:rFonts w:eastAsia="仿宋_GB2312"/>
          <w:b/>
          <w:bCs/>
          <w:sz w:val="28"/>
          <w:szCs w:val="36"/>
          <w:lang w:val="zh-CN"/>
        </w:rPr>
      </w:pPr>
      <w:r>
        <w:rPr>
          <w:rFonts w:eastAsia="仿宋_GB2312"/>
          <w:b/>
          <w:bCs/>
          <w:sz w:val="28"/>
          <w:szCs w:val="36"/>
          <w:lang w:val="zh-CN"/>
        </w:rPr>
        <w:t>2、法定代表人（或单位负责人）身份证明</w:t>
      </w:r>
    </w:p>
    <w:p w14:paraId="20B9CF73">
      <w:pPr>
        <w:autoSpaceDE w:val="0"/>
        <w:autoSpaceDN w:val="0"/>
        <w:adjustRightInd w:val="0"/>
        <w:spacing w:line="360" w:lineRule="auto"/>
        <w:jc w:val="left"/>
        <w:rPr>
          <w:rFonts w:eastAsia="仿宋_GB2312"/>
          <w:kern w:val="0"/>
          <w:sz w:val="24"/>
        </w:rPr>
      </w:pPr>
    </w:p>
    <w:p w14:paraId="3E7C900E">
      <w:pPr>
        <w:autoSpaceDE w:val="0"/>
        <w:autoSpaceDN w:val="0"/>
        <w:adjustRightInd w:val="0"/>
        <w:spacing w:line="360" w:lineRule="auto"/>
        <w:jc w:val="left"/>
        <w:rPr>
          <w:rFonts w:eastAsia="仿宋_GB2312"/>
          <w:kern w:val="0"/>
          <w:sz w:val="24"/>
        </w:rPr>
      </w:pPr>
    </w:p>
    <w:p w14:paraId="61491A36">
      <w:pPr>
        <w:autoSpaceDE w:val="0"/>
        <w:autoSpaceDN w:val="0"/>
        <w:adjustRightInd w:val="0"/>
        <w:spacing w:line="360" w:lineRule="auto"/>
        <w:jc w:val="left"/>
        <w:rPr>
          <w:rFonts w:eastAsia="仿宋_GB2312"/>
          <w:kern w:val="0"/>
          <w:sz w:val="24"/>
        </w:rPr>
      </w:pPr>
      <w:r>
        <w:rPr>
          <w:rFonts w:eastAsia="仿宋_GB2312"/>
          <w:kern w:val="0"/>
          <w:sz w:val="24"/>
        </w:rPr>
        <w:t>供应商名称：</w:t>
      </w:r>
      <w:r>
        <w:rPr>
          <w:rFonts w:eastAsia="仿宋_GB2312"/>
          <w:kern w:val="0"/>
          <w:sz w:val="24"/>
          <w:u w:val="single"/>
        </w:rPr>
        <w:t xml:space="preserve">                     </w:t>
      </w:r>
      <w:r>
        <w:rPr>
          <w:rFonts w:eastAsia="仿宋_GB2312"/>
          <w:kern w:val="0"/>
          <w:sz w:val="24"/>
        </w:rPr>
        <w:t xml:space="preserve"> </w:t>
      </w:r>
    </w:p>
    <w:p w14:paraId="58342739">
      <w:pPr>
        <w:autoSpaceDE w:val="0"/>
        <w:autoSpaceDN w:val="0"/>
        <w:adjustRightInd w:val="0"/>
        <w:spacing w:line="360" w:lineRule="auto"/>
        <w:jc w:val="left"/>
        <w:rPr>
          <w:rFonts w:eastAsia="仿宋_GB2312"/>
          <w:kern w:val="0"/>
          <w:sz w:val="24"/>
        </w:rPr>
      </w:pPr>
      <w:r>
        <w:rPr>
          <w:rFonts w:eastAsia="仿宋_GB2312"/>
          <w:kern w:val="0"/>
          <w:sz w:val="24"/>
        </w:rPr>
        <w:t xml:space="preserve">单位性质： </w:t>
      </w:r>
      <w:r>
        <w:rPr>
          <w:rFonts w:eastAsia="仿宋_GB2312"/>
          <w:kern w:val="0"/>
          <w:sz w:val="24"/>
          <w:u w:val="single"/>
        </w:rPr>
        <w:t xml:space="preserve">                      </w:t>
      </w:r>
      <w:r>
        <w:rPr>
          <w:rFonts w:eastAsia="仿宋_GB2312"/>
          <w:kern w:val="0"/>
          <w:sz w:val="24"/>
        </w:rPr>
        <w:t xml:space="preserve"> </w:t>
      </w:r>
    </w:p>
    <w:p w14:paraId="485E5BD4">
      <w:pPr>
        <w:autoSpaceDE w:val="0"/>
        <w:autoSpaceDN w:val="0"/>
        <w:adjustRightInd w:val="0"/>
        <w:spacing w:line="360" w:lineRule="auto"/>
        <w:jc w:val="left"/>
        <w:rPr>
          <w:rFonts w:eastAsia="仿宋_GB2312"/>
          <w:kern w:val="0"/>
          <w:sz w:val="24"/>
        </w:rPr>
      </w:pPr>
      <w:r>
        <w:rPr>
          <w:rFonts w:eastAsia="仿宋_GB2312"/>
          <w:kern w:val="0"/>
          <w:sz w:val="24"/>
        </w:rPr>
        <w:t xml:space="preserve">地    址： </w:t>
      </w:r>
      <w:r>
        <w:rPr>
          <w:rFonts w:eastAsia="仿宋_GB2312"/>
          <w:kern w:val="0"/>
          <w:sz w:val="24"/>
          <w:u w:val="single"/>
        </w:rPr>
        <w:t xml:space="preserve">                       </w:t>
      </w:r>
    </w:p>
    <w:p w14:paraId="78D71129">
      <w:pPr>
        <w:autoSpaceDE w:val="0"/>
        <w:autoSpaceDN w:val="0"/>
        <w:adjustRightInd w:val="0"/>
        <w:spacing w:line="360" w:lineRule="auto"/>
        <w:jc w:val="left"/>
        <w:rPr>
          <w:rFonts w:eastAsia="仿宋_GB2312"/>
          <w:kern w:val="0"/>
          <w:sz w:val="24"/>
        </w:rPr>
      </w:pPr>
      <w:r>
        <w:rPr>
          <w:rFonts w:eastAsia="仿宋_GB2312"/>
          <w:kern w:val="0"/>
          <w:sz w:val="24"/>
        </w:rPr>
        <w:t>成立时间：</w:t>
      </w:r>
      <w:r>
        <w:rPr>
          <w:rFonts w:eastAsia="仿宋_GB2312"/>
          <w:kern w:val="0"/>
          <w:sz w:val="24"/>
          <w:u w:val="single"/>
        </w:rPr>
        <w:t xml:space="preserve">     </w:t>
      </w:r>
      <w:r>
        <w:rPr>
          <w:rFonts w:eastAsia="仿宋_GB2312"/>
          <w:kern w:val="0"/>
          <w:sz w:val="24"/>
        </w:rPr>
        <w:t xml:space="preserve"> 年</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月</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日</w:t>
      </w:r>
    </w:p>
    <w:p w14:paraId="4A3FE22B">
      <w:pPr>
        <w:autoSpaceDE w:val="0"/>
        <w:autoSpaceDN w:val="0"/>
        <w:adjustRightInd w:val="0"/>
        <w:spacing w:line="360" w:lineRule="auto"/>
        <w:jc w:val="left"/>
        <w:rPr>
          <w:rFonts w:eastAsia="仿宋_GB2312"/>
          <w:kern w:val="0"/>
          <w:sz w:val="24"/>
        </w:rPr>
      </w:pPr>
      <w:r>
        <w:rPr>
          <w:rFonts w:eastAsia="仿宋_GB2312"/>
          <w:kern w:val="0"/>
          <w:sz w:val="24"/>
        </w:rPr>
        <w:t>经营期限：</w:t>
      </w:r>
    </w:p>
    <w:p w14:paraId="4CA0600B">
      <w:pPr>
        <w:autoSpaceDE w:val="0"/>
        <w:autoSpaceDN w:val="0"/>
        <w:adjustRightInd w:val="0"/>
        <w:spacing w:line="360" w:lineRule="auto"/>
        <w:jc w:val="left"/>
        <w:rPr>
          <w:rFonts w:eastAsia="仿宋_GB2312"/>
          <w:kern w:val="0"/>
          <w:sz w:val="24"/>
        </w:rPr>
      </w:pPr>
    </w:p>
    <w:p w14:paraId="49000754">
      <w:pPr>
        <w:autoSpaceDE w:val="0"/>
        <w:autoSpaceDN w:val="0"/>
        <w:adjustRightInd w:val="0"/>
        <w:spacing w:line="360" w:lineRule="auto"/>
        <w:jc w:val="left"/>
        <w:rPr>
          <w:rFonts w:eastAsia="仿宋_GB2312"/>
          <w:kern w:val="0"/>
          <w:sz w:val="24"/>
        </w:rPr>
      </w:pPr>
    </w:p>
    <w:p w14:paraId="27D52422">
      <w:pPr>
        <w:autoSpaceDE w:val="0"/>
        <w:autoSpaceDN w:val="0"/>
        <w:adjustRightInd w:val="0"/>
        <w:spacing w:line="360" w:lineRule="auto"/>
        <w:jc w:val="left"/>
        <w:rPr>
          <w:rFonts w:eastAsia="仿宋_GB2312"/>
          <w:kern w:val="0"/>
          <w:sz w:val="24"/>
        </w:rPr>
      </w:pPr>
      <w:r>
        <w:rPr>
          <w:rFonts w:eastAsia="仿宋_GB2312"/>
          <w:kern w:val="0"/>
          <w:sz w:val="24"/>
        </w:rPr>
        <w:t>姓名：</w:t>
      </w:r>
      <w:r>
        <w:rPr>
          <w:rFonts w:eastAsia="仿宋_GB2312"/>
          <w:kern w:val="0"/>
          <w:sz w:val="24"/>
          <w:u w:val="single"/>
        </w:rPr>
        <w:t xml:space="preserve">    </w:t>
      </w:r>
      <w:r>
        <w:rPr>
          <w:rFonts w:eastAsia="仿宋_GB2312"/>
          <w:kern w:val="0"/>
          <w:sz w:val="24"/>
        </w:rPr>
        <w:t>性别：</w:t>
      </w:r>
      <w:r>
        <w:rPr>
          <w:rFonts w:eastAsia="仿宋_GB2312"/>
          <w:kern w:val="0"/>
          <w:sz w:val="24"/>
          <w:u w:val="single"/>
        </w:rPr>
        <w:t xml:space="preserve">    </w:t>
      </w:r>
      <w:r>
        <w:rPr>
          <w:rFonts w:eastAsia="仿宋_GB2312"/>
          <w:kern w:val="0"/>
          <w:sz w:val="24"/>
        </w:rPr>
        <w:t>年龄：</w:t>
      </w:r>
      <w:r>
        <w:rPr>
          <w:rFonts w:eastAsia="仿宋_GB2312"/>
          <w:kern w:val="0"/>
          <w:sz w:val="24"/>
          <w:u w:val="single"/>
        </w:rPr>
        <w:t xml:space="preserve">   </w:t>
      </w:r>
      <w:r>
        <w:rPr>
          <w:rFonts w:eastAsia="仿宋_GB2312"/>
          <w:kern w:val="0"/>
          <w:sz w:val="24"/>
        </w:rPr>
        <w:t xml:space="preserve"> 职务：</w:t>
      </w:r>
      <w:r>
        <w:rPr>
          <w:rFonts w:eastAsia="仿宋_GB2312"/>
          <w:kern w:val="0"/>
          <w:sz w:val="24"/>
          <w:u w:val="single"/>
        </w:rPr>
        <w:t xml:space="preserve">     </w:t>
      </w:r>
      <w:r>
        <w:rPr>
          <w:rFonts w:eastAsia="仿宋_GB2312"/>
          <w:kern w:val="0"/>
          <w:sz w:val="24"/>
        </w:rPr>
        <w:t>系</w:t>
      </w:r>
      <w:r>
        <w:rPr>
          <w:rFonts w:eastAsia="仿宋_GB2312"/>
          <w:kern w:val="0"/>
          <w:sz w:val="24"/>
          <w:u w:val="single"/>
        </w:rPr>
        <w:t xml:space="preserve">             </w:t>
      </w:r>
      <w:r>
        <w:rPr>
          <w:rFonts w:eastAsia="仿宋_GB2312"/>
          <w:kern w:val="0"/>
          <w:sz w:val="24"/>
        </w:rPr>
        <w:t>（</w:t>
      </w:r>
      <w:r>
        <w:rPr>
          <w:rFonts w:hint="eastAsia" w:eastAsia="仿宋_GB2312"/>
          <w:kern w:val="0"/>
          <w:sz w:val="24"/>
        </w:rPr>
        <w:t>供应商</w:t>
      </w:r>
      <w:r>
        <w:rPr>
          <w:rFonts w:eastAsia="仿宋_GB2312"/>
          <w:kern w:val="0"/>
          <w:sz w:val="24"/>
        </w:rPr>
        <w:t>名称）的法定代表人。</w:t>
      </w:r>
    </w:p>
    <w:p w14:paraId="6F3F4C40">
      <w:pPr>
        <w:autoSpaceDE w:val="0"/>
        <w:autoSpaceDN w:val="0"/>
        <w:adjustRightInd w:val="0"/>
        <w:spacing w:line="360" w:lineRule="auto"/>
        <w:jc w:val="left"/>
        <w:rPr>
          <w:rFonts w:eastAsia="仿宋_GB2312"/>
          <w:kern w:val="0"/>
          <w:sz w:val="24"/>
        </w:rPr>
      </w:pPr>
      <w:r>
        <w:rPr>
          <w:rFonts w:eastAsia="仿宋_GB2312"/>
          <w:kern w:val="0"/>
          <w:sz w:val="24"/>
        </w:rPr>
        <w:t>特此证明。</w:t>
      </w:r>
    </w:p>
    <w:p w14:paraId="5BEC0997">
      <w:pPr>
        <w:autoSpaceDE w:val="0"/>
        <w:autoSpaceDN w:val="0"/>
        <w:adjustRightInd w:val="0"/>
        <w:spacing w:line="360" w:lineRule="auto"/>
        <w:jc w:val="left"/>
        <w:rPr>
          <w:rFonts w:eastAsia="仿宋_GB2312"/>
          <w:kern w:val="0"/>
          <w:sz w:val="24"/>
        </w:rPr>
      </w:pPr>
    </w:p>
    <w:p w14:paraId="02654E5E">
      <w:pPr>
        <w:autoSpaceDE w:val="0"/>
        <w:autoSpaceDN w:val="0"/>
        <w:adjustRightInd w:val="0"/>
        <w:spacing w:line="360" w:lineRule="auto"/>
        <w:jc w:val="left"/>
        <w:rPr>
          <w:rFonts w:eastAsia="仿宋_GB2312"/>
          <w:kern w:val="0"/>
          <w:sz w:val="24"/>
        </w:rPr>
      </w:pPr>
    </w:p>
    <w:p w14:paraId="1C3B33E9">
      <w:pPr>
        <w:autoSpaceDE w:val="0"/>
        <w:autoSpaceDN w:val="0"/>
        <w:adjustRightInd w:val="0"/>
        <w:spacing w:line="360" w:lineRule="auto"/>
        <w:jc w:val="left"/>
        <w:rPr>
          <w:rFonts w:eastAsia="仿宋_GB2312"/>
          <w:kern w:val="0"/>
          <w:sz w:val="24"/>
        </w:rPr>
      </w:pPr>
    </w:p>
    <w:p w14:paraId="3FFEDD37">
      <w:pPr>
        <w:autoSpaceDE w:val="0"/>
        <w:autoSpaceDN w:val="0"/>
        <w:adjustRightInd w:val="0"/>
        <w:spacing w:line="360" w:lineRule="auto"/>
        <w:jc w:val="left"/>
        <w:rPr>
          <w:rFonts w:eastAsia="仿宋_GB2312"/>
          <w:kern w:val="0"/>
          <w:sz w:val="24"/>
        </w:rPr>
      </w:pPr>
    </w:p>
    <w:p w14:paraId="7898BBD1">
      <w:pPr>
        <w:autoSpaceDE w:val="0"/>
        <w:autoSpaceDN w:val="0"/>
        <w:adjustRightInd w:val="0"/>
        <w:spacing w:line="360" w:lineRule="auto"/>
        <w:ind w:left="5399" w:leftChars="2571"/>
        <w:jc w:val="left"/>
        <w:rPr>
          <w:rFonts w:eastAsia="仿宋_GB2312"/>
          <w:kern w:val="0"/>
          <w:sz w:val="24"/>
        </w:rPr>
      </w:pPr>
      <w:r>
        <w:rPr>
          <w:rFonts w:hint="eastAsia" w:eastAsia="仿宋_GB2312"/>
          <w:kern w:val="0"/>
          <w:sz w:val="24"/>
        </w:rPr>
        <w:t>供应商</w:t>
      </w:r>
      <w:r>
        <w:rPr>
          <w:rFonts w:eastAsia="仿宋_GB2312"/>
          <w:kern w:val="0"/>
          <w:sz w:val="24"/>
        </w:rPr>
        <w:t>（</w:t>
      </w:r>
      <w:r>
        <w:rPr>
          <w:rFonts w:hint="eastAsia" w:eastAsia="仿宋_GB2312"/>
          <w:kern w:val="0"/>
          <w:sz w:val="24"/>
        </w:rPr>
        <w:t>盖</w:t>
      </w:r>
      <w:r>
        <w:rPr>
          <w:rFonts w:eastAsia="仿宋_GB2312"/>
          <w:kern w:val="0"/>
          <w:sz w:val="24"/>
        </w:rPr>
        <w:t xml:space="preserve">公章）：           </w:t>
      </w:r>
    </w:p>
    <w:p w14:paraId="778DD9FA">
      <w:pPr>
        <w:autoSpaceDE w:val="0"/>
        <w:autoSpaceDN w:val="0"/>
        <w:adjustRightInd w:val="0"/>
        <w:spacing w:line="360" w:lineRule="auto"/>
        <w:ind w:left="5399" w:leftChars="2571"/>
        <w:jc w:val="left"/>
        <w:rPr>
          <w:rFonts w:eastAsia="仿宋_GB2312"/>
          <w:kern w:val="0"/>
          <w:sz w:val="24"/>
        </w:rPr>
      </w:pPr>
    </w:p>
    <w:p w14:paraId="45F1FC5C">
      <w:pPr>
        <w:autoSpaceDE w:val="0"/>
        <w:autoSpaceDN w:val="0"/>
        <w:adjustRightInd w:val="0"/>
        <w:spacing w:line="360" w:lineRule="auto"/>
        <w:ind w:left="6659" w:leftChars="3171"/>
        <w:jc w:val="left"/>
        <w:rPr>
          <w:rFonts w:eastAsia="仿宋_GB2312"/>
          <w:kern w:val="0"/>
          <w:sz w:val="24"/>
        </w:rPr>
      </w:pPr>
      <w:r>
        <w:rPr>
          <w:rFonts w:eastAsia="仿宋_GB2312"/>
          <w:kern w:val="0"/>
          <w:sz w:val="24"/>
        </w:rPr>
        <w:t xml:space="preserve">年 </w:t>
      </w:r>
      <w:r>
        <w:rPr>
          <w:rFonts w:hint="eastAsia" w:eastAsia="仿宋_GB2312"/>
          <w:kern w:val="0"/>
          <w:sz w:val="24"/>
        </w:rPr>
        <w:t xml:space="preserve"> </w:t>
      </w:r>
      <w:r>
        <w:rPr>
          <w:rFonts w:eastAsia="仿宋_GB2312"/>
          <w:kern w:val="0"/>
          <w:sz w:val="24"/>
        </w:rPr>
        <w:t xml:space="preserve"> 月</w:t>
      </w:r>
      <w:r>
        <w:rPr>
          <w:rFonts w:hint="eastAsia" w:eastAsia="仿宋_GB2312"/>
          <w:kern w:val="0"/>
          <w:sz w:val="24"/>
        </w:rPr>
        <w:t xml:space="preserve"> </w:t>
      </w:r>
      <w:r>
        <w:rPr>
          <w:rFonts w:eastAsia="仿宋_GB2312"/>
          <w:kern w:val="0"/>
          <w:sz w:val="24"/>
        </w:rPr>
        <w:t xml:space="preserve">  日</w:t>
      </w:r>
    </w:p>
    <w:p w14:paraId="7397D504">
      <w:pPr>
        <w:rPr>
          <w:rFonts w:eastAsia="仿宋_GB2312"/>
        </w:rPr>
      </w:pPr>
      <w:r>
        <w:rPr>
          <w:rFonts w:eastAsia="仿宋_GB2312"/>
        </w:rPr>
        <w:br w:type="page"/>
      </w:r>
    </w:p>
    <w:p w14:paraId="4DD4C1C8">
      <w:pPr>
        <w:jc w:val="center"/>
        <w:rPr>
          <w:rFonts w:ascii="仿宋_GB2312" w:hAnsi="仿宋_GB2312" w:eastAsia="仿宋_GB2312" w:cs="仿宋_GB2312"/>
          <w:b/>
          <w:sz w:val="28"/>
          <w:szCs w:val="28"/>
        </w:rPr>
      </w:pPr>
      <w:bookmarkStart w:id="452" w:name="_Toc60929129"/>
      <w:r>
        <w:rPr>
          <w:rFonts w:hint="eastAsia" w:ascii="仿宋_GB2312" w:hAnsi="仿宋_GB2312" w:eastAsia="仿宋_GB2312" w:cs="仿宋_GB2312"/>
          <w:b/>
          <w:sz w:val="28"/>
          <w:szCs w:val="28"/>
        </w:rPr>
        <w:t>3、授权代表本单位证明</w:t>
      </w:r>
      <w:bookmarkEnd w:id="452"/>
    </w:p>
    <w:p w14:paraId="63214D73">
      <w:pPr>
        <w:spacing w:after="120"/>
      </w:pPr>
    </w:p>
    <w:p w14:paraId="1A387896">
      <w:pPr>
        <w:autoSpaceDE w:val="0"/>
        <w:autoSpaceDN w:val="0"/>
        <w:adjustRightInd w:val="0"/>
        <w:spacing w:line="348" w:lineRule="auto"/>
        <w:jc w:val="center"/>
        <w:rPr>
          <w:rFonts w:ascii="仿宋" w:hAnsi="仿宋" w:eastAsia="仿宋"/>
          <w:sz w:val="28"/>
          <w:szCs w:val="28"/>
          <w:lang w:val="zh-CN"/>
        </w:rPr>
      </w:pPr>
      <w:r>
        <w:rPr>
          <w:rFonts w:hint="eastAsia" w:ascii="仿宋" w:hAnsi="仿宋" w:eastAsia="仿宋"/>
          <w:sz w:val="28"/>
          <w:szCs w:val="28"/>
          <w:lang w:val="zh-CN"/>
        </w:rPr>
        <w:t>（</w:t>
      </w:r>
      <w:r>
        <w:rPr>
          <w:rFonts w:hint="eastAsia" w:ascii="仿宋" w:hAnsi="仿宋" w:eastAsia="仿宋"/>
          <w:sz w:val="28"/>
          <w:szCs w:val="28"/>
          <w:lang w:val="en-US" w:eastAsia="zh-CN"/>
        </w:rPr>
        <w:t>提供授权代表在本单位</w:t>
      </w:r>
      <w:r>
        <w:rPr>
          <w:rFonts w:hint="eastAsia" w:ascii="仿宋" w:hAnsi="仿宋" w:eastAsia="仿宋"/>
          <w:sz w:val="28"/>
          <w:szCs w:val="28"/>
        </w:rPr>
        <w:t>养老保险缴纳证明</w:t>
      </w:r>
      <w:r>
        <w:rPr>
          <w:rFonts w:hint="eastAsia" w:ascii="仿宋" w:hAnsi="仿宋" w:eastAsia="仿宋"/>
          <w:sz w:val="28"/>
          <w:szCs w:val="28"/>
          <w:lang w:val="zh-CN"/>
        </w:rPr>
        <w:t>）</w:t>
      </w:r>
    </w:p>
    <w:p w14:paraId="2F34DC02">
      <w:pPr>
        <w:autoSpaceDE w:val="0"/>
        <w:autoSpaceDN w:val="0"/>
        <w:adjustRightInd w:val="0"/>
        <w:spacing w:line="348" w:lineRule="auto"/>
        <w:jc w:val="center"/>
        <w:rPr>
          <w:rFonts w:ascii="仿宋" w:hAnsi="仿宋" w:eastAsia="仿宋"/>
          <w:sz w:val="28"/>
          <w:szCs w:val="28"/>
          <w:lang w:val="zh-CN"/>
        </w:rPr>
      </w:pPr>
    </w:p>
    <w:p w14:paraId="32B3ABE1">
      <w:pPr>
        <w:autoSpaceDE w:val="0"/>
        <w:autoSpaceDN w:val="0"/>
        <w:adjustRightInd w:val="0"/>
        <w:spacing w:line="348" w:lineRule="auto"/>
        <w:jc w:val="center"/>
        <w:rPr>
          <w:rFonts w:ascii="仿宋" w:hAnsi="仿宋" w:eastAsia="仿宋"/>
          <w:sz w:val="28"/>
          <w:szCs w:val="28"/>
          <w:lang w:val="zh-CN"/>
        </w:rPr>
      </w:pPr>
    </w:p>
    <w:p w14:paraId="33A6C582">
      <w:pPr>
        <w:autoSpaceDE w:val="0"/>
        <w:autoSpaceDN w:val="0"/>
        <w:adjustRightInd w:val="0"/>
        <w:spacing w:line="348" w:lineRule="auto"/>
        <w:jc w:val="center"/>
        <w:rPr>
          <w:rFonts w:ascii="仿宋" w:hAnsi="仿宋" w:eastAsia="仿宋"/>
          <w:sz w:val="28"/>
          <w:szCs w:val="28"/>
          <w:lang w:val="zh-CN"/>
        </w:rPr>
      </w:pPr>
    </w:p>
    <w:p w14:paraId="43235FFD">
      <w:pPr>
        <w:pStyle w:val="22"/>
      </w:pPr>
    </w:p>
    <w:p w14:paraId="6424DC35">
      <w:pPr>
        <w:rPr>
          <w:rFonts w:eastAsia="仿宋_GB2312"/>
          <w:b/>
          <w:bCs/>
        </w:rPr>
      </w:pPr>
      <w:r>
        <w:rPr>
          <w:rFonts w:eastAsia="仿宋_GB2312"/>
          <w:b/>
          <w:bCs/>
        </w:rPr>
        <w:br w:type="page"/>
      </w:r>
    </w:p>
    <w:p w14:paraId="2298055D">
      <w:pPr>
        <w:pStyle w:val="3"/>
        <w:jc w:val="center"/>
        <w:rPr>
          <w:rFonts w:ascii="Times New Roman" w:hAnsi="Times New Roman" w:eastAsia="仿宋_GB2312"/>
          <w:b/>
          <w:bCs/>
        </w:rPr>
      </w:pPr>
      <w:r>
        <w:rPr>
          <w:rFonts w:ascii="Times New Roman" w:hAnsi="Times New Roman" w:eastAsia="仿宋_GB2312"/>
          <w:b/>
          <w:bCs/>
        </w:rPr>
        <w:t>二、资格证明文件</w:t>
      </w:r>
    </w:p>
    <w:p w14:paraId="5F0EAB48">
      <w:pPr>
        <w:pStyle w:val="22"/>
        <w:rPr>
          <w:rFonts w:ascii="Times New Roman" w:hAnsi="Times New Roman" w:eastAsia="仿宋_GB2312"/>
        </w:rPr>
      </w:pPr>
    </w:p>
    <w:p w14:paraId="767E09CE">
      <w:pPr>
        <w:tabs>
          <w:tab w:val="left" w:pos="993"/>
          <w:tab w:val="left" w:pos="1030"/>
          <w:tab w:val="left" w:pos="8364"/>
        </w:tabs>
        <w:snapToGrid w:val="0"/>
        <w:spacing w:after="156" w:afterLines="50" w:line="360" w:lineRule="auto"/>
        <w:ind w:left="420" w:right="-57" w:rightChars="-27"/>
        <w:jc w:val="left"/>
        <w:rPr>
          <w:rFonts w:eastAsia="仿宋_GB2312"/>
          <w:sz w:val="24"/>
        </w:rPr>
      </w:pPr>
      <w:r>
        <w:rPr>
          <w:rFonts w:hint="eastAsia" w:eastAsia="仿宋_GB2312"/>
          <w:sz w:val="24"/>
        </w:rPr>
        <w:t xml:space="preserve">1. </w:t>
      </w:r>
      <w:r>
        <w:rPr>
          <w:rFonts w:eastAsia="仿宋_GB2312"/>
          <w:sz w:val="24"/>
        </w:rPr>
        <w:t>供应商的企业法人营业执照副本复印件（格式要求见附件6-1）；</w:t>
      </w:r>
    </w:p>
    <w:p w14:paraId="0A6DAFB2">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2. </w:t>
      </w:r>
      <w:r>
        <w:rPr>
          <w:rFonts w:eastAsia="仿宋_GB2312"/>
          <w:sz w:val="24"/>
        </w:rPr>
        <w:t>供应商</w:t>
      </w:r>
      <w:r>
        <w:rPr>
          <w:rFonts w:hint="eastAsia" w:eastAsia="仿宋_GB2312"/>
          <w:sz w:val="24"/>
          <w:lang w:eastAsia="zh-CN"/>
        </w:rPr>
        <w:t>提供</w:t>
      </w:r>
      <w:r>
        <w:rPr>
          <w:rFonts w:hint="eastAsia" w:eastAsia="仿宋_GB2312"/>
          <w:sz w:val="24"/>
        </w:rPr>
        <w:t>2024年度经审计的财务报告复印件（包括报告正文、资产负债表、现金流量表、利润表、附注和会计师事务所营业执照。且审计报告应当经过注册会计师行业统一监管平台备案赋码</w:t>
      </w:r>
      <w:r>
        <w:rPr>
          <w:rFonts w:hint="eastAsia" w:eastAsia="仿宋_GB2312"/>
          <w:sz w:val="24"/>
          <w:lang w:eastAsia="zh-CN"/>
        </w:rPr>
        <w:t>或</w:t>
      </w:r>
      <w:r>
        <w:rPr>
          <w:rFonts w:hint="eastAsia" w:eastAsia="仿宋_GB2312"/>
          <w:sz w:val="24"/>
        </w:rPr>
        <w:t>提供其基本存款账户开户银行近三个月内出具的银行资信证明</w:t>
      </w:r>
      <w:r>
        <w:rPr>
          <w:rFonts w:eastAsia="仿宋_GB2312"/>
          <w:sz w:val="24"/>
        </w:rPr>
        <w:t>（格式要求见附件6-2）；</w:t>
      </w:r>
    </w:p>
    <w:p w14:paraId="6D562881">
      <w:pPr>
        <w:tabs>
          <w:tab w:val="left" w:pos="993"/>
          <w:tab w:val="left" w:pos="1030"/>
          <w:tab w:val="left" w:pos="8364"/>
        </w:tabs>
        <w:snapToGrid w:val="0"/>
        <w:spacing w:after="156" w:afterLines="50" w:line="360" w:lineRule="auto"/>
        <w:ind w:left="420" w:right="-57" w:rightChars="-27"/>
        <w:jc w:val="left"/>
        <w:rPr>
          <w:rFonts w:eastAsia="仿宋_GB2312"/>
          <w:sz w:val="24"/>
        </w:rPr>
      </w:pPr>
      <w:r>
        <w:rPr>
          <w:rFonts w:hint="eastAsia" w:eastAsia="仿宋_GB2312"/>
          <w:sz w:val="24"/>
        </w:rPr>
        <w:t xml:space="preserve">3. </w:t>
      </w:r>
      <w:r>
        <w:rPr>
          <w:rFonts w:eastAsia="仿宋_GB2312"/>
          <w:sz w:val="24"/>
        </w:rPr>
        <w:t>依法缴纳税收和社会保障资金的证明材料复印件（格式见附件6-3、6-4）</w:t>
      </w:r>
      <w:r>
        <w:rPr>
          <w:rFonts w:hint="eastAsia" w:eastAsia="仿宋_GB2312"/>
          <w:sz w:val="24"/>
        </w:rPr>
        <w:t>；</w:t>
      </w:r>
    </w:p>
    <w:p w14:paraId="0BBA5FBC">
      <w:pPr>
        <w:tabs>
          <w:tab w:val="left" w:pos="993"/>
          <w:tab w:val="left" w:pos="1030"/>
          <w:tab w:val="left" w:pos="8364"/>
        </w:tabs>
        <w:snapToGrid w:val="0"/>
        <w:spacing w:after="156" w:afterLines="50" w:line="360" w:lineRule="auto"/>
        <w:ind w:left="420" w:right="-57" w:rightChars="-27"/>
        <w:jc w:val="left"/>
        <w:rPr>
          <w:rFonts w:eastAsia="仿宋_GB2312"/>
          <w:sz w:val="24"/>
        </w:rPr>
      </w:pPr>
      <w:r>
        <w:rPr>
          <w:rFonts w:hint="eastAsia" w:eastAsia="仿宋_GB2312"/>
          <w:sz w:val="24"/>
        </w:rPr>
        <w:t xml:space="preserve">4. </w:t>
      </w:r>
      <w:r>
        <w:rPr>
          <w:rFonts w:eastAsia="仿宋_GB2312"/>
          <w:sz w:val="24"/>
        </w:rPr>
        <w:t>具备履行合同所必需的设备和专业技术能力的承诺原件（格式见附件6-5）；</w:t>
      </w:r>
    </w:p>
    <w:p w14:paraId="2A3280AF">
      <w:pPr>
        <w:tabs>
          <w:tab w:val="left" w:pos="993"/>
          <w:tab w:val="left" w:pos="1030"/>
          <w:tab w:val="left" w:pos="8364"/>
        </w:tabs>
        <w:snapToGrid w:val="0"/>
        <w:spacing w:after="156" w:afterLines="50" w:line="360" w:lineRule="auto"/>
        <w:ind w:left="420" w:right="-57" w:rightChars="-27"/>
        <w:jc w:val="left"/>
        <w:rPr>
          <w:rFonts w:eastAsia="仿宋_GB2312"/>
          <w:sz w:val="24"/>
        </w:rPr>
      </w:pPr>
      <w:r>
        <w:rPr>
          <w:rFonts w:hint="eastAsia" w:eastAsia="仿宋_GB2312"/>
          <w:sz w:val="24"/>
        </w:rPr>
        <w:t xml:space="preserve">5. </w:t>
      </w:r>
      <w:r>
        <w:rPr>
          <w:rFonts w:eastAsia="仿宋_GB2312"/>
          <w:sz w:val="24"/>
        </w:rPr>
        <w:t>供应商参加政府采购活动前3年内在经营活动中没有重大违法记录的书面声明原件（格式见附件6-6）</w:t>
      </w:r>
      <w:r>
        <w:rPr>
          <w:rFonts w:hint="eastAsia" w:eastAsia="仿宋_GB2312"/>
          <w:sz w:val="24"/>
        </w:rPr>
        <w:t>；</w:t>
      </w:r>
    </w:p>
    <w:p w14:paraId="302AE478">
      <w:pPr>
        <w:tabs>
          <w:tab w:val="left" w:pos="993"/>
          <w:tab w:val="left" w:pos="1030"/>
          <w:tab w:val="left" w:pos="8364"/>
        </w:tabs>
        <w:snapToGrid w:val="0"/>
        <w:spacing w:after="156" w:afterLines="50" w:line="360" w:lineRule="auto"/>
        <w:ind w:left="420" w:right="-57" w:rightChars="-27"/>
        <w:jc w:val="left"/>
        <w:rPr>
          <w:rFonts w:eastAsia="仿宋_GB2312"/>
          <w:sz w:val="24"/>
        </w:rPr>
      </w:pPr>
      <w:r>
        <w:rPr>
          <w:rFonts w:hint="eastAsia" w:eastAsia="仿宋_GB2312"/>
          <w:sz w:val="24"/>
        </w:rPr>
        <w:t xml:space="preserve">6. </w:t>
      </w:r>
      <w:r>
        <w:rPr>
          <w:rFonts w:eastAsia="仿宋_GB2312"/>
          <w:sz w:val="24"/>
        </w:rPr>
        <w:t>供应商控股股东名称、控股公司的名称和存在管理、被管理关系的单位名称说明（格式见附件6-7</w:t>
      </w:r>
      <w:r>
        <w:rPr>
          <w:rFonts w:hint="eastAsia" w:eastAsia="仿宋_GB2312"/>
          <w:sz w:val="24"/>
        </w:rPr>
        <w:t>）；</w:t>
      </w:r>
    </w:p>
    <w:p w14:paraId="588BBCC3">
      <w:pPr>
        <w:tabs>
          <w:tab w:val="left" w:pos="993"/>
          <w:tab w:val="left" w:pos="1030"/>
          <w:tab w:val="left" w:pos="8364"/>
        </w:tabs>
        <w:snapToGrid w:val="0"/>
        <w:spacing w:after="156" w:afterLines="50" w:line="360" w:lineRule="auto"/>
        <w:ind w:left="420" w:right="-57" w:rightChars="-27"/>
        <w:jc w:val="left"/>
        <w:rPr>
          <w:rFonts w:eastAsia="仿宋_GB2312"/>
          <w:sz w:val="24"/>
        </w:rPr>
      </w:pPr>
      <w:r>
        <w:rPr>
          <w:rFonts w:hint="eastAsia" w:eastAsia="仿宋_GB2312"/>
          <w:sz w:val="24"/>
        </w:rPr>
        <w:t xml:space="preserve">7. </w:t>
      </w:r>
      <w:r>
        <w:rPr>
          <w:rFonts w:eastAsia="仿宋_GB2312"/>
          <w:sz w:val="24"/>
        </w:rPr>
        <w:t>供应商是否属于为本项目提供整体设计、规范编制或者项目管理、监理、检测等服务的供应商声明原件（格式见附件6-8</w:t>
      </w:r>
      <w:r>
        <w:rPr>
          <w:rFonts w:hint="eastAsia" w:eastAsia="仿宋_GB2312"/>
          <w:sz w:val="24"/>
        </w:rPr>
        <w:t>）；</w:t>
      </w:r>
    </w:p>
    <w:p w14:paraId="2D7C6C34">
      <w:pPr>
        <w:tabs>
          <w:tab w:val="left" w:pos="993"/>
          <w:tab w:val="left" w:pos="1030"/>
          <w:tab w:val="left" w:pos="8364"/>
        </w:tabs>
        <w:snapToGrid w:val="0"/>
        <w:spacing w:after="156" w:afterLines="50" w:line="360" w:lineRule="auto"/>
        <w:ind w:left="420" w:right="-57" w:rightChars="-27"/>
        <w:jc w:val="left"/>
        <w:rPr>
          <w:rFonts w:eastAsia="仿宋_GB2312"/>
          <w:sz w:val="24"/>
        </w:rPr>
      </w:pPr>
      <w:r>
        <w:rPr>
          <w:rFonts w:hint="eastAsia" w:eastAsia="仿宋_GB2312"/>
          <w:sz w:val="24"/>
        </w:rPr>
        <w:t xml:space="preserve">8. </w:t>
      </w:r>
      <w:r>
        <w:rPr>
          <w:rFonts w:eastAsia="仿宋_GB2312"/>
          <w:sz w:val="24"/>
        </w:rPr>
        <w:t>证明供应商符合特定资格条件的证明材料</w:t>
      </w:r>
      <w:r>
        <w:rPr>
          <w:rFonts w:hint="eastAsia" w:eastAsia="仿宋_GB2312"/>
          <w:sz w:val="24"/>
          <w:lang w:eastAsia="zh-CN"/>
        </w:rPr>
        <w:t>；</w:t>
      </w:r>
    </w:p>
    <w:p w14:paraId="5B2AA23A">
      <w:pPr>
        <w:snapToGrid w:val="0"/>
        <w:spacing w:line="360" w:lineRule="auto"/>
        <w:ind w:firstLine="480" w:firstLineChars="200"/>
        <w:rPr>
          <w:rFonts w:hint="default" w:ascii="Times New Roman" w:hAnsi="Times New Roman" w:eastAsia="仿宋_GB2312" w:cs="Times New Roman"/>
          <w:sz w:val="24"/>
          <w:lang w:val="en-US" w:eastAsia="zh-CN"/>
        </w:rPr>
      </w:pPr>
      <w:bookmarkStart w:id="453" w:name="_Toc7005120"/>
    </w:p>
    <w:p w14:paraId="73C37957">
      <w:pPr>
        <w:pStyle w:val="29"/>
        <w:tabs>
          <w:tab w:val="left" w:pos="5580"/>
        </w:tabs>
        <w:spacing w:line="360" w:lineRule="auto"/>
        <w:ind w:left="1080" w:leftChars="257" w:hanging="540"/>
        <w:rPr>
          <w:rFonts w:ascii="Times New Roman" w:hAnsi="Times New Roman" w:eastAsia="仿宋_GB2312"/>
          <w:b/>
          <w:sz w:val="24"/>
        </w:rPr>
      </w:pPr>
      <w:r>
        <w:rPr>
          <w:rFonts w:ascii="Times New Roman" w:hAnsi="Times New Roman" w:eastAsia="仿宋_GB2312"/>
          <w:b/>
          <w:sz w:val="24"/>
        </w:rPr>
        <w:t>要求：1</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以上资格证明文件须提供原件或加盖投标人红色公章的复印件。</w:t>
      </w:r>
    </w:p>
    <w:p w14:paraId="4230CAD9">
      <w:pPr>
        <w:pStyle w:val="29"/>
        <w:tabs>
          <w:tab w:val="left" w:pos="5580"/>
        </w:tabs>
        <w:spacing w:line="360" w:lineRule="auto"/>
        <w:ind w:left="1080" w:leftChars="257" w:hanging="540"/>
        <w:rPr>
          <w:rFonts w:ascii="Times New Roman" w:hAnsi="Times New Roman" w:eastAsia="仿宋_GB2312"/>
          <w:b/>
          <w:sz w:val="24"/>
        </w:rPr>
      </w:pPr>
      <w:r>
        <w:rPr>
          <w:rFonts w:ascii="Times New Roman" w:hAnsi="Times New Roman" w:eastAsia="仿宋_GB2312"/>
          <w:b/>
          <w:sz w:val="24"/>
        </w:rPr>
        <w:t xml:space="preserve">      2</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联合体投标应提供联合体各方满足以上要求的证明文件。</w:t>
      </w:r>
    </w:p>
    <w:p w14:paraId="51C707D2">
      <w:pPr>
        <w:pStyle w:val="29"/>
        <w:tabs>
          <w:tab w:val="left" w:pos="5580"/>
        </w:tabs>
        <w:spacing w:line="360" w:lineRule="auto"/>
        <w:ind w:left="1075" w:leftChars="512" w:firstLine="183" w:firstLineChars="76"/>
        <w:rPr>
          <w:rFonts w:ascii="Times New Roman" w:hAnsi="Times New Roman" w:eastAsia="仿宋_GB2312"/>
          <w:b/>
          <w:sz w:val="24"/>
        </w:rPr>
      </w:pPr>
      <w:r>
        <w:rPr>
          <w:rFonts w:ascii="Times New Roman" w:hAnsi="Times New Roman" w:eastAsia="仿宋_GB2312"/>
          <w:b/>
          <w:sz w:val="24"/>
        </w:rPr>
        <w:t>3</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《资格证明文件》</w:t>
      </w:r>
      <w:r>
        <w:rPr>
          <w:rFonts w:hint="eastAsia" w:ascii="Times New Roman" w:hAnsi="Times New Roman" w:eastAsia="仿宋_GB2312"/>
          <w:b/>
          <w:sz w:val="24"/>
          <w:lang w:val="en-US" w:eastAsia="zh-CN"/>
        </w:rPr>
        <w:t>需</w:t>
      </w:r>
      <w:r>
        <w:rPr>
          <w:rFonts w:ascii="Times New Roman" w:hAnsi="Times New Roman" w:eastAsia="仿宋_GB2312"/>
          <w:b/>
          <w:sz w:val="24"/>
        </w:rPr>
        <w:t>与《商务及技术文件》分开装订。</w:t>
      </w:r>
    </w:p>
    <w:p w14:paraId="0DF10F6C">
      <w:pPr>
        <w:rPr>
          <w:rFonts w:eastAsia="仿宋_GB2312"/>
          <w:b/>
          <w:sz w:val="24"/>
        </w:rPr>
      </w:pPr>
      <w:r>
        <w:rPr>
          <w:rFonts w:eastAsia="仿宋_GB2312"/>
          <w:b/>
          <w:sz w:val="24"/>
        </w:rPr>
        <w:br w:type="page"/>
      </w:r>
    </w:p>
    <w:p w14:paraId="187E4FA0">
      <w:pPr>
        <w:jc w:val="left"/>
        <w:outlineLvl w:val="2"/>
        <w:rPr>
          <w:rFonts w:eastAsia="仿宋_GB2312"/>
          <w:b/>
          <w:sz w:val="24"/>
        </w:rPr>
      </w:pPr>
      <w:r>
        <w:rPr>
          <w:rFonts w:eastAsia="仿宋_GB2312"/>
          <w:b/>
          <w:sz w:val="24"/>
        </w:rPr>
        <w:t>6-1</w:t>
      </w:r>
      <w:r>
        <w:rPr>
          <w:rFonts w:hint="eastAsia" w:eastAsia="仿宋_GB2312"/>
          <w:b/>
          <w:sz w:val="24"/>
        </w:rPr>
        <w:t xml:space="preserve">  </w:t>
      </w:r>
      <w:r>
        <w:rPr>
          <w:rFonts w:eastAsia="仿宋_GB2312"/>
          <w:b/>
          <w:sz w:val="24"/>
        </w:rPr>
        <w:t>供应商的企业法人营业执照副本复印件（加盖公章）</w:t>
      </w:r>
      <w:bookmarkEnd w:id="453"/>
    </w:p>
    <w:p w14:paraId="150A2BB1">
      <w:pPr>
        <w:jc w:val="left"/>
        <w:rPr>
          <w:rFonts w:eastAsia="仿宋_GB2312"/>
          <w:sz w:val="24"/>
        </w:rPr>
      </w:pPr>
    </w:p>
    <w:p w14:paraId="248A3AE0">
      <w:pPr>
        <w:tabs>
          <w:tab w:val="left" w:pos="993"/>
          <w:tab w:val="left" w:pos="1030"/>
          <w:tab w:val="left" w:pos="8364"/>
        </w:tabs>
        <w:snapToGrid w:val="0"/>
        <w:spacing w:after="156" w:afterLines="50"/>
        <w:ind w:right="-57" w:rightChars="-27"/>
        <w:rPr>
          <w:rFonts w:eastAsia="仿宋_GB2312"/>
          <w:sz w:val="24"/>
        </w:rPr>
      </w:pPr>
      <w:r>
        <w:rPr>
          <w:rFonts w:eastAsia="仿宋_GB2312"/>
          <w:sz w:val="24"/>
        </w:rPr>
        <w:t>（注：根据项目实际情况，本项内容可能要求提供“事业单位法人证书”、执业许可证、自然人身份证明等证明材料）</w:t>
      </w:r>
    </w:p>
    <w:p w14:paraId="043919B2">
      <w:pPr>
        <w:adjustRightInd w:val="0"/>
        <w:spacing w:line="360" w:lineRule="atLeast"/>
        <w:jc w:val="left"/>
        <w:textAlignment w:val="baseline"/>
        <w:rPr>
          <w:rFonts w:eastAsia="仿宋_GB2312"/>
          <w:b/>
          <w:sz w:val="28"/>
        </w:rPr>
      </w:pPr>
      <w:r>
        <w:rPr>
          <w:rFonts w:eastAsia="仿宋_GB2312"/>
          <w:b/>
          <w:sz w:val="28"/>
        </w:rPr>
        <w:t xml:space="preserve"> </w:t>
      </w:r>
    </w:p>
    <w:p w14:paraId="1F014312">
      <w:pPr>
        <w:jc w:val="left"/>
        <w:outlineLvl w:val="2"/>
        <w:rPr>
          <w:rFonts w:hint="eastAsia" w:eastAsia="仿宋_GB2312"/>
          <w:b/>
          <w:sz w:val="24"/>
          <w:lang w:eastAsia="zh-CN"/>
        </w:rPr>
      </w:pPr>
      <w:bookmarkStart w:id="454" w:name="_Ref527015333"/>
      <w:bookmarkStart w:id="455" w:name="_Toc7005121"/>
      <w:r>
        <w:rPr>
          <w:rFonts w:eastAsia="仿宋_GB2312"/>
          <w:b/>
          <w:sz w:val="24"/>
        </w:rPr>
        <w:t>6-2</w:t>
      </w:r>
      <w:r>
        <w:rPr>
          <w:rFonts w:hint="eastAsia" w:eastAsia="仿宋_GB2312"/>
          <w:b/>
          <w:sz w:val="24"/>
        </w:rPr>
        <w:t xml:space="preserve">  </w:t>
      </w:r>
      <w:r>
        <w:rPr>
          <w:rFonts w:eastAsia="仿宋_GB2312"/>
          <w:b/>
          <w:sz w:val="24"/>
        </w:rPr>
        <w:t>经审计的财务报</w:t>
      </w:r>
      <w:bookmarkEnd w:id="454"/>
      <w:bookmarkEnd w:id="455"/>
      <w:r>
        <w:rPr>
          <w:rFonts w:hint="eastAsia" w:eastAsia="仿宋_GB2312"/>
          <w:b/>
          <w:sz w:val="24"/>
          <w:lang w:val="en-US" w:eastAsia="zh-CN"/>
        </w:rPr>
        <w:t>告</w:t>
      </w:r>
    </w:p>
    <w:p w14:paraId="6C467EF5">
      <w:pPr>
        <w:spacing w:line="360" w:lineRule="auto"/>
        <w:rPr>
          <w:rFonts w:eastAsia="仿宋_GB2312"/>
          <w:szCs w:val="21"/>
        </w:rPr>
      </w:pPr>
    </w:p>
    <w:p w14:paraId="777DD54D">
      <w:pPr>
        <w:tabs>
          <w:tab w:val="left" w:pos="993"/>
          <w:tab w:val="left" w:pos="1030"/>
          <w:tab w:val="left" w:pos="8364"/>
        </w:tabs>
        <w:snapToGrid w:val="0"/>
        <w:spacing w:after="120" w:afterLines="50"/>
        <w:ind w:right="-57" w:rightChars="-27"/>
        <w:rPr>
          <w:rFonts w:eastAsia="仿宋_GB2312"/>
          <w:sz w:val="24"/>
        </w:rPr>
      </w:pPr>
      <w:r>
        <w:rPr>
          <w:rFonts w:hint="eastAsia" w:eastAsia="仿宋_GB2312"/>
          <w:sz w:val="24"/>
        </w:rPr>
        <w:t>提供2024年度经审计的财务报告复印件（包括报告正文、资产负债表、现金流量表、利润表、附注和会计师事务所营业执照。且审计报告应当经过注册会计师行业统一监管平台备案赋码</w:t>
      </w:r>
      <w:r>
        <w:rPr>
          <w:rFonts w:hint="eastAsia" w:eastAsia="仿宋_GB2312"/>
          <w:sz w:val="24"/>
          <w:lang w:eastAsia="zh-CN"/>
        </w:rPr>
        <w:t>，</w:t>
      </w:r>
      <w:r>
        <w:rPr>
          <w:rFonts w:eastAsia="仿宋_GB2312"/>
          <w:sz w:val="24"/>
        </w:rPr>
        <w:t>所有复印件或扫描件需加盖单位公章。</w:t>
      </w:r>
    </w:p>
    <w:p w14:paraId="6FD0CF3B">
      <w:pPr>
        <w:tabs>
          <w:tab w:val="left" w:pos="993"/>
          <w:tab w:val="left" w:pos="1030"/>
          <w:tab w:val="left" w:pos="8364"/>
        </w:tabs>
        <w:snapToGrid w:val="0"/>
        <w:spacing w:after="156" w:afterLines="50"/>
        <w:ind w:right="-57" w:rightChars="-27"/>
        <w:rPr>
          <w:rFonts w:eastAsia="仿宋_GB2312"/>
          <w:sz w:val="24"/>
        </w:rPr>
      </w:pPr>
    </w:p>
    <w:p w14:paraId="7345F64B">
      <w:pPr>
        <w:jc w:val="left"/>
        <w:outlineLvl w:val="2"/>
        <w:rPr>
          <w:rFonts w:eastAsia="仿宋_GB2312"/>
          <w:b/>
          <w:color w:val="0000FF"/>
          <w:sz w:val="24"/>
        </w:rPr>
      </w:pPr>
      <w:bookmarkStart w:id="456" w:name="_Toc7005122"/>
      <w:r>
        <w:rPr>
          <w:rFonts w:eastAsia="仿宋_GB2312"/>
          <w:b/>
          <w:color w:val="auto"/>
          <w:sz w:val="24"/>
        </w:rPr>
        <w:t>或</w:t>
      </w:r>
      <w:r>
        <w:rPr>
          <w:rFonts w:hint="eastAsia" w:eastAsia="仿宋_GB2312"/>
          <w:b/>
          <w:color w:val="auto"/>
          <w:sz w:val="24"/>
          <w:lang w:val="en-US" w:eastAsia="zh-CN"/>
        </w:rPr>
        <w:t xml:space="preserve"> 6-2  </w:t>
      </w:r>
      <w:bookmarkEnd w:id="456"/>
      <w:r>
        <w:rPr>
          <w:rFonts w:hint="eastAsia" w:eastAsia="仿宋_GB2312"/>
          <w:b/>
          <w:color w:val="auto"/>
          <w:sz w:val="24"/>
          <w:lang w:val="en-US" w:eastAsia="zh-CN"/>
        </w:rPr>
        <w:t>提供其基本存款账户开户银行近三个月内出具的银行资信证明</w:t>
      </w:r>
    </w:p>
    <w:p w14:paraId="0092AB28">
      <w:pPr>
        <w:widowControl/>
        <w:jc w:val="left"/>
        <w:rPr>
          <w:rFonts w:eastAsia="仿宋_GB2312"/>
          <w:b/>
          <w:spacing w:val="20"/>
          <w:sz w:val="24"/>
        </w:rPr>
      </w:pPr>
    </w:p>
    <w:p w14:paraId="7463991F">
      <w:pPr>
        <w:widowControl/>
        <w:jc w:val="left"/>
        <w:rPr>
          <w:rFonts w:eastAsia="仿宋_GB2312"/>
          <w:b/>
          <w:spacing w:val="20"/>
          <w:sz w:val="24"/>
        </w:rPr>
      </w:pPr>
    </w:p>
    <w:p w14:paraId="7CB74688">
      <w:pPr>
        <w:jc w:val="left"/>
        <w:outlineLvl w:val="2"/>
        <w:rPr>
          <w:rFonts w:eastAsia="仿宋_GB2312"/>
          <w:b/>
          <w:sz w:val="24"/>
        </w:rPr>
      </w:pPr>
      <w:bookmarkStart w:id="457" w:name="_Toc7005123"/>
      <w:r>
        <w:rPr>
          <w:rFonts w:eastAsia="仿宋_GB2312"/>
          <w:b/>
          <w:sz w:val="24"/>
        </w:rPr>
        <w:t>6-3</w:t>
      </w:r>
      <w:r>
        <w:rPr>
          <w:rFonts w:hint="eastAsia" w:eastAsia="仿宋_GB2312"/>
          <w:b/>
          <w:sz w:val="24"/>
        </w:rPr>
        <w:t xml:space="preserve">  </w:t>
      </w:r>
      <w:r>
        <w:rPr>
          <w:rFonts w:eastAsia="仿宋_GB2312"/>
          <w:b/>
          <w:sz w:val="24"/>
        </w:rPr>
        <w:t>依法缴纳税收的证明</w:t>
      </w:r>
      <w:bookmarkEnd w:id="457"/>
    </w:p>
    <w:p w14:paraId="7CE5CFF6">
      <w:pPr>
        <w:tabs>
          <w:tab w:val="left" w:pos="993"/>
          <w:tab w:val="left" w:pos="1030"/>
          <w:tab w:val="left" w:pos="8364"/>
        </w:tabs>
        <w:snapToGrid w:val="0"/>
        <w:spacing w:after="156" w:afterLines="50"/>
        <w:ind w:left="420" w:right="-57" w:rightChars="-27" w:firstLine="480" w:firstLineChars="200"/>
        <w:jc w:val="left"/>
        <w:rPr>
          <w:rFonts w:eastAsia="仿宋_GB2312"/>
          <w:sz w:val="24"/>
        </w:rPr>
      </w:pPr>
    </w:p>
    <w:p w14:paraId="65641804">
      <w:pPr>
        <w:tabs>
          <w:tab w:val="left" w:pos="993"/>
          <w:tab w:val="left" w:pos="1030"/>
          <w:tab w:val="left" w:pos="8364"/>
        </w:tabs>
        <w:snapToGrid w:val="0"/>
        <w:spacing w:after="156" w:afterLines="50"/>
        <w:ind w:right="-57" w:rightChars="-27" w:firstLine="480" w:firstLineChars="200"/>
        <w:jc w:val="left"/>
        <w:rPr>
          <w:rFonts w:eastAsia="仿宋_GB2312"/>
          <w:sz w:val="24"/>
        </w:rPr>
      </w:pPr>
      <w:r>
        <w:rPr>
          <w:rFonts w:eastAsia="仿宋_GB2312"/>
          <w:sz w:val="24"/>
        </w:rPr>
        <w:t>说明：</w:t>
      </w:r>
    </w:p>
    <w:p w14:paraId="5603EF17">
      <w:pPr>
        <w:tabs>
          <w:tab w:val="left" w:pos="993"/>
          <w:tab w:val="left" w:pos="1030"/>
          <w:tab w:val="left" w:pos="8364"/>
        </w:tabs>
        <w:snapToGrid w:val="0"/>
        <w:spacing w:after="156" w:afterLines="50"/>
        <w:ind w:left="479" w:leftChars="228" w:right="-57" w:rightChars="-27"/>
        <w:jc w:val="left"/>
        <w:rPr>
          <w:rFonts w:eastAsia="仿宋_GB2312"/>
          <w:sz w:val="24"/>
        </w:rPr>
      </w:pPr>
      <w:r>
        <w:rPr>
          <w:rFonts w:eastAsia="仿宋_GB2312"/>
          <w:sz w:val="24"/>
        </w:rPr>
        <w:t>1、供应商应提供</w:t>
      </w:r>
      <w:r>
        <w:rPr>
          <w:rFonts w:hint="eastAsia" w:eastAsia="仿宋_GB2312"/>
          <w:sz w:val="24"/>
        </w:rPr>
        <w:t>自谈判响应文件递交截止时间前</w:t>
      </w:r>
      <w:r>
        <w:rPr>
          <w:rFonts w:eastAsia="仿宋_GB2312"/>
          <w:sz w:val="24"/>
        </w:rPr>
        <w:t>近六个月中任何一个月缴纳增值税</w:t>
      </w:r>
      <w:r>
        <w:rPr>
          <w:rFonts w:hint="eastAsia" w:eastAsia="仿宋_GB2312"/>
          <w:sz w:val="24"/>
          <w:lang w:val="en-US" w:eastAsia="zh-CN"/>
        </w:rPr>
        <w:t>或</w:t>
      </w:r>
      <w:r>
        <w:rPr>
          <w:rFonts w:eastAsia="仿宋_GB2312"/>
          <w:sz w:val="24"/>
        </w:rPr>
        <w:t>企业所得税的凭证</w:t>
      </w:r>
      <w:r>
        <w:rPr>
          <w:rFonts w:hint="eastAsia" w:eastAsia="仿宋_GB2312"/>
          <w:sz w:val="24"/>
        </w:rPr>
        <w:t>，时间以税款所属时期为准</w:t>
      </w:r>
      <w:r>
        <w:rPr>
          <w:rFonts w:eastAsia="仿宋_GB2312"/>
          <w:sz w:val="24"/>
        </w:rPr>
        <w:t>（银行出具的缴税凭证或税务机关出具的证明的复印件，并加盖本单位公章）。</w:t>
      </w:r>
    </w:p>
    <w:p w14:paraId="0B34B243">
      <w:pPr>
        <w:tabs>
          <w:tab w:val="left" w:pos="993"/>
          <w:tab w:val="left" w:pos="1030"/>
          <w:tab w:val="left" w:pos="8364"/>
        </w:tabs>
        <w:snapToGrid w:val="0"/>
        <w:spacing w:after="156" w:afterLines="50"/>
        <w:ind w:left="479" w:leftChars="228" w:right="-57" w:rightChars="-27"/>
        <w:jc w:val="left"/>
        <w:rPr>
          <w:rFonts w:eastAsia="仿宋_GB2312"/>
          <w:sz w:val="24"/>
        </w:rPr>
      </w:pPr>
      <w:r>
        <w:rPr>
          <w:rFonts w:hint="eastAsia" w:eastAsia="仿宋_GB2312"/>
          <w:sz w:val="24"/>
        </w:rPr>
        <w:t>供应商采用汇算清缴方式缴纳企业所得税的，应提供自响应文件递交截止时间前近六个月中任何一个月缴纳增值税</w:t>
      </w:r>
      <w:r>
        <w:rPr>
          <w:rFonts w:hint="eastAsia" w:eastAsia="仿宋_GB2312"/>
          <w:sz w:val="24"/>
          <w:lang w:val="en-US" w:eastAsia="zh-CN"/>
        </w:rPr>
        <w:t>或</w:t>
      </w:r>
      <w:r>
        <w:rPr>
          <w:rFonts w:hint="eastAsia" w:eastAsia="仿宋_GB2312"/>
          <w:sz w:val="24"/>
        </w:rPr>
        <w:t>最近一期缴纳企业所得税的凭证，时间以税款所属时期为准（银行出具的缴税凭证或税务机关出具的证明的复印件，并加盖本单位公章）。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ascii="仿宋_GB2312" w:hAnsi="仿宋_GB2312" w:eastAsia="仿宋_GB2312" w:cs="仿宋_GB2312"/>
          <w:sz w:val="24"/>
        </w:rPr>
      </w:pPr>
      <w:r>
        <w:rPr>
          <w:rFonts w:eastAsia="仿宋_GB2312"/>
          <w:sz w:val="24"/>
        </w:rPr>
        <w:t>2、依法免税</w:t>
      </w:r>
      <w:r>
        <w:rPr>
          <w:rFonts w:hint="eastAsia" w:eastAsia="仿宋_GB2312"/>
          <w:sz w:val="24"/>
        </w:rPr>
        <w:t>或无须缴纳税收</w:t>
      </w:r>
      <w:r>
        <w:rPr>
          <w:rFonts w:eastAsia="仿宋_GB2312"/>
          <w:sz w:val="24"/>
        </w:rPr>
        <w:t>的</w:t>
      </w:r>
      <w:r>
        <w:rPr>
          <w:rFonts w:hint="eastAsia" w:eastAsia="仿宋_GB2312"/>
          <w:sz w:val="24"/>
          <w:lang w:val="en-US" w:eastAsia="zh-CN"/>
        </w:rPr>
        <w:t>供应商</w:t>
      </w:r>
      <w:r>
        <w:rPr>
          <w:rFonts w:eastAsia="仿宋_GB2312"/>
          <w:sz w:val="24"/>
        </w:rPr>
        <w:t>，应提供相应证明</w:t>
      </w:r>
      <w:r>
        <w:rPr>
          <w:rFonts w:hint="eastAsia" w:eastAsia="仿宋_GB2312"/>
          <w:sz w:val="24"/>
          <w:lang w:val="en-US" w:eastAsia="zh-CN"/>
        </w:rPr>
        <w:t>文件</w:t>
      </w:r>
      <w:r>
        <w:rPr>
          <w:rFonts w:eastAsia="仿宋_GB2312"/>
          <w:sz w:val="24"/>
        </w:rPr>
        <w:t>。</w:t>
      </w:r>
      <w:bookmarkStart w:id="485" w:name="_GoBack"/>
      <w:bookmarkEnd w:id="485"/>
    </w:p>
    <w:p w14:paraId="0B9F06C6">
      <w:pPr>
        <w:tabs>
          <w:tab w:val="left" w:pos="993"/>
          <w:tab w:val="left" w:pos="1030"/>
          <w:tab w:val="left" w:pos="8364"/>
        </w:tabs>
        <w:snapToGrid w:val="0"/>
        <w:spacing w:after="156" w:afterLines="50"/>
        <w:ind w:right="-57" w:rightChars="-27"/>
        <w:jc w:val="left"/>
        <w:rPr>
          <w:rFonts w:eastAsia="仿宋_GB2312"/>
          <w:sz w:val="24"/>
        </w:rPr>
      </w:pPr>
    </w:p>
    <w:p w14:paraId="753511BA">
      <w:pPr>
        <w:jc w:val="left"/>
        <w:outlineLvl w:val="2"/>
        <w:rPr>
          <w:rFonts w:eastAsia="仿宋_GB2312"/>
          <w:b/>
          <w:sz w:val="24"/>
        </w:rPr>
      </w:pPr>
      <w:bookmarkStart w:id="458" w:name="_Toc7005124"/>
      <w:r>
        <w:rPr>
          <w:rFonts w:eastAsia="仿宋_GB2312"/>
          <w:b/>
          <w:sz w:val="24"/>
        </w:rPr>
        <w:t>6-4</w:t>
      </w:r>
      <w:r>
        <w:rPr>
          <w:rFonts w:hint="eastAsia" w:eastAsia="仿宋_GB2312"/>
          <w:b/>
          <w:sz w:val="24"/>
        </w:rPr>
        <w:t xml:space="preserve">  </w:t>
      </w:r>
      <w:r>
        <w:rPr>
          <w:rFonts w:eastAsia="仿宋_GB2312"/>
          <w:b/>
          <w:sz w:val="24"/>
        </w:rPr>
        <w:t>社会保障资金缴纳记录</w:t>
      </w:r>
      <w:bookmarkEnd w:id="458"/>
    </w:p>
    <w:p w14:paraId="6C2B8B00">
      <w:pPr>
        <w:tabs>
          <w:tab w:val="left" w:pos="993"/>
          <w:tab w:val="left" w:pos="1030"/>
          <w:tab w:val="left" w:pos="8364"/>
        </w:tabs>
        <w:snapToGrid w:val="0"/>
        <w:spacing w:after="156" w:afterLines="50"/>
        <w:ind w:left="420" w:leftChars="200" w:right="-57" w:rightChars="-27"/>
        <w:jc w:val="left"/>
        <w:rPr>
          <w:rFonts w:eastAsia="仿宋_GB2312"/>
          <w:sz w:val="24"/>
        </w:rPr>
      </w:pPr>
      <w:r>
        <w:rPr>
          <w:rFonts w:eastAsia="仿宋_GB2312"/>
          <w:sz w:val="24"/>
        </w:rPr>
        <w:cr/>
      </w:r>
      <w:r>
        <w:rPr>
          <w:rFonts w:eastAsia="仿宋_GB2312"/>
          <w:sz w:val="24"/>
        </w:rPr>
        <w:t>说明：</w:t>
      </w:r>
    </w:p>
    <w:p w14:paraId="1A07D239">
      <w:pPr>
        <w:numPr>
          <w:ilvl w:val="0"/>
          <w:numId w:val="10"/>
        </w:numPr>
        <w:tabs>
          <w:tab w:val="left" w:pos="993"/>
          <w:tab w:val="left" w:pos="1030"/>
          <w:tab w:val="left" w:pos="8364"/>
        </w:tabs>
        <w:snapToGrid w:val="0"/>
        <w:spacing w:after="156" w:afterLines="50"/>
        <w:ind w:left="420" w:leftChars="200" w:right="-57" w:rightChars="-27"/>
        <w:jc w:val="left"/>
        <w:rPr>
          <w:rFonts w:eastAsia="仿宋_GB2312"/>
          <w:sz w:val="24"/>
        </w:rPr>
      </w:pPr>
      <w:r>
        <w:rPr>
          <w:rFonts w:eastAsia="仿宋_GB2312"/>
          <w:sz w:val="24"/>
        </w:rPr>
        <w:t>供应商应提供</w:t>
      </w:r>
      <w:r>
        <w:rPr>
          <w:rFonts w:hint="eastAsia" w:eastAsia="仿宋_GB2312"/>
          <w:sz w:val="24"/>
        </w:rPr>
        <w:t>自谈判响应文件递交截止时间前</w:t>
      </w:r>
      <w:r>
        <w:rPr>
          <w:rFonts w:eastAsia="仿宋_GB2312"/>
          <w:sz w:val="24"/>
        </w:rPr>
        <w:t>近六个月中至少一个月的社会缴纳社会保险的凭据（专用收据或社会保险缴纳清单），并加盖本单位公章。</w:t>
      </w:r>
    </w:p>
    <w:p w14:paraId="7971509F">
      <w:pPr>
        <w:numPr>
          <w:ilvl w:val="0"/>
          <w:numId w:val="10"/>
        </w:numPr>
        <w:tabs>
          <w:tab w:val="left" w:pos="993"/>
          <w:tab w:val="left" w:pos="1030"/>
          <w:tab w:val="left" w:pos="8364"/>
        </w:tabs>
        <w:snapToGrid w:val="0"/>
        <w:spacing w:after="156" w:afterLines="50"/>
        <w:ind w:left="420" w:leftChars="200" w:right="-57" w:rightChars="-27"/>
        <w:jc w:val="left"/>
        <w:rPr>
          <w:rFonts w:eastAsia="仿宋_GB2312"/>
          <w:sz w:val="24"/>
        </w:rPr>
      </w:pPr>
      <w:r>
        <w:rPr>
          <w:rFonts w:eastAsia="仿宋_GB2312"/>
          <w:sz w:val="24"/>
        </w:rPr>
        <w:t>不需要缴纳社会保障资金的供应商，应提供相应文件证明其不需要缴纳社会保障资金。</w:t>
      </w:r>
    </w:p>
    <w:p w14:paraId="4B93FDA3">
      <w:pPr>
        <w:rPr>
          <w:rFonts w:eastAsia="仿宋_GB2312"/>
          <w:sz w:val="24"/>
        </w:rPr>
      </w:pPr>
      <w:bookmarkStart w:id="459" w:name="_Toc7005125"/>
      <w:r>
        <w:rPr>
          <w:rFonts w:eastAsia="仿宋_GB2312"/>
          <w:sz w:val="24"/>
        </w:rPr>
        <w:br w:type="page"/>
      </w:r>
    </w:p>
    <w:p w14:paraId="2E255675">
      <w:pPr>
        <w:jc w:val="left"/>
        <w:outlineLvl w:val="2"/>
        <w:rPr>
          <w:rFonts w:eastAsia="仿宋_GB2312"/>
          <w:b/>
          <w:sz w:val="24"/>
        </w:rPr>
      </w:pPr>
      <w:r>
        <w:rPr>
          <w:rFonts w:eastAsia="仿宋_GB2312"/>
          <w:b/>
          <w:bCs/>
          <w:sz w:val="24"/>
        </w:rPr>
        <w:t>6-5</w:t>
      </w:r>
      <w:r>
        <w:rPr>
          <w:rFonts w:hint="eastAsia" w:eastAsia="仿宋_GB2312"/>
          <w:b/>
          <w:bCs/>
          <w:sz w:val="24"/>
        </w:rPr>
        <w:t xml:space="preserve">  </w:t>
      </w:r>
      <w:r>
        <w:rPr>
          <w:rFonts w:eastAsia="仿宋_GB2312"/>
          <w:b/>
          <w:sz w:val="24"/>
        </w:rPr>
        <w:t>具备履行合同所必需的设备和专业技术能力承诺书</w:t>
      </w:r>
      <w:bookmarkEnd w:id="459"/>
      <w:r>
        <w:rPr>
          <w:rFonts w:eastAsia="仿宋_GB2312"/>
          <w:b/>
          <w:sz w:val="24"/>
        </w:rPr>
        <w:t xml:space="preserve">                                                                                                                                                                                                                                                                                                                                                                                                                                                                                                                                                                                                                                                                                                      </w:t>
      </w:r>
    </w:p>
    <w:p w14:paraId="4E1D48A7">
      <w:pPr>
        <w:ind w:firstLine="480"/>
        <w:rPr>
          <w:rFonts w:eastAsia="仿宋_GB2312"/>
          <w:kern w:val="0"/>
          <w:sz w:val="24"/>
        </w:rPr>
      </w:pPr>
    </w:p>
    <w:p w14:paraId="322DFFBB">
      <w:pPr>
        <w:ind w:firstLine="480"/>
        <w:rPr>
          <w:rFonts w:eastAsia="仿宋_GB2312"/>
          <w:kern w:val="0"/>
          <w:sz w:val="24"/>
        </w:rPr>
      </w:pPr>
    </w:p>
    <w:p w14:paraId="10420A47">
      <w:pPr>
        <w:rPr>
          <w:rFonts w:eastAsia="仿宋_GB2312"/>
          <w:kern w:val="0"/>
          <w:sz w:val="24"/>
        </w:rPr>
      </w:pPr>
      <w:r>
        <w:rPr>
          <w:rFonts w:eastAsia="仿宋_GB2312"/>
          <w:kern w:val="0"/>
          <w:sz w:val="24"/>
        </w:rPr>
        <w:t xml:space="preserve">陕西省采购招标有限责任公司：   </w:t>
      </w:r>
    </w:p>
    <w:p w14:paraId="68DC9C10">
      <w:pPr>
        <w:ind w:firstLine="480"/>
        <w:rPr>
          <w:rFonts w:eastAsia="仿宋_GB2312"/>
          <w:kern w:val="0"/>
          <w:sz w:val="24"/>
        </w:rPr>
      </w:pPr>
    </w:p>
    <w:p w14:paraId="3801AB7A">
      <w:pPr>
        <w:ind w:firstLine="480"/>
        <w:rPr>
          <w:rFonts w:eastAsia="仿宋_GB2312"/>
          <w:kern w:val="0"/>
          <w:sz w:val="24"/>
        </w:rPr>
      </w:pPr>
      <w:r>
        <w:rPr>
          <w:rFonts w:eastAsia="仿宋_GB2312"/>
          <w:kern w:val="0"/>
          <w:sz w:val="24"/>
        </w:rPr>
        <w:t>我公司承诺</w:t>
      </w:r>
      <w:r>
        <w:rPr>
          <w:rFonts w:eastAsia="仿宋_GB2312"/>
          <w:sz w:val="24"/>
        </w:rPr>
        <w:t>具备履行合同所必需的设备和专业技术能力</w:t>
      </w:r>
      <w:r>
        <w:rPr>
          <w:rFonts w:eastAsia="仿宋_GB2312"/>
          <w:kern w:val="0"/>
          <w:sz w:val="24"/>
        </w:rPr>
        <w:t>。</w:t>
      </w:r>
    </w:p>
    <w:p w14:paraId="018EB8F0">
      <w:pPr>
        <w:ind w:firstLine="480"/>
        <w:rPr>
          <w:rFonts w:eastAsia="仿宋_GB2312"/>
          <w:b/>
          <w:sz w:val="24"/>
        </w:rPr>
      </w:pPr>
    </w:p>
    <w:p w14:paraId="2CB43908">
      <w:pPr>
        <w:ind w:firstLine="480"/>
        <w:rPr>
          <w:rFonts w:eastAsia="仿宋_GB2312"/>
          <w:b/>
          <w:sz w:val="24"/>
        </w:rPr>
      </w:pPr>
    </w:p>
    <w:p w14:paraId="3D1D42EC">
      <w:pPr>
        <w:ind w:firstLine="480"/>
        <w:rPr>
          <w:rFonts w:eastAsia="仿宋_GB2312"/>
          <w:b/>
          <w:sz w:val="24"/>
        </w:rPr>
      </w:pPr>
    </w:p>
    <w:p w14:paraId="257FD143">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0766D5B6">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3A631545">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43D769B7">
      <w:pPr>
        <w:ind w:right="280"/>
        <w:rPr>
          <w:rFonts w:eastAsia="仿宋_GB2312"/>
          <w:sz w:val="24"/>
        </w:rPr>
      </w:pPr>
    </w:p>
    <w:p w14:paraId="43C5AFBB">
      <w:pPr>
        <w:tabs>
          <w:tab w:val="left" w:pos="5580"/>
        </w:tabs>
        <w:spacing w:before="120" w:line="360" w:lineRule="auto"/>
        <w:ind w:firstLine="480" w:firstLineChars="200"/>
        <w:rPr>
          <w:rFonts w:eastAsia="仿宋_GB2312"/>
          <w:sz w:val="24"/>
        </w:rPr>
      </w:pPr>
    </w:p>
    <w:p w14:paraId="3ACF6EB9">
      <w:pPr>
        <w:widowControl/>
        <w:jc w:val="left"/>
        <w:rPr>
          <w:rFonts w:eastAsia="仿宋_GB2312"/>
          <w:b/>
          <w:sz w:val="24"/>
        </w:rPr>
      </w:pPr>
    </w:p>
    <w:p w14:paraId="50FF2DDD">
      <w:pPr>
        <w:pStyle w:val="69"/>
        <w:numPr>
          <w:ilvl w:val="1"/>
          <w:numId w:val="11"/>
        </w:numPr>
        <w:ind w:firstLineChars="0"/>
        <w:jc w:val="left"/>
        <w:outlineLvl w:val="2"/>
        <w:rPr>
          <w:rFonts w:ascii="Times New Roman" w:hAnsi="Times New Roman" w:eastAsia="仿宋_GB2312"/>
          <w:b/>
          <w:sz w:val="24"/>
        </w:rPr>
      </w:pPr>
      <w:bookmarkStart w:id="460" w:name="_Toc7005126"/>
      <w:r>
        <w:rPr>
          <w:rFonts w:hint="eastAsia" w:ascii="Times New Roman" w:hAnsi="Times New Roman" w:eastAsia="仿宋_GB2312"/>
          <w:b/>
          <w:sz w:val="24"/>
        </w:rPr>
        <w:t xml:space="preserve">  </w:t>
      </w:r>
      <w:r>
        <w:rPr>
          <w:rFonts w:ascii="Times New Roman" w:hAnsi="Times New Roman" w:eastAsia="仿宋_GB2312"/>
          <w:b/>
          <w:sz w:val="24"/>
        </w:rPr>
        <w:t>供应商参加政府采购活动前3年内在经营活动中没有重大违法记录的书面声明（格式）</w:t>
      </w:r>
      <w:bookmarkEnd w:id="460"/>
    </w:p>
    <w:p w14:paraId="2C9C1482">
      <w:pPr>
        <w:jc w:val="center"/>
        <w:rPr>
          <w:rFonts w:eastAsia="仿宋_GB2312"/>
          <w:sz w:val="24"/>
        </w:rPr>
      </w:pPr>
    </w:p>
    <w:p w14:paraId="5509545F">
      <w:pPr>
        <w:jc w:val="center"/>
        <w:rPr>
          <w:rFonts w:eastAsia="仿宋_GB2312"/>
          <w:b/>
          <w:sz w:val="24"/>
        </w:rPr>
      </w:pPr>
      <w:r>
        <w:rPr>
          <w:rFonts w:eastAsia="仿宋_GB2312"/>
          <w:b/>
          <w:sz w:val="24"/>
        </w:rPr>
        <w:t>声明函</w:t>
      </w:r>
    </w:p>
    <w:p w14:paraId="22F0F197">
      <w:pPr>
        <w:jc w:val="center"/>
        <w:rPr>
          <w:rFonts w:eastAsia="仿宋_GB2312"/>
          <w:sz w:val="24"/>
        </w:rPr>
      </w:pPr>
    </w:p>
    <w:p w14:paraId="4FE02572">
      <w:pPr>
        <w:tabs>
          <w:tab w:val="left" w:pos="5580"/>
        </w:tabs>
        <w:spacing w:before="120" w:line="360" w:lineRule="auto"/>
        <w:rPr>
          <w:rFonts w:eastAsia="仿宋_GB2312"/>
          <w:sz w:val="24"/>
        </w:rPr>
      </w:pPr>
      <w:r>
        <w:rPr>
          <w:rFonts w:eastAsia="仿宋_GB2312"/>
          <w:sz w:val="24"/>
        </w:rPr>
        <w:t xml:space="preserve">陕西省采购招标有限责任公司：  </w:t>
      </w:r>
    </w:p>
    <w:p w14:paraId="55819CF7">
      <w:pPr>
        <w:tabs>
          <w:tab w:val="left" w:pos="5580"/>
        </w:tabs>
        <w:spacing w:before="120" w:line="360" w:lineRule="auto"/>
        <w:ind w:firstLine="480" w:firstLineChars="200"/>
        <w:rPr>
          <w:rFonts w:eastAsia="仿宋_GB2312"/>
          <w:sz w:val="24"/>
        </w:rPr>
      </w:pPr>
      <w:r>
        <w:rPr>
          <w:rFonts w:hint="eastAsia" w:eastAsia="仿宋_GB2312"/>
          <w:sz w:val="24"/>
        </w:rPr>
        <w:t>我公司郑重承诺在参加本项目政府采购活动前三年内，在经营活动中无重大违法记录。</w:t>
      </w:r>
    </w:p>
    <w:p w14:paraId="4542CAF2">
      <w:pPr>
        <w:tabs>
          <w:tab w:val="left" w:pos="5580"/>
        </w:tabs>
        <w:spacing w:before="120" w:line="360" w:lineRule="auto"/>
        <w:ind w:firstLine="480" w:firstLineChars="200"/>
        <w:rPr>
          <w:rFonts w:eastAsia="仿宋_GB2312"/>
          <w:sz w:val="24"/>
        </w:rPr>
      </w:pPr>
      <w:r>
        <w:rPr>
          <w:rFonts w:eastAsia="仿宋_GB2312"/>
          <w:sz w:val="24"/>
        </w:rPr>
        <w:t>特此声明。</w:t>
      </w:r>
    </w:p>
    <w:p w14:paraId="35BAD622">
      <w:pPr>
        <w:tabs>
          <w:tab w:val="left" w:pos="5580"/>
        </w:tabs>
        <w:spacing w:before="120" w:line="360" w:lineRule="auto"/>
        <w:ind w:firstLine="480" w:firstLineChars="200"/>
        <w:rPr>
          <w:rFonts w:eastAsia="仿宋_GB2312"/>
          <w:sz w:val="24"/>
        </w:rPr>
      </w:pPr>
    </w:p>
    <w:p w14:paraId="6618DC23">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4A80D772">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44A6724D">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6F926F24">
      <w:pPr>
        <w:pStyle w:val="22"/>
        <w:rPr>
          <w:rFonts w:ascii="Times New Roman" w:hAnsi="Times New Roman" w:eastAsia="仿宋_GB2312"/>
        </w:rPr>
      </w:pPr>
    </w:p>
    <w:p w14:paraId="09C5B031">
      <w:pPr>
        <w:pStyle w:val="22"/>
        <w:rPr>
          <w:rFonts w:ascii="Times New Roman" w:hAnsi="Times New Roman" w:eastAsia="仿宋_GB2312"/>
        </w:rPr>
      </w:pPr>
    </w:p>
    <w:p w14:paraId="3C62A899">
      <w:pPr>
        <w:rPr>
          <w:rFonts w:eastAsia="仿宋_GB2312"/>
          <w:sz w:val="24"/>
          <w:szCs w:val="21"/>
          <w:u w:val="single"/>
        </w:rPr>
      </w:pPr>
      <w:r>
        <w:rPr>
          <w:rFonts w:eastAsia="仿宋_GB2312"/>
          <w:sz w:val="24"/>
          <w:szCs w:val="21"/>
          <w:u w:val="single"/>
        </w:rPr>
        <w:br w:type="page"/>
      </w:r>
    </w:p>
    <w:p w14:paraId="5E7BD8F9">
      <w:pPr>
        <w:pStyle w:val="22"/>
      </w:pPr>
    </w:p>
    <w:p w14:paraId="3D215BC0">
      <w:pPr>
        <w:pStyle w:val="69"/>
        <w:numPr>
          <w:ilvl w:val="1"/>
          <w:numId w:val="12"/>
        </w:numPr>
        <w:ind w:firstLineChars="0"/>
        <w:jc w:val="left"/>
        <w:outlineLvl w:val="2"/>
        <w:rPr>
          <w:rFonts w:ascii="Times New Roman" w:hAnsi="Times New Roman" w:eastAsia="仿宋_GB2312"/>
          <w:b/>
          <w:sz w:val="24"/>
        </w:rPr>
      </w:pPr>
      <w:bookmarkStart w:id="461" w:name="_Toc7005127"/>
      <w:r>
        <w:rPr>
          <w:rFonts w:ascii="Times New Roman" w:hAnsi="Times New Roman" w:eastAsia="仿宋_GB2312"/>
          <w:b/>
          <w:sz w:val="24"/>
        </w:rPr>
        <w:t xml:space="preserve"> 供应商控股股东名称、控股公司的名称和存在管理、被管理关系的单位名称说明</w:t>
      </w:r>
      <w:bookmarkEnd w:id="461"/>
    </w:p>
    <w:p w14:paraId="1B1217EA">
      <w:pPr>
        <w:ind w:firstLine="420"/>
        <w:rPr>
          <w:rFonts w:eastAsia="仿宋_GB2312"/>
          <w:szCs w:val="21"/>
        </w:rPr>
      </w:pPr>
    </w:p>
    <w:p w14:paraId="374E3E1A">
      <w:pPr>
        <w:rPr>
          <w:rFonts w:eastAsia="仿宋_GB2312"/>
          <w:sz w:val="24"/>
        </w:rPr>
      </w:pPr>
    </w:p>
    <w:p w14:paraId="67F002EA">
      <w:pPr>
        <w:rPr>
          <w:rFonts w:eastAsia="仿宋_GB2312"/>
          <w:sz w:val="24"/>
        </w:rPr>
      </w:pPr>
      <w:r>
        <w:rPr>
          <w:rFonts w:eastAsia="仿宋_GB2312"/>
          <w:sz w:val="24"/>
        </w:rPr>
        <w:t>陕西省采购招标有限责任公司：</w:t>
      </w:r>
    </w:p>
    <w:p w14:paraId="73D8FCCB">
      <w:pPr>
        <w:pStyle w:val="22"/>
        <w:rPr>
          <w:rFonts w:ascii="Times New Roman" w:hAnsi="Times New Roman" w:eastAsia="仿宋_GB2312"/>
        </w:rPr>
      </w:pPr>
    </w:p>
    <w:p w14:paraId="25FD2ABB">
      <w:pPr>
        <w:ind w:firstLine="426"/>
        <w:rPr>
          <w:rFonts w:eastAsia="仿宋_GB2312"/>
          <w:sz w:val="24"/>
        </w:rPr>
      </w:pPr>
      <w:r>
        <w:rPr>
          <w:rFonts w:eastAsia="仿宋_GB2312"/>
          <w:sz w:val="24"/>
        </w:rPr>
        <w:t>与我方的法定代表人（单位负责人）为同一人的企业如下：</w:t>
      </w:r>
    </w:p>
    <w:p w14:paraId="294AED5A">
      <w:pPr>
        <w:ind w:firstLine="426"/>
        <w:rPr>
          <w:rFonts w:eastAsia="仿宋_GB2312"/>
          <w:sz w:val="24"/>
        </w:rPr>
      </w:pPr>
    </w:p>
    <w:p w14:paraId="6FBA359D">
      <w:pPr>
        <w:ind w:firstLine="426"/>
        <w:rPr>
          <w:rFonts w:eastAsia="仿宋_GB2312"/>
          <w:sz w:val="24"/>
        </w:rPr>
      </w:pPr>
      <w:r>
        <w:rPr>
          <w:rFonts w:eastAsia="仿宋_GB2312"/>
          <w:sz w:val="24"/>
        </w:rPr>
        <w:t>我方的控股股东如下：</w:t>
      </w:r>
    </w:p>
    <w:p w14:paraId="2F6EFEF1">
      <w:pPr>
        <w:ind w:firstLine="426"/>
        <w:rPr>
          <w:rFonts w:eastAsia="仿宋_GB2312"/>
          <w:sz w:val="24"/>
        </w:rPr>
      </w:pPr>
    </w:p>
    <w:p w14:paraId="624791AF">
      <w:pPr>
        <w:ind w:firstLine="426"/>
        <w:rPr>
          <w:rFonts w:eastAsia="仿宋_GB2312"/>
          <w:sz w:val="24"/>
        </w:rPr>
      </w:pPr>
      <w:r>
        <w:rPr>
          <w:rFonts w:eastAsia="仿宋_GB2312"/>
          <w:sz w:val="24"/>
        </w:rPr>
        <w:t>我方直接控股的企业如下：</w:t>
      </w:r>
    </w:p>
    <w:p w14:paraId="66551182">
      <w:pPr>
        <w:ind w:firstLine="426"/>
        <w:rPr>
          <w:rFonts w:eastAsia="仿宋_GB2312"/>
          <w:sz w:val="24"/>
        </w:rPr>
      </w:pPr>
    </w:p>
    <w:p w14:paraId="711FFA08">
      <w:pPr>
        <w:ind w:firstLine="426"/>
        <w:rPr>
          <w:rFonts w:eastAsia="仿宋_GB2312"/>
          <w:sz w:val="24"/>
        </w:rPr>
      </w:pPr>
      <w:r>
        <w:rPr>
          <w:rFonts w:eastAsia="仿宋_GB2312"/>
          <w:sz w:val="24"/>
        </w:rPr>
        <w:t>与我方存在管理、被管理关系的单位名称如下：</w:t>
      </w:r>
    </w:p>
    <w:p w14:paraId="247C727D">
      <w:pPr>
        <w:ind w:firstLine="426"/>
        <w:rPr>
          <w:rFonts w:eastAsia="仿宋_GB2312"/>
          <w:sz w:val="24"/>
        </w:rPr>
      </w:pPr>
    </w:p>
    <w:p w14:paraId="5355AAA5">
      <w:pPr>
        <w:ind w:firstLine="426"/>
        <w:rPr>
          <w:rFonts w:eastAsia="仿宋_GB2312"/>
          <w:szCs w:val="21"/>
        </w:rPr>
      </w:pPr>
    </w:p>
    <w:p w14:paraId="03F31B4D">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1E5CE3B7">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42D5223B">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06B21FD0">
      <w:pPr>
        <w:ind w:firstLine="420" w:firstLineChars="200"/>
        <w:rPr>
          <w:rFonts w:eastAsia="仿宋_GB2312"/>
          <w:szCs w:val="21"/>
        </w:rPr>
      </w:pPr>
    </w:p>
    <w:p w14:paraId="34485B57">
      <w:pPr>
        <w:ind w:firstLine="420" w:firstLineChars="200"/>
        <w:rPr>
          <w:rFonts w:eastAsia="仿宋_GB2312"/>
          <w:szCs w:val="21"/>
        </w:rPr>
      </w:pPr>
    </w:p>
    <w:p w14:paraId="4ACA00FA">
      <w:pPr>
        <w:pStyle w:val="69"/>
        <w:numPr>
          <w:ilvl w:val="1"/>
          <w:numId w:val="12"/>
        </w:numPr>
        <w:ind w:firstLineChars="0"/>
        <w:jc w:val="left"/>
        <w:outlineLvl w:val="2"/>
        <w:rPr>
          <w:rFonts w:ascii="Times New Roman" w:hAnsi="Times New Roman" w:eastAsia="仿宋_GB2312"/>
          <w:b/>
          <w:sz w:val="24"/>
        </w:rPr>
      </w:pPr>
      <w:bookmarkStart w:id="462" w:name="_Toc7005128"/>
      <w:r>
        <w:rPr>
          <w:rFonts w:ascii="Times New Roman" w:hAnsi="Times New Roman" w:eastAsia="仿宋_GB2312"/>
          <w:b/>
          <w:sz w:val="24"/>
        </w:rPr>
        <w:t xml:space="preserve"> 供应商是否属于为本项目提供整体设计、规范编制或者项目管理、监理、检测等服务的供应商声明</w:t>
      </w:r>
      <w:bookmarkEnd w:id="462"/>
    </w:p>
    <w:p w14:paraId="17762B17">
      <w:pPr>
        <w:spacing w:line="360" w:lineRule="auto"/>
        <w:rPr>
          <w:rFonts w:eastAsia="仿宋_GB2312"/>
          <w:szCs w:val="21"/>
        </w:rPr>
      </w:pPr>
    </w:p>
    <w:p w14:paraId="505B58CA">
      <w:pPr>
        <w:spacing w:line="360" w:lineRule="auto"/>
        <w:rPr>
          <w:rFonts w:eastAsia="仿宋_GB2312"/>
          <w:sz w:val="24"/>
        </w:rPr>
      </w:pPr>
      <w:r>
        <w:rPr>
          <w:rFonts w:eastAsia="仿宋_GB2312"/>
          <w:sz w:val="24"/>
        </w:rPr>
        <w:t>陕西省采购招标有限责任公司：</w:t>
      </w:r>
    </w:p>
    <w:p w14:paraId="0D676F79">
      <w:pPr>
        <w:tabs>
          <w:tab w:val="left" w:pos="5580"/>
        </w:tabs>
        <w:spacing w:before="120" w:line="360" w:lineRule="auto"/>
        <w:ind w:firstLine="480" w:firstLineChars="200"/>
        <w:rPr>
          <w:rFonts w:eastAsia="仿宋_GB2312"/>
          <w:sz w:val="24"/>
        </w:rPr>
      </w:pPr>
      <w:r>
        <w:rPr>
          <w:rFonts w:eastAsia="仿宋_GB2312"/>
          <w:sz w:val="24"/>
        </w:rPr>
        <w:t>我方</w:t>
      </w:r>
      <w:r>
        <w:rPr>
          <w:rFonts w:eastAsia="仿宋_GB2312"/>
          <w:sz w:val="24"/>
          <w:u w:val="single"/>
        </w:rPr>
        <w:t xml:space="preserve"> </w:t>
      </w:r>
      <w:r>
        <w:rPr>
          <w:rFonts w:hint="eastAsia" w:ascii="仿宋" w:hAnsi="仿宋" w:eastAsia="仿宋" w:cs="仿宋"/>
          <w:sz w:val="24"/>
          <w:u w:val="single"/>
          <w:lang w:eastAsia="zh-CN"/>
        </w:rPr>
        <w:t>属于</w:t>
      </w:r>
      <w:r>
        <w:rPr>
          <w:rFonts w:hint="eastAsia" w:ascii="仿宋" w:hAnsi="仿宋" w:eastAsia="仿宋" w:cs="仿宋"/>
          <w:sz w:val="24"/>
          <w:u w:val="single"/>
          <w:lang w:val="en-US" w:eastAsia="zh-CN"/>
        </w:rPr>
        <w:t>/</w:t>
      </w:r>
      <w:r>
        <w:rPr>
          <w:rFonts w:hint="eastAsia" w:ascii="仿宋" w:hAnsi="仿宋" w:eastAsia="仿宋" w:cs="仿宋"/>
          <w:sz w:val="24"/>
          <w:u w:val="single"/>
        </w:rPr>
        <w:t>不属于</w:t>
      </w:r>
      <w:r>
        <w:rPr>
          <w:rFonts w:eastAsia="仿宋_GB2312"/>
          <w:sz w:val="24"/>
          <w:u w:val="single"/>
        </w:rPr>
        <w:t xml:space="preserve"> </w:t>
      </w:r>
      <w:r>
        <w:rPr>
          <w:rFonts w:eastAsia="仿宋_GB2312"/>
          <w:sz w:val="24"/>
        </w:rPr>
        <w:t>为本项目提供整体设计、规范编制或者项目管理、监理、检测等服务的供应商。</w:t>
      </w:r>
    </w:p>
    <w:p w14:paraId="46C3FE2F">
      <w:pPr>
        <w:ind w:firstLine="426"/>
        <w:rPr>
          <w:rFonts w:eastAsia="仿宋_GB2312"/>
          <w:szCs w:val="21"/>
        </w:rPr>
      </w:pPr>
    </w:p>
    <w:p w14:paraId="1238C7C8">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71660BBD">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3635E3B4">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02F592DB">
      <w:pPr>
        <w:pStyle w:val="22"/>
      </w:pPr>
    </w:p>
    <w:p w14:paraId="080D4DBD">
      <w:pPr>
        <w:pStyle w:val="22"/>
        <w:rPr>
          <w:rFonts w:ascii="Times New Roman" w:hAnsi="Times New Roman" w:eastAsia="仿宋_GB2312"/>
          <w:b/>
          <w:sz w:val="24"/>
        </w:rPr>
      </w:pPr>
      <w:bookmarkStart w:id="463" w:name="_Toc7005129"/>
      <w:r>
        <w:rPr>
          <w:rFonts w:ascii="Times New Roman" w:hAnsi="Times New Roman" w:eastAsia="仿宋_GB2312"/>
          <w:b/>
          <w:sz w:val="24"/>
        </w:rPr>
        <w:t>6-9证明供应商符合特定资格条件的证明材料</w:t>
      </w:r>
      <w:bookmarkEnd w:id="463"/>
      <w:r>
        <w:rPr>
          <w:rFonts w:ascii="Times New Roman" w:hAnsi="Times New Roman" w:eastAsia="仿宋_GB2312"/>
          <w:b/>
          <w:sz w:val="24"/>
        </w:rPr>
        <w:t>：</w:t>
      </w:r>
    </w:p>
    <w:p w14:paraId="150F8C02">
      <w:pPr>
        <w:pStyle w:val="22"/>
        <w:numPr>
          <w:ilvl w:val="0"/>
          <w:numId w:val="0"/>
        </w:numPr>
        <w:rPr>
          <w:rFonts w:eastAsia="仿宋_GB2312"/>
          <w:b/>
          <w:bCs/>
          <w:sz w:val="32"/>
          <w:szCs w:val="32"/>
          <w:lang w:val="zh-CN"/>
        </w:rPr>
      </w:pPr>
      <w:r>
        <w:rPr>
          <w:rFonts w:hint="eastAsia" w:ascii="仿宋" w:hAnsi="仿宋" w:eastAsia="仿宋" w:cs="仿宋"/>
          <w:kern w:val="2"/>
          <w:sz w:val="24"/>
          <w:szCs w:val="24"/>
          <w:lang w:val="en-US" w:eastAsia="zh-CN" w:bidi="ar-SA"/>
        </w:rPr>
        <w:t>1.</w:t>
      </w:r>
      <w:r>
        <w:rPr>
          <w:rFonts w:hint="eastAsia" w:ascii="仿宋" w:hAnsi="仿宋" w:eastAsia="仿宋" w:cs="仿宋"/>
          <w:sz w:val="24"/>
        </w:rPr>
        <w:t>投标供应商在“信用中国”网站（www.creditchina.gov.cn）上未被列入失信被执行人、重大税收违法失信主体以及在中国政府采购网（www.ccgp.gov.cn）未被列入政府采购严重违法失信行为记录名单（代理公司现场查询）</w:t>
      </w:r>
      <w:r>
        <w:rPr>
          <w:rFonts w:hint="eastAsia" w:ascii="仿宋" w:hAnsi="仿宋" w:eastAsia="仿宋" w:cs="仿宋"/>
          <w:sz w:val="24"/>
          <w:lang w:eastAsia="zh-CN"/>
        </w:rPr>
        <w:t>；</w:t>
      </w:r>
      <w:r>
        <w:rPr>
          <w:rFonts w:hint="eastAsia" w:ascii="仿宋" w:hAnsi="仿宋" w:eastAsia="仿宋" w:cs="仿宋"/>
        </w:rPr>
        <w:br w:type="page"/>
      </w:r>
    </w:p>
    <w:p w14:paraId="78CAD779">
      <w:pPr>
        <w:autoSpaceDE w:val="0"/>
        <w:autoSpaceDN w:val="0"/>
        <w:adjustRightInd w:val="0"/>
        <w:snapToGrid w:val="0"/>
        <w:spacing w:line="360" w:lineRule="auto"/>
        <w:jc w:val="left"/>
        <w:outlineLvl w:val="0"/>
        <w:rPr>
          <w:rFonts w:eastAsia="仿宋_GB2312"/>
          <w:b/>
          <w:bCs/>
          <w:sz w:val="32"/>
          <w:szCs w:val="32"/>
          <w:lang w:val="zh-CN"/>
        </w:rPr>
      </w:pPr>
      <w:r>
        <w:rPr>
          <w:rFonts w:eastAsia="仿宋_GB2312"/>
          <w:b/>
          <w:bCs/>
          <w:sz w:val="32"/>
          <w:szCs w:val="32"/>
          <w:lang w:val="zh-CN"/>
        </w:rPr>
        <w:t>政府采购项目</w:t>
      </w:r>
    </w:p>
    <w:p w14:paraId="10E80551">
      <w:pPr>
        <w:autoSpaceDE w:val="0"/>
        <w:autoSpaceDN w:val="0"/>
        <w:adjustRightInd w:val="0"/>
        <w:snapToGrid w:val="0"/>
        <w:spacing w:line="360" w:lineRule="auto"/>
        <w:jc w:val="left"/>
        <w:outlineLvl w:val="0"/>
        <w:rPr>
          <w:rFonts w:eastAsia="仿宋_GB2312"/>
          <w:b/>
          <w:bCs/>
          <w:sz w:val="32"/>
          <w:szCs w:val="32"/>
          <w:lang w:val="zh-CN"/>
        </w:rPr>
      </w:pPr>
      <w:r>
        <w:rPr>
          <w:rFonts w:eastAsia="仿宋_GB2312"/>
          <w:b/>
          <w:bCs/>
          <w:sz w:val="32"/>
          <w:szCs w:val="32"/>
          <w:lang w:val="zh-CN"/>
        </w:rPr>
        <w:t>采购项目编号：</w:t>
      </w:r>
    </w:p>
    <w:p w14:paraId="092BA79E">
      <w:pPr>
        <w:tabs>
          <w:tab w:val="left" w:pos="5670"/>
        </w:tabs>
        <w:autoSpaceDE w:val="0"/>
        <w:autoSpaceDN w:val="0"/>
        <w:adjustRightInd w:val="0"/>
        <w:snapToGrid w:val="0"/>
        <w:spacing w:line="360" w:lineRule="auto"/>
        <w:jc w:val="center"/>
        <w:rPr>
          <w:rFonts w:eastAsia="仿宋_GB2312"/>
          <w:sz w:val="19"/>
          <w:szCs w:val="19"/>
        </w:rPr>
      </w:pPr>
    </w:p>
    <w:p w14:paraId="35D316F2">
      <w:pPr>
        <w:tabs>
          <w:tab w:val="left" w:pos="5670"/>
        </w:tabs>
        <w:autoSpaceDE w:val="0"/>
        <w:autoSpaceDN w:val="0"/>
        <w:adjustRightInd w:val="0"/>
        <w:snapToGrid w:val="0"/>
        <w:spacing w:line="360" w:lineRule="auto"/>
        <w:jc w:val="center"/>
        <w:rPr>
          <w:rFonts w:eastAsia="仿宋_GB2312"/>
          <w:sz w:val="19"/>
          <w:szCs w:val="19"/>
        </w:rPr>
      </w:pPr>
    </w:p>
    <w:p w14:paraId="577C55B2">
      <w:pPr>
        <w:tabs>
          <w:tab w:val="left" w:pos="5670"/>
        </w:tabs>
        <w:autoSpaceDE w:val="0"/>
        <w:autoSpaceDN w:val="0"/>
        <w:adjustRightInd w:val="0"/>
        <w:snapToGrid w:val="0"/>
        <w:spacing w:line="360" w:lineRule="auto"/>
        <w:jc w:val="center"/>
        <w:rPr>
          <w:rFonts w:eastAsia="仿宋_GB2312"/>
          <w:sz w:val="19"/>
          <w:szCs w:val="19"/>
        </w:rPr>
      </w:pPr>
    </w:p>
    <w:p w14:paraId="38765856">
      <w:pPr>
        <w:autoSpaceDE w:val="0"/>
        <w:autoSpaceDN w:val="0"/>
        <w:adjustRightInd w:val="0"/>
        <w:snapToGrid w:val="0"/>
        <w:spacing w:line="360" w:lineRule="auto"/>
        <w:jc w:val="center"/>
        <w:outlineLvl w:val="1"/>
        <w:rPr>
          <w:rFonts w:eastAsia="仿宋_GB2312"/>
          <w:b/>
          <w:bCs/>
          <w:sz w:val="44"/>
          <w:szCs w:val="44"/>
        </w:rPr>
      </w:pPr>
      <w:r>
        <w:rPr>
          <w:rFonts w:eastAsia="仿宋_GB2312"/>
          <w:b/>
          <w:bCs/>
          <w:sz w:val="44"/>
          <w:szCs w:val="44"/>
        </w:rPr>
        <w:t>******项目</w:t>
      </w:r>
    </w:p>
    <w:p w14:paraId="1F644940">
      <w:pPr>
        <w:tabs>
          <w:tab w:val="left" w:pos="5670"/>
        </w:tabs>
        <w:autoSpaceDE w:val="0"/>
        <w:autoSpaceDN w:val="0"/>
        <w:adjustRightInd w:val="0"/>
        <w:snapToGrid w:val="0"/>
        <w:spacing w:line="360" w:lineRule="auto"/>
        <w:jc w:val="center"/>
        <w:rPr>
          <w:rFonts w:eastAsia="仿宋_GB2312"/>
          <w:b/>
          <w:bCs/>
          <w:sz w:val="36"/>
          <w:szCs w:val="36"/>
          <w:lang w:val="zh-CN"/>
        </w:rPr>
      </w:pPr>
    </w:p>
    <w:p w14:paraId="645BE957">
      <w:pPr>
        <w:tabs>
          <w:tab w:val="left" w:pos="5670"/>
        </w:tabs>
        <w:autoSpaceDE w:val="0"/>
        <w:autoSpaceDN w:val="0"/>
        <w:adjustRightInd w:val="0"/>
        <w:snapToGrid w:val="0"/>
        <w:spacing w:line="360" w:lineRule="auto"/>
        <w:jc w:val="center"/>
        <w:outlineLvl w:val="1"/>
        <w:rPr>
          <w:rFonts w:eastAsia="仿宋_GB2312"/>
          <w:b/>
          <w:bCs/>
          <w:sz w:val="52"/>
          <w:szCs w:val="52"/>
          <w:lang w:val="zh-CN"/>
        </w:rPr>
      </w:pPr>
      <w:r>
        <w:rPr>
          <w:rFonts w:eastAsia="仿宋_GB2312"/>
          <w:b/>
          <w:bCs/>
          <w:sz w:val="52"/>
          <w:szCs w:val="52"/>
          <w:lang w:val="zh-CN"/>
        </w:rPr>
        <w:t>谈判响应文件</w:t>
      </w:r>
    </w:p>
    <w:p w14:paraId="46154FB9">
      <w:pPr>
        <w:autoSpaceDE w:val="0"/>
        <w:autoSpaceDN w:val="0"/>
        <w:adjustRightInd w:val="0"/>
        <w:snapToGrid w:val="0"/>
        <w:spacing w:line="360" w:lineRule="auto"/>
        <w:jc w:val="center"/>
        <w:rPr>
          <w:rFonts w:eastAsia="仿宋_GB2312"/>
          <w:b/>
          <w:bCs/>
          <w:sz w:val="32"/>
          <w:szCs w:val="32"/>
          <w:lang w:val="zh-CN"/>
        </w:rPr>
      </w:pPr>
      <w:r>
        <w:rPr>
          <w:rFonts w:eastAsia="仿宋_GB2312"/>
          <w:b/>
          <w:bCs/>
          <w:sz w:val="32"/>
          <w:szCs w:val="32"/>
          <w:lang w:val="zh-CN"/>
        </w:rPr>
        <w:t>（商务及技术</w:t>
      </w:r>
      <w:r>
        <w:rPr>
          <w:rFonts w:hint="eastAsia" w:eastAsia="仿宋_GB2312"/>
          <w:b/>
          <w:bCs/>
          <w:sz w:val="32"/>
          <w:szCs w:val="32"/>
          <w:lang w:val="en-US" w:eastAsia="zh-CN"/>
        </w:rPr>
        <w:t>文件</w:t>
      </w:r>
      <w:r>
        <w:rPr>
          <w:rFonts w:eastAsia="仿宋_GB2312"/>
          <w:b/>
          <w:bCs/>
          <w:sz w:val="32"/>
          <w:szCs w:val="32"/>
          <w:lang w:val="zh-CN"/>
        </w:rPr>
        <w:t>）</w:t>
      </w:r>
    </w:p>
    <w:p w14:paraId="1CC5B4C9">
      <w:pPr>
        <w:autoSpaceDE w:val="0"/>
        <w:autoSpaceDN w:val="0"/>
        <w:adjustRightInd w:val="0"/>
        <w:snapToGrid w:val="0"/>
        <w:spacing w:line="360" w:lineRule="auto"/>
        <w:rPr>
          <w:rFonts w:eastAsia="仿宋_GB2312"/>
          <w:b/>
          <w:bCs/>
          <w:sz w:val="32"/>
          <w:szCs w:val="32"/>
          <w:lang w:val="zh-CN"/>
        </w:rPr>
      </w:pPr>
    </w:p>
    <w:p w14:paraId="25F2F66C">
      <w:pPr>
        <w:autoSpaceDE w:val="0"/>
        <w:autoSpaceDN w:val="0"/>
        <w:adjustRightInd w:val="0"/>
        <w:snapToGrid w:val="0"/>
        <w:spacing w:line="360" w:lineRule="auto"/>
        <w:rPr>
          <w:rFonts w:eastAsia="仿宋_GB2312"/>
          <w:b/>
          <w:bCs/>
          <w:sz w:val="32"/>
          <w:szCs w:val="32"/>
          <w:lang w:val="zh-CN"/>
        </w:rPr>
      </w:pPr>
    </w:p>
    <w:p w14:paraId="35BECB22">
      <w:pPr>
        <w:autoSpaceDE w:val="0"/>
        <w:autoSpaceDN w:val="0"/>
        <w:adjustRightInd w:val="0"/>
        <w:snapToGrid w:val="0"/>
        <w:spacing w:line="360" w:lineRule="auto"/>
        <w:rPr>
          <w:rFonts w:eastAsia="仿宋_GB2312"/>
          <w:b/>
          <w:bCs/>
          <w:sz w:val="32"/>
          <w:szCs w:val="32"/>
          <w:lang w:val="zh-CN"/>
        </w:rPr>
      </w:pPr>
    </w:p>
    <w:p w14:paraId="0BB66BF1">
      <w:pPr>
        <w:autoSpaceDE w:val="0"/>
        <w:autoSpaceDN w:val="0"/>
        <w:adjustRightInd w:val="0"/>
        <w:snapToGrid w:val="0"/>
        <w:spacing w:line="360" w:lineRule="auto"/>
        <w:ind w:firstLine="964" w:firstLineChars="300"/>
        <w:outlineLvl w:val="0"/>
        <w:rPr>
          <w:rFonts w:eastAsia="仿宋_GB2312"/>
          <w:b/>
          <w:bCs/>
          <w:sz w:val="32"/>
          <w:szCs w:val="32"/>
        </w:rPr>
      </w:pPr>
      <w:r>
        <w:rPr>
          <w:rFonts w:eastAsia="仿宋_GB2312"/>
          <w:b/>
          <w:bCs/>
          <w:sz w:val="32"/>
          <w:szCs w:val="32"/>
          <w:u w:val="single"/>
        </w:rPr>
        <w:t xml:space="preserve">             </w:t>
      </w:r>
      <w:r>
        <w:rPr>
          <w:rFonts w:eastAsia="仿宋_GB2312"/>
          <w:b/>
          <w:bCs/>
          <w:sz w:val="32"/>
          <w:szCs w:val="32"/>
        </w:rPr>
        <w:t xml:space="preserve">   </w:t>
      </w:r>
    </w:p>
    <w:p w14:paraId="285273CD">
      <w:pPr>
        <w:autoSpaceDE w:val="0"/>
        <w:autoSpaceDN w:val="0"/>
        <w:adjustRightInd w:val="0"/>
        <w:snapToGrid w:val="0"/>
        <w:spacing w:line="360" w:lineRule="auto"/>
        <w:rPr>
          <w:rFonts w:eastAsia="仿宋_GB2312"/>
          <w:sz w:val="30"/>
          <w:szCs w:val="30"/>
        </w:rPr>
      </w:pPr>
    </w:p>
    <w:p w14:paraId="52364934">
      <w:pPr>
        <w:autoSpaceDE w:val="0"/>
        <w:autoSpaceDN w:val="0"/>
        <w:adjustRightInd w:val="0"/>
        <w:snapToGrid w:val="0"/>
        <w:spacing w:line="360" w:lineRule="auto"/>
        <w:ind w:firstLine="964" w:firstLineChars="300"/>
        <w:outlineLvl w:val="0"/>
        <w:rPr>
          <w:rFonts w:eastAsia="仿宋_GB2312"/>
          <w:b/>
          <w:bCs/>
          <w:sz w:val="32"/>
          <w:szCs w:val="32"/>
          <w:u w:val="single"/>
        </w:rPr>
      </w:pPr>
      <w:r>
        <w:rPr>
          <w:rFonts w:eastAsia="仿宋_GB2312"/>
          <w:b/>
          <w:bCs/>
          <w:sz w:val="32"/>
          <w:szCs w:val="32"/>
          <w:lang w:val="zh-CN"/>
        </w:rPr>
        <w:t>供应商：</w:t>
      </w:r>
      <w:r>
        <w:rPr>
          <w:rFonts w:eastAsia="仿宋_GB2312"/>
          <w:b/>
          <w:bCs/>
          <w:sz w:val="32"/>
          <w:szCs w:val="32"/>
          <w:u w:val="single"/>
        </w:rPr>
        <w:t xml:space="preserve">                   </w:t>
      </w:r>
    </w:p>
    <w:p w14:paraId="595B2E0F">
      <w:pPr>
        <w:autoSpaceDE w:val="0"/>
        <w:autoSpaceDN w:val="0"/>
        <w:adjustRightInd w:val="0"/>
        <w:snapToGrid w:val="0"/>
        <w:spacing w:line="360" w:lineRule="auto"/>
        <w:rPr>
          <w:rFonts w:eastAsia="仿宋_GB2312"/>
          <w:b/>
          <w:bCs/>
          <w:sz w:val="32"/>
          <w:szCs w:val="32"/>
        </w:rPr>
      </w:pPr>
    </w:p>
    <w:p w14:paraId="7B1545BB">
      <w:pPr>
        <w:autoSpaceDE w:val="0"/>
        <w:autoSpaceDN w:val="0"/>
        <w:adjustRightInd w:val="0"/>
        <w:snapToGrid w:val="0"/>
        <w:spacing w:line="360" w:lineRule="auto"/>
        <w:ind w:firstLine="964" w:firstLineChars="300"/>
        <w:outlineLvl w:val="0"/>
        <w:rPr>
          <w:rFonts w:eastAsia="仿宋_GB2312"/>
          <w:b/>
          <w:bCs/>
          <w:sz w:val="32"/>
          <w:szCs w:val="32"/>
          <w:u w:val="single"/>
        </w:rPr>
      </w:pPr>
      <w:r>
        <w:rPr>
          <w:rFonts w:eastAsia="仿宋_GB2312"/>
          <w:b/>
          <w:bCs/>
          <w:sz w:val="32"/>
          <w:szCs w:val="32"/>
          <w:lang w:val="zh-CN"/>
        </w:rPr>
        <w:t>时</w:t>
      </w:r>
      <w:r>
        <w:rPr>
          <w:rFonts w:eastAsia="仿宋_GB2312"/>
          <w:b/>
          <w:bCs/>
          <w:sz w:val="32"/>
          <w:szCs w:val="32"/>
        </w:rPr>
        <w:t xml:space="preserve">  </w:t>
      </w:r>
      <w:r>
        <w:rPr>
          <w:rFonts w:eastAsia="仿宋_GB2312"/>
          <w:b/>
          <w:bCs/>
          <w:sz w:val="32"/>
          <w:szCs w:val="32"/>
          <w:lang w:val="zh-CN"/>
        </w:rPr>
        <w:t>间：</w:t>
      </w:r>
      <w:r>
        <w:rPr>
          <w:rFonts w:eastAsia="仿宋_GB2312"/>
          <w:b/>
          <w:bCs/>
          <w:sz w:val="32"/>
          <w:szCs w:val="32"/>
          <w:u w:val="single"/>
        </w:rPr>
        <w:t xml:space="preserve">                   </w:t>
      </w:r>
    </w:p>
    <w:p w14:paraId="478C9F98">
      <w:pPr>
        <w:spacing w:after="120"/>
        <w:rPr>
          <w:rFonts w:eastAsia="仿宋_GB2312"/>
        </w:rPr>
      </w:pPr>
      <w:r>
        <w:rPr>
          <w:rFonts w:eastAsia="仿宋_GB2312"/>
        </w:rPr>
        <w:br w:type="page"/>
      </w:r>
    </w:p>
    <w:p w14:paraId="73A93EC7">
      <w:pPr>
        <w:widowControl/>
        <w:jc w:val="left"/>
        <w:rPr>
          <w:rFonts w:eastAsia="仿宋_GB2312"/>
          <w:b/>
          <w:bCs/>
          <w:sz w:val="32"/>
          <w:szCs w:val="32"/>
        </w:rPr>
      </w:pPr>
    </w:p>
    <w:p w14:paraId="646E2933">
      <w:pPr>
        <w:pStyle w:val="3"/>
        <w:jc w:val="center"/>
        <w:rPr>
          <w:rFonts w:ascii="Times New Roman" w:hAnsi="Times New Roman" w:eastAsia="仿宋_GB2312"/>
          <w:b/>
          <w:bCs/>
        </w:rPr>
      </w:pPr>
      <w:r>
        <w:rPr>
          <w:rFonts w:ascii="Times New Roman" w:hAnsi="Times New Roman" w:eastAsia="仿宋_GB2312"/>
          <w:b/>
          <w:bCs/>
        </w:rPr>
        <w:t>目  录</w:t>
      </w:r>
    </w:p>
    <w:p w14:paraId="4280808B">
      <w:pPr>
        <w:pStyle w:val="22"/>
        <w:rPr>
          <w:rFonts w:ascii="Times New Roman" w:hAnsi="Times New Roman" w:eastAsia="仿宋_GB2312"/>
        </w:rPr>
      </w:pPr>
    </w:p>
    <w:p w14:paraId="717AC77F">
      <w:pPr>
        <w:pStyle w:val="22"/>
        <w:spacing w:line="480" w:lineRule="auto"/>
        <w:ind w:firstLine="480" w:firstLineChars="200"/>
        <w:rPr>
          <w:rFonts w:ascii="Times New Roman" w:hAnsi="Times New Roman" w:eastAsia="仿宋_GB2312"/>
          <w:sz w:val="24"/>
        </w:rPr>
      </w:pPr>
      <w:r>
        <w:rPr>
          <w:rFonts w:ascii="Times New Roman" w:hAnsi="Times New Roman" w:eastAsia="仿宋_GB2312"/>
          <w:sz w:val="24"/>
        </w:rPr>
        <w:t>第一部分  谈判响应函</w:t>
      </w:r>
    </w:p>
    <w:p w14:paraId="19CBC789">
      <w:pPr>
        <w:pStyle w:val="22"/>
        <w:spacing w:line="480" w:lineRule="auto"/>
        <w:ind w:firstLine="480" w:firstLineChars="200"/>
        <w:rPr>
          <w:rFonts w:ascii="Times New Roman" w:hAnsi="Times New Roman" w:eastAsia="仿宋_GB2312"/>
          <w:sz w:val="24"/>
        </w:rPr>
      </w:pPr>
      <w:r>
        <w:rPr>
          <w:rFonts w:ascii="Times New Roman" w:hAnsi="Times New Roman" w:eastAsia="仿宋_GB2312"/>
          <w:sz w:val="24"/>
        </w:rPr>
        <w:t xml:space="preserve">第二部分  谈判响应报价表 </w:t>
      </w:r>
    </w:p>
    <w:p w14:paraId="1FC2C184">
      <w:pPr>
        <w:pStyle w:val="22"/>
        <w:spacing w:line="480" w:lineRule="auto"/>
        <w:ind w:firstLine="480" w:firstLineChars="200"/>
        <w:rPr>
          <w:rFonts w:ascii="Times New Roman" w:hAnsi="Times New Roman" w:eastAsia="仿宋_GB2312"/>
          <w:sz w:val="24"/>
        </w:rPr>
      </w:pPr>
      <w:r>
        <w:rPr>
          <w:rFonts w:ascii="Times New Roman" w:hAnsi="Times New Roman" w:eastAsia="仿宋_GB2312"/>
          <w:sz w:val="24"/>
        </w:rPr>
        <w:t>第三部分  偏离表</w:t>
      </w:r>
    </w:p>
    <w:p w14:paraId="1703BF01">
      <w:pPr>
        <w:pStyle w:val="22"/>
        <w:spacing w:line="480" w:lineRule="auto"/>
        <w:ind w:firstLine="480" w:firstLineChars="200"/>
        <w:rPr>
          <w:rFonts w:ascii="Times New Roman" w:hAnsi="Times New Roman" w:eastAsia="仿宋_GB2312"/>
          <w:sz w:val="24"/>
        </w:rPr>
      </w:pPr>
      <w:r>
        <w:rPr>
          <w:rFonts w:ascii="Times New Roman" w:hAnsi="Times New Roman" w:eastAsia="仿宋_GB2312"/>
          <w:sz w:val="24"/>
        </w:rPr>
        <w:t>第四部分  响应方案说明</w:t>
      </w:r>
    </w:p>
    <w:p w14:paraId="0E784E3A">
      <w:pPr>
        <w:pStyle w:val="22"/>
        <w:spacing w:line="480" w:lineRule="auto"/>
        <w:ind w:firstLine="480" w:firstLineChars="200"/>
        <w:rPr>
          <w:rFonts w:ascii="Times New Roman" w:hAnsi="Times New Roman" w:eastAsia="仿宋_GB2312"/>
          <w:sz w:val="24"/>
        </w:rPr>
      </w:pPr>
      <w:r>
        <w:rPr>
          <w:rFonts w:ascii="Times New Roman" w:hAnsi="Times New Roman" w:eastAsia="仿宋_GB2312"/>
          <w:sz w:val="24"/>
        </w:rPr>
        <w:t xml:space="preserve">第五部分  </w:t>
      </w:r>
      <w:r>
        <w:rPr>
          <w:rFonts w:hint="eastAsia" w:ascii="Times New Roman" w:hAnsi="Times New Roman" w:eastAsia="仿宋_GB2312"/>
          <w:sz w:val="24"/>
        </w:rPr>
        <w:t>中小</w:t>
      </w:r>
      <w:r>
        <w:rPr>
          <w:rFonts w:ascii="Times New Roman" w:hAnsi="Times New Roman" w:eastAsia="仿宋_GB2312"/>
          <w:sz w:val="24"/>
        </w:rPr>
        <w:t>企业、监狱企业、残疾人福利单位声明函或证明</w:t>
      </w:r>
    </w:p>
    <w:p w14:paraId="3801DA47">
      <w:pPr>
        <w:pStyle w:val="22"/>
        <w:spacing w:line="480" w:lineRule="auto"/>
        <w:ind w:firstLine="480" w:firstLineChars="200"/>
        <w:rPr>
          <w:rFonts w:ascii="Times New Roman" w:hAnsi="Times New Roman" w:eastAsia="仿宋_GB2312"/>
          <w:sz w:val="24"/>
        </w:rPr>
      </w:pPr>
      <w:r>
        <w:rPr>
          <w:rFonts w:ascii="Times New Roman" w:hAnsi="Times New Roman" w:eastAsia="仿宋_GB2312"/>
          <w:sz w:val="24"/>
        </w:rPr>
        <w:t xml:space="preserve">第六部分  </w:t>
      </w:r>
      <w:r>
        <w:rPr>
          <w:rFonts w:hint="eastAsia" w:ascii="仿宋" w:hAnsi="仿宋" w:eastAsia="仿宋" w:cs="仿宋"/>
          <w:sz w:val="24"/>
          <w:lang w:eastAsia="zh-CN"/>
        </w:rPr>
        <w:t>信用承诺</w:t>
      </w:r>
    </w:p>
    <w:p w14:paraId="47C7D631">
      <w:pPr>
        <w:widowControl/>
        <w:jc w:val="left"/>
        <w:rPr>
          <w:rFonts w:eastAsia="仿宋_GB2312"/>
        </w:rPr>
      </w:pPr>
      <w:r>
        <w:rPr>
          <w:rFonts w:eastAsia="仿宋_GB2312"/>
        </w:rPr>
        <w:br w:type="page"/>
      </w:r>
    </w:p>
    <w:p w14:paraId="56FD1E9B">
      <w:pPr>
        <w:pStyle w:val="3"/>
        <w:jc w:val="center"/>
        <w:rPr>
          <w:rFonts w:ascii="Times New Roman" w:hAnsi="Times New Roman" w:eastAsia="仿宋_GB2312"/>
          <w:b/>
          <w:bCs/>
        </w:rPr>
      </w:pPr>
      <w:r>
        <w:rPr>
          <w:rFonts w:ascii="Times New Roman" w:hAnsi="Times New Roman" w:eastAsia="仿宋_GB2312"/>
          <w:b/>
          <w:bCs/>
          <w:lang w:val="zh-CN"/>
        </w:rPr>
        <w:t>第一部分</w:t>
      </w:r>
      <w:r>
        <w:rPr>
          <w:rFonts w:ascii="Times New Roman" w:hAnsi="Times New Roman" w:eastAsia="仿宋_GB2312"/>
          <w:b/>
          <w:bCs/>
        </w:rPr>
        <w:t xml:space="preserve">  </w:t>
      </w:r>
      <w:r>
        <w:rPr>
          <w:rFonts w:ascii="Times New Roman" w:hAnsi="Times New Roman" w:eastAsia="仿宋_GB2312"/>
          <w:b/>
          <w:bCs/>
          <w:lang w:val="zh-CN"/>
        </w:rPr>
        <w:t>谈判响应函</w:t>
      </w:r>
    </w:p>
    <w:p w14:paraId="0ED7FEC8">
      <w:pPr>
        <w:autoSpaceDE w:val="0"/>
        <w:autoSpaceDN w:val="0"/>
        <w:adjustRightInd w:val="0"/>
        <w:snapToGrid w:val="0"/>
        <w:spacing w:line="312" w:lineRule="auto"/>
        <w:rPr>
          <w:rFonts w:eastAsia="仿宋_GB2312"/>
          <w:b/>
          <w:bCs/>
          <w:sz w:val="24"/>
          <w:lang w:val="zh-CN"/>
        </w:rPr>
      </w:pPr>
    </w:p>
    <w:p w14:paraId="48AE454F">
      <w:pPr>
        <w:autoSpaceDE w:val="0"/>
        <w:autoSpaceDN w:val="0"/>
        <w:adjustRightInd w:val="0"/>
        <w:snapToGrid w:val="0"/>
        <w:spacing w:line="312" w:lineRule="auto"/>
        <w:rPr>
          <w:rFonts w:eastAsia="仿宋_GB2312"/>
          <w:b/>
          <w:bCs/>
          <w:sz w:val="24"/>
        </w:rPr>
      </w:pPr>
      <w:r>
        <w:rPr>
          <w:rFonts w:eastAsia="仿宋_GB2312"/>
          <w:b/>
          <w:bCs/>
          <w:sz w:val="24"/>
          <w:lang w:val="zh-CN"/>
        </w:rPr>
        <w:t>陕西省采购招标有限责任公司：</w:t>
      </w:r>
    </w:p>
    <w:p w14:paraId="1C5AD26C">
      <w:pPr>
        <w:autoSpaceDE w:val="0"/>
        <w:autoSpaceDN w:val="0"/>
        <w:adjustRightInd w:val="0"/>
        <w:snapToGrid w:val="0"/>
        <w:spacing w:line="312" w:lineRule="auto"/>
        <w:ind w:firstLine="630"/>
        <w:rPr>
          <w:rFonts w:eastAsia="仿宋_GB2312"/>
          <w:sz w:val="24"/>
        </w:rPr>
      </w:pPr>
      <w:r>
        <w:rPr>
          <w:rFonts w:eastAsia="仿宋_GB2312"/>
          <w:sz w:val="24"/>
          <w:lang w:val="zh-CN"/>
        </w:rPr>
        <w:t>我单位收到贵公司</w:t>
      </w:r>
      <w:r>
        <w:rPr>
          <w:rFonts w:eastAsia="仿宋_GB2312"/>
          <w:sz w:val="24"/>
          <w:u w:val="single"/>
          <w:lang w:val="zh-CN"/>
        </w:rPr>
        <w:t>（项目名称）</w:t>
      </w:r>
      <w:r>
        <w:rPr>
          <w:rFonts w:eastAsia="仿宋_GB2312"/>
          <w:sz w:val="24"/>
          <w:lang w:val="zh-CN"/>
        </w:rPr>
        <w:t>竞争性谈判文件，经详细研究，我们决定参加本次谈判活动。为此，我方郑重声明以下诸点，并负法律责任：</w:t>
      </w:r>
    </w:p>
    <w:p w14:paraId="7BCD79FC">
      <w:pPr>
        <w:autoSpaceDE w:val="0"/>
        <w:autoSpaceDN w:val="0"/>
        <w:adjustRightInd w:val="0"/>
        <w:snapToGrid w:val="0"/>
        <w:spacing w:line="312" w:lineRule="auto"/>
        <w:ind w:firstLine="630"/>
        <w:rPr>
          <w:rFonts w:eastAsia="仿宋_GB2312"/>
          <w:sz w:val="24"/>
        </w:rPr>
      </w:pPr>
      <w:r>
        <w:rPr>
          <w:rFonts w:eastAsia="仿宋_GB2312"/>
          <w:sz w:val="24"/>
        </w:rPr>
        <w:t>一</w:t>
      </w:r>
      <w:r>
        <w:rPr>
          <w:rFonts w:eastAsia="仿宋_GB2312"/>
          <w:sz w:val="24"/>
          <w:lang w:val="zh-CN"/>
        </w:rPr>
        <w:t>、按竞争性谈判文件的规定，我公司的首次谈判响应报价为人民币（大写）：</w:t>
      </w:r>
      <w:r>
        <w:rPr>
          <w:rFonts w:eastAsia="仿宋_GB2312"/>
          <w:sz w:val="24"/>
        </w:rPr>
        <w:t xml:space="preserve">            </w:t>
      </w:r>
      <w:r>
        <w:rPr>
          <w:rFonts w:eastAsia="仿宋_GB2312"/>
          <w:sz w:val="24"/>
          <w:lang w:val="zh-CN"/>
        </w:rPr>
        <w:t>（</w:t>
      </w:r>
      <w:r>
        <w:rPr>
          <w:rFonts w:hint="eastAsia" w:eastAsia="仿宋_GB2312"/>
          <w:sz w:val="24"/>
          <w:lang w:val="zh-CN"/>
        </w:rPr>
        <w:t>¥</w:t>
      </w:r>
      <w:r>
        <w:rPr>
          <w:rFonts w:eastAsia="仿宋_GB2312"/>
          <w:sz w:val="24"/>
          <w:lang w:val="zh-CN"/>
        </w:rPr>
        <w:t>：</w:t>
      </w:r>
      <w:r>
        <w:rPr>
          <w:rFonts w:eastAsia="仿宋_GB2312"/>
          <w:sz w:val="24"/>
          <w:u w:val="single"/>
        </w:rPr>
        <w:t xml:space="preserve">        </w:t>
      </w:r>
      <w:r>
        <w:rPr>
          <w:rFonts w:hint="eastAsia" w:eastAsia="仿宋_GB2312"/>
          <w:sz w:val="24"/>
          <w:u w:val="single"/>
          <w:lang w:val="en-US" w:eastAsia="zh-CN"/>
        </w:rPr>
        <w:t>元</w:t>
      </w:r>
      <w:r>
        <w:rPr>
          <w:rFonts w:eastAsia="仿宋_GB2312"/>
          <w:sz w:val="24"/>
          <w:lang w:val="zh-CN"/>
        </w:rPr>
        <w:t>），并对其后的谈判报价负法律责任。</w:t>
      </w:r>
    </w:p>
    <w:p w14:paraId="0E4B6766">
      <w:pPr>
        <w:autoSpaceDE w:val="0"/>
        <w:autoSpaceDN w:val="0"/>
        <w:adjustRightInd w:val="0"/>
        <w:snapToGrid w:val="0"/>
        <w:spacing w:line="312" w:lineRule="auto"/>
        <w:ind w:left="885" w:leftChars="250" w:hanging="360" w:hangingChars="150"/>
        <w:rPr>
          <w:rFonts w:eastAsia="仿宋_GB2312"/>
          <w:sz w:val="24"/>
        </w:rPr>
      </w:pPr>
      <w:r>
        <w:rPr>
          <w:rFonts w:eastAsia="仿宋_GB2312"/>
          <w:sz w:val="24"/>
        </w:rPr>
        <w:t>二</w:t>
      </w:r>
      <w:r>
        <w:rPr>
          <w:rFonts w:eastAsia="仿宋_GB2312"/>
          <w:sz w:val="24"/>
          <w:lang w:val="zh-CN"/>
        </w:rPr>
        <w:t>、愿意按照竞争性谈判文件中的要求，提供谈判产品及技术服务，完成合同的责任和义务。</w:t>
      </w:r>
    </w:p>
    <w:p w14:paraId="4D432FBA">
      <w:pPr>
        <w:autoSpaceDE w:val="0"/>
        <w:autoSpaceDN w:val="0"/>
        <w:adjustRightInd w:val="0"/>
        <w:snapToGrid w:val="0"/>
        <w:spacing w:line="312" w:lineRule="auto"/>
        <w:ind w:firstLine="630"/>
        <w:rPr>
          <w:rFonts w:eastAsia="仿宋_GB2312"/>
          <w:sz w:val="24"/>
        </w:rPr>
      </w:pPr>
      <w:r>
        <w:rPr>
          <w:rFonts w:eastAsia="仿宋_GB2312"/>
          <w:sz w:val="24"/>
        </w:rPr>
        <w:t>三</w:t>
      </w:r>
      <w:r>
        <w:rPr>
          <w:rFonts w:eastAsia="仿宋_GB2312"/>
          <w:sz w:val="24"/>
          <w:lang w:val="zh-CN"/>
        </w:rPr>
        <w:t>、我方提交的响应文件正本一份。</w:t>
      </w:r>
    </w:p>
    <w:p w14:paraId="2644C8A8">
      <w:pPr>
        <w:autoSpaceDE w:val="0"/>
        <w:autoSpaceDN w:val="0"/>
        <w:adjustRightInd w:val="0"/>
        <w:snapToGrid w:val="0"/>
        <w:spacing w:line="312" w:lineRule="auto"/>
        <w:ind w:firstLine="630"/>
        <w:rPr>
          <w:rFonts w:eastAsia="仿宋_GB2312"/>
          <w:sz w:val="24"/>
          <w:lang w:val="zh-CN"/>
        </w:rPr>
      </w:pPr>
      <w:r>
        <w:rPr>
          <w:rFonts w:eastAsia="仿宋_GB2312"/>
          <w:sz w:val="24"/>
        </w:rPr>
        <w:t>四</w:t>
      </w:r>
      <w:r>
        <w:rPr>
          <w:rFonts w:eastAsia="仿宋_GB2312"/>
          <w:sz w:val="24"/>
          <w:lang w:val="zh-CN"/>
        </w:rPr>
        <w:t>、我方已详细阅读了竞争性谈判文件，完全理解并放弃提出含糊不清或易形成歧义的表述和资料。</w:t>
      </w:r>
    </w:p>
    <w:p w14:paraId="4F6A7628">
      <w:pPr>
        <w:autoSpaceDE w:val="0"/>
        <w:autoSpaceDN w:val="0"/>
        <w:adjustRightInd w:val="0"/>
        <w:snapToGrid w:val="0"/>
        <w:spacing w:line="312" w:lineRule="auto"/>
        <w:ind w:firstLine="630"/>
        <w:rPr>
          <w:rFonts w:eastAsia="仿宋_GB2312"/>
          <w:sz w:val="24"/>
        </w:rPr>
      </w:pPr>
      <w:r>
        <w:rPr>
          <w:rFonts w:eastAsia="仿宋_GB2312"/>
          <w:sz w:val="24"/>
          <w:lang w:val="zh-CN"/>
        </w:rPr>
        <w:t>五、如果我方在谈判有效期内撤回响应文件，则响应保证金将被贵方不予退还。</w:t>
      </w:r>
    </w:p>
    <w:p w14:paraId="291E0D68">
      <w:pPr>
        <w:autoSpaceDE w:val="0"/>
        <w:autoSpaceDN w:val="0"/>
        <w:adjustRightInd w:val="0"/>
        <w:snapToGrid w:val="0"/>
        <w:spacing w:line="312" w:lineRule="auto"/>
        <w:ind w:firstLine="630"/>
        <w:rPr>
          <w:rFonts w:eastAsia="仿宋_GB2312"/>
          <w:sz w:val="24"/>
          <w:lang w:val="zh-CN"/>
        </w:rPr>
      </w:pPr>
      <w:r>
        <w:rPr>
          <w:rFonts w:eastAsia="仿宋_GB2312"/>
          <w:sz w:val="24"/>
        </w:rPr>
        <w:t>六</w:t>
      </w:r>
      <w:r>
        <w:rPr>
          <w:rFonts w:eastAsia="仿宋_GB2312"/>
          <w:sz w:val="24"/>
          <w:lang w:val="zh-CN"/>
        </w:rPr>
        <w:t>、我方的响应文件有效期为自谈判之日起</w:t>
      </w:r>
      <w:r>
        <w:rPr>
          <w:rFonts w:eastAsia="仿宋_GB2312"/>
          <w:sz w:val="24"/>
          <w:u w:val="single"/>
          <w:lang w:val="zh-CN"/>
        </w:rPr>
        <w:t xml:space="preserve"> </w:t>
      </w:r>
      <w:r>
        <w:rPr>
          <w:rFonts w:eastAsia="仿宋_GB2312"/>
          <w:sz w:val="24"/>
          <w:lang w:val="zh-CN"/>
        </w:rPr>
        <w:t>个日历天。若我方成交，响应文件有效期延长至合同执行完毕。</w:t>
      </w:r>
    </w:p>
    <w:p w14:paraId="50A2EAA8">
      <w:pPr>
        <w:autoSpaceDE w:val="0"/>
        <w:autoSpaceDN w:val="0"/>
        <w:adjustRightInd w:val="0"/>
        <w:snapToGrid w:val="0"/>
        <w:spacing w:line="312" w:lineRule="auto"/>
        <w:ind w:firstLine="630"/>
        <w:rPr>
          <w:rFonts w:eastAsia="仿宋_GB2312"/>
          <w:sz w:val="24"/>
        </w:rPr>
      </w:pPr>
      <w:r>
        <w:rPr>
          <w:rFonts w:eastAsia="仿宋_GB2312"/>
          <w:sz w:val="24"/>
          <w:lang w:val="zh-CN"/>
        </w:rPr>
        <w:t>七、同意向贵方提供可能要求的与本次谈判有关的任何证据或资料，且尊重谈判小组的评审结论和结果。</w:t>
      </w:r>
    </w:p>
    <w:p w14:paraId="29C7FD5A">
      <w:pPr>
        <w:autoSpaceDE w:val="0"/>
        <w:autoSpaceDN w:val="0"/>
        <w:adjustRightInd w:val="0"/>
        <w:snapToGrid w:val="0"/>
        <w:spacing w:line="312" w:lineRule="auto"/>
        <w:ind w:firstLine="630"/>
        <w:rPr>
          <w:rFonts w:eastAsia="仿宋_GB2312"/>
          <w:sz w:val="24"/>
          <w:lang w:val="zh-CN"/>
        </w:rPr>
      </w:pPr>
      <w:r>
        <w:rPr>
          <w:rFonts w:eastAsia="仿宋_GB2312"/>
          <w:sz w:val="24"/>
        </w:rPr>
        <w:t>八</w:t>
      </w:r>
      <w:r>
        <w:rPr>
          <w:rFonts w:eastAsia="仿宋_GB2312"/>
          <w:sz w:val="24"/>
          <w:lang w:val="zh-CN"/>
        </w:rPr>
        <w:t>、如我方成交：</w:t>
      </w:r>
    </w:p>
    <w:p w14:paraId="1EC1F74A">
      <w:pPr>
        <w:autoSpaceDE w:val="0"/>
        <w:autoSpaceDN w:val="0"/>
        <w:adjustRightInd w:val="0"/>
        <w:snapToGrid w:val="0"/>
        <w:spacing w:line="312" w:lineRule="auto"/>
        <w:ind w:firstLine="630"/>
        <w:rPr>
          <w:rFonts w:eastAsia="仿宋_GB2312"/>
          <w:sz w:val="24"/>
          <w:lang w:val="zh-CN"/>
        </w:rPr>
      </w:pPr>
      <w:r>
        <w:rPr>
          <w:rFonts w:eastAsia="仿宋_GB2312"/>
          <w:sz w:val="24"/>
          <w:lang w:val="zh-CN"/>
        </w:rPr>
        <w:t>（1）我方承诺在收到成交通知书后，在谈判文件规定的期限内与采购人签订合同。</w:t>
      </w:r>
    </w:p>
    <w:p w14:paraId="21EC8A9B">
      <w:pPr>
        <w:autoSpaceDE w:val="0"/>
        <w:autoSpaceDN w:val="0"/>
        <w:adjustRightInd w:val="0"/>
        <w:snapToGrid w:val="0"/>
        <w:spacing w:line="312" w:lineRule="auto"/>
        <w:ind w:firstLine="630"/>
        <w:rPr>
          <w:rFonts w:eastAsia="仿宋_GB2312"/>
          <w:sz w:val="24"/>
          <w:lang w:val="zh-CN"/>
        </w:rPr>
      </w:pPr>
      <w:r>
        <w:rPr>
          <w:rFonts w:eastAsia="仿宋_GB2312"/>
          <w:sz w:val="24"/>
          <w:lang w:val="zh-CN"/>
        </w:rPr>
        <w:t>（2）我方承诺按照谈判文件规定向你方递交履约保证金。作为履行合同的担保。</w:t>
      </w:r>
    </w:p>
    <w:p w14:paraId="308BEB55">
      <w:pPr>
        <w:autoSpaceDE w:val="0"/>
        <w:autoSpaceDN w:val="0"/>
        <w:adjustRightInd w:val="0"/>
        <w:snapToGrid w:val="0"/>
        <w:spacing w:line="312" w:lineRule="auto"/>
        <w:ind w:firstLine="630"/>
        <w:rPr>
          <w:rFonts w:eastAsia="仿宋_GB2312"/>
          <w:sz w:val="24"/>
          <w:lang w:val="zh-CN"/>
        </w:rPr>
      </w:pPr>
      <w:r>
        <w:rPr>
          <w:rFonts w:eastAsia="仿宋_GB2312"/>
          <w:sz w:val="24"/>
          <w:lang w:val="zh-CN"/>
        </w:rPr>
        <w:t>（3）我方承诺按合同约定的期限和地点，提供符合谈判文件要求的全部的货物和服务。</w:t>
      </w:r>
    </w:p>
    <w:p w14:paraId="61386080">
      <w:pPr>
        <w:autoSpaceDE w:val="0"/>
        <w:autoSpaceDN w:val="0"/>
        <w:adjustRightInd w:val="0"/>
        <w:snapToGrid w:val="0"/>
        <w:spacing w:line="312" w:lineRule="auto"/>
        <w:ind w:firstLine="630"/>
        <w:rPr>
          <w:rFonts w:eastAsia="仿宋_GB2312"/>
          <w:sz w:val="24"/>
          <w:lang w:val="zh-CN"/>
        </w:rPr>
      </w:pPr>
      <w:r>
        <w:rPr>
          <w:rFonts w:eastAsia="仿宋_GB2312"/>
          <w:sz w:val="24"/>
          <w:lang w:val="zh-CN"/>
        </w:rPr>
        <w:t>（4）我方保证在领取成交通知书前按要求支付成交服务费。</w:t>
      </w:r>
    </w:p>
    <w:p w14:paraId="41215BE8">
      <w:pPr>
        <w:autoSpaceDE w:val="0"/>
        <w:autoSpaceDN w:val="0"/>
        <w:adjustRightInd w:val="0"/>
        <w:snapToGrid w:val="0"/>
        <w:spacing w:line="312" w:lineRule="auto"/>
        <w:ind w:firstLine="630"/>
        <w:rPr>
          <w:rFonts w:eastAsia="仿宋_GB2312"/>
          <w:sz w:val="24"/>
          <w:lang w:val="zh-CN"/>
        </w:rPr>
      </w:pPr>
      <w:r>
        <w:rPr>
          <w:rFonts w:eastAsia="仿宋_GB2312"/>
          <w:sz w:val="24"/>
          <w:lang w:val="zh-CN"/>
        </w:rPr>
        <w:t>九、有关于本响应文件的函电，请按下列地址联系。</w:t>
      </w:r>
    </w:p>
    <w:p w14:paraId="6F31ECDD">
      <w:pPr>
        <w:autoSpaceDE w:val="0"/>
        <w:autoSpaceDN w:val="0"/>
        <w:adjustRightInd w:val="0"/>
        <w:snapToGrid w:val="0"/>
        <w:spacing w:line="312" w:lineRule="auto"/>
        <w:rPr>
          <w:rFonts w:eastAsia="仿宋_GB2312"/>
          <w:sz w:val="24"/>
        </w:rPr>
      </w:pPr>
      <w:r>
        <w:rPr>
          <w:rFonts w:eastAsia="仿宋_GB2312"/>
          <w:sz w:val="24"/>
          <w:lang w:val="zh-CN"/>
        </w:rPr>
        <w:t>地</w:t>
      </w:r>
      <w:r>
        <w:rPr>
          <w:rFonts w:eastAsia="仿宋_GB2312"/>
          <w:sz w:val="24"/>
        </w:rPr>
        <w:t xml:space="preserve">    </w:t>
      </w:r>
      <w:r>
        <w:rPr>
          <w:rFonts w:eastAsia="仿宋_GB2312"/>
          <w:sz w:val="24"/>
          <w:lang w:val="zh-CN"/>
        </w:rPr>
        <w:t>址：</w:t>
      </w:r>
      <w:r>
        <w:rPr>
          <w:rFonts w:eastAsia="仿宋_GB2312"/>
          <w:sz w:val="24"/>
        </w:rPr>
        <w:t>__________________________________________</w:t>
      </w:r>
    </w:p>
    <w:p w14:paraId="2A49AFDC">
      <w:pPr>
        <w:autoSpaceDE w:val="0"/>
        <w:autoSpaceDN w:val="0"/>
        <w:adjustRightInd w:val="0"/>
        <w:snapToGrid w:val="0"/>
        <w:spacing w:line="312" w:lineRule="auto"/>
        <w:rPr>
          <w:rFonts w:eastAsia="仿宋_GB2312"/>
          <w:sz w:val="24"/>
        </w:rPr>
      </w:pPr>
      <w:r>
        <w:rPr>
          <w:rFonts w:eastAsia="仿宋_GB2312"/>
          <w:sz w:val="24"/>
          <w:lang w:val="zh-CN"/>
        </w:rPr>
        <w:t>开户银行：</w:t>
      </w:r>
      <w:r>
        <w:rPr>
          <w:rFonts w:eastAsia="仿宋_GB2312"/>
          <w:sz w:val="24"/>
        </w:rPr>
        <w:t>__________________________________________</w:t>
      </w:r>
    </w:p>
    <w:p w14:paraId="1DB376E6">
      <w:pPr>
        <w:autoSpaceDE w:val="0"/>
        <w:autoSpaceDN w:val="0"/>
        <w:adjustRightInd w:val="0"/>
        <w:snapToGrid w:val="0"/>
        <w:spacing w:line="312" w:lineRule="auto"/>
        <w:rPr>
          <w:rFonts w:eastAsia="仿宋_GB2312"/>
          <w:sz w:val="24"/>
        </w:rPr>
      </w:pPr>
      <w:r>
        <w:rPr>
          <w:rFonts w:eastAsia="仿宋_GB2312"/>
          <w:sz w:val="24"/>
          <w:lang w:val="zh-CN"/>
        </w:rPr>
        <w:t>帐</w:t>
      </w:r>
      <w:r>
        <w:rPr>
          <w:rFonts w:eastAsia="仿宋_GB2312"/>
          <w:sz w:val="24"/>
        </w:rPr>
        <w:t xml:space="preserve">    </w:t>
      </w:r>
      <w:r>
        <w:rPr>
          <w:rFonts w:eastAsia="仿宋_GB2312"/>
          <w:sz w:val="24"/>
          <w:lang w:val="zh-CN"/>
        </w:rPr>
        <w:t>号：</w:t>
      </w:r>
      <w:r>
        <w:rPr>
          <w:rFonts w:eastAsia="仿宋_GB2312"/>
          <w:sz w:val="24"/>
        </w:rPr>
        <w:t>__________________________________________</w:t>
      </w:r>
    </w:p>
    <w:p w14:paraId="059923F6">
      <w:pPr>
        <w:autoSpaceDE w:val="0"/>
        <w:autoSpaceDN w:val="0"/>
        <w:adjustRightInd w:val="0"/>
        <w:snapToGrid w:val="0"/>
        <w:spacing w:line="312" w:lineRule="auto"/>
        <w:rPr>
          <w:rFonts w:eastAsia="仿宋_GB2312"/>
          <w:sz w:val="24"/>
        </w:rPr>
      </w:pPr>
      <w:r>
        <w:rPr>
          <w:rFonts w:eastAsia="仿宋_GB2312"/>
          <w:sz w:val="24"/>
          <w:lang w:val="zh-CN"/>
        </w:rPr>
        <w:t>电</w:t>
      </w:r>
      <w:r>
        <w:rPr>
          <w:rFonts w:eastAsia="仿宋_GB2312"/>
          <w:sz w:val="24"/>
        </w:rPr>
        <w:t xml:space="preserve">    </w:t>
      </w:r>
      <w:r>
        <w:rPr>
          <w:rFonts w:eastAsia="仿宋_GB2312"/>
          <w:sz w:val="24"/>
          <w:lang w:val="zh-CN"/>
        </w:rPr>
        <w:t>话：</w:t>
      </w:r>
      <w:r>
        <w:rPr>
          <w:rFonts w:eastAsia="仿宋_GB2312"/>
          <w:sz w:val="24"/>
        </w:rPr>
        <w:t>_____________________</w:t>
      </w:r>
      <w:r>
        <w:rPr>
          <w:rFonts w:hint="eastAsia" w:eastAsia="仿宋_GB2312"/>
          <w:sz w:val="24"/>
          <w:lang w:val="en-US" w:eastAsia="zh-CN"/>
        </w:rPr>
        <w:t>邮</w:t>
      </w:r>
      <w:r>
        <w:rPr>
          <w:rFonts w:eastAsia="仿宋_GB2312"/>
          <w:sz w:val="24"/>
        </w:rPr>
        <w:t xml:space="preserve">    </w:t>
      </w:r>
      <w:r>
        <w:rPr>
          <w:rFonts w:hint="eastAsia" w:eastAsia="仿宋_GB2312"/>
          <w:sz w:val="24"/>
          <w:lang w:val="en-US" w:eastAsia="zh-CN"/>
        </w:rPr>
        <w:t>箱</w:t>
      </w:r>
      <w:r>
        <w:rPr>
          <w:rFonts w:eastAsia="仿宋_GB2312"/>
          <w:sz w:val="24"/>
          <w:lang w:val="zh-CN"/>
        </w:rPr>
        <w:t>：</w:t>
      </w:r>
      <w:r>
        <w:rPr>
          <w:rFonts w:eastAsia="仿宋_GB2312"/>
          <w:sz w:val="24"/>
        </w:rPr>
        <w:t>___________</w:t>
      </w:r>
      <w:bookmarkStart w:id="464" w:name="_Hlt520356241"/>
      <w:bookmarkEnd w:id="464"/>
    </w:p>
    <w:p w14:paraId="1F686AE3">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745D5EB5">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613E4E4B">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r>
        <w:rPr>
          <w:rFonts w:eastAsia="仿宋_GB2312"/>
          <w:sz w:val="32"/>
          <w:u w:val="single"/>
        </w:rPr>
        <w:t xml:space="preserve">                     </w:t>
      </w:r>
    </w:p>
    <w:p w14:paraId="391C279A">
      <w:pPr>
        <w:pStyle w:val="3"/>
        <w:jc w:val="center"/>
        <w:rPr>
          <w:rFonts w:ascii="Times New Roman" w:hAnsi="Times New Roman" w:eastAsia="仿宋_GB2312"/>
          <w:sz w:val="24"/>
        </w:rPr>
        <w:sectPr>
          <w:headerReference r:id="rId10" w:type="default"/>
          <w:footerReference r:id="rId11" w:type="default"/>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r>
        <w:rPr>
          <w:rFonts w:ascii="Times New Roman" w:hAnsi="Times New Roman" w:eastAsia="仿宋_GB2312"/>
          <w:sz w:val="24"/>
        </w:rPr>
        <w:br w:type="page"/>
      </w:r>
      <w:bookmarkStart w:id="465" w:name="_Toc256342154"/>
      <w:bookmarkStart w:id="466" w:name="_Toc249525252"/>
      <w:bookmarkStart w:id="467" w:name="_Toc230099805"/>
      <w:bookmarkStart w:id="468" w:name="_Toc8496"/>
      <w:bookmarkStart w:id="469" w:name="_Toc232395224"/>
      <w:bookmarkStart w:id="470" w:name="_Toc232176284"/>
      <w:bookmarkStart w:id="471" w:name="_Toc230013640"/>
      <w:bookmarkStart w:id="472" w:name="_Toc415499901"/>
      <w:bookmarkStart w:id="473" w:name="_Toc249515371"/>
      <w:bookmarkStart w:id="474" w:name="_Toc230583554"/>
    </w:p>
    <w:p w14:paraId="7FC25016">
      <w:pPr>
        <w:pStyle w:val="3"/>
        <w:jc w:val="center"/>
        <w:rPr>
          <w:rFonts w:hint="eastAsia" w:ascii="仿宋" w:hAnsi="仿宋" w:eastAsia="仿宋" w:cs="仿宋"/>
          <w:b/>
          <w:bCs/>
        </w:rPr>
      </w:pPr>
      <w:r>
        <w:rPr>
          <w:rFonts w:hint="eastAsia" w:ascii="仿宋" w:hAnsi="仿宋" w:eastAsia="仿宋" w:cs="仿宋"/>
          <w:b/>
          <w:bCs/>
          <w:lang w:val="zh-CN"/>
        </w:rPr>
        <w:t xml:space="preserve">第二部分  </w:t>
      </w:r>
      <w:r>
        <w:rPr>
          <w:rFonts w:hint="eastAsia" w:ascii="仿宋" w:hAnsi="仿宋" w:eastAsia="仿宋" w:cs="仿宋"/>
          <w:b/>
          <w:bCs/>
          <w:lang w:val="en-US" w:eastAsia="zh-CN"/>
        </w:rPr>
        <w:t>谈判</w:t>
      </w:r>
      <w:r>
        <w:rPr>
          <w:rFonts w:hint="eastAsia" w:ascii="仿宋" w:hAnsi="仿宋" w:eastAsia="仿宋" w:cs="仿宋"/>
          <w:b/>
          <w:bCs/>
          <w:lang w:val="zh-CN"/>
        </w:rPr>
        <w:t>响应报价表</w:t>
      </w:r>
    </w:p>
    <w:p w14:paraId="3B256B51">
      <w:pPr>
        <w:jc w:val="center"/>
        <w:rPr>
          <w:rFonts w:eastAsia="仿宋"/>
          <w:b/>
          <w:color w:val="000000" w:themeColor="text1"/>
          <w:highlight w:val="none"/>
        </w:rPr>
      </w:pP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14:paraId="2D83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14:paraId="6E4F45A0">
            <w:pPr>
              <w:ind w:left="141" w:leftChars="67" w:right="103" w:rightChars="49"/>
              <w:jc w:val="center"/>
              <w:rPr>
                <w:rFonts w:eastAsia="仿宋"/>
                <w:b/>
                <w:color w:val="000000" w:themeColor="text1"/>
                <w:sz w:val="24"/>
                <w:highlight w:val="none"/>
              </w:rPr>
            </w:pPr>
            <w:r>
              <w:rPr>
                <w:rFonts w:eastAsia="仿宋"/>
                <w:b/>
                <w:color w:val="000000" w:themeColor="text1"/>
                <w:sz w:val="24"/>
                <w:highlight w:val="none"/>
              </w:rPr>
              <w:t>项目编号及项目名称</w:t>
            </w:r>
          </w:p>
        </w:tc>
        <w:tc>
          <w:tcPr>
            <w:tcW w:w="6981" w:type="dxa"/>
            <w:vAlign w:val="center"/>
          </w:tcPr>
          <w:p w14:paraId="3906EC6B">
            <w:pPr>
              <w:ind w:left="189" w:leftChars="90" w:firstLine="1"/>
              <w:rPr>
                <w:rFonts w:eastAsia="仿宋"/>
                <w:color w:val="000000" w:themeColor="text1"/>
                <w:sz w:val="24"/>
                <w:highlight w:val="none"/>
                <w:u w:val="single"/>
              </w:rPr>
            </w:pPr>
            <w:r>
              <w:rPr>
                <w:rFonts w:eastAsia="仿宋"/>
                <w:color w:val="000000" w:themeColor="text1"/>
                <w:sz w:val="24"/>
                <w:highlight w:val="none"/>
              </w:rPr>
              <w:t>项目编号：</w:t>
            </w:r>
            <w:r>
              <w:rPr>
                <w:rFonts w:eastAsia="仿宋"/>
                <w:color w:val="000000" w:themeColor="text1"/>
                <w:sz w:val="24"/>
                <w:highlight w:val="none"/>
                <w:u w:val="single"/>
              </w:rPr>
              <w:t xml:space="preserve">              </w:t>
            </w:r>
          </w:p>
          <w:p w14:paraId="7DB31253">
            <w:pPr>
              <w:ind w:left="189" w:leftChars="90" w:firstLine="1"/>
              <w:rPr>
                <w:rFonts w:eastAsia="仿宋"/>
                <w:color w:val="000000" w:themeColor="text1"/>
                <w:sz w:val="24"/>
                <w:highlight w:val="none"/>
                <w:u w:val="single"/>
              </w:rPr>
            </w:pPr>
            <w:r>
              <w:rPr>
                <w:rFonts w:eastAsia="仿宋"/>
                <w:color w:val="000000" w:themeColor="text1"/>
                <w:sz w:val="24"/>
                <w:highlight w:val="none"/>
              </w:rPr>
              <w:t>项目名称：</w:t>
            </w:r>
            <w:r>
              <w:rPr>
                <w:rFonts w:eastAsia="仿宋"/>
                <w:color w:val="000000" w:themeColor="text1"/>
                <w:sz w:val="24"/>
                <w:highlight w:val="none"/>
                <w:u w:val="single"/>
              </w:rPr>
              <w:t xml:space="preserve"> </w:t>
            </w:r>
            <w:r>
              <w:rPr>
                <w:rFonts w:eastAsia="仿宋"/>
                <w:color w:val="000000" w:themeColor="text1"/>
                <w:sz w:val="24"/>
                <w:highlight w:val="none"/>
              </w:rPr>
              <w:t xml:space="preserve">           </w:t>
            </w:r>
            <w:r>
              <w:rPr>
                <w:rFonts w:eastAsia="仿宋"/>
                <w:color w:val="000000" w:themeColor="text1"/>
                <w:sz w:val="24"/>
                <w:highlight w:val="none"/>
                <w:u w:val="single"/>
              </w:rPr>
              <w:t xml:space="preserve"> </w:t>
            </w:r>
          </w:p>
          <w:p w14:paraId="21787DB4">
            <w:pPr>
              <w:ind w:left="189" w:leftChars="90" w:firstLine="1"/>
              <w:rPr>
                <w:rFonts w:eastAsia="仿宋"/>
                <w:color w:val="000000" w:themeColor="text1"/>
                <w:sz w:val="24"/>
                <w:highlight w:val="none"/>
              </w:rPr>
            </w:pPr>
          </w:p>
        </w:tc>
      </w:tr>
      <w:tr w14:paraId="6927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14:paraId="020ACBB1">
            <w:pPr>
              <w:ind w:left="-13" w:leftChars="-6"/>
              <w:jc w:val="center"/>
              <w:rPr>
                <w:rFonts w:eastAsia="仿宋"/>
                <w:b/>
                <w:color w:val="000000" w:themeColor="text1"/>
                <w:sz w:val="24"/>
                <w:highlight w:val="none"/>
              </w:rPr>
            </w:pPr>
            <w:r>
              <w:rPr>
                <w:rFonts w:eastAsia="仿宋"/>
                <w:b/>
                <w:color w:val="000000" w:themeColor="text1"/>
                <w:sz w:val="24"/>
                <w:highlight w:val="none"/>
              </w:rPr>
              <w:t>响应总价</w:t>
            </w:r>
          </w:p>
        </w:tc>
        <w:tc>
          <w:tcPr>
            <w:tcW w:w="6981" w:type="dxa"/>
            <w:vAlign w:val="center"/>
          </w:tcPr>
          <w:p w14:paraId="33AA97D7">
            <w:pPr>
              <w:ind w:left="189" w:leftChars="90" w:firstLine="1"/>
              <w:rPr>
                <w:rFonts w:eastAsia="仿宋"/>
                <w:color w:val="000000" w:themeColor="text1"/>
                <w:sz w:val="24"/>
                <w:highlight w:val="none"/>
              </w:rPr>
            </w:pPr>
            <w:r>
              <w:rPr>
                <w:rFonts w:eastAsia="仿宋"/>
                <w:color w:val="000000" w:themeColor="text1"/>
                <w:sz w:val="24"/>
                <w:highlight w:val="none"/>
              </w:rPr>
              <w:t>人民币（大写）：</w:t>
            </w:r>
            <w:r>
              <w:rPr>
                <w:rFonts w:eastAsia="仿宋"/>
                <w:color w:val="000000" w:themeColor="text1"/>
                <w:sz w:val="24"/>
                <w:highlight w:val="none"/>
                <w:u w:val="single"/>
              </w:rPr>
              <w:t xml:space="preserve">             </w:t>
            </w:r>
            <w:r>
              <w:rPr>
                <w:rFonts w:eastAsia="仿宋"/>
                <w:color w:val="000000" w:themeColor="text1"/>
                <w:sz w:val="24"/>
                <w:highlight w:val="none"/>
              </w:rPr>
              <w:t xml:space="preserve"> 整（小写：¥</w:t>
            </w:r>
            <w:r>
              <w:rPr>
                <w:rFonts w:eastAsia="仿宋"/>
                <w:color w:val="000000" w:themeColor="text1"/>
                <w:sz w:val="24"/>
                <w:highlight w:val="none"/>
                <w:u w:val="single"/>
              </w:rPr>
              <w:t xml:space="preserve">      </w:t>
            </w:r>
            <w:r>
              <w:rPr>
                <w:rFonts w:eastAsia="仿宋"/>
                <w:color w:val="000000" w:themeColor="text1"/>
                <w:sz w:val="24"/>
                <w:highlight w:val="none"/>
              </w:rPr>
              <w:t>元）</w:t>
            </w:r>
          </w:p>
        </w:tc>
      </w:tr>
      <w:tr w14:paraId="700E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0CE4F259">
            <w:pPr>
              <w:ind w:left="-13" w:leftChars="-6"/>
              <w:jc w:val="center"/>
              <w:rPr>
                <w:rFonts w:hint="eastAsia" w:eastAsia="仿宋"/>
                <w:b/>
                <w:color w:val="000000" w:themeColor="text1"/>
                <w:sz w:val="24"/>
                <w:highlight w:val="none"/>
                <w:lang w:eastAsia="zh-CN"/>
              </w:rPr>
            </w:pPr>
            <w:r>
              <w:rPr>
                <w:rFonts w:hint="eastAsia" w:eastAsia="仿宋"/>
                <w:b/>
                <w:color w:val="000000" w:themeColor="text1"/>
                <w:sz w:val="24"/>
                <w:highlight w:val="none"/>
                <w:lang w:val="en-US" w:eastAsia="zh-CN"/>
              </w:rPr>
              <w:t>交货期</w:t>
            </w:r>
          </w:p>
        </w:tc>
        <w:tc>
          <w:tcPr>
            <w:tcW w:w="6981" w:type="dxa"/>
            <w:vAlign w:val="center"/>
          </w:tcPr>
          <w:p w14:paraId="584AF529">
            <w:pPr>
              <w:rPr>
                <w:rFonts w:eastAsia="仿宋"/>
                <w:color w:val="000000" w:themeColor="text1"/>
                <w:sz w:val="24"/>
                <w:highlight w:val="none"/>
              </w:rPr>
            </w:pPr>
          </w:p>
        </w:tc>
      </w:tr>
      <w:tr w14:paraId="761F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4DA578B0">
            <w:pPr>
              <w:ind w:left="-13" w:leftChars="-6"/>
              <w:jc w:val="center"/>
              <w:rPr>
                <w:rFonts w:hint="default" w:eastAsia="仿宋"/>
                <w:b/>
                <w:color w:val="000000" w:themeColor="text1"/>
                <w:sz w:val="24"/>
                <w:highlight w:val="none"/>
                <w:lang w:val="en-US"/>
              </w:rPr>
            </w:pPr>
            <w:r>
              <w:rPr>
                <w:rFonts w:hint="eastAsia" w:eastAsia="仿宋"/>
                <w:b/>
                <w:color w:val="000000" w:themeColor="text1"/>
                <w:sz w:val="24"/>
                <w:highlight w:val="none"/>
                <w:lang w:val="en-US" w:eastAsia="zh-CN"/>
              </w:rPr>
              <w:t>交货地点</w:t>
            </w:r>
          </w:p>
        </w:tc>
        <w:tc>
          <w:tcPr>
            <w:tcW w:w="6981" w:type="dxa"/>
            <w:vAlign w:val="center"/>
          </w:tcPr>
          <w:p w14:paraId="3856A43E">
            <w:pPr>
              <w:rPr>
                <w:rFonts w:eastAsia="仿宋"/>
                <w:color w:val="000000" w:themeColor="text1"/>
                <w:sz w:val="24"/>
                <w:highlight w:val="none"/>
              </w:rPr>
            </w:pPr>
          </w:p>
        </w:tc>
      </w:tr>
      <w:tr w14:paraId="6913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14:paraId="65E3C360">
            <w:pPr>
              <w:jc w:val="center"/>
              <w:rPr>
                <w:rFonts w:eastAsia="仿宋"/>
                <w:b/>
                <w:color w:val="000000" w:themeColor="text1"/>
                <w:sz w:val="24"/>
                <w:highlight w:val="none"/>
              </w:rPr>
            </w:pPr>
            <w:r>
              <w:rPr>
                <w:rFonts w:eastAsia="仿宋"/>
                <w:b/>
                <w:color w:val="000000" w:themeColor="text1"/>
                <w:sz w:val="24"/>
                <w:highlight w:val="none"/>
              </w:rPr>
              <w:t>备注</w:t>
            </w:r>
          </w:p>
        </w:tc>
        <w:tc>
          <w:tcPr>
            <w:tcW w:w="6981" w:type="dxa"/>
            <w:vAlign w:val="center"/>
          </w:tcPr>
          <w:p w14:paraId="4247B620">
            <w:pPr>
              <w:rPr>
                <w:rFonts w:eastAsia="仿宋"/>
                <w:color w:val="000000" w:themeColor="text1"/>
                <w:sz w:val="24"/>
                <w:highlight w:val="none"/>
              </w:rPr>
            </w:pPr>
          </w:p>
        </w:tc>
      </w:tr>
    </w:tbl>
    <w:p w14:paraId="0C7E6DA6">
      <w:pPr>
        <w:autoSpaceDE w:val="0"/>
        <w:autoSpaceDN w:val="0"/>
        <w:adjustRightInd w:val="0"/>
        <w:snapToGrid w:val="0"/>
        <w:spacing w:line="360" w:lineRule="auto"/>
        <w:jc w:val="right"/>
        <w:rPr>
          <w:rFonts w:eastAsia="仿宋"/>
          <w:color w:val="000000" w:themeColor="text1"/>
          <w:sz w:val="24"/>
          <w:highlight w:val="none"/>
        </w:rPr>
      </w:pPr>
    </w:p>
    <w:p w14:paraId="06800F7F">
      <w:pPr>
        <w:autoSpaceDE w:val="0"/>
        <w:autoSpaceDN w:val="0"/>
        <w:adjustRightInd w:val="0"/>
        <w:snapToGrid w:val="0"/>
        <w:spacing w:line="360" w:lineRule="auto"/>
        <w:rPr>
          <w:rFonts w:eastAsia="仿宋"/>
          <w:b/>
          <w:bCs/>
          <w:color w:val="000000" w:themeColor="text1"/>
          <w:sz w:val="24"/>
          <w:highlight w:val="none"/>
        </w:rPr>
      </w:pPr>
    </w:p>
    <w:p w14:paraId="15775B34">
      <w:pPr>
        <w:spacing w:before="120" w:after="120" w:line="360" w:lineRule="auto"/>
        <w:ind w:firstLine="1440" w:firstLineChars="600"/>
        <w:rPr>
          <w:rFonts w:eastAsia="仿宋"/>
          <w:color w:val="000000" w:themeColor="text1"/>
          <w:sz w:val="24"/>
          <w:highlight w:val="none"/>
          <w:u w:val="single"/>
        </w:rPr>
      </w:pPr>
      <w:r>
        <w:rPr>
          <w:rFonts w:eastAsia="仿宋"/>
          <w:color w:val="000000" w:themeColor="text1"/>
          <w:sz w:val="24"/>
          <w:highlight w:val="none"/>
        </w:rPr>
        <w:t xml:space="preserve">供应商（盖公章）： </w:t>
      </w:r>
      <w:r>
        <w:rPr>
          <w:rFonts w:eastAsia="仿宋"/>
          <w:color w:val="000000" w:themeColor="text1"/>
          <w:sz w:val="24"/>
          <w:highlight w:val="none"/>
          <w:u w:val="single"/>
        </w:rPr>
        <w:t xml:space="preserve">              </w:t>
      </w:r>
    </w:p>
    <w:p w14:paraId="401C85EF">
      <w:pPr>
        <w:spacing w:before="120" w:after="120" w:line="360" w:lineRule="auto"/>
        <w:ind w:firstLine="1440" w:firstLineChars="600"/>
        <w:rPr>
          <w:rFonts w:eastAsia="仿宋"/>
          <w:color w:val="000000" w:themeColor="text1"/>
          <w:sz w:val="24"/>
          <w:highlight w:val="none"/>
          <w:u w:val="single"/>
        </w:rPr>
      </w:pPr>
      <w:r>
        <w:rPr>
          <w:rFonts w:eastAsia="仿宋"/>
          <w:color w:val="000000" w:themeColor="text1"/>
          <w:sz w:val="24"/>
          <w:highlight w:val="none"/>
        </w:rPr>
        <w:t>法定代表人或其授权代表（签字或盖章）：</w:t>
      </w:r>
      <w:r>
        <w:rPr>
          <w:rFonts w:eastAsia="仿宋"/>
          <w:color w:val="000000" w:themeColor="text1"/>
          <w:sz w:val="24"/>
          <w:highlight w:val="none"/>
          <w:u w:val="single"/>
        </w:rPr>
        <w:t xml:space="preserve">                  </w:t>
      </w:r>
    </w:p>
    <w:p w14:paraId="0B84FA53">
      <w:pPr>
        <w:spacing w:before="120" w:after="120" w:line="360" w:lineRule="auto"/>
        <w:ind w:firstLine="1440" w:firstLineChars="600"/>
        <w:rPr>
          <w:rFonts w:eastAsia="仿宋"/>
          <w:color w:val="000000" w:themeColor="text1"/>
          <w:sz w:val="24"/>
          <w:highlight w:val="none"/>
        </w:rPr>
      </w:pPr>
      <w:r>
        <w:rPr>
          <w:rFonts w:eastAsia="仿宋"/>
          <w:color w:val="000000" w:themeColor="text1"/>
          <w:sz w:val="24"/>
          <w:highlight w:val="none"/>
        </w:rPr>
        <w:t>日    期：</w:t>
      </w:r>
      <w:r>
        <w:rPr>
          <w:rFonts w:eastAsia="仿宋"/>
          <w:color w:val="000000" w:themeColor="text1"/>
          <w:sz w:val="24"/>
          <w:highlight w:val="none"/>
          <w:u w:val="single"/>
        </w:rPr>
        <w:t xml:space="preserve">     </w:t>
      </w:r>
      <w:r>
        <w:rPr>
          <w:rFonts w:eastAsia="仿宋"/>
          <w:color w:val="000000" w:themeColor="text1"/>
          <w:sz w:val="24"/>
          <w:highlight w:val="none"/>
        </w:rPr>
        <w:t>年</w:t>
      </w:r>
      <w:r>
        <w:rPr>
          <w:rFonts w:eastAsia="仿宋"/>
          <w:color w:val="000000" w:themeColor="text1"/>
          <w:sz w:val="24"/>
          <w:highlight w:val="none"/>
          <w:u w:val="single"/>
        </w:rPr>
        <w:t xml:space="preserve">      </w:t>
      </w:r>
      <w:r>
        <w:rPr>
          <w:rFonts w:eastAsia="仿宋"/>
          <w:color w:val="000000" w:themeColor="text1"/>
          <w:sz w:val="24"/>
          <w:highlight w:val="none"/>
        </w:rPr>
        <w:t>月</w:t>
      </w:r>
      <w:r>
        <w:rPr>
          <w:rFonts w:eastAsia="仿宋"/>
          <w:color w:val="000000" w:themeColor="text1"/>
          <w:sz w:val="24"/>
          <w:highlight w:val="none"/>
          <w:u w:val="single"/>
        </w:rPr>
        <w:t xml:space="preserve">     </w:t>
      </w:r>
      <w:r>
        <w:rPr>
          <w:rFonts w:eastAsia="仿宋"/>
          <w:color w:val="000000" w:themeColor="text1"/>
          <w:sz w:val="24"/>
          <w:highlight w:val="none"/>
        </w:rPr>
        <w:t>日</w:t>
      </w:r>
    </w:p>
    <w:p w14:paraId="4BA78390">
      <w:pPr>
        <w:rPr>
          <w:rFonts w:hint="eastAsia" w:ascii="仿宋" w:hAnsi="仿宋" w:eastAsia="仿宋" w:cs="仿宋"/>
          <w:i w:val="0"/>
          <w:iCs w:val="0"/>
          <w:color w:val="auto"/>
          <w:sz w:val="24"/>
          <w:highlight w:val="none"/>
          <w:lang w:val="zh-CN"/>
        </w:rPr>
      </w:pPr>
      <w:r>
        <w:rPr>
          <w:rFonts w:eastAsia="仿宋"/>
          <w:color w:val="000000" w:themeColor="text1"/>
          <w:sz w:val="24"/>
          <w:highlight w:val="none"/>
        </w:rPr>
        <w:br w:type="page"/>
      </w:r>
    </w:p>
    <w:p w14:paraId="0E09B748">
      <w:pPr>
        <w:keepNext/>
        <w:keepLines/>
        <w:autoSpaceDE w:val="0"/>
        <w:autoSpaceDN w:val="0"/>
        <w:adjustRightInd w:val="0"/>
        <w:spacing w:line="360" w:lineRule="auto"/>
        <w:jc w:val="center"/>
        <w:outlineLvl w:val="2"/>
        <w:rPr>
          <w:rFonts w:eastAsia="仿宋_GB2312"/>
          <w:b/>
          <w:kern w:val="0"/>
          <w:sz w:val="32"/>
          <w:szCs w:val="32"/>
          <w:shd w:val="clear" w:color="auto" w:fill="FFFFFF"/>
        </w:rPr>
      </w:pPr>
      <w:bookmarkStart w:id="475" w:name="_Toc416103825"/>
      <w:bookmarkStart w:id="476" w:name="_Toc7005136"/>
      <w:bookmarkStart w:id="477" w:name="_Toc414445775"/>
      <w:bookmarkStart w:id="478" w:name="_Toc410631184"/>
      <w:r>
        <w:rPr>
          <w:rFonts w:eastAsia="仿宋_GB2312"/>
          <w:b/>
          <w:kern w:val="0"/>
          <w:sz w:val="32"/>
          <w:szCs w:val="32"/>
          <w:shd w:val="clear" w:color="auto" w:fill="FFFFFF"/>
        </w:rPr>
        <w:t>（首次）</w:t>
      </w:r>
      <w:r>
        <w:rPr>
          <w:rFonts w:hint="eastAsia" w:eastAsia="仿宋_GB2312"/>
          <w:b/>
          <w:kern w:val="0"/>
          <w:sz w:val="32"/>
          <w:szCs w:val="32"/>
          <w:shd w:val="clear" w:color="auto" w:fill="FFFFFF"/>
        </w:rPr>
        <w:t>响应</w:t>
      </w:r>
      <w:r>
        <w:rPr>
          <w:rFonts w:eastAsia="仿宋_GB2312"/>
          <w:b/>
          <w:kern w:val="0"/>
          <w:sz w:val="32"/>
          <w:szCs w:val="32"/>
          <w:shd w:val="clear" w:color="auto" w:fill="FFFFFF"/>
        </w:rPr>
        <w:t>分项报价表</w:t>
      </w:r>
    </w:p>
    <w:p w14:paraId="23E0AB3A">
      <w:pPr>
        <w:pStyle w:val="2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5C17C2EB">
      <w:pPr>
        <w:pStyle w:val="22"/>
      </w:pPr>
      <w:r>
        <w:rPr>
          <w:rFonts w:ascii="Times New Roman" w:hAnsi="Times New Roman" w:eastAsia="仿宋_GB2312"/>
          <w:sz w:val="24"/>
        </w:rPr>
        <w:t>项目名称：</w:t>
      </w:r>
    </w:p>
    <w:tbl>
      <w:tblPr>
        <w:tblStyle w:val="52"/>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263"/>
        <w:gridCol w:w="962"/>
        <w:gridCol w:w="962"/>
        <w:gridCol w:w="1198"/>
        <w:gridCol w:w="1370"/>
        <w:gridCol w:w="1474"/>
        <w:gridCol w:w="1188"/>
      </w:tblGrid>
      <w:tr w14:paraId="0396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2F065AB6">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序号</w:t>
            </w:r>
          </w:p>
        </w:tc>
        <w:tc>
          <w:tcPr>
            <w:tcW w:w="1263" w:type="dxa"/>
            <w:vAlign w:val="center"/>
          </w:tcPr>
          <w:p w14:paraId="5F5B969F">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产品名称</w:t>
            </w:r>
          </w:p>
        </w:tc>
        <w:tc>
          <w:tcPr>
            <w:tcW w:w="962" w:type="dxa"/>
            <w:vAlign w:val="center"/>
          </w:tcPr>
          <w:p w14:paraId="60E82F8A">
            <w:pPr>
              <w:autoSpaceDE w:val="0"/>
              <w:autoSpaceDN w:val="0"/>
              <w:adjustRightInd w:val="0"/>
              <w:spacing w:line="360" w:lineRule="auto"/>
              <w:jc w:val="center"/>
              <w:rPr>
                <w:rFonts w:hint="eastAsia"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单位</w:t>
            </w:r>
          </w:p>
        </w:tc>
        <w:tc>
          <w:tcPr>
            <w:tcW w:w="962" w:type="dxa"/>
            <w:vAlign w:val="center"/>
          </w:tcPr>
          <w:p w14:paraId="13E631E0">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数量</w:t>
            </w:r>
          </w:p>
        </w:tc>
        <w:tc>
          <w:tcPr>
            <w:tcW w:w="1198" w:type="dxa"/>
            <w:vAlign w:val="center"/>
          </w:tcPr>
          <w:p w14:paraId="7F451708">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规格型号</w:t>
            </w:r>
          </w:p>
        </w:tc>
        <w:tc>
          <w:tcPr>
            <w:tcW w:w="1370" w:type="dxa"/>
            <w:vAlign w:val="center"/>
          </w:tcPr>
          <w:p w14:paraId="34AB32ED">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单价（元）</w:t>
            </w:r>
          </w:p>
        </w:tc>
        <w:tc>
          <w:tcPr>
            <w:tcW w:w="1474" w:type="dxa"/>
            <w:vAlign w:val="center"/>
          </w:tcPr>
          <w:p w14:paraId="0E3D8240">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总价（元）</w:t>
            </w:r>
          </w:p>
        </w:tc>
        <w:tc>
          <w:tcPr>
            <w:tcW w:w="1188" w:type="dxa"/>
            <w:vAlign w:val="center"/>
          </w:tcPr>
          <w:p w14:paraId="31E63418">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备注</w:t>
            </w:r>
          </w:p>
        </w:tc>
      </w:tr>
      <w:tr w14:paraId="5866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19B4739F">
            <w:pPr>
              <w:autoSpaceDE w:val="0"/>
              <w:autoSpaceDN w:val="0"/>
              <w:adjustRightInd w:val="0"/>
              <w:spacing w:line="360" w:lineRule="auto"/>
              <w:jc w:val="center"/>
              <w:rPr>
                <w:rFonts w:ascii="仿宋" w:hAnsi="仿宋" w:eastAsia="仿宋" w:cs="仿宋_GB2312"/>
                <w:b/>
                <w:bCs/>
                <w:sz w:val="24"/>
                <w:szCs w:val="24"/>
                <w:highlight w:val="none"/>
              </w:rPr>
            </w:pPr>
            <w:r>
              <w:rPr>
                <w:rFonts w:hint="eastAsia" w:ascii="仿宋" w:hAnsi="仿宋" w:eastAsia="仿宋" w:cs="仿宋_GB2312"/>
                <w:b/>
                <w:bCs/>
                <w:sz w:val="24"/>
                <w:szCs w:val="24"/>
                <w:highlight w:val="none"/>
              </w:rPr>
              <w:t>1</w:t>
            </w:r>
          </w:p>
        </w:tc>
        <w:tc>
          <w:tcPr>
            <w:tcW w:w="1263" w:type="dxa"/>
            <w:vAlign w:val="center"/>
          </w:tcPr>
          <w:p w14:paraId="1C1834B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77B2822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58E0A83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3503961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0857B1D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68D4D93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5DF74959">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42AB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32557A65">
            <w:pPr>
              <w:autoSpaceDE w:val="0"/>
              <w:autoSpaceDN w:val="0"/>
              <w:adjustRightInd w:val="0"/>
              <w:spacing w:line="360" w:lineRule="auto"/>
              <w:jc w:val="center"/>
              <w:rPr>
                <w:rFonts w:hint="eastAsia" w:ascii="仿宋" w:hAnsi="仿宋" w:eastAsia="仿宋" w:cs="仿宋_GB2312"/>
                <w:b/>
                <w:bCs/>
                <w:sz w:val="24"/>
                <w:szCs w:val="24"/>
                <w:highlight w:val="none"/>
              </w:rPr>
            </w:pPr>
            <w:r>
              <w:rPr>
                <w:rFonts w:hint="eastAsia" w:ascii="仿宋" w:hAnsi="仿宋" w:eastAsia="仿宋" w:cs="仿宋_GB2312"/>
                <w:b/>
                <w:bCs/>
                <w:sz w:val="24"/>
                <w:szCs w:val="24"/>
                <w:highlight w:val="none"/>
              </w:rPr>
              <w:t>2</w:t>
            </w:r>
          </w:p>
        </w:tc>
        <w:tc>
          <w:tcPr>
            <w:tcW w:w="1263" w:type="dxa"/>
            <w:vAlign w:val="center"/>
          </w:tcPr>
          <w:p w14:paraId="6D4DA30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B490369">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C5ADC2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1F3AC6AF">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30FF212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1DB80D9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1DE78B76">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2367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11B01A9A">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3</w:t>
            </w:r>
          </w:p>
        </w:tc>
        <w:tc>
          <w:tcPr>
            <w:tcW w:w="1263" w:type="dxa"/>
            <w:vAlign w:val="center"/>
          </w:tcPr>
          <w:p w14:paraId="6FC24AB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44ADEEF">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252312B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6926BEA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6E01DA7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2FAE806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1B7889B2">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734D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432CFB05">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4</w:t>
            </w:r>
          </w:p>
        </w:tc>
        <w:tc>
          <w:tcPr>
            <w:tcW w:w="1263" w:type="dxa"/>
            <w:vAlign w:val="center"/>
          </w:tcPr>
          <w:p w14:paraId="6A7F031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22BBA09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1BB1025">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53363C0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3AA6D6A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51CE769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3E2B8069">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1A88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7027A4F5">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5</w:t>
            </w:r>
          </w:p>
        </w:tc>
        <w:tc>
          <w:tcPr>
            <w:tcW w:w="1263" w:type="dxa"/>
            <w:vAlign w:val="center"/>
          </w:tcPr>
          <w:p w14:paraId="39DDB01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1ED095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446BE7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7C149F5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2357EA3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1A5E900F">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5A856504">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4EAA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6D05EE13">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6</w:t>
            </w:r>
          </w:p>
        </w:tc>
        <w:tc>
          <w:tcPr>
            <w:tcW w:w="1263" w:type="dxa"/>
            <w:vAlign w:val="center"/>
          </w:tcPr>
          <w:p w14:paraId="57043B1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797ADA4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C311CA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2BA794F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013E6BD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44930B7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087C83DD">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2EB0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4F32FB12">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7</w:t>
            </w:r>
          </w:p>
        </w:tc>
        <w:tc>
          <w:tcPr>
            <w:tcW w:w="1263" w:type="dxa"/>
            <w:vAlign w:val="center"/>
          </w:tcPr>
          <w:p w14:paraId="42221F09">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255A62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D2C8BF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0292EF6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43678D9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60EAB4D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626CA127">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7D46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2127B3EE">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8</w:t>
            </w:r>
          </w:p>
        </w:tc>
        <w:tc>
          <w:tcPr>
            <w:tcW w:w="1263" w:type="dxa"/>
            <w:vAlign w:val="center"/>
          </w:tcPr>
          <w:p w14:paraId="4AFF163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7623B6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4B1D92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37B9A5F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5839897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0BB8B3A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0BA777CB">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2EBD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3A7B0917">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9</w:t>
            </w:r>
          </w:p>
        </w:tc>
        <w:tc>
          <w:tcPr>
            <w:tcW w:w="1263" w:type="dxa"/>
            <w:vAlign w:val="center"/>
          </w:tcPr>
          <w:p w14:paraId="5E4761A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7C82B6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5CE0B7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1DE9936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1457167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0AA0054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0E51F798">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1E13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5E72D1E0">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10</w:t>
            </w:r>
          </w:p>
        </w:tc>
        <w:tc>
          <w:tcPr>
            <w:tcW w:w="1263" w:type="dxa"/>
            <w:vAlign w:val="center"/>
          </w:tcPr>
          <w:p w14:paraId="52CD13D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017BEF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5CBF12A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68EFE32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087FB7D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594CEF8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699EE35B">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3DAE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5ED434F3">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11</w:t>
            </w:r>
          </w:p>
        </w:tc>
        <w:tc>
          <w:tcPr>
            <w:tcW w:w="1263" w:type="dxa"/>
            <w:vAlign w:val="center"/>
          </w:tcPr>
          <w:p w14:paraId="302C826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93FC49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354B4C1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5517C57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1823BBC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14202879">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7BA13A9B">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372F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6FEC32B6">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12</w:t>
            </w:r>
          </w:p>
        </w:tc>
        <w:tc>
          <w:tcPr>
            <w:tcW w:w="1263" w:type="dxa"/>
            <w:vAlign w:val="center"/>
          </w:tcPr>
          <w:p w14:paraId="0C3DD50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7CB8535">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F48C4E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0FA657D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3533B7E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34A1C7E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6EEDD408">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53F4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075C9299">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13</w:t>
            </w:r>
          </w:p>
        </w:tc>
        <w:tc>
          <w:tcPr>
            <w:tcW w:w="1263" w:type="dxa"/>
            <w:vAlign w:val="center"/>
          </w:tcPr>
          <w:p w14:paraId="35AD40F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2B30435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F95CCF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04F740A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11FC01E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4C20C79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2BF6A524">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43B6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3147B27B">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14</w:t>
            </w:r>
          </w:p>
        </w:tc>
        <w:tc>
          <w:tcPr>
            <w:tcW w:w="1263" w:type="dxa"/>
            <w:vAlign w:val="center"/>
          </w:tcPr>
          <w:p w14:paraId="4EAB0BD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926B29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596608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4ACFDEF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5A75148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4158F47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7133CDF6">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3E67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53F7B971">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15</w:t>
            </w:r>
          </w:p>
        </w:tc>
        <w:tc>
          <w:tcPr>
            <w:tcW w:w="1263" w:type="dxa"/>
            <w:vAlign w:val="center"/>
          </w:tcPr>
          <w:p w14:paraId="07CD2FC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548515C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0B2DE8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636CBD6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0B3DC5A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0F41C4C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29AB1499">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5310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13" w:type="dxa"/>
            <w:gridSpan w:val="8"/>
            <w:vAlign w:val="center"/>
          </w:tcPr>
          <w:p w14:paraId="56399500">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eastAsia="仿宋"/>
                <w:color w:val="000000" w:themeColor="text1"/>
                <w:sz w:val="24"/>
                <w:highlight w:val="none"/>
                <w:lang w:eastAsia="zh-CN"/>
              </w:rPr>
              <w:t>合计</w:t>
            </w:r>
            <w:r>
              <w:rPr>
                <w:rFonts w:eastAsia="仿宋"/>
                <w:color w:val="000000" w:themeColor="text1"/>
                <w:sz w:val="24"/>
                <w:highlight w:val="none"/>
              </w:rPr>
              <w:t>人民币（大写）：</w:t>
            </w:r>
            <w:r>
              <w:rPr>
                <w:rFonts w:eastAsia="仿宋"/>
                <w:color w:val="000000" w:themeColor="text1"/>
                <w:sz w:val="24"/>
                <w:highlight w:val="none"/>
                <w:u w:val="single"/>
              </w:rPr>
              <w:t xml:space="preserve">             </w:t>
            </w:r>
            <w:r>
              <w:rPr>
                <w:rFonts w:eastAsia="仿宋"/>
                <w:color w:val="000000" w:themeColor="text1"/>
                <w:sz w:val="24"/>
                <w:highlight w:val="none"/>
              </w:rPr>
              <w:t xml:space="preserve"> 整（小写：¥</w:t>
            </w:r>
            <w:r>
              <w:rPr>
                <w:rFonts w:eastAsia="仿宋"/>
                <w:color w:val="000000" w:themeColor="text1"/>
                <w:sz w:val="24"/>
                <w:highlight w:val="none"/>
                <w:u w:val="single"/>
              </w:rPr>
              <w:t xml:space="preserve">      </w:t>
            </w:r>
            <w:r>
              <w:rPr>
                <w:rFonts w:eastAsia="仿宋"/>
                <w:color w:val="000000" w:themeColor="text1"/>
                <w:sz w:val="24"/>
                <w:highlight w:val="none"/>
              </w:rPr>
              <w:t>元）</w:t>
            </w:r>
          </w:p>
        </w:tc>
      </w:tr>
    </w:tbl>
    <w:p w14:paraId="71C8A9FB">
      <w:pPr>
        <w:autoSpaceDE w:val="0"/>
        <w:autoSpaceDN w:val="0"/>
        <w:adjustRightInd w:val="0"/>
        <w:snapToGrid w:val="0"/>
        <w:spacing w:before="120" w:line="360" w:lineRule="auto"/>
        <w:ind w:left="-206" w:leftChars="-98"/>
        <w:jc w:val="left"/>
        <w:rPr>
          <w:rFonts w:eastAsia="仿宋"/>
          <w:kern w:val="0"/>
          <w:sz w:val="24"/>
          <w:szCs w:val="28"/>
        </w:rPr>
      </w:pPr>
    </w:p>
    <w:p w14:paraId="479F8904">
      <w:pPr>
        <w:spacing w:before="120" w:after="120" w:line="360" w:lineRule="auto"/>
        <w:ind w:firstLine="1440" w:firstLineChars="6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72A9EF3C">
      <w:pPr>
        <w:spacing w:before="120" w:after="120" w:line="360" w:lineRule="auto"/>
        <w:ind w:firstLine="1440" w:firstLineChars="6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61986C13">
      <w:pPr>
        <w:spacing w:before="120" w:after="120" w:line="360" w:lineRule="auto"/>
        <w:ind w:firstLine="1440" w:firstLineChars="6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7BCE00D3">
      <w:pPr>
        <w:pStyle w:val="29"/>
        <w:tabs>
          <w:tab w:val="left" w:pos="5580"/>
        </w:tabs>
        <w:ind w:firstLine="2560" w:firstLineChars="800"/>
        <w:rPr>
          <w:rFonts w:eastAsia="仿宋_GB2312"/>
        </w:rPr>
      </w:pPr>
      <w:r>
        <w:rPr>
          <w:rFonts w:eastAsia="仿宋_GB2312"/>
          <w:sz w:val="32"/>
          <w:u w:val="single"/>
        </w:rPr>
        <w:t xml:space="preserve">                     </w:t>
      </w:r>
    </w:p>
    <w:p w14:paraId="09A65683">
      <w:pPr>
        <w:rPr>
          <w:rFonts w:eastAsia="仿宋_GB2312"/>
          <w:b/>
          <w:sz w:val="32"/>
          <w:szCs w:val="32"/>
        </w:rPr>
      </w:pPr>
      <w:r>
        <w:rPr>
          <w:rFonts w:eastAsia="仿宋_GB2312"/>
          <w:b/>
          <w:sz w:val="32"/>
          <w:szCs w:val="32"/>
        </w:rPr>
        <w:br w:type="page"/>
      </w:r>
    </w:p>
    <w:p w14:paraId="5B068DDF">
      <w:pPr>
        <w:autoSpaceDE w:val="0"/>
        <w:autoSpaceDN w:val="0"/>
        <w:adjustRightInd w:val="0"/>
        <w:snapToGrid w:val="0"/>
        <w:spacing w:line="360" w:lineRule="auto"/>
        <w:jc w:val="center"/>
        <w:outlineLvl w:val="0"/>
        <w:rPr>
          <w:rFonts w:eastAsia="仿宋_GB2312"/>
          <w:b/>
          <w:sz w:val="32"/>
          <w:szCs w:val="32"/>
        </w:rPr>
      </w:pPr>
      <w:r>
        <w:rPr>
          <w:rFonts w:eastAsia="仿宋_GB2312"/>
          <w:b/>
          <w:sz w:val="32"/>
          <w:szCs w:val="32"/>
        </w:rPr>
        <w:t>（首次）节能、环境标志产品明细表</w:t>
      </w:r>
    </w:p>
    <w:p w14:paraId="5B50B5DF">
      <w:pPr>
        <w:pStyle w:val="2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28150E18">
      <w:pPr>
        <w:autoSpaceDE w:val="0"/>
        <w:autoSpaceDN w:val="0"/>
        <w:adjustRightInd w:val="0"/>
        <w:snapToGrid w:val="0"/>
        <w:spacing w:line="360" w:lineRule="auto"/>
        <w:jc w:val="left"/>
        <w:rPr>
          <w:rFonts w:eastAsia="仿宋_GB2312"/>
          <w:b/>
          <w:bCs/>
          <w:sz w:val="24"/>
        </w:rPr>
      </w:pPr>
      <w:r>
        <w:rPr>
          <w:rFonts w:eastAsia="仿宋_GB2312"/>
          <w:sz w:val="24"/>
        </w:rPr>
        <w:t xml:space="preserve">项目名称：                                </w:t>
      </w:r>
    </w:p>
    <w:tbl>
      <w:tblPr>
        <w:tblStyle w:val="51"/>
        <w:tblW w:w="8882" w:type="dxa"/>
        <w:jc w:val="center"/>
        <w:tblLayout w:type="fixed"/>
        <w:tblCellMar>
          <w:top w:w="0" w:type="dxa"/>
          <w:left w:w="108" w:type="dxa"/>
          <w:bottom w:w="0" w:type="dxa"/>
          <w:right w:w="108" w:type="dxa"/>
        </w:tblCellMar>
      </w:tblPr>
      <w:tblGrid>
        <w:gridCol w:w="716"/>
        <w:gridCol w:w="1554"/>
        <w:gridCol w:w="1036"/>
        <w:gridCol w:w="1036"/>
        <w:gridCol w:w="716"/>
        <w:gridCol w:w="1676"/>
        <w:gridCol w:w="716"/>
        <w:gridCol w:w="716"/>
        <w:gridCol w:w="716"/>
      </w:tblGrid>
      <w:tr w14:paraId="550A3B14">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vAlign w:val="center"/>
          </w:tcPr>
          <w:p w14:paraId="3502B483">
            <w:pPr>
              <w:autoSpaceDE w:val="0"/>
              <w:autoSpaceDN w:val="0"/>
              <w:adjustRightInd w:val="0"/>
              <w:snapToGrid w:val="0"/>
              <w:spacing w:line="360" w:lineRule="auto"/>
              <w:jc w:val="center"/>
              <w:rPr>
                <w:rFonts w:eastAsia="仿宋_GB2312"/>
                <w:sz w:val="24"/>
                <w:lang w:val="zh-CN"/>
              </w:rPr>
            </w:pPr>
            <w:r>
              <w:rPr>
                <w:rFonts w:eastAsia="仿宋_GB2312"/>
                <w:sz w:val="24"/>
                <w:lang w:val="zh-CN"/>
              </w:rPr>
              <w:t>序</w:t>
            </w:r>
          </w:p>
          <w:p w14:paraId="2BD8AA3E">
            <w:pPr>
              <w:autoSpaceDE w:val="0"/>
              <w:autoSpaceDN w:val="0"/>
              <w:adjustRightInd w:val="0"/>
              <w:snapToGrid w:val="0"/>
              <w:spacing w:line="360" w:lineRule="auto"/>
              <w:jc w:val="center"/>
              <w:rPr>
                <w:rFonts w:eastAsia="仿宋_GB2312"/>
                <w:sz w:val="24"/>
              </w:rPr>
            </w:pPr>
            <w:r>
              <w:rPr>
                <w:rFonts w:eastAsia="仿宋_GB2312"/>
                <w:sz w:val="24"/>
                <w:lang w:val="zh-CN"/>
              </w:rPr>
              <w:t>号</w:t>
            </w:r>
          </w:p>
        </w:tc>
        <w:tc>
          <w:tcPr>
            <w:tcW w:w="1554" w:type="dxa"/>
            <w:tcBorders>
              <w:top w:val="single" w:color="auto" w:sz="6" w:space="0"/>
              <w:left w:val="single" w:color="auto" w:sz="6" w:space="0"/>
              <w:bottom w:val="single" w:color="auto" w:sz="6" w:space="0"/>
              <w:right w:val="single" w:color="auto" w:sz="6" w:space="0"/>
            </w:tcBorders>
            <w:vAlign w:val="center"/>
          </w:tcPr>
          <w:p w14:paraId="7C7F57FB">
            <w:pPr>
              <w:autoSpaceDE w:val="0"/>
              <w:autoSpaceDN w:val="0"/>
              <w:adjustRightInd w:val="0"/>
              <w:snapToGrid w:val="0"/>
              <w:spacing w:line="360" w:lineRule="auto"/>
              <w:jc w:val="center"/>
              <w:rPr>
                <w:rFonts w:eastAsia="仿宋_GB2312"/>
                <w:sz w:val="24"/>
                <w:lang w:val="zh-CN"/>
              </w:rPr>
            </w:pPr>
            <w:r>
              <w:rPr>
                <w:rFonts w:eastAsia="仿宋_GB2312"/>
                <w:sz w:val="24"/>
                <w:lang w:val="zh-CN"/>
              </w:rPr>
              <w:t>产品</w:t>
            </w:r>
          </w:p>
          <w:p w14:paraId="51D22037">
            <w:pPr>
              <w:autoSpaceDE w:val="0"/>
              <w:autoSpaceDN w:val="0"/>
              <w:adjustRightInd w:val="0"/>
              <w:snapToGrid w:val="0"/>
              <w:spacing w:line="360" w:lineRule="auto"/>
              <w:jc w:val="center"/>
              <w:rPr>
                <w:rFonts w:eastAsia="仿宋_GB2312"/>
                <w:sz w:val="24"/>
              </w:rPr>
            </w:pPr>
            <w:r>
              <w:rPr>
                <w:rFonts w:eastAsia="仿宋_GB2312"/>
                <w:sz w:val="24"/>
                <w:lang w:val="zh-CN"/>
              </w:rPr>
              <w:t>名称</w:t>
            </w:r>
          </w:p>
        </w:tc>
        <w:tc>
          <w:tcPr>
            <w:tcW w:w="1036" w:type="dxa"/>
            <w:tcBorders>
              <w:top w:val="single" w:color="auto" w:sz="6" w:space="0"/>
              <w:left w:val="single" w:color="auto" w:sz="6" w:space="0"/>
              <w:bottom w:val="single" w:color="auto" w:sz="6" w:space="0"/>
              <w:right w:val="single" w:color="auto" w:sz="4" w:space="0"/>
            </w:tcBorders>
            <w:vAlign w:val="center"/>
          </w:tcPr>
          <w:p w14:paraId="562D9673">
            <w:pPr>
              <w:autoSpaceDE w:val="0"/>
              <w:autoSpaceDN w:val="0"/>
              <w:adjustRightInd w:val="0"/>
              <w:snapToGrid w:val="0"/>
              <w:spacing w:line="360" w:lineRule="auto"/>
              <w:jc w:val="center"/>
              <w:rPr>
                <w:rFonts w:eastAsia="仿宋_GB2312"/>
                <w:sz w:val="24"/>
              </w:rPr>
            </w:pPr>
            <w:r>
              <w:rPr>
                <w:rFonts w:eastAsia="仿宋_GB2312"/>
                <w:sz w:val="24"/>
              </w:rPr>
              <w:t>制造</w:t>
            </w:r>
          </w:p>
          <w:p w14:paraId="1DB2D504">
            <w:pPr>
              <w:autoSpaceDE w:val="0"/>
              <w:autoSpaceDN w:val="0"/>
              <w:adjustRightInd w:val="0"/>
              <w:snapToGrid w:val="0"/>
              <w:spacing w:line="360" w:lineRule="auto"/>
              <w:jc w:val="center"/>
              <w:rPr>
                <w:rFonts w:eastAsia="仿宋_GB2312"/>
                <w:sz w:val="24"/>
              </w:rPr>
            </w:pPr>
            <w:r>
              <w:rPr>
                <w:rFonts w:eastAsia="仿宋_GB2312"/>
                <w:sz w:val="24"/>
              </w:rPr>
              <w:t>厂家</w:t>
            </w:r>
          </w:p>
        </w:tc>
        <w:tc>
          <w:tcPr>
            <w:tcW w:w="1036" w:type="dxa"/>
            <w:tcBorders>
              <w:top w:val="single" w:color="auto" w:sz="6" w:space="0"/>
              <w:left w:val="single" w:color="auto" w:sz="4" w:space="0"/>
              <w:bottom w:val="single" w:color="auto" w:sz="6" w:space="0"/>
              <w:right w:val="single" w:color="auto" w:sz="6" w:space="0"/>
            </w:tcBorders>
            <w:vAlign w:val="center"/>
          </w:tcPr>
          <w:p w14:paraId="1D4D9498">
            <w:pPr>
              <w:autoSpaceDE w:val="0"/>
              <w:autoSpaceDN w:val="0"/>
              <w:adjustRightInd w:val="0"/>
              <w:snapToGrid w:val="0"/>
              <w:spacing w:line="360" w:lineRule="auto"/>
              <w:jc w:val="center"/>
              <w:rPr>
                <w:rFonts w:eastAsia="仿宋_GB2312"/>
                <w:sz w:val="24"/>
                <w:lang w:val="zh-CN"/>
              </w:rPr>
            </w:pPr>
            <w:r>
              <w:rPr>
                <w:rFonts w:eastAsia="仿宋_GB2312"/>
                <w:sz w:val="24"/>
                <w:lang w:val="zh-CN"/>
              </w:rPr>
              <w:t>规格</w:t>
            </w:r>
          </w:p>
          <w:p w14:paraId="4A08D9FC">
            <w:pPr>
              <w:autoSpaceDE w:val="0"/>
              <w:autoSpaceDN w:val="0"/>
              <w:adjustRightInd w:val="0"/>
              <w:snapToGrid w:val="0"/>
              <w:spacing w:line="360" w:lineRule="auto"/>
              <w:jc w:val="center"/>
              <w:rPr>
                <w:rFonts w:eastAsia="仿宋_GB2312"/>
                <w:sz w:val="24"/>
              </w:rPr>
            </w:pPr>
            <w:r>
              <w:rPr>
                <w:rFonts w:eastAsia="仿宋_GB2312"/>
                <w:sz w:val="24"/>
                <w:lang w:val="zh-CN"/>
              </w:rPr>
              <w:t>型号</w:t>
            </w:r>
          </w:p>
        </w:tc>
        <w:tc>
          <w:tcPr>
            <w:tcW w:w="716" w:type="dxa"/>
            <w:tcBorders>
              <w:top w:val="single" w:color="auto" w:sz="6" w:space="0"/>
              <w:left w:val="single" w:color="auto" w:sz="6" w:space="0"/>
              <w:bottom w:val="single" w:color="auto" w:sz="6" w:space="0"/>
              <w:right w:val="single" w:color="auto" w:sz="6" w:space="0"/>
            </w:tcBorders>
          </w:tcPr>
          <w:p w14:paraId="4A10513E">
            <w:pPr>
              <w:autoSpaceDE w:val="0"/>
              <w:autoSpaceDN w:val="0"/>
              <w:adjustRightInd w:val="0"/>
              <w:snapToGrid w:val="0"/>
              <w:spacing w:line="360" w:lineRule="auto"/>
              <w:jc w:val="center"/>
              <w:rPr>
                <w:rFonts w:eastAsia="仿宋_GB2312"/>
                <w:sz w:val="24"/>
                <w:lang w:val="zh-CN"/>
              </w:rPr>
            </w:pPr>
            <w:r>
              <w:rPr>
                <w:rFonts w:eastAsia="仿宋_GB2312"/>
                <w:sz w:val="24"/>
                <w:lang w:val="zh-CN"/>
              </w:rPr>
              <w:t>类</w:t>
            </w:r>
          </w:p>
          <w:p w14:paraId="01407DE0">
            <w:pPr>
              <w:autoSpaceDE w:val="0"/>
              <w:autoSpaceDN w:val="0"/>
              <w:adjustRightInd w:val="0"/>
              <w:snapToGrid w:val="0"/>
              <w:spacing w:line="360" w:lineRule="auto"/>
              <w:jc w:val="center"/>
              <w:rPr>
                <w:rFonts w:eastAsia="仿宋_GB2312"/>
                <w:sz w:val="24"/>
                <w:lang w:val="zh-CN"/>
              </w:rPr>
            </w:pPr>
            <w:r>
              <w:rPr>
                <w:rFonts w:eastAsia="仿宋_GB2312"/>
                <w:sz w:val="24"/>
                <w:lang w:val="zh-CN"/>
              </w:rPr>
              <w:t>别</w:t>
            </w:r>
          </w:p>
        </w:tc>
        <w:tc>
          <w:tcPr>
            <w:tcW w:w="1676" w:type="dxa"/>
            <w:tcBorders>
              <w:top w:val="single" w:color="auto" w:sz="6" w:space="0"/>
              <w:left w:val="single" w:color="auto" w:sz="6" w:space="0"/>
              <w:bottom w:val="single" w:color="auto" w:sz="6" w:space="0"/>
              <w:right w:val="single" w:color="auto" w:sz="6" w:space="0"/>
            </w:tcBorders>
            <w:vAlign w:val="center"/>
          </w:tcPr>
          <w:p w14:paraId="798011C2">
            <w:pPr>
              <w:autoSpaceDE w:val="0"/>
              <w:autoSpaceDN w:val="0"/>
              <w:adjustRightInd w:val="0"/>
              <w:snapToGrid w:val="0"/>
              <w:spacing w:line="360" w:lineRule="auto"/>
              <w:jc w:val="center"/>
              <w:rPr>
                <w:rFonts w:eastAsia="仿宋_GB2312"/>
                <w:sz w:val="24"/>
                <w:lang w:val="zh-CN"/>
              </w:rPr>
            </w:pPr>
            <w:r>
              <w:rPr>
                <w:rFonts w:eastAsia="仿宋_GB2312"/>
                <w:sz w:val="24"/>
                <w:lang w:val="zh-CN"/>
              </w:rPr>
              <w:t>认证证书</w:t>
            </w:r>
          </w:p>
          <w:p w14:paraId="177252E8">
            <w:pPr>
              <w:autoSpaceDE w:val="0"/>
              <w:autoSpaceDN w:val="0"/>
              <w:adjustRightInd w:val="0"/>
              <w:snapToGrid w:val="0"/>
              <w:spacing w:line="360" w:lineRule="auto"/>
              <w:jc w:val="center"/>
              <w:rPr>
                <w:rFonts w:eastAsia="仿宋_GB2312"/>
                <w:sz w:val="24"/>
              </w:rPr>
            </w:pPr>
            <w:r>
              <w:rPr>
                <w:rFonts w:eastAsia="仿宋_GB2312"/>
                <w:sz w:val="24"/>
                <w:lang w:val="zh-CN"/>
              </w:rPr>
              <w:t>编号</w:t>
            </w:r>
          </w:p>
        </w:tc>
        <w:tc>
          <w:tcPr>
            <w:tcW w:w="716" w:type="dxa"/>
            <w:tcBorders>
              <w:top w:val="single" w:color="auto" w:sz="6" w:space="0"/>
              <w:left w:val="single" w:color="auto" w:sz="6" w:space="0"/>
              <w:bottom w:val="single" w:color="auto" w:sz="6" w:space="0"/>
              <w:right w:val="single" w:color="auto" w:sz="6" w:space="0"/>
            </w:tcBorders>
            <w:vAlign w:val="center"/>
          </w:tcPr>
          <w:p w14:paraId="778BD8A2">
            <w:pPr>
              <w:autoSpaceDE w:val="0"/>
              <w:autoSpaceDN w:val="0"/>
              <w:adjustRightInd w:val="0"/>
              <w:snapToGrid w:val="0"/>
              <w:spacing w:line="360" w:lineRule="auto"/>
              <w:jc w:val="center"/>
              <w:rPr>
                <w:rFonts w:eastAsia="仿宋_GB2312"/>
                <w:sz w:val="24"/>
                <w:lang w:val="zh-CN"/>
              </w:rPr>
            </w:pPr>
            <w:r>
              <w:rPr>
                <w:rFonts w:eastAsia="仿宋_GB2312"/>
                <w:sz w:val="24"/>
                <w:lang w:val="zh-CN"/>
              </w:rPr>
              <w:t>数</w:t>
            </w:r>
          </w:p>
          <w:p w14:paraId="59320EE7">
            <w:pPr>
              <w:autoSpaceDE w:val="0"/>
              <w:autoSpaceDN w:val="0"/>
              <w:adjustRightInd w:val="0"/>
              <w:snapToGrid w:val="0"/>
              <w:spacing w:line="360" w:lineRule="auto"/>
              <w:jc w:val="center"/>
              <w:rPr>
                <w:rFonts w:eastAsia="仿宋_GB2312"/>
                <w:sz w:val="24"/>
              </w:rPr>
            </w:pPr>
            <w:r>
              <w:rPr>
                <w:rFonts w:eastAsia="仿宋_GB2312"/>
                <w:sz w:val="24"/>
                <w:lang w:val="zh-CN"/>
              </w:rPr>
              <w:t>量</w:t>
            </w:r>
          </w:p>
        </w:tc>
        <w:tc>
          <w:tcPr>
            <w:tcW w:w="716" w:type="dxa"/>
            <w:tcBorders>
              <w:top w:val="single" w:color="auto" w:sz="6" w:space="0"/>
              <w:left w:val="single" w:color="auto" w:sz="6" w:space="0"/>
              <w:bottom w:val="single" w:color="auto" w:sz="6" w:space="0"/>
              <w:right w:val="single" w:color="auto" w:sz="6" w:space="0"/>
            </w:tcBorders>
            <w:vAlign w:val="center"/>
          </w:tcPr>
          <w:p w14:paraId="460C748A">
            <w:pPr>
              <w:autoSpaceDE w:val="0"/>
              <w:autoSpaceDN w:val="0"/>
              <w:adjustRightInd w:val="0"/>
              <w:snapToGrid w:val="0"/>
              <w:spacing w:line="360" w:lineRule="auto"/>
              <w:jc w:val="center"/>
              <w:rPr>
                <w:rFonts w:eastAsia="仿宋_GB2312"/>
                <w:sz w:val="24"/>
                <w:lang w:val="zh-CN"/>
              </w:rPr>
            </w:pPr>
            <w:r>
              <w:rPr>
                <w:rFonts w:eastAsia="仿宋_GB2312"/>
                <w:sz w:val="24"/>
                <w:lang w:val="zh-CN"/>
              </w:rPr>
              <w:t>单</w:t>
            </w:r>
          </w:p>
          <w:p w14:paraId="16F0D5AC">
            <w:pPr>
              <w:autoSpaceDE w:val="0"/>
              <w:autoSpaceDN w:val="0"/>
              <w:adjustRightInd w:val="0"/>
              <w:snapToGrid w:val="0"/>
              <w:spacing w:line="360" w:lineRule="auto"/>
              <w:jc w:val="center"/>
              <w:rPr>
                <w:rFonts w:eastAsia="仿宋_GB2312"/>
                <w:sz w:val="24"/>
              </w:rPr>
            </w:pPr>
            <w:r>
              <w:rPr>
                <w:rFonts w:eastAsia="仿宋_GB2312"/>
                <w:sz w:val="24"/>
                <w:lang w:val="zh-CN"/>
              </w:rPr>
              <w:t>价</w:t>
            </w:r>
          </w:p>
        </w:tc>
        <w:tc>
          <w:tcPr>
            <w:tcW w:w="716" w:type="dxa"/>
            <w:tcBorders>
              <w:top w:val="single" w:color="auto" w:sz="6" w:space="0"/>
              <w:left w:val="single" w:color="auto" w:sz="6" w:space="0"/>
              <w:bottom w:val="single" w:color="auto" w:sz="6" w:space="0"/>
              <w:right w:val="single" w:color="auto" w:sz="6" w:space="0"/>
            </w:tcBorders>
            <w:vAlign w:val="center"/>
          </w:tcPr>
          <w:p w14:paraId="0EA2E437">
            <w:pPr>
              <w:autoSpaceDE w:val="0"/>
              <w:autoSpaceDN w:val="0"/>
              <w:adjustRightInd w:val="0"/>
              <w:snapToGrid w:val="0"/>
              <w:spacing w:line="360" w:lineRule="auto"/>
              <w:jc w:val="center"/>
              <w:rPr>
                <w:rFonts w:eastAsia="仿宋_GB2312"/>
                <w:sz w:val="24"/>
                <w:lang w:val="zh-CN"/>
              </w:rPr>
            </w:pPr>
            <w:r>
              <w:rPr>
                <w:rFonts w:eastAsia="仿宋_GB2312"/>
                <w:sz w:val="24"/>
                <w:lang w:val="zh-CN"/>
              </w:rPr>
              <w:t>总</w:t>
            </w:r>
          </w:p>
          <w:p w14:paraId="4E93451E">
            <w:pPr>
              <w:autoSpaceDE w:val="0"/>
              <w:autoSpaceDN w:val="0"/>
              <w:adjustRightInd w:val="0"/>
              <w:snapToGrid w:val="0"/>
              <w:spacing w:line="360" w:lineRule="auto"/>
              <w:jc w:val="center"/>
              <w:rPr>
                <w:rFonts w:eastAsia="仿宋_GB2312"/>
                <w:sz w:val="24"/>
              </w:rPr>
            </w:pPr>
            <w:r>
              <w:rPr>
                <w:rFonts w:eastAsia="仿宋_GB2312"/>
                <w:sz w:val="24"/>
                <w:lang w:val="zh-CN"/>
              </w:rPr>
              <w:t>价</w:t>
            </w:r>
          </w:p>
        </w:tc>
      </w:tr>
      <w:tr w14:paraId="273AE471">
        <w:tblPrEx>
          <w:tblCellMar>
            <w:top w:w="0" w:type="dxa"/>
            <w:left w:w="108" w:type="dxa"/>
            <w:bottom w:w="0" w:type="dxa"/>
            <w:right w:w="108" w:type="dxa"/>
          </w:tblCellMar>
        </w:tblPrEx>
        <w:trPr>
          <w:trHeight w:val="379"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4D456AEC">
            <w:pPr>
              <w:autoSpaceDE w:val="0"/>
              <w:autoSpaceDN w:val="0"/>
              <w:adjustRightInd w:val="0"/>
              <w:snapToGrid w:val="0"/>
              <w:rPr>
                <w:rFonts w:eastAsia="仿宋_GB2312"/>
                <w:sz w:val="24"/>
              </w:rPr>
            </w:pPr>
            <w:r>
              <w:rPr>
                <w:rFonts w:eastAsia="仿宋_GB2312"/>
                <w:sz w:val="24"/>
              </w:rPr>
              <w:t>（1）强制类</w:t>
            </w:r>
          </w:p>
        </w:tc>
      </w:tr>
      <w:tr w14:paraId="31D7C583">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062F8035">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20CF89B8">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6E3F4EBA">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4AAF3F6A">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D316EB6">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2BA3DF5B">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A11D904">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79D2A82C">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07C213A5">
            <w:pPr>
              <w:autoSpaceDE w:val="0"/>
              <w:autoSpaceDN w:val="0"/>
              <w:adjustRightInd w:val="0"/>
              <w:snapToGrid w:val="0"/>
              <w:rPr>
                <w:rFonts w:eastAsia="仿宋_GB2312"/>
                <w:sz w:val="24"/>
              </w:rPr>
            </w:pPr>
          </w:p>
        </w:tc>
      </w:tr>
      <w:tr w14:paraId="6E15E57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40E3468A">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2BD7E5F2">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0EEC2550">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491187AE">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68661BF">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7A195E1D">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5C3B741E">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364C73C">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7A1B3896">
            <w:pPr>
              <w:autoSpaceDE w:val="0"/>
              <w:autoSpaceDN w:val="0"/>
              <w:adjustRightInd w:val="0"/>
              <w:snapToGrid w:val="0"/>
              <w:rPr>
                <w:rFonts w:eastAsia="仿宋_GB2312"/>
                <w:sz w:val="24"/>
              </w:rPr>
            </w:pPr>
          </w:p>
        </w:tc>
      </w:tr>
      <w:tr w14:paraId="44D29258">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258F081D">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6785020E">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27B9D627">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76F3C9C5">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31A8B76">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4C81A52D">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17D6D88">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7AB8217">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6696145">
            <w:pPr>
              <w:autoSpaceDE w:val="0"/>
              <w:autoSpaceDN w:val="0"/>
              <w:adjustRightInd w:val="0"/>
              <w:snapToGrid w:val="0"/>
              <w:rPr>
                <w:rFonts w:eastAsia="仿宋_GB2312"/>
                <w:sz w:val="24"/>
              </w:rPr>
            </w:pPr>
          </w:p>
        </w:tc>
      </w:tr>
      <w:tr w14:paraId="1A613120">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7056BA7F">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68D99A60">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17CD0209">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2CD3EF4E">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5F8663BC">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7F639106">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C000CD6">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6E25548A">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94114BD">
            <w:pPr>
              <w:autoSpaceDE w:val="0"/>
              <w:autoSpaceDN w:val="0"/>
              <w:adjustRightInd w:val="0"/>
              <w:snapToGrid w:val="0"/>
              <w:rPr>
                <w:rFonts w:eastAsia="仿宋_GB2312"/>
                <w:sz w:val="24"/>
              </w:rPr>
            </w:pPr>
          </w:p>
        </w:tc>
      </w:tr>
      <w:tr w14:paraId="36EDBFC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6085F77E">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07486942">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61A23236">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29E8DB96">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C48E00F">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5120AAEC">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43070448">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477E8341">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06C00418">
            <w:pPr>
              <w:autoSpaceDE w:val="0"/>
              <w:autoSpaceDN w:val="0"/>
              <w:adjustRightInd w:val="0"/>
              <w:snapToGrid w:val="0"/>
              <w:rPr>
                <w:rFonts w:eastAsia="仿宋_GB2312"/>
                <w:sz w:val="24"/>
              </w:rPr>
            </w:pPr>
          </w:p>
        </w:tc>
      </w:tr>
      <w:tr w14:paraId="64276F88">
        <w:tblPrEx>
          <w:tblCellMar>
            <w:top w:w="0" w:type="dxa"/>
            <w:left w:w="108" w:type="dxa"/>
            <w:bottom w:w="0" w:type="dxa"/>
            <w:right w:w="108" w:type="dxa"/>
          </w:tblCellMar>
        </w:tblPrEx>
        <w:trPr>
          <w:trHeight w:val="375"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5C19639C">
            <w:pPr>
              <w:autoSpaceDE w:val="0"/>
              <w:autoSpaceDN w:val="0"/>
              <w:adjustRightInd w:val="0"/>
              <w:snapToGrid w:val="0"/>
              <w:rPr>
                <w:rFonts w:eastAsia="仿宋_GB2312"/>
                <w:sz w:val="24"/>
              </w:rPr>
            </w:pPr>
            <w:r>
              <w:rPr>
                <w:rFonts w:eastAsia="仿宋_GB2312"/>
                <w:sz w:val="24"/>
              </w:rPr>
              <w:t>（2）非强制类</w:t>
            </w:r>
          </w:p>
        </w:tc>
      </w:tr>
      <w:tr w14:paraId="28F777D8">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24716D63">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11DCF553">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037F6FC0">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32444D90">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7495A3FA">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296B4C4E">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1FC0DAB9">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37C098D1">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596029C1">
            <w:pPr>
              <w:autoSpaceDE w:val="0"/>
              <w:autoSpaceDN w:val="0"/>
              <w:adjustRightInd w:val="0"/>
              <w:snapToGrid w:val="0"/>
              <w:spacing w:line="360" w:lineRule="auto"/>
              <w:rPr>
                <w:rFonts w:eastAsia="仿宋_GB2312"/>
                <w:sz w:val="24"/>
              </w:rPr>
            </w:pPr>
          </w:p>
        </w:tc>
      </w:tr>
      <w:tr w14:paraId="3496E6D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2FDC9816">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521C7BA7">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4D3FE900">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70FC12E0">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4EC16A69">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27163C54">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65030DF1">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7A8C9021">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2805D2C3">
            <w:pPr>
              <w:autoSpaceDE w:val="0"/>
              <w:autoSpaceDN w:val="0"/>
              <w:adjustRightInd w:val="0"/>
              <w:snapToGrid w:val="0"/>
              <w:spacing w:line="360" w:lineRule="auto"/>
              <w:rPr>
                <w:rFonts w:eastAsia="仿宋_GB2312"/>
                <w:sz w:val="24"/>
              </w:rPr>
            </w:pPr>
          </w:p>
        </w:tc>
      </w:tr>
      <w:tr w14:paraId="333EA685">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1B67F334">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6200B542">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10D76FEE">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570A9171">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3EA13DEA">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137A8D72">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27D38569">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1602CED1">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5871B51F">
            <w:pPr>
              <w:autoSpaceDE w:val="0"/>
              <w:autoSpaceDN w:val="0"/>
              <w:adjustRightInd w:val="0"/>
              <w:snapToGrid w:val="0"/>
              <w:spacing w:line="360" w:lineRule="auto"/>
              <w:rPr>
                <w:rFonts w:eastAsia="仿宋_GB2312"/>
                <w:sz w:val="24"/>
              </w:rPr>
            </w:pPr>
          </w:p>
        </w:tc>
      </w:tr>
      <w:tr w14:paraId="3AE63EB5">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00F8E808">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2BAA85B8">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2355E525">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4A2E61DA">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4BCF512E">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3D60C97B">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01221832">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1B71D497">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33185D45">
            <w:pPr>
              <w:autoSpaceDE w:val="0"/>
              <w:autoSpaceDN w:val="0"/>
              <w:adjustRightInd w:val="0"/>
              <w:snapToGrid w:val="0"/>
              <w:spacing w:line="360" w:lineRule="auto"/>
              <w:rPr>
                <w:rFonts w:eastAsia="仿宋_GB2312"/>
                <w:sz w:val="24"/>
              </w:rPr>
            </w:pPr>
          </w:p>
        </w:tc>
      </w:tr>
      <w:tr w14:paraId="6FF695BB">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5BB9D12D">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1819E647">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7FE61183">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53288C8B">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76AF59C2">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738A4EFE">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53AF1E07">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034E7DFC">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7C06B670">
            <w:pPr>
              <w:autoSpaceDE w:val="0"/>
              <w:autoSpaceDN w:val="0"/>
              <w:adjustRightInd w:val="0"/>
              <w:snapToGrid w:val="0"/>
              <w:spacing w:line="360" w:lineRule="auto"/>
              <w:rPr>
                <w:rFonts w:eastAsia="仿宋_GB2312"/>
                <w:sz w:val="24"/>
              </w:rPr>
            </w:pPr>
          </w:p>
        </w:tc>
      </w:tr>
      <w:tr w14:paraId="69051452">
        <w:tblPrEx>
          <w:tblCellMar>
            <w:top w:w="0" w:type="dxa"/>
            <w:left w:w="108" w:type="dxa"/>
            <w:bottom w:w="0" w:type="dxa"/>
            <w:right w:w="108" w:type="dxa"/>
          </w:tblCellMar>
        </w:tblPrEx>
        <w:trPr>
          <w:trHeight w:val="521"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14:paraId="0485B07E">
            <w:pPr>
              <w:autoSpaceDE w:val="0"/>
              <w:autoSpaceDN w:val="0"/>
              <w:adjustRightInd w:val="0"/>
              <w:snapToGrid w:val="0"/>
              <w:jc w:val="center"/>
              <w:rPr>
                <w:rFonts w:eastAsia="仿宋_GB2312"/>
                <w:sz w:val="24"/>
              </w:rPr>
            </w:pPr>
            <w:r>
              <w:rPr>
                <w:rFonts w:eastAsia="仿宋_GB2312"/>
                <w:sz w:val="24"/>
              </w:rPr>
              <w:t>合计（人民币，元）</w:t>
            </w:r>
          </w:p>
        </w:tc>
        <w:tc>
          <w:tcPr>
            <w:tcW w:w="3824" w:type="dxa"/>
            <w:gridSpan w:val="4"/>
            <w:tcBorders>
              <w:top w:val="single" w:color="auto" w:sz="6" w:space="0"/>
              <w:left w:val="single" w:color="auto" w:sz="6" w:space="0"/>
              <w:bottom w:val="single" w:color="auto" w:sz="6" w:space="0"/>
              <w:right w:val="single" w:color="auto" w:sz="6" w:space="0"/>
            </w:tcBorders>
          </w:tcPr>
          <w:p w14:paraId="7FC6EF86">
            <w:pPr>
              <w:autoSpaceDE w:val="0"/>
              <w:autoSpaceDN w:val="0"/>
              <w:adjustRightInd w:val="0"/>
              <w:snapToGrid w:val="0"/>
              <w:spacing w:line="360" w:lineRule="auto"/>
              <w:jc w:val="center"/>
              <w:rPr>
                <w:rFonts w:eastAsia="仿宋_GB2312"/>
                <w:sz w:val="24"/>
              </w:rPr>
            </w:pPr>
          </w:p>
        </w:tc>
      </w:tr>
      <w:tr w14:paraId="10112C0E">
        <w:tblPrEx>
          <w:tblCellMar>
            <w:top w:w="0" w:type="dxa"/>
            <w:left w:w="108" w:type="dxa"/>
            <w:bottom w:w="0" w:type="dxa"/>
            <w:right w:w="108" w:type="dxa"/>
          </w:tblCellMar>
        </w:tblPrEx>
        <w:trPr>
          <w:trHeight w:val="608"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14:paraId="3241CA98">
            <w:pPr>
              <w:autoSpaceDE w:val="0"/>
              <w:autoSpaceDN w:val="0"/>
              <w:adjustRightInd w:val="0"/>
              <w:snapToGrid w:val="0"/>
              <w:jc w:val="center"/>
              <w:rPr>
                <w:rFonts w:eastAsia="仿宋_GB2312"/>
                <w:sz w:val="24"/>
              </w:rPr>
            </w:pPr>
            <w:r>
              <w:rPr>
                <w:rFonts w:eastAsia="仿宋_GB2312"/>
                <w:sz w:val="24"/>
              </w:rPr>
              <w:t>占</w:t>
            </w:r>
            <w:r>
              <w:rPr>
                <w:rFonts w:hint="eastAsia" w:eastAsia="仿宋_GB2312"/>
                <w:sz w:val="24"/>
              </w:rPr>
              <w:t>谈判</w:t>
            </w:r>
            <w:r>
              <w:rPr>
                <w:rFonts w:eastAsia="仿宋_GB2312"/>
                <w:sz w:val="24"/>
              </w:rPr>
              <w:t>响应总价的百分比（%）</w:t>
            </w:r>
          </w:p>
        </w:tc>
        <w:tc>
          <w:tcPr>
            <w:tcW w:w="3824" w:type="dxa"/>
            <w:gridSpan w:val="4"/>
            <w:tcBorders>
              <w:top w:val="single" w:color="auto" w:sz="6" w:space="0"/>
              <w:left w:val="single" w:color="auto" w:sz="6" w:space="0"/>
              <w:bottom w:val="single" w:color="auto" w:sz="6" w:space="0"/>
              <w:right w:val="single" w:color="auto" w:sz="6" w:space="0"/>
            </w:tcBorders>
          </w:tcPr>
          <w:p w14:paraId="14D51C67">
            <w:pPr>
              <w:autoSpaceDE w:val="0"/>
              <w:autoSpaceDN w:val="0"/>
              <w:adjustRightInd w:val="0"/>
              <w:snapToGrid w:val="0"/>
              <w:spacing w:line="360" w:lineRule="auto"/>
              <w:jc w:val="center"/>
              <w:rPr>
                <w:rFonts w:eastAsia="仿宋_GB2312"/>
                <w:sz w:val="24"/>
              </w:rPr>
            </w:pPr>
          </w:p>
        </w:tc>
      </w:tr>
    </w:tbl>
    <w:p w14:paraId="57360CCE">
      <w:pPr>
        <w:autoSpaceDE w:val="0"/>
        <w:autoSpaceDN w:val="0"/>
        <w:adjustRightInd w:val="0"/>
        <w:snapToGrid w:val="0"/>
        <w:spacing w:line="360" w:lineRule="auto"/>
        <w:rPr>
          <w:rFonts w:eastAsia="仿宋_GB2312"/>
          <w:sz w:val="24"/>
          <w:lang w:val="zh-CN"/>
        </w:rPr>
      </w:pPr>
    </w:p>
    <w:p w14:paraId="3B074214">
      <w:pPr>
        <w:autoSpaceDE w:val="0"/>
        <w:autoSpaceDN w:val="0"/>
        <w:adjustRightInd w:val="0"/>
        <w:snapToGrid w:val="0"/>
        <w:rPr>
          <w:rFonts w:eastAsia="仿宋_GB2312"/>
          <w:szCs w:val="21"/>
          <w:lang w:val="zh-CN"/>
        </w:rPr>
      </w:pPr>
      <w:r>
        <w:rPr>
          <w:rFonts w:eastAsia="仿宋_GB2312"/>
          <w:szCs w:val="21"/>
          <w:lang w:val="zh-CN"/>
        </w:rPr>
        <w:t>注：1、如谈判响应产品为节能、环境标志产品，须按格式逐项填写，并附相关证明，否则评审时不予价格扣除。</w:t>
      </w:r>
    </w:p>
    <w:p w14:paraId="0EF9A32B">
      <w:pPr>
        <w:autoSpaceDE w:val="0"/>
        <w:autoSpaceDN w:val="0"/>
        <w:adjustRightInd w:val="0"/>
        <w:snapToGrid w:val="0"/>
        <w:ind w:firstLine="480"/>
        <w:rPr>
          <w:rFonts w:eastAsia="仿宋_GB2312"/>
          <w:szCs w:val="21"/>
          <w:lang w:val="zh-CN"/>
        </w:rPr>
      </w:pPr>
      <w:r>
        <w:rPr>
          <w:rFonts w:eastAsia="仿宋_GB2312"/>
          <w:szCs w:val="21"/>
          <w:lang w:val="zh-CN"/>
        </w:rPr>
        <w:t>2、类别填写：节能产品或环境标志产品。</w:t>
      </w:r>
    </w:p>
    <w:p w14:paraId="758E19A1">
      <w:pPr>
        <w:pStyle w:val="22"/>
        <w:spacing w:line="240" w:lineRule="auto"/>
        <w:ind w:firstLine="480"/>
        <w:rPr>
          <w:szCs w:val="21"/>
          <w:lang w:val="zh-CN"/>
        </w:rPr>
      </w:pPr>
      <w:r>
        <w:rPr>
          <w:rFonts w:ascii="Times New Roman" w:hAnsi="Times New Roman" w:eastAsia="仿宋_GB2312"/>
          <w:szCs w:val="21"/>
        </w:rPr>
        <w:t>3、</w:t>
      </w:r>
      <w:r>
        <w:rPr>
          <w:rFonts w:ascii="Times New Roman" w:hAnsi="Times New Roman" w:eastAsia="仿宋_GB2312"/>
          <w:szCs w:val="21"/>
          <w:lang w:val="zh-CN"/>
        </w:rPr>
        <w:t>若所投产品为政府强制采购的节能产品，需提供响应产品经国家确定的认证机构出具的、处于有效期内的节能产品认证证书。</w:t>
      </w:r>
      <w:r>
        <w:rPr>
          <w:rFonts w:ascii="Times New Roman" w:hAnsi="Times New Roman" w:eastAsia="仿宋_GB2312"/>
          <w:szCs w:val="21"/>
        </w:rPr>
        <w:t>强制类产品</w:t>
      </w:r>
      <w:r>
        <w:rPr>
          <w:rFonts w:ascii="Times New Roman" w:hAnsi="Times New Roman" w:eastAsia="仿宋_GB2312"/>
          <w:szCs w:val="21"/>
          <w:lang w:val="zh-CN"/>
        </w:rPr>
        <w:t>具体品目详见《关于印发节能产品政府采购品目清单的通知》（财库[2019]19号文）</w:t>
      </w:r>
      <w:r>
        <w:rPr>
          <w:rFonts w:ascii="Times New Roman" w:hAnsi="Times New Roman" w:eastAsia="仿宋_GB2312"/>
          <w:szCs w:val="21"/>
        </w:rPr>
        <w:t>。</w:t>
      </w:r>
    </w:p>
    <w:p w14:paraId="0F75DD95">
      <w:pPr>
        <w:autoSpaceDE w:val="0"/>
        <w:autoSpaceDN w:val="0"/>
        <w:adjustRightInd w:val="0"/>
        <w:snapToGrid w:val="0"/>
        <w:spacing w:line="360" w:lineRule="auto"/>
        <w:ind w:left="645"/>
        <w:rPr>
          <w:rFonts w:eastAsia="仿宋_GB2312"/>
          <w:sz w:val="24"/>
        </w:rPr>
      </w:pPr>
    </w:p>
    <w:p w14:paraId="6C86D854">
      <w:pPr>
        <w:spacing w:before="120" w:after="120" w:line="360" w:lineRule="auto"/>
        <w:ind w:firstLine="1440" w:firstLineChars="6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0EFD64E5">
      <w:pPr>
        <w:spacing w:before="120" w:after="120" w:line="360" w:lineRule="auto"/>
        <w:ind w:firstLine="1440" w:firstLineChars="6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29A25CE9">
      <w:pPr>
        <w:spacing w:before="120" w:after="120" w:line="360" w:lineRule="auto"/>
        <w:ind w:firstLine="1440" w:firstLineChars="600"/>
        <w:rPr>
          <w:rFonts w:eastAsia="仿宋_GB2312"/>
          <w:b/>
          <w:bCs/>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r>
        <w:rPr>
          <w:rFonts w:eastAsia="仿宋_GB2312"/>
          <w:b/>
          <w:bCs/>
        </w:rPr>
        <w:br w:type="page"/>
      </w:r>
    </w:p>
    <w:p w14:paraId="33950214">
      <w:pPr>
        <w:pStyle w:val="3"/>
        <w:jc w:val="center"/>
        <w:rPr>
          <w:rFonts w:ascii="Times New Roman" w:hAnsi="Times New Roman" w:eastAsia="仿宋_GB2312"/>
        </w:rPr>
      </w:pPr>
      <w:r>
        <w:rPr>
          <w:rFonts w:ascii="Times New Roman" w:hAnsi="Times New Roman" w:eastAsia="仿宋_GB2312"/>
          <w:b/>
          <w:bCs/>
        </w:rPr>
        <w:t>第三部分  偏离表</w:t>
      </w:r>
    </w:p>
    <w:p w14:paraId="131C31BB">
      <w:pPr>
        <w:pStyle w:val="5"/>
        <w:jc w:val="center"/>
        <w:rPr>
          <w:rFonts w:ascii="Times New Roman" w:hAnsi="Times New Roman" w:eastAsia="仿宋_GB2312"/>
          <w:b/>
          <w:bCs/>
          <w:sz w:val="28"/>
          <w:szCs w:val="28"/>
        </w:rPr>
      </w:pPr>
      <w:r>
        <w:rPr>
          <w:rFonts w:ascii="Times New Roman" w:hAnsi="Times New Roman" w:eastAsia="仿宋_GB2312"/>
          <w:b/>
          <w:bCs/>
          <w:sz w:val="28"/>
          <w:szCs w:val="28"/>
        </w:rPr>
        <w:t>一、商务、合同条款偏离表</w:t>
      </w:r>
    </w:p>
    <w:p w14:paraId="74D5C75E">
      <w:pPr>
        <w:pStyle w:val="2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4C6BB623">
      <w:pPr>
        <w:pStyle w:val="29"/>
        <w:ind w:right="560"/>
        <w:rPr>
          <w:rFonts w:ascii="Times New Roman" w:hAnsi="Times New Roman" w:eastAsia="仿宋_GB2312"/>
          <w:sz w:val="24"/>
          <w:szCs w:val="24"/>
        </w:rPr>
      </w:pPr>
      <w:r>
        <w:rPr>
          <w:rFonts w:ascii="Times New Roman" w:hAnsi="Times New Roman" w:eastAsia="仿宋_GB2312"/>
          <w:sz w:val="24"/>
        </w:rPr>
        <w:t>项目名称：</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780B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14:paraId="188BC1A6">
            <w:pPr>
              <w:pStyle w:val="29"/>
              <w:jc w:val="center"/>
              <w:rPr>
                <w:rFonts w:ascii="Times New Roman" w:hAnsi="Times New Roman" w:eastAsia="仿宋_GB2312"/>
                <w:b/>
                <w:bCs/>
                <w:sz w:val="24"/>
                <w:szCs w:val="24"/>
              </w:rPr>
            </w:pPr>
            <w:r>
              <w:rPr>
                <w:rFonts w:ascii="Times New Roman" w:hAnsi="Times New Roman" w:eastAsia="仿宋_GB2312"/>
                <w:b/>
                <w:bCs/>
                <w:sz w:val="24"/>
                <w:szCs w:val="24"/>
              </w:rPr>
              <w:t>序号</w:t>
            </w:r>
          </w:p>
        </w:tc>
        <w:tc>
          <w:tcPr>
            <w:tcW w:w="2835" w:type="dxa"/>
            <w:vAlign w:val="center"/>
          </w:tcPr>
          <w:p w14:paraId="434ADD16">
            <w:pPr>
              <w:pStyle w:val="29"/>
              <w:jc w:val="center"/>
              <w:rPr>
                <w:rFonts w:ascii="Times New Roman" w:hAnsi="Times New Roman" w:eastAsia="仿宋_GB2312"/>
                <w:b/>
                <w:bCs/>
                <w:sz w:val="24"/>
                <w:szCs w:val="24"/>
              </w:rPr>
            </w:pPr>
            <w:r>
              <w:rPr>
                <w:rFonts w:ascii="Times New Roman" w:hAnsi="Times New Roman" w:eastAsia="仿宋_GB2312"/>
                <w:b/>
                <w:bCs/>
                <w:sz w:val="24"/>
                <w:szCs w:val="24"/>
              </w:rPr>
              <w:t>谈判文件商务、合同条款</w:t>
            </w:r>
          </w:p>
        </w:tc>
        <w:tc>
          <w:tcPr>
            <w:tcW w:w="1701" w:type="dxa"/>
            <w:vAlign w:val="center"/>
          </w:tcPr>
          <w:p w14:paraId="51A80D65">
            <w:pPr>
              <w:pStyle w:val="29"/>
              <w:jc w:val="center"/>
              <w:rPr>
                <w:rFonts w:ascii="Times New Roman" w:hAnsi="Times New Roman" w:eastAsia="仿宋_GB2312"/>
                <w:b/>
                <w:bCs/>
                <w:sz w:val="24"/>
                <w:szCs w:val="24"/>
              </w:rPr>
            </w:pPr>
            <w:r>
              <w:rPr>
                <w:rFonts w:ascii="Times New Roman" w:hAnsi="Times New Roman" w:eastAsia="仿宋_GB2312"/>
                <w:b/>
                <w:bCs/>
                <w:sz w:val="24"/>
                <w:szCs w:val="24"/>
              </w:rPr>
              <w:t>完全响应</w:t>
            </w:r>
          </w:p>
        </w:tc>
        <w:tc>
          <w:tcPr>
            <w:tcW w:w="1417" w:type="dxa"/>
            <w:vAlign w:val="center"/>
          </w:tcPr>
          <w:p w14:paraId="5EB833AF">
            <w:pPr>
              <w:pStyle w:val="29"/>
              <w:jc w:val="center"/>
              <w:rPr>
                <w:rFonts w:ascii="Times New Roman" w:hAnsi="Times New Roman" w:eastAsia="仿宋_GB2312"/>
                <w:b/>
                <w:bCs/>
                <w:sz w:val="24"/>
                <w:szCs w:val="24"/>
              </w:rPr>
            </w:pPr>
            <w:r>
              <w:rPr>
                <w:rFonts w:ascii="Times New Roman" w:hAnsi="Times New Roman" w:eastAsia="仿宋_GB2312"/>
                <w:b/>
                <w:bCs/>
                <w:sz w:val="24"/>
                <w:szCs w:val="24"/>
              </w:rPr>
              <w:t>有偏离</w:t>
            </w:r>
          </w:p>
        </w:tc>
        <w:tc>
          <w:tcPr>
            <w:tcW w:w="2195" w:type="dxa"/>
            <w:vAlign w:val="center"/>
          </w:tcPr>
          <w:p w14:paraId="0D7222E1">
            <w:pPr>
              <w:pStyle w:val="29"/>
              <w:jc w:val="center"/>
              <w:rPr>
                <w:rFonts w:ascii="Times New Roman" w:hAnsi="Times New Roman" w:eastAsia="仿宋_GB2312"/>
                <w:b/>
                <w:bCs/>
                <w:sz w:val="24"/>
                <w:szCs w:val="24"/>
              </w:rPr>
            </w:pPr>
            <w:r>
              <w:rPr>
                <w:rFonts w:ascii="Times New Roman" w:hAnsi="Times New Roman" w:eastAsia="仿宋_GB2312"/>
                <w:b/>
                <w:bCs/>
                <w:sz w:val="24"/>
                <w:szCs w:val="24"/>
              </w:rPr>
              <w:t>偏离简述</w:t>
            </w:r>
          </w:p>
        </w:tc>
      </w:tr>
      <w:tr w14:paraId="4575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A21706">
            <w:pPr>
              <w:pStyle w:val="29"/>
              <w:jc w:val="center"/>
              <w:rPr>
                <w:rFonts w:ascii="Times New Roman" w:hAnsi="Times New Roman" w:eastAsia="仿宋_GB2312"/>
                <w:sz w:val="24"/>
                <w:szCs w:val="24"/>
              </w:rPr>
            </w:pPr>
          </w:p>
        </w:tc>
        <w:tc>
          <w:tcPr>
            <w:tcW w:w="2835" w:type="dxa"/>
          </w:tcPr>
          <w:p w14:paraId="2B54ED0F">
            <w:pPr>
              <w:pStyle w:val="29"/>
              <w:jc w:val="center"/>
              <w:rPr>
                <w:rFonts w:ascii="Times New Roman" w:hAnsi="Times New Roman" w:eastAsia="仿宋_GB2312"/>
                <w:sz w:val="24"/>
                <w:szCs w:val="24"/>
              </w:rPr>
            </w:pPr>
            <w:r>
              <w:rPr>
                <w:rFonts w:hint="eastAsia" w:ascii="Times New Roman" w:hAnsi="Times New Roman" w:eastAsia="仿宋_GB2312"/>
                <w:sz w:val="24"/>
                <w:szCs w:val="24"/>
              </w:rPr>
              <w:t>（</w:t>
            </w:r>
            <w:r>
              <w:rPr>
                <w:rFonts w:ascii="Times New Roman" w:hAnsi="Times New Roman" w:eastAsia="仿宋_GB2312"/>
                <w:sz w:val="24"/>
                <w:szCs w:val="24"/>
              </w:rPr>
              <w:t>交货地点</w:t>
            </w:r>
            <w:r>
              <w:rPr>
                <w:rFonts w:hint="eastAsia" w:ascii="Times New Roman" w:hAnsi="Times New Roman" w:eastAsia="仿宋_GB2312"/>
                <w:sz w:val="24"/>
                <w:szCs w:val="24"/>
              </w:rPr>
              <w:t>）</w:t>
            </w:r>
          </w:p>
        </w:tc>
        <w:tc>
          <w:tcPr>
            <w:tcW w:w="1701" w:type="dxa"/>
          </w:tcPr>
          <w:p w14:paraId="4A6E2DDB">
            <w:pPr>
              <w:pStyle w:val="29"/>
              <w:jc w:val="center"/>
              <w:rPr>
                <w:rFonts w:ascii="Times New Roman" w:hAnsi="Times New Roman" w:eastAsia="仿宋_GB2312"/>
                <w:sz w:val="24"/>
                <w:szCs w:val="24"/>
              </w:rPr>
            </w:pPr>
          </w:p>
        </w:tc>
        <w:tc>
          <w:tcPr>
            <w:tcW w:w="1417" w:type="dxa"/>
          </w:tcPr>
          <w:p w14:paraId="27122042">
            <w:pPr>
              <w:pStyle w:val="29"/>
              <w:jc w:val="center"/>
              <w:rPr>
                <w:rFonts w:ascii="Times New Roman" w:hAnsi="Times New Roman" w:eastAsia="仿宋_GB2312"/>
                <w:sz w:val="24"/>
                <w:szCs w:val="24"/>
              </w:rPr>
            </w:pPr>
          </w:p>
        </w:tc>
        <w:tc>
          <w:tcPr>
            <w:tcW w:w="2195" w:type="dxa"/>
          </w:tcPr>
          <w:p w14:paraId="1245F29B">
            <w:pPr>
              <w:pStyle w:val="29"/>
              <w:jc w:val="center"/>
              <w:rPr>
                <w:rFonts w:ascii="Times New Roman" w:hAnsi="Times New Roman" w:eastAsia="仿宋_GB2312"/>
                <w:sz w:val="24"/>
                <w:szCs w:val="24"/>
              </w:rPr>
            </w:pPr>
          </w:p>
        </w:tc>
      </w:tr>
      <w:tr w14:paraId="041B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5EF8229">
            <w:pPr>
              <w:pStyle w:val="29"/>
              <w:ind w:left="1080" w:leftChars="257" w:hanging="540"/>
              <w:rPr>
                <w:rFonts w:ascii="Times New Roman" w:hAnsi="Times New Roman" w:eastAsia="仿宋_GB2312"/>
                <w:sz w:val="24"/>
                <w:szCs w:val="24"/>
              </w:rPr>
            </w:pPr>
          </w:p>
        </w:tc>
        <w:tc>
          <w:tcPr>
            <w:tcW w:w="2835" w:type="dxa"/>
            <w:vAlign w:val="center"/>
          </w:tcPr>
          <w:p w14:paraId="21291FF7">
            <w:pPr>
              <w:spacing w:line="360" w:lineRule="auto"/>
              <w:jc w:val="center"/>
              <w:rPr>
                <w:rFonts w:eastAsia="仿宋_GB2312"/>
                <w:bCs/>
                <w:sz w:val="24"/>
              </w:rPr>
            </w:pPr>
            <w:r>
              <w:rPr>
                <w:rFonts w:hint="eastAsia" w:eastAsia="仿宋_GB2312"/>
                <w:bCs/>
                <w:sz w:val="24"/>
              </w:rPr>
              <w:t>（</w:t>
            </w:r>
            <w:r>
              <w:rPr>
                <w:rFonts w:eastAsia="仿宋_GB2312"/>
                <w:bCs/>
                <w:sz w:val="24"/>
              </w:rPr>
              <w:t>交货期</w:t>
            </w:r>
            <w:r>
              <w:rPr>
                <w:rFonts w:hint="eastAsia" w:eastAsia="仿宋_GB2312"/>
                <w:bCs/>
                <w:sz w:val="24"/>
              </w:rPr>
              <w:t>）</w:t>
            </w:r>
          </w:p>
        </w:tc>
        <w:tc>
          <w:tcPr>
            <w:tcW w:w="1701" w:type="dxa"/>
          </w:tcPr>
          <w:p w14:paraId="1583E29D">
            <w:pPr>
              <w:pStyle w:val="29"/>
              <w:ind w:left="1080" w:leftChars="257" w:hanging="540"/>
              <w:jc w:val="center"/>
              <w:rPr>
                <w:rFonts w:ascii="Times New Roman" w:hAnsi="Times New Roman" w:eastAsia="仿宋_GB2312"/>
                <w:sz w:val="24"/>
                <w:szCs w:val="24"/>
              </w:rPr>
            </w:pPr>
          </w:p>
        </w:tc>
        <w:tc>
          <w:tcPr>
            <w:tcW w:w="1417" w:type="dxa"/>
          </w:tcPr>
          <w:p w14:paraId="529538E8">
            <w:pPr>
              <w:pStyle w:val="29"/>
              <w:ind w:left="1080" w:leftChars="257" w:hanging="540"/>
              <w:jc w:val="center"/>
              <w:rPr>
                <w:rFonts w:ascii="Times New Roman" w:hAnsi="Times New Roman" w:eastAsia="仿宋_GB2312"/>
                <w:sz w:val="24"/>
                <w:szCs w:val="24"/>
              </w:rPr>
            </w:pPr>
          </w:p>
        </w:tc>
        <w:tc>
          <w:tcPr>
            <w:tcW w:w="2195" w:type="dxa"/>
          </w:tcPr>
          <w:p w14:paraId="211E8F60">
            <w:pPr>
              <w:pStyle w:val="29"/>
              <w:ind w:left="1080" w:leftChars="257" w:hanging="540"/>
              <w:rPr>
                <w:rFonts w:ascii="Times New Roman" w:hAnsi="Times New Roman" w:eastAsia="仿宋_GB2312"/>
                <w:sz w:val="24"/>
                <w:szCs w:val="24"/>
              </w:rPr>
            </w:pPr>
          </w:p>
        </w:tc>
      </w:tr>
      <w:tr w14:paraId="4F94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2E1C412">
            <w:pPr>
              <w:pStyle w:val="29"/>
              <w:ind w:left="1080" w:leftChars="257" w:hanging="540"/>
              <w:rPr>
                <w:rFonts w:ascii="Times New Roman" w:hAnsi="Times New Roman" w:eastAsia="仿宋_GB2312"/>
                <w:sz w:val="24"/>
                <w:szCs w:val="24"/>
              </w:rPr>
            </w:pPr>
          </w:p>
        </w:tc>
        <w:tc>
          <w:tcPr>
            <w:tcW w:w="2835" w:type="dxa"/>
            <w:vAlign w:val="center"/>
          </w:tcPr>
          <w:p w14:paraId="2C640072">
            <w:pPr>
              <w:spacing w:line="360" w:lineRule="auto"/>
              <w:jc w:val="center"/>
              <w:rPr>
                <w:rFonts w:eastAsia="仿宋_GB2312"/>
                <w:bCs/>
                <w:sz w:val="24"/>
              </w:rPr>
            </w:pPr>
            <w:r>
              <w:rPr>
                <w:rFonts w:hint="eastAsia" w:eastAsia="仿宋_GB2312"/>
                <w:bCs/>
                <w:sz w:val="24"/>
              </w:rPr>
              <w:t>（</w:t>
            </w:r>
            <w:r>
              <w:rPr>
                <w:rFonts w:eastAsia="仿宋_GB2312"/>
                <w:bCs/>
                <w:sz w:val="24"/>
              </w:rPr>
              <w:t>付款方式</w:t>
            </w:r>
            <w:r>
              <w:rPr>
                <w:rFonts w:hint="eastAsia" w:eastAsia="仿宋_GB2312"/>
                <w:bCs/>
                <w:sz w:val="24"/>
              </w:rPr>
              <w:t>）</w:t>
            </w:r>
          </w:p>
        </w:tc>
        <w:tc>
          <w:tcPr>
            <w:tcW w:w="1701" w:type="dxa"/>
          </w:tcPr>
          <w:p w14:paraId="0184B4FE">
            <w:pPr>
              <w:pStyle w:val="29"/>
              <w:ind w:left="1080" w:leftChars="257" w:hanging="540"/>
              <w:rPr>
                <w:rFonts w:ascii="Times New Roman" w:hAnsi="Times New Roman" w:eastAsia="仿宋_GB2312"/>
                <w:sz w:val="24"/>
                <w:szCs w:val="24"/>
              </w:rPr>
            </w:pPr>
          </w:p>
        </w:tc>
        <w:tc>
          <w:tcPr>
            <w:tcW w:w="1417" w:type="dxa"/>
          </w:tcPr>
          <w:p w14:paraId="47FA36C2">
            <w:pPr>
              <w:pStyle w:val="29"/>
              <w:ind w:left="1080" w:leftChars="257" w:hanging="540"/>
              <w:rPr>
                <w:rFonts w:ascii="Times New Roman" w:hAnsi="Times New Roman" w:eastAsia="仿宋_GB2312"/>
                <w:sz w:val="24"/>
                <w:szCs w:val="24"/>
              </w:rPr>
            </w:pPr>
          </w:p>
        </w:tc>
        <w:tc>
          <w:tcPr>
            <w:tcW w:w="2195" w:type="dxa"/>
          </w:tcPr>
          <w:p w14:paraId="4387607C">
            <w:pPr>
              <w:pStyle w:val="29"/>
              <w:ind w:left="1080" w:leftChars="257" w:hanging="540"/>
              <w:rPr>
                <w:rFonts w:ascii="Times New Roman" w:hAnsi="Times New Roman" w:eastAsia="仿宋_GB2312"/>
                <w:sz w:val="24"/>
                <w:szCs w:val="24"/>
              </w:rPr>
            </w:pPr>
          </w:p>
        </w:tc>
      </w:tr>
      <w:tr w14:paraId="0EE8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1D021BC">
            <w:pPr>
              <w:pStyle w:val="29"/>
              <w:ind w:left="1080" w:leftChars="257" w:hanging="540"/>
              <w:rPr>
                <w:rFonts w:ascii="Times New Roman" w:hAnsi="Times New Roman" w:eastAsia="仿宋_GB2312"/>
                <w:sz w:val="24"/>
                <w:szCs w:val="24"/>
              </w:rPr>
            </w:pPr>
          </w:p>
        </w:tc>
        <w:tc>
          <w:tcPr>
            <w:tcW w:w="2835" w:type="dxa"/>
            <w:vAlign w:val="center"/>
          </w:tcPr>
          <w:p w14:paraId="5C7E181F">
            <w:pPr>
              <w:spacing w:line="360" w:lineRule="auto"/>
              <w:jc w:val="center"/>
              <w:rPr>
                <w:rFonts w:eastAsia="仿宋_GB2312"/>
                <w:bCs/>
                <w:sz w:val="24"/>
              </w:rPr>
            </w:pPr>
          </w:p>
        </w:tc>
        <w:tc>
          <w:tcPr>
            <w:tcW w:w="1701" w:type="dxa"/>
          </w:tcPr>
          <w:p w14:paraId="02D9386A">
            <w:pPr>
              <w:pStyle w:val="29"/>
              <w:ind w:left="1080" w:leftChars="257" w:hanging="540"/>
              <w:rPr>
                <w:rFonts w:ascii="Times New Roman" w:hAnsi="Times New Roman" w:eastAsia="仿宋_GB2312"/>
                <w:sz w:val="24"/>
                <w:szCs w:val="24"/>
              </w:rPr>
            </w:pPr>
          </w:p>
        </w:tc>
        <w:tc>
          <w:tcPr>
            <w:tcW w:w="1417" w:type="dxa"/>
          </w:tcPr>
          <w:p w14:paraId="48D2AD37">
            <w:pPr>
              <w:pStyle w:val="29"/>
              <w:ind w:left="1080" w:leftChars="257" w:hanging="540"/>
              <w:rPr>
                <w:rFonts w:ascii="Times New Roman" w:hAnsi="Times New Roman" w:eastAsia="仿宋_GB2312"/>
                <w:sz w:val="24"/>
                <w:szCs w:val="24"/>
              </w:rPr>
            </w:pPr>
          </w:p>
        </w:tc>
        <w:tc>
          <w:tcPr>
            <w:tcW w:w="2195" w:type="dxa"/>
          </w:tcPr>
          <w:p w14:paraId="2C53EE5A">
            <w:pPr>
              <w:pStyle w:val="29"/>
              <w:ind w:left="1080" w:leftChars="257" w:hanging="540"/>
              <w:rPr>
                <w:rFonts w:ascii="Times New Roman" w:hAnsi="Times New Roman" w:eastAsia="仿宋_GB2312"/>
                <w:sz w:val="24"/>
                <w:szCs w:val="24"/>
              </w:rPr>
            </w:pPr>
          </w:p>
        </w:tc>
      </w:tr>
      <w:tr w14:paraId="7217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7C571FF">
            <w:pPr>
              <w:pStyle w:val="29"/>
              <w:ind w:left="1080" w:leftChars="257" w:hanging="540"/>
              <w:rPr>
                <w:rFonts w:ascii="Times New Roman" w:hAnsi="Times New Roman" w:eastAsia="仿宋_GB2312"/>
                <w:sz w:val="24"/>
                <w:szCs w:val="24"/>
              </w:rPr>
            </w:pPr>
          </w:p>
        </w:tc>
        <w:tc>
          <w:tcPr>
            <w:tcW w:w="2835" w:type="dxa"/>
            <w:vAlign w:val="center"/>
          </w:tcPr>
          <w:p w14:paraId="1CF00AF5">
            <w:pPr>
              <w:spacing w:line="360" w:lineRule="auto"/>
              <w:jc w:val="center"/>
              <w:rPr>
                <w:rFonts w:eastAsia="仿宋_GB2312"/>
                <w:bCs/>
                <w:sz w:val="24"/>
              </w:rPr>
            </w:pPr>
          </w:p>
        </w:tc>
        <w:tc>
          <w:tcPr>
            <w:tcW w:w="1701" w:type="dxa"/>
          </w:tcPr>
          <w:p w14:paraId="666CEE9F">
            <w:pPr>
              <w:pStyle w:val="29"/>
              <w:ind w:left="1080" w:leftChars="257" w:hanging="540"/>
              <w:rPr>
                <w:rFonts w:ascii="Times New Roman" w:hAnsi="Times New Roman" w:eastAsia="仿宋_GB2312"/>
                <w:sz w:val="24"/>
                <w:szCs w:val="24"/>
              </w:rPr>
            </w:pPr>
          </w:p>
        </w:tc>
        <w:tc>
          <w:tcPr>
            <w:tcW w:w="1417" w:type="dxa"/>
          </w:tcPr>
          <w:p w14:paraId="15AC3ED3">
            <w:pPr>
              <w:pStyle w:val="29"/>
              <w:ind w:left="1080" w:leftChars="257" w:hanging="540"/>
              <w:rPr>
                <w:rFonts w:ascii="Times New Roman" w:hAnsi="Times New Roman" w:eastAsia="仿宋_GB2312"/>
                <w:sz w:val="24"/>
                <w:szCs w:val="24"/>
              </w:rPr>
            </w:pPr>
          </w:p>
        </w:tc>
        <w:tc>
          <w:tcPr>
            <w:tcW w:w="2195" w:type="dxa"/>
          </w:tcPr>
          <w:p w14:paraId="0C2C651A">
            <w:pPr>
              <w:pStyle w:val="29"/>
              <w:ind w:left="1080" w:leftChars="257" w:hanging="540"/>
              <w:rPr>
                <w:rFonts w:ascii="Times New Roman" w:hAnsi="Times New Roman" w:eastAsia="仿宋_GB2312"/>
                <w:sz w:val="24"/>
                <w:szCs w:val="24"/>
              </w:rPr>
            </w:pPr>
          </w:p>
        </w:tc>
      </w:tr>
      <w:tr w14:paraId="3D59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BB6CE15">
            <w:pPr>
              <w:pStyle w:val="29"/>
              <w:ind w:left="1080" w:leftChars="257" w:hanging="540"/>
              <w:rPr>
                <w:rFonts w:ascii="Times New Roman" w:hAnsi="Times New Roman" w:eastAsia="仿宋_GB2312"/>
                <w:sz w:val="24"/>
                <w:szCs w:val="24"/>
              </w:rPr>
            </w:pPr>
          </w:p>
        </w:tc>
        <w:tc>
          <w:tcPr>
            <w:tcW w:w="2835" w:type="dxa"/>
            <w:vAlign w:val="center"/>
          </w:tcPr>
          <w:p w14:paraId="59DC0FA3">
            <w:pPr>
              <w:spacing w:line="360" w:lineRule="auto"/>
              <w:jc w:val="center"/>
              <w:rPr>
                <w:rFonts w:eastAsia="仿宋_GB2312"/>
                <w:bCs/>
                <w:sz w:val="24"/>
              </w:rPr>
            </w:pPr>
            <w:r>
              <w:rPr>
                <w:rFonts w:eastAsia="仿宋_GB2312"/>
                <w:sz w:val="24"/>
              </w:rPr>
              <w:t>….</w:t>
            </w:r>
          </w:p>
        </w:tc>
        <w:tc>
          <w:tcPr>
            <w:tcW w:w="1701" w:type="dxa"/>
          </w:tcPr>
          <w:p w14:paraId="31F62652">
            <w:pPr>
              <w:pStyle w:val="29"/>
              <w:ind w:left="1080" w:leftChars="257" w:hanging="540"/>
              <w:rPr>
                <w:rFonts w:ascii="Times New Roman" w:hAnsi="Times New Roman" w:eastAsia="仿宋_GB2312"/>
                <w:sz w:val="24"/>
                <w:szCs w:val="24"/>
              </w:rPr>
            </w:pPr>
          </w:p>
        </w:tc>
        <w:tc>
          <w:tcPr>
            <w:tcW w:w="1417" w:type="dxa"/>
          </w:tcPr>
          <w:p w14:paraId="06FCEE65">
            <w:pPr>
              <w:pStyle w:val="29"/>
              <w:ind w:left="1080" w:leftChars="257" w:hanging="540"/>
              <w:rPr>
                <w:rFonts w:ascii="Times New Roman" w:hAnsi="Times New Roman" w:eastAsia="仿宋_GB2312"/>
                <w:sz w:val="24"/>
                <w:szCs w:val="24"/>
              </w:rPr>
            </w:pPr>
          </w:p>
        </w:tc>
        <w:tc>
          <w:tcPr>
            <w:tcW w:w="2195" w:type="dxa"/>
          </w:tcPr>
          <w:p w14:paraId="3BA51459">
            <w:pPr>
              <w:pStyle w:val="29"/>
              <w:ind w:left="1080" w:leftChars="257" w:hanging="540"/>
              <w:rPr>
                <w:rFonts w:ascii="Times New Roman" w:hAnsi="Times New Roman" w:eastAsia="仿宋_GB2312"/>
                <w:sz w:val="24"/>
                <w:szCs w:val="24"/>
              </w:rPr>
            </w:pPr>
          </w:p>
        </w:tc>
      </w:tr>
      <w:tr w14:paraId="7721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F9DB257">
            <w:pPr>
              <w:pStyle w:val="29"/>
              <w:ind w:left="1080" w:leftChars="257" w:hanging="540"/>
              <w:rPr>
                <w:rFonts w:ascii="Times New Roman" w:hAnsi="Times New Roman" w:eastAsia="仿宋_GB2312"/>
                <w:sz w:val="24"/>
                <w:szCs w:val="24"/>
              </w:rPr>
            </w:pPr>
          </w:p>
        </w:tc>
        <w:tc>
          <w:tcPr>
            <w:tcW w:w="2835" w:type="dxa"/>
            <w:vAlign w:val="center"/>
          </w:tcPr>
          <w:p w14:paraId="4ED28A3C">
            <w:pPr>
              <w:spacing w:line="360" w:lineRule="auto"/>
              <w:jc w:val="center"/>
              <w:rPr>
                <w:rFonts w:eastAsia="仿宋_GB2312"/>
                <w:bCs/>
                <w:sz w:val="24"/>
              </w:rPr>
            </w:pPr>
          </w:p>
        </w:tc>
        <w:tc>
          <w:tcPr>
            <w:tcW w:w="1701" w:type="dxa"/>
          </w:tcPr>
          <w:p w14:paraId="363AA0BF">
            <w:pPr>
              <w:pStyle w:val="29"/>
              <w:ind w:left="1080" w:leftChars="257" w:hanging="540"/>
              <w:rPr>
                <w:rFonts w:ascii="Times New Roman" w:hAnsi="Times New Roman" w:eastAsia="仿宋_GB2312"/>
                <w:sz w:val="24"/>
                <w:szCs w:val="24"/>
              </w:rPr>
            </w:pPr>
          </w:p>
        </w:tc>
        <w:tc>
          <w:tcPr>
            <w:tcW w:w="1417" w:type="dxa"/>
          </w:tcPr>
          <w:p w14:paraId="64765D99">
            <w:pPr>
              <w:pStyle w:val="29"/>
              <w:ind w:left="1080" w:leftChars="257" w:hanging="540"/>
              <w:rPr>
                <w:rFonts w:ascii="Times New Roman" w:hAnsi="Times New Roman" w:eastAsia="仿宋_GB2312"/>
                <w:sz w:val="24"/>
                <w:szCs w:val="24"/>
              </w:rPr>
            </w:pPr>
          </w:p>
        </w:tc>
        <w:tc>
          <w:tcPr>
            <w:tcW w:w="2195" w:type="dxa"/>
          </w:tcPr>
          <w:p w14:paraId="4315C068">
            <w:pPr>
              <w:pStyle w:val="29"/>
              <w:ind w:left="1080" w:leftChars="257" w:hanging="540"/>
              <w:rPr>
                <w:rFonts w:ascii="Times New Roman" w:hAnsi="Times New Roman" w:eastAsia="仿宋_GB2312"/>
                <w:sz w:val="24"/>
                <w:szCs w:val="24"/>
              </w:rPr>
            </w:pPr>
          </w:p>
        </w:tc>
      </w:tr>
      <w:tr w14:paraId="41BF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03AA930">
            <w:pPr>
              <w:pStyle w:val="29"/>
              <w:ind w:left="1080" w:leftChars="257" w:hanging="540"/>
              <w:rPr>
                <w:rFonts w:ascii="Times New Roman" w:hAnsi="Times New Roman" w:eastAsia="仿宋_GB2312"/>
                <w:sz w:val="24"/>
                <w:szCs w:val="24"/>
              </w:rPr>
            </w:pPr>
          </w:p>
        </w:tc>
        <w:tc>
          <w:tcPr>
            <w:tcW w:w="2835" w:type="dxa"/>
          </w:tcPr>
          <w:p w14:paraId="365C1374">
            <w:pPr>
              <w:pStyle w:val="29"/>
              <w:ind w:left="1080" w:leftChars="257" w:hanging="540"/>
              <w:rPr>
                <w:rFonts w:ascii="Times New Roman" w:hAnsi="Times New Roman" w:eastAsia="仿宋_GB2312"/>
                <w:sz w:val="24"/>
                <w:szCs w:val="24"/>
              </w:rPr>
            </w:pPr>
          </w:p>
        </w:tc>
        <w:tc>
          <w:tcPr>
            <w:tcW w:w="1701" w:type="dxa"/>
          </w:tcPr>
          <w:p w14:paraId="10751878">
            <w:pPr>
              <w:pStyle w:val="29"/>
              <w:ind w:left="1080" w:leftChars="257" w:hanging="540"/>
              <w:rPr>
                <w:rFonts w:ascii="Times New Roman" w:hAnsi="Times New Roman" w:eastAsia="仿宋_GB2312"/>
                <w:sz w:val="24"/>
                <w:szCs w:val="24"/>
              </w:rPr>
            </w:pPr>
          </w:p>
        </w:tc>
        <w:tc>
          <w:tcPr>
            <w:tcW w:w="1417" w:type="dxa"/>
          </w:tcPr>
          <w:p w14:paraId="0D506709">
            <w:pPr>
              <w:pStyle w:val="29"/>
              <w:ind w:left="1080" w:leftChars="257" w:hanging="540"/>
              <w:rPr>
                <w:rFonts w:ascii="Times New Roman" w:hAnsi="Times New Roman" w:eastAsia="仿宋_GB2312"/>
                <w:sz w:val="24"/>
                <w:szCs w:val="24"/>
              </w:rPr>
            </w:pPr>
          </w:p>
        </w:tc>
        <w:tc>
          <w:tcPr>
            <w:tcW w:w="2195" w:type="dxa"/>
          </w:tcPr>
          <w:p w14:paraId="770B724A">
            <w:pPr>
              <w:pStyle w:val="29"/>
              <w:ind w:left="1080" w:leftChars="257" w:hanging="540"/>
              <w:rPr>
                <w:rFonts w:ascii="Times New Roman" w:hAnsi="Times New Roman" w:eastAsia="仿宋_GB2312"/>
                <w:sz w:val="24"/>
                <w:szCs w:val="24"/>
              </w:rPr>
            </w:pPr>
          </w:p>
        </w:tc>
      </w:tr>
      <w:tr w14:paraId="1D14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27D8104">
            <w:pPr>
              <w:pStyle w:val="29"/>
              <w:ind w:left="1080" w:leftChars="257" w:hanging="540"/>
              <w:rPr>
                <w:rFonts w:ascii="Times New Roman" w:hAnsi="Times New Roman" w:eastAsia="仿宋_GB2312"/>
                <w:sz w:val="24"/>
                <w:szCs w:val="24"/>
              </w:rPr>
            </w:pPr>
          </w:p>
        </w:tc>
        <w:tc>
          <w:tcPr>
            <w:tcW w:w="2835" w:type="dxa"/>
          </w:tcPr>
          <w:p w14:paraId="47720FE5">
            <w:pPr>
              <w:pStyle w:val="29"/>
              <w:ind w:left="1080" w:leftChars="257" w:hanging="540"/>
              <w:rPr>
                <w:rFonts w:ascii="Times New Roman" w:hAnsi="Times New Roman" w:eastAsia="仿宋_GB2312"/>
                <w:sz w:val="24"/>
                <w:szCs w:val="24"/>
              </w:rPr>
            </w:pPr>
          </w:p>
        </w:tc>
        <w:tc>
          <w:tcPr>
            <w:tcW w:w="1701" w:type="dxa"/>
          </w:tcPr>
          <w:p w14:paraId="4956E20C">
            <w:pPr>
              <w:pStyle w:val="29"/>
              <w:ind w:left="1080" w:leftChars="257" w:hanging="540"/>
              <w:rPr>
                <w:rFonts w:ascii="Times New Roman" w:hAnsi="Times New Roman" w:eastAsia="仿宋_GB2312"/>
                <w:sz w:val="24"/>
                <w:szCs w:val="24"/>
              </w:rPr>
            </w:pPr>
          </w:p>
        </w:tc>
        <w:tc>
          <w:tcPr>
            <w:tcW w:w="1417" w:type="dxa"/>
          </w:tcPr>
          <w:p w14:paraId="1A657A4F">
            <w:pPr>
              <w:pStyle w:val="29"/>
              <w:ind w:left="1080" w:leftChars="257" w:hanging="540"/>
              <w:rPr>
                <w:rFonts w:ascii="Times New Roman" w:hAnsi="Times New Roman" w:eastAsia="仿宋_GB2312"/>
                <w:sz w:val="24"/>
                <w:szCs w:val="24"/>
              </w:rPr>
            </w:pPr>
          </w:p>
        </w:tc>
        <w:tc>
          <w:tcPr>
            <w:tcW w:w="2195" w:type="dxa"/>
          </w:tcPr>
          <w:p w14:paraId="4CE1A806">
            <w:pPr>
              <w:pStyle w:val="29"/>
              <w:ind w:left="1080" w:leftChars="257" w:hanging="540"/>
              <w:rPr>
                <w:rFonts w:ascii="Times New Roman" w:hAnsi="Times New Roman" w:eastAsia="仿宋_GB2312"/>
                <w:sz w:val="24"/>
                <w:szCs w:val="24"/>
              </w:rPr>
            </w:pPr>
          </w:p>
        </w:tc>
      </w:tr>
    </w:tbl>
    <w:p w14:paraId="0C12BBE1">
      <w:pPr>
        <w:pStyle w:val="29"/>
        <w:ind w:left="1080" w:leftChars="257" w:hanging="540"/>
        <w:rPr>
          <w:rFonts w:ascii="Times New Roman" w:hAnsi="Times New Roman" w:eastAsia="仿宋_GB2312"/>
          <w:sz w:val="24"/>
          <w:szCs w:val="24"/>
        </w:rPr>
      </w:pPr>
    </w:p>
    <w:p w14:paraId="7EB38F68">
      <w:pPr>
        <w:spacing w:before="120" w:after="120" w:line="360" w:lineRule="auto"/>
        <w:ind w:firstLine="1440" w:firstLineChars="6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2C3C44DC">
      <w:pPr>
        <w:spacing w:before="120" w:after="120" w:line="360" w:lineRule="auto"/>
        <w:ind w:firstLine="1440" w:firstLineChars="6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3C40FD4D">
      <w:pPr>
        <w:spacing w:before="120" w:after="120" w:line="360" w:lineRule="auto"/>
        <w:ind w:firstLine="1440" w:firstLineChars="600"/>
        <w:rPr>
          <w:rFonts w:eastAsia="仿宋_GB2312"/>
          <w:sz w:val="32"/>
          <w:u w:val="single"/>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r>
        <w:rPr>
          <w:rFonts w:eastAsia="仿宋_GB2312"/>
          <w:sz w:val="32"/>
          <w:u w:val="single"/>
        </w:rPr>
        <w:t xml:space="preserve">    </w:t>
      </w:r>
    </w:p>
    <w:p w14:paraId="3B18DC30">
      <w:pPr>
        <w:spacing w:before="120" w:after="120" w:line="360" w:lineRule="auto"/>
        <w:ind w:firstLine="1920" w:firstLineChars="600"/>
        <w:rPr>
          <w:rFonts w:eastAsia="仿宋_GB2312"/>
          <w:sz w:val="24"/>
        </w:rPr>
      </w:pPr>
      <w:r>
        <w:rPr>
          <w:rFonts w:eastAsia="仿宋_GB2312"/>
          <w:sz w:val="32"/>
          <w:u w:val="single"/>
        </w:rPr>
        <w:t xml:space="preserve">                  </w:t>
      </w:r>
    </w:p>
    <w:p w14:paraId="14819AC1">
      <w:pPr>
        <w:snapToGrid w:val="0"/>
        <w:spacing w:after="156" w:afterLines="50"/>
        <w:ind w:left="844" w:leftChars="201" w:hanging="422" w:hangingChars="201"/>
        <w:rPr>
          <w:rFonts w:eastAsia="仿宋_GB2312"/>
        </w:rPr>
      </w:pPr>
      <w:r>
        <w:rPr>
          <w:rFonts w:eastAsia="仿宋_GB2312"/>
          <w:szCs w:val="21"/>
        </w:rPr>
        <w:t>注：</w:t>
      </w:r>
      <w:r>
        <w:rPr>
          <w:rFonts w:eastAsia="仿宋_GB2312"/>
        </w:rPr>
        <w:tab/>
      </w:r>
      <w:r>
        <w:rPr>
          <w:rFonts w:eastAsia="仿宋_GB2312"/>
        </w:rPr>
        <w:t>1</w:t>
      </w:r>
      <w:r>
        <w:rPr>
          <w:rFonts w:hint="eastAsia" w:eastAsia="仿宋_GB2312"/>
        </w:rPr>
        <w:t xml:space="preserve">. </w:t>
      </w:r>
      <w:r>
        <w:rPr>
          <w:rFonts w:eastAsia="仿宋_GB2312"/>
        </w:rPr>
        <w:t>对完全响应的，在下表相应列中标注“○”。对有偏离的条目在本表相应列中标注“正偏离”或“负偏离”，并在“偏离简述”栏中加以说明。</w:t>
      </w:r>
    </w:p>
    <w:p w14:paraId="0ACE753D">
      <w:pPr>
        <w:snapToGrid w:val="0"/>
        <w:spacing w:after="156" w:afterLines="50"/>
        <w:ind w:left="842" w:leftChars="401"/>
        <w:rPr>
          <w:rFonts w:eastAsia="仿宋_GB2312"/>
        </w:rPr>
      </w:pPr>
      <w:r>
        <w:rPr>
          <w:rFonts w:eastAsia="仿宋_GB2312"/>
        </w:rPr>
        <w:t>2</w:t>
      </w:r>
      <w:r>
        <w:rPr>
          <w:rFonts w:hint="eastAsia" w:eastAsia="仿宋_GB2312"/>
        </w:rPr>
        <w:t xml:space="preserve">. </w:t>
      </w:r>
      <w:r>
        <w:rPr>
          <w:rFonts w:eastAsia="仿宋_GB2312"/>
        </w:rPr>
        <w:t>正偏离是指应答的条件高于谈判文件要求，负偏离是指应答的条件低于谈判文件要求，正偏离项目不作扣分处理。</w:t>
      </w:r>
    </w:p>
    <w:p w14:paraId="5940FE55">
      <w:pPr>
        <w:snapToGrid w:val="0"/>
        <w:spacing w:after="156" w:afterLines="50"/>
        <w:ind w:left="842" w:leftChars="401"/>
        <w:rPr>
          <w:rFonts w:eastAsia="仿宋_GB2312"/>
        </w:rPr>
      </w:pPr>
      <w:r>
        <w:rPr>
          <w:rFonts w:eastAsia="仿宋_GB2312"/>
        </w:rPr>
        <w:t>3</w:t>
      </w:r>
      <w:r>
        <w:rPr>
          <w:rFonts w:hint="eastAsia" w:eastAsia="仿宋_GB2312"/>
        </w:rPr>
        <w:t xml:space="preserve">. </w:t>
      </w:r>
      <w:r>
        <w:rPr>
          <w:rFonts w:eastAsia="仿宋_GB2312"/>
        </w:rPr>
        <w:t>供应商须完整填写响应表。如果未完整填写本表的各项内容则视作供应商已经对谈判文件相关要求和内容完全理解并同意，其报价为在此基础上的完全价格。</w:t>
      </w:r>
    </w:p>
    <w:p w14:paraId="4D16606F">
      <w:pPr>
        <w:snapToGrid w:val="0"/>
        <w:spacing w:after="156" w:afterLines="50"/>
        <w:ind w:left="842" w:leftChars="401"/>
        <w:rPr>
          <w:rFonts w:eastAsia="仿宋"/>
          <w:b/>
          <w:bCs/>
          <w:color w:val="000000" w:themeColor="text1"/>
          <w:sz w:val="28"/>
          <w:szCs w:val="28"/>
          <w:highlight w:val="none"/>
        </w:rPr>
      </w:pPr>
      <w:r>
        <w:rPr>
          <w:rFonts w:eastAsia="仿宋_GB2312"/>
        </w:rPr>
        <w:t>4</w:t>
      </w:r>
      <w:r>
        <w:rPr>
          <w:rFonts w:hint="eastAsia" w:eastAsia="仿宋_GB2312"/>
        </w:rPr>
        <w:t xml:space="preserve">. </w:t>
      </w:r>
      <w:r>
        <w:rPr>
          <w:rFonts w:eastAsia="仿宋_GB2312"/>
        </w:rPr>
        <w:t>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r>
        <w:rPr>
          <w:rFonts w:eastAsia="仿宋"/>
          <w:b/>
          <w:bCs/>
          <w:color w:val="000000" w:themeColor="text1"/>
          <w:sz w:val="28"/>
          <w:szCs w:val="28"/>
          <w:highlight w:val="none"/>
        </w:rPr>
        <w:br w:type="page"/>
      </w:r>
    </w:p>
    <w:p w14:paraId="288C5BB4">
      <w:pPr>
        <w:pStyle w:val="5"/>
        <w:jc w:val="center"/>
        <w:rPr>
          <w:rFonts w:ascii="Times New Roman" w:hAnsi="Times New Roman" w:eastAsia="仿宋"/>
          <w:b/>
          <w:bCs/>
          <w:color w:val="000000" w:themeColor="text1"/>
          <w:sz w:val="28"/>
          <w:szCs w:val="28"/>
          <w:highlight w:val="none"/>
        </w:rPr>
      </w:pPr>
      <w:r>
        <w:rPr>
          <w:rFonts w:ascii="Times New Roman" w:hAnsi="Times New Roman" w:eastAsia="仿宋"/>
          <w:b/>
          <w:bCs/>
          <w:color w:val="000000" w:themeColor="text1"/>
          <w:sz w:val="28"/>
          <w:szCs w:val="28"/>
          <w:highlight w:val="none"/>
        </w:rPr>
        <w:t>二、技术偏离表</w:t>
      </w:r>
      <w:bookmarkEnd w:id="475"/>
      <w:bookmarkEnd w:id="476"/>
      <w:bookmarkEnd w:id="477"/>
      <w:bookmarkEnd w:id="478"/>
    </w:p>
    <w:p w14:paraId="4CFBF33F">
      <w:pPr>
        <w:pStyle w:val="22"/>
        <w:rPr>
          <w:rFonts w:ascii="Times New Roman" w:hAnsi="Times New Roman" w:eastAsia="仿宋"/>
          <w:color w:val="000000" w:themeColor="text1"/>
          <w:sz w:val="24"/>
          <w:highlight w:val="none"/>
          <w:u w:val="single"/>
        </w:rPr>
      </w:pPr>
      <w:r>
        <w:rPr>
          <w:rFonts w:ascii="Times New Roman" w:hAnsi="Times New Roman" w:eastAsia="仿宋"/>
          <w:color w:val="000000" w:themeColor="text1"/>
          <w:sz w:val="24"/>
          <w:highlight w:val="none"/>
        </w:rPr>
        <w:t>项目编号：</w:t>
      </w:r>
      <w:r>
        <w:rPr>
          <w:rFonts w:ascii="Times New Roman" w:hAnsi="Times New Roman" w:eastAsia="仿宋"/>
          <w:color w:val="000000" w:themeColor="text1"/>
          <w:sz w:val="24"/>
          <w:highlight w:val="none"/>
          <w:u w:val="single"/>
        </w:rPr>
        <w:t xml:space="preserve">              </w:t>
      </w:r>
    </w:p>
    <w:p w14:paraId="07B97DF4">
      <w:pPr>
        <w:pStyle w:val="22"/>
        <w:rPr>
          <w:rFonts w:ascii="Times New Roman" w:hAnsi="Times New Roman" w:eastAsia="仿宋"/>
          <w:color w:val="000000" w:themeColor="text1"/>
          <w:highlight w:val="none"/>
        </w:rPr>
      </w:pPr>
      <w:r>
        <w:rPr>
          <w:rFonts w:ascii="Times New Roman" w:hAnsi="Times New Roman" w:eastAsia="仿宋"/>
          <w:color w:val="000000" w:themeColor="text1"/>
          <w:sz w:val="24"/>
          <w:highlight w:val="none"/>
        </w:rPr>
        <w:t>项目名称：</w:t>
      </w:r>
    </w:p>
    <w:tbl>
      <w:tblPr>
        <w:tblStyle w:val="51"/>
        <w:tblW w:w="10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286"/>
        <w:gridCol w:w="1522"/>
        <w:gridCol w:w="1120"/>
        <w:gridCol w:w="1460"/>
        <w:gridCol w:w="1098"/>
        <w:gridCol w:w="1098"/>
        <w:gridCol w:w="1005"/>
        <w:gridCol w:w="1005"/>
      </w:tblGrid>
      <w:tr w14:paraId="7535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42" w:type="dxa"/>
            <w:vMerge w:val="restart"/>
            <w:noWrap w:val="0"/>
            <w:vAlign w:val="center"/>
          </w:tcPr>
          <w:p w14:paraId="66B37B7F">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序号</w:t>
            </w:r>
          </w:p>
        </w:tc>
        <w:tc>
          <w:tcPr>
            <w:tcW w:w="1286" w:type="dxa"/>
            <w:vMerge w:val="restart"/>
            <w:noWrap w:val="0"/>
            <w:vAlign w:val="center"/>
          </w:tcPr>
          <w:p w14:paraId="40483029">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名称</w:t>
            </w:r>
          </w:p>
        </w:tc>
        <w:tc>
          <w:tcPr>
            <w:tcW w:w="1522" w:type="dxa"/>
            <w:vMerge w:val="restart"/>
            <w:noWrap w:val="0"/>
            <w:vAlign w:val="center"/>
          </w:tcPr>
          <w:p w14:paraId="3689797E">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en-US" w:eastAsia="zh-CN"/>
              </w:rPr>
              <w:t>采购</w:t>
            </w:r>
            <w:r>
              <w:rPr>
                <w:rFonts w:hint="eastAsia" w:ascii="仿宋" w:hAnsi="仿宋" w:eastAsia="仿宋" w:cs="仿宋"/>
                <w:sz w:val="24"/>
                <w:highlight w:val="none"/>
                <w:lang w:val="zh-CN"/>
              </w:rPr>
              <w:t>要求</w:t>
            </w:r>
          </w:p>
        </w:tc>
        <w:tc>
          <w:tcPr>
            <w:tcW w:w="2580" w:type="dxa"/>
            <w:gridSpan w:val="2"/>
            <w:noWrap w:val="0"/>
            <w:vAlign w:val="center"/>
          </w:tcPr>
          <w:p w14:paraId="491C14F3">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投标响应</w:t>
            </w:r>
          </w:p>
          <w:p w14:paraId="03C16F79">
            <w:pPr>
              <w:autoSpaceDE w:val="0"/>
              <w:autoSpaceDN w:val="0"/>
              <w:adjustRightInd w:val="0"/>
              <w:snapToGrid w:val="0"/>
              <w:jc w:val="center"/>
              <w:rPr>
                <w:rFonts w:hint="eastAsia" w:ascii="仿宋" w:hAnsi="仿宋" w:eastAsia="仿宋" w:cs="仿宋"/>
                <w:sz w:val="24"/>
                <w:highlight w:val="none"/>
                <w:lang w:val="zh-CN"/>
              </w:rPr>
            </w:pPr>
          </w:p>
        </w:tc>
        <w:tc>
          <w:tcPr>
            <w:tcW w:w="1098" w:type="dxa"/>
            <w:vMerge w:val="restart"/>
            <w:noWrap w:val="0"/>
            <w:vAlign w:val="center"/>
          </w:tcPr>
          <w:p w14:paraId="7B28D9DE">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完全响应</w:t>
            </w:r>
          </w:p>
        </w:tc>
        <w:tc>
          <w:tcPr>
            <w:tcW w:w="1098" w:type="dxa"/>
            <w:vMerge w:val="restart"/>
            <w:noWrap w:val="0"/>
            <w:vAlign w:val="center"/>
          </w:tcPr>
          <w:p w14:paraId="4F77BC8C">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偏离</w:t>
            </w:r>
          </w:p>
        </w:tc>
        <w:tc>
          <w:tcPr>
            <w:tcW w:w="1005" w:type="dxa"/>
            <w:vMerge w:val="restart"/>
            <w:noWrap w:val="0"/>
            <w:vAlign w:val="center"/>
          </w:tcPr>
          <w:p w14:paraId="1DEC88AA">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说明</w:t>
            </w:r>
          </w:p>
        </w:tc>
        <w:tc>
          <w:tcPr>
            <w:tcW w:w="1005" w:type="dxa"/>
            <w:vMerge w:val="restart"/>
            <w:noWrap w:val="0"/>
            <w:vAlign w:val="center"/>
          </w:tcPr>
          <w:p w14:paraId="15794123">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备注</w:t>
            </w:r>
          </w:p>
        </w:tc>
      </w:tr>
      <w:tr w14:paraId="7227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42" w:type="dxa"/>
            <w:vMerge w:val="continue"/>
            <w:noWrap w:val="0"/>
            <w:vAlign w:val="center"/>
          </w:tcPr>
          <w:p w14:paraId="7B37DE0E">
            <w:pPr>
              <w:autoSpaceDE w:val="0"/>
              <w:autoSpaceDN w:val="0"/>
              <w:adjustRightInd w:val="0"/>
              <w:snapToGrid w:val="0"/>
              <w:jc w:val="center"/>
              <w:rPr>
                <w:rFonts w:hint="eastAsia" w:ascii="仿宋" w:hAnsi="仿宋" w:eastAsia="仿宋" w:cs="仿宋"/>
                <w:sz w:val="24"/>
                <w:highlight w:val="none"/>
                <w:lang w:val="zh-CN"/>
              </w:rPr>
            </w:pPr>
          </w:p>
        </w:tc>
        <w:tc>
          <w:tcPr>
            <w:tcW w:w="1286" w:type="dxa"/>
            <w:vMerge w:val="continue"/>
            <w:noWrap w:val="0"/>
            <w:vAlign w:val="center"/>
          </w:tcPr>
          <w:p w14:paraId="5770740E">
            <w:pPr>
              <w:autoSpaceDE w:val="0"/>
              <w:autoSpaceDN w:val="0"/>
              <w:adjustRightInd w:val="0"/>
              <w:snapToGrid w:val="0"/>
              <w:jc w:val="center"/>
              <w:rPr>
                <w:rFonts w:hint="eastAsia" w:ascii="仿宋" w:hAnsi="仿宋" w:eastAsia="仿宋" w:cs="仿宋"/>
                <w:sz w:val="24"/>
                <w:highlight w:val="none"/>
                <w:lang w:val="zh-CN"/>
              </w:rPr>
            </w:pPr>
          </w:p>
        </w:tc>
        <w:tc>
          <w:tcPr>
            <w:tcW w:w="1522" w:type="dxa"/>
            <w:vMerge w:val="continue"/>
            <w:noWrap w:val="0"/>
            <w:vAlign w:val="center"/>
          </w:tcPr>
          <w:p w14:paraId="776BBC48">
            <w:pPr>
              <w:autoSpaceDE w:val="0"/>
              <w:autoSpaceDN w:val="0"/>
              <w:adjustRightInd w:val="0"/>
              <w:snapToGrid w:val="0"/>
              <w:jc w:val="center"/>
              <w:rPr>
                <w:rFonts w:hint="eastAsia" w:ascii="仿宋" w:hAnsi="仿宋" w:eastAsia="仿宋" w:cs="仿宋"/>
                <w:sz w:val="24"/>
                <w:highlight w:val="none"/>
                <w:lang w:val="zh-CN"/>
              </w:rPr>
            </w:pPr>
          </w:p>
        </w:tc>
        <w:tc>
          <w:tcPr>
            <w:tcW w:w="1120" w:type="dxa"/>
            <w:noWrap w:val="0"/>
            <w:vAlign w:val="center"/>
          </w:tcPr>
          <w:p w14:paraId="1BB4F9C3">
            <w:pPr>
              <w:autoSpaceDE w:val="0"/>
              <w:autoSpaceDN w:val="0"/>
              <w:adjustRightInd w:val="0"/>
              <w:snapToGrid w:val="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技术参数</w:t>
            </w:r>
          </w:p>
        </w:tc>
        <w:tc>
          <w:tcPr>
            <w:tcW w:w="1460" w:type="dxa"/>
            <w:noWrap w:val="0"/>
            <w:vAlign w:val="center"/>
          </w:tcPr>
          <w:p w14:paraId="0DABB520">
            <w:pPr>
              <w:autoSpaceDE w:val="0"/>
              <w:autoSpaceDN w:val="0"/>
              <w:adjustRightInd w:val="0"/>
              <w:snapToGrid w:val="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制造厂家/品牌</w:t>
            </w:r>
          </w:p>
        </w:tc>
        <w:tc>
          <w:tcPr>
            <w:tcW w:w="1098" w:type="dxa"/>
            <w:vMerge w:val="continue"/>
            <w:noWrap w:val="0"/>
            <w:vAlign w:val="center"/>
          </w:tcPr>
          <w:p w14:paraId="68F812F6">
            <w:pPr>
              <w:autoSpaceDE w:val="0"/>
              <w:autoSpaceDN w:val="0"/>
              <w:adjustRightInd w:val="0"/>
              <w:snapToGrid w:val="0"/>
              <w:jc w:val="center"/>
              <w:rPr>
                <w:rFonts w:hint="eastAsia" w:ascii="仿宋" w:hAnsi="仿宋" w:eastAsia="仿宋" w:cs="仿宋"/>
                <w:sz w:val="24"/>
                <w:highlight w:val="none"/>
                <w:lang w:val="zh-CN"/>
              </w:rPr>
            </w:pPr>
          </w:p>
        </w:tc>
        <w:tc>
          <w:tcPr>
            <w:tcW w:w="1098" w:type="dxa"/>
            <w:vMerge w:val="continue"/>
            <w:noWrap w:val="0"/>
            <w:vAlign w:val="center"/>
          </w:tcPr>
          <w:p w14:paraId="37B82E5C">
            <w:pPr>
              <w:autoSpaceDE w:val="0"/>
              <w:autoSpaceDN w:val="0"/>
              <w:adjustRightInd w:val="0"/>
              <w:snapToGrid w:val="0"/>
              <w:jc w:val="center"/>
              <w:rPr>
                <w:rFonts w:hint="eastAsia" w:ascii="仿宋" w:hAnsi="仿宋" w:eastAsia="仿宋" w:cs="仿宋"/>
                <w:sz w:val="24"/>
                <w:highlight w:val="none"/>
                <w:lang w:val="zh-CN"/>
              </w:rPr>
            </w:pPr>
          </w:p>
        </w:tc>
        <w:tc>
          <w:tcPr>
            <w:tcW w:w="1005" w:type="dxa"/>
            <w:vMerge w:val="continue"/>
            <w:noWrap w:val="0"/>
            <w:vAlign w:val="center"/>
          </w:tcPr>
          <w:p w14:paraId="5F649BD8">
            <w:pPr>
              <w:autoSpaceDE w:val="0"/>
              <w:autoSpaceDN w:val="0"/>
              <w:adjustRightInd w:val="0"/>
              <w:snapToGrid w:val="0"/>
              <w:jc w:val="center"/>
              <w:rPr>
                <w:rFonts w:hint="eastAsia" w:ascii="仿宋" w:hAnsi="仿宋" w:eastAsia="仿宋" w:cs="仿宋"/>
                <w:sz w:val="24"/>
                <w:highlight w:val="none"/>
                <w:lang w:val="zh-CN"/>
              </w:rPr>
            </w:pPr>
          </w:p>
        </w:tc>
        <w:tc>
          <w:tcPr>
            <w:tcW w:w="1005" w:type="dxa"/>
            <w:vMerge w:val="continue"/>
            <w:noWrap w:val="0"/>
            <w:vAlign w:val="center"/>
          </w:tcPr>
          <w:p w14:paraId="228AA274">
            <w:pPr>
              <w:autoSpaceDE w:val="0"/>
              <w:autoSpaceDN w:val="0"/>
              <w:adjustRightInd w:val="0"/>
              <w:snapToGrid w:val="0"/>
              <w:jc w:val="center"/>
              <w:rPr>
                <w:rFonts w:hint="eastAsia" w:ascii="仿宋" w:hAnsi="仿宋" w:eastAsia="仿宋" w:cs="仿宋"/>
                <w:sz w:val="24"/>
                <w:highlight w:val="none"/>
                <w:lang w:val="zh-CN"/>
              </w:rPr>
            </w:pPr>
          </w:p>
        </w:tc>
      </w:tr>
      <w:tr w14:paraId="3B07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center"/>
          </w:tcPr>
          <w:p w14:paraId="698275B0">
            <w:pPr>
              <w:autoSpaceDE w:val="0"/>
              <w:autoSpaceDN w:val="0"/>
              <w:adjustRightInd w:val="0"/>
              <w:snapToGrid w:val="0"/>
              <w:jc w:val="center"/>
              <w:rPr>
                <w:rFonts w:hint="eastAsia" w:ascii="仿宋" w:hAnsi="仿宋" w:eastAsia="仿宋" w:cs="仿宋"/>
                <w:sz w:val="24"/>
                <w:highlight w:val="none"/>
                <w:lang w:val="zh-CN"/>
              </w:rPr>
            </w:pPr>
          </w:p>
        </w:tc>
        <w:tc>
          <w:tcPr>
            <w:tcW w:w="1286" w:type="dxa"/>
            <w:noWrap w:val="0"/>
            <w:vAlign w:val="center"/>
          </w:tcPr>
          <w:p w14:paraId="4747A6E8">
            <w:pPr>
              <w:autoSpaceDE w:val="0"/>
              <w:autoSpaceDN w:val="0"/>
              <w:adjustRightInd w:val="0"/>
              <w:snapToGrid w:val="0"/>
              <w:jc w:val="center"/>
              <w:rPr>
                <w:rFonts w:hint="eastAsia" w:ascii="仿宋" w:hAnsi="仿宋" w:eastAsia="仿宋" w:cs="仿宋"/>
                <w:sz w:val="24"/>
                <w:highlight w:val="none"/>
                <w:lang w:val="zh-CN"/>
              </w:rPr>
            </w:pPr>
          </w:p>
        </w:tc>
        <w:tc>
          <w:tcPr>
            <w:tcW w:w="1522" w:type="dxa"/>
            <w:noWrap w:val="0"/>
            <w:vAlign w:val="center"/>
          </w:tcPr>
          <w:p w14:paraId="14D2D632">
            <w:pPr>
              <w:autoSpaceDE w:val="0"/>
              <w:autoSpaceDN w:val="0"/>
              <w:adjustRightInd w:val="0"/>
              <w:snapToGrid w:val="0"/>
              <w:jc w:val="center"/>
              <w:rPr>
                <w:rFonts w:hint="eastAsia" w:ascii="仿宋" w:hAnsi="仿宋" w:eastAsia="仿宋" w:cs="仿宋"/>
                <w:sz w:val="24"/>
                <w:highlight w:val="none"/>
                <w:lang w:val="zh-CN"/>
              </w:rPr>
            </w:pPr>
          </w:p>
        </w:tc>
        <w:tc>
          <w:tcPr>
            <w:tcW w:w="1120" w:type="dxa"/>
            <w:noWrap w:val="0"/>
            <w:vAlign w:val="center"/>
          </w:tcPr>
          <w:p w14:paraId="6629B028">
            <w:pPr>
              <w:autoSpaceDE w:val="0"/>
              <w:autoSpaceDN w:val="0"/>
              <w:adjustRightInd w:val="0"/>
              <w:snapToGrid w:val="0"/>
              <w:jc w:val="center"/>
              <w:rPr>
                <w:rFonts w:hint="eastAsia" w:ascii="仿宋" w:hAnsi="仿宋" w:eastAsia="仿宋" w:cs="仿宋"/>
                <w:sz w:val="24"/>
                <w:highlight w:val="none"/>
                <w:lang w:val="zh-CN"/>
              </w:rPr>
            </w:pPr>
          </w:p>
        </w:tc>
        <w:tc>
          <w:tcPr>
            <w:tcW w:w="1460" w:type="dxa"/>
            <w:noWrap w:val="0"/>
            <w:vAlign w:val="center"/>
          </w:tcPr>
          <w:p w14:paraId="2F89F80A">
            <w:pPr>
              <w:autoSpaceDE w:val="0"/>
              <w:autoSpaceDN w:val="0"/>
              <w:adjustRightInd w:val="0"/>
              <w:snapToGrid w:val="0"/>
              <w:jc w:val="center"/>
              <w:rPr>
                <w:rFonts w:hint="eastAsia" w:ascii="仿宋" w:hAnsi="仿宋" w:eastAsia="仿宋" w:cs="仿宋"/>
                <w:sz w:val="24"/>
                <w:highlight w:val="none"/>
                <w:lang w:val="en-US" w:eastAsia="zh-CN"/>
              </w:rPr>
            </w:pPr>
          </w:p>
        </w:tc>
        <w:tc>
          <w:tcPr>
            <w:tcW w:w="1098" w:type="dxa"/>
            <w:noWrap w:val="0"/>
            <w:vAlign w:val="center"/>
          </w:tcPr>
          <w:p w14:paraId="2F5F3700">
            <w:pPr>
              <w:autoSpaceDE w:val="0"/>
              <w:autoSpaceDN w:val="0"/>
              <w:adjustRightInd w:val="0"/>
              <w:snapToGrid w:val="0"/>
              <w:jc w:val="center"/>
              <w:rPr>
                <w:rFonts w:hint="eastAsia" w:ascii="仿宋" w:hAnsi="仿宋" w:eastAsia="仿宋" w:cs="仿宋"/>
                <w:sz w:val="24"/>
                <w:highlight w:val="none"/>
                <w:lang w:val="zh-CN"/>
              </w:rPr>
            </w:pPr>
          </w:p>
        </w:tc>
        <w:tc>
          <w:tcPr>
            <w:tcW w:w="1098" w:type="dxa"/>
            <w:noWrap w:val="0"/>
            <w:vAlign w:val="center"/>
          </w:tcPr>
          <w:p w14:paraId="46376586">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center"/>
          </w:tcPr>
          <w:p w14:paraId="00568F2A">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center"/>
          </w:tcPr>
          <w:p w14:paraId="3EFB9922">
            <w:pPr>
              <w:autoSpaceDE w:val="0"/>
              <w:autoSpaceDN w:val="0"/>
              <w:adjustRightInd w:val="0"/>
              <w:snapToGrid w:val="0"/>
              <w:jc w:val="center"/>
              <w:rPr>
                <w:rFonts w:hint="eastAsia" w:ascii="仿宋" w:hAnsi="仿宋" w:eastAsia="仿宋" w:cs="仿宋"/>
                <w:sz w:val="24"/>
                <w:highlight w:val="none"/>
                <w:lang w:val="zh-CN"/>
              </w:rPr>
            </w:pPr>
          </w:p>
        </w:tc>
      </w:tr>
      <w:tr w14:paraId="1629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1F764950">
            <w:pPr>
              <w:autoSpaceDE w:val="0"/>
              <w:autoSpaceDN w:val="0"/>
              <w:adjustRightInd w:val="0"/>
              <w:snapToGrid w:val="0"/>
              <w:jc w:val="center"/>
              <w:rPr>
                <w:rFonts w:hint="eastAsia" w:ascii="仿宋" w:hAnsi="仿宋" w:eastAsia="仿宋" w:cs="仿宋"/>
                <w:sz w:val="24"/>
                <w:highlight w:val="none"/>
                <w:lang w:val="zh-CN"/>
              </w:rPr>
            </w:pPr>
          </w:p>
        </w:tc>
        <w:tc>
          <w:tcPr>
            <w:tcW w:w="1286" w:type="dxa"/>
            <w:noWrap w:val="0"/>
            <w:vAlign w:val="top"/>
          </w:tcPr>
          <w:p w14:paraId="0BAFDD74">
            <w:pPr>
              <w:autoSpaceDE w:val="0"/>
              <w:autoSpaceDN w:val="0"/>
              <w:adjustRightInd w:val="0"/>
              <w:snapToGrid w:val="0"/>
              <w:jc w:val="center"/>
              <w:rPr>
                <w:rFonts w:hint="eastAsia" w:ascii="仿宋" w:hAnsi="仿宋" w:eastAsia="仿宋" w:cs="仿宋"/>
                <w:sz w:val="24"/>
                <w:highlight w:val="none"/>
                <w:lang w:val="zh-CN"/>
              </w:rPr>
            </w:pPr>
          </w:p>
        </w:tc>
        <w:tc>
          <w:tcPr>
            <w:tcW w:w="1522" w:type="dxa"/>
            <w:noWrap w:val="0"/>
            <w:vAlign w:val="top"/>
          </w:tcPr>
          <w:p w14:paraId="3F2BD85F">
            <w:pPr>
              <w:autoSpaceDE w:val="0"/>
              <w:autoSpaceDN w:val="0"/>
              <w:adjustRightInd w:val="0"/>
              <w:snapToGrid w:val="0"/>
              <w:jc w:val="center"/>
              <w:rPr>
                <w:rFonts w:hint="eastAsia" w:ascii="仿宋" w:hAnsi="仿宋" w:eastAsia="仿宋" w:cs="仿宋"/>
                <w:sz w:val="24"/>
                <w:highlight w:val="none"/>
                <w:lang w:val="zh-CN"/>
              </w:rPr>
            </w:pPr>
          </w:p>
        </w:tc>
        <w:tc>
          <w:tcPr>
            <w:tcW w:w="1120" w:type="dxa"/>
            <w:noWrap w:val="0"/>
            <w:vAlign w:val="top"/>
          </w:tcPr>
          <w:p w14:paraId="36B8E05E">
            <w:pPr>
              <w:autoSpaceDE w:val="0"/>
              <w:autoSpaceDN w:val="0"/>
              <w:adjustRightInd w:val="0"/>
              <w:snapToGrid w:val="0"/>
              <w:jc w:val="center"/>
              <w:rPr>
                <w:rFonts w:hint="eastAsia" w:ascii="仿宋" w:hAnsi="仿宋" w:eastAsia="仿宋" w:cs="仿宋"/>
                <w:sz w:val="24"/>
                <w:highlight w:val="none"/>
                <w:lang w:val="zh-CN"/>
              </w:rPr>
            </w:pPr>
          </w:p>
        </w:tc>
        <w:tc>
          <w:tcPr>
            <w:tcW w:w="1460" w:type="dxa"/>
            <w:noWrap w:val="0"/>
            <w:vAlign w:val="top"/>
          </w:tcPr>
          <w:p w14:paraId="02E3C72B">
            <w:pPr>
              <w:autoSpaceDE w:val="0"/>
              <w:autoSpaceDN w:val="0"/>
              <w:adjustRightInd w:val="0"/>
              <w:snapToGrid w:val="0"/>
              <w:jc w:val="center"/>
              <w:rPr>
                <w:rFonts w:hint="eastAsia" w:ascii="仿宋" w:hAnsi="仿宋" w:eastAsia="仿宋" w:cs="仿宋"/>
                <w:sz w:val="24"/>
                <w:highlight w:val="none"/>
                <w:lang w:val="zh-CN"/>
              </w:rPr>
            </w:pPr>
          </w:p>
        </w:tc>
        <w:tc>
          <w:tcPr>
            <w:tcW w:w="1098" w:type="dxa"/>
            <w:noWrap w:val="0"/>
            <w:vAlign w:val="top"/>
          </w:tcPr>
          <w:p w14:paraId="20A7800A">
            <w:pPr>
              <w:autoSpaceDE w:val="0"/>
              <w:autoSpaceDN w:val="0"/>
              <w:adjustRightInd w:val="0"/>
              <w:snapToGrid w:val="0"/>
              <w:jc w:val="center"/>
              <w:rPr>
                <w:rFonts w:hint="eastAsia" w:ascii="仿宋" w:hAnsi="仿宋" w:eastAsia="仿宋" w:cs="仿宋"/>
                <w:sz w:val="24"/>
                <w:highlight w:val="none"/>
                <w:lang w:val="zh-CN"/>
              </w:rPr>
            </w:pPr>
          </w:p>
        </w:tc>
        <w:tc>
          <w:tcPr>
            <w:tcW w:w="1098" w:type="dxa"/>
            <w:noWrap w:val="0"/>
            <w:vAlign w:val="top"/>
          </w:tcPr>
          <w:p w14:paraId="3765C18E">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top"/>
          </w:tcPr>
          <w:p w14:paraId="308FDF95">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top"/>
          </w:tcPr>
          <w:p w14:paraId="322C1D64">
            <w:pPr>
              <w:autoSpaceDE w:val="0"/>
              <w:autoSpaceDN w:val="0"/>
              <w:adjustRightInd w:val="0"/>
              <w:snapToGrid w:val="0"/>
              <w:jc w:val="center"/>
              <w:rPr>
                <w:rFonts w:hint="eastAsia" w:ascii="仿宋" w:hAnsi="仿宋" w:eastAsia="仿宋" w:cs="仿宋"/>
                <w:sz w:val="24"/>
                <w:highlight w:val="none"/>
                <w:lang w:val="zh-CN"/>
              </w:rPr>
            </w:pPr>
          </w:p>
        </w:tc>
      </w:tr>
      <w:tr w14:paraId="625A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5B34048A">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6537BB25">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2BD599D0">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5FE2B5C3">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7867747F">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0EE824BF">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3CE5B1D5">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0217EAD7">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497821FD">
            <w:pPr>
              <w:spacing w:line="360" w:lineRule="auto"/>
              <w:ind w:left="1080" w:leftChars="257" w:hanging="540"/>
              <w:rPr>
                <w:rFonts w:hint="eastAsia" w:ascii="仿宋" w:hAnsi="仿宋" w:eastAsia="仿宋" w:cs="仿宋"/>
                <w:sz w:val="24"/>
                <w:highlight w:val="none"/>
              </w:rPr>
            </w:pPr>
          </w:p>
        </w:tc>
      </w:tr>
      <w:tr w14:paraId="3787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0BA81A42">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110322C9">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2711BC51">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7FA01826">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4AC87F42">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397CE10E">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4C837D60">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3BE78AE3">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38A9AA11">
            <w:pPr>
              <w:spacing w:line="360" w:lineRule="auto"/>
              <w:ind w:left="1080" w:leftChars="257" w:hanging="540"/>
              <w:rPr>
                <w:rFonts w:hint="eastAsia" w:ascii="仿宋" w:hAnsi="仿宋" w:eastAsia="仿宋" w:cs="仿宋"/>
                <w:sz w:val="24"/>
                <w:highlight w:val="none"/>
              </w:rPr>
            </w:pPr>
          </w:p>
        </w:tc>
      </w:tr>
      <w:tr w14:paraId="6344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69F04537">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12C849D7">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54C834C7">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576055B4">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3866F54B">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0D2EE775">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7AD19E98">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0C0FB1EA">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5E57280C">
            <w:pPr>
              <w:spacing w:line="360" w:lineRule="auto"/>
              <w:ind w:left="1080" w:leftChars="257" w:hanging="540"/>
              <w:rPr>
                <w:rFonts w:hint="eastAsia" w:ascii="仿宋" w:hAnsi="仿宋" w:eastAsia="仿宋" w:cs="仿宋"/>
                <w:sz w:val="24"/>
                <w:highlight w:val="none"/>
              </w:rPr>
            </w:pPr>
          </w:p>
        </w:tc>
      </w:tr>
      <w:tr w14:paraId="6767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185EDE87">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1AE1B18E">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5A84E35C">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15684D61">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72FE7481">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7F0E5C5F">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2E3634F9">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3E09F20D">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543FE4FF">
            <w:pPr>
              <w:spacing w:line="360" w:lineRule="auto"/>
              <w:ind w:left="1080" w:leftChars="257" w:hanging="540"/>
              <w:rPr>
                <w:rFonts w:hint="eastAsia" w:ascii="仿宋" w:hAnsi="仿宋" w:eastAsia="仿宋" w:cs="仿宋"/>
                <w:sz w:val="24"/>
                <w:highlight w:val="none"/>
              </w:rPr>
            </w:pPr>
          </w:p>
        </w:tc>
      </w:tr>
      <w:tr w14:paraId="7AEF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2341B4FC">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5BBA0EE5">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55560A75">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12DCF9BD">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2B7CA3B4">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18AE1FA6">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4162F575">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2764BD46">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5902F366">
            <w:pPr>
              <w:spacing w:line="360" w:lineRule="auto"/>
              <w:ind w:left="1080" w:leftChars="257" w:hanging="540"/>
              <w:rPr>
                <w:rFonts w:hint="eastAsia" w:ascii="仿宋" w:hAnsi="仿宋" w:eastAsia="仿宋" w:cs="仿宋"/>
                <w:sz w:val="24"/>
                <w:highlight w:val="none"/>
              </w:rPr>
            </w:pPr>
          </w:p>
        </w:tc>
      </w:tr>
      <w:tr w14:paraId="20BF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2" w:type="dxa"/>
            <w:noWrap w:val="0"/>
            <w:vAlign w:val="top"/>
          </w:tcPr>
          <w:p w14:paraId="209F9215">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68E4DA0E">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681C3346">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7A816D6E">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0E77B33E">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683A1387">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4BA72219">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0FC9094A">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D36034F">
            <w:pPr>
              <w:spacing w:line="360" w:lineRule="auto"/>
              <w:ind w:left="1080" w:leftChars="257" w:hanging="540"/>
              <w:rPr>
                <w:rFonts w:hint="eastAsia" w:ascii="仿宋" w:hAnsi="仿宋" w:eastAsia="仿宋" w:cs="仿宋"/>
                <w:sz w:val="24"/>
                <w:highlight w:val="none"/>
              </w:rPr>
            </w:pPr>
          </w:p>
        </w:tc>
      </w:tr>
    </w:tbl>
    <w:p w14:paraId="4C5717A0">
      <w:pPr>
        <w:spacing w:line="360" w:lineRule="auto"/>
        <w:rPr>
          <w:rFonts w:eastAsia="仿宋"/>
          <w:color w:val="000000" w:themeColor="text1"/>
          <w:sz w:val="24"/>
          <w:highlight w:val="none"/>
        </w:rPr>
      </w:pPr>
    </w:p>
    <w:p w14:paraId="42F74679">
      <w:pPr>
        <w:spacing w:before="120" w:after="120" w:line="360" w:lineRule="auto"/>
        <w:ind w:firstLine="1440" w:firstLineChars="600"/>
        <w:rPr>
          <w:rFonts w:eastAsia="仿宋"/>
          <w:color w:val="000000" w:themeColor="text1"/>
          <w:sz w:val="24"/>
          <w:highlight w:val="none"/>
          <w:u w:val="single"/>
        </w:rPr>
      </w:pPr>
      <w:r>
        <w:rPr>
          <w:rFonts w:eastAsia="仿宋"/>
          <w:color w:val="000000" w:themeColor="text1"/>
          <w:sz w:val="24"/>
          <w:highlight w:val="none"/>
        </w:rPr>
        <w:t xml:space="preserve">供应商（盖公章）： </w:t>
      </w:r>
      <w:r>
        <w:rPr>
          <w:rFonts w:eastAsia="仿宋"/>
          <w:color w:val="000000" w:themeColor="text1"/>
          <w:sz w:val="24"/>
          <w:highlight w:val="none"/>
          <w:u w:val="single"/>
        </w:rPr>
        <w:t xml:space="preserve">              </w:t>
      </w:r>
    </w:p>
    <w:p w14:paraId="5FC72142">
      <w:pPr>
        <w:spacing w:before="120" w:after="120" w:line="360" w:lineRule="auto"/>
        <w:ind w:firstLine="1440" w:firstLineChars="600"/>
        <w:rPr>
          <w:rFonts w:eastAsia="仿宋"/>
          <w:color w:val="000000" w:themeColor="text1"/>
          <w:sz w:val="24"/>
          <w:highlight w:val="none"/>
          <w:u w:val="single"/>
        </w:rPr>
      </w:pPr>
      <w:r>
        <w:rPr>
          <w:rFonts w:eastAsia="仿宋"/>
          <w:color w:val="000000" w:themeColor="text1"/>
          <w:sz w:val="24"/>
          <w:highlight w:val="none"/>
        </w:rPr>
        <w:t>法定代表人或其授权代表（签字或盖章）：</w:t>
      </w:r>
      <w:r>
        <w:rPr>
          <w:rFonts w:eastAsia="仿宋"/>
          <w:color w:val="000000" w:themeColor="text1"/>
          <w:sz w:val="24"/>
          <w:highlight w:val="none"/>
          <w:u w:val="single"/>
        </w:rPr>
        <w:t xml:space="preserve">                  </w:t>
      </w:r>
    </w:p>
    <w:p w14:paraId="72F224BE">
      <w:pPr>
        <w:spacing w:before="120" w:after="120" w:line="360" w:lineRule="auto"/>
        <w:ind w:firstLine="1440" w:firstLineChars="600"/>
        <w:rPr>
          <w:rFonts w:eastAsia="仿宋"/>
          <w:color w:val="000000" w:themeColor="text1"/>
          <w:sz w:val="24"/>
          <w:highlight w:val="none"/>
        </w:rPr>
      </w:pPr>
      <w:r>
        <w:rPr>
          <w:rFonts w:eastAsia="仿宋"/>
          <w:color w:val="000000" w:themeColor="text1"/>
          <w:sz w:val="24"/>
          <w:highlight w:val="none"/>
        </w:rPr>
        <w:t>日    期：</w:t>
      </w:r>
      <w:r>
        <w:rPr>
          <w:rFonts w:eastAsia="仿宋"/>
          <w:color w:val="000000" w:themeColor="text1"/>
          <w:sz w:val="24"/>
          <w:highlight w:val="none"/>
          <w:u w:val="single"/>
        </w:rPr>
        <w:t xml:space="preserve">     </w:t>
      </w:r>
      <w:r>
        <w:rPr>
          <w:rFonts w:eastAsia="仿宋"/>
          <w:color w:val="000000" w:themeColor="text1"/>
          <w:sz w:val="24"/>
          <w:highlight w:val="none"/>
        </w:rPr>
        <w:t>年</w:t>
      </w:r>
      <w:r>
        <w:rPr>
          <w:rFonts w:eastAsia="仿宋"/>
          <w:color w:val="000000" w:themeColor="text1"/>
          <w:sz w:val="24"/>
          <w:highlight w:val="none"/>
          <w:u w:val="single"/>
        </w:rPr>
        <w:t xml:space="preserve">      </w:t>
      </w:r>
      <w:r>
        <w:rPr>
          <w:rFonts w:eastAsia="仿宋"/>
          <w:color w:val="000000" w:themeColor="text1"/>
          <w:sz w:val="24"/>
          <w:highlight w:val="none"/>
        </w:rPr>
        <w:t>月</w:t>
      </w:r>
      <w:r>
        <w:rPr>
          <w:rFonts w:eastAsia="仿宋"/>
          <w:color w:val="000000" w:themeColor="text1"/>
          <w:sz w:val="24"/>
          <w:highlight w:val="none"/>
          <w:u w:val="single"/>
        </w:rPr>
        <w:t xml:space="preserve">     </w:t>
      </w:r>
      <w:r>
        <w:rPr>
          <w:rFonts w:eastAsia="仿宋"/>
          <w:color w:val="000000" w:themeColor="text1"/>
          <w:sz w:val="24"/>
          <w:highlight w:val="none"/>
        </w:rPr>
        <w:t>日</w:t>
      </w:r>
      <w:r>
        <w:rPr>
          <w:rFonts w:eastAsia="仿宋"/>
          <w:color w:val="000000" w:themeColor="text1"/>
          <w:sz w:val="32"/>
          <w:highlight w:val="none"/>
          <w:u w:val="single"/>
        </w:rPr>
        <w:t xml:space="preserve">                     </w:t>
      </w:r>
    </w:p>
    <w:p w14:paraId="1E5708DF">
      <w:pPr>
        <w:spacing w:line="360" w:lineRule="auto"/>
        <w:rPr>
          <w:rFonts w:eastAsia="仿宋"/>
          <w:color w:val="000000" w:themeColor="text1"/>
          <w:highlight w:val="none"/>
        </w:rPr>
      </w:pPr>
    </w:p>
    <w:p w14:paraId="2071AA56">
      <w:pPr>
        <w:snapToGrid w:val="0"/>
        <w:spacing w:after="156" w:afterLines="50"/>
        <w:ind w:left="850" w:hanging="850" w:hangingChars="405"/>
        <w:rPr>
          <w:rFonts w:eastAsia="仿宋"/>
          <w:color w:val="000000" w:themeColor="text1"/>
          <w:highlight w:val="none"/>
        </w:rPr>
      </w:pPr>
      <w:r>
        <w:rPr>
          <w:rFonts w:eastAsia="仿宋"/>
          <w:color w:val="000000" w:themeColor="text1"/>
          <w:highlight w:val="none"/>
        </w:rPr>
        <w:t>注：1.</w:t>
      </w:r>
      <w:r>
        <w:rPr>
          <w:rFonts w:eastAsia="仿宋"/>
          <w:color w:val="000000" w:themeColor="text1"/>
          <w:highlight w:val="none"/>
        </w:rPr>
        <w:tab/>
      </w:r>
      <w:r>
        <w:rPr>
          <w:rFonts w:eastAsia="仿宋"/>
          <w:color w:val="000000" w:themeColor="text1"/>
          <w:highlight w:val="none"/>
        </w:rPr>
        <w:t>对完全响应的，在表相应列中标注“</w:t>
      </w:r>
      <w:r>
        <w:rPr>
          <w:rFonts w:hint="eastAsia" w:eastAsia="仿宋"/>
          <w:color w:val="000000" w:themeColor="text1"/>
          <w:highlight w:val="none"/>
        </w:rPr>
        <w:t>√</w:t>
      </w:r>
      <w:r>
        <w:rPr>
          <w:rFonts w:eastAsia="仿宋"/>
          <w:color w:val="000000" w:themeColor="text1"/>
          <w:highlight w:val="none"/>
        </w:rPr>
        <w:t>”。对有偏离的条目在本表相应列中标注“正偏离”或“负偏离”，并在“偏离简述”栏中加以说明。</w:t>
      </w:r>
    </w:p>
    <w:p w14:paraId="0B14915E">
      <w:pPr>
        <w:tabs>
          <w:tab w:val="left" w:pos="1200"/>
        </w:tabs>
        <w:snapToGrid w:val="0"/>
        <w:spacing w:after="156" w:afterLines="50"/>
        <w:ind w:left="850" w:leftChars="203" w:hanging="424" w:hangingChars="202"/>
        <w:rPr>
          <w:rFonts w:eastAsia="仿宋"/>
          <w:color w:val="000000" w:themeColor="text1"/>
          <w:highlight w:val="none"/>
        </w:rPr>
      </w:pPr>
      <w:r>
        <w:rPr>
          <w:rFonts w:eastAsia="仿宋"/>
          <w:color w:val="000000" w:themeColor="text1"/>
          <w:highlight w:val="none"/>
        </w:rPr>
        <w:t>2.</w:t>
      </w:r>
      <w:r>
        <w:rPr>
          <w:rFonts w:eastAsia="仿宋"/>
          <w:color w:val="000000" w:themeColor="text1"/>
          <w:highlight w:val="none"/>
        </w:rPr>
        <w:tab/>
      </w:r>
      <w:r>
        <w:rPr>
          <w:rFonts w:eastAsia="仿宋"/>
          <w:color w:val="000000" w:themeColor="text1"/>
          <w:highlight w:val="none"/>
        </w:rPr>
        <w:t>正偏离是指应答的条件高于谈判文件要求，负偏离是指应答的条件低于谈判文件要求</w:t>
      </w:r>
      <w:r>
        <w:rPr>
          <w:rFonts w:hint="eastAsia" w:eastAsia="仿宋"/>
          <w:color w:val="000000" w:themeColor="text1"/>
          <w:highlight w:val="none"/>
        </w:rPr>
        <w:t>（负偏离则谈判响应文件无效）</w:t>
      </w:r>
      <w:r>
        <w:rPr>
          <w:rFonts w:eastAsia="仿宋"/>
          <w:color w:val="000000" w:themeColor="text1"/>
          <w:highlight w:val="none"/>
        </w:rPr>
        <w:t>。</w:t>
      </w:r>
    </w:p>
    <w:p w14:paraId="7FDB27FB">
      <w:pPr>
        <w:tabs>
          <w:tab w:val="left" w:pos="1200"/>
        </w:tabs>
        <w:snapToGrid w:val="0"/>
        <w:spacing w:after="156" w:afterLines="50"/>
        <w:ind w:left="850" w:leftChars="203" w:hanging="424" w:hangingChars="202"/>
        <w:rPr>
          <w:rFonts w:eastAsia="仿宋"/>
          <w:color w:val="000000" w:themeColor="text1"/>
          <w:highlight w:val="none"/>
        </w:rPr>
      </w:pPr>
      <w:r>
        <w:rPr>
          <w:rFonts w:eastAsia="仿宋"/>
          <w:color w:val="000000" w:themeColor="text1"/>
          <w:highlight w:val="none"/>
        </w:rPr>
        <w:t>3.</w:t>
      </w:r>
      <w:r>
        <w:rPr>
          <w:rFonts w:eastAsia="仿宋"/>
          <w:color w:val="000000" w:themeColor="text1"/>
          <w:highlight w:val="none"/>
        </w:rPr>
        <w:tab/>
      </w:r>
      <w:r>
        <w:rPr>
          <w:rFonts w:eastAsia="仿宋"/>
          <w:color w:val="000000" w:themeColor="text1"/>
          <w:highlight w:val="none"/>
        </w:rPr>
        <w:t>供应商须按照</w:t>
      </w:r>
      <w:r>
        <w:rPr>
          <w:rFonts w:hint="eastAsia" w:eastAsia="仿宋"/>
          <w:color w:val="000000" w:themeColor="text1"/>
          <w:highlight w:val="none"/>
        </w:rPr>
        <w:t>采购内容及要求</w:t>
      </w:r>
      <w:r>
        <w:rPr>
          <w:rFonts w:hint="eastAsia" w:eastAsia="仿宋"/>
          <w:color w:val="000000" w:themeColor="text1"/>
          <w:highlight w:val="none"/>
          <w:lang w:eastAsia="zh-CN"/>
        </w:rPr>
        <w:t>根据所投产品的详细参数</w:t>
      </w:r>
      <w:r>
        <w:rPr>
          <w:rFonts w:eastAsia="仿宋"/>
          <w:color w:val="000000" w:themeColor="text1"/>
          <w:highlight w:val="none"/>
        </w:rPr>
        <w:t>逐条完整填写响应表</w:t>
      </w:r>
      <w:r>
        <w:rPr>
          <w:rFonts w:hint="eastAsia" w:eastAsia="仿宋"/>
          <w:color w:val="000000" w:themeColor="text1"/>
          <w:highlight w:val="none"/>
          <w:lang w:eastAsia="zh-CN"/>
        </w:rPr>
        <w:t>且不得直接将谈判采购文件的技术参数指标要求完全复制作为投标文件响应内容</w:t>
      </w:r>
      <w:r>
        <w:rPr>
          <w:rFonts w:eastAsia="仿宋"/>
          <w:color w:val="000000" w:themeColor="text1"/>
          <w:highlight w:val="none"/>
        </w:rPr>
        <w:t>。如果未完整填写响应表的各项内容</w:t>
      </w:r>
      <w:r>
        <w:rPr>
          <w:rFonts w:hint="eastAsia" w:eastAsia="仿宋"/>
          <w:color w:val="000000" w:themeColor="text1"/>
          <w:highlight w:val="none"/>
        </w:rPr>
        <w:t>则视作供应商对谈判文件采购内容及要求不响应</w:t>
      </w:r>
      <w:r>
        <w:rPr>
          <w:rFonts w:eastAsia="仿宋"/>
          <w:color w:val="000000" w:themeColor="text1"/>
          <w:highlight w:val="none"/>
        </w:rPr>
        <w:t>。</w:t>
      </w:r>
    </w:p>
    <w:p w14:paraId="46621DFE">
      <w:pPr>
        <w:tabs>
          <w:tab w:val="left" w:pos="1200"/>
        </w:tabs>
        <w:snapToGrid w:val="0"/>
        <w:spacing w:after="156" w:afterLines="50"/>
        <w:ind w:left="850" w:leftChars="203" w:hanging="424" w:hangingChars="202"/>
        <w:rPr>
          <w:rFonts w:eastAsia="仿宋"/>
          <w:color w:val="000000" w:themeColor="text1"/>
          <w:highlight w:val="none"/>
        </w:rPr>
      </w:pPr>
      <w:r>
        <w:rPr>
          <w:rFonts w:eastAsia="仿宋"/>
          <w:color w:val="000000" w:themeColor="text1"/>
          <w:highlight w:val="none"/>
        </w:rPr>
        <w:t>4.</w:t>
      </w:r>
      <w:r>
        <w:rPr>
          <w:rFonts w:eastAsia="仿宋"/>
          <w:color w:val="000000" w:themeColor="text1"/>
          <w:highlight w:val="none"/>
        </w:rPr>
        <w:tab/>
      </w:r>
      <w:r>
        <w:rPr>
          <w:rFonts w:eastAsia="仿宋"/>
          <w:color w:val="000000" w:themeColor="text1"/>
          <w:highlight w:val="none"/>
        </w:rPr>
        <w:t>在采购人与成交供应商签订合同时，如成交供应商未在响应文件“响应表”中列出偏离说明，无论即将发生或已发生任何情形，均视为完全符合谈判文件要求，并写入合同。若成交供应商在合同签订前，以上述事项为借口而不履行合同签订手续及执行合同，则视作拒绝与采购人签订合同。</w:t>
      </w:r>
    </w:p>
    <w:p w14:paraId="549F8777">
      <w:pPr>
        <w:autoSpaceDE w:val="0"/>
        <w:autoSpaceDN w:val="0"/>
        <w:adjustRightInd w:val="0"/>
        <w:snapToGrid w:val="0"/>
        <w:spacing w:line="360" w:lineRule="auto"/>
        <w:jc w:val="center"/>
        <w:rPr>
          <w:rFonts w:eastAsia="仿宋"/>
          <w:b/>
          <w:color w:val="000000" w:themeColor="text1"/>
          <w:sz w:val="32"/>
          <w:szCs w:val="32"/>
          <w:highlight w:val="none"/>
        </w:rPr>
      </w:pPr>
      <w:r>
        <w:rPr>
          <w:rFonts w:eastAsia="仿宋"/>
          <w:b/>
          <w:color w:val="000000" w:themeColor="text1"/>
          <w:sz w:val="32"/>
          <w:szCs w:val="32"/>
          <w:highlight w:val="none"/>
        </w:rPr>
        <w:br w:type="page"/>
      </w:r>
    </w:p>
    <w:p w14:paraId="4B0515C5">
      <w:pPr>
        <w:pStyle w:val="3"/>
        <w:jc w:val="center"/>
        <w:rPr>
          <w:rFonts w:ascii="Times New Roman" w:hAnsi="Times New Roman" w:eastAsia="仿宋"/>
          <w:b/>
          <w:bCs/>
          <w:color w:val="000000" w:themeColor="text1"/>
          <w:highlight w:val="none"/>
          <w:lang w:val="zh-CN"/>
        </w:rPr>
      </w:pPr>
      <w:r>
        <w:rPr>
          <w:rFonts w:ascii="Times New Roman" w:hAnsi="Times New Roman" w:eastAsia="仿宋"/>
          <w:b/>
          <w:bCs/>
          <w:color w:val="000000" w:themeColor="text1"/>
          <w:highlight w:val="none"/>
          <w:lang w:val="zh-CN"/>
        </w:rPr>
        <w:t>第四部分</w:t>
      </w:r>
      <w:r>
        <w:rPr>
          <w:rFonts w:ascii="Times New Roman" w:hAnsi="Times New Roman" w:eastAsia="仿宋"/>
          <w:b/>
          <w:bCs/>
          <w:color w:val="000000" w:themeColor="text1"/>
          <w:highlight w:val="none"/>
        </w:rPr>
        <w:t xml:space="preserve">  </w:t>
      </w:r>
      <w:r>
        <w:rPr>
          <w:rFonts w:ascii="Times New Roman" w:hAnsi="Times New Roman" w:eastAsia="仿宋"/>
          <w:b/>
          <w:bCs/>
          <w:color w:val="000000" w:themeColor="text1"/>
          <w:highlight w:val="none"/>
          <w:lang w:val="zh-CN"/>
        </w:rPr>
        <w:t>响应方案说明</w:t>
      </w:r>
    </w:p>
    <w:p w14:paraId="6629B01E">
      <w:pPr>
        <w:pStyle w:val="22"/>
        <w:rPr>
          <w:rFonts w:ascii="Times New Roman" w:hAnsi="Times New Roman" w:eastAsia="仿宋"/>
          <w:color w:val="000000" w:themeColor="text1"/>
          <w:highlight w:val="none"/>
          <w:lang w:val="zh-CN"/>
        </w:rPr>
      </w:pPr>
    </w:p>
    <w:p w14:paraId="2FD7F226">
      <w:pPr>
        <w:autoSpaceDE w:val="0"/>
        <w:autoSpaceDN w:val="0"/>
        <w:adjustRightInd w:val="0"/>
        <w:snapToGrid w:val="0"/>
        <w:spacing w:line="360" w:lineRule="auto"/>
        <w:jc w:val="center"/>
        <w:rPr>
          <w:rFonts w:hint="eastAsia" w:ascii="仿宋" w:hAnsi="仿宋" w:eastAsia="仿宋" w:cs="仿宋"/>
          <w:b/>
          <w:bCs/>
          <w:sz w:val="32"/>
          <w:szCs w:val="32"/>
        </w:rPr>
      </w:pPr>
      <w:r>
        <w:rPr>
          <w:rFonts w:eastAsia="仿宋"/>
          <w:color w:val="000000" w:themeColor="text1"/>
          <w:sz w:val="28"/>
          <w:szCs w:val="28"/>
          <w:highlight w:val="none"/>
          <w:lang w:val="zh-CN"/>
        </w:rPr>
        <w:t>（格式自拟，内容需符合</w:t>
      </w:r>
      <w:r>
        <w:rPr>
          <w:rFonts w:hint="eastAsia" w:eastAsia="仿宋"/>
          <w:color w:val="000000" w:themeColor="text1"/>
          <w:sz w:val="28"/>
          <w:szCs w:val="28"/>
          <w:highlight w:val="none"/>
          <w:lang w:val="zh-CN"/>
        </w:rPr>
        <w:t>采购文件</w:t>
      </w:r>
      <w:r>
        <w:rPr>
          <w:rFonts w:eastAsia="仿宋"/>
          <w:color w:val="000000" w:themeColor="text1"/>
          <w:sz w:val="28"/>
          <w:szCs w:val="28"/>
          <w:highlight w:val="none"/>
          <w:lang w:val="zh-CN"/>
        </w:rPr>
        <w:t>要求）</w:t>
      </w:r>
    </w:p>
    <w:p w14:paraId="6B68DA7B">
      <w:pPr>
        <w:rPr>
          <w:rFonts w:hint="eastAsia" w:ascii="仿宋" w:hAnsi="仿宋" w:eastAsia="仿宋" w:cs="仿宋"/>
          <w:sz w:val="32"/>
          <w:szCs w:val="32"/>
        </w:rPr>
      </w:pPr>
      <w:bookmarkStart w:id="479" w:name="_Toc62194361"/>
      <w:bookmarkStart w:id="480" w:name="_Toc60929150"/>
      <w:bookmarkStart w:id="481" w:name="_Toc60928918"/>
      <w:r>
        <w:rPr>
          <w:rFonts w:hint="eastAsia" w:ascii="仿宋" w:hAnsi="仿宋" w:eastAsia="仿宋" w:cs="仿宋"/>
          <w:sz w:val="32"/>
          <w:szCs w:val="32"/>
        </w:rPr>
        <w:br w:type="page"/>
      </w:r>
    </w:p>
    <w:p w14:paraId="5240AC41">
      <w:pPr>
        <w:pStyle w:val="5"/>
        <w:ind w:firstLine="0" w:firstLineChars="0"/>
        <w:jc w:val="center"/>
        <w:rPr>
          <w:rFonts w:hint="eastAsia" w:ascii="仿宋" w:hAnsi="仿宋" w:eastAsia="仿宋" w:cs="仿宋"/>
          <w:sz w:val="32"/>
          <w:szCs w:val="32"/>
        </w:rPr>
      </w:pPr>
      <w:r>
        <w:rPr>
          <w:rFonts w:hint="eastAsia" w:ascii="仿宋" w:hAnsi="仿宋" w:eastAsia="仿宋" w:cs="仿宋"/>
          <w:sz w:val="32"/>
          <w:szCs w:val="32"/>
        </w:rPr>
        <w:t>业绩一览表</w:t>
      </w:r>
      <w:bookmarkEnd w:id="479"/>
      <w:bookmarkEnd w:id="480"/>
      <w:bookmarkEnd w:id="481"/>
    </w:p>
    <w:p w14:paraId="389111EB">
      <w:pPr>
        <w:rPr>
          <w:rFonts w:hint="eastAsia" w:ascii="仿宋" w:hAnsi="仿宋" w:eastAsia="仿宋" w:cs="仿宋"/>
          <w:sz w:val="24"/>
          <w:u w:val="single"/>
        </w:rPr>
      </w:pPr>
    </w:p>
    <w:tbl>
      <w:tblPr>
        <w:tblStyle w:val="5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0ED73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5FA210F">
            <w:pPr>
              <w:jc w:val="center"/>
              <w:rPr>
                <w:rFonts w:hint="eastAsia" w:ascii="仿宋" w:hAnsi="仿宋" w:eastAsia="仿宋" w:cs="仿宋"/>
                <w:sz w:val="24"/>
              </w:rPr>
            </w:pPr>
            <w:r>
              <w:rPr>
                <w:rFonts w:hint="eastAsia" w:ascii="仿宋" w:hAnsi="仿宋" w:eastAsia="仿宋" w:cs="仿宋"/>
                <w:sz w:val="24"/>
              </w:rPr>
              <w:t>序号</w:t>
            </w:r>
          </w:p>
        </w:tc>
        <w:tc>
          <w:tcPr>
            <w:tcW w:w="1980" w:type="dxa"/>
            <w:noWrap w:val="0"/>
            <w:vAlign w:val="center"/>
          </w:tcPr>
          <w:p w14:paraId="547D9E9C">
            <w:pPr>
              <w:jc w:val="center"/>
              <w:rPr>
                <w:rFonts w:hint="eastAsia" w:ascii="仿宋" w:hAnsi="仿宋" w:eastAsia="仿宋" w:cs="仿宋"/>
                <w:sz w:val="24"/>
              </w:rPr>
            </w:pPr>
            <w:r>
              <w:rPr>
                <w:rFonts w:hint="eastAsia" w:ascii="仿宋" w:hAnsi="仿宋" w:eastAsia="仿宋" w:cs="仿宋"/>
                <w:sz w:val="24"/>
              </w:rPr>
              <w:t>项目名称</w:t>
            </w:r>
          </w:p>
        </w:tc>
        <w:tc>
          <w:tcPr>
            <w:tcW w:w="1800" w:type="dxa"/>
            <w:tcBorders>
              <w:left w:val="single" w:color="auto" w:sz="4" w:space="0"/>
              <w:right w:val="single" w:color="auto" w:sz="4" w:space="0"/>
            </w:tcBorders>
            <w:noWrap w:val="0"/>
            <w:vAlign w:val="center"/>
          </w:tcPr>
          <w:p w14:paraId="7562312F">
            <w:pPr>
              <w:jc w:val="center"/>
              <w:rPr>
                <w:rFonts w:hint="eastAsia" w:ascii="仿宋" w:hAnsi="仿宋" w:eastAsia="仿宋" w:cs="仿宋"/>
                <w:sz w:val="24"/>
              </w:rPr>
            </w:pPr>
            <w:r>
              <w:rPr>
                <w:rFonts w:hint="eastAsia" w:ascii="仿宋" w:hAnsi="仿宋" w:eastAsia="仿宋" w:cs="仿宋"/>
                <w:sz w:val="24"/>
              </w:rPr>
              <w:t>合同金额（万元）</w:t>
            </w:r>
          </w:p>
        </w:tc>
        <w:tc>
          <w:tcPr>
            <w:tcW w:w="1441" w:type="dxa"/>
            <w:noWrap w:val="0"/>
            <w:vAlign w:val="center"/>
          </w:tcPr>
          <w:p w14:paraId="27E0FBE7">
            <w:pPr>
              <w:jc w:val="center"/>
              <w:rPr>
                <w:rFonts w:hint="eastAsia" w:ascii="仿宋" w:hAnsi="仿宋" w:eastAsia="仿宋" w:cs="仿宋"/>
                <w:sz w:val="24"/>
              </w:rPr>
            </w:pPr>
            <w:r>
              <w:rPr>
                <w:rFonts w:hint="eastAsia" w:ascii="仿宋" w:hAnsi="仿宋" w:eastAsia="仿宋" w:cs="仿宋"/>
                <w:sz w:val="24"/>
              </w:rPr>
              <w:t>完成日期</w:t>
            </w:r>
          </w:p>
        </w:tc>
        <w:tc>
          <w:tcPr>
            <w:tcW w:w="2700" w:type="dxa"/>
            <w:noWrap w:val="0"/>
            <w:vAlign w:val="center"/>
          </w:tcPr>
          <w:p w14:paraId="060560A5">
            <w:pPr>
              <w:jc w:val="center"/>
              <w:rPr>
                <w:rFonts w:hint="eastAsia" w:ascii="仿宋" w:hAnsi="仿宋" w:eastAsia="仿宋" w:cs="仿宋"/>
                <w:sz w:val="24"/>
              </w:rPr>
            </w:pPr>
            <w:r>
              <w:rPr>
                <w:rFonts w:hint="eastAsia" w:ascii="仿宋" w:hAnsi="仿宋" w:eastAsia="仿宋" w:cs="仿宋"/>
                <w:sz w:val="24"/>
              </w:rPr>
              <w:t>业主名称、联系人及电话</w:t>
            </w:r>
          </w:p>
        </w:tc>
      </w:tr>
      <w:tr w14:paraId="5E1502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1C97DC5">
            <w:pPr>
              <w:jc w:val="center"/>
              <w:rPr>
                <w:rFonts w:hint="eastAsia" w:ascii="仿宋" w:hAnsi="仿宋" w:eastAsia="仿宋" w:cs="仿宋"/>
                <w:sz w:val="24"/>
              </w:rPr>
            </w:pPr>
            <w:r>
              <w:rPr>
                <w:rFonts w:hint="eastAsia" w:ascii="仿宋" w:hAnsi="仿宋" w:eastAsia="仿宋" w:cs="仿宋"/>
                <w:sz w:val="24"/>
              </w:rPr>
              <w:t>1</w:t>
            </w:r>
          </w:p>
        </w:tc>
        <w:tc>
          <w:tcPr>
            <w:tcW w:w="1980" w:type="dxa"/>
            <w:noWrap w:val="0"/>
            <w:vAlign w:val="center"/>
          </w:tcPr>
          <w:p w14:paraId="00577EF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2F257E6">
            <w:pPr>
              <w:jc w:val="center"/>
              <w:rPr>
                <w:rFonts w:hint="eastAsia" w:ascii="仿宋" w:hAnsi="仿宋" w:eastAsia="仿宋" w:cs="仿宋"/>
                <w:sz w:val="24"/>
              </w:rPr>
            </w:pPr>
          </w:p>
        </w:tc>
        <w:tc>
          <w:tcPr>
            <w:tcW w:w="1441" w:type="dxa"/>
            <w:noWrap w:val="0"/>
            <w:vAlign w:val="center"/>
          </w:tcPr>
          <w:p w14:paraId="1764F48F">
            <w:pPr>
              <w:jc w:val="center"/>
              <w:rPr>
                <w:rFonts w:hint="eastAsia" w:ascii="仿宋" w:hAnsi="仿宋" w:eastAsia="仿宋" w:cs="仿宋"/>
                <w:sz w:val="24"/>
              </w:rPr>
            </w:pPr>
          </w:p>
        </w:tc>
        <w:tc>
          <w:tcPr>
            <w:tcW w:w="2700" w:type="dxa"/>
            <w:noWrap w:val="0"/>
            <w:vAlign w:val="top"/>
          </w:tcPr>
          <w:p w14:paraId="4F4649B5">
            <w:pPr>
              <w:jc w:val="center"/>
              <w:rPr>
                <w:rFonts w:hint="eastAsia" w:ascii="仿宋" w:hAnsi="仿宋" w:eastAsia="仿宋" w:cs="仿宋"/>
                <w:sz w:val="24"/>
              </w:rPr>
            </w:pPr>
          </w:p>
        </w:tc>
      </w:tr>
      <w:tr w14:paraId="69687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7E18DBF">
            <w:pPr>
              <w:jc w:val="center"/>
              <w:rPr>
                <w:rFonts w:hint="eastAsia" w:ascii="仿宋" w:hAnsi="仿宋" w:eastAsia="仿宋" w:cs="仿宋"/>
                <w:sz w:val="24"/>
              </w:rPr>
            </w:pPr>
            <w:r>
              <w:rPr>
                <w:rFonts w:hint="eastAsia" w:ascii="仿宋" w:hAnsi="仿宋" w:eastAsia="仿宋" w:cs="仿宋"/>
                <w:sz w:val="24"/>
              </w:rPr>
              <w:t>2</w:t>
            </w:r>
          </w:p>
        </w:tc>
        <w:tc>
          <w:tcPr>
            <w:tcW w:w="1980" w:type="dxa"/>
            <w:noWrap w:val="0"/>
            <w:vAlign w:val="center"/>
          </w:tcPr>
          <w:p w14:paraId="3F56D1E3">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7139E1F">
            <w:pPr>
              <w:jc w:val="center"/>
              <w:rPr>
                <w:rFonts w:hint="eastAsia" w:ascii="仿宋" w:hAnsi="仿宋" w:eastAsia="仿宋" w:cs="仿宋"/>
                <w:sz w:val="24"/>
              </w:rPr>
            </w:pPr>
          </w:p>
        </w:tc>
        <w:tc>
          <w:tcPr>
            <w:tcW w:w="1441" w:type="dxa"/>
            <w:noWrap w:val="0"/>
            <w:vAlign w:val="center"/>
          </w:tcPr>
          <w:p w14:paraId="03772636">
            <w:pPr>
              <w:jc w:val="center"/>
              <w:rPr>
                <w:rFonts w:hint="eastAsia" w:ascii="仿宋" w:hAnsi="仿宋" w:eastAsia="仿宋" w:cs="仿宋"/>
                <w:sz w:val="24"/>
              </w:rPr>
            </w:pPr>
          </w:p>
        </w:tc>
        <w:tc>
          <w:tcPr>
            <w:tcW w:w="2700" w:type="dxa"/>
            <w:noWrap w:val="0"/>
            <w:vAlign w:val="top"/>
          </w:tcPr>
          <w:p w14:paraId="3EFBE899">
            <w:pPr>
              <w:jc w:val="center"/>
              <w:rPr>
                <w:rFonts w:hint="eastAsia" w:ascii="仿宋" w:hAnsi="仿宋" w:eastAsia="仿宋" w:cs="仿宋"/>
                <w:sz w:val="24"/>
              </w:rPr>
            </w:pPr>
          </w:p>
        </w:tc>
      </w:tr>
      <w:tr w14:paraId="22908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58EF8EF5">
            <w:pPr>
              <w:jc w:val="center"/>
              <w:rPr>
                <w:rFonts w:hint="eastAsia" w:ascii="仿宋" w:hAnsi="仿宋" w:eastAsia="仿宋" w:cs="仿宋"/>
                <w:sz w:val="24"/>
              </w:rPr>
            </w:pPr>
            <w:r>
              <w:rPr>
                <w:rFonts w:hint="eastAsia" w:ascii="仿宋" w:hAnsi="仿宋" w:eastAsia="仿宋" w:cs="仿宋"/>
                <w:sz w:val="24"/>
              </w:rPr>
              <w:t>3</w:t>
            </w:r>
          </w:p>
        </w:tc>
        <w:tc>
          <w:tcPr>
            <w:tcW w:w="1980" w:type="dxa"/>
            <w:noWrap w:val="0"/>
            <w:vAlign w:val="center"/>
          </w:tcPr>
          <w:p w14:paraId="1D88E40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49A0368">
            <w:pPr>
              <w:jc w:val="center"/>
              <w:rPr>
                <w:rFonts w:hint="eastAsia" w:ascii="仿宋" w:hAnsi="仿宋" w:eastAsia="仿宋" w:cs="仿宋"/>
                <w:sz w:val="24"/>
              </w:rPr>
            </w:pPr>
          </w:p>
        </w:tc>
        <w:tc>
          <w:tcPr>
            <w:tcW w:w="1441" w:type="dxa"/>
            <w:noWrap w:val="0"/>
            <w:vAlign w:val="center"/>
          </w:tcPr>
          <w:p w14:paraId="67859EF1">
            <w:pPr>
              <w:jc w:val="center"/>
              <w:rPr>
                <w:rFonts w:hint="eastAsia" w:ascii="仿宋" w:hAnsi="仿宋" w:eastAsia="仿宋" w:cs="仿宋"/>
                <w:sz w:val="24"/>
              </w:rPr>
            </w:pPr>
          </w:p>
        </w:tc>
        <w:tc>
          <w:tcPr>
            <w:tcW w:w="2700" w:type="dxa"/>
            <w:noWrap w:val="0"/>
            <w:vAlign w:val="top"/>
          </w:tcPr>
          <w:p w14:paraId="6466B8C6">
            <w:pPr>
              <w:jc w:val="center"/>
              <w:rPr>
                <w:rFonts w:hint="eastAsia" w:ascii="仿宋" w:hAnsi="仿宋" w:eastAsia="仿宋" w:cs="仿宋"/>
                <w:sz w:val="24"/>
              </w:rPr>
            </w:pPr>
          </w:p>
        </w:tc>
      </w:tr>
      <w:tr w14:paraId="38D5C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9CCA814">
            <w:pPr>
              <w:jc w:val="center"/>
              <w:rPr>
                <w:rFonts w:hint="eastAsia" w:ascii="仿宋" w:hAnsi="仿宋" w:eastAsia="仿宋" w:cs="仿宋"/>
                <w:sz w:val="24"/>
              </w:rPr>
            </w:pPr>
            <w:r>
              <w:rPr>
                <w:rFonts w:hint="eastAsia" w:ascii="仿宋" w:hAnsi="仿宋" w:eastAsia="仿宋" w:cs="仿宋"/>
                <w:sz w:val="24"/>
              </w:rPr>
              <w:t>4</w:t>
            </w:r>
          </w:p>
        </w:tc>
        <w:tc>
          <w:tcPr>
            <w:tcW w:w="1980" w:type="dxa"/>
            <w:noWrap w:val="0"/>
            <w:vAlign w:val="center"/>
          </w:tcPr>
          <w:p w14:paraId="3981B5FE">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08E7556D">
            <w:pPr>
              <w:jc w:val="center"/>
              <w:rPr>
                <w:rFonts w:hint="eastAsia" w:ascii="仿宋" w:hAnsi="仿宋" w:eastAsia="仿宋" w:cs="仿宋"/>
                <w:sz w:val="24"/>
              </w:rPr>
            </w:pPr>
          </w:p>
        </w:tc>
        <w:tc>
          <w:tcPr>
            <w:tcW w:w="1441" w:type="dxa"/>
            <w:noWrap w:val="0"/>
            <w:vAlign w:val="center"/>
          </w:tcPr>
          <w:p w14:paraId="71AB148B">
            <w:pPr>
              <w:jc w:val="center"/>
              <w:rPr>
                <w:rFonts w:hint="eastAsia" w:ascii="仿宋" w:hAnsi="仿宋" w:eastAsia="仿宋" w:cs="仿宋"/>
                <w:sz w:val="24"/>
              </w:rPr>
            </w:pPr>
          </w:p>
        </w:tc>
        <w:tc>
          <w:tcPr>
            <w:tcW w:w="2700" w:type="dxa"/>
            <w:noWrap w:val="0"/>
            <w:vAlign w:val="top"/>
          </w:tcPr>
          <w:p w14:paraId="4878949B">
            <w:pPr>
              <w:jc w:val="center"/>
              <w:rPr>
                <w:rFonts w:hint="eastAsia" w:ascii="仿宋" w:hAnsi="仿宋" w:eastAsia="仿宋" w:cs="仿宋"/>
                <w:sz w:val="24"/>
              </w:rPr>
            </w:pPr>
          </w:p>
        </w:tc>
      </w:tr>
      <w:tr w14:paraId="00890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F5C8549">
            <w:pPr>
              <w:jc w:val="center"/>
              <w:rPr>
                <w:rFonts w:hint="eastAsia" w:ascii="仿宋" w:hAnsi="仿宋" w:eastAsia="仿宋" w:cs="仿宋"/>
                <w:sz w:val="24"/>
              </w:rPr>
            </w:pPr>
            <w:r>
              <w:rPr>
                <w:rFonts w:hint="eastAsia" w:ascii="仿宋" w:hAnsi="仿宋" w:eastAsia="仿宋" w:cs="仿宋"/>
                <w:sz w:val="24"/>
              </w:rPr>
              <w:t>5</w:t>
            </w:r>
          </w:p>
        </w:tc>
        <w:tc>
          <w:tcPr>
            <w:tcW w:w="1980" w:type="dxa"/>
            <w:noWrap w:val="0"/>
            <w:vAlign w:val="center"/>
          </w:tcPr>
          <w:p w14:paraId="41C353FD">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494147F">
            <w:pPr>
              <w:jc w:val="center"/>
              <w:rPr>
                <w:rFonts w:hint="eastAsia" w:ascii="仿宋" w:hAnsi="仿宋" w:eastAsia="仿宋" w:cs="仿宋"/>
                <w:sz w:val="24"/>
              </w:rPr>
            </w:pPr>
          </w:p>
        </w:tc>
        <w:tc>
          <w:tcPr>
            <w:tcW w:w="1441" w:type="dxa"/>
            <w:noWrap w:val="0"/>
            <w:vAlign w:val="center"/>
          </w:tcPr>
          <w:p w14:paraId="46E5A843">
            <w:pPr>
              <w:jc w:val="center"/>
              <w:rPr>
                <w:rFonts w:hint="eastAsia" w:ascii="仿宋" w:hAnsi="仿宋" w:eastAsia="仿宋" w:cs="仿宋"/>
                <w:sz w:val="24"/>
              </w:rPr>
            </w:pPr>
          </w:p>
        </w:tc>
        <w:tc>
          <w:tcPr>
            <w:tcW w:w="2700" w:type="dxa"/>
            <w:noWrap w:val="0"/>
            <w:vAlign w:val="top"/>
          </w:tcPr>
          <w:p w14:paraId="00761E06">
            <w:pPr>
              <w:jc w:val="center"/>
              <w:rPr>
                <w:rFonts w:hint="eastAsia" w:ascii="仿宋" w:hAnsi="仿宋" w:eastAsia="仿宋" w:cs="仿宋"/>
                <w:sz w:val="24"/>
              </w:rPr>
            </w:pPr>
          </w:p>
        </w:tc>
      </w:tr>
      <w:tr w14:paraId="7F5ED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2" w:hRule="atLeast"/>
        </w:trPr>
        <w:tc>
          <w:tcPr>
            <w:tcW w:w="748" w:type="dxa"/>
            <w:noWrap w:val="0"/>
            <w:vAlign w:val="center"/>
          </w:tcPr>
          <w:p w14:paraId="0403ED81">
            <w:pPr>
              <w:jc w:val="center"/>
              <w:rPr>
                <w:rFonts w:hint="eastAsia" w:ascii="仿宋" w:hAnsi="仿宋" w:eastAsia="仿宋" w:cs="仿宋"/>
                <w:sz w:val="24"/>
              </w:rPr>
            </w:pPr>
            <w:r>
              <w:rPr>
                <w:rFonts w:hint="eastAsia" w:ascii="仿宋" w:hAnsi="仿宋" w:eastAsia="仿宋" w:cs="仿宋"/>
                <w:sz w:val="24"/>
              </w:rPr>
              <w:t>…</w:t>
            </w:r>
          </w:p>
        </w:tc>
        <w:tc>
          <w:tcPr>
            <w:tcW w:w="1980" w:type="dxa"/>
            <w:noWrap w:val="0"/>
            <w:vAlign w:val="center"/>
          </w:tcPr>
          <w:p w14:paraId="0D299290">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5C6196F">
            <w:pPr>
              <w:jc w:val="center"/>
              <w:rPr>
                <w:rFonts w:hint="eastAsia" w:ascii="仿宋" w:hAnsi="仿宋" w:eastAsia="仿宋" w:cs="仿宋"/>
                <w:sz w:val="24"/>
              </w:rPr>
            </w:pPr>
          </w:p>
        </w:tc>
        <w:tc>
          <w:tcPr>
            <w:tcW w:w="1441" w:type="dxa"/>
            <w:noWrap w:val="0"/>
            <w:vAlign w:val="center"/>
          </w:tcPr>
          <w:p w14:paraId="01DBC968">
            <w:pPr>
              <w:jc w:val="center"/>
              <w:rPr>
                <w:rFonts w:hint="eastAsia" w:ascii="仿宋" w:hAnsi="仿宋" w:eastAsia="仿宋" w:cs="仿宋"/>
                <w:sz w:val="24"/>
              </w:rPr>
            </w:pPr>
          </w:p>
        </w:tc>
        <w:tc>
          <w:tcPr>
            <w:tcW w:w="2700" w:type="dxa"/>
            <w:noWrap w:val="0"/>
            <w:vAlign w:val="top"/>
          </w:tcPr>
          <w:p w14:paraId="5F451F20">
            <w:pPr>
              <w:jc w:val="center"/>
              <w:rPr>
                <w:rFonts w:hint="eastAsia" w:ascii="仿宋" w:hAnsi="仿宋" w:eastAsia="仿宋" w:cs="仿宋"/>
                <w:sz w:val="24"/>
              </w:rPr>
            </w:pPr>
          </w:p>
        </w:tc>
      </w:tr>
      <w:tr w14:paraId="1D9A6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38D0624B">
            <w:pPr>
              <w:jc w:val="center"/>
              <w:rPr>
                <w:rFonts w:hint="eastAsia" w:ascii="仿宋" w:hAnsi="仿宋" w:eastAsia="仿宋" w:cs="仿宋"/>
                <w:sz w:val="24"/>
              </w:rPr>
            </w:pPr>
          </w:p>
        </w:tc>
        <w:tc>
          <w:tcPr>
            <w:tcW w:w="1980" w:type="dxa"/>
            <w:noWrap w:val="0"/>
            <w:vAlign w:val="center"/>
          </w:tcPr>
          <w:p w14:paraId="742BE6FF">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7CD96599">
            <w:pPr>
              <w:jc w:val="center"/>
              <w:rPr>
                <w:rFonts w:hint="eastAsia" w:ascii="仿宋" w:hAnsi="仿宋" w:eastAsia="仿宋" w:cs="仿宋"/>
                <w:sz w:val="24"/>
              </w:rPr>
            </w:pPr>
          </w:p>
        </w:tc>
        <w:tc>
          <w:tcPr>
            <w:tcW w:w="1441" w:type="dxa"/>
            <w:noWrap w:val="0"/>
            <w:vAlign w:val="center"/>
          </w:tcPr>
          <w:p w14:paraId="4ACA4B01">
            <w:pPr>
              <w:jc w:val="center"/>
              <w:rPr>
                <w:rFonts w:hint="eastAsia" w:ascii="仿宋" w:hAnsi="仿宋" w:eastAsia="仿宋" w:cs="仿宋"/>
                <w:sz w:val="24"/>
              </w:rPr>
            </w:pPr>
          </w:p>
        </w:tc>
        <w:tc>
          <w:tcPr>
            <w:tcW w:w="2700" w:type="dxa"/>
            <w:noWrap w:val="0"/>
            <w:vAlign w:val="top"/>
          </w:tcPr>
          <w:p w14:paraId="2240D4BC">
            <w:pPr>
              <w:jc w:val="center"/>
              <w:rPr>
                <w:rFonts w:hint="eastAsia" w:ascii="仿宋" w:hAnsi="仿宋" w:eastAsia="仿宋" w:cs="仿宋"/>
                <w:sz w:val="24"/>
              </w:rPr>
            </w:pPr>
          </w:p>
        </w:tc>
      </w:tr>
      <w:tr w14:paraId="4A1D9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E4B86A2">
            <w:pPr>
              <w:jc w:val="center"/>
              <w:rPr>
                <w:rFonts w:hint="eastAsia" w:ascii="仿宋" w:hAnsi="仿宋" w:eastAsia="仿宋" w:cs="仿宋"/>
                <w:sz w:val="24"/>
              </w:rPr>
            </w:pPr>
          </w:p>
        </w:tc>
        <w:tc>
          <w:tcPr>
            <w:tcW w:w="1980" w:type="dxa"/>
            <w:noWrap w:val="0"/>
            <w:vAlign w:val="center"/>
          </w:tcPr>
          <w:p w14:paraId="0C5A7FF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BE95EB">
            <w:pPr>
              <w:jc w:val="center"/>
              <w:rPr>
                <w:rFonts w:hint="eastAsia" w:ascii="仿宋" w:hAnsi="仿宋" w:eastAsia="仿宋" w:cs="仿宋"/>
                <w:sz w:val="24"/>
              </w:rPr>
            </w:pPr>
          </w:p>
        </w:tc>
        <w:tc>
          <w:tcPr>
            <w:tcW w:w="1441" w:type="dxa"/>
            <w:noWrap w:val="0"/>
            <w:vAlign w:val="center"/>
          </w:tcPr>
          <w:p w14:paraId="02500D17">
            <w:pPr>
              <w:jc w:val="center"/>
              <w:rPr>
                <w:rFonts w:hint="eastAsia" w:ascii="仿宋" w:hAnsi="仿宋" w:eastAsia="仿宋" w:cs="仿宋"/>
                <w:sz w:val="24"/>
              </w:rPr>
            </w:pPr>
          </w:p>
        </w:tc>
        <w:tc>
          <w:tcPr>
            <w:tcW w:w="2700" w:type="dxa"/>
            <w:noWrap w:val="0"/>
            <w:vAlign w:val="top"/>
          </w:tcPr>
          <w:p w14:paraId="02F4B601">
            <w:pPr>
              <w:jc w:val="center"/>
              <w:rPr>
                <w:rFonts w:hint="eastAsia" w:ascii="仿宋" w:hAnsi="仿宋" w:eastAsia="仿宋" w:cs="仿宋"/>
                <w:sz w:val="24"/>
              </w:rPr>
            </w:pPr>
          </w:p>
        </w:tc>
      </w:tr>
      <w:tr w14:paraId="76639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FCC9C06">
            <w:pPr>
              <w:jc w:val="center"/>
              <w:rPr>
                <w:rFonts w:hint="eastAsia" w:ascii="仿宋" w:hAnsi="仿宋" w:eastAsia="仿宋" w:cs="仿宋"/>
                <w:sz w:val="24"/>
              </w:rPr>
            </w:pPr>
          </w:p>
        </w:tc>
        <w:tc>
          <w:tcPr>
            <w:tcW w:w="1980" w:type="dxa"/>
            <w:noWrap w:val="0"/>
            <w:vAlign w:val="center"/>
          </w:tcPr>
          <w:p w14:paraId="2AFB5246">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6AAC7C1F">
            <w:pPr>
              <w:jc w:val="center"/>
              <w:rPr>
                <w:rFonts w:hint="eastAsia" w:ascii="仿宋" w:hAnsi="仿宋" w:eastAsia="仿宋" w:cs="仿宋"/>
                <w:sz w:val="24"/>
              </w:rPr>
            </w:pPr>
          </w:p>
        </w:tc>
        <w:tc>
          <w:tcPr>
            <w:tcW w:w="1441" w:type="dxa"/>
            <w:noWrap w:val="0"/>
            <w:vAlign w:val="center"/>
          </w:tcPr>
          <w:p w14:paraId="7689D825">
            <w:pPr>
              <w:jc w:val="center"/>
              <w:rPr>
                <w:rFonts w:hint="eastAsia" w:ascii="仿宋" w:hAnsi="仿宋" w:eastAsia="仿宋" w:cs="仿宋"/>
                <w:sz w:val="24"/>
              </w:rPr>
            </w:pPr>
          </w:p>
        </w:tc>
        <w:tc>
          <w:tcPr>
            <w:tcW w:w="2700" w:type="dxa"/>
            <w:noWrap w:val="0"/>
            <w:vAlign w:val="top"/>
          </w:tcPr>
          <w:p w14:paraId="3A25CC46">
            <w:pPr>
              <w:jc w:val="center"/>
              <w:rPr>
                <w:rFonts w:hint="eastAsia" w:ascii="仿宋" w:hAnsi="仿宋" w:eastAsia="仿宋" w:cs="仿宋"/>
                <w:sz w:val="24"/>
              </w:rPr>
            </w:pPr>
          </w:p>
        </w:tc>
      </w:tr>
      <w:tr w14:paraId="0736B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3D5AE634">
            <w:pPr>
              <w:jc w:val="center"/>
              <w:rPr>
                <w:rFonts w:hint="eastAsia" w:ascii="仿宋" w:hAnsi="仿宋" w:eastAsia="仿宋" w:cs="仿宋"/>
                <w:sz w:val="24"/>
              </w:rPr>
            </w:pPr>
          </w:p>
        </w:tc>
        <w:tc>
          <w:tcPr>
            <w:tcW w:w="1980" w:type="dxa"/>
            <w:noWrap w:val="0"/>
            <w:vAlign w:val="center"/>
          </w:tcPr>
          <w:p w14:paraId="43CA425B">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6D824982">
            <w:pPr>
              <w:jc w:val="center"/>
              <w:rPr>
                <w:rFonts w:hint="eastAsia" w:ascii="仿宋" w:hAnsi="仿宋" w:eastAsia="仿宋" w:cs="仿宋"/>
                <w:sz w:val="24"/>
              </w:rPr>
            </w:pPr>
          </w:p>
        </w:tc>
        <w:tc>
          <w:tcPr>
            <w:tcW w:w="1441" w:type="dxa"/>
            <w:noWrap w:val="0"/>
            <w:vAlign w:val="center"/>
          </w:tcPr>
          <w:p w14:paraId="60B457AB">
            <w:pPr>
              <w:jc w:val="center"/>
              <w:rPr>
                <w:rFonts w:hint="eastAsia" w:ascii="仿宋" w:hAnsi="仿宋" w:eastAsia="仿宋" w:cs="仿宋"/>
                <w:sz w:val="24"/>
              </w:rPr>
            </w:pPr>
          </w:p>
        </w:tc>
        <w:tc>
          <w:tcPr>
            <w:tcW w:w="2700" w:type="dxa"/>
            <w:noWrap w:val="0"/>
            <w:vAlign w:val="top"/>
          </w:tcPr>
          <w:p w14:paraId="2CCE3CB1">
            <w:pPr>
              <w:jc w:val="center"/>
              <w:rPr>
                <w:rFonts w:hint="eastAsia" w:ascii="仿宋" w:hAnsi="仿宋" w:eastAsia="仿宋" w:cs="仿宋"/>
                <w:sz w:val="24"/>
              </w:rPr>
            </w:pPr>
          </w:p>
        </w:tc>
      </w:tr>
    </w:tbl>
    <w:p w14:paraId="640D89E9">
      <w:pPr>
        <w:snapToGrid w:val="0"/>
        <w:ind w:left="349" w:hanging="348" w:hangingChars="166"/>
        <w:rPr>
          <w:rFonts w:hint="eastAsia" w:ascii="仿宋" w:hAnsi="仿宋" w:eastAsia="仿宋" w:cs="仿宋"/>
        </w:rPr>
      </w:pPr>
    </w:p>
    <w:p w14:paraId="17F56BEA">
      <w:pPr>
        <w:rPr>
          <w:rFonts w:hint="eastAsia" w:ascii="仿宋" w:hAnsi="仿宋" w:eastAsia="仿宋" w:cs="仿宋"/>
        </w:rPr>
      </w:pPr>
    </w:p>
    <w:p w14:paraId="7E510B93">
      <w:pPr>
        <w:rPr>
          <w:rFonts w:hint="eastAsia" w:ascii="仿宋" w:hAnsi="仿宋" w:eastAsia="仿宋" w:cs="仿宋"/>
        </w:rPr>
      </w:pPr>
    </w:p>
    <w:p w14:paraId="6182E643">
      <w:pPr>
        <w:pStyle w:val="22"/>
        <w:tabs>
          <w:tab w:val="left" w:pos="567"/>
        </w:tabs>
        <w:rPr>
          <w:rFonts w:hint="eastAsia" w:ascii="仿宋" w:hAnsi="仿宋" w:eastAsia="仿宋" w:cs="仿宋"/>
        </w:rPr>
      </w:pPr>
    </w:p>
    <w:p w14:paraId="414CBBE4">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6F77D400">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39EAAF19">
      <w:pPr>
        <w:pStyle w:val="29"/>
        <w:tabs>
          <w:tab w:val="left" w:pos="5580"/>
        </w:tabs>
        <w:spacing w:line="360" w:lineRule="auto"/>
        <w:ind w:firstLine="1920" w:firstLineChars="8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32"/>
          <w:u w:val="single"/>
        </w:rPr>
        <w:t xml:space="preserve">                      </w:t>
      </w:r>
      <w:r>
        <w:rPr>
          <w:rFonts w:hint="eastAsia" w:ascii="仿宋" w:hAnsi="仿宋" w:eastAsia="仿宋" w:cs="仿宋"/>
          <w:sz w:val="32"/>
          <w:u w:val="single"/>
          <w:lang w:val="en-US" w:eastAsia="zh-CN"/>
        </w:rPr>
        <w:t xml:space="preserve">      </w:t>
      </w:r>
    </w:p>
    <w:p w14:paraId="7F977E2A">
      <w:pPr>
        <w:spacing w:after="120"/>
        <w:rPr>
          <w:rFonts w:hint="eastAsia" w:ascii="仿宋" w:hAnsi="仿宋" w:eastAsia="仿宋" w:cs="仿宋"/>
        </w:rPr>
      </w:pPr>
      <w:r>
        <w:rPr>
          <w:rFonts w:hint="eastAsia" w:ascii="仿宋" w:hAnsi="仿宋" w:eastAsia="仿宋" w:cs="仿宋"/>
        </w:rPr>
        <w:br w:type="page"/>
      </w:r>
    </w:p>
    <w:p w14:paraId="2066D796">
      <w:pPr>
        <w:pStyle w:val="3"/>
        <w:jc w:val="center"/>
        <w:rPr>
          <w:rFonts w:eastAsia="仿宋_GB2312"/>
          <w:b/>
          <w:bCs/>
          <w:sz w:val="44"/>
          <w:szCs w:val="44"/>
        </w:rPr>
      </w:pPr>
      <w:r>
        <w:rPr>
          <w:rFonts w:ascii="Times New Roman" w:hAnsi="Times New Roman" w:eastAsia="仿宋_GB2312"/>
          <w:b/>
          <w:bCs/>
          <w:lang w:val="zh-CN"/>
        </w:rPr>
        <w:t>第五部分</w:t>
      </w:r>
      <w:r>
        <w:rPr>
          <w:rFonts w:ascii="Times New Roman" w:hAnsi="Times New Roman" w:eastAsia="仿宋_GB2312"/>
          <w:b/>
          <w:bCs/>
        </w:rPr>
        <w:t xml:space="preserve">   </w:t>
      </w:r>
      <w:r>
        <w:rPr>
          <w:rFonts w:hint="eastAsia" w:ascii="Times New Roman" w:hAnsi="Times New Roman" w:eastAsia="仿宋_GB2312"/>
          <w:b/>
          <w:bCs/>
        </w:rPr>
        <w:t>中小</w:t>
      </w:r>
      <w:r>
        <w:rPr>
          <w:rFonts w:ascii="Times New Roman" w:hAnsi="Times New Roman" w:eastAsia="仿宋_GB2312"/>
          <w:b/>
          <w:bCs/>
        </w:rPr>
        <w:t>企业、监狱企业、残疾人福利单位声明函或证明</w:t>
      </w:r>
    </w:p>
    <w:p w14:paraId="7F0F40BB">
      <w:pPr>
        <w:pStyle w:val="69"/>
        <w:numPr>
          <w:ilvl w:val="0"/>
          <w:numId w:val="13"/>
        </w:numPr>
        <w:spacing w:line="360" w:lineRule="auto"/>
        <w:ind w:firstLineChars="0"/>
        <w:jc w:val="center"/>
        <w:outlineLvl w:val="1"/>
        <w:rPr>
          <w:rFonts w:ascii="Times New Roman" w:hAnsi="Times New Roman" w:eastAsia="仿宋_GB2312"/>
          <w:b/>
          <w:sz w:val="28"/>
          <w:szCs w:val="28"/>
        </w:rPr>
      </w:pPr>
      <w:bookmarkStart w:id="482" w:name="_Toc7005132"/>
      <w:r>
        <w:rPr>
          <w:rFonts w:ascii="Times New Roman" w:hAnsi="Times New Roman" w:eastAsia="仿宋_GB2312"/>
          <w:b/>
          <w:sz w:val="28"/>
          <w:szCs w:val="28"/>
        </w:rPr>
        <w:t>中小企业声明函</w:t>
      </w:r>
      <w:bookmarkEnd w:id="482"/>
      <w:r>
        <w:rPr>
          <w:rFonts w:ascii="Times New Roman" w:hAnsi="Times New Roman" w:eastAsia="仿宋_GB2312"/>
          <w:b/>
          <w:sz w:val="28"/>
          <w:szCs w:val="28"/>
        </w:rPr>
        <w:t>（货物）</w:t>
      </w:r>
    </w:p>
    <w:p w14:paraId="152F0713">
      <w:pPr>
        <w:jc w:val="center"/>
        <w:rPr>
          <w:rFonts w:eastAsia="仿宋_GB2312"/>
          <w:szCs w:val="21"/>
        </w:rPr>
      </w:pPr>
      <w:r>
        <w:rPr>
          <w:rFonts w:eastAsia="仿宋_GB2312"/>
          <w:szCs w:val="21"/>
        </w:rPr>
        <w:t>（注：符合中小企业划型标准的企业请提供本函，不符合的不提供本函）</w:t>
      </w:r>
    </w:p>
    <w:p w14:paraId="49A05105">
      <w:pPr>
        <w:snapToGrid w:val="0"/>
        <w:spacing w:before="156" w:beforeLines="50"/>
        <w:ind w:firstLine="480" w:firstLineChars="200"/>
        <w:rPr>
          <w:rFonts w:eastAsia="仿宋_GB2312"/>
          <w:sz w:val="24"/>
        </w:rPr>
      </w:pPr>
    </w:p>
    <w:p w14:paraId="2613837B">
      <w:pPr>
        <w:spacing w:line="560" w:lineRule="exact"/>
        <w:ind w:firstLine="480" w:firstLineChars="200"/>
        <w:rPr>
          <w:rFonts w:eastAsia="仿宋_GB2312"/>
          <w:kern w:val="0"/>
          <w:sz w:val="24"/>
        </w:rPr>
      </w:pPr>
      <w:bookmarkStart w:id="483" w:name="_Toc7005133"/>
      <w:r>
        <w:rPr>
          <w:rFonts w:eastAsia="仿宋_GB2312"/>
          <w:kern w:val="0"/>
          <w:sz w:val="24"/>
        </w:rPr>
        <w:t>本公司</w:t>
      </w:r>
      <w:r>
        <w:rPr>
          <w:rFonts w:hint="eastAsia" w:eastAsia="仿宋_GB2312"/>
          <w:kern w:val="0"/>
          <w:sz w:val="24"/>
        </w:rPr>
        <w:t>（</w:t>
      </w:r>
      <w:r>
        <w:rPr>
          <w:rFonts w:eastAsia="仿宋_GB2312"/>
          <w:kern w:val="0"/>
          <w:sz w:val="24"/>
        </w:rPr>
        <w:t>联合体</w:t>
      </w:r>
      <w:r>
        <w:rPr>
          <w:rFonts w:hint="eastAsia" w:eastAsia="仿宋_GB2312"/>
          <w:kern w:val="0"/>
          <w:sz w:val="24"/>
        </w:rPr>
        <w:t>）</w:t>
      </w:r>
      <w:r>
        <w:rPr>
          <w:rFonts w:eastAsia="仿宋_GB2312"/>
          <w:kern w:val="0"/>
          <w:sz w:val="24"/>
        </w:rPr>
        <w:t>郑重声明，根据《政府采购促进中小企业发展管理办法》</w:t>
      </w:r>
      <w:r>
        <w:rPr>
          <w:rFonts w:hint="eastAsia" w:eastAsia="仿宋_GB2312"/>
          <w:kern w:val="0"/>
          <w:sz w:val="24"/>
        </w:rPr>
        <w:t>（</w:t>
      </w:r>
      <w:r>
        <w:rPr>
          <w:rFonts w:eastAsia="仿宋_GB2312"/>
          <w:kern w:val="0"/>
          <w:sz w:val="24"/>
        </w:rPr>
        <w:t>财库﹝2020﹞46号</w:t>
      </w:r>
      <w:r>
        <w:rPr>
          <w:rFonts w:hint="eastAsia" w:eastAsia="仿宋_GB2312"/>
          <w:kern w:val="0"/>
          <w:sz w:val="24"/>
        </w:rPr>
        <w:t>）</w:t>
      </w:r>
      <w:r>
        <w:rPr>
          <w:rFonts w:eastAsia="仿宋_GB2312"/>
          <w:kern w:val="0"/>
          <w:sz w:val="24"/>
        </w:rPr>
        <w:t>的规定，本公司</w:t>
      </w:r>
      <w:r>
        <w:rPr>
          <w:rFonts w:hint="eastAsia" w:eastAsia="仿宋_GB2312"/>
          <w:kern w:val="0"/>
          <w:sz w:val="24"/>
        </w:rPr>
        <w:t>（</w:t>
      </w:r>
      <w:r>
        <w:rPr>
          <w:rFonts w:eastAsia="仿宋_GB2312"/>
          <w:kern w:val="0"/>
          <w:sz w:val="24"/>
        </w:rPr>
        <w:t>联合体</w:t>
      </w:r>
      <w:r>
        <w:rPr>
          <w:rFonts w:hint="eastAsia" w:eastAsia="仿宋_GB2312"/>
          <w:kern w:val="0"/>
          <w:sz w:val="24"/>
        </w:rPr>
        <w:t>）</w:t>
      </w:r>
      <w:r>
        <w:rPr>
          <w:rFonts w:eastAsia="仿宋_GB2312"/>
          <w:kern w:val="0"/>
          <w:sz w:val="24"/>
        </w:rPr>
        <w:t>参加</w:t>
      </w:r>
      <w:r>
        <w:rPr>
          <w:rFonts w:eastAsia="仿宋_GB2312"/>
          <w:kern w:val="0"/>
          <w:sz w:val="24"/>
          <w:u w:val="single"/>
        </w:rPr>
        <w:t xml:space="preserve">  </w:t>
      </w:r>
      <w:r>
        <w:rPr>
          <w:rFonts w:hint="eastAsia" w:eastAsia="仿宋_GB2312"/>
          <w:kern w:val="0"/>
          <w:sz w:val="24"/>
          <w:u w:val="single"/>
        </w:rPr>
        <w:t>（</w:t>
      </w:r>
      <w:r>
        <w:rPr>
          <w:rFonts w:eastAsia="仿宋_GB2312"/>
          <w:kern w:val="0"/>
          <w:sz w:val="24"/>
          <w:u w:val="single"/>
        </w:rPr>
        <w:t>单位名称</w:t>
      </w:r>
      <w:r>
        <w:rPr>
          <w:rFonts w:hint="eastAsia" w:eastAsia="仿宋_GB2312"/>
          <w:kern w:val="0"/>
          <w:sz w:val="24"/>
          <w:u w:val="single"/>
        </w:rPr>
        <w:t>）</w:t>
      </w:r>
      <w:r>
        <w:rPr>
          <w:rFonts w:eastAsia="仿宋_GB2312"/>
          <w:kern w:val="0"/>
          <w:sz w:val="24"/>
          <w:u w:val="single"/>
        </w:rPr>
        <w:t xml:space="preserve"> </w:t>
      </w:r>
      <w:r>
        <w:rPr>
          <w:rFonts w:eastAsia="仿宋_GB2312"/>
          <w:kern w:val="0"/>
          <w:sz w:val="24"/>
        </w:rPr>
        <w:t xml:space="preserve"> 的</w:t>
      </w:r>
      <w:r>
        <w:rPr>
          <w:rFonts w:eastAsia="仿宋_GB2312"/>
          <w:kern w:val="0"/>
          <w:sz w:val="24"/>
          <w:u w:val="single"/>
        </w:rPr>
        <w:t xml:space="preserve"> </w:t>
      </w:r>
      <w:r>
        <w:rPr>
          <w:rFonts w:hint="eastAsia" w:eastAsia="仿宋_GB2312"/>
          <w:kern w:val="0"/>
          <w:sz w:val="24"/>
          <w:u w:val="single"/>
        </w:rPr>
        <w:t>（</w:t>
      </w:r>
      <w:r>
        <w:rPr>
          <w:rFonts w:hint="eastAsia" w:eastAsia="仿宋_GB2312"/>
          <w:kern w:val="0"/>
          <w:sz w:val="24"/>
          <w:u w:val="single"/>
          <w:lang w:val="en-US" w:eastAsia="zh-CN"/>
        </w:rPr>
        <w:t>项目</w:t>
      </w:r>
      <w:r>
        <w:rPr>
          <w:rFonts w:eastAsia="仿宋_GB2312"/>
          <w:kern w:val="0"/>
          <w:sz w:val="24"/>
          <w:u w:val="single"/>
        </w:rPr>
        <w:t>名称</w:t>
      </w:r>
      <w:r>
        <w:rPr>
          <w:rFonts w:hint="eastAsia" w:eastAsia="仿宋_GB2312"/>
          <w:kern w:val="0"/>
          <w:sz w:val="24"/>
          <w:u w:val="single"/>
        </w:rPr>
        <w:t>）</w:t>
      </w:r>
      <w:r>
        <w:rPr>
          <w:rFonts w:eastAsia="仿宋_GB2312"/>
          <w:kern w:val="0"/>
          <w:sz w:val="24"/>
          <w:u w:val="single"/>
        </w:rPr>
        <w:t xml:space="preserve"> 采购</w:t>
      </w:r>
      <w:r>
        <w:rPr>
          <w:rFonts w:eastAsia="仿宋_GB2312"/>
          <w:kern w:val="0"/>
          <w:sz w:val="24"/>
        </w:rPr>
        <w:t>活动，提供的货物全部由符合政策要求的中小企业制造。相关企业</w:t>
      </w:r>
      <w:r>
        <w:rPr>
          <w:rFonts w:hint="eastAsia" w:eastAsia="仿宋_GB2312"/>
          <w:kern w:val="0"/>
          <w:sz w:val="24"/>
        </w:rPr>
        <w:t>（</w:t>
      </w:r>
      <w:r>
        <w:rPr>
          <w:rFonts w:eastAsia="仿宋_GB2312"/>
          <w:kern w:val="0"/>
          <w:sz w:val="24"/>
        </w:rPr>
        <w:t>含联合体中的中小企业、签订分包意向协议的中小企业</w:t>
      </w:r>
      <w:r>
        <w:rPr>
          <w:rFonts w:hint="eastAsia" w:eastAsia="仿宋_GB2312"/>
          <w:kern w:val="0"/>
          <w:sz w:val="24"/>
        </w:rPr>
        <w:t>）</w:t>
      </w:r>
      <w:r>
        <w:rPr>
          <w:rFonts w:eastAsia="仿宋_GB2312"/>
          <w:kern w:val="0"/>
          <w:sz w:val="24"/>
        </w:rPr>
        <w:t>的具体情况如下：</w:t>
      </w:r>
    </w:p>
    <w:p w14:paraId="1EBA1F28">
      <w:pPr>
        <w:pStyle w:val="69"/>
        <w:spacing w:line="560" w:lineRule="exact"/>
        <w:ind w:left="479" w:leftChars="228" w:firstLine="0" w:firstLineChars="0"/>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 xml:space="preserve"> </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标的名称</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，属于</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采购文件中明确的所属行业</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行业</w:t>
      </w:r>
      <w:r>
        <w:rPr>
          <w:rFonts w:ascii="Times New Roman" w:hAnsi="Times New Roman" w:eastAsia="仿宋_GB2312"/>
          <w:kern w:val="0"/>
          <w:sz w:val="24"/>
          <w:szCs w:val="24"/>
        </w:rPr>
        <w:t xml:space="preserve"> ；制造商为</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企业名称</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，从业人员</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人，营业收入为</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万元，资产总额为</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 xml:space="preserve">万元，属于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中型企业、小型企业、微型企业）</w:t>
      </w:r>
      <w:r>
        <w:rPr>
          <w:rFonts w:ascii="Times New Roman" w:hAnsi="Times New Roman" w:eastAsia="仿宋_GB2312"/>
          <w:kern w:val="0"/>
          <w:sz w:val="24"/>
          <w:szCs w:val="24"/>
        </w:rPr>
        <w:t>；</w:t>
      </w:r>
    </w:p>
    <w:p w14:paraId="06BAB377">
      <w:pPr>
        <w:pStyle w:val="69"/>
        <w:spacing w:line="560" w:lineRule="exact"/>
        <w:ind w:left="445" w:leftChars="212" w:firstLine="13" w:firstLineChars="0"/>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 xml:space="preserve"> </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标的名称</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，属于</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采购文件中明确的所属行业</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行业</w:t>
      </w:r>
      <w:r>
        <w:rPr>
          <w:rFonts w:ascii="Times New Roman" w:hAnsi="Times New Roman" w:eastAsia="仿宋_GB2312"/>
          <w:kern w:val="0"/>
          <w:sz w:val="24"/>
          <w:szCs w:val="24"/>
        </w:rPr>
        <w:t xml:space="preserve"> ；制造商为</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企业名称</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，从业人员</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人，营业收入为</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万元，资产总额为</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 xml:space="preserve">万元，属于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中型企业、小型企业、微型企业）</w:t>
      </w:r>
      <w:r>
        <w:rPr>
          <w:rFonts w:ascii="Times New Roman" w:hAnsi="Times New Roman" w:eastAsia="仿宋_GB2312"/>
          <w:kern w:val="0"/>
          <w:sz w:val="24"/>
          <w:szCs w:val="24"/>
        </w:rPr>
        <w:t>；</w:t>
      </w:r>
    </w:p>
    <w:p w14:paraId="4AC97447">
      <w:pPr>
        <w:spacing w:line="560" w:lineRule="exact"/>
        <w:ind w:firstLine="480" w:firstLineChars="200"/>
        <w:rPr>
          <w:rFonts w:eastAsia="仿宋_GB2312"/>
          <w:kern w:val="0"/>
          <w:sz w:val="24"/>
        </w:rPr>
      </w:pPr>
      <w:r>
        <w:rPr>
          <w:rFonts w:eastAsia="仿宋_GB2312"/>
          <w:kern w:val="0"/>
          <w:sz w:val="24"/>
        </w:rPr>
        <w:t>……</w:t>
      </w:r>
    </w:p>
    <w:p w14:paraId="2D08422D">
      <w:pPr>
        <w:spacing w:line="560" w:lineRule="exact"/>
        <w:ind w:firstLine="480" w:firstLineChars="200"/>
        <w:rPr>
          <w:rFonts w:eastAsia="仿宋_GB2312"/>
          <w:kern w:val="0"/>
          <w:sz w:val="24"/>
        </w:rPr>
      </w:pPr>
      <w:r>
        <w:rPr>
          <w:rFonts w:eastAsia="仿宋_GB2312"/>
          <w:kern w:val="0"/>
          <w:sz w:val="24"/>
        </w:rPr>
        <w:t>以上企业，不属于大企业的分支机构，不存在控股股东为大企业的情形，也不存在与大企业的负责人为同一人的情形。</w:t>
      </w:r>
    </w:p>
    <w:p w14:paraId="0C589C75">
      <w:pPr>
        <w:spacing w:line="560" w:lineRule="exact"/>
        <w:ind w:firstLine="480" w:firstLineChars="200"/>
        <w:rPr>
          <w:rFonts w:eastAsia="仿宋_GB2312"/>
          <w:kern w:val="0"/>
          <w:sz w:val="24"/>
        </w:rPr>
      </w:pPr>
      <w:r>
        <w:rPr>
          <w:rFonts w:eastAsia="仿宋_GB2312"/>
          <w:kern w:val="0"/>
          <w:sz w:val="24"/>
        </w:rPr>
        <w:t>本企业对上述声明内容的真实性负责。如有虚假，将依法承担相应责任。</w:t>
      </w:r>
    </w:p>
    <w:p w14:paraId="5FBF3E10">
      <w:pPr>
        <w:spacing w:line="560" w:lineRule="exact"/>
        <w:ind w:firstLine="3480" w:firstLineChars="1450"/>
        <w:rPr>
          <w:rFonts w:eastAsia="仿宋_GB2312"/>
          <w:kern w:val="0"/>
          <w:sz w:val="24"/>
        </w:rPr>
      </w:pPr>
    </w:p>
    <w:p w14:paraId="6B0812F5">
      <w:pPr>
        <w:spacing w:line="560" w:lineRule="exact"/>
        <w:ind w:firstLine="3480" w:firstLineChars="1450"/>
        <w:rPr>
          <w:rFonts w:eastAsia="仿宋_GB2312"/>
          <w:kern w:val="0"/>
          <w:sz w:val="24"/>
        </w:rPr>
      </w:pPr>
      <w:r>
        <w:rPr>
          <w:rFonts w:eastAsia="仿宋_GB2312"/>
          <w:kern w:val="0"/>
          <w:sz w:val="24"/>
        </w:rPr>
        <w:t>企业名称</w:t>
      </w:r>
      <w:r>
        <w:rPr>
          <w:rFonts w:hint="eastAsia" w:eastAsia="仿宋_GB2312"/>
          <w:kern w:val="0"/>
          <w:sz w:val="24"/>
        </w:rPr>
        <w:t>（</w:t>
      </w:r>
      <w:r>
        <w:rPr>
          <w:rFonts w:eastAsia="仿宋_GB2312"/>
          <w:kern w:val="0"/>
          <w:sz w:val="24"/>
        </w:rPr>
        <w:t>盖章</w:t>
      </w:r>
      <w:r>
        <w:rPr>
          <w:rFonts w:hint="eastAsia" w:eastAsia="仿宋_GB2312"/>
          <w:kern w:val="0"/>
          <w:sz w:val="24"/>
        </w:rPr>
        <w:t>）</w:t>
      </w:r>
      <w:r>
        <w:rPr>
          <w:rFonts w:eastAsia="仿宋_GB2312"/>
          <w:kern w:val="0"/>
          <w:sz w:val="24"/>
        </w:rPr>
        <w:t>：</w:t>
      </w:r>
    </w:p>
    <w:p w14:paraId="2EE14A0E">
      <w:pPr>
        <w:spacing w:line="560" w:lineRule="exact"/>
        <w:ind w:firstLine="3480" w:firstLineChars="1450"/>
        <w:rPr>
          <w:rFonts w:eastAsia="仿宋_GB2312"/>
          <w:kern w:val="0"/>
          <w:sz w:val="24"/>
        </w:rPr>
      </w:pPr>
      <w:r>
        <w:rPr>
          <w:rFonts w:eastAsia="仿宋_GB2312"/>
          <w:kern w:val="0"/>
          <w:sz w:val="24"/>
        </w:rPr>
        <w:t>日期：</w:t>
      </w:r>
    </w:p>
    <w:p w14:paraId="0C20725D">
      <w:pPr>
        <w:pStyle w:val="22"/>
        <w:ind w:firstLine="480"/>
        <w:rPr>
          <w:rFonts w:ascii="Times New Roman" w:hAnsi="Times New Roman" w:eastAsia="仿宋_GB2312"/>
        </w:rPr>
      </w:pPr>
    </w:p>
    <w:p w14:paraId="559C7879">
      <w:pPr>
        <w:ind w:left="450" w:hanging="450" w:hangingChars="150"/>
        <w:rPr>
          <w:rFonts w:eastAsia="仿宋_GB2312"/>
          <w:kern w:val="0"/>
          <w:sz w:val="18"/>
          <w:szCs w:val="18"/>
        </w:rPr>
      </w:pPr>
      <w:r>
        <w:rPr>
          <w:rFonts w:eastAsia="仿宋_GB2312"/>
          <w:kern w:val="0"/>
          <w:sz w:val="30"/>
          <w:szCs w:val="30"/>
        </w:rPr>
        <w:t xml:space="preserve"> </w:t>
      </w:r>
      <w:r>
        <w:rPr>
          <w:rFonts w:eastAsia="仿宋_GB2312"/>
          <w:kern w:val="0"/>
          <w:sz w:val="30"/>
          <w:szCs w:val="30"/>
          <w:u w:val="single"/>
        </w:rPr>
        <w:t xml:space="preserve">                                                     </w:t>
      </w:r>
      <w:r>
        <w:rPr>
          <w:rFonts w:eastAsia="仿宋_GB2312"/>
          <w:kern w:val="0"/>
          <w:sz w:val="30"/>
          <w:szCs w:val="30"/>
        </w:rPr>
        <w:t xml:space="preserve">    </w:t>
      </w:r>
      <w:r>
        <w:rPr>
          <w:rFonts w:eastAsia="仿宋_GB2312"/>
          <w:kern w:val="0"/>
          <w:sz w:val="18"/>
          <w:szCs w:val="18"/>
        </w:rPr>
        <w:t xml:space="preserve"> </w:t>
      </w:r>
    </w:p>
    <w:p w14:paraId="26DA64A6">
      <w:pPr>
        <w:ind w:left="315" w:leftChars="150" w:firstLine="270" w:firstLineChars="150"/>
        <w:rPr>
          <w:rFonts w:eastAsia="仿宋_GB2312"/>
          <w:kern w:val="0"/>
          <w:sz w:val="18"/>
          <w:szCs w:val="18"/>
        </w:rPr>
      </w:pPr>
      <w:r>
        <w:rPr>
          <w:rFonts w:eastAsia="仿宋_GB2312"/>
          <w:kern w:val="0"/>
          <w:sz w:val="18"/>
          <w:szCs w:val="18"/>
        </w:rPr>
        <w:t>（从业人员、营业收入、资产总额填报上一年度数据，无上一年度数据的新成立企业可不填报）</w:t>
      </w:r>
    </w:p>
    <w:p w14:paraId="76B083CA">
      <w:pPr>
        <w:pStyle w:val="22"/>
        <w:rPr>
          <w:rFonts w:eastAsia="仿宋_GB2312"/>
          <w:b/>
          <w:sz w:val="28"/>
          <w:szCs w:val="28"/>
        </w:rPr>
      </w:pPr>
      <w:r>
        <w:rPr>
          <w:rFonts w:eastAsia="仿宋_GB2312"/>
          <w:b/>
          <w:sz w:val="28"/>
          <w:szCs w:val="28"/>
        </w:rPr>
        <w:br w:type="page"/>
      </w:r>
    </w:p>
    <w:p w14:paraId="2BE647F4">
      <w:pPr>
        <w:jc w:val="center"/>
        <w:outlineLvl w:val="1"/>
        <w:rPr>
          <w:rFonts w:eastAsia="仿宋_GB2312"/>
          <w:b/>
          <w:sz w:val="28"/>
          <w:szCs w:val="28"/>
        </w:rPr>
      </w:pPr>
      <w:r>
        <w:rPr>
          <w:rFonts w:eastAsia="仿宋_GB2312"/>
          <w:b/>
          <w:sz w:val="28"/>
          <w:szCs w:val="28"/>
        </w:rPr>
        <w:t>二、监狱企业</w:t>
      </w:r>
      <w:bookmarkEnd w:id="483"/>
      <w:r>
        <w:rPr>
          <w:rFonts w:eastAsia="仿宋_GB2312"/>
          <w:b/>
          <w:sz w:val="28"/>
          <w:szCs w:val="28"/>
        </w:rPr>
        <w:t>声明函</w:t>
      </w:r>
    </w:p>
    <w:p w14:paraId="6D404536">
      <w:pPr>
        <w:spacing w:line="360" w:lineRule="auto"/>
        <w:rPr>
          <w:rFonts w:eastAsia="仿宋_GB2312"/>
          <w:b/>
          <w:kern w:val="0"/>
          <w:sz w:val="24"/>
          <w:szCs w:val="20"/>
        </w:rPr>
      </w:pPr>
    </w:p>
    <w:p w14:paraId="59973B9E">
      <w:pPr>
        <w:widowControl/>
        <w:spacing w:before="100" w:beforeAutospacing="1" w:after="100" w:afterAutospacing="1" w:line="360" w:lineRule="auto"/>
        <w:ind w:firstLine="480" w:firstLineChars="200"/>
        <w:jc w:val="left"/>
        <w:rPr>
          <w:rFonts w:eastAsia="仿宋_GB2312"/>
          <w:kern w:val="0"/>
          <w:sz w:val="24"/>
        </w:rPr>
      </w:pPr>
      <w:r>
        <w:rPr>
          <w:rFonts w:eastAsia="仿宋_GB2312"/>
          <w:kern w:val="0"/>
          <w:sz w:val="24"/>
        </w:rPr>
        <w:t>本单位郑重声明下列事项（按照实际情况勾选或填空）：</w:t>
      </w:r>
    </w:p>
    <w:p w14:paraId="3D4B368C">
      <w:pPr>
        <w:widowControl/>
        <w:spacing w:before="100" w:beforeAutospacing="1" w:after="100" w:afterAutospacing="1" w:line="360" w:lineRule="auto"/>
        <w:ind w:firstLine="480" w:firstLineChars="200"/>
        <w:jc w:val="left"/>
        <w:rPr>
          <w:rFonts w:eastAsia="仿宋_GB2312"/>
          <w:kern w:val="0"/>
          <w:sz w:val="24"/>
        </w:rPr>
      </w:pPr>
      <w:r>
        <w:rPr>
          <w:rFonts w:eastAsia="仿宋_GB2312"/>
          <w:kern w:val="0"/>
          <w:sz w:val="24"/>
        </w:rPr>
        <w:t>本单位为直接供应商，提供本单位制造的货物。</w:t>
      </w:r>
    </w:p>
    <w:p w14:paraId="1C7A72B0">
      <w:pPr>
        <w:widowControl/>
        <w:spacing w:before="100" w:beforeAutospacing="1" w:after="100" w:afterAutospacing="1" w:line="360" w:lineRule="auto"/>
        <w:ind w:firstLine="360" w:firstLineChars="150"/>
        <w:jc w:val="left"/>
        <w:rPr>
          <w:rFonts w:eastAsia="仿宋_GB2312"/>
          <w:kern w:val="0"/>
          <w:sz w:val="24"/>
        </w:rPr>
      </w:pPr>
      <w:r>
        <w:rPr>
          <w:rFonts w:eastAsia="仿宋_GB2312"/>
          <w:kern w:val="0"/>
          <w:sz w:val="24"/>
        </w:rPr>
        <w:t>（1）本企业（单位）</w:t>
      </w:r>
      <w:r>
        <w:rPr>
          <w:rFonts w:eastAsia="仿宋_GB2312"/>
          <w:kern w:val="0"/>
          <w:sz w:val="24"/>
          <w:u w:val="single"/>
        </w:rPr>
        <w:t xml:space="preserve">        </w:t>
      </w:r>
      <w:r>
        <w:rPr>
          <w:rFonts w:eastAsia="仿宋_GB2312"/>
          <w:kern w:val="0"/>
          <w:sz w:val="24"/>
        </w:rPr>
        <w:t>（请填写：是、不是）监狱企业。如果是，后附省级以上监狱管理局、戒毒管理局（含新疆生产建设兵团）出具的属于监狱企业的证明文件。</w:t>
      </w:r>
    </w:p>
    <w:p w14:paraId="1D2AA775">
      <w:pPr>
        <w:widowControl/>
        <w:spacing w:before="100" w:beforeAutospacing="1" w:after="100" w:afterAutospacing="1" w:line="360" w:lineRule="auto"/>
        <w:ind w:firstLine="420"/>
        <w:jc w:val="left"/>
        <w:rPr>
          <w:rFonts w:eastAsia="仿宋_GB2312"/>
          <w:kern w:val="0"/>
          <w:sz w:val="24"/>
        </w:rPr>
      </w:pPr>
      <w:r>
        <w:rPr>
          <w:rFonts w:eastAsia="仿宋_GB2312"/>
          <w:kern w:val="0"/>
          <w:sz w:val="24"/>
        </w:rPr>
        <w:t>（2）本企业（单位）</w:t>
      </w:r>
      <w:r>
        <w:rPr>
          <w:rFonts w:eastAsia="仿宋_GB2312"/>
          <w:kern w:val="0"/>
          <w:sz w:val="24"/>
          <w:u w:val="single"/>
        </w:rPr>
        <w:t xml:space="preserve">        </w:t>
      </w:r>
      <w:r>
        <w:rPr>
          <w:rFonts w:eastAsia="仿宋_GB2312"/>
          <w:kern w:val="0"/>
          <w:sz w:val="24"/>
        </w:rPr>
        <w:t>（请填写：是、不是）为联合体一方，提供本企业（单位）制造的货物，由本企业（单位）承担工程、提供服务。本企业（单位）提供协议合同金额占到共同投标协议合同总金额的比例为</w:t>
      </w:r>
      <w:r>
        <w:rPr>
          <w:rFonts w:eastAsia="仿宋_GB2312"/>
          <w:kern w:val="0"/>
          <w:sz w:val="24"/>
          <w:u w:val="single"/>
        </w:rPr>
        <w:t xml:space="preserve">       </w:t>
      </w:r>
      <w:r>
        <w:rPr>
          <w:rFonts w:eastAsia="仿宋_GB2312"/>
          <w:kern w:val="0"/>
          <w:sz w:val="24"/>
        </w:rPr>
        <w:t>。</w:t>
      </w:r>
    </w:p>
    <w:p w14:paraId="095F142B">
      <w:pPr>
        <w:widowControl/>
        <w:spacing w:before="100" w:beforeAutospacing="1" w:after="100" w:afterAutospacing="1" w:line="360" w:lineRule="auto"/>
        <w:jc w:val="left"/>
        <w:rPr>
          <w:rFonts w:eastAsia="仿宋_GB2312"/>
          <w:kern w:val="0"/>
          <w:sz w:val="24"/>
        </w:rPr>
      </w:pPr>
      <w:r>
        <w:rPr>
          <w:rFonts w:eastAsia="仿宋_GB2312"/>
          <w:kern w:val="0"/>
          <w:sz w:val="24"/>
        </w:rPr>
        <w:t>　　本企业（单位）对上述声明的真实性负责。如有虚假，将依法承担相应责任。</w:t>
      </w:r>
    </w:p>
    <w:p w14:paraId="6EAEDF3F">
      <w:pPr>
        <w:widowControl/>
        <w:spacing w:before="100" w:beforeAutospacing="1" w:after="100" w:afterAutospacing="1" w:line="360" w:lineRule="auto"/>
        <w:jc w:val="left"/>
        <w:rPr>
          <w:rFonts w:eastAsia="仿宋_GB2312"/>
          <w:b/>
          <w:kern w:val="0"/>
          <w:sz w:val="24"/>
          <w:szCs w:val="20"/>
        </w:rPr>
      </w:pPr>
      <w:r>
        <w:rPr>
          <w:rFonts w:eastAsia="仿宋_GB2312"/>
          <w:kern w:val="0"/>
          <w:sz w:val="24"/>
        </w:rPr>
        <w:t>　</w:t>
      </w:r>
      <w:r>
        <w:rPr>
          <w:rFonts w:eastAsia="仿宋_GB2312"/>
          <w:b/>
          <w:kern w:val="0"/>
          <w:sz w:val="24"/>
          <w:szCs w:val="20"/>
        </w:rPr>
        <w:t>　</w:t>
      </w:r>
    </w:p>
    <w:p w14:paraId="783E179F">
      <w:pPr>
        <w:spacing w:before="120" w:after="120" w:line="360" w:lineRule="auto"/>
        <w:ind w:firstLine="1440" w:firstLineChars="6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00104579">
      <w:pPr>
        <w:spacing w:before="120" w:after="120" w:line="360" w:lineRule="auto"/>
        <w:ind w:firstLine="1440" w:firstLineChars="6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p>
    <w:p w14:paraId="11424668">
      <w:pPr>
        <w:spacing w:line="360" w:lineRule="auto"/>
        <w:ind w:firstLine="1440" w:firstLineChars="600"/>
        <w:rPr>
          <w:rFonts w:eastAsia="仿宋_GB2312"/>
          <w:kern w:val="0"/>
          <w:sz w:val="24"/>
          <w:u w:val="single"/>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r>
        <w:rPr>
          <w:rFonts w:eastAsia="仿宋_GB2312"/>
          <w:sz w:val="32"/>
          <w:u w:val="single"/>
        </w:rPr>
        <w:t xml:space="preserve">           </w:t>
      </w:r>
    </w:p>
    <w:p w14:paraId="0DE08C81">
      <w:pPr>
        <w:widowControl/>
        <w:spacing w:before="100" w:beforeAutospacing="1" w:after="100" w:afterAutospacing="1" w:line="360" w:lineRule="auto"/>
        <w:jc w:val="left"/>
        <w:rPr>
          <w:rFonts w:eastAsia="仿宋_GB2312"/>
          <w:sz w:val="24"/>
        </w:rPr>
      </w:pPr>
      <w:r>
        <w:rPr>
          <w:rFonts w:eastAsia="仿宋_GB2312"/>
          <w:kern w:val="0"/>
          <w:sz w:val="24"/>
        </w:rPr>
        <w:t>注：符合《关于政府采购支持监狱企业发展有关问题的通知》价格扣减条件的供应商须提交。需提供</w:t>
      </w:r>
      <w:r>
        <w:rPr>
          <w:rFonts w:eastAsia="仿宋_GB2312"/>
          <w:sz w:val="24"/>
        </w:rPr>
        <w:t>省级以上监狱管理局、戒毒管理局（含新疆生产建设兵团）出具的属于监狱企业的证明文件。</w:t>
      </w:r>
    </w:p>
    <w:p w14:paraId="29C19756">
      <w:pPr>
        <w:rPr>
          <w:rFonts w:eastAsia="仿宋_GB2312"/>
          <w:sz w:val="32"/>
          <w:szCs w:val="32"/>
        </w:rPr>
      </w:pPr>
    </w:p>
    <w:p w14:paraId="7433D4F1">
      <w:pPr>
        <w:rPr>
          <w:rFonts w:eastAsia="仿宋_GB2312"/>
          <w:sz w:val="32"/>
          <w:szCs w:val="32"/>
        </w:rPr>
      </w:pPr>
    </w:p>
    <w:p w14:paraId="1D498721">
      <w:pPr>
        <w:rPr>
          <w:rFonts w:eastAsia="仿宋_GB2312"/>
          <w:sz w:val="32"/>
          <w:szCs w:val="32"/>
        </w:rPr>
      </w:pPr>
    </w:p>
    <w:p w14:paraId="24B0C71D">
      <w:pPr>
        <w:widowControl/>
        <w:jc w:val="left"/>
        <w:rPr>
          <w:rFonts w:eastAsia="仿宋_GB2312"/>
          <w:sz w:val="32"/>
          <w:szCs w:val="32"/>
        </w:rPr>
      </w:pPr>
      <w:bookmarkStart w:id="484" w:name="_Toc7005134"/>
      <w:r>
        <w:rPr>
          <w:rFonts w:eastAsia="仿宋_GB2312"/>
          <w:sz w:val="32"/>
          <w:szCs w:val="32"/>
        </w:rPr>
        <w:br w:type="page"/>
      </w:r>
    </w:p>
    <w:p w14:paraId="6E3FBF05">
      <w:pPr>
        <w:jc w:val="center"/>
        <w:outlineLvl w:val="1"/>
        <w:rPr>
          <w:rFonts w:eastAsia="仿宋_GB2312"/>
          <w:b/>
          <w:sz w:val="28"/>
          <w:szCs w:val="28"/>
        </w:rPr>
      </w:pPr>
      <w:r>
        <w:rPr>
          <w:rFonts w:eastAsia="仿宋_GB2312"/>
          <w:b/>
          <w:sz w:val="28"/>
          <w:szCs w:val="28"/>
        </w:rPr>
        <w:t>三、残疾人福利性单位声明函</w:t>
      </w:r>
      <w:bookmarkEnd w:id="484"/>
    </w:p>
    <w:p w14:paraId="046979E0">
      <w:pPr>
        <w:pStyle w:val="22"/>
        <w:rPr>
          <w:rFonts w:ascii="Times New Roman" w:hAnsi="Times New Roman" w:eastAsia="仿宋_GB2312"/>
        </w:rPr>
      </w:pPr>
    </w:p>
    <w:p w14:paraId="031C0B55">
      <w:pPr>
        <w:jc w:val="center"/>
        <w:rPr>
          <w:rFonts w:eastAsia="仿宋_GB2312"/>
          <w:sz w:val="24"/>
        </w:rPr>
      </w:pPr>
      <w:r>
        <w:rPr>
          <w:rFonts w:eastAsia="仿宋_GB2312"/>
          <w:szCs w:val="21"/>
        </w:rPr>
        <w:t>（注：符合条件的残疾人福利性单位请提供本函，不符合的不提供本函）</w:t>
      </w:r>
    </w:p>
    <w:p w14:paraId="59869330">
      <w:pPr>
        <w:rPr>
          <w:rFonts w:eastAsia="仿宋_GB2312"/>
          <w:sz w:val="24"/>
        </w:rPr>
      </w:pPr>
    </w:p>
    <w:p w14:paraId="713D192F">
      <w:pPr>
        <w:spacing w:line="360" w:lineRule="auto"/>
        <w:rPr>
          <w:rFonts w:eastAsia="仿宋_GB2312"/>
          <w:sz w:val="24"/>
        </w:rPr>
      </w:pPr>
    </w:p>
    <w:p w14:paraId="0A3E0081">
      <w:pPr>
        <w:spacing w:line="360" w:lineRule="auto"/>
        <w:ind w:firstLine="480" w:firstLineChars="200"/>
        <w:rPr>
          <w:rFonts w:eastAsia="仿宋_GB2312"/>
          <w:sz w:val="24"/>
        </w:rPr>
      </w:pPr>
      <w:r>
        <w:rPr>
          <w:rFonts w:eastAsia="仿宋_GB2312"/>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C99C0AB">
      <w:pPr>
        <w:spacing w:line="360" w:lineRule="auto"/>
        <w:ind w:firstLine="360" w:firstLineChars="150"/>
        <w:rPr>
          <w:rFonts w:eastAsia="仿宋_GB2312"/>
          <w:sz w:val="24"/>
        </w:rPr>
      </w:pPr>
      <w:r>
        <w:rPr>
          <w:rFonts w:eastAsia="仿宋_GB2312"/>
          <w:sz w:val="24"/>
        </w:rPr>
        <w:t>本单位对上述声明的真实性负责。如有虚假，将依法承担相应责任。</w:t>
      </w:r>
    </w:p>
    <w:p w14:paraId="58FE5C76">
      <w:pPr>
        <w:spacing w:line="360" w:lineRule="auto"/>
        <w:rPr>
          <w:rFonts w:eastAsia="仿宋_GB2312"/>
          <w:sz w:val="24"/>
        </w:rPr>
      </w:pPr>
    </w:p>
    <w:p w14:paraId="1CDFFD69">
      <w:pPr>
        <w:spacing w:before="120" w:after="120" w:line="360" w:lineRule="auto"/>
        <w:ind w:firstLine="1440" w:firstLineChars="6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1A5DDCE4">
      <w:pPr>
        <w:spacing w:before="120" w:after="120" w:line="360" w:lineRule="auto"/>
        <w:ind w:firstLine="1440" w:firstLineChars="600"/>
        <w:rPr>
          <w:rFonts w:eastAsia="仿宋_GB2312"/>
          <w:sz w:val="24"/>
        </w:rPr>
      </w:pPr>
      <w:r>
        <w:rPr>
          <w:rFonts w:eastAsia="仿宋_GB2312"/>
          <w:sz w:val="24"/>
        </w:rPr>
        <w:t>法定代表人或其授权代表（签字</w:t>
      </w:r>
      <w:r>
        <w:rPr>
          <w:rFonts w:hint="eastAsia" w:eastAsia="仿宋_GB2312"/>
          <w:sz w:val="24"/>
        </w:rPr>
        <w:t>或盖章</w:t>
      </w:r>
      <w:r>
        <w:rPr>
          <w:rFonts w:eastAsia="仿宋_GB2312"/>
          <w:sz w:val="24"/>
        </w:rPr>
        <w:t>）：</w:t>
      </w:r>
    </w:p>
    <w:p w14:paraId="6241D5F7">
      <w:pPr>
        <w:spacing w:before="120" w:after="120" w:line="360" w:lineRule="auto"/>
        <w:ind w:firstLine="1440" w:firstLineChars="600"/>
        <w:rPr>
          <w:rFonts w:eastAsia="仿宋_GB2312"/>
          <w:kern w:val="0"/>
          <w:sz w:val="24"/>
          <w:u w:val="single"/>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r>
        <w:rPr>
          <w:rFonts w:eastAsia="仿宋_GB2312"/>
          <w:sz w:val="32"/>
          <w:u w:val="single"/>
        </w:rPr>
        <w:t xml:space="preserve">        </w:t>
      </w:r>
    </w:p>
    <w:p w14:paraId="3C46DD7F">
      <w:pPr>
        <w:snapToGrid w:val="0"/>
        <w:spacing w:before="156" w:beforeLines="50"/>
        <w:jc w:val="center"/>
        <w:rPr>
          <w:rFonts w:eastAsia="仿宋_GB2312"/>
          <w:b/>
          <w:sz w:val="24"/>
          <w:szCs w:val="21"/>
        </w:rPr>
      </w:pPr>
    </w:p>
    <w:p w14:paraId="5BE4BDEF">
      <w:pPr>
        <w:widowControl/>
        <w:jc w:val="left"/>
        <w:rPr>
          <w:rFonts w:eastAsia="仿宋_GB2312"/>
          <w:sz w:val="24"/>
        </w:rPr>
      </w:pPr>
      <w:r>
        <w:rPr>
          <w:rFonts w:eastAsia="仿宋_GB2312"/>
          <w:sz w:val="24"/>
        </w:rPr>
        <w:br w:type="page"/>
      </w:r>
    </w:p>
    <w:p w14:paraId="6BAF2B56">
      <w:pPr>
        <w:jc w:val="center"/>
        <w:outlineLvl w:val="1"/>
        <w:rPr>
          <w:rFonts w:eastAsia="仿宋_GB2312"/>
          <w:b/>
          <w:sz w:val="28"/>
          <w:szCs w:val="28"/>
        </w:rPr>
      </w:pPr>
      <w:r>
        <w:rPr>
          <w:rFonts w:eastAsia="仿宋_GB2312"/>
          <w:b/>
          <w:sz w:val="28"/>
          <w:szCs w:val="28"/>
        </w:rPr>
        <w:t>四、响应承诺书</w:t>
      </w:r>
    </w:p>
    <w:p w14:paraId="1219EBF4">
      <w:pPr>
        <w:spacing w:line="360" w:lineRule="auto"/>
        <w:rPr>
          <w:rFonts w:eastAsia="仿宋_GB2312"/>
          <w:sz w:val="24"/>
        </w:rPr>
      </w:pPr>
    </w:p>
    <w:p w14:paraId="45C4EF05">
      <w:pPr>
        <w:spacing w:line="360" w:lineRule="auto"/>
        <w:rPr>
          <w:rFonts w:eastAsia="仿宋_GB2312"/>
          <w:sz w:val="24"/>
        </w:rPr>
      </w:pPr>
      <w:r>
        <w:rPr>
          <w:rFonts w:eastAsia="仿宋_GB2312"/>
          <w:sz w:val="24"/>
        </w:rPr>
        <w:t>陕西省采购招标有限责任公司：</w:t>
      </w:r>
    </w:p>
    <w:p w14:paraId="618C9DBB">
      <w:pPr>
        <w:spacing w:line="360" w:lineRule="auto"/>
        <w:ind w:firstLine="480" w:firstLineChars="200"/>
        <w:rPr>
          <w:rFonts w:eastAsia="仿宋_GB2312"/>
          <w:sz w:val="24"/>
        </w:rPr>
      </w:pPr>
      <w:r>
        <w:rPr>
          <w:rFonts w:eastAsia="仿宋_GB2312"/>
          <w:sz w:val="24"/>
        </w:rPr>
        <w:t>我方在此声明，我方以下事项进行承诺：</w:t>
      </w:r>
    </w:p>
    <w:p w14:paraId="566799D6">
      <w:pPr>
        <w:spacing w:line="360" w:lineRule="auto"/>
        <w:ind w:firstLine="480" w:firstLineChars="200"/>
        <w:rPr>
          <w:rFonts w:eastAsia="仿宋_GB2312"/>
          <w:sz w:val="24"/>
        </w:rPr>
      </w:pPr>
      <w:r>
        <w:rPr>
          <w:rFonts w:eastAsia="仿宋_GB2312"/>
          <w:sz w:val="24"/>
        </w:rPr>
        <w:t>（1） 在本次谈判中我公司无与其他供应商相互串通，或与采购人串通的行为；</w:t>
      </w:r>
    </w:p>
    <w:p w14:paraId="19C82086">
      <w:pPr>
        <w:spacing w:line="360" w:lineRule="auto"/>
        <w:ind w:firstLine="480" w:firstLineChars="200"/>
        <w:rPr>
          <w:rFonts w:eastAsia="仿宋_GB2312"/>
          <w:sz w:val="24"/>
        </w:rPr>
      </w:pPr>
      <w:r>
        <w:rPr>
          <w:rFonts w:eastAsia="仿宋_GB2312"/>
          <w:sz w:val="24"/>
        </w:rPr>
        <w:t>（2） 在本次谈判中我公司无向采购人或谈判小组成员行贿的手段谋取成交的行为；</w:t>
      </w:r>
    </w:p>
    <w:p w14:paraId="3687E628">
      <w:pPr>
        <w:spacing w:line="360" w:lineRule="auto"/>
        <w:ind w:firstLine="480" w:firstLineChars="200"/>
        <w:rPr>
          <w:rFonts w:eastAsia="仿宋_GB2312"/>
          <w:sz w:val="24"/>
        </w:rPr>
      </w:pPr>
      <w:r>
        <w:rPr>
          <w:rFonts w:eastAsia="仿宋_GB2312"/>
          <w:sz w:val="24"/>
        </w:rPr>
        <w:t>（3） 在本次谈判中我公司无出借或借用资质行为、在响应文件中所附资料（业绩、项目负责人资料等）无弄虚作假；</w:t>
      </w:r>
    </w:p>
    <w:p w14:paraId="1CCFAF31">
      <w:pPr>
        <w:spacing w:line="360" w:lineRule="auto"/>
        <w:ind w:firstLine="480" w:firstLineChars="200"/>
        <w:rPr>
          <w:rFonts w:eastAsia="仿宋_GB2312"/>
          <w:sz w:val="24"/>
        </w:rPr>
      </w:pPr>
      <w:r>
        <w:rPr>
          <w:rFonts w:eastAsia="仿宋_GB2312"/>
          <w:sz w:val="24"/>
        </w:rPr>
        <w:t>（4） 我公司没有处于被责令停产、停业、投标资格被取消状态；</w:t>
      </w:r>
    </w:p>
    <w:p w14:paraId="2786F8BA">
      <w:pPr>
        <w:spacing w:line="360" w:lineRule="auto"/>
        <w:ind w:firstLine="480" w:firstLineChars="200"/>
        <w:rPr>
          <w:rFonts w:eastAsia="仿宋_GB2312"/>
          <w:sz w:val="24"/>
        </w:rPr>
      </w:pPr>
      <w:r>
        <w:rPr>
          <w:rFonts w:eastAsia="仿宋_GB2312"/>
          <w:sz w:val="24"/>
        </w:rPr>
        <w:t>（5）我公司不采用非法手段获取证据进行质疑、投诉，在质疑、投诉过程中不提供虚假情况或进行恶意质疑、投诉。</w:t>
      </w:r>
    </w:p>
    <w:p w14:paraId="5C0DB294">
      <w:pPr>
        <w:spacing w:line="360" w:lineRule="auto"/>
        <w:ind w:firstLine="480" w:firstLineChars="200"/>
        <w:rPr>
          <w:rFonts w:eastAsia="仿宋_GB2312"/>
          <w:sz w:val="24"/>
        </w:rPr>
      </w:pPr>
      <w:r>
        <w:rPr>
          <w:rFonts w:eastAsia="仿宋_GB2312"/>
          <w:sz w:val="24"/>
        </w:rPr>
        <w:t>上述承诺内容如有不实，我公司愿意承担由此造成的一切法律责任，并承诺以谈判保证金赔偿给采购人造成的损失。</w:t>
      </w:r>
    </w:p>
    <w:p w14:paraId="0DF65ACA">
      <w:pPr>
        <w:spacing w:line="360" w:lineRule="auto"/>
        <w:ind w:firstLine="480" w:firstLineChars="200"/>
        <w:rPr>
          <w:rFonts w:eastAsia="仿宋_GB2312"/>
          <w:sz w:val="24"/>
        </w:rPr>
      </w:pPr>
      <w:r>
        <w:rPr>
          <w:rFonts w:eastAsia="仿宋_GB2312"/>
          <w:sz w:val="24"/>
        </w:rPr>
        <w:t>特此承诺。</w:t>
      </w:r>
    </w:p>
    <w:p w14:paraId="5F14F94F">
      <w:pPr>
        <w:spacing w:line="360" w:lineRule="auto"/>
        <w:ind w:firstLine="480" w:firstLineChars="200"/>
        <w:rPr>
          <w:rFonts w:eastAsia="仿宋_GB2312"/>
          <w:sz w:val="24"/>
        </w:rPr>
      </w:pPr>
    </w:p>
    <w:p w14:paraId="03D815A2">
      <w:pPr>
        <w:spacing w:before="120" w:after="120" w:line="360" w:lineRule="auto"/>
        <w:ind w:firstLine="1440" w:firstLineChars="6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212553DE">
      <w:pPr>
        <w:spacing w:before="120" w:after="120" w:line="360" w:lineRule="auto"/>
        <w:ind w:firstLine="1440" w:firstLineChars="600"/>
        <w:rPr>
          <w:rFonts w:eastAsia="仿宋_GB2312"/>
          <w:sz w:val="24"/>
        </w:rPr>
      </w:pPr>
      <w:r>
        <w:rPr>
          <w:rFonts w:eastAsia="仿宋_GB2312"/>
          <w:sz w:val="24"/>
        </w:rPr>
        <w:t>法定代表人或其授权代表（签字</w:t>
      </w:r>
      <w:r>
        <w:rPr>
          <w:rFonts w:hint="eastAsia" w:eastAsia="仿宋_GB2312"/>
          <w:sz w:val="24"/>
        </w:rPr>
        <w:t>或盖章</w:t>
      </w:r>
      <w:r>
        <w:rPr>
          <w:rFonts w:eastAsia="仿宋_GB2312"/>
          <w:sz w:val="24"/>
        </w:rPr>
        <w:t>）：</w:t>
      </w:r>
    </w:p>
    <w:p w14:paraId="787BCA7B">
      <w:pPr>
        <w:spacing w:line="360" w:lineRule="auto"/>
        <w:ind w:firstLine="1920" w:firstLineChars="800"/>
        <w:rPr>
          <w:rFonts w:hint="eastAsia" w:ascii="仿宋" w:hAnsi="仿宋" w:eastAsia="仿宋" w:cs="仿宋"/>
          <w:kern w:val="0"/>
          <w:sz w:val="24"/>
          <w:u w:val="single"/>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r>
        <w:rPr>
          <w:rFonts w:hint="eastAsia" w:ascii="仿宋" w:hAnsi="仿宋" w:eastAsia="仿宋" w:cs="仿宋"/>
          <w:sz w:val="32"/>
          <w:u w:val="single"/>
        </w:rPr>
        <w:t xml:space="preserve">           </w:t>
      </w:r>
    </w:p>
    <w:p w14:paraId="086435B0">
      <w:pPr>
        <w:pStyle w:val="22"/>
        <w:rPr>
          <w:rFonts w:hint="eastAsia" w:ascii="仿宋" w:hAnsi="仿宋" w:eastAsia="仿宋" w:cs="仿宋"/>
        </w:rPr>
      </w:pPr>
      <w:r>
        <w:rPr>
          <w:rFonts w:hint="eastAsia" w:ascii="仿宋" w:hAnsi="仿宋" w:eastAsia="仿宋" w:cs="仿宋"/>
        </w:rPr>
        <w:br w:type="page"/>
      </w:r>
    </w:p>
    <w:p w14:paraId="08F9554A">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第六部分  投标</w:t>
      </w:r>
      <w:r>
        <w:rPr>
          <w:rFonts w:hint="eastAsia" w:ascii="仿宋" w:hAnsi="仿宋" w:eastAsia="仿宋" w:cs="仿宋"/>
          <w:b/>
          <w:bCs/>
          <w:sz w:val="32"/>
          <w:szCs w:val="32"/>
          <w:lang w:eastAsia="zh-CN"/>
        </w:rPr>
        <w:t>信用承诺书</w:t>
      </w:r>
    </w:p>
    <w:p w14:paraId="43E81A4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2E2290D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33B4020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w:t>
      </w:r>
      <w:r>
        <w:rPr>
          <w:rFonts w:hint="eastAsia" w:ascii="仿宋" w:hAnsi="仿宋" w:eastAsia="仿宋" w:cs="仿宋"/>
          <w:sz w:val="24"/>
          <w:highlight w:val="none"/>
          <w:lang w:eastAsia="zh-CN"/>
        </w:rPr>
        <w:t>法定代表人</w:t>
      </w:r>
      <w:r>
        <w:rPr>
          <w:rFonts w:hint="eastAsia" w:ascii="仿宋" w:hAnsi="仿宋" w:eastAsia="仿宋" w:cs="仿宋"/>
          <w:sz w:val="24"/>
          <w:highlight w:val="none"/>
        </w:rPr>
        <w:t xml:space="preserve">：                 </w:t>
      </w:r>
    </w:p>
    <w:p w14:paraId="281D55F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097CB11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1F05035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3AAB0BE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663EBCD3">
      <w:pPr>
        <w:pStyle w:val="43"/>
        <w:rPr>
          <w:rFonts w:hint="eastAsia" w:ascii="仿宋" w:hAnsi="仿宋" w:eastAsia="仿宋" w:cs="仿宋"/>
          <w:sz w:val="24"/>
          <w:highlight w:val="none"/>
        </w:rPr>
      </w:pPr>
    </w:p>
    <w:p w14:paraId="34B517C2">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370E04F6">
      <w:pPr>
        <w:numPr>
          <w:ilvl w:val="0"/>
          <w:numId w:val="0"/>
        </w:numPr>
        <w:snapToGrid w:val="0"/>
        <w:spacing w:line="288" w:lineRule="auto"/>
        <w:ind w:firstLine="480" w:firstLineChars="200"/>
        <w:rPr>
          <w:rFonts w:hint="eastAsia" w:ascii="仿宋" w:hAnsi="仿宋" w:eastAsia="仿宋" w:cs="仿宋"/>
          <w:sz w:val="24"/>
          <w:highlight w:val="none"/>
        </w:rPr>
      </w:pPr>
    </w:p>
    <w:p w14:paraId="13447506">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7ED377DF">
      <w:pPr>
        <w:numPr>
          <w:ilvl w:val="0"/>
          <w:numId w:val="0"/>
        </w:numPr>
        <w:snapToGrid w:val="0"/>
        <w:spacing w:line="288" w:lineRule="auto"/>
        <w:ind w:firstLine="480" w:firstLineChars="200"/>
        <w:rPr>
          <w:rFonts w:hint="eastAsia" w:ascii="仿宋" w:hAnsi="仿宋" w:eastAsia="仿宋" w:cs="仿宋"/>
          <w:sz w:val="24"/>
          <w:highlight w:val="none"/>
        </w:rPr>
      </w:pPr>
    </w:p>
    <w:p w14:paraId="5546D228">
      <w:pPr>
        <w:numPr>
          <w:ilvl w:val="0"/>
          <w:numId w:val="0"/>
        </w:numPr>
        <w:snapToGrid w:val="0"/>
        <w:spacing w:line="288" w:lineRule="auto"/>
        <w:ind w:firstLine="482" w:firstLineChars="200"/>
        <w:rPr>
          <w:rFonts w:hint="eastAsia" w:ascii="仿宋" w:hAnsi="仿宋" w:eastAsia="仿宋" w:cs="仿宋"/>
          <w:b/>
          <w:bCs/>
          <w:sz w:val="24"/>
          <w:highlight w:val="none"/>
        </w:rPr>
      </w:pPr>
    </w:p>
    <w:p w14:paraId="76852ED1">
      <w:pPr>
        <w:numPr>
          <w:ilvl w:val="0"/>
          <w:numId w:val="0"/>
        </w:numPr>
        <w:snapToGrid w:val="0"/>
        <w:spacing w:line="288" w:lineRule="auto"/>
        <w:ind w:firstLine="482" w:firstLineChars="200"/>
        <w:rPr>
          <w:rFonts w:hint="eastAsia" w:ascii="仿宋" w:hAnsi="仿宋" w:eastAsia="仿宋" w:cs="仿宋"/>
          <w:b/>
          <w:bCs/>
          <w:sz w:val="24"/>
          <w:highlight w:val="none"/>
        </w:rPr>
      </w:pPr>
    </w:p>
    <w:p w14:paraId="4E291857">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2DB2E75F">
      <w:pPr>
        <w:pStyle w:val="3"/>
        <w:jc w:val="center"/>
        <w:rPr>
          <w:rFonts w:hint="eastAsia" w:ascii="仿宋" w:hAnsi="仿宋" w:eastAsia="仿宋" w:cs="仿宋"/>
          <w:b/>
          <w:bCs/>
        </w:rPr>
      </w:pPr>
    </w:p>
    <w:p w14:paraId="35FA6458">
      <w:pPr>
        <w:pStyle w:val="196"/>
        <w:rPr>
          <w:rFonts w:hint="eastAsia" w:ascii="仿宋" w:hAnsi="仿宋" w:eastAsia="仿宋" w:cs="仿宋"/>
          <w:b/>
          <w:sz w:val="32"/>
          <w:szCs w:val="32"/>
        </w:rPr>
      </w:pPr>
    </w:p>
    <w:p w14:paraId="2D5DD31F">
      <w:pPr>
        <w:rPr>
          <w:rFonts w:hint="eastAsia" w:ascii="仿宋" w:hAnsi="仿宋" w:eastAsia="仿宋" w:cs="仿宋"/>
          <w:sz w:val="24"/>
        </w:rPr>
      </w:pPr>
    </w:p>
    <w:p w14:paraId="09987A35">
      <w:pPr>
        <w:spacing w:after="120"/>
        <w:rPr>
          <w:rFonts w:hint="eastAsia" w:ascii="仿宋" w:hAnsi="仿宋" w:eastAsia="仿宋" w:cs="仿宋"/>
        </w:rPr>
      </w:pPr>
    </w:p>
    <w:p w14:paraId="0407FA59">
      <w:pPr>
        <w:pStyle w:val="5"/>
        <w:ind w:firstLine="0" w:firstLineChars="0"/>
        <w:jc w:val="left"/>
        <w:rPr>
          <w:rFonts w:hint="eastAsia" w:ascii="仿宋" w:hAnsi="仿宋" w:eastAsia="仿宋" w:cs="仿宋"/>
          <w:b/>
          <w:bCs/>
          <w:sz w:val="28"/>
          <w:szCs w:val="28"/>
        </w:rPr>
      </w:pPr>
      <w:r>
        <w:rPr>
          <w:rFonts w:hint="eastAsia" w:ascii="仿宋" w:hAnsi="仿宋" w:eastAsia="仿宋" w:cs="仿宋"/>
          <w:b/>
          <w:bCs/>
          <w:sz w:val="24"/>
          <w:szCs w:val="32"/>
        </w:rPr>
        <w:t>附件1</w:t>
      </w:r>
      <w:r>
        <w:rPr>
          <w:rFonts w:hint="eastAsia" w:ascii="仿宋" w:hAnsi="仿宋" w:eastAsia="仿宋" w:cs="仿宋"/>
          <w:b/>
          <w:bCs/>
          <w:sz w:val="28"/>
          <w:szCs w:val="28"/>
          <w:lang w:val="en-US" w:eastAsia="zh-CN"/>
        </w:rPr>
        <w:t>：</w:t>
      </w:r>
      <w:r>
        <w:rPr>
          <w:rFonts w:hint="eastAsia" w:ascii="仿宋" w:hAnsi="仿宋" w:eastAsia="仿宋" w:cs="仿宋"/>
          <w:b/>
          <w:bCs/>
          <w:sz w:val="28"/>
          <w:szCs w:val="28"/>
        </w:rPr>
        <w:t>榆林市政府采购</w:t>
      </w:r>
      <w:r>
        <w:rPr>
          <w:rFonts w:hint="eastAsia" w:ascii="仿宋" w:hAnsi="仿宋" w:eastAsia="仿宋" w:cs="仿宋"/>
          <w:b/>
          <w:bCs/>
          <w:sz w:val="28"/>
          <w:szCs w:val="28"/>
          <w:lang w:val="en-US" w:eastAsia="zh-CN"/>
        </w:rPr>
        <w:t>货物</w:t>
      </w:r>
      <w:r>
        <w:rPr>
          <w:rFonts w:hint="eastAsia" w:ascii="仿宋" w:hAnsi="仿宋" w:eastAsia="仿宋" w:cs="仿宋"/>
          <w:b/>
          <w:bCs/>
          <w:sz w:val="28"/>
          <w:szCs w:val="28"/>
        </w:rPr>
        <w:t>类项目供应商信用承诺书（须上传至信用中国（陕西榆林）附件中进行公示）</w:t>
      </w:r>
    </w:p>
    <w:p w14:paraId="3FFF537A">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6AE911EB">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0E30C0C0">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3E0BE4FA">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41E6F6EA">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5B4CA23">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6CBC4805">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21409344">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w:t>
      </w:r>
      <w:r>
        <w:rPr>
          <w:rFonts w:hint="eastAsia" w:ascii="仿宋" w:hAnsi="仿宋" w:eastAsia="仿宋" w:cs="仿宋"/>
          <w:color w:val="auto"/>
          <w:sz w:val="24"/>
          <w:szCs w:val="24"/>
          <w:highlight w:val="none"/>
          <w:shd w:val="clear" w:color="auto" w:fill="FFFFFF"/>
          <w:lang w:eastAsia="zh-CN"/>
        </w:rPr>
        <w:t>中华人民共和国政府采购法</w:t>
      </w:r>
      <w:r>
        <w:rPr>
          <w:rFonts w:hint="eastAsia" w:ascii="仿宋" w:hAnsi="仿宋" w:eastAsia="仿宋" w:cs="仿宋"/>
          <w:color w:val="auto"/>
          <w:sz w:val="24"/>
          <w:szCs w:val="24"/>
          <w:highlight w:val="none"/>
          <w:shd w:val="clear" w:color="auto" w:fill="FFFFFF"/>
        </w:rPr>
        <w:t>》第二十二条第一款规定的条件;</w:t>
      </w:r>
    </w:p>
    <w:p w14:paraId="30028EB4">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D48BA9">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54CF7507">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497032A1">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04F3A0FC">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73E1CE27">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69ADA507">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5100C31C">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3A3C7F7">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675F73C6">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4BB71223">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2CADE947">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4291CF19">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p>
    <w:p w14:paraId="7D754F98">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4EF52936">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6A2BE32A">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1E825549">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2A32CC30">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72CD6B3B">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27E6CE02">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42312A8">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2D470D3D">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99D2FD3">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51EC71A8">
      <w:pPr>
        <w:rPr>
          <w:rFonts w:hint="eastAsia" w:ascii="仿宋" w:hAnsi="仿宋" w:eastAsia="仿宋" w:cs="仿宋"/>
          <w:highlight w:val="none"/>
        </w:rPr>
      </w:pPr>
    </w:p>
    <w:p w14:paraId="3344714A">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A3D9CF2">
      <w:pPr>
        <w:adjustRightInd w:val="0"/>
        <w:snapToGrid w:val="0"/>
        <w:spacing w:line="480" w:lineRule="auto"/>
        <w:jc w:val="center"/>
        <w:rPr>
          <w:rFonts w:hint="eastAsia" w:ascii="仿宋" w:hAnsi="仿宋" w:eastAsia="仿宋" w:cs="仿宋"/>
          <w:sz w:val="24"/>
          <w:highlight w:val="none"/>
        </w:rPr>
      </w:pPr>
    </w:p>
    <w:p w14:paraId="21A1B469">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AA31742">
      <w:pPr>
        <w:spacing w:line="480" w:lineRule="auto"/>
        <w:ind w:right="-2"/>
        <w:jc w:val="center"/>
        <w:rPr>
          <w:rFonts w:hint="eastAsia" w:ascii="仿宋" w:hAnsi="仿宋" w:eastAsia="仿宋" w:cs="仿宋"/>
          <w:b/>
          <w:bCs/>
          <w:sz w:val="32"/>
          <w:szCs w:val="32"/>
          <w:highlight w:val="none"/>
        </w:rPr>
        <w:sectPr>
          <w:footerReference r:id="rId12" w:type="default"/>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452983C6">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45A23676">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2BCF16C">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70FDC89D">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038DEF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494B7397">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04BFEAA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42409330">
      <w:pPr>
        <w:widowControl/>
        <w:spacing w:line="320" w:lineRule="exact"/>
        <w:ind w:firstLine="482"/>
        <w:jc w:val="left"/>
        <w:rPr>
          <w:rFonts w:hint="eastAsia" w:ascii="仿宋" w:hAnsi="仿宋" w:eastAsia="仿宋" w:cs="仿宋"/>
          <w:sz w:val="24"/>
          <w:highlight w:val="none"/>
        </w:rPr>
      </w:pPr>
    </w:p>
    <w:p w14:paraId="372A0405">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2698E4A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006771B7">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646C6131">
      <w:pPr>
        <w:pStyle w:val="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3719A581">
      <w:pPr>
        <w:pStyle w:val="5"/>
        <w:ind w:firstLine="0" w:firstLineChars="0"/>
        <w:jc w:val="center"/>
        <w:rPr>
          <w:rFonts w:hint="eastAsia" w:ascii="仿宋" w:hAnsi="仿宋" w:eastAsia="仿宋" w:cs="仿宋"/>
          <w:sz w:val="32"/>
          <w:szCs w:val="32"/>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仿宋" w:hAnsi="仿宋" w:eastAsia="仿宋" w:cs="仿宋"/>
          <w:color w:val="auto"/>
          <w:sz w:val="32"/>
          <w:szCs w:val="32"/>
          <w:highlight w:val="none"/>
          <w:shd w:val="clear" w:color="auto" w:fill="FFFFFF"/>
          <w:lang w:val="zh-CN"/>
        </w:rPr>
        <w:drawing>
          <wp:inline distT="0" distB="0" distL="114300" distR="114300">
            <wp:extent cx="5579745" cy="7879715"/>
            <wp:effectExtent l="0" t="0" r="1905" b="6985"/>
            <wp:docPr id="3"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信用中国”信用承诺网上公示操作流程(1)_00"/>
                    <pic:cNvPicPr>
                      <a:picLocks noChangeAspect="1"/>
                    </pic:cNvPicPr>
                  </pic:nvPicPr>
                  <pic:blipFill>
                    <a:blip r:embed="rId15"/>
                    <a:stretch>
                      <a:fillRect/>
                    </a:stretch>
                  </pic:blipFill>
                  <pic:spPr>
                    <a:xfrm>
                      <a:off x="0" y="0"/>
                      <a:ext cx="5579745" cy="7879715"/>
                    </a:xfrm>
                    <a:prstGeom prst="rect">
                      <a:avLst/>
                    </a:prstGeom>
                    <a:noFill/>
                    <a:ln>
                      <a:noFill/>
                    </a:ln>
                  </pic:spPr>
                </pic:pic>
              </a:graphicData>
            </a:graphic>
          </wp:inline>
        </w:drawing>
      </w:r>
      <w:r>
        <w:rPr>
          <w:rFonts w:hint="eastAsia" w:ascii="仿宋" w:hAnsi="仿宋" w:eastAsia="仿宋" w:cs="仿宋"/>
          <w:color w:val="auto"/>
          <w:sz w:val="32"/>
          <w:szCs w:val="32"/>
          <w:highlight w:val="none"/>
          <w:shd w:val="clear" w:color="auto" w:fill="FFFFFF"/>
          <w:lang w:val="zh-CN"/>
        </w:rPr>
        <w:drawing>
          <wp:inline distT="0" distB="0" distL="114300" distR="114300">
            <wp:extent cx="5093970" cy="7193280"/>
            <wp:effectExtent l="0" t="0" r="11430" b="7620"/>
            <wp:docPr id="4"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信用中国”信用承诺网上公示操作流程(1)_01"/>
                    <pic:cNvPicPr>
                      <a:picLocks noChangeAspect="1"/>
                    </pic:cNvPicPr>
                  </pic:nvPicPr>
                  <pic:blipFill>
                    <a:blip r:embed="rId16"/>
                    <a:stretch>
                      <a:fillRect/>
                    </a:stretch>
                  </pic:blipFill>
                  <pic:spPr>
                    <a:xfrm>
                      <a:off x="0" y="0"/>
                      <a:ext cx="5093970" cy="7193280"/>
                    </a:xfrm>
                    <a:prstGeom prst="rect">
                      <a:avLst/>
                    </a:prstGeom>
                    <a:noFill/>
                    <a:ln>
                      <a:noFill/>
                    </a:ln>
                  </pic:spPr>
                </pic:pic>
              </a:graphicData>
            </a:graphic>
          </wp:inline>
        </w:drawing>
      </w:r>
      <w:r>
        <w:drawing>
          <wp:inline distT="0" distB="0" distL="114300" distR="114300">
            <wp:extent cx="5246370" cy="3051810"/>
            <wp:effectExtent l="0" t="0" r="11430"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5246370" cy="3051810"/>
                    </a:xfrm>
                    <a:prstGeom prst="rect">
                      <a:avLst/>
                    </a:prstGeom>
                    <a:noFill/>
                    <a:ln>
                      <a:noFill/>
                    </a:ln>
                  </pic:spPr>
                </pic:pic>
              </a:graphicData>
            </a:graphic>
          </wp:inline>
        </w:drawing>
      </w:r>
      <w:r>
        <w:drawing>
          <wp:inline distT="0" distB="0" distL="114300" distR="114300">
            <wp:extent cx="5254625" cy="3742055"/>
            <wp:effectExtent l="0" t="0" r="3175" b="1079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8"/>
                    <a:stretch>
                      <a:fillRect/>
                    </a:stretch>
                  </pic:blipFill>
                  <pic:spPr>
                    <a:xfrm>
                      <a:off x="0" y="0"/>
                      <a:ext cx="5254625" cy="3742055"/>
                    </a:xfrm>
                    <a:prstGeom prst="rect">
                      <a:avLst/>
                    </a:prstGeom>
                    <a:noFill/>
                    <a:ln>
                      <a:noFill/>
                    </a:ln>
                  </pic:spPr>
                </pic:pic>
              </a:graphicData>
            </a:graphic>
          </wp:inline>
        </w:drawing>
      </w:r>
      <w:r>
        <w:drawing>
          <wp:inline distT="0" distB="0" distL="114300" distR="114300">
            <wp:extent cx="5250180" cy="3810000"/>
            <wp:effectExtent l="0" t="0" r="762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9"/>
                    <a:stretch>
                      <a:fillRect/>
                    </a:stretch>
                  </pic:blipFill>
                  <pic:spPr>
                    <a:xfrm>
                      <a:off x="0" y="0"/>
                      <a:ext cx="5250180" cy="3810000"/>
                    </a:xfrm>
                    <a:prstGeom prst="rect">
                      <a:avLst/>
                    </a:prstGeom>
                    <a:noFill/>
                    <a:ln>
                      <a:noFill/>
                    </a:ln>
                  </pic:spPr>
                </pic:pic>
              </a:graphicData>
            </a:graphic>
          </wp:inline>
        </w:drawing>
      </w:r>
      <w:r>
        <w:rPr>
          <w:rFonts w:hint="eastAsia"/>
          <w:lang w:val="en-US" w:eastAsia="zh-CN"/>
        </w:rPr>
        <w:tab/>
      </w:r>
      <w:r>
        <w:drawing>
          <wp:inline distT="0" distB="0" distL="114300" distR="114300">
            <wp:extent cx="5281930" cy="4643120"/>
            <wp:effectExtent l="0" t="0" r="13970" b="508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0"/>
                    <a:stretch>
                      <a:fillRect/>
                    </a:stretch>
                  </pic:blipFill>
                  <pic:spPr>
                    <a:xfrm>
                      <a:off x="0" y="0"/>
                      <a:ext cx="5281930" cy="464312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1"/>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2"/>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3"/>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4"/>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5"/>
                    <a:srcRect t="10237" b="8508"/>
                    <a:stretch>
                      <a:fillRect/>
                    </a:stretch>
                  </pic:blipFill>
                  <pic:spPr>
                    <a:xfrm>
                      <a:off x="0" y="0"/>
                      <a:ext cx="5235575" cy="2604135"/>
                    </a:xfrm>
                    <a:prstGeom prst="rect">
                      <a:avLst/>
                    </a:prstGeom>
                    <a:noFill/>
                    <a:ln>
                      <a:noFill/>
                    </a:ln>
                  </pic:spPr>
                </pic:pic>
              </a:graphicData>
            </a:graphic>
          </wp:inline>
        </w:drawing>
      </w:r>
    </w:p>
    <w:p w14:paraId="7DE75B60">
      <w:pPr>
        <w:adjustRightInd w:val="0"/>
        <w:snapToGrid w:val="0"/>
        <w:spacing w:line="360" w:lineRule="auto"/>
        <w:ind w:firstLine="420" w:firstLineChars="200"/>
        <w:rPr>
          <w:rFonts w:hint="eastAsia" w:ascii="仿宋" w:hAnsi="仿宋" w:eastAsia="仿宋" w:cs="仿宋"/>
        </w:rPr>
      </w:pPr>
    </w:p>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65"/>
    <w:bookmarkEnd w:id="466"/>
    <w:bookmarkEnd w:id="467"/>
    <w:bookmarkEnd w:id="468"/>
    <w:bookmarkEnd w:id="469"/>
    <w:bookmarkEnd w:id="470"/>
    <w:bookmarkEnd w:id="471"/>
    <w:bookmarkEnd w:id="472"/>
    <w:bookmarkEnd w:id="473"/>
    <w:bookmarkEnd w:id="474"/>
    <w:p w14:paraId="1EF0EBC1">
      <w:pPr>
        <w:adjustRightInd w:val="0"/>
        <w:snapToGrid w:val="0"/>
        <w:spacing w:line="360" w:lineRule="auto"/>
      </w:pPr>
    </w:p>
    <w:sectPr>
      <w:footerReference r:id="rId13" w:type="default"/>
      <w:pgSz w:w="11906" w:h="16838"/>
      <w:pgMar w:top="1440" w:right="1083" w:bottom="1440" w:left="1083"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803AC">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14:paraId="4F584A7B">
    <w:pPr>
      <w:pStyle w:val="3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B044">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4E2B3">
    <w:pPr>
      <w:pStyle w:val="34"/>
    </w:pPr>
    <w:r>
      <w:pict>
        <v:shape id="文本框 15" o:spid="_x0000_s3073"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IEHgIAAB4EAAAOAAAAZHJzL2Uyb0RvYy54bWysU82O0zAQviPxDpbvNGnRrq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3V3n6cLEg&#10;uNTRVyQ2nMPElvrSoxS6bZcwuLS7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OaSBB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14:paraId="53F615A7">
                <w:pPr>
                  <w:pStyle w:val="34"/>
                </w:pPr>
                <w:r>
                  <w:fldChar w:fldCharType="begin"/>
                </w:r>
                <w:r>
                  <w:instrText xml:space="preserve"> PAGE  \* MERGEFORMAT </w:instrText>
                </w:r>
                <w:r>
                  <w:fldChar w:fldCharType="separate"/>
                </w:r>
                <w:r>
                  <w:rPr>
                    <w:rFonts w:hint="eastAsia"/>
                  </w:rP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70CF4">
    <w:pPr>
      <w:pStyle w:val="34"/>
      <w:jc w:val="center"/>
      <w:rPr>
        <w:rFonts w:hint="eastAsia" w:eastAsia="宋体"/>
        <w:lang w:eastAsia="zh-CN"/>
      </w:rPr>
    </w:pPr>
    <w:r>
      <w:rPr>
        <w:sz w:val="18"/>
      </w:rPr>
      <w:pict>
        <v:shape id="文本框 19" o:spid="_x0000_s3078"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path/>
          <v:fill on="f" focussize="0,0"/>
          <v:stroke on="f"/>
          <v:imagedata o:title=""/>
          <o:lock v:ext="edit" aspectratio="f"/>
          <v:textbox inset="0mm,0mm,0mm,0mm" style="mso-fit-shape-to-text:t;">
            <w:txbxContent>
              <w:p w14:paraId="0BC76C9E">
                <w:pPr>
                  <w:pStyle w:val="3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4"/>
    </w:pPr>
    <w:r>
      <w:pict>
        <v:shape id="_x0000_s3081" o:spid="_x0000_s3081"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path/>
          <v:fill on="f" focussize="0,0"/>
          <v:stroke on="f" weight="0.5pt"/>
          <v:imagedata o:title=""/>
          <o:lock v:ext="edit" aspectratio="f"/>
          <v:textbox inset="0mm,0mm,0mm,0mm" style="mso-fit-shape-to-text:t;">
            <w:txbxContent>
              <w:p w14:paraId="11CF6C1E">
                <w:pPr>
                  <w:pStyle w:val="34"/>
                </w:pPr>
                <w:r>
                  <w:fldChar w:fldCharType="begin"/>
                </w:r>
                <w:r>
                  <w:instrText xml:space="preserve"> PAGE  \* MERGEFORMAT </w:instrText>
                </w:r>
                <w:r>
                  <w:fldChar w:fldCharType="separate"/>
                </w:r>
                <w:r>
                  <w:t>4</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2DD52">
    <w:pPr>
      <w:pStyle w:val="34"/>
    </w:pPr>
    <w:r>
      <w:pict>
        <v:shape id="_x0000_s3075" o:spid="_x0000_s307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0B4B7055">
                <w:pPr>
                  <w:pStyle w:val="34"/>
                </w:pPr>
                <w:r>
                  <w:fldChar w:fldCharType="begin"/>
                </w:r>
                <w:r>
                  <w:instrText xml:space="preserve"> PAGE  \* MERGEFORMAT </w:instrText>
                </w:r>
                <w:r>
                  <w:fldChar w:fldCharType="separate"/>
                </w:r>
                <w:r>
                  <w:t>35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8A115">
    <w:pPr>
      <w:pStyle w:val="35"/>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4F8D0">
    <w:pPr>
      <w:pStyle w:val="3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F72FB">
    <w:pPr>
      <w:pStyle w:val="3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29FF8"/>
  <w:p w14:paraId="1E476BA5">
    <w:pPr>
      <w:pStyle w:val="35"/>
      <w:pBdr>
        <w:bottom w:val="none" w:color="auto" w:sz="0" w:space="0"/>
      </w:pBdr>
      <w:jc w:val="both"/>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E83AC">
    <w:pPr>
      <w:ind w:left="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CD50C85E"/>
    <w:multiLevelType w:val="singleLevel"/>
    <w:tmpl w:val="CD50C85E"/>
    <w:lvl w:ilvl="0" w:tentative="0">
      <w:start w:val="30"/>
      <w:numFmt w:val="decimal"/>
      <w:suff w:val="space"/>
      <w:lvlText w:val="%1."/>
      <w:lvlJc w:val="left"/>
    </w:lvl>
  </w:abstractNum>
  <w:abstractNum w:abstractNumId="1">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2">
    <w:nsid w:val="0000000E"/>
    <w:multiLevelType w:val="multilevel"/>
    <w:tmpl w:val="0000000E"/>
    <w:lvl w:ilvl="0" w:tentative="0">
      <w:start w:val="1"/>
      <w:numFmt w:val="decimal"/>
      <w:pStyle w:val="93"/>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31E37D5"/>
    <w:multiLevelType w:val="multilevel"/>
    <w:tmpl w:val="031E37D5"/>
    <w:lvl w:ilvl="0" w:tentative="0">
      <w:start w:val="1"/>
      <w:numFmt w:val="none"/>
      <w:lvlText w:val="一、"/>
      <w:lvlJc w:val="left"/>
      <w:pPr>
        <w:ind w:left="1004"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F5942C8"/>
    <w:multiLevelType w:val="multilevel"/>
    <w:tmpl w:val="1F5942C8"/>
    <w:lvl w:ilvl="0" w:tentative="0">
      <w:start w:val="6"/>
      <w:numFmt w:val="decimal"/>
      <w:lvlText w:val="%1"/>
      <w:lvlJc w:val="left"/>
      <w:pPr>
        <w:ind w:left="405" w:hanging="405"/>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6">
    <w:nsid w:val="339CA047"/>
    <w:multiLevelType w:val="singleLevel"/>
    <w:tmpl w:val="339CA047"/>
    <w:lvl w:ilvl="0" w:tentative="0">
      <w:start w:val="15"/>
      <w:numFmt w:val="decimal"/>
      <w:suff w:val="space"/>
      <w:lvlText w:val="%1."/>
      <w:lvlJc w:val="left"/>
    </w:lvl>
  </w:abstractNum>
  <w:abstractNum w:abstractNumId="7">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AA8DCB0"/>
    <w:multiLevelType w:val="singleLevel"/>
    <w:tmpl w:val="5AA8DCB0"/>
    <w:lvl w:ilvl="0" w:tentative="0">
      <w:start w:val="1"/>
      <w:numFmt w:val="decimal"/>
      <w:suff w:val="nothing"/>
      <w:lvlText w:val="%1、"/>
      <w:lvlJc w:val="left"/>
    </w:lvl>
  </w:abstractNum>
  <w:abstractNum w:abstractNumId="9">
    <w:nsid w:val="5B243795"/>
    <w:multiLevelType w:val="singleLevel"/>
    <w:tmpl w:val="5B243795"/>
    <w:lvl w:ilvl="0" w:tentative="0">
      <w:start w:val="1"/>
      <w:numFmt w:val="decimal"/>
      <w:lvlText w:val="%1、"/>
      <w:lvlJc w:val="left"/>
      <w:pPr>
        <w:tabs>
          <w:tab w:val="left" w:pos="1125"/>
        </w:tabs>
        <w:ind w:left="1125" w:hanging="480"/>
      </w:pPr>
      <w:rPr>
        <w:rFonts w:hint="eastAsia"/>
      </w:rPr>
    </w:lvl>
  </w:abstractNum>
  <w:abstractNum w:abstractNumId="10">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1">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2">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10"/>
  </w:num>
  <w:num w:numId="4">
    <w:abstractNumId w:val="12"/>
  </w:num>
  <w:num w:numId="5">
    <w:abstractNumId w:val="7"/>
  </w:num>
  <w:num w:numId="6">
    <w:abstractNumId w:val="1"/>
  </w:num>
  <w:num w:numId="7">
    <w:abstractNumId w:val="6"/>
  </w:num>
  <w:num w:numId="8">
    <w:abstractNumId w:val="0"/>
  </w:num>
  <w:num w:numId="9">
    <w:abstractNumId w:val="9"/>
  </w:num>
  <w:num w:numId="10">
    <w:abstractNumId w:val="8"/>
  </w:num>
  <w:num w:numId="11">
    <w:abstractNumId w:val="5"/>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2MxYzJjZWFiODM2ZTc1NTkyN2VkM2EzMWU0YTlkY2MifQ=="/>
  </w:docVars>
  <w:rsids>
    <w:rsidRoot w:val="00172A27"/>
    <w:rsid w:val="00007662"/>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31F"/>
    <w:rsid w:val="00162B16"/>
    <w:rsid w:val="001633CE"/>
    <w:rsid w:val="00167244"/>
    <w:rsid w:val="001716B7"/>
    <w:rsid w:val="00172A27"/>
    <w:rsid w:val="00175AAF"/>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5584"/>
    <w:rsid w:val="003E6091"/>
    <w:rsid w:val="003E6268"/>
    <w:rsid w:val="003F1C98"/>
    <w:rsid w:val="003F26EF"/>
    <w:rsid w:val="003F680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04AC"/>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0396"/>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767B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D54D5"/>
    <w:rsid w:val="008E64B8"/>
    <w:rsid w:val="008E73A1"/>
    <w:rsid w:val="008F2A45"/>
    <w:rsid w:val="008F42F1"/>
    <w:rsid w:val="008F45D0"/>
    <w:rsid w:val="008F79E3"/>
    <w:rsid w:val="00902DE7"/>
    <w:rsid w:val="00904AE8"/>
    <w:rsid w:val="00912229"/>
    <w:rsid w:val="00921008"/>
    <w:rsid w:val="00921EB2"/>
    <w:rsid w:val="009238F5"/>
    <w:rsid w:val="0093690A"/>
    <w:rsid w:val="0094422A"/>
    <w:rsid w:val="00947390"/>
    <w:rsid w:val="0095414E"/>
    <w:rsid w:val="00954420"/>
    <w:rsid w:val="00957118"/>
    <w:rsid w:val="00961697"/>
    <w:rsid w:val="00972AD9"/>
    <w:rsid w:val="00972D74"/>
    <w:rsid w:val="00976425"/>
    <w:rsid w:val="009808B4"/>
    <w:rsid w:val="009864F9"/>
    <w:rsid w:val="00986C05"/>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D6DF1"/>
    <w:rsid w:val="009E695E"/>
    <w:rsid w:val="009F56F2"/>
    <w:rsid w:val="00A02B60"/>
    <w:rsid w:val="00A1373A"/>
    <w:rsid w:val="00A13B44"/>
    <w:rsid w:val="00A26715"/>
    <w:rsid w:val="00A30D88"/>
    <w:rsid w:val="00A32E49"/>
    <w:rsid w:val="00A32FE3"/>
    <w:rsid w:val="00A34F06"/>
    <w:rsid w:val="00A36EA1"/>
    <w:rsid w:val="00A37966"/>
    <w:rsid w:val="00A41B58"/>
    <w:rsid w:val="00A4310B"/>
    <w:rsid w:val="00A45ECA"/>
    <w:rsid w:val="00A52C70"/>
    <w:rsid w:val="00A60B1F"/>
    <w:rsid w:val="00A62048"/>
    <w:rsid w:val="00A627F3"/>
    <w:rsid w:val="00A77387"/>
    <w:rsid w:val="00A80309"/>
    <w:rsid w:val="00A80EE8"/>
    <w:rsid w:val="00A85050"/>
    <w:rsid w:val="00A85AED"/>
    <w:rsid w:val="00A91861"/>
    <w:rsid w:val="00AA24F4"/>
    <w:rsid w:val="00AB0C96"/>
    <w:rsid w:val="00AB5D9E"/>
    <w:rsid w:val="00AB762D"/>
    <w:rsid w:val="00AB7CB0"/>
    <w:rsid w:val="00AC5388"/>
    <w:rsid w:val="00AF0FAA"/>
    <w:rsid w:val="00AF1C97"/>
    <w:rsid w:val="00AF28CD"/>
    <w:rsid w:val="00AF7370"/>
    <w:rsid w:val="00B02899"/>
    <w:rsid w:val="00B02F52"/>
    <w:rsid w:val="00B15DFE"/>
    <w:rsid w:val="00B168B4"/>
    <w:rsid w:val="00B20110"/>
    <w:rsid w:val="00B201E1"/>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A76CB"/>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8549F"/>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276CE6"/>
    <w:rsid w:val="013840A1"/>
    <w:rsid w:val="01391AF7"/>
    <w:rsid w:val="013F2EA0"/>
    <w:rsid w:val="015232F4"/>
    <w:rsid w:val="01A56820"/>
    <w:rsid w:val="01A90188"/>
    <w:rsid w:val="01DB0F21"/>
    <w:rsid w:val="01F85948"/>
    <w:rsid w:val="027825E5"/>
    <w:rsid w:val="027D1EDC"/>
    <w:rsid w:val="02AA6F17"/>
    <w:rsid w:val="02AF2A63"/>
    <w:rsid w:val="02E6429D"/>
    <w:rsid w:val="032E5AB3"/>
    <w:rsid w:val="04131CA3"/>
    <w:rsid w:val="043D799D"/>
    <w:rsid w:val="04874841"/>
    <w:rsid w:val="04AF0DC0"/>
    <w:rsid w:val="04C86784"/>
    <w:rsid w:val="0510665E"/>
    <w:rsid w:val="05CA3B1B"/>
    <w:rsid w:val="05D40F8A"/>
    <w:rsid w:val="05E97CB2"/>
    <w:rsid w:val="060D5D82"/>
    <w:rsid w:val="060D6A3B"/>
    <w:rsid w:val="06193B1E"/>
    <w:rsid w:val="06383C8B"/>
    <w:rsid w:val="063B2F36"/>
    <w:rsid w:val="06C6067E"/>
    <w:rsid w:val="0707497A"/>
    <w:rsid w:val="07394A3D"/>
    <w:rsid w:val="07416329"/>
    <w:rsid w:val="07501B9E"/>
    <w:rsid w:val="07693EC1"/>
    <w:rsid w:val="082A539E"/>
    <w:rsid w:val="0838785B"/>
    <w:rsid w:val="087D0B78"/>
    <w:rsid w:val="08DB6CDD"/>
    <w:rsid w:val="0920129B"/>
    <w:rsid w:val="09331ABF"/>
    <w:rsid w:val="09823E4D"/>
    <w:rsid w:val="0A1654D3"/>
    <w:rsid w:val="0A2A7C4B"/>
    <w:rsid w:val="0A4B18CE"/>
    <w:rsid w:val="0A825412"/>
    <w:rsid w:val="0AB974EA"/>
    <w:rsid w:val="0AC800D5"/>
    <w:rsid w:val="0AFA19A7"/>
    <w:rsid w:val="0B181252"/>
    <w:rsid w:val="0B2543AA"/>
    <w:rsid w:val="0B651CEF"/>
    <w:rsid w:val="0C275A89"/>
    <w:rsid w:val="0C2D74F1"/>
    <w:rsid w:val="0C5178DA"/>
    <w:rsid w:val="0CBB5882"/>
    <w:rsid w:val="0D20436B"/>
    <w:rsid w:val="0D531CDF"/>
    <w:rsid w:val="0DC6629D"/>
    <w:rsid w:val="0DCA3125"/>
    <w:rsid w:val="0E0E36CF"/>
    <w:rsid w:val="0E416A77"/>
    <w:rsid w:val="0E7B7367"/>
    <w:rsid w:val="0EA34036"/>
    <w:rsid w:val="0EB63F9D"/>
    <w:rsid w:val="0F0770E4"/>
    <w:rsid w:val="0F54794B"/>
    <w:rsid w:val="0F6A354E"/>
    <w:rsid w:val="0F84395A"/>
    <w:rsid w:val="0F88478D"/>
    <w:rsid w:val="0FAC41C6"/>
    <w:rsid w:val="0FB73DA5"/>
    <w:rsid w:val="0FDE2587"/>
    <w:rsid w:val="101D1679"/>
    <w:rsid w:val="10353F21"/>
    <w:rsid w:val="10507757"/>
    <w:rsid w:val="10704ACD"/>
    <w:rsid w:val="107A1082"/>
    <w:rsid w:val="109E7189"/>
    <w:rsid w:val="111D1ABB"/>
    <w:rsid w:val="112B3E2A"/>
    <w:rsid w:val="11433684"/>
    <w:rsid w:val="115206FB"/>
    <w:rsid w:val="115D5086"/>
    <w:rsid w:val="117B2614"/>
    <w:rsid w:val="11B206CF"/>
    <w:rsid w:val="11B40613"/>
    <w:rsid w:val="11BE2022"/>
    <w:rsid w:val="11D83EA2"/>
    <w:rsid w:val="122510EE"/>
    <w:rsid w:val="12405481"/>
    <w:rsid w:val="128D1331"/>
    <w:rsid w:val="12C1355D"/>
    <w:rsid w:val="12C21534"/>
    <w:rsid w:val="12EF7289"/>
    <w:rsid w:val="130044B9"/>
    <w:rsid w:val="130D3C66"/>
    <w:rsid w:val="134D5A81"/>
    <w:rsid w:val="136617BC"/>
    <w:rsid w:val="136E44BE"/>
    <w:rsid w:val="13B2147E"/>
    <w:rsid w:val="13BF6991"/>
    <w:rsid w:val="13F95DC4"/>
    <w:rsid w:val="141C612A"/>
    <w:rsid w:val="142A3E2D"/>
    <w:rsid w:val="144A7973"/>
    <w:rsid w:val="145762E3"/>
    <w:rsid w:val="14AD546B"/>
    <w:rsid w:val="14FB7DA2"/>
    <w:rsid w:val="158710F3"/>
    <w:rsid w:val="15C772F3"/>
    <w:rsid w:val="15CE4C34"/>
    <w:rsid w:val="15F0775C"/>
    <w:rsid w:val="160A00B1"/>
    <w:rsid w:val="160A0AD0"/>
    <w:rsid w:val="165B6F79"/>
    <w:rsid w:val="166E5EB0"/>
    <w:rsid w:val="16D127A1"/>
    <w:rsid w:val="16F50974"/>
    <w:rsid w:val="16F614E7"/>
    <w:rsid w:val="173D2841"/>
    <w:rsid w:val="176F3A30"/>
    <w:rsid w:val="1820060E"/>
    <w:rsid w:val="18205BA9"/>
    <w:rsid w:val="18370FAA"/>
    <w:rsid w:val="18383EAD"/>
    <w:rsid w:val="18502E43"/>
    <w:rsid w:val="188D7D42"/>
    <w:rsid w:val="18C45643"/>
    <w:rsid w:val="195E155B"/>
    <w:rsid w:val="195E346D"/>
    <w:rsid w:val="196A5F7D"/>
    <w:rsid w:val="19706AB8"/>
    <w:rsid w:val="19AA702C"/>
    <w:rsid w:val="19E24CAD"/>
    <w:rsid w:val="1A0C41D1"/>
    <w:rsid w:val="1A336BE7"/>
    <w:rsid w:val="1A4572C8"/>
    <w:rsid w:val="1A612D7C"/>
    <w:rsid w:val="1A807E72"/>
    <w:rsid w:val="1A8A2A47"/>
    <w:rsid w:val="1A905E31"/>
    <w:rsid w:val="1AA72BF2"/>
    <w:rsid w:val="1AC217DA"/>
    <w:rsid w:val="1AC33BBC"/>
    <w:rsid w:val="1ACB41A7"/>
    <w:rsid w:val="1B16166A"/>
    <w:rsid w:val="1B282AC5"/>
    <w:rsid w:val="1B5E3332"/>
    <w:rsid w:val="1BB93E83"/>
    <w:rsid w:val="1BC644B6"/>
    <w:rsid w:val="1BDA70E9"/>
    <w:rsid w:val="1C1A14B0"/>
    <w:rsid w:val="1C613AB1"/>
    <w:rsid w:val="1C8C0466"/>
    <w:rsid w:val="1D0121D0"/>
    <w:rsid w:val="1D5B524F"/>
    <w:rsid w:val="1D6D3522"/>
    <w:rsid w:val="1D940CD5"/>
    <w:rsid w:val="1DBE7F5B"/>
    <w:rsid w:val="1DCA2EF0"/>
    <w:rsid w:val="1DFA7416"/>
    <w:rsid w:val="1E852BA7"/>
    <w:rsid w:val="1F0028D1"/>
    <w:rsid w:val="1F474868"/>
    <w:rsid w:val="1F883C9F"/>
    <w:rsid w:val="1FB94E27"/>
    <w:rsid w:val="1FF41576"/>
    <w:rsid w:val="20713FF0"/>
    <w:rsid w:val="20AF20C5"/>
    <w:rsid w:val="20ED7306"/>
    <w:rsid w:val="20F96916"/>
    <w:rsid w:val="211106C5"/>
    <w:rsid w:val="21431785"/>
    <w:rsid w:val="219E251A"/>
    <w:rsid w:val="21AD0E84"/>
    <w:rsid w:val="21C24F4B"/>
    <w:rsid w:val="22071464"/>
    <w:rsid w:val="2232235C"/>
    <w:rsid w:val="22E66E75"/>
    <w:rsid w:val="23291785"/>
    <w:rsid w:val="23710488"/>
    <w:rsid w:val="23BB002C"/>
    <w:rsid w:val="23C33515"/>
    <w:rsid w:val="23F1680C"/>
    <w:rsid w:val="243E15D5"/>
    <w:rsid w:val="24551238"/>
    <w:rsid w:val="25224672"/>
    <w:rsid w:val="25250089"/>
    <w:rsid w:val="25252A8D"/>
    <w:rsid w:val="254A5A9B"/>
    <w:rsid w:val="259300DB"/>
    <w:rsid w:val="25D54115"/>
    <w:rsid w:val="25F72F27"/>
    <w:rsid w:val="260F4C55"/>
    <w:rsid w:val="26291B1A"/>
    <w:rsid w:val="26300B87"/>
    <w:rsid w:val="267C3983"/>
    <w:rsid w:val="26C20F14"/>
    <w:rsid w:val="26D82BDE"/>
    <w:rsid w:val="26DC7FF3"/>
    <w:rsid w:val="26EB0757"/>
    <w:rsid w:val="26FD42C6"/>
    <w:rsid w:val="26FE003E"/>
    <w:rsid w:val="270101AC"/>
    <w:rsid w:val="274D71B2"/>
    <w:rsid w:val="2751147F"/>
    <w:rsid w:val="27897BCF"/>
    <w:rsid w:val="279C6957"/>
    <w:rsid w:val="27B772E7"/>
    <w:rsid w:val="27C03956"/>
    <w:rsid w:val="27D32B77"/>
    <w:rsid w:val="27DE5929"/>
    <w:rsid w:val="27E14C4C"/>
    <w:rsid w:val="27EF10DD"/>
    <w:rsid w:val="28686312"/>
    <w:rsid w:val="286C62A1"/>
    <w:rsid w:val="28A069B8"/>
    <w:rsid w:val="28F72971"/>
    <w:rsid w:val="29072AAC"/>
    <w:rsid w:val="2996630C"/>
    <w:rsid w:val="2A3073E0"/>
    <w:rsid w:val="2A7812C8"/>
    <w:rsid w:val="2A9F5945"/>
    <w:rsid w:val="2AE35535"/>
    <w:rsid w:val="2B496FA3"/>
    <w:rsid w:val="2BB024B4"/>
    <w:rsid w:val="2BC60F98"/>
    <w:rsid w:val="2BE131CE"/>
    <w:rsid w:val="2BE66FCE"/>
    <w:rsid w:val="2C066A1A"/>
    <w:rsid w:val="2C0B4AE6"/>
    <w:rsid w:val="2C3C2B6A"/>
    <w:rsid w:val="2C4542D3"/>
    <w:rsid w:val="2C8165FA"/>
    <w:rsid w:val="2C830AA3"/>
    <w:rsid w:val="2CAC7CBD"/>
    <w:rsid w:val="2CCC08A3"/>
    <w:rsid w:val="2CFA72A9"/>
    <w:rsid w:val="2D0A514C"/>
    <w:rsid w:val="2D151C3D"/>
    <w:rsid w:val="2D50069C"/>
    <w:rsid w:val="2D857AF2"/>
    <w:rsid w:val="2DB235BF"/>
    <w:rsid w:val="2DC6496F"/>
    <w:rsid w:val="2DCF77B8"/>
    <w:rsid w:val="2DD37B2E"/>
    <w:rsid w:val="2E10054F"/>
    <w:rsid w:val="2E577392"/>
    <w:rsid w:val="2E8B1B62"/>
    <w:rsid w:val="2E970AE4"/>
    <w:rsid w:val="2EB227A5"/>
    <w:rsid w:val="2EF33190"/>
    <w:rsid w:val="2EF42F7F"/>
    <w:rsid w:val="2F5E00A3"/>
    <w:rsid w:val="2F644280"/>
    <w:rsid w:val="2F822BAC"/>
    <w:rsid w:val="301F6139"/>
    <w:rsid w:val="30641E74"/>
    <w:rsid w:val="30810E1D"/>
    <w:rsid w:val="30B639B5"/>
    <w:rsid w:val="314067D8"/>
    <w:rsid w:val="314256C4"/>
    <w:rsid w:val="319F3C0F"/>
    <w:rsid w:val="31C84451"/>
    <w:rsid w:val="31FE2AA6"/>
    <w:rsid w:val="32613622"/>
    <w:rsid w:val="329F04E5"/>
    <w:rsid w:val="32D54349"/>
    <w:rsid w:val="32EB7033"/>
    <w:rsid w:val="32F9755F"/>
    <w:rsid w:val="331B2806"/>
    <w:rsid w:val="333214D1"/>
    <w:rsid w:val="3370495E"/>
    <w:rsid w:val="33A7303A"/>
    <w:rsid w:val="33CC0FC6"/>
    <w:rsid w:val="33DD0EAC"/>
    <w:rsid w:val="340A165C"/>
    <w:rsid w:val="34143D51"/>
    <w:rsid w:val="34302898"/>
    <w:rsid w:val="343054E5"/>
    <w:rsid w:val="345B460B"/>
    <w:rsid w:val="34655037"/>
    <w:rsid w:val="348E2B4F"/>
    <w:rsid w:val="35482A8B"/>
    <w:rsid w:val="35566BD6"/>
    <w:rsid w:val="35A157B0"/>
    <w:rsid w:val="35C97D56"/>
    <w:rsid w:val="35EE5D6B"/>
    <w:rsid w:val="3637765B"/>
    <w:rsid w:val="363A3F05"/>
    <w:rsid w:val="365311E6"/>
    <w:rsid w:val="367112A8"/>
    <w:rsid w:val="370C260B"/>
    <w:rsid w:val="375445E4"/>
    <w:rsid w:val="376964D6"/>
    <w:rsid w:val="377B454E"/>
    <w:rsid w:val="379C3619"/>
    <w:rsid w:val="37E50DA3"/>
    <w:rsid w:val="38CC73F3"/>
    <w:rsid w:val="395B66C1"/>
    <w:rsid w:val="395F496C"/>
    <w:rsid w:val="39AE15AC"/>
    <w:rsid w:val="39C50F72"/>
    <w:rsid w:val="39DF70D6"/>
    <w:rsid w:val="39E83FB4"/>
    <w:rsid w:val="3A153790"/>
    <w:rsid w:val="3A1F11A7"/>
    <w:rsid w:val="3A4A1178"/>
    <w:rsid w:val="3A4D48B7"/>
    <w:rsid w:val="3A66582B"/>
    <w:rsid w:val="3A86575A"/>
    <w:rsid w:val="3B115AB0"/>
    <w:rsid w:val="3B341FC1"/>
    <w:rsid w:val="3B6F11E8"/>
    <w:rsid w:val="3B732683"/>
    <w:rsid w:val="3B851216"/>
    <w:rsid w:val="3BF73513"/>
    <w:rsid w:val="3C192EDF"/>
    <w:rsid w:val="3C274A6B"/>
    <w:rsid w:val="3C4A14EF"/>
    <w:rsid w:val="3C53008C"/>
    <w:rsid w:val="3C8B7E22"/>
    <w:rsid w:val="3D0B4A9A"/>
    <w:rsid w:val="3DA349DC"/>
    <w:rsid w:val="3DEE0E3B"/>
    <w:rsid w:val="3E183B2F"/>
    <w:rsid w:val="3E3457B0"/>
    <w:rsid w:val="3E7C38CA"/>
    <w:rsid w:val="3E9753EA"/>
    <w:rsid w:val="3EE41CB3"/>
    <w:rsid w:val="3EF81DB2"/>
    <w:rsid w:val="3F002F99"/>
    <w:rsid w:val="3F192702"/>
    <w:rsid w:val="3F5E71A0"/>
    <w:rsid w:val="3FAA346A"/>
    <w:rsid w:val="3FAB317E"/>
    <w:rsid w:val="3FEF5D91"/>
    <w:rsid w:val="40280D9F"/>
    <w:rsid w:val="40602185"/>
    <w:rsid w:val="406D3C7A"/>
    <w:rsid w:val="40DD4529"/>
    <w:rsid w:val="40EC4756"/>
    <w:rsid w:val="41C041B9"/>
    <w:rsid w:val="41D574AF"/>
    <w:rsid w:val="41E371A6"/>
    <w:rsid w:val="42603601"/>
    <w:rsid w:val="427D695B"/>
    <w:rsid w:val="42B01A80"/>
    <w:rsid w:val="42B540C6"/>
    <w:rsid w:val="42C07441"/>
    <w:rsid w:val="42DC5105"/>
    <w:rsid w:val="43124DBF"/>
    <w:rsid w:val="435C4BA0"/>
    <w:rsid w:val="435E6F8B"/>
    <w:rsid w:val="4368266F"/>
    <w:rsid w:val="43B613AF"/>
    <w:rsid w:val="4410085A"/>
    <w:rsid w:val="44781DAA"/>
    <w:rsid w:val="4486379E"/>
    <w:rsid w:val="44CA357E"/>
    <w:rsid w:val="452A12B9"/>
    <w:rsid w:val="455C4456"/>
    <w:rsid w:val="45CF460B"/>
    <w:rsid w:val="45E27E1E"/>
    <w:rsid w:val="461D562C"/>
    <w:rsid w:val="470316C4"/>
    <w:rsid w:val="47647DBB"/>
    <w:rsid w:val="476F4FDA"/>
    <w:rsid w:val="47802EE5"/>
    <w:rsid w:val="47AC7367"/>
    <w:rsid w:val="47BA5BC1"/>
    <w:rsid w:val="47C7285C"/>
    <w:rsid w:val="487519F9"/>
    <w:rsid w:val="48CD3A8B"/>
    <w:rsid w:val="490421D8"/>
    <w:rsid w:val="497F756E"/>
    <w:rsid w:val="49FF2B43"/>
    <w:rsid w:val="4A0A5885"/>
    <w:rsid w:val="4AD6576E"/>
    <w:rsid w:val="4B045CDA"/>
    <w:rsid w:val="4B073A5C"/>
    <w:rsid w:val="4B44760D"/>
    <w:rsid w:val="4B5C5D27"/>
    <w:rsid w:val="4B5E326D"/>
    <w:rsid w:val="4B692739"/>
    <w:rsid w:val="4B7B2E05"/>
    <w:rsid w:val="4B840ACD"/>
    <w:rsid w:val="4B8C42AD"/>
    <w:rsid w:val="4BF72474"/>
    <w:rsid w:val="4C4F0B45"/>
    <w:rsid w:val="4C892141"/>
    <w:rsid w:val="4CE17311"/>
    <w:rsid w:val="4D333CEE"/>
    <w:rsid w:val="4D775CC7"/>
    <w:rsid w:val="4DA969FC"/>
    <w:rsid w:val="4DB73FDD"/>
    <w:rsid w:val="4E16053E"/>
    <w:rsid w:val="4EA071CC"/>
    <w:rsid w:val="4ED64D6E"/>
    <w:rsid w:val="4EE263AA"/>
    <w:rsid w:val="4F066320"/>
    <w:rsid w:val="4F0C4606"/>
    <w:rsid w:val="4F4E6EBF"/>
    <w:rsid w:val="4F7D4C71"/>
    <w:rsid w:val="4F9769AA"/>
    <w:rsid w:val="4FA26F09"/>
    <w:rsid w:val="4FCA7073"/>
    <w:rsid w:val="4FE259E9"/>
    <w:rsid w:val="501D7C2E"/>
    <w:rsid w:val="506503BB"/>
    <w:rsid w:val="50A218B6"/>
    <w:rsid w:val="511B523C"/>
    <w:rsid w:val="512C7508"/>
    <w:rsid w:val="513B4985"/>
    <w:rsid w:val="52321D93"/>
    <w:rsid w:val="52533FC1"/>
    <w:rsid w:val="536933E2"/>
    <w:rsid w:val="53D0378F"/>
    <w:rsid w:val="53DA43C4"/>
    <w:rsid w:val="53E267AB"/>
    <w:rsid w:val="54136627"/>
    <w:rsid w:val="54D02C4B"/>
    <w:rsid w:val="550F29EB"/>
    <w:rsid w:val="55112B45"/>
    <w:rsid w:val="55351206"/>
    <w:rsid w:val="55547DEE"/>
    <w:rsid w:val="555850DA"/>
    <w:rsid w:val="55653C63"/>
    <w:rsid w:val="558F79BB"/>
    <w:rsid w:val="55A649AE"/>
    <w:rsid w:val="55D07896"/>
    <w:rsid w:val="55D93627"/>
    <w:rsid w:val="55F62106"/>
    <w:rsid w:val="56602AF8"/>
    <w:rsid w:val="56661590"/>
    <w:rsid w:val="569D1848"/>
    <w:rsid w:val="56B13A64"/>
    <w:rsid w:val="56BA3AA0"/>
    <w:rsid w:val="56CF6D97"/>
    <w:rsid w:val="56D66689"/>
    <w:rsid w:val="570E46A2"/>
    <w:rsid w:val="57847C36"/>
    <w:rsid w:val="57C93BCD"/>
    <w:rsid w:val="57D4349D"/>
    <w:rsid w:val="57DE4FF5"/>
    <w:rsid w:val="5867454D"/>
    <w:rsid w:val="586A742C"/>
    <w:rsid w:val="587E2A9C"/>
    <w:rsid w:val="5881039C"/>
    <w:rsid w:val="588F1F45"/>
    <w:rsid w:val="58C134D7"/>
    <w:rsid w:val="58C94C3F"/>
    <w:rsid w:val="591E42EB"/>
    <w:rsid w:val="592A1676"/>
    <w:rsid w:val="5986548D"/>
    <w:rsid w:val="59E71DDE"/>
    <w:rsid w:val="5A064D2E"/>
    <w:rsid w:val="5A53496E"/>
    <w:rsid w:val="5A7756D8"/>
    <w:rsid w:val="5A96078C"/>
    <w:rsid w:val="5ABB0552"/>
    <w:rsid w:val="5AC87CD6"/>
    <w:rsid w:val="5AE85A5C"/>
    <w:rsid w:val="5B693839"/>
    <w:rsid w:val="5C140850"/>
    <w:rsid w:val="5C422D43"/>
    <w:rsid w:val="5C4A2BD7"/>
    <w:rsid w:val="5CAF68F6"/>
    <w:rsid w:val="5CBE64BF"/>
    <w:rsid w:val="5CF84E92"/>
    <w:rsid w:val="5D213D72"/>
    <w:rsid w:val="5D63632E"/>
    <w:rsid w:val="5DEB7710"/>
    <w:rsid w:val="5DF734B0"/>
    <w:rsid w:val="5E2775BD"/>
    <w:rsid w:val="5E504C73"/>
    <w:rsid w:val="5E853EBA"/>
    <w:rsid w:val="5E985E8A"/>
    <w:rsid w:val="5F0604EF"/>
    <w:rsid w:val="5FB455AB"/>
    <w:rsid w:val="5FD8479E"/>
    <w:rsid w:val="5FEF4FD0"/>
    <w:rsid w:val="5FF11588"/>
    <w:rsid w:val="60073737"/>
    <w:rsid w:val="60187234"/>
    <w:rsid w:val="60585DBB"/>
    <w:rsid w:val="60803325"/>
    <w:rsid w:val="60B11755"/>
    <w:rsid w:val="61374D95"/>
    <w:rsid w:val="61394E2C"/>
    <w:rsid w:val="61B056D3"/>
    <w:rsid w:val="61C8132B"/>
    <w:rsid w:val="621C7A8F"/>
    <w:rsid w:val="62F475B6"/>
    <w:rsid w:val="630C6A64"/>
    <w:rsid w:val="63847100"/>
    <w:rsid w:val="63964CCA"/>
    <w:rsid w:val="6399764D"/>
    <w:rsid w:val="63F44853"/>
    <w:rsid w:val="64F241A3"/>
    <w:rsid w:val="652A2E44"/>
    <w:rsid w:val="65302406"/>
    <w:rsid w:val="654E4849"/>
    <w:rsid w:val="65686657"/>
    <w:rsid w:val="65BD69EB"/>
    <w:rsid w:val="664977CF"/>
    <w:rsid w:val="66C719F1"/>
    <w:rsid w:val="66CB4B3F"/>
    <w:rsid w:val="66EC4975"/>
    <w:rsid w:val="67016B09"/>
    <w:rsid w:val="67881188"/>
    <w:rsid w:val="681B27B3"/>
    <w:rsid w:val="683116BC"/>
    <w:rsid w:val="683410E1"/>
    <w:rsid w:val="688F3871"/>
    <w:rsid w:val="68D47E36"/>
    <w:rsid w:val="68D777CC"/>
    <w:rsid w:val="68E74072"/>
    <w:rsid w:val="69173BDC"/>
    <w:rsid w:val="692E081B"/>
    <w:rsid w:val="69BD4674"/>
    <w:rsid w:val="6A036769"/>
    <w:rsid w:val="6A52291B"/>
    <w:rsid w:val="6A7B10E5"/>
    <w:rsid w:val="6A817F02"/>
    <w:rsid w:val="6AAD3E42"/>
    <w:rsid w:val="6AFD3370"/>
    <w:rsid w:val="6B351E6F"/>
    <w:rsid w:val="6B7A4051"/>
    <w:rsid w:val="6B81484C"/>
    <w:rsid w:val="6BE14999"/>
    <w:rsid w:val="6BFB5FD1"/>
    <w:rsid w:val="6D12175F"/>
    <w:rsid w:val="6D1F5AF0"/>
    <w:rsid w:val="6D500771"/>
    <w:rsid w:val="6DB443CB"/>
    <w:rsid w:val="6DC25164"/>
    <w:rsid w:val="6E254B81"/>
    <w:rsid w:val="6E44272A"/>
    <w:rsid w:val="6E5E2FB2"/>
    <w:rsid w:val="6F3657AD"/>
    <w:rsid w:val="6F4034D9"/>
    <w:rsid w:val="6F59436E"/>
    <w:rsid w:val="6F927414"/>
    <w:rsid w:val="6F974373"/>
    <w:rsid w:val="6FC74058"/>
    <w:rsid w:val="70040E87"/>
    <w:rsid w:val="700C0F2F"/>
    <w:rsid w:val="704871A4"/>
    <w:rsid w:val="70592DFA"/>
    <w:rsid w:val="70694F36"/>
    <w:rsid w:val="70880C5C"/>
    <w:rsid w:val="70901A28"/>
    <w:rsid w:val="70B523D0"/>
    <w:rsid w:val="70C60B41"/>
    <w:rsid w:val="70DD3906"/>
    <w:rsid w:val="71690108"/>
    <w:rsid w:val="719B076B"/>
    <w:rsid w:val="72C32A8C"/>
    <w:rsid w:val="73393BC2"/>
    <w:rsid w:val="73662BEC"/>
    <w:rsid w:val="737B44DB"/>
    <w:rsid w:val="74262B1B"/>
    <w:rsid w:val="74A6094A"/>
    <w:rsid w:val="74CC21DF"/>
    <w:rsid w:val="74E16F35"/>
    <w:rsid w:val="75062ACB"/>
    <w:rsid w:val="75532D3D"/>
    <w:rsid w:val="7578286F"/>
    <w:rsid w:val="75CF5D23"/>
    <w:rsid w:val="761F2330"/>
    <w:rsid w:val="763F26D5"/>
    <w:rsid w:val="764D0528"/>
    <w:rsid w:val="7688510D"/>
    <w:rsid w:val="76C82F19"/>
    <w:rsid w:val="77045A49"/>
    <w:rsid w:val="77266E5A"/>
    <w:rsid w:val="77291B31"/>
    <w:rsid w:val="7738346E"/>
    <w:rsid w:val="7760226B"/>
    <w:rsid w:val="77701354"/>
    <w:rsid w:val="77750DFA"/>
    <w:rsid w:val="779A189F"/>
    <w:rsid w:val="77A41C57"/>
    <w:rsid w:val="77E6419C"/>
    <w:rsid w:val="781F51BA"/>
    <w:rsid w:val="78494544"/>
    <w:rsid w:val="78497969"/>
    <w:rsid w:val="785B37DC"/>
    <w:rsid w:val="78B078D9"/>
    <w:rsid w:val="78E431C4"/>
    <w:rsid w:val="78EB4A40"/>
    <w:rsid w:val="797F672E"/>
    <w:rsid w:val="79BE0E38"/>
    <w:rsid w:val="79CB3DE1"/>
    <w:rsid w:val="79F944AF"/>
    <w:rsid w:val="7A20424A"/>
    <w:rsid w:val="7A4413F9"/>
    <w:rsid w:val="7A561344"/>
    <w:rsid w:val="7A807E04"/>
    <w:rsid w:val="7AEA0E27"/>
    <w:rsid w:val="7B145AEA"/>
    <w:rsid w:val="7B720AC6"/>
    <w:rsid w:val="7BAF6112"/>
    <w:rsid w:val="7BE934CD"/>
    <w:rsid w:val="7C5859F2"/>
    <w:rsid w:val="7C735E4E"/>
    <w:rsid w:val="7D071AF5"/>
    <w:rsid w:val="7D6E4798"/>
    <w:rsid w:val="7D7E7646"/>
    <w:rsid w:val="7DC26738"/>
    <w:rsid w:val="7DE9584E"/>
    <w:rsid w:val="7E875F89"/>
    <w:rsid w:val="7E972C19"/>
    <w:rsid w:val="7EBB2BFC"/>
    <w:rsid w:val="7EF62A5C"/>
    <w:rsid w:val="7F6E4E40"/>
    <w:rsid w:val="7F7E2419"/>
    <w:rsid w:val="7F856BE9"/>
    <w:rsid w:val="7F86752E"/>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2"/>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4"/>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4"/>
    <w:autoRedefine/>
    <w:qFormat/>
    <w:uiPriority w:val="99"/>
    <w:pPr>
      <w:tabs>
        <w:tab w:val="left" w:pos="588"/>
      </w:tabs>
      <w:spacing w:line="360" w:lineRule="auto"/>
      <w:outlineLvl w:val="2"/>
    </w:pPr>
    <w:rPr>
      <w:rFonts w:ascii="Tahoma" w:hAnsi="Tahoma"/>
    </w:rPr>
  </w:style>
  <w:style w:type="paragraph" w:styleId="6">
    <w:name w:val="heading 4"/>
    <w:basedOn w:val="1"/>
    <w:next w:val="1"/>
    <w:link w:val="141"/>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3"/>
    <w:autoRedefine/>
    <w:qFormat/>
    <w:uiPriority w:val="99"/>
    <w:pPr>
      <w:keepNext/>
      <w:keepLines/>
      <w:adjustRightInd w:val="0"/>
      <w:spacing w:before="280" w:after="290" w:line="377" w:lineRule="auto"/>
      <w:ind w:left="0" w:firstLine="602" w:firstLineChars="200"/>
      <w:outlineLvl w:val="4"/>
    </w:pPr>
    <w:rPr>
      <w:rFonts w:ascii="Times New Roman" w:hAnsi="Times New Roman" w:eastAsia="Arial Unicode MS"/>
      <w:b/>
      <w:bCs/>
      <w:sz w:val="24"/>
      <w:szCs w:val="28"/>
    </w:rPr>
  </w:style>
  <w:style w:type="paragraph" w:styleId="8">
    <w:name w:val="heading 6"/>
    <w:basedOn w:val="1"/>
    <w:next w:val="1"/>
    <w:link w:val="134"/>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4"/>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9"/>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6"/>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37"/>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200"/>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5"/>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1"/>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1"/>
    <w:autoRedefine/>
    <w:qFormat/>
    <w:uiPriority w:val="0"/>
    <w:pPr>
      <w:jc w:val="left"/>
    </w:pPr>
    <w:rPr>
      <w:rFonts w:ascii="Tahoma" w:hAnsi="Tahoma"/>
    </w:rPr>
  </w:style>
  <w:style w:type="paragraph" w:styleId="20">
    <w:name w:val="Salutation"/>
    <w:basedOn w:val="14"/>
    <w:next w:val="14"/>
    <w:link w:val="199"/>
    <w:autoRedefine/>
    <w:qFormat/>
    <w:uiPriority w:val="0"/>
    <w:rPr>
      <w:rFonts w:ascii="..ì." w:eastAsia="..ì." w:cs="Times New Roman"/>
      <w:color w:val="auto"/>
      <w:szCs w:val="20"/>
    </w:rPr>
  </w:style>
  <w:style w:type="paragraph" w:styleId="21">
    <w:name w:val="Body Text 3"/>
    <w:basedOn w:val="1"/>
    <w:link w:val="207"/>
    <w:autoRedefine/>
    <w:qFormat/>
    <w:uiPriority w:val="99"/>
    <w:pPr>
      <w:spacing w:after="120"/>
    </w:pPr>
    <w:rPr>
      <w:rFonts w:eastAsia="宋体"/>
      <w:sz w:val="16"/>
      <w:szCs w:val="16"/>
    </w:rPr>
  </w:style>
  <w:style w:type="paragraph" w:styleId="22">
    <w:name w:val="Body Text"/>
    <w:basedOn w:val="1"/>
    <w:next w:val="23"/>
    <w:link w:val="135"/>
    <w:autoRedefine/>
    <w:qFormat/>
    <w:uiPriority w:val="99"/>
    <w:pPr>
      <w:spacing w:line="360" w:lineRule="auto"/>
    </w:pPr>
    <w:rPr>
      <w:rFonts w:ascii="Tahoma" w:hAnsi="Tahoma"/>
    </w:rPr>
  </w:style>
  <w:style w:type="paragraph" w:customStyle="1" w:styleId="23">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24">
    <w:name w:val="Body Text Indent"/>
    <w:basedOn w:val="1"/>
    <w:link w:val="167"/>
    <w:autoRedefine/>
    <w:qFormat/>
    <w:uiPriority w:val="99"/>
    <w:pPr>
      <w:widowControl/>
      <w:spacing w:line="360" w:lineRule="auto"/>
      <w:ind w:firstLine="709"/>
      <w:jc w:val="left"/>
    </w:pPr>
    <w:rPr>
      <w:rFonts w:ascii="Tahoma" w:hAnsi="Tahoma"/>
    </w:rPr>
  </w:style>
  <w:style w:type="paragraph" w:styleId="25">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6">
    <w:name w:val="List Bullet 2"/>
    <w:basedOn w:val="1"/>
    <w:autoRedefine/>
    <w:qFormat/>
    <w:uiPriority w:val="0"/>
    <w:pPr>
      <w:numPr>
        <w:ilvl w:val="1"/>
        <w:numId w:val="1"/>
      </w:numPr>
      <w:spacing w:line="360" w:lineRule="auto"/>
    </w:pPr>
    <w:rPr>
      <w:sz w:val="24"/>
      <w:szCs w:val="28"/>
    </w:rPr>
  </w:style>
  <w:style w:type="paragraph" w:styleId="27">
    <w:name w:val="toc 5"/>
    <w:basedOn w:val="1"/>
    <w:next w:val="1"/>
    <w:autoRedefine/>
    <w:qFormat/>
    <w:uiPriority w:val="39"/>
    <w:pPr>
      <w:spacing w:line="440" w:lineRule="exact"/>
      <w:ind w:left="1120"/>
      <w:jc w:val="left"/>
    </w:pPr>
    <w:rPr>
      <w:rFonts w:ascii="Calibri" w:hAnsi="Calibri"/>
      <w:sz w:val="18"/>
      <w:szCs w:val="18"/>
    </w:rPr>
  </w:style>
  <w:style w:type="paragraph" w:styleId="28">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9">
    <w:name w:val="Plain Text"/>
    <w:basedOn w:val="1"/>
    <w:link w:val="221"/>
    <w:autoRedefine/>
    <w:qFormat/>
    <w:uiPriority w:val="0"/>
    <w:pPr>
      <w:spacing w:line="360" w:lineRule="auto"/>
    </w:pPr>
    <w:rPr>
      <w:rFonts w:ascii="宋体" w:hAnsi="Courier New"/>
      <w:szCs w:val="21"/>
    </w:rPr>
  </w:style>
  <w:style w:type="paragraph" w:styleId="30">
    <w:name w:val="toc 8"/>
    <w:basedOn w:val="1"/>
    <w:next w:val="1"/>
    <w:autoRedefine/>
    <w:qFormat/>
    <w:uiPriority w:val="39"/>
    <w:pPr>
      <w:spacing w:line="440" w:lineRule="exact"/>
      <w:ind w:left="1960"/>
      <w:jc w:val="left"/>
    </w:pPr>
    <w:rPr>
      <w:rFonts w:ascii="Calibri" w:hAnsi="Calibri"/>
      <w:sz w:val="18"/>
      <w:szCs w:val="18"/>
    </w:rPr>
  </w:style>
  <w:style w:type="paragraph" w:styleId="31">
    <w:name w:val="Date"/>
    <w:basedOn w:val="1"/>
    <w:next w:val="1"/>
    <w:link w:val="197"/>
    <w:autoRedefine/>
    <w:qFormat/>
    <w:uiPriority w:val="99"/>
    <w:pPr>
      <w:spacing w:line="360" w:lineRule="auto"/>
      <w:ind w:left="2500" w:leftChars="2500"/>
    </w:pPr>
    <w:rPr>
      <w:rFonts w:ascii="Tahoma" w:hAnsi="Tahoma"/>
    </w:rPr>
  </w:style>
  <w:style w:type="paragraph" w:styleId="32">
    <w:name w:val="Body Text Indent 2"/>
    <w:basedOn w:val="1"/>
    <w:link w:val="163"/>
    <w:autoRedefine/>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97"/>
    <w:autoRedefine/>
    <w:qFormat/>
    <w:uiPriority w:val="0"/>
    <w:rPr>
      <w:sz w:val="18"/>
      <w:szCs w:val="18"/>
    </w:rPr>
  </w:style>
  <w:style w:type="paragraph" w:styleId="34">
    <w:name w:val="footer"/>
    <w:basedOn w:val="1"/>
    <w:link w:val="138"/>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5">
    <w:name w:val="header"/>
    <w:basedOn w:val="1"/>
    <w:link w:val="123"/>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6">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7">
    <w:name w:val="toc 4"/>
    <w:basedOn w:val="1"/>
    <w:next w:val="1"/>
    <w:autoRedefine/>
    <w:qFormat/>
    <w:uiPriority w:val="39"/>
    <w:pPr>
      <w:spacing w:line="440" w:lineRule="exact"/>
      <w:ind w:left="840"/>
      <w:jc w:val="left"/>
    </w:pPr>
    <w:rPr>
      <w:rFonts w:ascii="Calibri" w:hAnsi="Calibri"/>
      <w:sz w:val="18"/>
      <w:szCs w:val="18"/>
    </w:rPr>
  </w:style>
  <w:style w:type="paragraph" w:styleId="38">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autoRedefine/>
    <w:qFormat/>
    <w:uiPriority w:val="39"/>
    <w:pPr>
      <w:spacing w:line="440" w:lineRule="exact"/>
      <w:ind w:left="1400"/>
      <w:jc w:val="left"/>
    </w:pPr>
    <w:rPr>
      <w:rFonts w:ascii="Calibri" w:hAnsi="Calibri"/>
      <w:sz w:val="18"/>
      <w:szCs w:val="18"/>
    </w:rPr>
  </w:style>
  <w:style w:type="paragraph" w:styleId="40">
    <w:name w:val="Body Text Indent 3"/>
    <w:basedOn w:val="1"/>
    <w:link w:val="210"/>
    <w:autoRedefine/>
    <w:qFormat/>
    <w:uiPriority w:val="99"/>
    <w:pPr>
      <w:spacing w:after="120"/>
      <w:ind w:left="420" w:leftChars="200"/>
    </w:pPr>
    <w:rPr>
      <w:sz w:val="16"/>
      <w:szCs w:val="16"/>
    </w:rPr>
  </w:style>
  <w:style w:type="paragraph" w:styleId="41">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2">
    <w:name w:val="toc 9"/>
    <w:basedOn w:val="1"/>
    <w:next w:val="1"/>
    <w:autoRedefine/>
    <w:qFormat/>
    <w:uiPriority w:val="39"/>
    <w:pPr>
      <w:spacing w:line="440" w:lineRule="exact"/>
      <w:ind w:left="2240"/>
      <w:jc w:val="left"/>
    </w:pPr>
    <w:rPr>
      <w:rFonts w:ascii="Calibri" w:hAnsi="Calibri"/>
      <w:sz w:val="18"/>
      <w:szCs w:val="18"/>
    </w:rPr>
  </w:style>
  <w:style w:type="paragraph" w:styleId="43">
    <w:name w:val="Body Text 2"/>
    <w:basedOn w:val="1"/>
    <w:link w:val="169"/>
    <w:autoRedefine/>
    <w:qFormat/>
    <w:uiPriority w:val="99"/>
    <w:pPr>
      <w:spacing w:line="360" w:lineRule="auto"/>
      <w:ind w:right="26"/>
    </w:pPr>
    <w:rPr>
      <w:rFonts w:ascii="宋体" w:eastAsia="宋体"/>
      <w:szCs w:val="20"/>
    </w:rPr>
  </w:style>
  <w:style w:type="paragraph" w:styleId="44">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pPr>
      <w:spacing w:line="220" w:lineRule="exact"/>
      <w:jc w:val="center"/>
    </w:pPr>
    <w:rPr>
      <w:rFonts w:ascii="仿宋_GB2312" w:eastAsia="仿宋_GB2312"/>
      <w:szCs w:val="21"/>
    </w:rPr>
  </w:style>
  <w:style w:type="paragraph" w:styleId="47">
    <w:name w:val="Title"/>
    <w:basedOn w:val="1"/>
    <w:next w:val="1"/>
    <w:link w:val="125"/>
    <w:autoRedefine/>
    <w:qFormat/>
    <w:uiPriority w:val="99"/>
    <w:pPr>
      <w:spacing w:before="240" w:after="60" w:line="440" w:lineRule="exact"/>
      <w:jc w:val="center"/>
      <w:outlineLvl w:val="0"/>
    </w:pPr>
    <w:rPr>
      <w:rFonts w:ascii="Cambria" w:hAnsi="Cambria"/>
      <w:b/>
      <w:bCs/>
      <w:sz w:val="32"/>
      <w:szCs w:val="32"/>
    </w:rPr>
  </w:style>
  <w:style w:type="paragraph" w:styleId="48">
    <w:name w:val="annotation subject"/>
    <w:basedOn w:val="19"/>
    <w:next w:val="19"/>
    <w:link w:val="129"/>
    <w:autoRedefine/>
    <w:unhideWhenUsed/>
    <w:qFormat/>
    <w:uiPriority w:val="99"/>
    <w:pPr>
      <w:spacing w:line="440" w:lineRule="exact"/>
    </w:pPr>
    <w:rPr>
      <w:b/>
      <w:bCs/>
      <w:sz w:val="24"/>
      <w:szCs w:val="28"/>
    </w:rPr>
  </w:style>
  <w:style w:type="paragraph" w:styleId="49">
    <w:name w:val="Body Text First Indent"/>
    <w:basedOn w:val="22"/>
    <w:link w:val="132"/>
    <w:autoRedefine/>
    <w:qFormat/>
    <w:uiPriority w:val="0"/>
    <w:pPr>
      <w:spacing w:after="120" w:line="240" w:lineRule="auto"/>
      <w:ind w:firstLine="100" w:firstLineChars="100"/>
    </w:pPr>
  </w:style>
  <w:style w:type="paragraph" w:styleId="50">
    <w:name w:val="Body Text First Indent 2"/>
    <w:basedOn w:val="24"/>
    <w:link w:val="168"/>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autoRedefine/>
    <w:qFormat/>
    <w:uiPriority w:val="0"/>
  </w:style>
  <w:style w:type="character" w:styleId="55">
    <w:name w:val="page number"/>
    <w:basedOn w:val="53"/>
    <w:autoRedefine/>
    <w:qFormat/>
    <w:uiPriority w:val="99"/>
  </w:style>
  <w:style w:type="character" w:styleId="56">
    <w:name w:val="FollowedHyperlink"/>
    <w:autoRedefine/>
    <w:unhideWhenUsed/>
    <w:qFormat/>
    <w:uiPriority w:val="99"/>
    <w:rPr>
      <w:color w:val="954F72"/>
      <w:u w:val="single"/>
    </w:rPr>
  </w:style>
  <w:style w:type="character" w:styleId="57">
    <w:name w:val="Emphasis"/>
    <w:autoRedefine/>
    <w:qFormat/>
    <w:uiPriority w:val="0"/>
    <w:rPr>
      <w:i/>
      <w:iCs/>
    </w:rPr>
  </w:style>
  <w:style w:type="character" w:styleId="58">
    <w:name w:val="HTML Definition"/>
    <w:autoRedefine/>
    <w:unhideWhenUsed/>
    <w:qFormat/>
    <w:uiPriority w:val="0"/>
  </w:style>
  <w:style w:type="character" w:styleId="59">
    <w:name w:val="HTML Variable"/>
    <w:autoRedefine/>
    <w:unhideWhenUsed/>
    <w:qFormat/>
    <w:uiPriority w:val="0"/>
  </w:style>
  <w:style w:type="character" w:styleId="60">
    <w:name w:val="Hyperlink"/>
    <w:autoRedefine/>
    <w:qFormat/>
    <w:uiPriority w:val="99"/>
    <w:rPr>
      <w:rFonts w:hint="eastAsia" w:ascii="宋体" w:hAnsi="宋体" w:eastAsia="宋体" w:cs="宋体"/>
      <w:color w:val="004A85"/>
      <w:sz w:val="12"/>
      <w:szCs w:val="12"/>
      <w:u w:val="single"/>
    </w:rPr>
  </w:style>
  <w:style w:type="character" w:styleId="61">
    <w:name w:val="HTML Code"/>
    <w:autoRedefine/>
    <w:unhideWhenUsed/>
    <w:qFormat/>
    <w:uiPriority w:val="0"/>
    <w:rPr>
      <w:rFonts w:ascii="Courier New" w:hAnsi="Courier New"/>
      <w:sz w:val="20"/>
    </w:rPr>
  </w:style>
  <w:style w:type="character" w:styleId="62">
    <w:name w:val="annotation reference"/>
    <w:autoRedefine/>
    <w:qFormat/>
    <w:uiPriority w:val="99"/>
    <w:rPr>
      <w:sz w:val="21"/>
      <w:szCs w:val="21"/>
    </w:rPr>
  </w:style>
  <w:style w:type="character" w:styleId="63">
    <w:name w:val="HTML Cite"/>
    <w:autoRedefine/>
    <w:unhideWhenUsed/>
    <w:qFormat/>
    <w:uiPriority w:val="0"/>
  </w:style>
  <w:style w:type="paragraph" w:customStyle="1" w:styleId="64">
    <w:name w:val="样式1"/>
    <w:basedOn w:val="1"/>
    <w:next w:val="5"/>
    <w:autoRedefine/>
    <w:qFormat/>
    <w:uiPriority w:val="99"/>
    <w:rPr>
      <w:rFonts w:eastAsia="宋体"/>
      <w:sz w:val="24"/>
      <w:szCs w:val="20"/>
    </w:rPr>
  </w:style>
  <w:style w:type="paragraph" w:customStyle="1" w:styleId="65">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6">
    <w:name w:val="列出段落2"/>
    <w:basedOn w:val="1"/>
    <w:autoRedefine/>
    <w:unhideWhenUsed/>
    <w:qFormat/>
    <w:uiPriority w:val="0"/>
    <w:pPr>
      <w:ind w:firstLine="420" w:firstLineChars="200"/>
    </w:pPr>
  </w:style>
  <w:style w:type="paragraph" w:customStyle="1" w:styleId="67">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8">
    <w:name w:val="_Style 67"/>
    <w:basedOn w:val="1"/>
    <w:next w:val="69"/>
    <w:autoRedefine/>
    <w:qFormat/>
    <w:uiPriority w:val="99"/>
    <w:pPr>
      <w:ind w:firstLine="420" w:firstLineChars="200"/>
    </w:pPr>
    <w:rPr>
      <w:rFonts w:ascii="Calibri" w:hAnsi="Calibri"/>
      <w:szCs w:val="22"/>
    </w:rPr>
  </w:style>
  <w:style w:type="paragraph" w:styleId="69">
    <w:name w:val="List Paragraph"/>
    <w:basedOn w:val="1"/>
    <w:autoRedefine/>
    <w:qFormat/>
    <w:uiPriority w:val="34"/>
    <w:pPr>
      <w:ind w:firstLine="420" w:firstLineChars="200"/>
    </w:pPr>
    <w:rPr>
      <w:rFonts w:ascii="Calibri" w:hAnsi="Calibri" w:eastAsia="宋体"/>
      <w:szCs w:val="22"/>
    </w:rPr>
  </w:style>
  <w:style w:type="paragraph" w:customStyle="1" w:styleId="70">
    <w:name w:val="_Style 2"/>
    <w:basedOn w:val="1"/>
    <w:autoRedefine/>
    <w:qFormat/>
    <w:uiPriority w:val="34"/>
    <w:pPr>
      <w:ind w:firstLine="420" w:firstLineChars="200"/>
    </w:pPr>
    <w:rPr>
      <w:rFonts w:ascii="Calibri" w:hAnsi="Calibri"/>
      <w:szCs w:val="22"/>
    </w:rPr>
  </w:style>
  <w:style w:type="paragraph" w:customStyle="1" w:styleId="71">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2">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3">
    <w:name w:val="封面落款"/>
    <w:basedOn w:val="1"/>
    <w:autoRedefine/>
    <w:qFormat/>
    <w:uiPriority w:val="0"/>
    <w:pPr>
      <w:spacing w:line="360" w:lineRule="auto"/>
      <w:jc w:val="center"/>
    </w:pPr>
    <w:rPr>
      <w:rFonts w:ascii="Arial" w:hAnsi="Arial" w:eastAsia="黑体"/>
      <w:sz w:val="32"/>
      <w:szCs w:val="28"/>
    </w:rPr>
  </w:style>
  <w:style w:type="paragraph" w:customStyle="1" w:styleId="74">
    <w:name w:val="目录"/>
    <w:link w:val="106"/>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5">
    <w:name w:val="表格字体小四"/>
    <w:link w:val="105"/>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6">
    <w:name w:val="样式 标题 5 + 小四"/>
    <w:basedOn w:val="7"/>
    <w:autoRedefine/>
    <w:qFormat/>
    <w:uiPriority w:val="0"/>
    <w:pPr>
      <w:tabs>
        <w:tab w:val="left" w:pos="567"/>
      </w:tabs>
      <w:wordWrap w:val="0"/>
      <w:spacing w:line="377" w:lineRule="auto"/>
      <w:ind w:left="567" w:hanging="567"/>
      <w:jc w:val="left"/>
    </w:pPr>
  </w:style>
  <w:style w:type="paragraph" w:customStyle="1" w:styleId="77">
    <w:name w:val="表格格式"/>
    <w:basedOn w:val="1"/>
    <w:autoRedefine/>
    <w:qFormat/>
    <w:uiPriority w:val="0"/>
    <w:pPr>
      <w:adjustRightInd w:val="0"/>
      <w:snapToGrid w:val="0"/>
      <w:jc w:val="left"/>
      <w:textAlignment w:val="baseline"/>
    </w:pPr>
    <w:rPr>
      <w:rFonts w:ascii="宋体"/>
      <w:kern w:val="0"/>
      <w:szCs w:val="20"/>
    </w:rPr>
  </w:style>
  <w:style w:type="paragraph" w:customStyle="1" w:styleId="78">
    <w:name w:val="样式5"/>
    <w:basedOn w:val="4"/>
    <w:autoRedefine/>
    <w:qFormat/>
    <w:uiPriority w:val="0"/>
    <w:pPr>
      <w:ind w:firstLine="420"/>
    </w:pPr>
    <w:rPr>
      <w:sz w:val="21"/>
      <w:szCs w:val="21"/>
    </w:rPr>
  </w:style>
  <w:style w:type="paragraph" w:customStyle="1" w:styleId="79">
    <w:name w:val="标题2"/>
    <w:basedOn w:val="3"/>
    <w:next w:val="1"/>
    <w:link w:val="96"/>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0">
    <w:name w:val="三级"/>
    <w:basedOn w:val="3"/>
    <w:link w:val="107"/>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1">
    <w:name w:val="样式2"/>
    <w:basedOn w:val="1"/>
    <w:link w:val="119"/>
    <w:autoRedefine/>
    <w:qFormat/>
    <w:uiPriority w:val="0"/>
    <w:pPr>
      <w:spacing w:line="300" w:lineRule="auto"/>
      <w:jc w:val="center"/>
      <w:outlineLvl w:val="0"/>
    </w:pPr>
    <w:rPr>
      <w:b/>
      <w:sz w:val="24"/>
    </w:rPr>
  </w:style>
  <w:style w:type="paragraph" w:customStyle="1" w:styleId="82">
    <w:name w:val="Char1"/>
    <w:basedOn w:val="1"/>
    <w:autoRedefine/>
    <w:qFormat/>
    <w:uiPriority w:val="0"/>
    <w:pPr>
      <w:adjustRightInd w:val="0"/>
      <w:spacing w:line="360" w:lineRule="auto"/>
    </w:pPr>
    <w:rPr>
      <w:kern w:val="0"/>
      <w:sz w:val="24"/>
      <w:szCs w:val="20"/>
    </w:rPr>
  </w:style>
  <w:style w:type="paragraph" w:customStyle="1" w:styleId="83">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4">
    <w:name w:val="标题3"/>
    <w:basedOn w:val="5"/>
    <w:next w:val="1"/>
    <w:link w:val="140"/>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5">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6">
    <w:name w:val="表格标题"/>
    <w:basedOn w:val="15"/>
    <w:link w:val="133"/>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7">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8">
    <w:name w:val="图片"/>
    <w:basedOn w:val="1"/>
    <w:link w:val="121"/>
    <w:autoRedefine/>
    <w:qFormat/>
    <w:uiPriority w:val="0"/>
    <w:pPr>
      <w:jc w:val="center"/>
    </w:pPr>
    <w:rPr>
      <w:sz w:val="28"/>
      <w:szCs w:val="28"/>
    </w:rPr>
  </w:style>
  <w:style w:type="paragraph" w:customStyle="1" w:styleId="89">
    <w:name w:val="正文首行缩进1"/>
    <w:basedOn w:val="22"/>
    <w:autoRedefine/>
    <w:qFormat/>
    <w:uiPriority w:val="0"/>
    <w:pPr>
      <w:suppressAutoHyphens/>
      <w:spacing w:line="300" w:lineRule="auto"/>
      <w:ind w:left="426"/>
    </w:pPr>
    <w:rPr>
      <w:rFonts w:ascii="宋体" w:hAnsi="宋体"/>
      <w:szCs w:val="20"/>
    </w:rPr>
  </w:style>
  <w:style w:type="paragraph" w:customStyle="1" w:styleId="90">
    <w:name w:val="纯文本1"/>
    <w:basedOn w:val="1"/>
    <w:autoRedefine/>
    <w:qFormat/>
    <w:uiPriority w:val="0"/>
    <w:rPr>
      <w:rFonts w:ascii="宋体" w:hAnsi="Courier New"/>
    </w:rPr>
  </w:style>
  <w:style w:type="paragraph" w:customStyle="1" w:styleId="91">
    <w:name w:val="样式 首行不缩进"/>
    <w:basedOn w:val="1"/>
    <w:autoRedefine/>
    <w:qFormat/>
    <w:uiPriority w:val="0"/>
    <w:pPr>
      <w:spacing w:before="120" w:after="120" w:line="360" w:lineRule="auto"/>
      <w:jc w:val="center"/>
    </w:pPr>
    <w:rPr>
      <w:rFonts w:cs="宋体"/>
      <w:sz w:val="24"/>
      <w:szCs w:val="20"/>
    </w:rPr>
  </w:style>
  <w:style w:type="paragraph" w:customStyle="1" w:styleId="92">
    <w:name w:val="图题"/>
    <w:link w:val="115"/>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3">
    <w:name w:val="小列表"/>
    <w:basedOn w:val="1"/>
    <w:link w:val="99"/>
    <w:autoRedefine/>
    <w:qFormat/>
    <w:uiPriority w:val="0"/>
    <w:pPr>
      <w:numPr>
        <w:ilvl w:val="0"/>
        <w:numId w:val="2"/>
      </w:numPr>
      <w:autoSpaceDE w:val="0"/>
      <w:autoSpaceDN w:val="0"/>
      <w:spacing w:line="440" w:lineRule="exact"/>
      <w:ind w:firstLine="0"/>
    </w:pPr>
    <w:rPr>
      <w:sz w:val="24"/>
      <w:szCs w:val="28"/>
    </w:rPr>
  </w:style>
  <w:style w:type="paragraph" w:customStyle="1" w:styleId="94">
    <w:name w:val="表格正文"/>
    <w:basedOn w:val="1"/>
    <w:autoRedefine/>
    <w:qFormat/>
    <w:uiPriority w:val="0"/>
    <w:pPr>
      <w:widowControl/>
      <w:snapToGrid w:val="0"/>
      <w:spacing w:before="60" w:after="60"/>
      <w:ind w:left="11"/>
      <w:jc w:val="center"/>
    </w:pPr>
    <w:rPr>
      <w:kern w:val="0"/>
      <w:szCs w:val="21"/>
    </w:rPr>
  </w:style>
  <w:style w:type="character" w:customStyle="1" w:styleId="95">
    <w:name w:val="题注 字符"/>
    <w:link w:val="15"/>
    <w:autoRedefine/>
    <w:qFormat/>
    <w:uiPriority w:val="0"/>
    <w:rPr>
      <w:rFonts w:ascii="华文中宋" w:eastAsia="华文中宋"/>
      <w:kern w:val="2"/>
      <w:sz w:val="36"/>
    </w:rPr>
  </w:style>
  <w:style w:type="character" w:customStyle="1" w:styleId="96">
    <w:name w:val="标题2 Char Char"/>
    <w:link w:val="79"/>
    <w:autoRedefine/>
    <w:qFormat/>
    <w:uiPriority w:val="0"/>
    <w:rPr>
      <w:rFonts w:eastAsia="黑体"/>
      <w:kern w:val="2"/>
      <w:sz w:val="32"/>
      <w:szCs w:val="24"/>
    </w:rPr>
  </w:style>
  <w:style w:type="character" w:customStyle="1" w:styleId="97">
    <w:name w:val="批注框文本 字符"/>
    <w:link w:val="33"/>
    <w:autoRedefine/>
    <w:qFormat/>
    <w:uiPriority w:val="0"/>
    <w:rPr>
      <w:kern w:val="2"/>
      <w:sz w:val="18"/>
      <w:szCs w:val="18"/>
    </w:rPr>
  </w:style>
  <w:style w:type="character" w:customStyle="1" w:styleId="98">
    <w:name w:val="refresh"/>
    <w:basedOn w:val="53"/>
    <w:autoRedefine/>
    <w:qFormat/>
    <w:uiPriority w:val="0"/>
  </w:style>
  <w:style w:type="character" w:customStyle="1" w:styleId="99">
    <w:name w:val="小列表 Char Char"/>
    <w:link w:val="93"/>
    <w:autoRedefine/>
    <w:qFormat/>
    <w:uiPriority w:val="0"/>
    <w:rPr>
      <w:rFonts w:ascii="Times New Roman" w:hAnsi="Times New Roman" w:eastAsia="Arial Unicode MS" w:cs="Times New Roman"/>
      <w:kern w:val="2"/>
      <w:sz w:val="24"/>
      <w:szCs w:val="28"/>
    </w:rPr>
  </w:style>
  <w:style w:type="character" w:customStyle="1" w:styleId="100">
    <w:name w:val="del"/>
    <w:basedOn w:val="53"/>
    <w:autoRedefine/>
    <w:qFormat/>
    <w:uiPriority w:val="0"/>
  </w:style>
  <w:style w:type="character" w:customStyle="1" w:styleId="101">
    <w:name w:val="批注文字 字符"/>
    <w:link w:val="19"/>
    <w:autoRedefine/>
    <w:qFormat/>
    <w:uiPriority w:val="0"/>
    <w:rPr>
      <w:rFonts w:ascii="Tahoma" w:hAnsi="Tahoma"/>
      <w:kern w:val="2"/>
      <w:sz w:val="21"/>
      <w:szCs w:val="24"/>
    </w:rPr>
  </w:style>
  <w:style w:type="character" w:customStyle="1" w:styleId="102">
    <w:name w:val="正文缩进 Char1"/>
    <w:autoRedefine/>
    <w:qFormat/>
    <w:uiPriority w:val="0"/>
    <w:rPr>
      <w:rFonts w:eastAsia="宋体"/>
      <w:kern w:val="2"/>
      <w:sz w:val="21"/>
      <w:szCs w:val="24"/>
      <w:lang w:val="en-US" w:eastAsia="zh-CN" w:bidi="ar-SA"/>
    </w:rPr>
  </w:style>
  <w:style w:type="character" w:customStyle="1" w:styleId="103">
    <w:name w:val="标题 5 字符"/>
    <w:link w:val="7"/>
    <w:autoRedefine/>
    <w:qFormat/>
    <w:uiPriority w:val="99"/>
    <w:rPr>
      <w:rFonts w:ascii="Times New Roman" w:hAnsi="Times New Roman" w:eastAsia="Arial Unicode MS"/>
      <w:b/>
      <w:bCs/>
      <w:kern w:val="2"/>
      <w:sz w:val="24"/>
      <w:szCs w:val="28"/>
    </w:rPr>
  </w:style>
  <w:style w:type="character" w:customStyle="1" w:styleId="104">
    <w:name w:val="标题 2 字符"/>
    <w:link w:val="3"/>
    <w:autoRedefine/>
    <w:qFormat/>
    <w:uiPriority w:val="99"/>
    <w:rPr>
      <w:rFonts w:ascii="Cambria" w:hAnsi="Cambria"/>
      <w:b/>
      <w:bCs/>
      <w:kern w:val="2"/>
      <w:sz w:val="32"/>
      <w:szCs w:val="32"/>
    </w:rPr>
  </w:style>
  <w:style w:type="character" w:customStyle="1" w:styleId="105">
    <w:name w:val="表格字体小四 Char Char"/>
    <w:link w:val="75"/>
    <w:autoRedefine/>
    <w:qFormat/>
    <w:uiPriority w:val="0"/>
    <w:rPr>
      <w:kern w:val="2"/>
      <w:sz w:val="24"/>
      <w:szCs w:val="24"/>
      <w:lang w:val="en-US" w:eastAsia="zh-CN" w:bidi="ar-SA"/>
    </w:rPr>
  </w:style>
  <w:style w:type="character" w:customStyle="1" w:styleId="106">
    <w:name w:val="目录 Char Char"/>
    <w:link w:val="74"/>
    <w:autoRedefine/>
    <w:qFormat/>
    <w:uiPriority w:val="0"/>
    <w:rPr>
      <w:rFonts w:ascii="仿宋_GB2312" w:hAnsi="宋体" w:eastAsia="仿宋_GB2312"/>
      <w:sz w:val="28"/>
      <w:szCs w:val="28"/>
      <w:lang w:val="en-US" w:eastAsia="zh-CN" w:bidi="ar-SA"/>
    </w:rPr>
  </w:style>
  <w:style w:type="character" w:customStyle="1" w:styleId="107">
    <w:name w:val="三级 Char Char"/>
    <w:link w:val="80"/>
    <w:autoRedefine/>
    <w:qFormat/>
    <w:uiPriority w:val="0"/>
    <w:rPr>
      <w:rFonts w:eastAsia="黑体"/>
      <w:bCs/>
      <w:kern w:val="2"/>
      <w:sz w:val="30"/>
      <w:szCs w:val="24"/>
    </w:rPr>
  </w:style>
  <w:style w:type="character" w:customStyle="1" w:styleId="108">
    <w:name w:val="label"/>
    <w:basedOn w:val="53"/>
    <w:autoRedefine/>
    <w:qFormat/>
    <w:uiPriority w:val="0"/>
  </w:style>
  <w:style w:type="character" w:customStyle="1" w:styleId="109">
    <w:name w:val="标题 8 字符"/>
    <w:link w:val="10"/>
    <w:autoRedefine/>
    <w:qFormat/>
    <w:uiPriority w:val="99"/>
    <w:rPr>
      <w:rFonts w:ascii="Arial" w:hAnsi="Arial" w:eastAsia="黑体"/>
      <w:kern w:val="2"/>
      <w:sz w:val="24"/>
      <w:szCs w:val="28"/>
    </w:rPr>
  </w:style>
  <w:style w:type="character" w:customStyle="1" w:styleId="110">
    <w:name w:val="open2"/>
    <w:basedOn w:val="53"/>
    <w:autoRedefine/>
    <w:qFormat/>
    <w:uiPriority w:val="0"/>
  </w:style>
  <w:style w:type="character" w:customStyle="1" w:styleId="111">
    <w:name w:val="15"/>
    <w:autoRedefine/>
    <w:qFormat/>
    <w:uiPriority w:val="0"/>
    <w:rPr>
      <w:rFonts w:hint="default" w:ascii="Calibri" w:hAnsi="Calibri" w:cs="Calibri"/>
      <w:color w:val="0000FF"/>
      <w:u w:val="single"/>
    </w:rPr>
  </w:style>
  <w:style w:type="character" w:customStyle="1" w:styleId="112">
    <w:name w:val="trans"/>
    <w:basedOn w:val="53"/>
    <w:autoRedefine/>
    <w:qFormat/>
    <w:uiPriority w:val="0"/>
  </w:style>
  <w:style w:type="character" w:customStyle="1" w:styleId="113">
    <w:name w:val="del2"/>
    <w:basedOn w:val="53"/>
    <w:autoRedefine/>
    <w:qFormat/>
    <w:uiPriority w:val="0"/>
  </w:style>
  <w:style w:type="character" w:customStyle="1" w:styleId="114">
    <w:name w:val="标题 3 字符"/>
    <w:link w:val="5"/>
    <w:autoRedefine/>
    <w:qFormat/>
    <w:uiPriority w:val="0"/>
    <w:rPr>
      <w:rFonts w:ascii="Tahoma" w:hAnsi="Tahoma"/>
      <w:b/>
      <w:bCs/>
      <w:kern w:val="2"/>
      <w:sz w:val="32"/>
      <w:szCs w:val="32"/>
    </w:rPr>
  </w:style>
  <w:style w:type="character" w:customStyle="1" w:styleId="115">
    <w:name w:val="图题 Char Char"/>
    <w:link w:val="92"/>
    <w:autoRedefine/>
    <w:qFormat/>
    <w:uiPriority w:val="0"/>
    <w:rPr>
      <w:kern w:val="2"/>
      <w:sz w:val="24"/>
      <w:szCs w:val="24"/>
      <w:lang w:val="en-US" w:eastAsia="zh-CN" w:bidi="ar-SA"/>
    </w:rPr>
  </w:style>
  <w:style w:type="character" w:customStyle="1" w:styleId="116">
    <w:name w:val="pagelinks"/>
    <w:basedOn w:val="53"/>
    <w:autoRedefine/>
    <w:qFormat/>
    <w:uiPriority w:val="0"/>
  </w:style>
  <w:style w:type="character" w:customStyle="1" w:styleId="117">
    <w:name w:val="morewin"/>
    <w:basedOn w:val="53"/>
    <w:autoRedefine/>
    <w:qFormat/>
    <w:uiPriority w:val="0"/>
  </w:style>
  <w:style w:type="character" w:customStyle="1" w:styleId="118">
    <w:name w:val="open"/>
    <w:basedOn w:val="53"/>
    <w:autoRedefine/>
    <w:qFormat/>
    <w:uiPriority w:val="0"/>
  </w:style>
  <w:style w:type="character" w:customStyle="1" w:styleId="119">
    <w:name w:val="样式2 Char Char"/>
    <w:link w:val="81"/>
    <w:autoRedefine/>
    <w:qFormat/>
    <w:uiPriority w:val="0"/>
    <w:rPr>
      <w:b/>
      <w:kern w:val="2"/>
      <w:sz w:val="24"/>
      <w:szCs w:val="24"/>
    </w:rPr>
  </w:style>
  <w:style w:type="character" w:customStyle="1" w:styleId="120">
    <w:name w:val="批注文字 Char"/>
    <w:autoRedefine/>
    <w:qFormat/>
    <w:uiPriority w:val="99"/>
    <w:rPr>
      <w:kern w:val="2"/>
      <w:sz w:val="24"/>
      <w:szCs w:val="28"/>
    </w:rPr>
  </w:style>
  <w:style w:type="character" w:customStyle="1" w:styleId="121">
    <w:name w:val="图片 Char Char"/>
    <w:link w:val="88"/>
    <w:autoRedefine/>
    <w:qFormat/>
    <w:uiPriority w:val="0"/>
    <w:rPr>
      <w:kern w:val="2"/>
      <w:sz w:val="28"/>
      <w:szCs w:val="28"/>
    </w:rPr>
  </w:style>
  <w:style w:type="character" w:customStyle="1" w:styleId="122">
    <w:name w:val="标题 1 字符"/>
    <w:link w:val="2"/>
    <w:autoRedefine/>
    <w:qFormat/>
    <w:uiPriority w:val="0"/>
    <w:rPr>
      <w:rFonts w:ascii="Tahoma" w:hAnsi="Tahoma"/>
      <w:b/>
      <w:bCs/>
      <w:kern w:val="44"/>
      <w:sz w:val="24"/>
      <w:szCs w:val="44"/>
    </w:rPr>
  </w:style>
  <w:style w:type="character" w:customStyle="1" w:styleId="123">
    <w:name w:val="页眉 字符"/>
    <w:link w:val="35"/>
    <w:autoRedefine/>
    <w:qFormat/>
    <w:uiPriority w:val="99"/>
    <w:rPr>
      <w:rFonts w:ascii="Tahoma" w:hAnsi="Tahoma"/>
      <w:kern w:val="2"/>
      <w:sz w:val="18"/>
      <w:szCs w:val="18"/>
    </w:rPr>
  </w:style>
  <w:style w:type="character" w:customStyle="1" w:styleId="124">
    <w:name w:val="标题 7 字符"/>
    <w:link w:val="9"/>
    <w:autoRedefine/>
    <w:qFormat/>
    <w:uiPriority w:val="99"/>
    <w:rPr>
      <w:b/>
      <w:bCs/>
      <w:kern w:val="2"/>
      <w:sz w:val="24"/>
      <w:szCs w:val="28"/>
    </w:rPr>
  </w:style>
  <w:style w:type="character" w:customStyle="1" w:styleId="125">
    <w:name w:val="标题 字符"/>
    <w:link w:val="47"/>
    <w:autoRedefine/>
    <w:qFormat/>
    <w:uiPriority w:val="99"/>
    <w:rPr>
      <w:rFonts w:ascii="Cambria" w:hAnsi="Cambria"/>
      <w:b/>
      <w:bCs/>
      <w:kern w:val="2"/>
      <w:sz w:val="32"/>
      <w:szCs w:val="32"/>
    </w:rPr>
  </w:style>
  <w:style w:type="character" w:customStyle="1" w:styleId="126">
    <w:name w:val="标题 9 字符"/>
    <w:link w:val="11"/>
    <w:autoRedefine/>
    <w:qFormat/>
    <w:uiPriority w:val="99"/>
    <w:rPr>
      <w:rFonts w:ascii="Arial" w:hAnsi="Arial" w:eastAsia="黑体"/>
      <w:kern w:val="2"/>
      <w:sz w:val="24"/>
      <w:szCs w:val="21"/>
    </w:rPr>
  </w:style>
  <w:style w:type="character" w:customStyle="1" w:styleId="127">
    <w:name w:val="error"/>
    <w:autoRedefine/>
    <w:qFormat/>
    <w:uiPriority w:val="0"/>
    <w:rPr>
      <w:color w:val="CC0000"/>
    </w:rPr>
  </w:style>
  <w:style w:type="character" w:customStyle="1" w:styleId="128">
    <w:name w:val="add"/>
    <w:basedOn w:val="53"/>
    <w:autoRedefine/>
    <w:qFormat/>
    <w:uiPriority w:val="0"/>
  </w:style>
  <w:style w:type="character" w:customStyle="1" w:styleId="129">
    <w:name w:val="批注主题 字符"/>
    <w:link w:val="48"/>
    <w:autoRedefine/>
    <w:qFormat/>
    <w:uiPriority w:val="99"/>
    <w:rPr>
      <w:rFonts w:ascii="Tahoma" w:hAnsi="Tahoma"/>
      <w:b/>
      <w:bCs/>
      <w:kern w:val="2"/>
      <w:sz w:val="24"/>
      <w:szCs w:val="28"/>
    </w:rPr>
  </w:style>
  <w:style w:type="character" w:customStyle="1" w:styleId="130">
    <w:name w:val="pagebanner"/>
    <w:basedOn w:val="53"/>
    <w:autoRedefine/>
    <w:qFormat/>
    <w:uiPriority w:val="0"/>
  </w:style>
  <w:style w:type="character" w:customStyle="1" w:styleId="131">
    <w:name w:val="文档结构图 字符"/>
    <w:link w:val="17"/>
    <w:autoRedefine/>
    <w:qFormat/>
    <w:uiPriority w:val="99"/>
    <w:rPr>
      <w:rFonts w:ascii="宋体"/>
      <w:kern w:val="2"/>
      <w:sz w:val="18"/>
      <w:szCs w:val="18"/>
    </w:rPr>
  </w:style>
  <w:style w:type="character" w:customStyle="1" w:styleId="132">
    <w:name w:val="正文首行缩进 字符"/>
    <w:link w:val="49"/>
    <w:autoRedefine/>
    <w:qFormat/>
    <w:uiPriority w:val="0"/>
    <w:rPr>
      <w:rFonts w:ascii="Tahoma" w:hAnsi="Tahoma"/>
      <w:kern w:val="2"/>
      <w:sz w:val="21"/>
      <w:szCs w:val="24"/>
    </w:rPr>
  </w:style>
  <w:style w:type="character" w:customStyle="1" w:styleId="133">
    <w:name w:val="表格标题 Char Char"/>
    <w:link w:val="86"/>
    <w:autoRedefine/>
    <w:qFormat/>
    <w:uiPriority w:val="0"/>
    <w:rPr>
      <w:rFonts w:ascii="Arial" w:hAnsi="Arial" w:cs="Arial"/>
      <w:kern w:val="2"/>
      <w:sz w:val="24"/>
      <w:szCs w:val="24"/>
    </w:rPr>
  </w:style>
  <w:style w:type="character" w:customStyle="1" w:styleId="134">
    <w:name w:val="标题 6 字符"/>
    <w:link w:val="8"/>
    <w:autoRedefine/>
    <w:qFormat/>
    <w:uiPriority w:val="99"/>
    <w:rPr>
      <w:rFonts w:ascii="Arial" w:hAnsi="Arial" w:eastAsia="黑体"/>
      <w:b/>
      <w:bCs/>
      <w:kern w:val="2"/>
      <w:sz w:val="24"/>
      <w:szCs w:val="28"/>
    </w:rPr>
  </w:style>
  <w:style w:type="character" w:customStyle="1" w:styleId="135">
    <w:name w:val="正文文本 字符1"/>
    <w:link w:val="22"/>
    <w:autoRedefine/>
    <w:qFormat/>
    <w:uiPriority w:val="99"/>
    <w:rPr>
      <w:rFonts w:ascii="Tahoma" w:hAnsi="Tahoma"/>
      <w:kern w:val="2"/>
      <w:sz w:val="21"/>
      <w:szCs w:val="24"/>
    </w:rPr>
  </w:style>
  <w:style w:type="character" w:customStyle="1" w:styleId="136">
    <w:name w:val="10"/>
    <w:autoRedefine/>
    <w:qFormat/>
    <w:uiPriority w:val="0"/>
    <w:rPr>
      <w:rFonts w:hint="default" w:ascii="Calibri" w:hAnsi="Calibri" w:cs="Calibri"/>
    </w:rPr>
  </w:style>
  <w:style w:type="character" w:customStyle="1" w:styleId="137">
    <w:name w:val="正文缩进 字符"/>
    <w:link w:val="4"/>
    <w:autoRedefine/>
    <w:qFormat/>
    <w:uiPriority w:val="0"/>
    <w:rPr>
      <w:kern w:val="2"/>
      <w:sz w:val="24"/>
    </w:rPr>
  </w:style>
  <w:style w:type="character" w:customStyle="1" w:styleId="138">
    <w:name w:val="页脚 字符"/>
    <w:link w:val="34"/>
    <w:autoRedefine/>
    <w:qFormat/>
    <w:uiPriority w:val="99"/>
    <w:rPr>
      <w:rFonts w:ascii="Tahoma" w:hAnsi="Tahoma"/>
      <w:kern w:val="2"/>
      <w:sz w:val="18"/>
      <w:szCs w:val="18"/>
    </w:rPr>
  </w:style>
  <w:style w:type="character" w:customStyle="1" w:styleId="139">
    <w:name w:val="mod"/>
    <w:basedOn w:val="53"/>
    <w:autoRedefine/>
    <w:qFormat/>
    <w:uiPriority w:val="0"/>
  </w:style>
  <w:style w:type="character" w:customStyle="1" w:styleId="140">
    <w:name w:val="标题3 Char Char"/>
    <w:link w:val="84"/>
    <w:autoRedefine/>
    <w:qFormat/>
    <w:uiPriority w:val="0"/>
    <w:rPr>
      <w:rFonts w:eastAsia="黑体"/>
      <w:kern w:val="2"/>
      <w:sz w:val="28"/>
      <w:szCs w:val="32"/>
    </w:rPr>
  </w:style>
  <w:style w:type="character" w:customStyle="1" w:styleId="141">
    <w:name w:val="标题 4 字符"/>
    <w:link w:val="6"/>
    <w:autoRedefine/>
    <w:qFormat/>
    <w:uiPriority w:val="99"/>
    <w:rPr>
      <w:b/>
      <w:sz w:val="24"/>
      <w:szCs w:val="24"/>
    </w:rPr>
  </w:style>
  <w:style w:type="paragraph" w:customStyle="1" w:styleId="142">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3">
    <w:name w:val="redfilefwwh"/>
    <w:basedOn w:val="53"/>
    <w:autoRedefine/>
    <w:qFormat/>
    <w:uiPriority w:val="0"/>
    <w:rPr>
      <w:color w:val="BA2636"/>
      <w:sz w:val="12"/>
      <w:szCs w:val="12"/>
    </w:rPr>
  </w:style>
  <w:style w:type="character" w:customStyle="1" w:styleId="144">
    <w:name w:val="gjfg"/>
    <w:basedOn w:val="53"/>
    <w:autoRedefine/>
    <w:qFormat/>
    <w:uiPriority w:val="0"/>
  </w:style>
  <w:style w:type="character" w:customStyle="1" w:styleId="145">
    <w:name w:val="redfilenumber"/>
    <w:basedOn w:val="53"/>
    <w:autoRedefine/>
    <w:qFormat/>
    <w:uiPriority w:val="0"/>
    <w:rPr>
      <w:color w:val="BA2636"/>
      <w:sz w:val="12"/>
      <w:szCs w:val="12"/>
    </w:rPr>
  </w:style>
  <w:style w:type="character" w:customStyle="1" w:styleId="146">
    <w:name w:val="qxdate"/>
    <w:basedOn w:val="53"/>
    <w:autoRedefine/>
    <w:qFormat/>
    <w:uiPriority w:val="0"/>
    <w:rPr>
      <w:color w:val="333333"/>
      <w:sz w:val="12"/>
      <w:szCs w:val="12"/>
    </w:rPr>
  </w:style>
  <w:style w:type="character" w:customStyle="1" w:styleId="147">
    <w:name w:val="prev"/>
    <w:basedOn w:val="53"/>
    <w:autoRedefine/>
    <w:qFormat/>
    <w:uiPriority w:val="0"/>
    <w:rPr>
      <w:rFonts w:ascii="微软雅黑" w:hAnsi="微软雅黑" w:eastAsia="微软雅黑" w:cs="微软雅黑"/>
      <w:sz w:val="14"/>
      <w:szCs w:val="14"/>
    </w:rPr>
  </w:style>
  <w:style w:type="character" w:customStyle="1" w:styleId="148">
    <w:name w:val="cfdate"/>
    <w:basedOn w:val="53"/>
    <w:autoRedefine/>
    <w:qFormat/>
    <w:uiPriority w:val="0"/>
    <w:rPr>
      <w:color w:val="333333"/>
      <w:sz w:val="12"/>
      <w:szCs w:val="12"/>
    </w:rPr>
  </w:style>
  <w:style w:type="character" w:customStyle="1" w:styleId="149">
    <w:name w:val="displayarti"/>
    <w:basedOn w:val="53"/>
    <w:autoRedefine/>
    <w:qFormat/>
    <w:uiPriority w:val="0"/>
    <w:rPr>
      <w:color w:val="FFFFFF"/>
      <w:shd w:val="clear" w:color="auto" w:fill="A00000"/>
    </w:rPr>
  </w:style>
  <w:style w:type="character" w:customStyle="1" w:styleId="150">
    <w:name w:val="next2"/>
    <w:basedOn w:val="53"/>
    <w:autoRedefine/>
    <w:qFormat/>
    <w:uiPriority w:val="0"/>
    <w:rPr>
      <w:rFonts w:hint="eastAsia" w:ascii="微软雅黑" w:hAnsi="微软雅黑" w:eastAsia="微软雅黑" w:cs="微软雅黑"/>
      <w:sz w:val="14"/>
      <w:szCs w:val="14"/>
    </w:rPr>
  </w:style>
  <w:style w:type="character" w:customStyle="1" w:styleId="151">
    <w:name w:val="next3"/>
    <w:basedOn w:val="53"/>
    <w:autoRedefine/>
    <w:qFormat/>
    <w:uiPriority w:val="0"/>
    <w:rPr>
      <w:color w:val="888888"/>
    </w:rPr>
  </w:style>
  <w:style w:type="character" w:customStyle="1" w:styleId="152">
    <w:name w:val="next"/>
    <w:basedOn w:val="53"/>
    <w:autoRedefine/>
    <w:qFormat/>
    <w:uiPriority w:val="0"/>
    <w:rPr>
      <w:rFonts w:ascii="微软雅黑" w:hAnsi="微软雅黑" w:eastAsia="微软雅黑" w:cs="微软雅黑"/>
      <w:sz w:val="14"/>
      <w:szCs w:val="14"/>
    </w:rPr>
  </w:style>
  <w:style w:type="character" w:customStyle="1" w:styleId="153">
    <w:name w:val="prev1"/>
    <w:basedOn w:val="53"/>
    <w:autoRedefine/>
    <w:qFormat/>
    <w:uiPriority w:val="0"/>
    <w:rPr>
      <w:color w:val="888888"/>
    </w:rPr>
  </w:style>
  <w:style w:type="paragraph" w:customStyle="1" w:styleId="154">
    <w:name w:val="Body text|21"/>
    <w:basedOn w:val="1"/>
    <w:link w:val="156"/>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5">
    <w:name w:val="Body text|2 + Spacing 0 pt"/>
    <w:basedOn w:val="156"/>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6">
    <w:name w:val="Body text|2_"/>
    <w:basedOn w:val="53"/>
    <w:link w:val="154"/>
    <w:autoRedefine/>
    <w:qFormat/>
    <w:uiPriority w:val="0"/>
    <w:rPr>
      <w:rFonts w:ascii="PMingLiU" w:hAnsi="PMingLiU" w:eastAsia="PMingLiU" w:cs="PMingLiU"/>
      <w:spacing w:val="30"/>
    </w:rPr>
  </w:style>
  <w:style w:type="character" w:customStyle="1" w:styleId="157">
    <w:name w:val="Body text|2 + Spacing 3 pt"/>
    <w:basedOn w:val="156"/>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8">
    <w:name w:val="图文"/>
    <w:basedOn w:val="1"/>
    <w:autoRedefine/>
    <w:qFormat/>
    <w:uiPriority w:val="0"/>
    <w:pPr>
      <w:adjustRightInd w:val="0"/>
      <w:snapToGrid w:val="0"/>
      <w:spacing w:after="50" w:line="360" w:lineRule="auto"/>
    </w:pPr>
    <w:rPr>
      <w:sz w:val="24"/>
    </w:rPr>
  </w:style>
  <w:style w:type="paragraph" w:customStyle="1" w:styleId="159">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0">
    <w:name w:val="Char"/>
    <w:basedOn w:val="1"/>
    <w:autoRedefine/>
    <w:qFormat/>
    <w:uiPriority w:val="0"/>
    <w:rPr>
      <w:rFonts w:ascii="仿宋_GB2312" w:eastAsia="仿宋_GB2312"/>
      <w:b/>
      <w:sz w:val="32"/>
      <w:szCs w:val="32"/>
    </w:rPr>
  </w:style>
  <w:style w:type="paragraph" w:customStyle="1" w:styleId="161">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2">
    <w:name w:val="1"/>
    <w:basedOn w:val="1"/>
    <w:next w:val="24"/>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3">
    <w:name w:val="正文文本缩进 2 字符"/>
    <w:basedOn w:val="53"/>
    <w:link w:val="32"/>
    <w:autoRedefine/>
    <w:qFormat/>
    <w:uiPriority w:val="99"/>
    <w:rPr>
      <w:rFonts w:ascii="Times New Roman" w:hAnsi="Times New Roman" w:eastAsia="宋体" w:cs="Times New Roman"/>
      <w:kern w:val="2"/>
      <w:sz w:val="24"/>
      <w:szCs w:val="30"/>
    </w:rPr>
  </w:style>
  <w:style w:type="paragraph" w:customStyle="1" w:styleId="16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5">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6">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7">
    <w:name w:val="正文文本缩进 字符"/>
    <w:basedOn w:val="53"/>
    <w:link w:val="24"/>
    <w:autoRedefine/>
    <w:qFormat/>
    <w:uiPriority w:val="99"/>
    <w:rPr>
      <w:rFonts w:ascii="Tahoma" w:hAnsi="Tahoma" w:eastAsia="Arial Unicode MS" w:cs="Times New Roman"/>
      <w:kern w:val="2"/>
      <w:sz w:val="21"/>
      <w:szCs w:val="24"/>
    </w:rPr>
  </w:style>
  <w:style w:type="character" w:customStyle="1" w:styleId="168">
    <w:name w:val="正文首行缩进 2 字符"/>
    <w:basedOn w:val="167"/>
    <w:link w:val="50"/>
    <w:autoRedefine/>
    <w:qFormat/>
    <w:uiPriority w:val="0"/>
    <w:rPr>
      <w:rFonts w:ascii="Times New Roman" w:hAnsi="Times New Roman" w:eastAsia="宋体" w:cs="Times New Roman"/>
      <w:kern w:val="2"/>
      <w:sz w:val="21"/>
      <w:szCs w:val="24"/>
    </w:rPr>
  </w:style>
  <w:style w:type="character" w:customStyle="1" w:styleId="169">
    <w:name w:val="正文文本 2 字符"/>
    <w:basedOn w:val="53"/>
    <w:link w:val="43"/>
    <w:autoRedefine/>
    <w:qFormat/>
    <w:uiPriority w:val="99"/>
    <w:rPr>
      <w:rFonts w:ascii="宋体" w:hAnsi="Times New Roman" w:eastAsia="宋体" w:cs="Times New Roman"/>
      <w:kern w:val="2"/>
      <w:sz w:val="21"/>
    </w:rPr>
  </w:style>
  <w:style w:type="paragraph" w:customStyle="1" w:styleId="170">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1">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2">
    <w:name w:val="Char2"/>
    <w:autoRedefine/>
    <w:qFormat/>
    <w:uiPriority w:val="0"/>
    <w:rPr>
      <w:rFonts w:ascii="Arial" w:hAnsi="Arial" w:eastAsia="黑体"/>
      <w:b/>
      <w:bCs/>
      <w:kern w:val="2"/>
      <w:sz w:val="32"/>
      <w:szCs w:val="32"/>
      <w:lang w:val="en-US" w:eastAsia="zh-CN" w:bidi="ar-SA"/>
    </w:rPr>
  </w:style>
  <w:style w:type="character" w:customStyle="1" w:styleId="173">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4">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5">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6">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6">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7">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8">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6">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7">
    <w:name w:val="日期 字符"/>
    <w:link w:val="31"/>
    <w:autoRedefine/>
    <w:qFormat/>
    <w:uiPriority w:val="99"/>
    <w:rPr>
      <w:rFonts w:ascii="Tahoma" w:hAnsi="Tahoma" w:eastAsia="Arial Unicode MS" w:cs="Times New Roman"/>
      <w:kern w:val="2"/>
      <w:sz w:val="21"/>
      <w:szCs w:val="24"/>
    </w:rPr>
  </w:style>
  <w:style w:type="character" w:customStyle="1" w:styleId="198">
    <w:name w:val="Char Char"/>
    <w:autoRedefine/>
    <w:qFormat/>
    <w:uiPriority w:val="0"/>
    <w:rPr>
      <w:rFonts w:eastAsia="宋体"/>
      <w:kern w:val="2"/>
      <w:sz w:val="24"/>
      <w:lang w:val="en-US" w:eastAsia="zh-CN" w:bidi="ar-SA"/>
    </w:rPr>
  </w:style>
  <w:style w:type="character" w:customStyle="1" w:styleId="199">
    <w:name w:val="称呼 字符"/>
    <w:basedOn w:val="53"/>
    <w:link w:val="20"/>
    <w:autoRedefine/>
    <w:qFormat/>
    <w:uiPriority w:val="0"/>
    <w:rPr>
      <w:rFonts w:ascii="..ì." w:hAnsi="Times New Roman" w:eastAsia="..ì." w:cs="Times New Roman"/>
      <w:sz w:val="24"/>
    </w:rPr>
  </w:style>
  <w:style w:type="character" w:customStyle="1" w:styleId="200">
    <w:name w:val="注释标题 字符"/>
    <w:basedOn w:val="53"/>
    <w:link w:val="13"/>
    <w:autoRedefine/>
    <w:qFormat/>
    <w:uiPriority w:val="0"/>
    <w:rPr>
      <w:rFonts w:ascii="..ì." w:hAnsi="Times New Roman" w:eastAsia="..ì." w:cs="Times New Roman"/>
      <w:sz w:val="24"/>
    </w:rPr>
  </w:style>
  <w:style w:type="paragraph" w:customStyle="1" w:styleId="201">
    <w:name w:val="1 Char Char Char Char"/>
    <w:basedOn w:val="1"/>
    <w:autoRedefine/>
    <w:qFormat/>
    <w:uiPriority w:val="0"/>
    <w:rPr>
      <w:rFonts w:ascii="Tahoma" w:hAnsi="Tahoma" w:eastAsia="宋体"/>
      <w:sz w:val="24"/>
      <w:szCs w:val="20"/>
    </w:rPr>
  </w:style>
  <w:style w:type="paragraph" w:customStyle="1" w:styleId="202">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3">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4">
    <w:name w:val="标题 1 Char1"/>
    <w:autoRedefine/>
    <w:qFormat/>
    <w:uiPriority w:val="99"/>
    <w:rPr>
      <w:rFonts w:ascii="黑体" w:eastAsia="黑体"/>
      <w:sz w:val="52"/>
      <w:lang w:bidi="ar-SA"/>
    </w:rPr>
  </w:style>
  <w:style w:type="paragraph" w:customStyle="1" w:styleId="205">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6">
    <w:name w:val="3"/>
    <w:basedOn w:val="1"/>
    <w:next w:val="21"/>
    <w:autoRedefine/>
    <w:qFormat/>
    <w:uiPriority w:val="99"/>
    <w:rPr>
      <w:rFonts w:ascii="宋体" w:eastAsia="宋体"/>
      <w:sz w:val="24"/>
      <w:szCs w:val="20"/>
    </w:rPr>
  </w:style>
  <w:style w:type="character" w:customStyle="1" w:styleId="207">
    <w:name w:val="正文文本 3 字符"/>
    <w:basedOn w:val="53"/>
    <w:link w:val="21"/>
    <w:autoRedefine/>
    <w:qFormat/>
    <w:uiPriority w:val="99"/>
    <w:rPr>
      <w:rFonts w:ascii="Times New Roman" w:hAnsi="Times New Roman" w:eastAsia="宋体" w:cs="Times New Roman"/>
      <w:kern w:val="2"/>
      <w:sz w:val="16"/>
      <w:szCs w:val="16"/>
    </w:rPr>
  </w:style>
  <w:style w:type="paragraph" w:customStyle="1" w:styleId="208">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9">
    <w:name w:val="2"/>
    <w:basedOn w:val="1"/>
    <w:next w:val="24"/>
    <w:autoRedefine/>
    <w:qFormat/>
    <w:uiPriority w:val="99"/>
    <w:pPr>
      <w:ind w:left="432"/>
    </w:pPr>
    <w:rPr>
      <w:rFonts w:eastAsia="宋体"/>
      <w:szCs w:val="20"/>
    </w:rPr>
  </w:style>
  <w:style w:type="character" w:customStyle="1" w:styleId="210">
    <w:name w:val="正文文本缩进 3 字符"/>
    <w:link w:val="40"/>
    <w:autoRedefine/>
    <w:qFormat/>
    <w:uiPriority w:val="99"/>
    <w:rPr>
      <w:rFonts w:ascii="Times New Roman" w:hAnsi="Times New Roman" w:eastAsia="Arial Unicode MS" w:cs="Times New Roman"/>
      <w:kern w:val="2"/>
      <w:sz w:val="16"/>
      <w:szCs w:val="16"/>
    </w:rPr>
  </w:style>
  <w:style w:type="paragraph" w:customStyle="1" w:styleId="211">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2">
    <w:name w:val="Char1111"/>
    <w:basedOn w:val="1"/>
    <w:autoRedefine/>
    <w:qFormat/>
    <w:uiPriority w:val="0"/>
    <w:rPr>
      <w:rFonts w:ascii="Tahoma" w:hAnsi="Tahoma" w:eastAsia="宋体"/>
      <w:sz w:val="24"/>
      <w:szCs w:val="20"/>
    </w:rPr>
  </w:style>
  <w:style w:type="character" w:customStyle="1" w:styleId="213">
    <w:name w:val="font161"/>
    <w:autoRedefine/>
    <w:qFormat/>
    <w:uiPriority w:val="99"/>
    <w:rPr>
      <w:b/>
      <w:bCs/>
      <w:sz w:val="32"/>
      <w:szCs w:val="32"/>
    </w:rPr>
  </w:style>
  <w:style w:type="paragraph" w:customStyle="1" w:styleId="214">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5">
    <w:name w:val="表格"/>
    <w:basedOn w:val="1"/>
    <w:autoRedefine/>
    <w:qFormat/>
    <w:uiPriority w:val="99"/>
    <w:pPr>
      <w:jc w:val="center"/>
      <w:textAlignment w:val="center"/>
    </w:pPr>
    <w:rPr>
      <w:rFonts w:ascii="华文细黑" w:hAnsi="华文细黑" w:eastAsia="宋体"/>
      <w:kern w:val="0"/>
      <w:szCs w:val="20"/>
    </w:rPr>
  </w:style>
  <w:style w:type="paragraph" w:customStyle="1" w:styleId="216">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7">
    <w:name w:val="XW正文"/>
    <w:basedOn w:val="24"/>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4"/>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autoRedefine/>
    <w:qFormat/>
    <w:uiPriority w:val="99"/>
    <w:rPr>
      <w:color w:val="auto"/>
      <w:u w:val="none"/>
    </w:rPr>
  </w:style>
  <w:style w:type="character" w:customStyle="1" w:styleId="220">
    <w:name w:val="Char Char1"/>
    <w:autoRedefine/>
    <w:qFormat/>
    <w:uiPriority w:val="0"/>
    <w:rPr>
      <w:rFonts w:eastAsia="宋体"/>
      <w:kern w:val="2"/>
      <w:sz w:val="24"/>
      <w:lang w:val="en-US" w:eastAsia="zh-CN" w:bidi="ar-SA"/>
    </w:rPr>
  </w:style>
  <w:style w:type="character" w:customStyle="1" w:styleId="221">
    <w:name w:val="纯文本 字符"/>
    <w:link w:val="29"/>
    <w:autoRedefine/>
    <w:qFormat/>
    <w:uiPriority w:val="0"/>
    <w:rPr>
      <w:rFonts w:ascii="宋体" w:hAnsi="Courier New" w:eastAsia="Arial Unicode MS" w:cs="Times New Roman"/>
      <w:kern w:val="2"/>
      <w:sz w:val="21"/>
      <w:szCs w:val="21"/>
    </w:rPr>
  </w:style>
  <w:style w:type="paragraph" w:customStyle="1" w:styleId="222">
    <w:name w:val="Char Char Char Char"/>
    <w:basedOn w:val="1"/>
    <w:autoRedefine/>
    <w:qFormat/>
    <w:uiPriority w:val="0"/>
    <w:pPr>
      <w:widowControl/>
      <w:spacing w:after="160" w:line="240" w:lineRule="exact"/>
      <w:jc w:val="left"/>
    </w:pPr>
    <w:rPr>
      <w:rFonts w:eastAsia="宋体"/>
      <w:szCs w:val="20"/>
    </w:rPr>
  </w:style>
  <w:style w:type="paragraph" w:customStyle="1" w:styleId="223">
    <w:name w:val="p17"/>
    <w:basedOn w:val="1"/>
    <w:autoRedefine/>
    <w:qFormat/>
    <w:uiPriority w:val="99"/>
    <w:pPr>
      <w:widowControl/>
    </w:pPr>
    <w:rPr>
      <w:rFonts w:eastAsia="宋体"/>
      <w:kern w:val="0"/>
      <w:szCs w:val="21"/>
    </w:rPr>
  </w:style>
  <w:style w:type="character" w:customStyle="1" w:styleId="224">
    <w:name w:val="H4 Char"/>
    <w:autoRedefine/>
    <w:qFormat/>
    <w:uiPriority w:val="0"/>
    <w:rPr>
      <w:b/>
      <w:sz w:val="28"/>
    </w:rPr>
  </w:style>
  <w:style w:type="character" w:customStyle="1" w:styleId="225">
    <w:name w:val="Char Char2"/>
    <w:autoRedefine/>
    <w:qFormat/>
    <w:uiPriority w:val="0"/>
    <w:rPr>
      <w:rFonts w:eastAsia="宋体"/>
      <w:kern w:val="2"/>
      <w:sz w:val="24"/>
      <w:lang w:val="en-US" w:eastAsia="zh-CN" w:bidi="ar-SA"/>
    </w:rPr>
  </w:style>
  <w:style w:type="character" w:customStyle="1" w:styleId="226">
    <w:name w:val="Char Char111"/>
    <w:autoRedefine/>
    <w:qFormat/>
    <w:uiPriority w:val="99"/>
    <w:rPr>
      <w:rFonts w:eastAsia="宋体"/>
      <w:kern w:val="2"/>
      <w:sz w:val="24"/>
      <w:lang w:val="en-US" w:eastAsia="zh-CN" w:bidi="ar-SA"/>
    </w:rPr>
  </w:style>
  <w:style w:type="paragraph" w:customStyle="1" w:styleId="227">
    <w:name w:val="Char Char Char Char111"/>
    <w:basedOn w:val="1"/>
    <w:autoRedefine/>
    <w:qFormat/>
    <w:uiPriority w:val="0"/>
    <w:pPr>
      <w:widowControl/>
      <w:spacing w:after="160" w:line="240" w:lineRule="exact"/>
      <w:jc w:val="left"/>
    </w:pPr>
    <w:rPr>
      <w:rFonts w:eastAsia="宋体"/>
      <w:szCs w:val="20"/>
    </w:rPr>
  </w:style>
  <w:style w:type="paragraph" w:customStyle="1" w:styleId="228">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autoRedefine/>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autoRedefine/>
    <w:qFormat/>
    <w:uiPriority w:val="0"/>
    <w:pPr>
      <w:numPr>
        <w:ilvl w:val="3"/>
      </w:numPr>
      <w:ind w:left="315"/>
      <w:outlineLvl w:val="3"/>
    </w:pPr>
  </w:style>
  <w:style w:type="paragraph" w:customStyle="1" w:styleId="244">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5">
    <w:name w:val="三级条标题"/>
    <w:basedOn w:val="243"/>
    <w:next w:val="1"/>
    <w:autoRedefine/>
    <w:qFormat/>
    <w:uiPriority w:val="0"/>
    <w:pPr>
      <w:numPr>
        <w:ilvl w:val="4"/>
      </w:numPr>
      <w:tabs>
        <w:tab w:val="left" w:pos="1680"/>
        <w:tab w:val="left" w:pos="2100"/>
      </w:tabs>
      <w:ind w:left="2100" w:hanging="420"/>
      <w:outlineLvl w:val="4"/>
    </w:pPr>
  </w:style>
  <w:style w:type="paragraph" w:customStyle="1" w:styleId="246">
    <w:name w:val="四级条标题"/>
    <w:basedOn w:val="245"/>
    <w:next w:val="1"/>
    <w:autoRedefine/>
    <w:qFormat/>
    <w:uiPriority w:val="0"/>
    <w:pPr>
      <w:numPr>
        <w:ilvl w:val="5"/>
      </w:numPr>
      <w:tabs>
        <w:tab w:val="left" w:pos="2520"/>
      </w:tabs>
      <w:ind w:left="2520" w:hanging="420"/>
      <w:outlineLvl w:val="5"/>
    </w:pPr>
  </w:style>
  <w:style w:type="paragraph" w:customStyle="1" w:styleId="247">
    <w:name w:val="五级条标题"/>
    <w:basedOn w:val="246"/>
    <w:next w:val="1"/>
    <w:autoRedefine/>
    <w:qFormat/>
    <w:uiPriority w:val="0"/>
    <w:pPr>
      <w:numPr>
        <w:ilvl w:val="6"/>
      </w:numPr>
      <w:tabs>
        <w:tab w:val="left" w:pos="2940"/>
      </w:tabs>
      <w:ind w:left="2940" w:hanging="420"/>
      <w:outlineLvl w:val="6"/>
    </w:pPr>
  </w:style>
  <w:style w:type="character" w:customStyle="1" w:styleId="248">
    <w:name w:val="章标题 Char"/>
    <w:link w:val="241"/>
    <w:autoRedefine/>
    <w:qFormat/>
    <w:uiPriority w:val="0"/>
    <w:rPr>
      <w:rFonts w:ascii="黑体" w:hAnsi="Times New Roman" w:eastAsia="黑体" w:cs="Times New Roman"/>
      <w:sz w:val="21"/>
    </w:rPr>
  </w:style>
  <w:style w:type="character" w:customStyle="1" w:styleId="249">
    <w:name w:val="一级条标题 Char"/>
    <w:link w:val="242"/>
    <w:autoRedefine/>
    <w:qFormat/>
    <w:uiPriority w:val="0"/>
    <w:rPr>
      <w:rFonts w:ascii="黑体" w:hAnsi="Times New Roman" w:eastAsia="黑体" w:cs="Times New Roman"/>
      <w:sz w:val="21"/>
    </w:rPr>
  </w:style>
  <w:style w:type="character" w:customStyle="1" w:styleId="250">
    <w:name w:val="二级条标题 Char"/>
    <w:link w:val="243"/>
    <w:autoRedefine/>
    <w:qFormat/>
    <w:uiPriority w:val="0"/>
    <w:rPr>
      <w:rFonts w:ascii="黑体" w:hAnsi="Times New Roman" w:eastAsia="黑体" w:cs="Times New Roman"/>
      <w:sz w:val="21"/>
    </w:rPr>
  </w:style>
  <w:style w:type="character" w:customStyle="1" w:styleId="251">
    <w:name w:val="Heading 1 Char"/>
    <w:autoRedefine/>
    <w:qFormat/>
    <w:locked/>
    <w:uiPriority w:val="0"/>
    <w:rPr>
      <w:rFonts w:ascii="黑体" w:hAnsi="Times New Roman" w:eastAsia="黑体" w:cs="Times New Roman"/>
      <w:kern w:val="0"/>
      <w:sz w:val="20"/>
      <w:szCs w:val="20"/>
    </w:rPr>
  </w:style>
  <w:style w:type="character" w:customStyle="1" w:styleId="252">
    <w:name w:val="Heading 2 Char"/>
    <w:autoRedefine/>
    <w:qFormat/>
    <w:locked/>
    <w:uiPriority w:val="0"/>
    <w:rPr>
      <w:rFonts w:ascii="Times New Roman" w:hAnsi="Times New Roman" w:eastAsia="宋体" w:cs="Times New Roman"/>
      <w:b/>
      <w:kern w:val="0"/>
      <w:sz w:val="32"/>
      <w:szCs w:val="32"/>
    </w:rPr>
  </w:style>
  <w:style w:type="character" w:customStyle="1" w:styleId="253">
    <w:name w:val="标题 3 Char1"/>
    <w:autoRedefine/>
    <w:qFormat/>
    <w:locked/>
    <w:uiPriority w:val="99"/>
    <w:rPr>
      <w:rFonts w:eastAsia="宋体"/>
      <w:b/>
      <w:sz w:val="32"/>
      <w:lang w:val="en-US" w:eastAsia="zh-CN" w:bidi="ar-SA"/>
    </w:rPr>
  </w:style>
  <w:style w:type="character" w:customStyle="1" w:styleId="254">
    <w:name w:val="Heading 4 Char"/>
    <w:autoRedefine/>
    <w:qFormat/>
    <w:locked/>
    <w:uiPriority w:val="0"/>
    <w:rPr>
      <w:rFonts w:ascii="Times New Roman" w:hAnsi="Times New Roman" w:eastAsia="宋体" w:cs="Times New Roman"/>
      <w:b/>
      <w:kern w:val="0"/>
      <w:sz w:val="20"/>
      <w:szCs w:val="20"/>
    </w:rPr>
  </w:style>
  <w:style w:type="character" w:customStyle="1" w:styleId="255">
    <w:name w:val="Heading 5 Char"/>
    <w:autoRedefine/>
    <w:qFormat/>
    <w:locked/>
    <w:uiPriority w:val="0"/>
    <w:rPr>
      <w:rFonts w:ascii="Times New Roman" w:hAnsi="Times New Roman" w:eastAsia="宋体" w:cs="Times New Roman"/>
      <w:b/>
      <w:bCs/>
      <w:sz w:val="28"/>
      <w:szCs w:val="28"/>
    </w:rPr>
  </w:style>
  <w:style w:type="character" w:customStyle="1" w:styleId="256">
    <w:name w:val="Heading 6 Char"/>
    <w:autoRedefine/>
    <w:qFormat/>
    <w:locked/>
    <w:uiPriority w:val="0"/>
    <w:rPr>
      <w:rFonts w:ascii="Arial" w:hAnsi="Arial" w:eastAsia="黑体" w:cs="Times New Roman"/>
      <w:b/>
      <w:bCs/>
      <w:kern w:val="0"/>
      <w:sz w:val="24"/>
      <w:szCs w:val="24"/>
    </w:rPr>
  </w:style>
  <w:style w:type="character" w:customStyle="1" w:styleId="257">
    <w:name w:val="Heading 7 Char"/>
    <w:autoRedefine/>
    <w:qFormat/>
    <w:locked/>
    <w:uiPriority w:val="0"/>
    <w:rPr>
      <w:rFonts w:ascii="Times New Roman" w:hAnsi="Times New Roman" w:eastAsia="宋体" w:cs="Times New Roman"/>
      <w:b/>
      <w:bCs/>
      <w:kern w:val="0"/>
      <w:sz w:val="24"/>
      <w:szCs w:val="24"/>
    </w:rPr>
  </w:style>
  <w:style w:type="character" w:customStyle="1" w:styleId="258">
    <w:name w:val="Heading 8 Char"/>
    <w:autoRedefine/>
    <w:qFormat/>
    <w:locked/>
    <w:uiPriority w:val="0"/>
    <w:rPr>
      <w:rFonts w:ascii="Arial" w:hAnsi="Arial" w:eastAsia="黑体" w:cs="Times New Roman"/>
      <w:kern w:val="0"/>
      <w:sz w:val="24"/>
      <w:szCs w:val="24"/>
    </w:rPr>
  </w:style>
  <w:style w:type="character" w:customStyle="1" w:styleId="259">
    <w:name w:val="Heading 9 Char"/>
    <w:autoRedefine/>
    <w:qFormat/>
    <w:locked/>
    <w:uiPriority w:val="0"/>
    <w:rPr>
      <w:rFonts w:ascii="Arial" w:hAnsi="Arial" w:eastAsia="黑体" w:cs="Times New Roman"/>
      <w:kern w:val="0"/>
      <w:sz w:val="21"/>
      <w:szCs w:val="21"/>
    </w:rPr>
  </w:style>
  <w:style w:type="character" w:customStyle="1" w:styleId="260">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1">
    <w:name w:val="Date Char"/>
    <w:autoRedefine/>
    <w:qFormat/>
    <w:locked/>
    <w:uiPriority w:val="0"/>
    <w:rPr>
      <w:rFonts w:ascii="Times New Roman" w:hAnsi="Times New Roman" w:eastAsia="宋体" w:cs="Times New Roman"/>
      <w:sz w:val="20"/>
      <w:szCs w:val="20"/>
    </w:rPr>
  </w:style>
  <w:style w:type="character" w:customStyle="1" w:styleId="262">
    <w:name w:val="Header Char"/>
    <w:autoRedefine/>
    <w:qFormat/>
    <w:locked/>
    <w:uiPriority w:val="0"/>
    <w:rPr>
      <w:rFonts w:ascii="Times New Roman" w:hAnsi="Times New Roman" w:eastAsia="宋体" w:cs="Times New Roman"/>
      <w:kern w:val="0"/>
      <w:sz w:val="20"/>
      <w:szCs w:val="20"/>
    </w:rPr>
  </w:style>
  <w:style w:type="character" w:customStyle="1" w:styleId="263">
    <w:name w:val="Footer Char"/>
    <w:autoRedefine/>
    <w:qFormat/>
    <w:locked/>
    <w:uiPriority w:val="0"/>
    <w:rPr>
      <w:rFonts w:ascii="Times New Roman" w:hAnsi="Times New Roman" w:eastAsia="宋体" w:cs="Times New Roman"/>
      <w:kern w:val="0"/>
      <w:sz w:val="20"/>
      <w:szCs w:val="20"/>
    </w:rPr>
  </w:style>
  <w:style w:type="character" w:customStyle="1" w:styleId="264">
    <w:name w:val="Plain Text Char"/>
    <w:autoRedefine/>
    <w:qFormat/>
    <w:locked/>
    <w:uiPriority w:val="0"/>
    <w:rPr>
      <w:rFonts w:ascii="宋体" w:hAnsi="Courier New" w:eastAsia="宋体" w:cs="Times New Roman"/>
      <w:sz w:val="20"/>
      <w:szCs w:val="20"/>
    </w:rPr>
  </w:style>
  <w:style w:type="character" w:customStyle="1" w:styleId="265">
    <w:name w:val="Body Text Indent 2 Char"/>
    <w:autoRedefine/>
    <w:qFormat/>
    <w:locked/>
    <w:uiPriority w:val="0"/>
    <w:rPr>
      <w:rFonts w:ascii="Times New Roman" w:hAnsi="Times New Roman" w:eastAsia="宋体" w:cs="Times New Roman"/>
      <w:sz w:val="30"/>
      <w:szCs w:val="30"/>
    </w:rPr>
  </w:style>
  <w:style w:type="character" w:customStyle="1" w:styleId="266">
    <w:name w:val="Body Text Indent 3 Char"/>
    <w:autoRedefine/>
    <w:qFormat/>
    <w:locked/>
    <w:uiPriority w:val="0"/>
    <w:rPr>
      <w:rFonts w:ascii="Times New Roman" w:hAnsi="Times New Roman" w:eastAsia="宋体" w:cs="Times New Roman"/>
      <w:sz w:val="30"/>
      <w:szCs w:val="30"/>
    </w:rPr>
  </w:style>
  <w:style w:type="character" w:customStyle="1" w:styleId="267">
    <w:name w:val="Body Text First Indent 2 Char"/>
    <w:autoRedefine/>
    <w:qFormat/>
    <w:locked/>
    <w:uiPriority w:val="0"/>
    <w:rPr>
      <w:rFonts w:ascii="Times New Roman" w:hAnsi="Times New Roman" w:eastAsia="宋体" w:cs="Times New Roman"/>
      <w:kern w:val="2"/>
      <w:sz w:val="24"/>
      <w:szCs w:val="24"/>
    </w:rPr>
  </w:style>
  <w:style w:type="character" w:customStyle="1" w:styleId="268">
    <w:name w:val="Body Text 2 Char"/>
    <w:autoRedefine/>
    <w:qFormat/>
    <w:locked/>
    <w:uiPriority w:val="0"/>
    <w:rPr>
      <w:rFonts w:ascii="宋体" w:hAnsi="Times New Roman" w:eastAsia="宋体" w:cs="Times New Roman"/>
      <w:sz w:val="20"/>
      <w:szCs w:val="20"/>
    </w:rPr>
  </w:style>
  <w:style w:type="character" w:customStyle="1" w:styleId="269">
    <w:name w:val="Balloon Text Char"/>
    <w:autoRedefine/>
    <w:qFormat/>
    <w:locked/>
    <w:uiPriority w:val="0"/>
    <w:rPr>
      <w:rFonts w:ascii="Times New Roman" w:hAnsi="Times New Roman" w:eastAsia="宋体" w:cs="Times New Roman"/>
      <w:sz w:val="18"/>
      <w:szCs w:val="18"/>
    </w:rPr>
  </w:style>
  <w:style w:type="character" w:customStyle="1" w:styleId="270">
    <w:name w:val="Salutation Char"/>
    <w:autoRedefine/>
    <w:qFormat/>
    <w:locked/>
    <w:uiPriority w:val="0"/>
    <w:rPr>
      <w:rFonts w:ascii="..ì." w:hAnsi="Times New Roman" w:eastAsia="..ì." w:cs="Times New Roman"/>
      <w:kern w:val="0"/>
      <w:sz w:val="20"/>
      <w:szCs w:val="20"/>
    </w:rPr>
  </w:style>
  <w:style w:type="character" w:customStyle="1" w:styleId="271">
    <w:name w:val="Note Heading Char"/>
    <w:autoRedefine/>
    <w:qFormat/>
    <w:locked/>
    <w:uiPriority w:val="0"/>
    <w:rPr>
      <w:rFonts w:ascii="..ì." w:hAnsi="Times New Roman" w:eastAsia="..ì." w:cs="Times New Roman"/>
      <w:kern w:val="0"/>
      <w:sz w:val="20"/>
      <w:szCs w:val="20"/>
    </w:rPr>
  </w:style>
  <w:style w:type="paragraph" w:customStyle="1" w:styleId="272">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autoRedefine/>
    <w:qFormat/>
    <w:locked/>
    <w:uiPriority w:val="0"/>
    <w:rPr>
      <w:rFonts w:ascii="Times New Roman" w:hAnsi="Times New Roman" w:eastAsia="宋体" w:cs="Times New Roman"/>
      <w:sz w:val="16"/>
      <w:szCs w:val="16"/>
    </w:rPr>
  </w:style>
  <w:style w:type="character" w:customStyle="1" w:styleId="275">
    <w:name w:val="Title Char"/>
    <w:autoRedefine/>
    <w:qFormat/>
    <w:locked/>
    <w:uiPriority w:val="0"/>
    <w:rPr>
      <w:rFonts w:ascii="Arial" w:hAnsi="Arial" w:eastAsia="宋体" w:cs="Times New Roman"/>
      <w:b/>
      <w:kern w:val="0"/>
      <w:sz w:val="20"/>
      <w:szCs w:val="20"/>
    </w:rPr>
  </w:style>
  <w:style w:type="character" w:customStyle="1" w:styleId="276">
    <w:name w:val="Comment Subject Char"/>
    <w:autoRedefine/>
    <w:qFormat/>
    <w:locked/>
    <w:uiPriority w:val="0"/>
    <w:rPr>
      <w:rFonts w:ascii="Times New Roman" w:hAnsi="Times New Roman" w:eastAsia="宋体" w:cs="Times New Roman"/>
      <w:b/>
      <w:bCs/>
      <w:sz w:val="24"/>
      <w:szCs w:val="24"/>
    </w:rPr>
  </w:style>
  <w:style w:type="character" w:customStyle="1" w:styleId="277">
    <w:name w:val="Comment Text Char"/>
    <w:autoRedefine/>
    <w:qFormat/>
    <w:locked/>
    <w:uiPriority w:val="0"/>
    <w:rPr>
      <w:rFonts w:ascii="Times New Roman" w:hAnsi="Times New Roman" w:eastAsia="宋体"/>
      <w:sz w:val="24"/>
    </w:rPr>
  </w:style>
  <w:style w:type="paragraph" w:customStyle="1" w:styleId="278">
    <w:name w:val="List Paragraph1"/>
    <w:basedOn w:val="1"/>
    <w:autoRedefine/>
    <w:qFormat/>
    <w:uiPriority w:val="0"/>
    <w:pPr>
      <w:ind w:firstLine="420" w:firstLineChars="200"/>
    </w:pPr>
    <w:rPr>
      <w:rFonts w:eastAsia="宋体"/>
    </w:rPr>
  </w:style>
  <w:style w:type="paragraph" w:customStyle="1" w:styleId="279">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autoRedefine/>
    <w:unhideWhenUsed/>
    <w:qFormat/>
    <w:uiPriority w:val="99"/>
    <w:rPr>
      <w:color w:val="605E5C"/>
      <w:shd w:val="clear" w:color="auto" w:fill="E1DFDD"/>
    </w:rPr>
  </w:style>
  <w:style w:type="character" w:customStyle="1" w:styleId="281">
    <w:name w:val="Char Char11"/>
    <w:autoRedefine/>
    <w:qFormat/>
    <w:uiPriority w:val="99"/>
    <w:rPr>
      <w:rFonts w:eastAsia="宋体"/>
      <w:kern w:val="2"/>
      <w:sz w:val="24"/>
      <w:lang w:val="en-US" w:eastAsia="zh-CN"/>
    </w:rPr>
  </w:style>
  <w:style w:type="character" w:customStyle="1" w:styleId="282">
    <w:name w:val="正文文本 Char1"/>
    <w:autoRedefine/>
    <w:semiHidden/>
    <w:qFormat/>
    <w:uiPriority w:val="0"/>
    <w:rPr>
      <w:rFonts w:ascii="Times New Roman" w:hAnsi="Times New Roman" w:eastAsia="宋体" w:cs="Times New Roman"/>
      <w:szCs w:val="24"/>
    </w:rPr>
  </w:style>
  <w:style w:type="paragraph" w:customStyle="1" w:styleId="283">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autoRedefine/>
    <w:qFormat/>
    <w:uiPriority w:val="99"/>
    <w:rPr>
      <w:rFonts w:ascii="Tahoma" w:hAnsi="Tahoma" w:eastAsia="宋体"/>
      <w:sz w:val="24"/>
      <w:szCs w:val="20"/>
    </w:rPr>
  </w:style>
  <w:style w:type="paragraph" w:customStyle="1" w:styleId="285">
    <w:name w:val="Char Char Char Char1"/>
    <w:basedOn w:val="1"/>
    <w:autoRedefine/>
    <w:qFormat/>
    <w:uiPriority w:val="99"/>
    <w:pPr>
      <w:widowControl/>
      <w:spacing w:after="160" w:line="240" w:lineRule="exact"/>
      <w:jc w:val="left"/>
    </w:pPr>
    <w:rPr>
      <w:rFonts w:eastAsia="宋体"/>
      <w:szCs w:val="20"/>
    </w:rPr>
  </w:style>
  <w:style w:type="paragraph" w:customStyle="1" w:styleId="286">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autoRedefine/>
    <w:qFormat/>
    <w:uiPriority w:val="99"/>
    <w:pPr>
      <w:widowControl/>
      <w:spacing w:after="160" w:line="240" w:lineRule="exact"/>
      <w:jc w:val="left"/>
    </w:pPr>
    <w:rPr>
      <w:rFonts w:eastAsia="宋体"/>
      <w:szCs w:val="20"/>
    </w:rPr>
  </w:style>
  <w:style w:type="paragraph" w:customStyle="1" w:styleId="289">
    <w:name w:val="Char12"/>
    <w:basedOn w:val="1"/>
    <w:autoRedefine/>
    <w:qFormat/>
    <w:uiPriority w:val="99"/>
    <w:rPr>
      <w:rFonts w:ascii="Tahoma" w:hAnsi="Tahoma" w:eastAsia="宋体"/>
      <w:sz w:val="24"/>
      <w:szCs w:val="20"/>
    </w:rPr>
  </w:style>
  <w:style w:type="paragraph" w:customStyle="1" w:styleId="290">
    <w:name w:val="Char111"/>
    <w:basedOn w:val="1"/>
    <w:autoRedefine/>
    <w:qFormat/>
    <w:uiPriority w:val="99"/>
    <w:rPr>
      <w:rFonts w:ascii="Tahoma" w:hAnsi="Tahoma" w:eastAsia="宋体"/>
      <w:sz w:val="24"/>
      <w:szCs w:val="20"/>
    </w:rPr>
  </w:style>
  <w:style w:type="paragraph" w:customStyle="1" w:styleId="291">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autoRedefine/>
    <w:qFormat/>
    <w:uiPriority w:val="99"/>
    <w:pPr>
      <w:widowControl/>
      <w:spacing w:after="160" w:line="240" w:lineRule="exact"/>
      <w:jc w:val="left"/>
    </w:pPr>
    <w:rPr>
      <w:rFonts w:eastAsia="宋体"/>
      <w:szCs w:val="20"/>
    </w:rPr>
  </w:style>
  <w:style w:type="character" w:customStyle="1" w:styleId="293">
    <w:name w:val="正文文本 字符"/>
    <w:autoRedefine/>
    <w:qFormat/>
    <w:uiPriority w:val="0"/>
    <w:rPr>
      <w:b/>
      <w:i/>
      <w:szCs w:val="24"/>
    </w:rPr>
  </w:style>
  <w:style w:type="paragraph" w:customStyle="1" w:styleId="294">
    <w:name w:val="纯文本2"/>
    <w:basedOn w:val="1"/>
    <w:autoRedefine/>
    <w:qFormat/>
    <w:uiPriority w:val="0"/>
    <w:rPr>
      <w:rFonts w:ascii="宋体" w:hAnsi="Courier New" w:cs="Courier New"/>
      <w:szCs w:val="21"/>
    </w:rPr>
  </w:style>
  <w:style w:type="paragraph" w:customStyle="1" w:styleId="295">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66091" w:themeColor="accent1" w:themeShade="BF"/>
      <w:kern w:val="0"/>
      <w:sz w:val="28"/>
      <w:szCs w:val="28"/>
    </w:rPr>
  </w:style>
  <w:style w:type="paragraph" w:customStyle="1" w:styleId="296">
    <w:name w:val="Table Text"/>
    <w:basedOn w:val="1"/>
    <w:semiHidden/>
    <w:qFormat/>
    <w:uiPriority w:val="0"/>
    <w:rPr>
      <w:rFonts w:ascii="宋体" w:hAnsi="宋体" w:eastAsia="宋体" w:cs="宋体"/>
      <w:sz w:val="27"/>
      <w:szCs w:val="27"/>
      <w:lang w:val="en-US" w:eastAsia="en-US" w:bidi="ar-SA"/>
    </w:rPr>
  </w:style>
  <w:style w:type="table" w:customStyle="1" w:styleId="297">
    <w:name w:val="Table Normal"/>
    <w:semiHidden/>
    <w:unhideWhenUsed/>
    <w:qFormat/>
    <w:uiPriority w:val="0"/>
    <w:tblPr>
      <w:tblCellMar>
        <w:top w:w="0" w:type="dxa"/>
        <w:left w:w="0" w:type="dxa"/>
        <w:bottom w:w="0" w:type="dxa"/>
        <w:right w:w="0" w:type="dxa"/>
      </w:tblCellMar>
    </w:tblPr>
  </w:style>
  <w:style w:type="paragraph" w:customStyle="1" w:styleId="298">
    <w:name w:val="正文缩进1"/>
    <w:qFormat/>
    <w:uiPriority w:val="0"/>
    <w:pPr>
      <w:widowControl w:val="0"/>
      <w:autoSpaceDE w:val="0"/>
      <w:autoSpaceDN w:val="0"/>
      <w:ind w:firstLine="420" w:firstLineChars="200"/>
    </w:pPr>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customShpInfo spid="_x0000_s3078" textRotate="1"/>
    <customShpInfo spid="_x0000_s3081"/>
    <customShpInfo spid="_x0000_s3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83</Pages>
  <Words>16187</Words>
  <Characters>17953</Characters>
  <Lines>261</Lines>
  <Paragraphs>73</Paragraphs>
  <TotalTime>10</TotalTime>
  <ScaleCrop>false</ScaleCrop>
  <LinksUpToDate>false</LinksUpToDate>
  <CharactersWithSpaces>18618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尚智</cp:lastModifiedBy>
  <cp:lastPrinted>2021-01-08T03:30:00Z</cp:lastPrinted>
  <dcterms:modified xsi:type="dcterms:W3CDTF">2025-09-09T10:23:07Z</dcterms:modified>
  <dc:title>_x0001_</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6EA884A0744B462CBC88023945501FCF</vt:lpwstr>
  </property>
  <property fmtid="{D5CDD505-2E9C-101B-9397-08002B2CF9AE}" pid="4" name="KSOTemplateDocerSaveRecord">
    <vt:lpwstr>eyJoZGlkIjoiZmVhY2IxMTI5MjY5NDg0MmY4Njg0OGNkYjE0OWYzMTgiLCJ1c2VySWQiOiI2NDIyMjE1OTUifQ==</vt:lpwstr>
  </property>
</Properties>
</file>