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D2154">
      <w:pPr>
        <w:pStyle w:val="2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</w:rPr>
        <w:t>采购内容及要求</w:t>
      </w:r>
    </w:p>
    <w:p w14:paraId="4FF58207">
      <w:pPr>
        <w:spacing w:line="348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项目概况</w:t>
      </w:r>
    </w:p>
    <w:p w14:paraId="4CB49F78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工程名称：杨凌农文旅融合田间展基础配套工程</w:t>
      </w:r>
    </w:p>
    <w:p w14:paraId="5A31B440">
      <w:pPr>
        <w:spacing w:line="348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工程概况：挖除现有场地内的绿化,清理道路并平整场地,新建硬化场地2处,新做硬化路面上铺石子。</w:t>
      </w:r>
    </w:p>
    <w:p w14:paraId="7E6F8E3C">
      <w:pPr>
        <w:spacing w:line="348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工期要求：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25日历日</w:t>
      </w:r>
    </w:p>
    <w:p w14:paraId="6F31E495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、工程质量等级：合格</w:t>
      </w:r>
    </w:p>
    <w:p w14:paraId="0C5D7721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验收标准：国家标准、行业标准、企业标准。</w:t>
      </w:r>
    </w:p>
    <w:p w14:paraId="26E225CF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、现场要求：项目现场材料堆放整齐，安全可靠。 </w:t>
      </w:r>
    </w:p>
    <w:p w14:paraId="606E537A">
      <w:pPr>
        <w:spacing w:line="348" w:lineRule="auto"/>
        <w:ind w:firstLine="482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二、施工要求</w:t>
      </w:r>
    </w:p>
    <w:p w14:paraId="20B98054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1、工程实行包工包料，不得转包、分包。</w:t>
      </w:r>
    </w:p>
    <w:p w14:paraId="74DA4FD3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2、供应商在本工程中的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，要求技术水平高、组织能力强、有丰富的工程业绩和实践经验，懂管理、善于协调。施工人员中质检员、特殊工程人员要求有上岗证。施工队伍稳定，保证整个工程顺利完工。</w:t>
      </w:r>
    </w:p>
    <w:p w14:paraId="1E593989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、施工过程中，严格遵守建设单位的各种管理规定及规章制度，做到文明施工。发生工伤及意外事故由供应商负责。</w:t>
      </w:r>
    </w:p>
    <w:p w14:paraId="6BBF67B1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、严格按照国家和省上有关规定施工，如有更改须事先征得有关方面的同意，并在采购人落实后实施，并出具书面说明。</w:t>
      </w:r>
    </w:p>
    <w:p w14:paraId="527346B0"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三、施工具备的条件</w:t>
      </w:r>
    </w:p>
    <w:p w14:paraId="0BF03B3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1、现场具备实施条件。</w:t>
      </w:r>
    </w:p>
    <w:p w14:paraId="5CEF3DBB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2、材料、设备全部由成交供应商自行采购。</w:t>
      </w:r>
    </w:p>
    <w:p w14:paraId="2F7638AD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3、水电设施齐全。</w:t>
      </w:r>
    </w:p>
    <w:p w14:paraId="4CFCC7FE"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四、质量保证</w:t>
      </w:r>
    </w:p>
    <w:p w14:paraId="182601F2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1、施工方必须依据磋商要求，按照有关规范施工，确保工程优良，一次性验收交接。</w:t>
      </w:r>
    </w:p>
    <w:p w14:paraId="29780ACC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选用的主材、设备、辅材必须是合格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 w14:paraId="56A6A3D8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3、施工方必须向采购人及时提供合格证及材料检验单。在征得有关方面认可后，方可进行施工，并做好相应的检验环节。</w:t>
      </w:r>
    </w:p>
    <w:p w14:paraId="2FBE51F8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4、施工方未经采购人同意，不得擅自更换本工程在磋商响应文件中指定的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及施工队伍。不得分包、转包。确需分包、转包时须征得采购人同意。否则将终止合同并按政府采购有关规定进行处理。</w:t>
      </w:r>
    </w:p>
    <w:p w14:paraId="039E82AE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5、施工方的售后服务要完善、可靠、及时，并派遣相关技术人员配合采购人检查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，质保期内发生任何质量问题施工方需要及时维护修理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16884EC3"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6、将严格按照工艺流程和现行国家安全规范施工，严格执行施工要点，保证处理处置等级达到国家标准。</w:t>
      </w:r>
    </w:p>
    <w:p w14:paraId="152F63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2025-09-21T07:02:49Z</dcterms:created>
  <dc:creator>Lenovo</dc:creator>
  <cp:lastModifiedBy>Lenovo</cp:lastModifiedBy>
  <dcterms:modified xsi:type="dcterms:W3CDTF">2025-09-21T07:03:12Z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eyJoZGlkIjoiYTUxODIzYzY5YWUwZWEzZTUyODkxNGIwNDM1NWMyMmIifQ==</vt:lpwstr>
  </property>
  <property fmtid="{D5CDD505-2E9C-101B-9397-08002B2CF9AE}" pid="4" name="ICV">
    <vt:lpwstr>40BA862B93C54EAD849EC90F2A2D0788_12</vt:lpwstr>
  </property>
</Properties>
</file>