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版本号：SXLX25-01-075Z(H)20250829001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健康小屋设施设备采购项目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SXLX25-01-075Z(H)</w:t>
      </w:r>
      <w:r>
        <w:br/>
      </w:r>
      <w:r>
        <w:br/>
      </w:r>
      <w:r>
        <w:br/>
      </w:r>
    </w:p>
    <w:p>
      <w:pPr>
        <w:pStyle w:val="null3"/>
        <w:jc w:val="center"/>
        <w:outlineLvl w:val="2"/>
      </w:pPr>
      <w:r>
        <w:rPr>
          <w:rFonts w:ascii="仿宋_GB2312" w:hAnsi="仿宋_GB2312" w:cs="仿宋_GB2312" w:eastAsia="仿宋_GB2312"/>
          <w:sz w:val="28"/>
          <w:b/>
        </w:rPr>
        <w:t>西安市雁塔区卫生健康局</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西安市雁塔区卫生健康局</w:t>
      </w:r>
      <w:r>
        <w:rPr>
          <w:rFonts w:ascii="仿宋_GB2312" w:hAnsi="仿宋_GB2312" w:cs="仿宋_GB2312" w:eastAsia="仿宋_GB2312"/>
        </w:rPr>
        <w:t>委托，拟对</w:t>
      </w:r>
      <w:r>
        <w:rPr>
          <w:rFonts w:ascii="仿宋_GB2312" w:hAnsi="仿宋_GB2312" w:cs="仿宋_GB2312" w:eastAsia="仿宋_GB2312"/>
        </w:rPr>
        <w:t>健康小屋设施设备采购项目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SXLX25-01-075Z(H)</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健康小屋设施设备采购项目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雁塔区8个公办社区卫生服务中心和电子城二〇五所社区卫生服务站共计9个基层医疗机构设立健康小屋，采购包含：健康检测设备（血糖尿酸总胆固醇测试仪、超声骨密度检测仪、全自动智能电子血压仪等）、其他辅助设备（健康评估一体机（身高、体重、体脂）、健康档案自助查询机、中医体质辨识一体机、膳食宝塔等）、信息化产品及系统对接设备（信息化产品、基础资源服务器、数据安全设备、信息化系统对接开发服务等）设施设备一批，通过自助式健康检测和信息化管理，促进慢性病早期筛查与干预，加强居民健康管理能力，促进医防融合，为居民提供便捷的健康服务，要求所有货物（产品）质量合格、安装调试到位、验收合格达到交钥匙条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格要求：投标产品属于医疗器械的，投标人为代理商的应提供《医疗器械经营许可证》或《医疗器械经营备案凭证》；投标人为制造厂商的应提供《医疗器械生产许可证》或《医疗器械生产备案凭证》；（投标产品须在其生产或经营范围内）</w:t>
      </w:r>
    </w:p>
    <w:p>
      <w:pPr>
        <w:pStyle w:val="null3"/>
      </w:pPr>
      <w:r>
        <w:rPr>
          <w:rFonts w:ascii="仿宋_GB2312" w:hAnsi="仿宋_GB2312" w:cs="仿宋_GB2312" w:eastAsia="仿宋_GB2312"/>
        </w:rPr>
        <w:t>2、其他（医疗器械管理）要求 ：投标产品属于医疗器械管理的提供所投产品的医疗器械注册证（或备案证）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资格要求：投标产品属于医疗器械的，投标人为代理商的应提供《医疗器械经营许可证》或《医疗器械经营备案凭证》；投标人为制造厂商的应提供《医疗器械生产许可证》或《医疗器械生产备案凭证》；（投标产品须在其生产或经营范围内）</w:t>
      </w:r>
    </w:p>
    <w:p>
      <w:pPr>
        <w:pStyle w:val="null3"/>
      </w:pPr>
      <w:r>
        <w:rPr>
          <w:rFonts w:ascii="仿宋_GB2312" w:hAnsi="仿宋_GB2312" w:cs="仿宋_GB2312" w:eastAsia="仿宋_GB2312"/>
        </w:rPr>
        <w:t>2、其他（医疗器械管理）要求 ：投标产品属于医疗器械管理的提供所投产品的医疗器械注册证（或备案证）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西安市雁塔区卫生健康局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西安市雁塔区翠华路345号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佟玉琢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029-85227101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西安市雁塔区雁翔路111号赛格·中京坊6幢1单元2层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罗晓妮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任甜、郑婧婧、杜航、李亚男、袁歆雨、刘晶</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采购包1：1,075,500.00元</w:t>
            </w:r>
          </w:p>
          <w:p>
            <w:pPr>
              <w:pStyle w:val="null3"/>
            </w:pPr>
            <w:r>
              <w:rPr>
                <w:rFonts w:ascii="仿宋_GB2312" w:hAnsi="仿宋_GB2312" w:cs="仿宋_GB2312" w:eastAsia="仿宋_GB2312"/>
              </w:rPr>
              <w:t>采购包2：970,200.00元</w:t>
            </w:r>
          </w:p>
          <w:p>
            <w:pPr>
              <w:pStyle w:val="null3"/>
            </w:pPr>
            <w:r>
              <w:rPr>
                <w:rFonts w:ascii="仿宋_GB2312" w:hAnsi="仿宋_GB2312" w:cs="仿宋_GB2312" w:eastAsia="仿宋_GB2312"/>
              </w:rPr>
              <w:t>采购包3：1,004,100.00元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65寸健康宣教智能电视、健康小屋工作站计算机、平板电脑</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65寸健康宣教智能电视、健康小屋工作站计算机、平板电脑</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依据《国家计委关于印发招标代理服务收费管理暂行办法的通知》（计价格〔2002〕1980号）和《关于招标代理服务收费有关问题的通知》（发改办价格〔2003〕857号）文件规定的标准收取，此服务费应计入响应报价中，但不需要单独开列，具体收费金额将在成交公告中公布。 请将采购代理服务费汇至下列指定账户： 开户名称：陕西隆信项目管理有限公司 开 户 行：招商银行股份有限公司西安土门支行 账 号：129904064810902 财务部电话：029-88489979-8501 （备注：项目名称+代理服务费）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西安市雁塔区卫生健康局</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西安市雁塔区卫生健康局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西安市雁塔区卫生健康局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根据采购文件规定的验收标准和方法进行验收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根据采购文件规定的验收标准和方法进行验收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根据采购文件规定的验收标准和方法进行验收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联系人：任甜、郑婧婧、杜航、李亚男、袁歆雨、刘晶</w:t>
      </w:r>
    </w:p>
    <w:p>
      <w:pPr>
        <w:pStyle w:val="null3"/>
      </w:pPr>
      <w:r>
        <w:rPr>
          <w:rFonts w:ascii="仿宋_GB2312" w:hAnsi="仿宋_GB2312" w:cs="仿宋_GB2312" w:eastAsia="仿宋_GB2312"/>
        </w:rPr>
        <w:t>联系电话：029-88489979-8106</w:t>
      </w:r>
    </w:p>
    <w:p>
      <w:pPr>
        <w:pStyle w:val="null3"/>
      </w:pPr>
      <w:r>
        <w:rPr>
          <w:rFonts w:ascii="仿宋_GB2312" w:hAnsi="仿宋_GB2312" w:cs="仿宋_GB2312" w:eastAsia="仿宋_GB2312"/>
        </w:rPr>
        <w:t>地址：西安市雁塔区雁翔路111号赛格·中京坊6幢1单元2层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雁塔区8个公办社区卫生服务中心和电子城二〇五所社区卫生服务站共计9个基层医疗机构设立健康小屋，采购包含：健康检测设备（血糖尿酸总胆固醇测试仪、超声骨密度检测仪、全自动智能电子血压仪等）、其他辅助设备（健康评估一体机（身高、体重、体脂）、健康档案自助查询机、中医体质辨识一体机、膳食宝塔等）、信息化产品及系统对接设备（信息化产品、基础资源服务器、数据安全设备、信息化系统对接开发服务等）设施设备一批，通过自助式健康检测和信息化管理，促进慢性病早期筛查与干预，加强居民健康管理能力，促进医防融合，为居民提供便捷的健康服务，要求所有货物（产品）质量合格、安装调试到位、验收合格达到交钥匙条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1,075,500.00</w:t>
      </w:r>
    </w:p>
    <w:p>
      <w:pPr>
        <w:pStyle w:val="null3"/>
      </w:pPr>
      <w:r>
        <w:rPr>
          <w:rFonts w:ascii="仿宋_GB2312" w:hAnsi="仿宋_GB2312" w:cs="仿宋_GB2312" w:eastAsia="仿宋_GB2312"/>
        </w:rPr>
        <w:t>采购包最高限价（元）: 1,075,500.00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健康检测设备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1,075,500.00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970,200.00</w:t>
      </w:r>
    </w:p>
    <w:p>
      <w:pPr>
        <w:pStyle w:val="null3"/>
      </w:pPr>
      <w:r>
        <w:rPr>
          <w:rFonts w:ascii="仿宋_GB2312" w:hAnsi="仿宋_GB2312" w:cs="仿宋_GB2312" w:eastAsia="仿宋_GB2312"/>
        </w:rPr>
        <w:t>采购包最高限价（元）: 970,200.00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其他辅助设备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970,200.00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1,004,100.00</w:t>
      </w:r>
    </w:p>
    <w:p>
      <w:pPr>
        <w:pStyle w:val="null3"/>
      </w:pPr>
      <w:r>
        <w:rPr>
          <w:rFonts w:ascii="仿宋_GB2312" w:hAnsi="仿宋_GB2312" w:cs="仿宋_GB2312" w:eastAsia="仿宋_GB2312"/>
        </w:rPr>
        <w:t>采购包最高限价（元）: 1,004,100.00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信息化产品及系统对接设备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1,004,100.00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标的名称：健康检测设备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left"/>
            </w:pPr>
            <w:r>
              <w:rPr>
                <w:rFonts w:ascii="仿宋_GB2312" w:hAnsi="仿宋_GB2312" w:cs="仿宋_GB2312" w:eastAsia="仿宋_GB2312"/>
                <w:sz w:val="20"/>
                <w:b/>
                <w:color w:val="000000"/>
              </w:rPr>
              <w:t>1.1</w:t>
            </w:r>
            <w:r>
              <w:rPr>
                <w:rFonts w:ascii="仿宋_GB2312" w:hAnsi="仿宋_GB2312" w:cs="仿宋_GB2312" w:eastAsia="仿宋_GB2312"/>
                <w:sz w:val="20"/>
                <w:b/>
                <w:color w:val="000000"/>
              </w:rPr>
              <w:t>采购需求清单：</w:t>
            </w:r>
            <w:r>
              <w:rPr>
                <w:rFonts w:ascii="仿宋_GB2312" w:hAnsi="仿宋_GB2312" w:cs="仿宋_GB2312" w:eastAsia="仿宋_GB2312"/>
                <w:sz w:val="20"/>
                <w:b/>
                <w:color w:val="000000"/>
              </w:rPr>
              <w:t>详见附表</w:t>
            </w:r>
            <w:r>
              <w:rPr>
                <w:rFonts w:ascii="仿宋_GB2312" w:hAnsi="仿宋_GB2312" w:cs="仿宋_GB2312" w:eastAsia="仿宋_GB2312"/>
                <w:sz w:val="20"/>
                <w:b/>
                <w:color w:val="000000"/>
              </w:rPr>
              <w:t>“采购包1（健康检测设备）采购</w:t>
            </w:r>
            <w:r>
              <w:rPr>
                <w:rFonts w:ascii="仿宋_GB2312" w:hAnsi="仿宋_GB2312" w:cs="仿宋_GB2312" w:eastAsia="仿宋_GB2312"/>
                <w:sz w:val="20"/>
                <w:b/>
                <w:color w:val="000000"/>
              </w:rPr>
              <w:t>需求清单</w:t>
            </w:r>
            <w:r>
              <w:rPr>
                <w:rFonts w:ascii="仿宋_GB2312" w:hAnsi="仿宋_GB2312" w:cs="仿宋_GB2312" w:eastAsia="仿宋_GB2312"/>
                <w:sz w:val="20"/>
                <w:b/>
                <w:color w:val="000000"/>
              </w:rPr>
              <w:t>”。</w:t>
            </w:r>
            <w:r>
              <w:rPr>
                <w:rFonts w:ascii="仿宋_GB2312" w:hAnsi="仿宋_GB2312" w:cs="仿宋_GB2312" w:eastAsia="仿宋_GB2312"/>
                <w:sz w:val="20"/>
                <w:color w:val="000000"/>
              </w:rPr>
              <w:t>投标人</w:t>
            </w:r>
            <w:r>
              <w:rPr>
                <w:rFonts w:ascii="仿宋_GB2312" w:hAnsi="仿宋_GB2312" w:cs="仿宋_GB2312" w:eastAsia="仿宋_GB2312"/>
                <w:sz w:val="20"/>
                <w:color w:val="000000"/>
              </w:rPr>
              <w:t>应按要求提供所投的设备（产品）的技术资料（</w:t>
            </w:r>
            <w:r>
              <w:rPr>
                <w:rFonts w:ascii="仿宋_GB2312" w:hAnsi="仿宋_GB2312" w:cs="仿宋_GB2312" w:eastAsia="仿宋_GB2312"/>
                <w:sz w:val="20"/>
                <w:color w:val="000000"/>
              </w:rPr>
              <w:t>除特别说明外，其他</w:t>
            </w:r>
            <w:r>
              <w:rPr>
                <w:rFonts w:ascii="仿宋_GB2312" w:hAnsi="仿宋_GB2312" w:cs="仿宋_GB2312" w:eastAsia="仿宋_GB2312"/>
                <w:sz w:val="20"/>
                <w:color w:val="000000"/>
              </w:rPr>
              <w:t>不限于原厂印刷的产品说明书、质量证书、检测报告、合格证、官网截图等）；</w:t>
            </w:r>
            <w:r>
              <w:rPr>
                <w:rFonts w:ascii="仿宋_GB2312" w:hAnsi="仿宋_GB2312" w:cs="仿宋_GB2312" w:eastAsia="仿宋_GB2312"/>
                <w:sz w:val="20"/>
                <w:color w:val="000000"/>
              </w:rPr>
              <w:t>投标人</w:t>
            </w:r>
            <w:r>
              <w:rPr>
                <w:rFonts w:ascii="仿宋_GB2312" w:hAnsi="仿宋_GB2312" w:cs="仿宋_GB2312" w:eastAsia="仿宋_GB2312"/>
                <w:sz w:val="20"/>
                <w:color w:val="000000"/>
              </w:rPr>
              <w:t>应保证</w:t>
            </w:r>
            <w:r>
              <w:rPr>
                <w:rFonts w:ascii="仿宋_GB2312" w:hAnsi="仿宋_GB2312" w:cs="仿宋_GB2312" w:eastAsia="仿宋_GB2312"/>
                <w:sz w:val="20"/>
                <w:color w:val="000000"/>
              </w:rPr>
              <w:t>投标</w:t>
            </w:r>
            <w:r>
              <w:rPr>
                <w:rFonts w:ascii="仿宋_GB2312" w:hAnsi="仿宋_GB2312" w:cs="仿宋_GB2312" w:eastAsia="仿宋_GB2312"/>
                <w:sz w:val="20"/>
                <w:color w:val="000000"/>
              </w:rPr>
              <w:t>所提供第三方资料内容真实、完整、准确</w:t>
            </w:r>
            <w:r>
              <w:rPr>
                <w:rFonts w:ascii="仿宋_GB2312" w:hAnsi="仿宋_GB2312" w:cs="仿宋_GB2312" w:eastAsia="仿宋_GB2312"/>
                <w:sz w:val="20"/>
                <w:color w:val="000000"/>
              </w:rPr>
              <w:t>；</w:t>
            </w:r>
            <w:r>
              <w:rPr>
                <w:rFonts w:ascii="仿宋_GB2312" w:hAnsi="仿宋_GB2312" w:cs="仿宋_GB2312" w:eastAsia="仿宋_GB2312"/>
                <w:sz w:val="20"/>
                <w:color w:val="000000"/>
              </w:rPr>
              <w:t>如</w:t>
            </w:r>
            <w:r>
              <w:rPr>
                <w:rFonts w:ascii="仿宋_GB2312" w:hAnsi="仿宋_GB2312" w:cs="仿宋_GB2312" w:eastAsia="仿宋_GB2312"/>
                <w:sz w:val="20"/>
                <w:color w:val="000000"/>
              </w:rPr>
              <w:t>有</w:t>
            </w:r>
            <w:r>
              <w:rPr>
                <w:rFonts w:ascii="仿宋_GB2312" w:hAnsi="仿宋_GB2312" w:cs="仿宋_GB2312" w:eastAsia="仿宋_GB2312"/>
                <w:sz w:val="20"/>
                <w:color w:val="000000"/>
              </w:rPr>
              <w:t>相关第三方书面声明、相关检测报告等资料虚假，监管部门有权根据调查情形认定其是否属于提供虚假材料谋取中标（成交），并严肃处理</w:t>
            </w:r>
            <w:r>
              <w:rPr>
                <w:rFonts w:ascii="仿宋_GB2312" w:hAnsi="仿宋_GB2312" w:cs="仿宋_GB2312" w:eastAsia="仿宋_GB2312"/>
                <w:sz w:val="20"/>
                <w:color w:val="000000"/>
              </w:rPr>
              <w:t>；</w:t>
            </w:r>
          </w:p>
          <w:p>
            <w:pPr>
              <w:pStyle w:val="null3"/>
              <w:ind w:firstLine="402"/>
              <w:jc w:val="left"/>
            </w:pPr>
            <w:r>
              <w:rPr>
                <w:rFonts w:ascii="仿宋_GB2312" w:hAnsi="仿宋_GB2312" w:cs="仿宋_GB2312" w:eastAsia="仿宋_GB2312"/>
                <w:sz w:val="20"/>
                <w:b/>
                <w:color w:val="000000"/>
              </w:rPr>
              <w:t>1.2实施要求：</w:t>
            </w:r>
            <w:r>
              <w:rPr>
                <w:rFonts w:ascii="仿宋_GB2312" w:hAnsi="仿宋_GB2312" w:cs="仿宋_GB2312" w:eastAsia="仿宋_GB2312"/>
                <w:sz w:val="20"/>
                <w:color w:val="000000"/>
              </w:rPr>
              <w:t>(1) 需成立项目小组，项目小组成立及项目人员分工细化到每一项工作内容，要求从时间维度、工作内容维度等进行详细的说明。</w:t>
            </w:r>
          </w:p>
          <w:p>
            <w:pPr>
              <w:pStyle w:val="null3"/>
              <w:ind w:firstLine="400"/>
              <w:jc w:val="left"/>
            </w:pPr>
            <w:r>
              <w:rPr>
                <w:rFonts w:ascii="仿宋_GB2312" w:hAnsi="仿宋_GB2312" w:cs="仿宋_GB2312" w:eastAsia="仿宋_GB2312"/>
                <w:sz w:val="20"/>
                <w:color w:val="000000"/>
              </w:rPr>
              <w:t>(2) 项目实施计划：需提供明确项目实施计划,建立健全的制度保障，保障项目按照规定时间完成项目验收的措施和办法。</w:t>
            </w:r>
          </w:p>
          <w:p>
            <w:pPr>
              <w:pStyle w:val="null3"/>
              <w:ind w:firstLine="400"/>
              <w:jc w:val="left"/>
            </w:pPr>
            <w:r>
              <w:rPr>
                <w:rFonts w:ascii="仿宋_GB2312" w:hAnsi="仿宋_GB2312" w:cs="仿宋_GB2312" w:eastAsia="仿宋_GB2312"/>
                <w:sz w:val="20"/>
                <w:color w:val="000000"/>
              </w:rPr>
              <w:t>(3) 项目实施措施：需提供保证项目实施完成后应用效果的具体的方案和措施。</w:t>
            </w:r>
          </w:p>
          <w:p>
            <w:pPr>
              <w:pStyle w:val="null3"/>
              <w:ind w:firstLine="400"/>
              <w:jc w:val="left"/>
            </w:pPr>
            <w:r>
              <w:rPr>
                <w:rFonts w:ascii="仿宋_GB2312" w:hAnsi="仿宋_GB2312" w:cs="仿宋_GB2312" w:eastAsia="仿宋_GB2312"/>
                <w:sz w:val="20"/>
                <w:color w:val="000000"/>
              </w:rPr>
              <w:t>(4) 项目实施内容：要求提供包括项目实施内容、实施时间、完成时间、实现目标、人员配备、实施结果、阶段成果测试等内容。</w:t>
            </w:r>
          </w:p>
          <w:p>
            <w:pPr>
              <w:pStyle w:val="null3"/>
              <w:ind w:firstLine="400"/>
              <w:jc w:val="left"/>
            </w:pPr>
            <w:r>
              <w:rPr>
                <w:rFonts w:ascii="仿宋_GB2312" w:hAnsi="仿宋_GB2312" w:cs="仿宋_GB2312" w:eastAsia="仿宋_GB2312"/>
                <w:sz w:val="20"/>
                <w:color w:val="000000"/>
              </w:rPr>
              <w:t>(5) 项目实施过程中的风险预测：要求承建方有切实可行的风险预测机制。</w:t>
            </w:r>
          </w:p>
          <w:p>
            <w:pPr>
              <w:pStyle w:val="null3"/>
              <w:ind w:firstLine="402"/>
              <w:jc w:val="both"/>
            </w:pPr>
            <w:r>
              <w:rPr>
                <w:rFonts w:ascii="仿宋_GB2312" w:hAnsi="仿宋_GB2312" w:cs="仿宋_GB2312" w:eastAsia="仿宋_GB2312"/>
                <w:sz w:val="20"/>
                <w:b/>
                <w:color w:val="000000"/>
              </w:rPr>
              <w:t>1.3</w:t>
            </w:r>
            <w:r>
              <w:rPr>
                <w:rFonts w:ascii="仿宋_GB2312" w:hAnsi="仿宋_GB2312" w:cs="仿宋_GB2312" w:eastAsia="仿宋_GB2312"/>
                <w:sz w:val="20"/>
                <w:b/>
                <w:color w:val="000000"/>
              </w:rPr>
              <w:t>数据连通性</w:t>
            </w:r>
            <w:r>
              <w:rPr>
                <w:rFonts w:ascii="仿宋_GB2312" w:hAnsi="仿宋_GB2312" w:cs="仿宋_GB2312" w:eastAsia="仿宋_GB2312"/>
                <w:sz w:val="20"/>
                <w:b/>
                <w:color w:val="000000"/>
              </w:rPr>
              <w:t>要求</w:t>
            </w:r>
            <w:r>
              <w:rPr>
                <w:rFonts w:ascii="仿宋_GB2312" w:hAnsi="仿宋_GB2312" w:cs="仿宋_GB2312" w:eastAsia="仿宋_GB2312"/>
                <w:sz w:val="20"/>
                <w:b/>
                <w:color w:val="000000"/>
              </w:rPr>
              <w:t>：</w:t>
            </w:r>
            <w:r>
              <w:rPr>
                <w:rFonts w:ascii="仿宋_GB2312" w:hAnsi="仿宋_GB2312" w:cs="仿宋_GB2312" w:eastAsia="仿宋_GB2312"/>
                <w:sz w:val="20"/>
                <w:color w:val="000000"/>
              </w:rPr>
              <w:t>设备</w:t>
            </w:r>
            <w:r>
              <w:rPr>
                <w:rFonts w:ascii="仿宋_GB2312" w:hAnsi="仿宋_GB2312" w:cs="仿宋_GB2312" w:eastAsia="仿宋_GB2312"/>
                <w:sz w:val="20"/>
                <w:color w:val="000000"/>
              </w:rPr>
              <w:t>须具备</w:t>
            </w:r>
            <w:r>
              <w:rPr>
                <w:rFonts w:ascii="仿宋_GB2312" w:hAnsi="仿宋_GB2312" w:cs="仿宋_GB2312" w:eastAsia="仿宋_GB2312"/>
                <w:sz w:val="20"/>
                <w:color w:val="000000"/>
              </w:rPr>
              <w:t>数据输出功能（</w:t>
            </w:r>
            <w:r>
              <w:rPr>
                <w:rFonts w:ascii="仿宋_GB2312" w:hAnsi="仿宋_GB2312" w:cs="仿宋_GB2312" w:eastAsia="仿宋_GB2312"/>
                <w:sz w:val="20"/>
                <w:color w:val="000000"/>
              </w:rPr>
              <w:t>USB、蓝牙、WiFi等），能与机构内健康管理信息系统（HIS）、公共卫生系统或区域卫生信息平台对接，实现数据自动</w:t>
            </w:r>
            <w:r>
              <w:rPr>
                <w:rFonts w:ascii="仿宋_GB2312" w:hAnsi="仿宋_GB2312" w:cs="仿宋_GB2312" w:eastAsia="仿宋_GB2312"/>
                <w:sz w:val="20"/>
                <w:color w:val="000000"/>
              </w:rPr>
              <w:t>或</w:t>
            </w:r>
            <w:r>
              <w:rPr>
                <w:rFonts w:ascii="仿宋_GB2312" w:hAnsi="仿宋_GB2312" w:cs="仿宋_GB2312" w:eastAsia="仿宋_GB2312"/>
                <w:sz w:val="20"/>
                <w:color w:val="000000"/>
              </w:rPr>
              <w:t>半自动上传至居民电子健康档案。</w:t>
            </w:r>
          </w:p>
          <w:p>
            <w:pPr>
              <w:pStyle w:val="null3"/>
              <w:ind w:firstLine="402"/>
              <w:jc w:val="both"/>
            </w:pPr>
            <w:r>
              <w:rPr>
                <w:rFonts w:ascii="仿宋_GB2312" w:hAnsi="仿宋_GB2312" w:cs="仿宋_GB2312" w:eastAsia="仿宋_GB2312"/>
                <w:sz w:val="20"/>
                <w:b/>
                <w:color w:val="000000"/>
              </w:rPr>
              <w:t>1.4</w:t>
            </w:r>
            <w:r>
              <w:rPr>
                <w:rFonts w:ascii="仿宋_GB2312" w:hAnsi="仿宋_GB2312" w:cs="仿宋_GB2312" w:eastAsia="仿宋_GB2312"/>
                <w:sz w:val="20"/>
                <w:b/>
                <w:color w:val="000000"/>
              </w:rPr>
              <w:t>安全性与合规性</w:t>
            </w:r>
            <w:r>
              <w:rPr>
                <w:rFonts w:ascii="仿宋_GB2312" w:hAnsi="仿宋_GB2312" w:cs="仿宋_GB2312" w:eastAsia="仿宋_GB2312"/>
                <w:sz w:val="20"/>
                <w:b/>
                <w:color w:val="000000"/>
              </w:rPr>
              <w:t>要求</w:t>
            </w:r>
            <w:r>
              <w:rPr>
                <w:rFonts w:ascii="仿宋_GB2312" w:hAnsi="仿宋_GB2312" w:cs="仿宋_GB2312" w:eastAsia="仿宋_GB2312"/>
                <w:sz w:val="20"/>
                <w:b/>
                <w:color w:val="000000"/>
              </w:rPr>
              <w:t>：</w:t>
            </w:r>
            <w:r>
              <w:rPr>
                <w:rFonts w:ascii="仿宋_GB2312" w:hAnsi="仿宋_GB2312" w:cs="仿宋_GB2312" w:eastAsia="仿宋_GB2312"/>
                <w:sz w:val="20"/>
                <w:color w:val="000000"/>
              </w:rPr>
              <w:t>采购符合国家医疗器械相关法规（如需要注册证</w:t>
            </w:r>
            <w:r>
              <w:rPr>
                <w:rFonts w:ascii="仿宋_GB2312" w:hAnsi="仿宋_GB2312" w:cs="仿宋_GB2312" w:eastAsia="仿宋_GB2312"/>
                <w:sz w:val="20"/>
                <w:color w:val="000000"/>
              </w:rPr>
              <w:t>/备案凭证）、计量认证（如适用）</w:t>
            </w:r>
            <w:r>
              <w:rPr>
                <w:rFonts w:ascii="仿宋_GB2312" w:hAnsi="仿宋_GB2312" w:cs="仿宋_GB2312" w:eastAsia="仿宋_GB2312"/>
                <w:sz w:val="20"/>
                <w:color w:val="000000"/>
              </w:rPr>
              <w:t>等</w:t>
            </w:r>
            <w:r>
              <w:rPr>
                <w:rFonts w:ascii="仿宋_GB2312" w:hAnsi="仿宋_GB2312" w:cs="仿宋_GB2312" w:eastAsia="仿宋_GB2312"/>
                <w:sz w:val="20"/>
                <w:color w:val="000000"/>
              </w:rPr>
              <w:t>。</w:t>
            </w:r>
          </w:p>
          <w:p>
            <w:pPr>
              <w:pStyle w:val="null3"/>
              <w:ind w:firstLine="402"/>
              <w:jc w:val="both"/>
            </w:pPr>
            <w:r>
              <w:rPr>
                <w:rFonts w:ascii="仿宋_GB2312" w:hAnsi="仿宋_GB2312" w:cs="仿宋_GB2312" w:eastAsia="仿宋_GB2312"/>
                <w:sz w:val="20"/>
                <w:b/>
                <w:color w:val="000000"/>
              </w:rPr>
              <w:t>1.5</w:t>
            </w:r>
            <w:r>
              <w:rPr>
                <w:rFonts w:ascii="仿宋_GB2312" w:hAnsi="仿宋_GB2312" w:cs="仿宋_GB2312" w:eastAsia="仿宋_GB2312"/>
                <w:sz w:val="20"/>
                <w:b/>
                <w:color w:val="000000"/>
              </w:rPr>
              <w:t>可扩展性：</w:t>
            </w:r>
            <w:r>
              <w:rPr>
                <w:rFonts w:ascii="仿宋_GB2312" w:hAnsi="仿宋_GB2312" w:cs="仿宋_GB2312" w:eastAsia="仿宋_GB2312"/>
                <w:sz w:val="20"/>
                <w:color w:val="000000"/>
              </w:rPr>
              <w:t>需</w:t>
            </w:r>
            <w:r>
              <w:rPr>
                <w:rFonts w:ascii="仿宋_GB2312" w:hAnsi="仿宋_GB2312" w:cs="仿宋_GB2312" w:eastAsia="仿宋_GB2312"/>
                <w:sz w:val="20"/>
                <w:color w:val="000000"/>
              </w:rPr>
              <w:t>为未来功能升级或设备增加预留空间和接口</w:t>
            </w:r>
            <w:r>
              <w:rPr>
                <w:rFonts w:ascii="仿宋_GB2312" w:hAnsi="仿宋_GB2312" w:cs="仿宋_GB2312" w:eastAsia="仿宋_GB2312"/>
                <w:sz w:val="20"/>
                <w:color w:val="000000"/>
              </w:rPr>
              <w:t>，</w:t>
            </w:r>
            <w:r>
              <w:rPr>
                <w:rFonts w:ascii="仿宋_GB2312" w:hAnsi="仿宋_GB2312" w:cs="仿宋_GB2312" w:eastAsia="仿宋_GB2312"/>
                <w:sz w:val="20"/>
                <w:color w:val="000000"/>
              </w:rPr>
              <w:t>中标后免费共享所供设备数据与接口</w:t>
            </w:r>
            <w:r>
              <w:rPr>
                <w:rFonts w:ascii="仿宋_GB2312" w:hAnsi="仿宋_GB2312" w:cs="仿宋_GB2312" w:eastAsia="仿宋_GB2312"/>
                <w:sz w:val="20"/>
                <w:color w:val="000000"/>
              </w:rPr>
              <w:t>。</w:t>
            </w:r>
          </w:p>
          <w:p>
            <w:pPr>
              <w:pStyle w:val="null3"/>
              <w:ind w:firstLine="402"/>
              <w:jc w:val="both"/>
            </w:pPr>
            <w:r>
              <w:rPr>
                <w:rFonts w:ascii="仿宋_GB2312" w:hAnsi="仿宋_GB2312" w:cs="仿宋_GB2312" w:eastAsia="仿宋_GB2312"/>
                <w:sz w:val="20"/>
                <w:b/>
                <w:color w:val="000000"/>
              </w:rPr>
              <w:t>1.6整体建设</w:t>
            </w:r>
            <w:r>
              <w:rPr>
                <w:rFonts w:ascii="仿宋_GB2312" w:hAnsi="仿宋_GB2312" w:cs="仿宋_GB2312" w:eastAsia="仿宋_GB2312"/>
                <w:sz w:val="20"/>
                <w:b/>
                <w:color w:val="000000"/>
              </w:rPr>
              <w:t>目标</w:t>
            </w:r>
            <w:r>
              <w:rPr>
                <w:rFonts w:ascii="仿宋_GB2312" w:hAnsi="仿宋_GB2312" w:cs="仿宋_GB2312" w:eastAsia="仿宋_GB2312"/>
                <w:sz w:val="20"/>
                <w:b/>
                <w:color w:val="000000"/>
              </w:rPr>
              <w:t>要求</w:t>
            </w:r>
            <w:r>
              <w:rPr>
                <w:rFonts w:ascii="仿宋_GB2312" w:hAnsi="仿宋_GB2312" w:cs="仿宋_GB2312" w:eastAsia="仿宋_GB2312"/>
                <w:sz w:val="20"/>
                <w:b/>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）实现</w:t>
            </w:r>
            <w:r>
              <w:rPr>
                <w:rFonts w:ascii="仿宋_GB2312" w:hAnsi="仿宋_GB2312" w:cs="仿宋_GB2312" w:eastAsia="仿宋_GB2312"/>
                <w:sz w:val="20"/>
                <w:color w:val="000000"/>
              </w:rPr>
              <w:t>居民健康自我管理</w:t>
            </w:r>
            <w:r>
              <w:rPr>
                <w:rFonts w:ascii="仿宋_GB2312" w:hAnsi="仿宋_GB2312" w:cs="仿宋_GB2312" w:eastAsia="仿宋_GB2312"/>
                <w:sz w:val="20"/>
                <w:color w:val="000000"/>
              </w:rPr>
              <w:t>，</w:t>
            </w:r>
            <w:r>
              <w:rPr>
                <w:rFonts w:ascii="仿宋_GB2312" w:hAnsi="仿宋_GB2312" w:cs="仿宋_GB2312" w:eastAsia="仿宋_GB2312"/>
                <w:sz w:val="20"/>
                <w:color w:val="000000"/>
              </w:rPr>
              <w:t>在社区医院医护人员的协助下，</w:t>
            </w:r>
            <w:r>
              <w:rPr>
                <w:rFonts w:ascii="仿宋_GB2312" w:hAnsi="仿宋_GB2312" w:cs="仿宋_GB2312" w:eastAsia="仿宋_GB2312"/>
                <w:sz w:val="20"/>
                <w:color w:val="000000"/>
              </w:rPr>
              <w:t>可</w:t>
            </w:r>
            <w:r>
              <w:rPr>
                <w:rFonts w:ascii="仿宋_GB2312" w:hAnsi="仿宋_GB2312" w:cs="仿宋_GB2312" w:eastAsia="仿宋_GB2312"/>
                <w:sz w:val="20"/>
                <w:color w:val="000000"/>
              </w:rPr>
              <w:t>快速、易操作的健康检测设备，</w:t>
            </w:r>
            <w:r>
              <w:rPr>
                <w:rFonts w:ascii="仿宋_GB2312" w:hAnsi="仿宋_GB2312" w:cs="仿宋_GB2312" w:eastAsia="仿宋_GB2312"/>
                <w:sz w:val="20"/>
                <w:color w:val="000000"/>
              </w:rPr>
              <w:t>在</w:t>
            </w:r>
            <w:r>
              <w:rPr>
                <w:rFonts w:ascii="仿宋_GB2312" w:hAnsi="仿宋_GB2312" w:cs="仿宋_GB2312" w:eastAsia="仿宋_GB2312"/>
                <w:sz w:val="20"/>
                <w:color w:val="000000"/>
              </w:rPr>
              <w:t>自身的基础健康指标（如血压、血糖、</w:t>
            </w:r>
            <w:r>
              <w:rPr>
                <w:rFonts w:ascii="仿宋_GB2312" w:hAnsi="仿宋_GB2312" w:cs="仿宋_GB2312" w:eastAsia="仿宋_GB2312"/>
                <w:sz w:val="20"/>
                <w:color w:val="000000"/>
              </w:rPr>
              <w:t>BMI等）</w:t>
            </w:r>
            <w:r>
              <w:rPr>
                <w:rFonts w:ascii="仿宋_GB2312" w:hAnsi="仿宋_GB2312" w:cs="仿宋_GB2312" w:eastAsia="仿宋_GB2312"/>
                <w:sz w:val="20"/>
                <w:color w:val="000000"/>
              </w:rPr>
              <w:t>，</w:t>
            </w:r>
            <w:r>
              <w:rPr>
                <w:rFonts w:ascii="仿宋_GB2312" w:hAnsi="仿宋_GB2312" w:cs="仿宋_GB2312" w:eastAsia="仿宋_GB2312"/>
                <w:sz w:val="20"/>
                <w:color w:val="000000"/>
              </w:rPr>
              <w:t>通过数据记录和趋势分析，培养居民定期监测习惯，提高健康素养。</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）实现</w:t>
            </w:r>
            <w:r>
              <w:rPr>
                <w:rFonts w:ascii="仿宋_GB2312" w:hAnsi="仿宋_GB2312" w:cs="仿宋_GB2312" w:eastAsia="仿宋_GB2312"/>
                <w:sz w:val="20"/>
                <w:color w:val="000000"/>
              </w:rPr>
              <w:t>慢性病早期筛查与干预</w:t>
            </w:r>
            <w:r>
              <w:rPr>
                <w:rFonts w:ascii="仿宋_GB2312" w:hAnsi="仿宋_GB2312" w:cs="仿宋_GB2312" w:eastAsia="仿宋_GB2312"/>
                <w:sz w:val="20"/>
                <w:color w:val="000000"/>
              </w:rPr>
              <w:t>；</w:t>
            </w:r>
            <w:r>
              <w:rPr>
                <w:rFonts w:ascii="仿宋_GB2312" w:hAnsi="仿宋_GB2312" w:cs="仿宋_GB2312" w:eastAsia="仿宋_GB2312"/>
                <w:sz w:val="20"/>
                <w:color w:val="000000"/>
              </w:rPr>
              <w:t>针对高血压、糖尿病等慢性病高危人群，实现早期发现和分级管理</w:t>
            </w:r>
            <w:r>
              <w:rPr>
                <w:rFonts w:ascii="仿宋_GB2312" w:hAnsi="仿宋_GB2312" w:cs="仿宋_GB2312" w:eastAsia="仿宋_GB2312"/>
                <w:sz w:val="20"/>
                <w:color w:val="000000"/>
              </w:rPr>
              <w:t>，</w:t>
            </w:r>
            <w:r>
              <w:rPr>
                <w:rFonts w:ascii="仿宋_GB2312" w:hAnsi="仿宋_GB2312" w:cs="仿宋_GB2312" w:eastAsia="仿宋_GB2312"/>
                <w:sz w:val="20"/>
                <w:color w:val="000000"/>
              </w:rPr>
              <w:t>结合家庭医生签约服务，对异常指标居民进行随访和干预，降低并发症风险。</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优化基层医疗服务效率</w:t>
            </w:r>
            <w:r>
              <w:rPr>
                <w:rFonts w:ascii="仿宋_GB2312" w:hAnsi="仿宋_GB2312" w:cs="仿宋_GB2312" w:eastAsia="仿宋_GB2312"/>
                <w:sz w:val="20"/>
                <w:color w:val="000000"/>
              </w:rPr>
              <w:t>；</w:t>
            </w:r>
            <w:r>
              <w:rPr>
                <w:rFonts w:ascii="仿宋_GB2312" w:hAnsi="仿宋_GB2312" w:cs="仿宋_GB2312" w:eastAsia="仿宋_GB2312"/>
                <w:sz w:val="20"/>
                <w:color w:val="000000"/>
              </w:rPr>
              <w:t>分流老年人、慢性病等重点人群健康检测需求，提高工作效率，让医护人员更专注于诊疗和重点人群管理</w:t>
            </w:r>
            <w:r>
              <w:rPr>
                <w:rFonts w:ascii="仿宋_GB2312" w:hAnsi="仿宋_GB2312" w:cs="仿宋_GB2312" w:eastAsia="仿宋_GB2312"/>
                <w:sz w:val="20"/>
                <w:color w:val="000000"/>
              </w:rPr>
              <w:t>；</w:t>
            </w:r>
            <w:r>
              <w:rPr>
                <w:rFonts w:ascii="仿宋_GB2312" w:hAnsi="仿宋_GB2312" w:cs="仿宋_GB2312" w:eastAsia="仿宋_GB2312"/>
                <w:sz w:val="20"/>
                <w:color w:val="000000"/>
              </w:rPr>
              <w:t>通过健康数据积累，为公共卫生决策提供依据。</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促进医防融合</w:t>
            </w:r>
            <w:r>
              <w:rPr>
                <w:rFonts w:ascii="仿宋_GB2312" w:hAnsi="仿宋_GB2312" w:cs="仿宋_GB2312" w:eastAsia="仿宋_GB2312"/>
                <w:sz w:val="20"/>
                <w:color w:val="000000"/>
              </w:rPr>
              <w:t>；</w:t>
            </w:r>
            <w:r>
              <w:rPr>
                <w:rFonts w:ascii="仿宋_GB2312" w:hAnsi="仿宋_GB2312" w:cs="仿宋_GB2312" w:eastAsia="仿宋_GB2312"/>
                <w:sz w:val="20"/>
                <w:color w:val="000000"/>
              </w:rPr>
              <w:t>通过</w:t>
            </w:r>
            <w:r>
              <w:rPr>
                <w:rFonts w:ascii="仿宋_GB2312" w:hAnsi="仿宋_GB2312" w:cs="仿宋_GB2312" w:eastAsia="仿宋_GB2312"/>
                <w:sz w:val="20"/>
                <w:color w:val="000000"/>
              </w:rPr>
              <w:t>“检测－预警－干预－随访”闭环，推动基层医疗机构从“被动治疗”转向“主动健康管理”。</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加强健康体检的信息化建设</w:t>
            </w:r>
            <w:r>
              <w:rPr>
                <w:rFonts w:ascii="仿宋_GB2312" w:hAnsi="仿宋_GB2312" w:cs="仿宋_GB2312" w:eastAsia="仿宋_GB2312"/>
                <w:sz w:val="20"/>
                <w:color w:val="000000"/>
              </w:rPr>
              <w:t>；</w:t>
            </w:r>
            <w:r>
              <w:rPr>
                <w:rFonts w:ascii="仿宋_GB2312" w:hAnsi="仿宋_GB2312" w:cs="仿宋_GB2312" w:eastAsia="仿宋_GB2312"/>
                <w:sz w:val="20"/>
                <w:color w:val="000000"/>
              </w:rPr>
              <w:t>通过健康小屋物联网建设，推动健康检测数据与</w:t>
            </w:r>
            <w:r>
              <w:rPr>
                <w:rFonts w:ascii="仿宋_GB2312" w:hAnsi="仿宋_GB2312" w:cs="仿宋_GB2312" w:eastAsia="仿宋_GB2312"/>
                <w:sz w:val="20"/>
                <w:color w:val="000000"/>
              </w:rPr>
              <w:t>“家庭医生签约服务平台”对接，实现居民健康档案动态更新、老年人体检，儿童入园体检、慢性病体检等功能，完成区域卫生健康数据互联互通、对接陕西省基本公卫管理系统、雁塔区区域检验平台，实现居民体检数据自动上传更新等。</w:t>
            </w:r>
          </w:p>
          <w:p>
            <w:pPr>
              <w:pStyle w:val="null3"/>
              <w:ind w:firstLine="402"/>
              <w:jc w:val="left"/>
            </w:pPr>
            <w:r>
              <w:rPr>
                <w:rFonts w:ascii="仿宋_GB2312" w:hAnsi="仿宋_GB2312" w:cs="仿宋_GB2312" w:eastAsia="仿宋_GB2312"/>
                <w:sz w:val="20"/>
                <w:b/>
                <w:color w:val="000000"/>
              </w:rPr>
              <w:t>1.7</w:t>
            </w:r>
            <w:r>
              <w:rPr>
                <w:rFonts w:ascii="仿宋_GB2312" w:hAnsi="仿宋_GB2312" w:cs="仿宋_GB2312" w:eastAsia="仿宋_GB2312"/>
                <w:sz w:val="20"/>
                <w:b/>
                <w:color w:val="000000"/>
              </w:rPr>
              <w:t>安全要求：</w:t>
            </w:r>
            <w:r>
              <w:rPr>
                <w:rFonts w:ascii="仿宋_GB2312" w:hAnsi="仿宋_GB2312" w:cs="仿宋_GB2312" w:eastAsia="仿宋_GB2312"/>
                <w:sz w:val="20"/>
                <w:color w:val="000000"/>
              </w:rPr>
              <w:t>认真贯彻执行国家及省、市有关安全文明生产的法律法规规章和强制性标准、安全操作规程等，所有设备</w:t>
            </w:r>
            <w:r>
              <w:rPr>
                <w:rFonts w:ascii="仿宋_GB2312" w:hAnsi="仿宋_GB2312" w:cs="仿宋_GB2312" w:eastAsia="仿宋_GB2312"/>
                <w:sz w:val="20"/>
                <w:color w:val="000000"/>
              </w:rPr>
              <w:t>(产品)应符合国家相关安全标准，所有货物（产品）能够承受频繁使用和可能的不当操作，结构稳定，不易倾倒或损坏；货物（产品）无锐利边角、无毒无害、不易造成意外伤害，部分尺寸可调节的产品应与实际使用场地相匹配；建立健全安装现场安全文明生产保证体系，落实各项具体措施，切实履行安全文明生产责任和义务，保护职工身体健康和生命安全，以及社会公众安全，保持安装现场整齐有序</w:t>
            </w:r>
            <w:r>
              <w:rPr>
                <w:rFonts w:ascii="仿宋_GB2312" w:hAnsi="仿宋_GB2312" w:cs="仿宋_GB2312" w:eastAsia="仿宋_GB2312"/>
                <w:sz w:val="20"/>
                <w:color w:val="000000"/>
              </w:rPr>
              <w:t>。</w:t>
            </w:r>
          </w:p>
          <w:p>
            <w:pPr>
              <w:pStyle w:val="null3"/>
              <w:ind w:firstLine="402"/>
              <w:jc w:val="left"/>
            </w:pPr>
            <w:r>
              <w:rPr>
                <w:rFonts w:ascii="仿宋_GB2312" w:hAnsi="仿宋_GB2312" w:cs="仿宋_GB2312" w:eastAsia="仿宋_GB2312"/>
                <w:sz w:val="20"/>
                <w:b/>
                <w:color w:val="000000"/>
              </w:rPr>
              <w:t>1.8</w:t>
            </w:r>
            <w:r>
              <w:rPr>
                <w:rFonts w:ascii="仿宋_GB2312" w:hAnsi="仿宋_GB2312" w:cs="仿宋_GB2312" w:eastAsia="仿宋_GB2312"/>
                <w:sz w:val="20"/>
                <w:b/>
                <w:color w:val="000000"/>
              </w:rPr>
              <w:t>质量标准及要求</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所有</w:t>
            </w:r>
            <w:r>
              <w:rPr>
                <w:rFonts w:ascii="仿宋_GB2312" w:hAnsi="仿宋_GB2312" w:cs="仿宋_GB2312" w:eastAsia="仿宋_GB2312"/>
                <w:sz w:val="20"/>
                <w:color w:val="000000"/>
              </w:rPr>
              <w:t>货物（产品）</w:t>
            </w:r>
            <w:r>
              <w:rPr>
                <w:rFonts w:ascii="仿宋_GB2312" w:hAnsi="仿宋_GB2312" w:cs="仿宋_GB2312" w:eastAsia="仿宋_GB2312"/>
                <w:sz w:val="20"/>
                <w:color w:val="000000"/>
              </w:rPr>
              <w:t>、</w:t>
            </w:r>
            <w:r>
              <w:rPr>
                <w:rFonts w:ascii="仿宋_GB2312" w:hAnsi="仿宋_GB2312" w:cs="仿宋_GB2312" w:eastAsia="仿宋_GB2312"/>
                <w:sz w:val="20"/>
                <w:color w:val="000000"/>
              </w:rPr>
              <w:t>服务</w:t>
            </w:r>
            <w:r>
              <w:rPr>
                <w:rFonts w:ascii="仿宋_GB2312" w:hAnsi="仿宋_GB2312" w:cs="仿宋_GB2312" w:eastAsia="仿宋_GB2312"/>
                <w:sz w:val="20"/>
                <w:color w:val="000000"/>
              </w:rPr>
              <w:t>符合国家</w:t>
            </w:r>
            <w:r>
              <w:rPr>
                <w:rFonts w:ascii="仿宋_GB2312" w:hAnsi="仿宋_GB2312" w:cs="仿宋_GB2312" w:eastAsia="仿宋_GB2312"/>
                <w:sz w:val="20"/>
                <w:color w:val="000000"/>
              </w:rPr>
              <w:t>、</w:t>
            </w:r>
            <w:r>
              <w:rPr>
                <w:rFonts w:ascii="仿宋_GB2312" w:hAnsi="仿宋_GB2312" w:cs="仿宋_GB2312" w:eastAsia="仿宋_GB2312"/>
                <w:sz w:val="20"/>
                <w:color w:val="000000"/>
              </w:rPr>
              <w:t>省、市</w:t>
            </w:r>
            <w:r>
              <w:rPr>
                <w:rFonts w:ascii="仿宋_GB2312" w:hAnsi="仿宋_GB2312" w:cs="仿宋_GB2312" w:eastAsia="仿宋_GB2312"/>
                <w:sz w:val="20"/>
                <w:color w:val="000000"/>
              </w:rPr>
              <w:t>（行业）强制性标准及采购人要求的合格标准</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货物（产品）制造商、经销代理商应严格遵守《中华人民共和国产品质量法》，确保提供的产品符合质量标准，达到合格产品的要求。可能危及人体健康和人身、财产安全的工业产品，必须符合保障人体健康和人身、财产安全的国家标准、行业标准；未制定国家标准、行业标准的，必须符合保障人体健康和人身、财产安全的要求。</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）货物（产品）</w:t>
            </w:r>
            <w:r>
              <w:rPr>
                <w:rFonts w:ascii="仿宋_GB2312" w:hAnsi="仿宋_GB2312" w:cs="仿宋_GB2312" w:eastAsia="仿宋_GB2312"/>
                <w:sz w:val="20"/>
                <w:color w:val="000000"/>
              </w:rPr>
              <w:t>、</w:t>
            </w:r>
            <w:r>
              <w:rPr>
                <w:rFonts w:ascii="仿宋_GB2312" w:hAnsi="仿宋_GB2312" w:cs="仿宋_GB2312" w:eastAsia="仿宋_GB2312"/>
                <w:sz w:val="20"/>
                <w:color w:val="000000"/>
              </w:rPr>
              <w:t>服务</w:t>
            </w:r>
            <w:r>
              <w:rPr>
                <w:rFonts w:ascii="仿宋_GB2312" w:hAnsi="仿宋_GB2312" w:cs="仿宋_GB2312" w:eastAsia="仿宋_GB2312"/>
                <w:sz w:val="20"/>
                <w:color w:val="000000"/>
              </w:rPr>
              <w:t>执行的标准、规范：必须执行国家、行业强制性标准；没有国家、行业强制性标准的按</w:t>
            </w:r>
            <w:r>
              <w:rPr>
                <w:rFonts w:ascii="仿宋_GB2312" w:hAnsi="仿宋_GB2312" w:cs="仿宋_GB2312" w:eastAsia="仿宋_GB2312"/>
                <w:sz w:val="20"/>
                <w:color w:val="000000"/>
              </w:rPr>
              <w:t>①国家标准、规范→②行业标准、规范→③地方标准、规范→④团体标准、规范→⑤企业标准、规范类推顺序执行；凡涉及的相关规范，国家有最新标准的以最新标准为准，所有标准哪个标准高执行哪个标准。</w:t>
            </w:r>
          </w:p>
          <w:p>
            <w:pPr>
              <w:pStyle w:val="null3"/>
              <w:ind w:firstLine="402"/>
              <w:jc w:val="left"/>
            </w:pPr>
            <w:r>
              <w:rPr>
                <w:rFonts w:ascii="仿宋_GB2312" w:hAnsi="仿宋_GB2312" w:cs="仿宋_GB2312" w:eastAsia="仿宋_GB2312"/>
                <w:sz w:val="20"/>
                <w:b/>
                <w:color w:val="000000"/>
              </w:rPr>
              <w:t>1.9</w:t>
            </w:r>
            <w:r>
              <w:rPr>
                <w:rFonts w:ascii="仿宋_GB2312" w:hAnsi="仿宋_GB2312" w:cs="仿宋_GB2312" w:eastAsia="仿宋_GB2312"/>
                <w:sz w:val="20"/>
                <w:color w:val="000000"/>
              </w:rPr>
              <w:t>为保证货物（软件和硬件）质</w:t>
            </w:r>
            <w:r>
              <w:rPr>
                <w:rFonts w:ascii="仿宋_GB2312" w:hAnsi="仿宋_GB2312" w:cs="仿宋_GB2312" w:eastAsia="仿宋_GB2312"/>
                <w:sz w:val="20"/>
                <w:color w:val="000000"/>
              </w:rPr>
              <w:t>量和</w:t>
            </w:r>
            <w:r>
              <w:rPr>
                <w:rFonts w:ascii="仿宋_GB2312" w:hAnsi="仿宋_GB2312" w:cs="仿宋_GB2312" w:eastAsia="仿宋_GB2312"/>
                <w:sz w:val="20"/>
                <w:color w:val="000000"/>
              </w:rPr>
              <w:t>功能的严谨性，中标（成交）后</w:t>
            </w:r>
            <w:r>
              <w:rPr>
                <w:rFonts w:ascii="仿宋_GB2312" w:hAnsi="仿宋_GB2312" w:cs="仿宋_GB2312" w:eastAsia="仿宋_GB2312"/>
                <w:sz w:val="20"/>
                <w:color w:val="000000"/>
              </w:rPr>
              <w:t>采购人有权</w:t>
            </w:r>
            <w:r>
              <w:rPr>
                <w:rFonts w:ascii="仿宋_GB2312" w:hAnsi="仿宋_GB2312" w:cs="仿宋_GB2312" w:eastAsia="仿宋_GB2312"/>
                <w:sz w:val="20"/>
                <w:color w:val="000000"/>
              </w:rPr>
              <w:t>要求</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对其</w:t>
            </w:r>
            <w:r>
              <w:rPr>
                <w:rFonts w:ascii="仿宋_GB2312" w:hAnsi="仿宋_GB2312" w:cs="仿宋_GB2312" w:eastAsia="仿宋_GB2312"/>
                <w:sz w:val="20"/>
                <w:color w:val="000000"/>
              </w:rPr>
              <w:t>所提</w:t>
            </w:r>
            <w:r>
              <w:rPr>
                <w:rFonts w:ascii="仿宋_GB2312" w:hAnsi="仿宋_GB2312" w:cs="仿宋_GB2312" w:eastAsia="仿宋_GB2312"/>
                <w:sz w:val="20"/>
                <w:color w:val="000000"/>
              </w:rPr>
              <w:t>供的设备（产品）（</w:t>
            </w:r>
            <w:r>
              <w:rPr>
                <w:rFonts w:ascii="仿宋_GB2312" w:hAnsi="仿宋_GB2312" w:cs="仿宋_GB2312" w:eastAsia="仿宋_GB2312"/>
                <w:sz w:val="20"/>
                <w:color w:val="000000"/>
              </w:rPr>
              <w:t>包含</w:t>
            </w:r>
            <w:r>
              <w:rPr>
                <w:rFonts w:ascii="仿宋_GB2312" w:hAnsi="仿宋_GB2312" w:cs="仿宋_GB2312" w:eastAsia="仿宋_GB2312"/>
                <w:sz w:val="20"/>
                <w:color w:val="000000"/>
              </w:rPr>
              <w:t>软件和硬件）的功能进行逐一演示，如有功能</w:t>
            </w:r>
            <w:r>
              <w:rPr>
                <w:rFonts w:ascii="仿宋_GB2312" w:hAnsi="仿宋_GB2312" w:cs="仿宋_GB2312" w:eastAsia="仿宋_GB2312"/>
                <w:sz w:val="20"/>
                <w:color w:val="000000"/>
              </w:rPr>
              <w:t>与实际不相符，一律</w:t>
            </w:r>
            <w:r>
              <w:rPr>
                <w:rFonts w:ascii="仿宋_GB2312" w:hAnsi="仿宋_GB2312" w:cs="仿宋_GB2312" w:eastAsia="仿宋_GB2312"/>
                <w:sz w:val="20"/>
                <w:color w:val="000000"/>
              </w:rPr>
              <w:t>按虚假应标处理，由</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承担</w:t>
            </w:r>
            <w:r>
              <w:rPr>
                <w:rFonts w:ascii="仿宋_GB2312" w:hAnsi="仿宋_GB2312" w:cs="仿宋_GB2312" w:eastAsia="仿宋_GB2312"/>
                <w:sz w:val="20"/>
                <w:color w:val="000000"/>
              </w:rPr>
              <w:t>因此</w:t>
            </w:r>
            <w:r>
              <w:rPr>
                <w:rFonts w:ascii="仿宋_GB2312" w:hAnsi="仿宋_GB2312" w:cs="仿宋_GB2312" w:eastAsia="仿宋_GB2312"/>
                <w:sz w:val="20"/>
                <w:color w:val="000000"/>
              </w:rPr>
              <w:t>产生的一切后果和责任</w:t>
            </w:r>
            <w:r>
              <w:rPr>
                <w:rFonts w:ascii="仿宋_GB2312" w:hAnsi="仿宋_GB2312" w:cs="仿宋_GB2312" w:eastAsia="仿宋_GB2312"/>
                <w:sz w:val="20"/>
                <w:color w:val="000000"/>
              </w:rPr>
              <w:t>；</w:t>
            </w:r>
          </w:p>
          <w:p>
            <w:pPr>
              <w:pStyle w:val="null3"/>
              <w:ind w:firstLine="402"/>
              <w:jc w:val="left"/>
            </w:pPr>
            <w:r>
              <w:rPr>
                <w:rFonts w:ascii="仿宋_GB2312" w:hAnsi="仿宋_GB2312" w:cs="仿宋_GB2312" w:eastAsia="仿宋_GB2312"/>
                <w:sz w:val="20"/>
                <w:b/>
                <w:color w:val="000000"/>
              </w:rPr>
              <w:t>1.10</w:t>
            </w:r>
            <w:r>
              <w:rPr>
                <w:rFonts w:ascii="仿宋_GB2312" w:hAnsi="仿宋_GB2312" w:cs="仿宋_GB2312" w:eastAsia="仿宋_GB2312"/>
                <w:sz w:val="20"/>
                <w:b/>
                <w:color w:val="000000"/>
              </w:rPr>
              <w:t>产品</w:t>
            </w:r>
            <w:r>
              <w:rPr>
                <w:rFonts w:ascii="仿宋_GB2312" w:hAnsi="仿宋_GB2312" w:cs="仿宋_GB2312" w:eastAsia="仿宋_GB2312"/>
                <w:sz w:val="20"/>
                <w:b/>
                <w:color w:val="000000"/>
              </w:rPr>
              <w:t>“三包”要求：</w:t>
            </w:r>
            <w:r>
              <w:rPr>
                <w:rFonts w:ascii="仿宋_GB2312" w:hAnsi="仿宋_GB2312" w:cs="仿宋_GB2312" w:eastAsia="仿宋_GB2312"/>
                <w:sz w:val="20"/>
                <w:color w:val="000000"/>
              </w:rPr>
              <w:t>货物（产品）属于国家规定的</w:t>
            </w:r>
            <w:r>
              <w:rPr>
                <w:rFonts w:ascii="仿宋_GB2312" w:hAnsi="仿宋_GB2312" w:cs="仿宋_GB2312" w:eastAsia="仿宋_GB2312"/>
                <w:sz w:val="20"/>
                <w:color w:val="000000"/>
              </w:rPr>
              <w:t>“三包产品”，产品制造商、经销代理商应遵守“三包”的规定，在产品发生质量问题时，及时对所提供产品实行“包退、包换、保修”服务。</w:t>
            </w:r>
          </w:p>
          <w:p>
            <w:pPr>
              <w:pStyle w:val="null3"/>
              <w:ind w:firstLine="402"/>
              <w:jc w:val="left"/>
            </w:pPr>
            <w:r>
              <w:rPr>
                <w:rFonts w:ascii="仿宋_GB2312" w:hAnsi="仿宋_GB2312" w:cs="仿宋_GB2312" w:eastAsia="仿宋_GB2312"/>
                <w:sz w:val="20"/>
                <w:b/>
                <w:color w:val="000000"/>
              </w:rPr>
              <w:t>1.11</w:t>
            </w:r>
            <w:r>
              <w:rPr>
                <w:rFonts w:ascii="仿宋_GB2312" w:hAnsi="仿宋_GB2312" w:cs="仿宋_GB2312" w:eastAsia="仿宋_GB2312"/>
                <w:sz w:val="20"/>
                <w:b/>
                <w:color w:val="000000"/>
              </w:rPr>
              <w:t>售后服务要求：</w:t>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须指派专人负责与采购人联系售后服务事宜；</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 要求建立多渠道的售后服务，满足不同时间、不同环境下对工作人员的问题提供多种沟通渠道，建立渠道维护机制,如采用QQ群、微信群等，保障通道畅通， 确保提供长效的售后服务机制，能提供完善的售后服务保障制度。</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负责货物的现场安装、调试、测试和启动等；</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负责货物的安装、启动、运行及维护等对使用人员进行免费培训：培训主要内容为货物的基本结构、性能、主要部件的构造及原理，日常使用操作、维护保养与管理，常见故障的排除、紧急情况的处理等，如使用方未使用过同类型货物，</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还需就货物的功能对使用方人员进行相应的技术培训，培训地点为货物安装现场或由采购人安排；</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售后</w:t>
            </w:r>
            <w:r>
              <w:rPr>
                <w:rFonts w:ascii="仿宋_GB2312" w:hAnsi="仿宋_GB2312" w:cs="仿宋_GB2312" w:eastAsia="仿宋_GB2312"/>
                <w:sz w:val="20"/>
                <w:color w:val="000000"/>
              </w:rPr>
              <w:t>服务内容须具有可操作性</w:t>
            </w:r>
            <w:r>
              <w:rPr>
                <w:rFonts w:ascii="仿宋_GB2312" w:hAnsi="仿宋_GB2312" w:cs="仿宋_GB2312" w:eastAsia="仿宋_GB2312"/>
                <w:sz w:val="20"/>
                <w:color w:val="000000"/>
              </w:rPr>
              <w:t>,能够清晰体现维护详细内容，要求进行分类描述，如基本服务内容、应用提升服务内容、运维服务内容、服务对象、服务项目等。</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）质保期自采购人在质量验收单（终验）上签字之日起计算，质保费用计入总价；</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负责对其提供的货物整体进行维修和系统维护，质保期内应无偿负责现场技术巡检</w:t>
            </w:r>
            <w:r>
              <w:rPr>
                <w:rFonts w:ascii="仿宋_GB2312" w:hAnsi="仿宋_GB2312" w:cs="仿宋_GB2312" w:eastAsia="仿宋_GB2312"/>
                <w:sz w:val="20"/>
                <w:color w:val="000000"/>
              </w:rPr>
              <w:t>、</w:t>
            </w:r>
            <w:r>
              <w:rPr>
                <w:rFonts w:ascii="仿宋_GB2312" w:hAnsi="仿宋_GB2312" w:cs="仿宋_GB2312" w:eastAsia="仿宋_GB2312"/>
                <w:sz w:val="20"/>
                <w:color w:val="000000"/>
              </w:rPr>
              <w:t>维修和替换等工作</w:t>
            </w:r>
            <w:r>
              <w:rPr>
                <w:rFonts w:ascii="仿宋_GB2312" w:hAnsi="仿宋_GB2312" w:cs="仿宋_GB2312" w:eastAsia="仿宋_GB2312"/>
                <w:sz w:val="20"/>
                <w:color w:val="000000"/>
              </w:rPr>
              <w:t>；</w:t>
            </w:r>
            <w:r>
              <w:rPr>
                <w:rFonts w:ascii="仿宋_GB2312" w:hAnsi="仿宋_GB2312" w:cs="仿宋_GB2312" w:eastAsia="仿宋_GB2312"/>
                <w:sz w:val="20"/>
                <w:color w:val="000000"/>
              </w:rPr>
              <w:t>若遇到</w:t>
            </w:r>
            <w:r>
              <w:rPr>
                <w:rFonts w:ascii="仿宋_GB2312" w:hAnsi="仿宋_GB2312" w:cs="仿宋_GB2312" w:eastAsia="仿宋_GB2312"/>
                <w:sz w:val="20"/>
                <w:color w:val="000000"/>
              </w:rPr>
              <w:t>采购人</w:t>
            </w:r>
            <w:r>
              <w:rPr>
                <w:rFonts w:ascii="仿宋_GB2312" w:hAnsi="仿宋_GB2312" w:cs="仿宋_GB2312" w:eastAsia="仿宋_GB2312"/>
                <w:sz w:val="20"/>
                <w:color w:val="000000"/>
              </w:rPr>
              <w:t>重大活动需无条件提供现场技术支持服务且不再收取任何费用，但不可抗力（如火灾、雷击等）造成的故障除外；超出质保期只收取维修所需原设备、材料成本费用</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8</w:t>
            </w:r>
            <w:r>
              <w:rPr>
                <w:rFonts w:ascii="仿宋_GB2312" w:hAnsi="仿宋_GB2312" w:cs="仿宋_GB2312" w:eastAsia="仿宋_GB2312"/>
                <w:sz w:val="20"/>
                <w:color w:val="000000"/>
              </w:rPr>
              <w:t>）</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负责对其所提供</w:t>
            </w:r>
            <w:r>
              <w:rPr>
                <w:rFonts w:ascii="仿宋_GB2312" w:hAnsi="仿宋_GB2312" w:cs="仿宋_GB2312" w:eastAsia="仿宋_GB2312"/>
                <w:sz w:val="20"/>
                <w:color w:val="000000"/>
              </w:rPr>
              <w:t>的</w:t>
            </w:r>
            <w:r>
              <w:rPr>
                <w:rFonts w:ascii="仿宋_GB2312" w:hAnsi="仿宋_GB2312" w:cs="仿宋_GB2312" w:eastAsia="仿宋_GB2312"/>
                <w:sz w:val="20"/>
                <w:color w:val="000000"/>
              </w:rPr>
              <w:t>设备、材料等备品配件供应</w:t>
            </w:r>
            <w:r>
              <w:rPr>
                <w:rFonts w:ascii="仿宋_GB2312" w:hAnsi="仿宋_GB2312" w:cs="仿宋_GB2312" w:eastAsia="仿宋_GB2312"/>
                <w:sz w:val="20"/>
                <w:color w:val="000000"/>
              </w:rPr>
              <w:t>，</w:t>
            </w:r>
            <w:r>
              <w:rPr>
                <w:rFonts w:ascii="仿宋_GB2312" w:hAnsi="仿宋_GB2312" w:cs="仿宋_GB2312" w:eastAsia="仿宋_GB2312"/>
                <w:sz w:val="20"/>
                <w:color w:val="000000"/>
              </w:rPr>
              <w:t>提供长期维修，并提供技术咨询等服务，所有维修记录交</w:t>
            </w:r>
            <w:r>
              <w:rPr>
                <w:rFonts w:ascii="仿宋_GB2312" w:hAnsi="仿宋_GB2312" w:cs="仿宋_GB2312" w:eastAsia="仿宋_GB2312"/>
                <w:sz w:val="20"/>
                <w:color w:val="000000"/>
              </w:rPr>
              <w:t>由采购人</w:t>
            </w:r>
            <w:r>
              <w:rPr>
                <w:rFonts w:ascii="仿宋_GB2312" w:hAnsi="仿宋_GB2312" w:cs="仿宋_GB2312" w:eastAsia="仿宋_GB2312"/>
                <w:sz w:val="20"/>
                <w:color w:val="000000"/>
              </w:rPr>
              <w:t>的现场技术人员一份，并详细说明问题所在、解决办法及注意事项</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9</w:t>
            </w:r>
            <w:r>
              <w:rPr>
                <w:rFonts w:ascii="仿宋_GB2312" w:hAnsi="仿宋_GB2312" w:cs="仿宋_GB2312" w:eastAsia="仿宋_GB2312"/>
                <w:sz w:val="20"/>
                <w:color w:val="000000"/>
              </w:rPr>
              <w:t>）货物故障报修的</w:t>
            </w:r>
            <w:r>
              <w:rPr>
                <w:rFonts w:ascii="仿宋_GB2312" w:hAnsi="仿宋_GB2312" w:cs="仿宋_GB2312" w:eastAsia="仿宋_GB2312"/>
                <w:sz w:val="20"/>
                <w:color w:val="000000"/>
              </w:rPr>
              <w:t>投标</w:t>
            </w:r>
            <w:r>
              <w:rPr>
                <w:rFonts w:ascii="仿宋_GB2312" w:hAnsi="仿宋_GB2312" w:cs="仿宋_GB2312" w:eastAsia="仿宋_GB2312"/>
                <w:sz w:val="20"/>
                <w:color w:val="000000"/>
              </w:rPr>
              <w:t>时间为：每天至少</w:t>
            </w:r>
            <w:r>
              <w:rPr>
                <w:rFonts w:ascii="仿宋_GB2312" w:hAnsi="仿宋_GB2312" w:cs="仿宋_GB2312" w:eastAsia="仿宋_GB2312"/>
                <w:sz w:val="20"/>
                <w:color w:val="000000"/>
              </w:rPr>
              <w:t>8小时，在线值班人员服务时间7*24小时；每周六周日能提供值班人员。</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10</w:t>
            </w:r>
            <w:r>
              <w:rPr>
                <w:rFonts w:ascii="仿宋_GB2312" w:hAnsi="仿宋_GB2312" w:cs="仿宋_GB2312" w:eastAsia="仿宋_GB2312"/>
                <w:sz w:val="20"/>
                <w:color w:val="000000"/>
              </w:rPr>
              <w:t>）所有货物服务方式均为</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上门服务，即由</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派人到货物使用现场维修，由此产生的一切费用均由</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承担，对系统进行定期的检修、保养工作，并与用户进行沟通，定期开展技术交流活动，预防故障发生，保证系统的正常运行；</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11</w:t>
            </w:r>
            <w:r>
              <w:rPr>
                <w:rFonts w:ascii="仿宋_GB2312" w:hAnsi="仿宋_GB2312" w:cs="仿宋_GB2312" w:eastAsia="仿宋_GB2312"/>
                <w:sz w:val="20"/>
                <w:color w:val="000000"/>
              </w:rPr>
              <w:t>）在保修期内更换</w:t>
            </w:r>
            <w:r>
              <w:rPr>
                <w:rFonts w:ascii="仿宋_GB2312" w:hAnsi="仿宋_GB2312" w:cs="仿宋_GB2312" w:eastAsia="仿宋_GB2312"/>
                <w:sz w:val="20"/>
                <w:color w:val="000000"/>
              </w:rPr>
              <w:t>系统</w:t>
            </w:r>
            <w:r>
              <w:rPr>
                <w:rFonts w:ascii="仿宋_GB2312" w:hAnsi="仿宋_GB2312" w:cs="仿宋_GB2312" w:eastAsia="仿宋_GB2312"/>
                <w:sz w:val="20"/>
                <w:color w:val="000000"/>
              </w:rPr>
              <w:t>部件，其保修期应相应延长</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2</w:t>
            </w:r>
            <w:r>
              <w:rPr>
                <w:rFonts w:ascii="仿宋_GB2312" w:hAnsi="仿宋_GB2312" w:cs="仿宋_GB2312" w:eastAsia="仿宋_GB2312"/>
                <w:sz w:val="20"/>
                <w:color w:val="000000"/>
              </w:rPr>
              <w:t>）质保期结束后的维修、维护等由双方协商再定。</w:t>
            </w:r>
          </w:p>
          <w:p>
            <w:pPr>
              <w:pStyle w:val="null3"/>
              <w:ind w:firstLine="402"/>
              <w:jc w:val="both"/>
            </w:pPr>
            <w:r>
              <w:rPr>
                <w:rFonts w:ascii="仿宋_GB2312" w:hAnsi="仿宋_GB2312" w:cs="仿宋_GB2312" w:eastAsia="仿宋_GB2312"/>
                <w:sz w:val="20"/>
                <w:b/>
                <w:color w:val="000000"/>
              </w:rPr>
              <w:t>1.12其他</w:t>
            </w:r>
            <w:r>
              <w:rPr>
                <w:rFonts w:ascii="仿宋_GB2312" w:hAnsi="仿宋_GB2312" w:cs="仿宋_GB2312" w:eastAsia="仿宋_GB2312"/>
                <w:sz w:val="20"/>
                <w:b/>
                <w:color w:val="000000"/>
              </w:rPr>
              <w:t>要求</w:t>
            </w:r>
            <w:r>
              <w:rPr>
                <w:rFonts w:ascii="仿宋_GB2312" w:hAnsi="仿宋_GB2312" w:cs="仿宋_GB2312" w:eastAsia="仿宋_GB2312"/>
                <w:sz w:val="20"/>
                <w:b/>
                <w:color w:val="000000"/>
              </w:rPr>
              <w:t>和说明</w:t>
            </w:r>
            <w:r>
              <w:rPr>
                <w:rFonts w:ascii="仿宋_GB2312" w:hAnsi="仿宋_GB2312" w:cs="仿宋_GB2312" w:eastAsia="仿宋_GB2312"/>
                <w:sz w:val="20"/>
                <w:b/>
                <w:color w:val="000000"/>
              </w:rPr>
              <w:t>：</w:t>
            </w:r>
          </w:p>
          <w:p>
            <w:pPr>
              <w:pStyle w:val="null3"/>
              <w:ind w:firstLine="400"/>
            </w:pPr>
            <w:r>
              <w:rPr>
                <w:rFonts w:ascii="仿宋_GB2312" w:hAnsi="仿宋_GB2312" w:cs="仿宋_GB2312" w:eastAsia="仿宋_GB2312"/>
                <w:sz w:val="20"/>
                <w:color w:val="000000"/>
              </w:rPr>
              <w:t>(1)本项目标的</w:t>
            </w:r>
            <w:r>
              <w:rPr>
                <w:rFonts w:ascii="仿宋_GB2312" w:hAnsi="仿宋_GB2312" w:cs="仿宋_GB2312" w:eastAsia="仿宋_GB2312"/>
                <w:sz w:val="20"/>
                <w:color w:val="000000"/>
              </w:rPr>
              <w:t>所属行业为</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u w:val="single"/>
              </w:rPr>
              <w:t>工业</w:t>
            </w:r>
            <w:r>
              <w:rPr>
                <w:rFonts w:ascii="仿宋_GB2312" w:hAnsi="仿宋_GB2312" w:cs="仿宋_GB2312" w:eastAsia="仿宋_GB2312"/>
                <w:sz w:val="20"/>
                <w:color w:val="000000"/>
              </w:rPr>
              <w:t>（从业人员</w:t>
            </w:r>
            <w:r>
              <w:rPr>
                <w:rFonts w:ascii="仿宋_GB2312" w:hAnsi="仿宋_GB2312" w:cs="仿宋_GB2312" w:eastAsia="仿宋_GB2312"/>
                <w:sz w:val="20"/>
                <w:color w:val="000000"/>
              </w:rPr>
              <w:t>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2）核心产品的</w:t>
            </w:r>
            <w:r>
              <w:rPr>
                <w:rFonts w:ascii="仿宋_GB2312" w:hAnsi="仿宋_GB2312" w:cs="仿宋_GB2312" w:eastAsia="仿宋_GB2312"/>
                <w:sz w:val="20"/>
                <w:color w:val="000000"/>
              </w:rPr>
              <w:t>名称：</w:t>
            </w:r>
            <w:r>
              <w:rPr>
                <w:rFonts w:ascii="仿宋_GB2312" w:hAnsi="仿宋_GB2312" w:cs="仿宋_GB2312" w:eastAsia="仿宋_GB2312"/>
                <w:sz w:val="20"/>
                <w:color w:val="000000"/>
                <w:u w:val="single"/>
              </w:rPr>
              <w:t xml:space="preserve"> </w:t>
            </w:r>
            <w:r>
              <w:rPr>
                <w:rFonts w:ascii="仿宋_GB2312" w:hAnsi="仿宋_GB2312" w:cs="仿宋_GB2312" w:eastAsia="仿宋_GB2312"/>
                <w:sz w:val="20"/>
                <w:color w:val="000000"/>
                <w:u w:val="single"/>
              </w:rPr>
              <w:t>超声骨密度检测仪</w:t>
            </w:r>
            <w:r>
              <w:rPr>
                <w:rFonts w:ascii="仿宋_GB2312" w:hAnsi="仿宋_GB2312" w:cs="仿宋_GB2312" w:eastAsia="仿宋_GB2312"/>
                <w:sz w:val="21"/>
                <w:u w:val="single"/>
              </w:rPr>
              <w:t xml:space="preserve"> </w:t>
            </w:r>
            <w:r>
              <w:rPr>
                <w:rFonts w:ascii="仿宋_GB2312" w:hAnsi="仿宋_GB2312" w:cs="仿宋_GB2312" w:eastAsia="仿宋_GB2312"/>
                <w:sz w:val="20"/>
                <w:color w:val="000000"/>
                <w:shd w:fill="FFFFFF" w:val="clear"/>
              </w:rPr>
              <w:t>。</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3）属于</w:t>
            </w:r>
            <w:r>
              <w:rPr>
                <w:rFonts w:ascii="仿宋_GB2312" w:hAnsi="仿宋_GB2312" w:cs="仿宋_GB2312" w:eastAsia="仿宋_GB2312"/>
                <w:sz w:val="20"/>
                <w:color w:val="000000"/>
              </w:rPr>
              <w:t>强制采购的节能产品</w:t>
            </w:r>
            <w:r>
              <w:rPr>
                <w:rFonts w:ascii="仿宋_GB2312" w:hAnsi="仿宋_GB2312" w:cs="仿宋_GB2312" w:eastAsia="仿宋_GB2312"/>
                <w:sz w:val="20"/>
                <w:color w:val="000000"/>
              </w:rPr>
              <w:t>的，投标人应在</w:t>
            </w:r>
            <w:r>
              <w:rPr>
                <w:rFonts w:ascii="仿宋_GB2312" w:hAnsi="仿宋_GB2312" w:cs="仿宋_GB2312" w:eastAsia="仿宋_GB2312"/>
                <w:sz w:val="20"/>
                <w:color w:val="000000"/>
              </w:rPr>
              <w:t>“商务技术文件”中按要求提供强制节能产品认证证书</w:t>
            </w:r>
            <w:r>
              <w:rPr>
                <w:rFonts w:ascii="仿宋_GB2312" w:hAnsi="仿宋_GB2312" w:cs="仿宋_GB2312" w:eastAsia="仿宋_GB2312"/>
                <w:sz w:val="20"/>
                <w:color w:val="000000"/>
              </w:rPr>
              <w:t>，</w:t>
            </w:r>
            <w:r>
              <w:rPr>
                <w:rFonts w:ascii="仿宋_GB2312" w:hAnsi="仿宋_GB2312" w:cs="仿宋_GB2312" w:eastAsia="仿宋_GB2312"/>
                <w:sz w:val="20"/>
                <w:color w:val="000000"/>
              </w:rPr>
              <w:t>未提供</w:t>
            </w:r>
            <w:r>
              <w:rPr>
                <w:rFonts w:ascii="仿宋_GB2312" w:hAnsi="仿宋_GB2312" w:cs="仿宋_GB2312" w:eastAsia="仿宋_GB2312"/>
                <w:sz w:val="20"/>
                <w:color w:val="000000"/>
              </w:rPr>
              <w:t>强制节能产品认证证书</w:t>
            </w:r>
            <w:r>
              <w:rPr>
                <w:rFonts w:ascii="仿宋_GB2312" w:hAnsi="仿宋_GB2312" w:cs="仿宋_GB2312" w:eastAsia="仿宋_GB2312"/>
                <w:sz w:val="20"/>
                <w:color w:val="000000"/>
              </w:rPr>
              <w:t>或</w:t>
            </w:r>
            <w:r>
              <w:rPr>
                <w:rFonts w:ascii="仿宋_GB2312" w:hAnsi="仿宋_GB2312" w:cs="仿宋_GB2312" w:eastAsia="仿宋_GB2312"/>
                <w:sz w:val="20"/>
                <w:color w:val="000000"/>
              </w:rPr>
              <w:t>节能产品认证证书</w:t>
            </w:r>
            <w:r>
              <w:rPr>
                <w:rFonts w:ascii="仿宋_GB2312" w:hAnsi="仿宋_GB2312" w:cs="仿宋_GB2312" w:eastAsia="仿宋_GB2312"/>
                <w:sz w:val="20"/>
                <w:color w:val="000000"/>
              </w:rPr>
              <w:t>超出有效期的，按无效响应文件处理</w:t>
            </w:r>
            <w:r>
              <w:rPr>
                <w:rFonts w:ascii="仿宋_GB2312" w:hAnsi="仿宋_GB2312" w:cs="仿宋_GB2312" w:eastAsia="仿宋_GB2312"/>
                <w:sz w:val="20"/>
                <w:color w:val="000000"/>
              </w:rPr>
              <w:t>。</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标的名称：其他辅助设备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left"/>
            </w:pPr>
            <w:r>
              <w:rPr>
                <w:rFonts w:ascii="仿宋_GB2312" w:hAnsi="仿宋_GB2312" w:cs="仿宋_GB2312" w:eastAsia="仿宋_GB2312"/>
                <w:sz w:val="20"/>
                <w:b/>
                <w:color w:val="000000"/>
              </w:rPr>
              <w:t>1.1</w:t>
            </w:r>
            <w:r>
              <w:rPr>
                <w:rFonts w:ascii="仿宋_GB2312" w:hAnsi="仿宋_GB2312" w:cs="仿宋_GB2312" w:eastAsia="仿宋_GB2312"/>
                <w:sz w:val="20"/>
                <w:b/>
                <w:color w:val="000000"/>
              </w:rPr>
              <w:t>采购需求清单：</w:t>
            </w:r>
            <w:r>
              <w:rPr>
                <w:rFonts w:ascii="仿宋_GB2312" w:hAnsi="仿宋_GB2312" w:cs="仿宋_GB2312" w:eastAsia="仿宋_GB2312"/>
                <w:sz w:val="20"/>
                <w:b/>
                <w:color w:val="000000"/>
              </w:rPr>
              <w:t>详见附表</w:t>
            </w:r>
            <w:r>
              <w:rPr>
                <w:rFonts w:ascii="仿宋_GB2312" w:hAnsi="仿宋_GB2312" w:cs="仿宋_GB2312" w:eastAsia="仿宋_GB2312"/>
                <w:sz w:val="20"/>
                <w:b/>
                <w:color w:val="000000"/>
              </w:rPr>
              <w:t>“采购包2（其他辅助设备）采购</w:t>
            </w:r>
            <w:r>
              <w:rPr>
                <w:rFonts w:ascii="仿宋_GB2312" w:hAnsi="仿宋_GB2312" w:cs="仿宋_GB2312" w:eastAsia="仿宋_GB2312"/>
                <w:sz w:val="20"/>
                <w:b/>
                <w:color w:val="000000"/>
              </w:rPr>
              <w:t>需求清单</w:t>
            </w:r>
            <w:r>
              <w:rPr>
                <w:rFonts w:ascii="仿宋_GB2312" w:hAnsi="仿宋_GB2312" w:cs="仿宋_GB2312" w:eastAsia="仿宋_GB2312"/>
                <w:sz w:val="20"/>
                <w:b/>
                <w:color w:val="000000"/>
              </w:rPr>
              <w:t>”。</w:t>
            </w:r>
            <w:r>
              <w:rPr>
                <w:rFonts w:ascii="仿宋_GB2312" w:hAnsi="仿宋_GB2312" w:cs="仿宋_GB2312" w:eastAsia="仿宋_GB2312"/>
                <w:sz w:val="20"/>
                <w:color w:val="000000"/>
              </w:rPr>
              <w:t>投标人</w:t>
            </w:r>
            <w:r>
              <w:rPr>
                <w:rFonts w:ascii="仿宋_GB2312" w:hAnsi="仿宋_GB2312" w:cs="仿宋_GB2312" w:eastAsia="仿宋_GB2312"/>
                <w:sz w:val="20"/>
                <w:color w:val="000000"/>
              </w:rPr>
              <w:t>应按要求提供所投的设备（产品）的技术资料（</w:t>
            </w:r>
            <w:r>
              <w:rPr>
                <w:rFonts w:ascii="仿宋_GB2312" w:hAnsi="仿宋_GB2312" w:cs="仿宋_GB2312" w:eastAsia="仿宋_GB2312"/>
                <w:sz w:val="20"/>
                <w:color w:val="000000"/>
              </w:rPr>
              <w:t>除特别说明外，其他</w:t>
            </w:r>
            <w:r>
              <w:rPr>
                <w:rFonts w:ascii="仿宋_GB2312" w:hAnsi="仿宋_GB2312" w:cs="仿宋_GB2312" w:eastAsia="仿宋_GB2312"/>
                <w:sz w:val="20"/>
                <w:color w:val="000000"/>
              </w:rPr>
              <w:t>不限于原厂印刷的产品说明书、质量证书、检测报告、合格证、官网截图等）；</w:t>
            </w:r>
            <w:r>
              <w:rPr>
                <w:rFonts w:ascii="仿宋_GB2312" w:hAnsi="仿宋_GB2312" w:cs="仿宋_GB2312" w:eastAsia="仿宋_GB2312"/>
                <w:sz w:val="20"/>
                <w:color w:val="000000"/>
              </w:rPr>
              <w:t>投标人</w:t>
            </w:r>
            <w:r>
              <w:rPr>
                <w:rFonts w:ascii="仿宋_GB2312" w:hAnsi="仿宋_GB2312" w:cs="仿宋_GB2312" w:eastAsia="仿宋_GB2312"/>
                <w:sz w:val="20"/>
                <w:color w:val="000000"/>
              </w:rPr>
              <w:t>应保证</w:t>
            </w:r>
            <w:r>
              <w:rPr>
                <w:rFonts w:ascii="仿宋_GB2312" w:hAnsi="仿宋_GB2312" w:cs="仿宋_GB2312" w:eastAsia="仿宋_GB2312"/>
                <w:sz w:val="20"/>
                <w:color w:val="000000"/>
              </w:rPr>
              <w:t>投标</w:t>
            </w:r>
            <w:r>
              <w:rPr>
                <w:rFonts w:ascii="仿宋_GB2312" w:hAnsi="仿宋_GB2312" w:cs="仿宋_GB2312" w:eastAsia="仿宋_GB2312"/>
                <w:sz w:val="20"/>
                <w:color w:val="000000"/>
              </w:rPr>
              <w:t>所提</w:t>
            </w:r>
            <w:r>
              <w:rPr>
                <w:rFonts w:ascii="仿宋_GB2312" w:hAnsi="仿宋_GB2312" w:cs="仿宋_GB2312" w:eastAsia="仿宋_GB2312"/>
                <w:sz w:val="20"/>
                <w:color w:val="000000"/>
              </w:rPr>
              <w:t>供的</w:t>
            </w:r>
            <w:r>
              <w:rPr>
                <w:rFonts w:ascii="仿宋_GB2312" w:hAnsi="仿宋_GB2312" w:cs="仿宋_GB2312" w:eastAsia="仿宋_GB2312"/>
                <w:sz w:val="20"/>
                <w:color w:val="000000"/>
              </w:rPr>
              <w:t>第三方资料内容真实、完整、准确</w:t>
            </w:r>
            <w:r>
              <w:rPr>
                <w:rFonts w:ascii="仿宋_GB2312" w:hAnsi="仿宋_GB2312" w:cs="仿宋_GB2312" w:eastAsia="仿宋_GB2312"/>
                <w:sz w:val="20"/>
                <w:color w:val="000000"/>
              </w:rPr>
              <w:t>；</w:t>
            </w:r>
            <w:r>
              <w:rPr>
                <w:rFonts w:ascii="仿宋_GB2312" w:hAnsi="仿宋_GB2312" w:cs="仿宋_GB2312" w:eastAsia="仿宋_GB2312"/>
                <w:sz w:val="20"/>
                <w:color w:val="000000"/>
              </w:rPr>
              <w:t>如</w:t>
            </w:r>
            <w:r>
              <w:rPr>
                <w:rFonts w:ascii="仿宋_GB2312" w:hAnsi="仿宋_GB2312" w:cs="仿宋_GB2312" w:eastAsia="仿宋_GB2312"/>
                <w:sz w:val="20"/>
                <w:color w:val="000000"/>
              </w:rPr>
              <w:t>有</w:t>
            </w:r>
            <w:r>
              <w:rPr>
                <w:rFonts w:ascii="仿宋_GB2312" w:hAnsi="仿宋_GB2312" w:cs="仿宋_GB2312" w:eastAsia="仿宋_GB2312"/>
                <w:sz w:val="20"/>
                <w:color w:val="000000"/>
              </w:rPr>
              <w:t>相关第三方书面声明、相关检测报告等资料虚假，监管部门有权根据调查情形认定其是否属于提供虚假材料谋取中标（成交），并严肃处理</w:t>
            </w:r>
            <w:r>
              <w:rPr>
                <w:rFonts w:ascii="仿宋_GB2312" w:hAnsi="仿宋_GB2312" w:cs="仿宋_GB2312" w:eastAsia="仿宋_GB2312"/>
                <w:sz w:val="20"/>
                <w:color w:val="000000"/>
              </w:rPr>
              <w:t>；</w:t>
            </w:r>
          </w:p>
          <w:p>
            <w:pPr>
              <w:pStyle w:val="null3"/>
              <w:ind w:firstLine="402"/>
              <w:jc w:val="left"/>
            </w:pPr>
            <w:r>
              <w:rPr>
                <w:rFonts w:ascii="仿宋_GB2312" w:hAnsi="仿宋_GB2312" w:cs="仿宋_GB2312" w:eastAsia="仿宋_GB2312"/>
                <w:sz w:val="20"/>
                <w:b/>
                <w:color w:val="000000"/>
              </w:rPr>
              <w:t>1.2实施要求：</w:t>
            </w:r>
            <w:r>
              <w:rPr>
                <w:rFonts w:ascii="仿宋_GB2312" w:hAnsi="仿宋_GB2312" w:cs="仿宋_GB2312" w:eastAsia="仿宋_GB2312"/>
                <w:sz w:val="20"/>
                <w:color w:val="000000"/>
              </w:rPr>
              <w:t>(1) 需成立项目小组，项目小组成立及项目人员分工细化到每一项工作内容，要求从时间维度、工作内容维度等进行详细的说明。</w:t>
            </w:r>
          </w:p>
          <w:p>
            <w:pPr>
              <w:pStyle w:val="null3"/>
              <w:ind w:firstLine="400"/>
              <w:jc w:val="left"/>
            </w:pPr>
            <w:r>
              <w:rPr>
                <w:rFonts w:ascii="仿宋_GB2312" w:hAnsi="仿宋_GB2312" w:cs="仿宋_GB2312" w:eastAsia="仿宋_GB2312"/>
                <w:sz w:val="20"/>
                <w:color w:val="000000"/>
              </w:rPr>
              <w:t>(2) 项目实施计划：需提供明确项目实施计划,建立健全的制度保障，保障项目按照规定时间完成项目验收的措施和办法。</w:t>
            </w:r>
          </w:p>
          <w:p>
            <w:pPr>
              <w:pStyle w:val="null3"/>
              <w:ind w:firstLine="400"/>
              <w:jc w:val="left"/>
            </w:pPr>
            <w:r>
              <w:rPr>
                <w:rFonts w:ascii="仿宋_GB2312" w:hAnsi="仿宋_GB2312" w:cs="仿宋_GB2312" w:eastAsia="仿宋_GB2312"/>
                <w:sz w:val="20"/>
                <w:color w:val="000000"/>
              </w:rPr>
              <w:t>(3) 项目实施措施：需提供保证项目实施完成后应用效果的具体的方案和措施。</w:t>
            </w:r>
          </w:p>
          <w:p>
            <w:pPr>
              <w:pStyle w:val="null3"/>
              <w:ind w:firstLine="400"/>
              <w:jc w:val="left"/>
            </w:pPr>
            <w:r>
              <w:rPr>
                <w:rFonts w:ascii="仿宋_GB2312" w:hAnsi="仿宋_GB2312" w:cs="仿宋_GB2312" w:eastAsia="仿宋_GB2312"/>
                <w:sz w:val="20"/>
                <w:color w:val="000000"/>
              </w:rPr>
              <w:t>(4) 项目实施内容：要求提供包括项目实施内容、实施时间、完成时间、实现目标、人员配备、实施结果、阶段成果测试等内容。</w:t>
            </w:r>
          </w:p>
          <w:p>
            <w:pPr>
              <w:pStyle w:val="null3"/>
              <w:ind w:firstLine="400"/>
              <w:jc w:val="left"/>
            </w:pPr>
            <w:r>
              <w:rPr>
                <w:rFonts w:ascii="仿宋_GB2312" w:hAnsi="仿宋_GB2312" w:cs="仿宋_GB2312" w:eastAsia="仿宋_GB2312"/>
                <w:sz w:val="20"/>
                <w:color w:val="000000"/>
              </w:rPr>
              <w:t>(5) 项目实施过程中的风险预测：要求承建方有切实可行的风险预测机制。</w:t>
            </w:r>
          </w:p>
          <w:p>
            <w:pPr>
              <w:pStyle w:val="null3"/>
              <w:ind w:firstLine="402"/>
              <w:jc w:val="both"/>
            </w:pPr>
            <w:r>
              <w:rPr>
                <w:rFonts w:ascii="仿宋_GB2312" w:hAnsi="仿宋_GB2312" w:cs="仿宋_GB2312" w:eastAsia="仿宋_GB2312"/>
                <w:sz w:val="20"/>
                <w:b/>
                <w:color w:val="000000"/>
              </w:rPr>
              <w:t>1.3</w:t>
            </w:r>
            <w:r>
              <w:rPr>
                <w:rFonts w:ascii="仿宋_GB2312" w:hAnsi="仿宋_GB2312" w:cs="仿宋_GB2312" w:eastAsia="仿宋_GB2312"/>
                <w:sz w:val="20"/>
                <w:b/>
                <w:color w:val="000000"/>
              </w:rPr>
              <w:t>数据连通性</w:t>
            </w:r>
            <w:r>
              <w:rPr>
                <w:rFonts w:ascii="仿宋_GB2312" w:hAnsi="仿宋_GB2312" w:cs="仿宋_GB2312" w:eastAsia="仿宋_GB2312"/>
                <w:sz w:val="20"/>
                <w:b/>
                <w:color w:val="000000"/>
              </w:rPr>
              <w:t>要求</w:t>
            </w:r>
            <w:r>
              <w:rPr>
                <w:rFonts w:ascii="仿宋_GB2312" w:hAnsi="仿宋_GB2312" w:cs="仿宋_GB2312" w:eastAsia="仿宋_GB2312"/>
                <w:sz w:val="20"/>
                <w:b/>
                <w:color w:val="000000"/>
              </w:rPr>
              <w:t>：</w:t>
            </w:r>
            <w:r>
              <w:rPr>
                <w:rFonts w:ascii="仿宋_GB2312" w:hAnsi="仿宋_GB2312" w:cs="仿宋_GB2312" w:eastAsia="仿宋_GB2312"/>
                <w:sz w:val="20"/>
                <w:color w:val="000000"/>
              </w:rPr>
              <w:t>设备</w:t>
            </w:r>
            <w:r>
              <w:rPr>
                <w:rFonts w:ascii="仿宋_GB2312" w:hAnsi="仿宋_GB2312" w:cs="仿宋_GB2312" w:eastAsia="仿宋_GB2312"/>
                <w:sz w:val="20"/>
                <w:color w:val="000000"/>
              </w:rPr>
              <w:t>须具备</w:t>
            </w:r>
            <w:r>
              <w:rPr>
                <w:rFonts w:ascii="仿宋_GB2312" w:hAnsi="仿宋_GB2312" w:cs="仿宋_GB2312" w:eastAsia="仿宋_GB2312"/>
                <w:sz w:val="20"/>
                <w:color w:val="000000"/>
              </w:rPr>
              <w:t>数据输出功能（</w:t>
            </w:r>
            <w:r>
              <w:rPr>
                <w:rFonts w:ascii="仿宋_GB2312" w:hAnsi="仿宋_GB2312" w:cs="仿宋_GB2312" w:eastAsia="仿宋_GB2312"/>
                <w:sz w:val="20"/>
                <w:color w:val="000000"/>
              </w:rPr>
              <w:t>USB、蓝牙、WiFi等），能与机构内健康管理信息系统（HIS）、公共卫生系统或区域卫生信息平台对接，实现数据自动</w:t>
            </w:r>
            <w:r>
              <w:rPr>
                <w:rFonts w:ascii="仿宋_GB2312" w:hAnsi="仿宋_GB2312" w:cs="仿宋_GB2312" w:eastAsia="仿宋_GB2312"/>
                <w:sz w:val="20"/>
                <w:color w:val="000000"/>
              </w:rPr>
              <w:t>或</w:t>
            </w:r>
            <w:r>
              <w:rPr>
                <w:rFonts w:ascii="仿宋_GB2312" w:hAnsi="仿宋_GB2312" w:cs="仿宋_GB2312" w:eastAsia="仿宋_GB2312"/>
                <w:sz w:val="20"/>
                <w:color w:val="000000"/>
              </w:rPr>
              <w:t>半自动上传至居民电子健康档案。</w:t>
            </w:r>
          </w:p>
          <w:p>
            <w:pPr>
              <w:pStyle w:val="null3"/>
              <w:ind w:firstLine="402"/>
              <w:jc w:val="both"/>
            </w:pPr>
            <w:r>
              <w:rPr>
                <w:rFonts w:ascii="仿宋_GB2312" w:hAnsi="仿宋_GB2312" w:cs="仿宋_GB2312" w:eastAsia="仿宋_GB2312"/>
                <w:sz w:val="20"/>
                <w:b/>
                <w:color w:val="000000"/>
              </w:rPr>
              <w:t>1.4</w:t>
            </w:r>
            <w:r>
              <w:rPr>
                <w:rFonts w:ascii="仿宋_GB2312" w:hAnsi="仿宋_GB2312" w:cs="仿宋_GB2312" w:eastAsia="仿宋_GB2312"/>
                <w:sz w:val="20"/>
                <w:b/>
                <w:color w:val="000000"/>
              </w:rPr>
              <w:t>安全性与合规性</w:t>
            </w:r>
            <w:r>
              <w:rPr>
                <w:rFonts w:ascii="仿宋_GB2312" w:hAnsi="仿宋_GB2312" w:cs="仿宋_GB2312" w:eastAsia="仿宋_GB2312"/>
                <w:sz w:val="20"/>
                <w:b/>
                <w:color w:val="000000"/>
              </w:rPr>
              <w:t>要求</w:t>
            </w:r>
            <w:r>
              <w:rPr>
                <w:rFonts w:ascii="仿宋_GB2312" w:hAnsi="仿宋_GB2312" w:cs="仿宋_GB2312" w:eastAsia="仿宋_GB2312"/>
                <w:sz w:val="20"/>
                <w:b/>
                <w:color w:val="000000"/>
              </w:rPr>
              <w:t>：</w:t>
            </w:r>
            <w:r>
              <w:rPr>
                <w:rFonts w:ascii="仿宋_GB2312" w:hAnsi="仿宋_GB2312" w:cs="仿宋_GB2312" w:eastAsia="仿宋_GB2312"/>
                <w:sz w:val="20"/>
                <w:color w:val="000000"/>
              </w:rPr>
              <w:t>采购符合国家医疗器械相关法规（如需要注册证</w:t>
            </w:r>
            <w:r>
              <w:rPr>
                <w:rFonts w:ascii="仿宋_GB2312" w:hAnsi="仿宋_GB2312" w:cs="仿宋_GB2312" w:eastAsia="仿宋_GB2312"/>
                <w:sz w:val="20"/>
                <w:color w:val="000000"/>
              </w:rPr>
              <w:t>/备案凭证）、计量认证（如适用）</w:t>
            </w:r>
            <w:r>
              <w:rPr>
                <w:rFonts w:ascii="仿宋_GB2312" w:hAnsi="仿宋_GB2312" w:cs="仿宋_GB2312" w:eastAsia="仿宋_GB2312"/>
                <w:sz w:val="20"/>
                <w:color w:val="000000"/>
              </w:rPr>
              <w:t>等</w:t>
            </w:r>
            <w:r>
              <w:rPr>
                <w:rFonts w:ascii="仿宋_GB2312" w:hAnsi="仿宋_GB2312" w:cs="仿宋_GB2312" w:eastAsia="仿宋_GB2312"/>
                <w:sz w:val="20"/>
                <w:color w:val="000000"/>
              </w:rPr>
              <w:t>。</w:t>
            </w:r>
          </w:p>
          <w:p>
            <w:pPr>
              <w:pStyle w:val="null3"/>
              <w:ind w:firstLine="402"/>
              <w:jc w:val="both"/>
            </w:pPr>
            <w:r>
              <w:rPr>
                <w:rFonts w:ascii="仿宋_GB2312" w:hAnsi="仿宋_GB2312" w:cs="仿宋_GB2312" w:eastAsia="仿宋_GB2312"/>
                <w:sz w:val="20"/>
                <w:b/>
                <w:color w:val="000000"/>
              </w:rPr>
              <w:t>1.5</w:t>
            </w:r>
            <w:r>
              <w:rPr>
                <w:rFonts w:ascii="仿宋_GB2312" w:hAnsi="仿宋_GB2312" w:cs="仿宋_GB2312" w:eastAsia="仿宋_GB2312"/>
                <w:sz w:val="20"/>
                <w:b/>
                <w:color w:val="000000"/>
              </w:rPr>
              <w:t>可扩展性：</w:t>
            </w:r>
            <w:r>
              <w:rPr>
                <w:rFonts w:ascii="仿宋_GB2312" w:hAnsi="仿宋_GB2312" w:cs="仿宋_GB2312" w:eastAsia="仿宋_GB2312"/>
                <w:sz w:val="20"/>
                <w:color w:val="000000"/>
              </w:rPr>
              <w:t>需</w:t>
            </w:r>
            <w:r>
              <w:rPr>
                <w:rFonts w:ascii="仿宋_GB2312" w:hAnsi="仿宋_GB2312" w:cs="仿宋_GB2312" w:eastAsia="仿宋_GB2312"/>
                <w:sz w:val="20"/>
                <w:color w:val="000000"/>
              </w:rPr>
              <w:t>为未来功能升级或设备增加预留空间和接口</w:t>
            </w:r>
            <w:r>
              <w:rPr>
                <w:rFonts w:ascii="仿宋_GB2312" w:hAnsi="仿宋_GB2312" w:cs="仿宋_GB2312" w:eastAsia="仿宋_GB2312"/>
                <w:sz w:val="20"/>
                <w:color w:val="000000"/>
              </w:rPr>
              <w:t>，</w:t>
            </w:r>
            <w:r>
              <w:rPr>
                <w:rFonts w:ascii="仿宋_GB2312" w:hAnsi="仿宋_GB2312" w:cs="仿宋_GB2312" w:eastAsia="仿宋_GB2312"/>
                <w:sz w:val="20"/>
                <w:color w:val="000000"/>
              </w:rPr>
              <w:t>中标后免费共享所供设备数据与接口</w:t>
            </w:r>
            <w:r>
              <w:rPr>
                <w:rFonts w:ascii="仿宋_GB2312" w:hAnsi="仿宋_GB2312" w:cs="仿宋_GB2312" w:eastAsia="仿宋_GB2312"/>
                <w:sz w:val="20"/>
                <w:color w:val="000000"/>
              </w:rPr>
              <w:t>。</w:t>
            </w:r>
          </w:p>
          <w:p>
            <w:pPr>
              <w:pStyle w:val="null3"/>
              <w:ind w:firstLine="402"/>
              <w:jc w:val="both"/>
            </w:pPr>
            <w:r>
              <w:rPr>
                <w:rFonts w:ascii="仿宋_GB2312" w:hAnsi="仿宋_GB2312" w:cs="仿宋_GB2312" w:eastAsia="仿宋_GB2312"/>
                <w:sz w:val="20"/>
                <w:b/>
                <w:color w:val="000000"/>
              </w:rPr>
              <w:t>1.6整体建设</w:t>
            </w:r>
            <w:r>
              <w:rPr>
                <w:rFonts w:ascii="仿宋_GB2312" w:hAnsi="仿宋_GB2312" w:cs="仿宋_GB2312" w:eastAsia="仿宋_GB2312"/>
                <w:sz w:val="20"/>
                <w:b/>
                <w:color w:val="000000"/>
              </w:rPr>
              <w:t>目标</w:t>
            </w:r>
            <w:r>
              <w:rPr>
                <w:rFonts w:ascii="仿宋_GB2312" w:hAnsi="仿宋_GB2312" w:cs="仿宋_GB2312" w:eastAsia="仿宋_GB2312"/>
                <w:sz w:val="20"/>
                <w:b/>
                <w:color w:val="000000"/>
              </w:rPr>
              <w:t>要求</w:t>
            </w:r>
            <w:r>
              <w:rPr>
                <w:rFonts w:ascii="仿宋_GB2312" w:hAnsi="仿宋_GB2312" w:cs="仿宋_GB2312" w:eastAsia="仿宋_GB2312"/>
                <w:sz w:val="20"/>
                <w:b/>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）实现</w:t>
            </w:r>
            <w:r>
              <w:rPr>
                <w:rFonts w:ascii="仿宋_GB2312" w:hAnsi="仿宋_GB2312" w:cs="仿宋_GB2312" w:eastAsia="仿宋_GB2312"/>
                <w:sz w:val="20"/>
                <w:color w:val="000000"/>
              </w:rPr>
              <w:t>居民健康自我管理</w:t>
            </w:r>
            <w:r>
              <w:rPr>
                <w:rFonts w:ascii="仿宋_GB2312" w:hAnsi="仿宋_GB2312" w:cs="仿宋_GB2312" w:eastAsia="仿宋_GB2312"/>
                <w:sz w:val="20"/>
                <w:color w:val="000000"/>
              </w:rPr>
              <w:t>，</w:t>
            </w:r>
            <w:r>
              <w:rPr>
                <w:rFonts w:ascii="仿宋_GB2312" w:hAnsi="仿宋_GB2312" w:cs="仿宋_GB2312" w:eastAsia="仿宋_GB2312"/>
                <w:sz w:val="20"/>
                <w:color w:val="000000"/>
              </w:rPr>
              <w:t>在社区医院医护人员的协助下，</w:t>
            </w:r>
            <w:r>
              <w:rPr>
                <w:rFonts w:ascii="仿宋_GB2312" w:hAnsi="仿宋_GB2312" w:cs="仿宋_GB2312" w:eastAsia="仿宋_GB2312"/>
                <w:sz w:val="20"/>
                <w:color w:val="000000"/>
              </w:rPr>
              <w:t>可</w:t>
            </w:r>
            <w:r>
              <w:rPr>
                <w:rFonts w:ascii="仿宋_GB2312" w:hAnsi="仿宋_GB2312" w:cs="仿宋_GB2312" w:eastAsia="仿宋_GB2312"/>
                <w:sz w:val="20"/>
                <w:color w:val="000000"/>
              </w:rPr>
              <w:t>快速、易操作的健康检测设备，</w:t>
            </w:r>
            <w:r>
              <w:rPr>
                <w:rFonts w:ascii="仿宋_GB2312" w:hAnsi="仿宋_GB2312" w:cs="仿宋_GB2312" w:eastAsia="仿宋_GB2312"/>
                <w:sz w:val="20"/>
                <w:color w:val="000000"/>
              </w:rPr>
              <w:t>在</w:t>
            </w:r>
            <w:r>
              <w:rPr>
                <w:rFonts w:ascii="仿宋_GB2312" w:hAnsi="仿宋_GB2312" w:cs="仿宋_GB2312" w:eastAsia="仿宋_GB2312"/>
                <w:sz w:val="20"/>
                <w:color w:val="000000"/>
              </w:rPr>
              <w:t>自身的基础健康指标（如血压、血糖、</w:t>
            </w:r>
            <w:r>
              <w:rPr>
                <w:rFonts w:ascii="仿宋_GB2312" w:hAnsi="仿宋_GB2312" w:cs="仿宋_GB2312" w:eastAsia="仿宋_GB2312"/>
                <w:sz w:val="20"/>
                <w:color w:val="000000"/>
              </w:rPr>
              <w:t>BMI等）</w:t>
            </w:r>
            <w:r>
              <w:rPr>
                <w:rFonts w:ascii="仿宋_GB2312" w:hAnsi="仿宋_GB2312" w:cs="仿宋_GB2312" w:eastAsia="仿宋_GB2312"/>
                <w:sz w:val="20"/>
                <w:color w:val="000000"/>
              </w:rPr>
              <w:t>，</w:t>
            </w:r>
            <w:r>
              <w:rPr>
                <w:rFonts w:ascii="仿宋_GB2312" w:hAnsi="仿宋_GB2312" w:cs="仿宋_GB2312" w:eastAsia="仿宋_GB2312"/>
                <w:sz w:val="20"/>
                <w:color w:val="000000"/>
              </w:rPr>
              <w:t>通过数据记录和趋势分析，培养居民定期监测习惯，提高健康素养。</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）实现</w:t>
            </w:r>
            <w:r>
              <w:rPr>
                <w:rFonts w:ascii="仿宋_GB2312" w:hAnsi="仿宋_GB2312" w:cs="仿宋_GB2312" w:eastAsia="仿宋_GB2312"/>
                <w:sz w:val="20"/>
                <w:color w:val="000000"/>
              </w:rPr>
              <w:t>慢性病早期筛查与干预</w:t>
            </w:r>
            <w:r>
              <w:rPr>
                <w:rFonts w:ascii="仿宋_GB2312" w:hAnsi="仿宋_GB2312" w:cs="仿宋_GB2312" w:eastAsia="仿宋_GB2312"/>
                <w:sz w:val="20"/>
                <w:color w:val="000000"/>
              </w:rPr>
              <w:t>；</w:t>
            </w:r>
            <w:r>
              <w:rPr>
                <w:rFonts w:ascii="仿宋_GB2312" w:hAnsi="仿宋_GB2312" w:cs="仿宋_GB2312" w:eastAsia="仿宋_GB2312"/>
                <w:sz w:val="20"/>
                <w:color w:val="000000"/>
              </w:rPr>
              <w:t>针对高血压、糖尿病等慢性病高危人群，实现早期发现和分级管理</w:t>
            </w:r>
            <w:r>
              <w:rPr>
                <w:rFonts w:ascii="仿宋_GB2312" w:hAnsi="仿宋_GB2312" w:cs="仿宋_GB2312" w:eastAsia="仿宋_GB2312"/>
                <w:sz w:val="20"/>
                <w:color w:val="000000"/>
              </w:rPr>
              <w:t>，</w:t>
            </w:r>
            <w:r>
              <w:rPr>
                <w:rFonts w:ascii="仿宋_GB2312" w:hAnsi="仿宋_GB2312" w:cs="仿宋_GB2312" w:eastAsia="仿宋_GB2312"/>
                <w:sz w:val="20"/>
                <w:color w:val="000000"/>
              </w:rPr>
              <w:t>结合家庭医生签约服务，对异常指标居民进行随访和干预，降低并发症风险。</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优化基层医疗服务效率</w:t>
            </w:r>
            <w:r>
              <w:rPr>
                <w:rFonts w:ascii="仿宋_GB2312" w:hAnsi="仿宋_GB2312" w:cs="仿宋_GB2312" w:eastAsia="仿宋_GB2312"/>
                <w:sz w:val="20"/>
                <w:color w:val="000000"/>
              </w:rPr>
              <w:t>；</w:t>
            </w:r>
            <w:r>
              <w:rPr>
                <w:rFonts w:ascii="仿宋_GB2312" w:hAnsi="仿宋_GB2312" w:cs="仿宋_GB2312" w:eastAsia="仿宋_GB2312"/>
                <w:sz w:val="20"/>
                <w:color w:val="000000"/>
              </w:rPr>
              <w:t>分流老年人、慢性病等重点人群健康检测需求，提高工作效率，让医护人员更专注于诊疗和重点人群管理</w:t>
            </w:r>
            <w:r>
              <w:rPr>
                <w:rFonts w:ascii="仿宋_GB2312" w:hAnsi="仿宋_GB2312" w:cs="仿宋_GB2312" w:eastAsia="仿宋_GB2312"/>
                <w:sz w:val="20"/>
                <w:color w:val="000000"/>
              </w:rPr>
              <w:t>；</w:t>
            </w:r>
            <w:r>
              <w:rPr>
                <w:rFonts w:ascii="仿宋_GB2312" w:hAnsi="仿宋_GB2312" w:cs="仿宋_GB2312" w:eastAsia="仿宋_GB2312"/>
                <w:sz w:val="20"/>
                <w:color w:val="000000"/>
              </w:rPr>
              <w:t>通过健康数据积累，为公共卫生决策提供依据。</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促进医防融合</w:t>
            </w:r>
            <w:r>
              <w:rPr>
                <w:rFonts w:ascii="仿宋_GB2312" w:hAnsi="仿宋_GB2312" w:cs="仿宋_GB2312" w:eastAsia="仿宋_GB2312"/>
                <w:sz w:val="20"/>
                <w:color w:val="000000"/>
              </w:rPr>
              <w:t>；</w:t>
            </w:r>
            <w:r>
              <w:rPr>
                <w:rFonts w:ascii="仿宋_GB2312" w:hAnsi="仿宋_GB2312" w:cs="仿宋_GB2312" w:eastAsia="仿宋_GB2312"/>
                <w:sz w:val="20"/>
                <w:color w:val="000000"/>
              </w:rPr>
              <w:t>通过</w:t>
            </w:r>
            <w:r>
              <w:rPr>
                <w:rFonts w:ascii="仿宋_GB2312" w:hAnsi="仿宋_GB2312" w:cs="仿宋_GB2312" w:eastAsia="仿宋_GB2312"/>
                <w:sz w:val="20"/>
                <w:color w:val="000000"/>
              </w:rPr>
              <w:t>“检测－预警－干预－随访”闭环，推动基层医疗机构从“被动治疗”转向“主动健康管理”。</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加强健康体检的信息化建设</w:t>
            </w:r>
            <w:r>
              <w:rPr>
                <w:rFonts w:ascii="仿宋_GB2312" w:hAnsi="仿宋_GB2312" w:cs="仿宋_GB2312" w:eastAsia="仿宋_GB2312"/>
                <w:sz w:val="20"/>
                <w:color w:val="000000"/>
              </w:rPr>
              <w:t>；</w:t>
            </w:r>
            <w:r>
              <w:rPr>
                <w:rFonts w:ascii="仿宋_GB2312" w:hAnsi="仿宋_GB2312" w:cs="仿宋_GB2312" w:eastAsia="仿宋_GB2312"/>
                <w:sz w:val="20"/>
                <w:color w:val="000000"/>
              </w:rPr>
              <w:t>通过健康小屋物联网建设，推动健康检测数据与</w:t>
            </w:r>
            <w:r>
              <w:rPr>
                <w:rFonts w:ascii="仿宋_GB2312" w:hAnsi="仿宋_GB2312" w:cs="仿宋_GB2312" w:eastAsia="仿宋_GB2312"/>
                <w:sz w:val="20"/>
                <w:color w:val="000000"/>
              </w:rPr>
              <w:t>“家庭医生签约服务平台”对接，实现居民健康档案动态更新、老年人体检，儿童入园体检、慢性病体检等功能，完成区域卫生健康数据互联互通、对接陕西省基本公卫管理系统、雁塔区区域检验平台，实现居民体检数据自动上传更新等。</w:t>
            </w:r>
          </w:p>
          <w:p>
            <w:pPr>
              <w:pStyle w:val="null3"/>
              <w:ind w:firstLine="402"/>
              <w:jc w:val="left"/>
            </w:pPr>
            <w:r>
              <w:rPr>
                <w:rFonts w:ascii="仿宋_GB2312" w:hAnsi="仿宋_GB2312" w:cs="仿宋_GB2312" w:eastAsia="仿宋_GB2312"/>
                <w:sz w:val="20"/>
                <w:b/>
                <w:color w:val="000000"/>
              </w:rPr>
              <w:t>1.7</w:t>
            </w:r>
            <w:r>
              <w:rPr>
                <w:rFonts w:ascii="仿宋_GB2312" w:hAnsi="仿宋_GB2312" w:cs="仿宋_GB2312" w:eastAsia="仿宋_GB2312"/>
                <w:sz w:val="20"/>
                <w:b/>
                <w:color w:val="000000"/>
              </w:rPr>
              <w:t>安全要求：</w:t>
            </w:r>
            <w:r>
              <w:rPr>
                <w:rFonts w:ascii="仿宋_GB2312" w:hAnsi="仿宋_GB2312" w:cs="仿宋_GB2312" w:eastAsia="仿宋_GB2312"/>
                <w:sz w:val="20"/>
                <w:color w:val="000000"/>
              </w:rPr>
              <w:t>认真贯彻执行国家及省、市有关安全文明生产的法律法规规章和强制性标准、安全操作规程等，所有设备</w:t>
            </w:r>
            <w:r>
              <w:rPr>
                <w:rFonts w:ascii="仿宋_GB2312" w:hAnsi="仿宋_GB2312" w:cs="仿宋_GB2312" w:eastAsia="仿宋_GB2312"/>
                <w:sz w:val="20"/>
                <w:color w:val="000000"/>
              </w:rPr>
              <w:t>(产品)应符合国家相关安全标准，所有货物（产品）能够承受频繁使用和可能的不当操作，结构稳定，不易倾倒或损坏；货物（产品）无锐利边角、无毒无害、不易造成意外伤害，部分尺寸可调节的产品应与实际使用场地相匹配；建立健全安装现场安全文明生产保证体系，落实各项具体措施，切实履行安全文明生产责任和义务，保护职工身体健康和生命安全，以及社会公众安全，保持安装现场整齐有序</w:t>
            </w:r>
            <w:r>
              <w:rPr>
                <w:rFonts w:ascii="仿宋_GB2312" w:hAnsi="仿宋_GB2312" w:cs="仿宋_GB2312" w:eastAsia="仿宋_GB2312"/>
                <w:sz w:val="20"/>
                <w:color w:val="000000"/>
              </w:rPr>
              <w:t>。</w:t>
            </w:r>
          </w:p>
          <w:p>
            <w:pPr>
              <w:pStyle w:val="null3"/>
              <w:ind w:firstLine="402"/>
              <w:jc w:val="left"/>
            </w:pPr>
            <w:r>
              <w:rPr>
                <w:rFonts w:ascii="仿宋_GB2312" w:hAnsi="仿宋_GB2312" w:cs="仿宋_GB2312" w:eastAsia="仿宋_GB2312"/>
                <w:sz w:val="20"/>
                <w:b/>
                <w:color w:val="000000"/>
              </w:rPr>
              <w:t>1.8</w:t>
            </w:r>
            <w:r>
              <w:rPr>
                <w:rFonts w:ascii="仿宋_GB2312" w:hAnsi="仿宋_GB2312" w:cs="仿宋_GB2312" w:eastAsia="仿宋_GB2312"/>
                <w:sz w:val="20"/>
                <w:b/>
                <w:color w:val="000000"/>
              </w:rPr>
              <w:t>质量标准及要求</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所有</w:t>
            </w:r>
            <w:r>
              <w:rPr>
                <w:rFonts w:ascii="仿宋_GB2312" w:hAnsi="仿宋_GB2312" w:cs="仿宋_GB2312" w:eastAsia="仿宋_GB2312"/>
                <w:sz w:val="20"/>
                <w:color w:val="000000"/>
              </w:rPr>
              <w:t>货物（产品）</w:t>
            </w:r>
            <w:r>
              <w:rPr>
                <w:rFonts w:ascii="仿宋_GB2312" w:hAnsi="仿宋_GB2312" w:cs="仿宋_GB2312" w:eastAsia="仿宋_GB2312"/>
                <w:sz w:val="20"/>
                <w:color w:val="000000"/>
              </w:rPr>
              <w:t>、</w:t>
            </w:r>
            <w:r>
              <w:rPr>
                <w:rFonts w:ascii="仿宋_GB2312" w:hAnsi="仿宋_GB2312" w:cs="仿宋_GB2312" w:eastAsia="仿宋_GB2312"/>
                <w:sz w:val="20"/>
                <w:color w:val="000000"/>
              </w:rPr>
              <w:t>服务</w:t>
            </w:r>
            <w:r>
              <w:rPr>
                <w:rFonts w:ascii="仿宋_GB2312" w:hAnsi="仿宋_GB2312" w:cs="仿宋_GB2312" w:eastAsia="仿宋_GB2312"/>
                <w:sz w:val="20"/>
                <w:color w:val="000000"/>
              </w:rPr>
              <w:t>符合国家</w:t>
            </w:r>
            <w:r>
              <w:rPr>
                <w:rFonts w:ascii="仿宋_GB2312" w:hAnsi="仿宋_GB2312" w:cs="仿宋_GB2312" w:eastAsia="仿宋_GB2312"/>
                <w:sz w:val="20"/>
                <w:color w:val="000000"/>
              </w:rPr>
              <w:t>、</w:t>
            </w:r>
            <w:r>
              <w:rPr>
                <w:rFonts w:ascii="仿宋_GB2312" w:hAnsi="仿宋_GB2312" w:cs="仿宋_GB2312" w:eastAsia="仿宋_GB2312"/>
                <w:sz w:val="20"/>
                <w:color w:val="000000"/>
              </w:rPr>
              <w:t>省、市</w:t>
            </w:r>
            <w:r>
              <w:rPr>
                <w:rFonts w:ascii="仿宋_GB2312" w:hAnsi="仿宋_GB2312" w:cs="仿宋_GB2312" w:eastAsia="仿宋_GB2312"/>
                <w:sz w:val="20"/>
                <w:color w:val="000000"/>
              </w:rPr>
              <w:t>（行业）强制性标准及采购人要求的合格标准</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货物（产品）制造商、经销代理商应严格遵守《中华人民共和国产品质量法》，确保提供的产品符合质量标准，达到合格产品的要求。可能危及人体健康和人身、财产安全的工业产品，必须符合保障人体健康和人身、财产安全的国家标准、行业标准；未制定国家标准、行业标准的，必须符合保障人体健康和人身、财产安全的要求。</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）货物（产品）</w:t>
            </w:r>
            <w:r>
              <w:rPr>
                <w:rFonts w:ascii="仿宋_GB2312" w:hAnsi="仿宋_GB2312" w:cs="仿宋_GB2312" w:eastAsia="仿宋_GB2312"/>
                <w:sz w:val="20"/>
                <w:color w:val="000000"/>
              </w:rPr>
              <w:t>、</w:t>
            </w:r>
            <w:r>
              <w:rPr>
                <w:rFonts w:ascii="仿宋_GB2312" w:hAnsi="仿宋_GB2312" w:cs="仿宋_GB2312" w:eastAsia="仿宋_GB2312"/>
                <w:sz w:val="20"/>
                <w:color w:val="000000"/>
              </w:rPr>
              <w:t>服务</w:t>
            </w:r>
            <w:r>
              <w:rPr>
                <w:rFonts w:ascii="仿宋_GB2312" w:hAnsi="仿宋_GB2312" w:cs="仿宋_GB2312" w:eastAsia="仿宋_GB2312"/>
                <w:sz w:val="20"/>
                <w:color w:val="000000"/>
              </w:rPr>
              <w:t>执行的标准、规范：必须执行国家、行业强制性标准；没有国家、行业强制性标准的按</w:t>
            </w:r>
            <w:r>
              <w:rPr>
                <w:rFonts w:ascii="仿宋_GB2312" w:hAnsi="仿宋_GB2312" w:cs="仿宋_GB2312" w:eastAsia="仿宋_GB2312"/>
                <w:sz w:val="20"/>
                <w:color w:val="000000"/>
              </w:rPr>
              <w:t>①国家标准、规范→②行业标准、规范→③地方标准、规范→④团体标准、规范→⑤企业标准、规范类推顺序执行；凡涉及的相关规范，国家有最新标准的以最新标准为准，所有标准哪个标准高执行哪个标准。</w:t>
            </w:r>
          </w:p>
          <w:p>
            <w:pPr>
              <w:pStyle w:val="null3"/>
              <w:ind w:firstLine="402"/>
              <w:jc w:val="left"/>
            </w:pPr>
            <w:r>
              <w:rPr>
                <w:rFonts w:ascii="仿宋_GB2312" w:hAnsi="仿宋_GB2312" w:cs="仿宋_GB2312" w:eastAsia="仿宋_GB2312"/>
                <w:sz w:val="20"/>
                <w:b/>
                <w:color w:val="000000"/>
              </w:rPr>
              <w:t>1.9</w:t>
            </w:r>
            <w:r>
              <w:rPr>
                <w:rFonts w:ascii="仿宋_GB2312" w:hAnsi="仿宋_GB2312" w:cs="仿宋_GB2312" w:eastAsia="仿宋_GB2312"/>
                <w:sz w:val="20"/>
                <w:color w:val="000000"/>
              </w:rPr>
              <w:t>为保证货物（软件和硬件）质</w:t>
            </w:r>
            <w:r>
              <w:rPr>
                <w:rFonts w:ascii="仿宋_GB2312" w:hAnsi="仿宋_GB2312" w:cs="仿宋_GB2312" w:eastAsia="仿宋_GB2312"/>
                <w:sz w:val="20"/>
                <w:color w:val="000000"/>
              </w:rPr>
              <w:t>量和</w:t>
            </w:r>
            <w:r>
              <w:rPr>
                <w:rFonts w:ascii="仿宋_GB2312" w:hAnsi="仿宋_GB2312" w:cs="仿宋_GB2312" w:eastAsia="仿宋_GB2312"/>
                <w:sz w:val="20"/>
                <w:color w:val="000000"/>
              </w:rPr>
              <w:t>功能的严谨性，中标（成交）后</w:t>
            </w:r>
            <w:r>
              <w:rPr>
                <w:rFonts w:ascii="仿宋_GB2312" w:hAnsi="仿宋_GB2312" w:cs="仿宋_GB2312" w:eastAsia="仿宋_GB2312"/>
                <w:sz w:val="20"/>
                <w:color w:val="000000"/>
              </w:rPr>
              <w:t>采购人有权</w:t>
            </w:r>
            <w:r>
              <w:rPr>
                <w:rFonts w:ascii="仿宋_GB2312" w:hAnsi="仿宋_GB2312" w:cs="仿宋_GB2312" w:eastAsia="仿宋_GB2312"/>
                <w:sz w:val="20"/>
                <w:color w:val="000000"/>
              </w:rPr>
              <w:t>要求</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对其</w:t>
            </w:r>
            <w:r>
              <w:rPr>
                <w:rFonts w:ascii="仿宋_GB2312" w:hAnsi="仿宋_GB2312" w:cs="仿宋_GB2312" w:eastAsia="仿宋_GB2312"/>
                <w:sz w:val="20"/>
                <w:color w:val="000000"/>
              </w:rPr>
              <w:t>所提</w:t>
            </w:r>
            <w:r>
              <w:rPr>
                <w:rFonts w:ascii="仿宋_GB2312" w:hAnsi="仿宋_GB2312" w:cs="仿宋_GB2312" w:eastAsia="仿宋_GB2312"/>
                <w:sz w:val="20"/>
                <w:color w:val="000000"/>
              </w:rPr>
              <w:t>供的设备（产品）（</w:t>
            </w:r>
            <w:r>
              <w:rPr>
                <w:rFonts w:ascii="仿宋_GB2312" w:hAnsi="仿宋_GB2312" w:cs="仿宋_GB2312" w:eastAsia="仿宋_GB2312"/>
                <w:sz w:val="20"/>
                <w:color w:val="000000"/>
              </w:rPr>
              <w:t>包含</w:t>
            </w:r>
            <w:r>
              <w:rPr>
                <w:rFonts w:ascii="仿宋_GB2312" w:hAnsi="仿宋_GB2312" w:cs="仿宋_GB2312" w:eastAsia="仿宋_GB2312"/>
                <w:sz w:val="20"/>
                <w:color w:val="000000"/>
              </w:rPr>
              <w:t>软件和硬件）的功能进行逐一演示，如有功能</w:t>
            </w:r>
            <w:r>
              <w:rPr>
                <w:rFonts w:ascii="仿宋_GB2312" w:hAnsi="仿宋_GB2312" w:cs="仿宋_GB2312" w:eastAsia="仿宋_GB2312"/>
                <w:sz w:val="20"/>
                <w:color w:val="000000"/>
              </w:rPr>
              <w:t>与实际不相符，一律</w:t>
            </w:r>
            <w:r>
              <w:rPr>
                <w:rFonts w:ascii="仿宋_GB2312" w:hAnsi="仿宋_GB2312" w:cs="仿宋_GB2312" w:eastAsia="仿宋_GB2312"/>
                <w:sz w:val="20"/>
                <w:color w:val="000000"/>
              </w:rPr>
              <w:t>按虚假应标处理，由</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承担</w:t>
            </w:r>
            <w:r>
              <w:rPr>
                <w:rFonts w:ascii="仿宋_GB2312" w:hAnsi="仿宋_GB2312" w:cs="仿宋_GB2312" w:eastAsia="仿宋_GB2312"/>
                <w:sz w:val="20"/>
                <w:color w:val="000000"/>
              </w:rPr>
              <w:t>因此</w:t>
            </w:r>
            <w:r>
              <w:rPr>
                <w:rFonts w:ascii="仿宋_GB2312" w:hAnsi="仿宋_GB2312" w:cs="仿宋_GB2312" w:eastAsia="仿宋_GB2312"/>
                <w:sz w:val="20"/>
                <w:color w:val="000000"/>
              </w:rPr>
              <w:t>产生的一切后果和责任</w:t>
            </w:r>
            <w:r>
              <w:rPr>
                <w:rFonts w:ascii="仿宋_GB2312" w:hAnsi="仿宋_GB2312" w:cs="仿宋_GB2312" w:eastAsia="仿宋_GB2312"/>
                <w:sz w:val="20"/>
                <w:color w:val="000000"/>
              </w:rPr>
              <w:t>；</w:t>
            </w:r>
          </w:p>
          <w:p>
            <w:pPr>
              <w:pStyle w:val="null3"/>
              <w:ind w:firstLine="402"/>
              <w:jc w:val="left"/>
            </w:pPr>
            <w:r>
              <w:rPr>
                <w:rFonts w:ascii="仿宋_GB2312" w:hAnsi="仿宋_GB2312" w:cs="仿宋_GB2312" w:eastAsia="仿宋_GB2312"/>
                <w:sz w:val="20"/>
                <w:b/>
                <w:color w:val="000000"/>
              </w:rPr>
              <w:t>1.10</w:t>
            </w:r>
            <w:r>
              <w:rPr>
                <w:rFonts w:ascii="仿宋_GB2312" w:hAnsi="仿宋_GB2312" w:cs="仿宋_GB2312" w:eastAsia="仿宋_GB2312"/>
                <w:sz w:val="20"/>
                <w:b/>
                <w:color w:val="000000"/>
              </w:rPr>
              <w:t>产品</w:t>
            </w:r>
            <w:r>
              <w:rPr>
                <w:rFonts w:ascii="仿宋_GB2312" w:hAnsi="仿宋_GB2312" w:cs="仿宋_GB2312" w:eastAsia="仿宋_GB2312"/>
                <w:sz w:val="20"/>
                <w:b/>
                <w:color w:val="000000"/>
              </w:rPr>
              <w:t>“三包”要求：</w:t>
            </w:r>
            <w:r>
              <w:rPr>
                <w:rFonts w:ascii="仿宋_GB2312" w:hAnsi="仿宋_GB2312" w:cs="仿宋_GB2312" w:eastAsia="仿宋_GB2312"/>
                <w:sz w:val="20"/>
                <w:color w:val="000000"/>
              </w:rPr>
              <w:t>货物（产品）属于国家规定的</w:t>
            </w:r>
            <w:r>
              <w:rPr>
                <w:rFonts w:ascii="仿宋_GB2312" w:hAnsi="仿宋_GB2312" w:cs="仿宋_GB2312" w:eastAsia="仿宋_GB2312"/>
                <w:sz w:val="20"/>
                <w:color w:val="000000"/>
              </w:rPr>
              <w:t>“三包产品”，产品制造商、经销代理商应遵守“三包”的规定，在产品发生质量问题时，及时对所提供产品实行“包退、包换、保修”服务。</w:t>
            </w:r>
          </w:p>
          <w:p>
            <w:pPr>
              <w:pStyle w:val="null3"/>
              <w:ind w:firstLine="402"/>
              <w:jc w:val="left"/>
            </w:pPr>
            <w:r>
              <w:rPr>
                <w:rFonts w:ascii="仿宋_GB2312" w:hAnsi="仿宋_GB2312" w:cs="仿宋_GB2312" w:eastAsia="仿宋_GB2312"/>
                <w:sz w:val="20"/>
                <w:b/>
                <w:color w:val="000000"/>
              </w:rPr>
              <w:t>1.11</w:t>
            </w:r>
            <w:r>
              <w:rPr>
                <w:rFonts w:ascii="仿宋_GB2312" w:hAnsi="仿宋_GB2312" w:cs="仿宋_GB2312" w:eastAsia="仿宋_GB2312"/>
                <w:sz w:val="20"/>
                <w:b/>
                <w:color w:val="000000"/>
              </w:rPr>
              <w:t>售后服务要求：</w:t>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须指派专人负责与采购人联系售后服务事宜；</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 要求建立多渠道的售后服务，满足不同时间、不同环境下对工作人员的问题提供多种沟通渠道，建立渠道维护机制,如采用QQ群、微信群等，保障通道畅通， 确保提供长效的售后服务机制，能提供完善的售后服务保障制度。</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负责货物的现场安装、调试、测试和启动等；</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负责货物的安装、启动、运行及维护等对使用人员进行免费培训：培训主要内容为货物的基本结构、性能、主要部件的构造及原理，日常使用操作、维护保养与管理，常见故障的排除、紧急情况的处理等，如使用方未使用过同类型货物，</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还需就货物的功能对使用方人员进行相应的技术培训，培训地点为货物安装现场或由采购人安排；</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售后</w:t>
            </w:r>
            <w:r>
              <w:rPr>
                <w:rFonts w:ascii="仿宋_GB2312" w:hAnsi="仿宋_GB2312" w:cs="仿宋_GB2312" w:eastAsia="仿宋_GB2312"/>
                <w:sz w:val="20"/>
                <w:color w:val="000000"/>
              </w:rPr>
              <w:t>服务内容须具有可操作性</w:t>
            </w:r>
            <w:r>
              <w:rPr>
                <w:rFonts w:ascii="仿宋_GB2312" w:hAnsi="仿宋_GB2312" w:cs="仿宋_GB2312" w:eastAsia="仿宋_GB2312"/>
                <w:sz w:val="20"/>
                <w:color w:val="000000"/>
              </w:rPr>
              <w:t>,能够清晰体现维护详细内容，要求进行分类描述，如基本服务内容、应用提升服务内容、运维服务内容、服务对象、服务项目等。</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）质保期自采购人在质量验收单（终验）上签字之日起计算，质保费用计入总价；</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负责对其提供的货物整体进行维修和系统维护，质保期内应无偿负责现场技术巡检</w:t>
            </w:r>
            <w:r>
              <w:rPr>
                <w:rFonts w:ascii="仿宋_GB2312" w:hAnsi="仿宋_GB2312" w:cs="仿宋_GB2312" w:eastAsia="仿宋_GB2312"/>
                <w:sz w:val="20"/>
                <w:color w:val="000000"/>
              </w:rPr>
              <w:t>、</w:t>
            </w:r>
            <w:r>
              <w:rPr>
                <w:rFonts w:ascii="仿宋_GB2312" w:hAnsi="仿宋_GB2312" w:cs="仿宋_GB2312" w:eastAsia="仿宋_GB2312"/>
                <w:sz w:val="20"/>
                <w:color w:val="000000"/>
              </w:rPr>
              <w:t>维修和替换等工作</w:t>
            </w:r>
            <w:r>
              <w:rPr>
                <w:rFonts w:ascii="仿宋_GB2312" w:hAnsi="仿宋_GB2312" w:cs="仿宋_GB2312" w:eastAsia="仿宋_GB2312"/>
                <w:sz w:val="20"/>
                <w:color w:val="000000"/>
              </w:rPr>
              <w:t>；</w:t>
            </w:r>
            <w:r>
              <w:rPr>
                <w:rFonts w:ascii="仿宋_GB2312" w:hAnsi="仿宋_GB2312" w:cs="仿宋_GB2312" w:eastAsia="仿宋_GB2312"/>
                <w:sz w:val="20"/>
                <w:color w:val="000000"/>
              </w:rPr>
              <w:t>若遇到</w:t>
            </w:r>
            <w:r>
              <w:rPr>
                <w:rFonts w:ascii="仿宋_GB2312" w:hAnsi="仿宋_GB2312" w:cs="仿宋_GB2312" w:eastAsia="仿宋_GB2312"/>
                <w:sz w:val="20"/>
                <w:color w:val="000000"/>
              </w:rPr>
              <w:t>采购人</w:t>
            </w:r>
            <w:r>
              <w:rPr>
                <w:rFonts w:ascii="仿宋_GB2312" w:hAnsi="仿宋_GB2312" w:cs="仿宋_GB2312" w:eastAsia="仿宋_GB2312"/>
                <w:sz w:val="20"/>
                <w:color w:val="000000"/>
              </w:rPr>
              <w:t>重大活动需无条件提供现场技术支持服务且不再收取任何费用，但不可抗力（如火灾、雷击等）造成的故障除外；超出质保期只收取维修所需原设备、材料成本费用</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8</w:t>
            </w:r>
            <w:r>
              <w:rPr>
                <w:rFonts w:ascii="仿宋_GB2312" w:hAnsi="仿宋_GB2312" w:cs="仿宋_GB2312" w:eastAsia="仿宋_GB2312"/>
                <w:sz w:val="20"/>
                <w:color w:val="000000"/>
              </w:rPr>
              <w:t>）</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负责对其所提供</w:t>
            </w:r>
            <w:r>
              <w:rPr>
                <w:rFonts w:ascii="仿宋_GB2312" w:hAnsi="仿宋_GB2312" w:cs="仿宋_GB2312" w:eastAsia="仿宋_GB2312"/>
                <w:sz w:val="20"/>
                <w:color w:val="000000"/>
              </w:rPr>
              <w:t>的</w:t>
            </w:r>
            <w:r>
              <w:rPr>
                <w:rFonts w:ascii="仿宋_GB2312" w:hAnsi="仿宋_GB2312" w:cs="仿宋_GB2312" w:eastAsia="仿宋_GB2312"/>
                <w:sz w:val="20"/>
                <w:color w:val="000000"/>
              </w:rPr>
              <w:t>设备、材料等备品配件供应</w:t>
            </w:r>
            <w:r>
              <w:rPr>
                <w:rFonts w:ascii="仿宋_GB2312" w:hAnsi="仿宋_GB2312" w:cs="仿宋_GB2312" w:eastAsia="仿宋_GB2312"/>
                <w:sz w:val="20"/>
                <w:color w:val="000000"/>
              </w:rPr>
              <w:t>，</w:t>
            </w:r>
            <w:r>
              <w:rPr>
                <w:rFonts w:ascii="仿宋_GB2312" w:hAnsi="仿宋_GB2312" w:cs="仿宋_GB2312" w:eastAsia="仿宋_GB2312"/>
                <w:sz w:val="20"/>
                <w:color w:val="000000"/>
              </w:rPr>
              <w:t>提供长期维修，并提供技术咨询等服务，所有维修记录交</w:t>
            </w:r>
            <w:r>
              <w:rPr>
                <w:rFonts w:ascii="仿宋_GB2312" w:hAnsi="仿宋_GB2312" w:cs="仿宋_GB2312" w:eastAsia="仿宋_GB2312"/>
                <w:sz w:val="20"/>
                <w:color w:val="000000"/>
              </w:rPr>
              <w:t>由采购人</w:t>
            </w:r>
            <w:r>
              <w:rPr>
                <w:rFonts w:ascii="仿宋_GB2312" w:hAnsi="仿宋_GB2312" w:cs="仿宋_GB2312" w:eastAsia="仿宋_GB2312"/>
                <w:sz w:val="20"/>
                <w:color w:val="000000"/>
              </w:rPr>
              <w:t>的现场技术人员一份，并详细说明问题所在、解决办法及注意事项</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9</w:t>
            </w:r>
            <w:r>
              <w:rPr>
                <w:rFonts w:ascii="仿宋_GB2312" w:hAnsi="仿宋_GB2312" w:cs="仿宋_GB2312" w:eastAsia="仿宋_GB2312"/>
                <w:sz w:val="20"/>
                <w:color w:val="000000"/>
              </w:rPr>
              <w:t>）货物故障报修的</w:t>
            </w:r>
            <w:r>
              <w:rPr>
                <w:rFonts w:ascii="仿宋_GB2312" w:hAnsi="仿宋_GB2312" w:cs="仿宋_GB2312" w:eastAsia="仿宋_GB2312"/>
                <w:sz w:val="20"/>
                <w:color w:val="000000"/>
              </w:rPr>
              <w:t>投标</w:t>
            </w:r>
            <w:r>
              <w:rPr>
                <w:rFonts w:ascii="仿宋_GB2312" w:hAnsi="仿宋_GB2312" w:cs="仿宋_GB2312" w:eastAsia="仿宋_GB2312"/>
                <w:sz w:val="20"/>
                <w:color w:val="000000"/>
              </w:rPr>
              <w:t>时间为：每天至少</w:t>
            </w:r>
            <w:r>
              <w:rPr>
                <w:rFonts w:ascii="仿宋_GB2312" w:hAnsi="仿宋_GB2312" w:cs="仿宋_GB2312" w:eastAsia="仿宋_GB2312"/>
                <w:sz w:val="20"/>
                <w:color w:val="000000"/>
              </w:rPr>
              <w:t>8小时，在线值班人员服务时间7*24小时；每周六周日能提供值班人员。</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10</w:t>
            </w:r>
            <w:r>
              <w:rPr>
                <w:rFonts w:ascii="仿宋_GB2312" w:hAnsi="仿宋_GB2312" w:cs="仿宋_GB2312" w:eastAsia="仿宋_GB2312"/>
                <w:sz w:val="20"/>
                <w:color w:val="000000"/>
              </w:rPr>
              <w:t>）所有货物服务方式均为</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上门服务，即由</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派人到货物使用现场维修，由此产生的一切费用均由</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承担，对系统进行定期的检修、保养工作，并与用户进行沟通，定期开展技术交流活动，预防故障发生，保证系统的正常运行；</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11</w:t>
            </w:r>
            <w:r>
              <w:rPr>
                <w:rFonts w:ascii="仿宋_GB2312" w:hAnsi="仿宋_GB2312" w:cs="仿宋_GB2312" w:eastAsia="仿宋_GB2312"/>
                <w:sz w:val="20"/>
                <w:color w:val="000000"/>
              </w:rPr>
              <w:t>）在保修期内更换</w:t>
            </w:r>
            <w:r>
              <w:rPr>
                <w:rFonts w:ascii="仿宋_GB2312" w:hAnsi="仿宋_GB2312" w:cs="仿宋_GB2312" w:eastAsia="仿宋_GB2312"/>
                <w:sz w:val="20"/>
                <w:color w:val="000000"/>
              </w:rPr>
              <w:t>系统</w:t>
            </w:r>
            <w:r>
              <w:rPr>
                <w:rFonts w:ascii="仿宋_GB2312" w:hAnsi="仿宋_GB2312" w:cs="仿宋_GB2312" w:eastAsia="仿宋_GB2312"/>
                <w:sz w:val="20"/>
                <w:color w:val="000000"/>
              </w:rPr>
              <w:t>部件，其保修期应相应延长</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2</w:t>
            </w:r>
            <w:r>
              <w:rPr>
                <w:rFonts w:ascii="仿宋_GB2312" w:hAnsi="仿宋_GB2312" w:cs="仿宋_GB2312" w:eastAsia="仿宋_GB2312"/>
                <w:sz w:val="20"/>
                <w:color w:val="000000"/>
              </w:rPr>
              <w:t>）质保期结束后的维修、维护等由双方协商再定。</w:t>
            </w:r>
          </w:p>
          <w:p>
            <w:pPr>
              <w:pStyle w:val="null3"/>
              <w:ind w:firstLine="402"/>
              <w:jc w:val="both"/>
            </w:pPr>
            <w:r>
              <w:rPr>
                <w:rFonts w:ascii="仿宋_GB2312" w:hAnsi="仿宋_GB2312" w:cs="仿宋_GB2312" w:eastAsia="仿宋_GB2312"/>
                <w:sz w:val="20"/>
                <w:b/>
                <w:color w:val="000000"/>
              </w:rPr>
              <w:t>1.12其他</w:t>
            </w:r>
            <w:r>
              <w:rPr>
                <w:rFonts w:ascii="仿宋_GB2312" w:hAnsi="仿宋_GB2312" w:cs="仿宋_GB2312" w:eastAsia="仿宋_GB2312"/>
                <w:sz w:val="20"/>
                <w:b/>
                <w:color w:val="000000"/>
              </w:rPr>
              <w:t>要求</w:t>
            </w:r>
            <w:r>
              <w:rPr>
                <w:rFonts w:ascii="仿宋_GB2312" w:hAnsi="仿宋_GB2312" w:cs="仿宋_GB2312" w:eastAsia="仿宋_GB2312"/>
                <w:sz w:val="20"/>
                <w:b/>
                <w:color w:val="000000"/>
              </w:rPr>
              <w:t>和说明</w:t>
            </w:r>
            <w:r>
              <w:rPr>
                <w:rFonts w:ascii="仿宋_GB2312" w:hAnsi="仿宋_GB2312" w:cs="仿宋_GB2312" w:eastAsia="仿宋_GB2312"/>
                <w:sz w:val="20"/>
                <w:b/>
                <w:color w:val="000000"/>
              </w:rPr>
              <w:t>：</w:t>
            </w:r>
          </w:p>
          <w:p>
            <w:pPr>
              <w:pStyle w:val="null3"/>
              <w:ind w:firstLine="400"/>
            </w:pPr>
            <w:r>
              <w:rPr>
                <w:rFonts w:ascii="仿宋_GB2312" w:hAnsi="仿宋_GB2312" w:cs="仿宋_GB2312" w:eastAsia="仿宋_GB2312"/>
                <w:sz w:val="20"/>
                <w:color w:val="000000"/>
              </w:rPr>
              <w:t>(1)本项目标的</w:t>
            </w:r>
            <w:r>
              <w:rPr>
                <w:rFonts w:ascii="仿宋_GB2312" w:hAnsi="仿宋_GB2312" w:cs="仿宋_GB2312" w:eastAsia="仿宋_GB2312"/>
                <w:sz w:val="20"/>
                <w:color w:val="000000"/>
              </w:rPr>
              <w:t>所属行业为</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u w:val="single"/>
              </w:rPr>
              <w:t>工业</w:t>
            </w:r>
            <w:r>
              <w:rPr>
                <w:rFonts w:ascii="仿宋_GB2312" w:hAnsi="仿宋_GB2312" w:cs="仿宋_GB2312" w:eastAsia="仿宋_GB2312"/>
                <w:sz w:val="20"/>
                <w:color w:val="000000"/>
              </w:rPr>
              <w:t>（从业人员</w:t>
            </w:r>
            <w:r>
              <w:rPr>
                <w:rFonts w:ascii="仿宋_GB2312" w:hAnsi="仿宋_GB2312" w:cs="仿宋_GB2312" w:eastAsia="仿宋_GB2312"/>
                <w:sz w:val="20"/>
                <w:color w:val="000000"/>
              </w:rPr>
              <w:t>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2）核心产品的</w:t>
            </w:r>
            <w:r>
              <w:rPr>
                <w:rFonts w:ascii="仿宋_GB2312" w:hAnsi="仿宋_GB2312" w:cs="仿宋_GB2312" w:eastAsia="仿宋_GB2312"/>
                <w:sz w:val="20"/>
                <w:color w:val="000000"/>
              </w:rPr>
              <w:t>名称：</w:t>
            </w:r>
            <w:r>
              <w:rPr>
                <w:rFonts w:ascii="仿宋_GB2312" w:hAnsi="仿宋_GB2312" w:cs="仿宋_GB2312" w:eastAsia="仿宋_GB2312"/>
                <w:sz w:val="20"/>
                <w:color w:val="000000"/>
                <w:u w:val="single"/>
              </w:rPr>
              <w:t xml:space="preserve"> </w:t>
            </w:r>
            <w:r>
              <w:rPr>
                <w:rFonts w:ascii="仿宋_GB2312" w:hAnsi="仿宋_GB2312" w:cs="仿宋_GB2312" w:eastAsia="仿宋_GB2312"/>
                <w:sz w:val="20"/>
                <w:color w:val="000000"/>
                <w:u w:val="single"/>
              </w:rPr>
              <w:t>便携式超声检查仪</w:t>
            </w:r>
            <w:r>
              <w:rPr>
                <w:rFonts w:ascii="仿宋_GB2312" w:hAnsi="仿宋_GB2312" w:cs="仿宋_GB2312" w:eastAsia="仿宋_GB2312"/>
                <w:sz w:val="21"/>
                <w:u w:val="single"/>
              </w:rPr>
              <w:t xml:space="preserve"> </w:t>
            </w:r>
            <w:r>
              <w:rPr>
                <w:rFonts w:ascii="仿宋_GB2312" w:hAnsi="仿宋_GB2312" w:cs="仿宋_GB2312" w:eastAsia="仿宋_GB2312"/>
                <w:sz w:val="20"/>
                <w:color w:val="000000"/>
                <w:shd w:fill="FFFFFF" w:val="clear"/>
              </w:rPr>
              <w:t>。</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3）属于</w:t>
            </w:r>
            <w:r>
              <w:rPr>
                <w:rFonts w:ascii="仿宋_GB2312" w:hAnsi="仿宋_GB2312" w:cs="仿宋_GB2312" w:eastAsia="仿宋_GB2312"/>
                <w:sz w:val="20"/>
                <w:color w:val="000000"/>
              </w:rPr>
              <w:t>强制采购的节能产品</w:t>
            </w:r>
            <w:r>
              <w:rPr>
                <w:rFonts w:ascii="仿宋_GB2312" w:hAnsi="仿宋_GB2312" w:cs="仿宋_GB2312" w:eastAsia="仿宋_GB2312"/>
                <w:sz w:val="20"/>
                <w:color w:val="000000"/>
              </w:rPr>
              <w:t>的，投标人应</w:t>
            </w:r>
            <w:r>
              <w:rPr>
                <w:rFonts w:ascii="仿宋_GB2312" w:hAnsi="仿宋_GB2312" w:cs="仿宋_GB2312" w:eastAsia="仿宋_GB2312"/>
                <w:sz w:val="20"/>
                <w:color w:val="000000"/>
              </w:rPr>
              <w:t>在</w:t>
            </w:r>
            <w:r>
              <w:rPr>
                <w:rFonts w:ascii="仿宋_GB2312" w:hAnsi="仿宋_GB2312" w:cs="仿宋_GB2312" w:eastAsia="仿宋_GB2312"/>
                <w:sz w:val="20"/>
                <w:color w:val="000000"/>
              </w:rPr>
              <w:t>“商务技术文件”中按要求提供强制节能产品认证证书</w:t>
            </w:r>
            <w:r>
              <w:rPr>
                <w:rFonts w:ascii="仿宋_GB2312" w:hAnsi="仿宋_GB2312" w:cs="仿宋_GB2312" w:eastAsia="仿宋_GB2312"/>
                <w:sz w:val="20"/>
                <w:color w:val="000000"/>
              </w:rPr>
              <w:t>，</w:t>
            </w:r>
            <w:r>
              <w:rPr>
                <w:rFonts w:ascii="仿宋_GB2312" w:hAnsi="仿宋_GB2312" w:cs="仿宋_GB2312" w:eastAsia="仿宋_GB2312"/>
                <w:sz w:val="20"/>
                <w:color w:val="000000"/>
              </w:rPr>
              <w:t>未提供</w:t>
            </w:r>
            <w:r>
              <w:rPr>
                <w:rFonts w:ascii="仿宋_GB2312" w:hAnsi="仿宋_GB2312" w:cs="仿宋_GB2312" w:eastAsia="仿宋_GB2312"/>
                <w:sz w:val="20"/>
                <w:color w:val="000000"/>
              </w:rPr>
              <w:t>强制节能产品认证证书</w:t>
            </w:r>
            <w:r>
              <w:rPr>
                <w:rFonts w:ascii="仿宋_GB2312" w:hAnsi="仿宋_GB2312" w:cs="仿宋_GB2312" w:eastAsia="仿宋_GB2312"/>
                <w:sz w:val="20"/>
                <w:color w:val="000000"/>
              </w:rPr>
              <w:t>或</w:t>
            </w:r>
            <w:r>
              <w:rPr>
                <w:rFonts w:ascii="仿宋_GB2312" w:hAnsi="仿宋_GB2312" w:cs="仿宋_GB2312" w:eastAsia="仿宋_GB2312"/>
                <w:sz w:val="20"/>
                <w:color w:val="000000"/>
              </w:rPr>
              <w:t>节能产品认证证书</w:t>
            </w:r>
            <w:r>
              <w:rPr>
                <w:rFonts w:ascii="仿宋_GB2312" w:hAnsi="仿宋_GB2312" w:cs="仿宋_GB2312" w:eastAsia="仿宋_GB2312"/>
                <w:sz w:val="20"/>
                <w:color w:val="000000"/>
              </w:rPr>
              <w:t>超出有效期的，按无效响应文件处理</w:t>
            </w:r>
            <w:r>
              <w:rPr>
                <w:rFonts w:ascii="仿宋_GB2312" w:hAnsi="仿宋_GB2312" w:cs="仿宋_GB2312" w:eastAsia="仿宋_GB2312"/>
                <w:sz w:val="20"/>
                <w:color w:val="000000"/>
              </w:rPr>
              <w:t>。</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标的名称：信息化产品及系统对接设备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left"/>
            </w:pPr>
            <w:r>
              <w:rPr>
                <w:rFonts w:ascii="仿宋_GB2312" w:hAnsi="仿宋_GB2312" w:cs="仿宋_GB2312" w:eastAsia="仿宋_GB2312"/>
                <w:sz w:val="20"/>
                <w:b/>
                <w:color w:val="000000"/>
              </w:rPr>
              <w:t>1.1</w:t>
            </w:r>
            <w:r>
              <w:rPr>
                <w:rFonts w:ascii="仿宋_GB2312" w:hAnsi="仿宋_GB2312" w:cs="仿宋_GB2312" w:eastAsia="仿宋_GB2312"/>
                <w:sz w:val="20"/>
                <w:b/>
                <w:color w:val="000000"/>
              </w:rPr>
              <w:t>采购需求清单：</w:t>
            </w:r>
            <w:r>
              <w:rPr>
                <w:rFonts w:ascii="仿宋_GB2312" w:hAnsi="仿宋_GB2312" w:cs="仿宋_GB2312" w:eastAsia="仿宋_GB2312"/>
                <w:sz w:val="20"/>
                <w:b/>
                <w:color w:val="000000"/>
              </w:rPr>
              <w:t>详见附表</w:t>
            </w:r>
            <w:r>
              <w:rPr>
                <w:rFonts w:ascii="仿宋_GB2312" w:hAnsi="仿宋_GB2312" w:cs="仿宋_GB2312" w:eastAsia="仿宋_GB2312"/>
                <w:sz w:val="20"/>
                <w:b/>
                <w:color w:val="000000"/>
              </w:rPr>
              <w:t>“采购包3（信息化产品及系统对接设备）采购需求清单”。</w:t>
            </w:r>
            <w:r>
              <w:rPr>
                <w:rFonts w:ascii="仿宋_GB2312" w:hAnsi="仿宋_GB2312" w:cs="仿宋_GB2312" w:eastAsia="仿宋_GB2312"/>
                <w:sz w:val="20"/>
                <w:color w:val="000000"/>
              </w:rPr>
              <w:t>投标人</w:t>
            </w:r>
            <w:r>
              <w:rPr>
                <w:rFonts w:ascii="仿宋_GB2312" w:hAnsi="仿宋_GB2312" w:cs="仿宋_GB2312" w:eastAsia="仿宋_GB2312"/>
                <w:sz w:val="20"/>
                <w:color w:val="000000"/>
              </w:rPr>
              <w:t>应按要求提供所投的设备（产品）的技术资料（除特别说明外，其他不限于原厂印刷的产品说明书、质量证书、检测报告、合格证、官网截图等）；</w:t>
            </w:r>
            <w:r>
              <w:rPr>
                <w:rFonts w:ascii="仿宋_GB2312" w:hAnsi="仿宋_GB2312" w:cs="仿宋_GB2312" w:eastAsia="仿宋_GB2312"/>
                <w:sz w:val="20"/>
                <w:color w:val="000000"/>
              </w:rPr>
              <w:t>投标人</w:t>
            </w:r>
            <w:r>
              <w:rPr>
                <w:rFonts w:ascii="仿宋_GB2312" w:hAnsi="仿宋_GB2312" w:cs="仿宋_GB2312" w:eastAsia="仿宋_GB2312"/>
                <w:sz w:val="20"/>
                <w:color w:val="000000"/>
              </w:rPr>
              <w:t>应保证</w:t>
            </w:r>
            <w:r>
              <w:rPr>
                <w:rFonts w:ascii="仿宋_GB2312" w:hAnsi="仿宋_GB2312" w:cs="仿宋_GB2312" w:eastAsia="仿宋_GB2312"/>
                <w:sz w:val="20"/>
                <w:color w:val="000000"/>
              </w:rPr>
              <w:t>投标</w:t>
            </w:r>
            <w:r>
              <w:rPr>
                <w:rFonts w:ascii="仿宋_GB2312" w:hAnsi="仿宋_GB2312" w:cs="仿宋_GB2312" w:eastAsia="仿宋_GB2312"/>
                <w:sz w:val="20"/>
                <w:color w:val="000000"/>
              </w:rPr>
              <w:t>所提</w:t>
            </w:r>
            <w:r>
              <w:rPr>
                <w:rFonts w:ascii="仿宋_GB2312" w:hAnsi="仿宋_GB2312" w:cs="仿宋_GB2312" w:eastAsia="仿宋_GB2312"/>
                <w:sz w:val="20"/>
                <w:color w:val="000000"/>
              </w:rPr>
              <w:t>供的</w:t>
            </w:r>
            <w:r>
              <w:rPr>
                <w:rFonts w:ascii="仿宋_GB2312" w:hAnsi="仿宋_GB2312" w:cs="仿宋_GB2312" w:eastAsia="仿宋_GB2312"/>
                <w:sz w:val="20"/>
                <w:color w:val="000000"/>
              </w:rPr>
              <w:t>第三方资料内容真实、完整、准确</w:t>
            </w:r>
            <w:r>
              <w:rPr>
                <w:rFonts w:ascii="仿宋_GB2312" w:hAnsi="仿宋_GB2312" w:cs="仿宋_GB2312" w:eastAsia="仿宋_GB2312"/>
                <w:sz w:val="20"/>
                <w:color w:val="000000"/>
              </w:rPr>
              <w:t>；</w:t>
            </w:r>
            <w:r>
              <w:rPr>
                <w:rFonts w:ascii="仿宋_GB2312" w:hAnsi="仿宋_GB2312" w:cs="仿宋_GB2312" w:eastAsia="仿宋_GB2312"/>
                <w:sz w:val="20"/>
                <w:color w:val="000000"/>
              </w:rPr>
              <w:t>如</w:t>
            </w:r>
            <w:r>
              <w:rPr>
                <w:rFonts w:ascii="仿宋_GB2312" w:hAnsi="仿宋_GB2312" w:cs="仿宋_GB2312" w:eastAsia="仿宋_GB2312"/>
                <w:sz w:val="20"/>
                <w:color w:val="000000"/>
              </w:rPr>
              <w:t>有</w:t>
            </w:r>
            <w:r>
              <w:rPr>
                <w:rFonts w:ascii="仿宋_GB2312" w:hAnsi="仿宋_GB2312" w:cs="仿宋_GB2312" w:eastAsia="仿宋_GB2312"/>
                <w:sz w:val="20"/>
                <w:color w:val="000000"/>
              </w:rPr>
              <w:t>相关第三方书面声明、相关检测报告等资料虚假，监管部门有权根据调查情形认定其是否属于提供虚假材料谋取中标（成交），并严肃处理</w:t>
            </w:r>
            <w:r>
              <w:rPr>
                <w:rFonts w:ascii="仿宋_GB2312" w:hAnsi="仿宋_GB2312" w:cs="仿宋_GB2312" w:eastAsia="仿宋_GB2312"/>
                <w:sz w:val="20"/>
                <w:color w:val="000000"/>
              </w:rPr>
              <w:t>；</w:t>
            </w:r>
          </w:p>
          <w:p>
            <w:pPr>
              <w:pStyle w:val="null3"/>
              <w:ind w:firstLine="402"/>
              <w:jc w:val="left"/>
            </w:pPr>
            <w:r>
              <w:rPr>
                <w:rFonts w:ascii="仿宋_GB2312" w:hAnsi="仿宋_GB2312" w:cs="仿宋_GB2312" w:eastAsia="仿宋_GB2312"/>
                <w:sz w:val="20"/>
                <w:b/>
                <w:color w:val="000000"/>
              </w:rPr>
              <w:t>1.2实施要求：</w:t>
            </w:r>
            <w:r>
              <w:rPr>
                <w:rFonts w:ascii="仿宋_GB2312" w:hAnsi="仿宋_GB2312" w:cs="仿宋_GB2312" w:eastAsia="仿宋_GB2312"/>
                <w:sz w:val="20"/>
                <w:color w:val="000000"/>
              </w:rPr>
              <w:t>(1) 需成立项目小组，项目小组成立及项目人员分工细化到每一项工作内容，要求从时间维度、工作内容维度等进行详细的说明。</w:t>
            </w:r>
          </w:p>
          <w:p>
            <w:pPr>
              <w:pStyle w:val="null3"/>
              <w:ind w:firstLine="400"/>
              <w:jc w:val="left"/>
            </w:pPr>
            <w:r>
              <w:rPr>
                <w:rFonts w:ascii="仿宋_GB2312" w:hAnsi="仿宋_GB2312" w:cs="仿宋_GB2312" w:eastAsia="仿宋_GB2312"/>
                <w:sz w:val="20"/>
                <w:color w:val="000000"/>
              </w:rPr>
              <w:t>(2) 项目实施计划：需提供明确项目实施计划,建立健全的制度保障，保障项目按照规定时间完成项目验收的措施和办法。</w:t>
            </w:r>
          </w:p>
          <w:p>
            <w:pPr>
              <w:pStyle w:val="null3"/>
              <w:ind w:firstLine="400"/>
              <w:jc w:val="left"/>
            </w:pPr>
            <w:r>
              <w:rPr>
                <w:rFonts w:ascii="仿宋_GB2312" w:hAnsi="仿宋_GB2312" w:cs="仿宋_GB2312" w:eastAsia="仿宋_GB2312"/>
                <w:sz w:val="20"/>
                <w:color w:val="000000"/>
              </w:rPr>
              <w:t>(3) 项目实施措施：需提供保证项目实施完成后应用效果的具体的方案和措施。</w:t>
            </w:r>
          </w:p>
          <w:p>
            <w:pPr>
              <w:pStyle w:val="null3"/>
              <w:ind w:firstLine="400"/>
              <w:jc w:val="left"/>
            </w:pPr>
            <w:r>
              <w:rPr>
                <w:rFonts w:ascii="仿宋_GB2312" w:hAnsi="仿宋_GB2312" w:cs="仿宋_GB2312" w:eastAsia="仿宋_GB2312"/>
                <w:sz w:val="20"/>
                <w:color w:val="000000"/>
              </w:rPr>
              <w:t>(4) 项目实施内容：要求提供包括项目实施内容、实施时间、完成时间、实现目标、人员配备、实施结果、阶段成果测试等内容。</w:t>
            </w:r>
          </w:p>
          <w:p>
            <w:pPr>
              <w:pStyle w:val="null3"/>
              <w:ind w:firstLine="400"/>
              <w:jc w:val="left"/>
            </w:pPr>
            <w:r>
              <w:rPr>
                <w:rFonts w:ascii="仿宋_GB2312" w:hAnsi="仿宋_GB2312" w:cs="仿宋_GB2312" w:eastAsia="仿宋_GB2312"/>
                <w:sz w:val="20"/>
                <w:color w:val="000000"/>
              </w:rPr>
              <w:t>(5) 项目实施过程中的风险预测：要求承建方有切实可行的风险预测机制。</w:t>
            </w:r>
          </w:p>
          <w:p>
            <w:pPr>
              <w:pStyle w:val="null3"/>
              <w:ind w:firstLine="402"/>
              <w:jc w:val="both"/>
            </w:pPr>
            <w:r>
              <w:rPr>
                <w:rFonts w:ascii="仿宋_GB2312" w:hAnsi="仿宋_GB2312" w:cs="仿宋_GB2312" w:eastAsia="仿宋_GB2312"/>
                <w:sz w:val="20"/>
                <w:b/>
                <w:color w:val="000000"/>
              </w:rPr>
              <w:t>1.3</w:t>
            </w:r>
            <w:r>
              <w:rPr>
                <w:rFonts w:ascii="仿宋_GB2312" w:hAnsi="仿宋_GB2312" w:cs="仿宋_GB2312" w:eastAsia="仿宋_GB2312"/>
                <w:sz w:val="20"/>
                <w:b/>
                <w:color w:val="000000"/>
              </w:rPr>
              <w:t>数据连通性</w:t>
            </w:r>
            <w:r>
              <w:rPr>
                <w:rFonts w:ascii="仿宋_GB2312" w:hAnsi="仿宋_GB2312" w:cs="仿宋_GB2312" w:eastAsia="仿宋_GB2312"/>
                <w:sz w:val="20"/>
                <w:b/>
                <w:color w:val="000000"/>
              </w:rPr>
              <w:t>要求</w:t>
            </w:r>
            <w:r>
              <w:rPr>
                <w:rFonts w:ascii="仿宋_GB2312" w:hAnsi="仿宋_GB2312" w:cs="仿宋_GB2312" w:eastAsia="仿宋_GB2312"/>
                <w:sz w:val="20"/>
                <w:b/>
                <w:color w:val="000000"/>
              </w:rPr>
              <w:t>：</w:t>
            </w:r>
            <w:r>
              <w:rPr>
                <w:rFonts w:ascii="仿宋_GB2312" w:hAnsi="仿宋_GB2312" w:cs="仿宋_GB2312" w:eastAsia="仿宋_GB2312"/>
                <w:sz w:val="20"/>
                <w:color w:val="000000"/>
              </w:rPr>
              <w:t>设备</w:t>
            </w:r>
            <w:r>
              <w:rPr>
                <w:rFonts w:ascii="仿宋_GB2312" w:hAnsi="仿宋_GB2312" w:cs="仿宋_GB2312" w:eastAsia="仿宋_GB2312"/>
                <w:sz w:val="20"/>
                <w:color w:val="000000"/>
              </w:rPr>
              <w:t>须具备</w:t>
            </w:r>
            <w:r>
              <w:rPr>
                <w:rFonts w:ascii="仿宋_GB2312" w:hAnsi="仿宋_GB2312" w:cs="仿宋_GB2312" w:eastAsia="仿宋_GB2312"/>
                <w:sz w:val="20"/>
                <w:color w:val="000000"/>
              </w:rPr>
              <w:t>数据输出功能（</w:t>
            </w:r>
            <w:r>
              <w:rPr>
                <w:rFonts w:ascii="仿宋_GB2312" w:hAnsi="仿宋_GB2312" w:cs="仿宋_GB2312" w:eastAsia="仿宋_GB2312"/>
                <w:sz w:val="20"/>
                <w:color w:val="000000"/>
              </w:rPr>
              <w:t>USB、蓝牙、WiFi等），能与机构内健康管理信息系统（HIS）、公共卫生系统或区域卫生信息平台对接，实现数据自动</w:t>
            </w:r>
            <w:r>
              <w:rPr>
                <w:rFonts w:ascii="仿宋_GB2312" w:hAnsi="仿宋_GB2312" w:cs="仿宋_GB2312" w:eastAsia="仿宋_GB2312"/>
                <w:sz w:val="20"/>
                <w:color w:val="000000"/>
              </w:rPr>
              <w:t>或</w:t>
            </w:r>
            <w:r>
              <w:rPr>
                <w:rFonts w:ascii="仿宋_GB2312" w:hAnsi="仿宋_GB2312" w:cs="仿宋_GB2312" w:eastAsia="仿宋_GB2312"/>
                <w:sz w:val="20"/>
                <w:color w:val="000000"/>
              </w:rPr>
              <w:t>半自动上传至居民电子健康档案。</w:t>
            </w:r>
          </w:p>
          <w:p>
            <w:pPr>
              <w:pStyle w:val="null3"/>
              <w:ind w:firstLine="402"/>
              <w:jc w:val="both"/>
            </w:pPr>
            <w:r>
              <w:rPr>
                <w:rFonts w:ascii="仿宋_GB2312" w:hAnsi="仿宋_GB2312" w:cs="仿宋_GB2312" w:eastAsia="仿宋_GB2312"/>
                <w:sz w:val="20"/>
                <w:b/>
                <w:color w:val="000000"/>
              </w:rPr>
              <w:t>1.4</w:t>
            </w:r>
            <w:r>
              <w:rPr>
                <w:rFonts w:ascii="仿宋_GB2312" w:hAnsi="仿宋_GB2312" w:cs="仿宋_GB2312" w:eastAsia="仿宋_GB2312"/>
                <w:sz w:val="20"/>
                <w:b/>
                <w:color w:val="000000"/>
              </w:rPr>
              <w:t>安全性与合规性</w:t>
            </w:r>
            <w:r>
              <w:rPr>
                <w:rFonts w:ascii="仿宋_GB2312" w:hAnsi="仿宋_GB2312" w:cs="仿宋_GB2312" w:eastAsia="仿宋_GB2312"/>
                <w:sz w:val="20"/>
                <w:b/>
                <w:color w:val="000000"/>
              </w:rPr>
              <w:t>要求</w:t>
            </w:r>
            <w:r>
              <w:rPr>
                <w:rFonts w:ascii="仿宋_GB2312" w:hAnsi="仿宋_GB2312" w:cs="仿宋_GB2312" w:eastAsia="仿宋_GB2312"/>
                <w:sz w:val="20"/>
                <w:b/>
                <w:color w:val="000000"/>
              </w:rPr>
              <w:t>：</w:t>
            </w:r>
            <w:r>
              <w:rPr>
                <w:rFonts w:ascii="仿宋_GB2312" w:hAnsi="仿宋_GB2312" w:cs="仿宋_GB2312" w:eastAsia="仿宋_GB2312"/>
                <w:sz w:val="20"/>
                <w:color w:val="000000"/>
              </w:rPr>
              <w:t>采购符合国家医疗器械相关法规（如需要注册证</w:t>
            </w:r>
            <w:r>
              <w:rPr>
                <w:rFonts w:ascii="仿宋_GB2312" w:hAnsi="仿宋_GB2312" w:cs="仿宋_GB2312" w:eastAsia="仿宋_GB2312"/>
                <w:sz w:val="20"/>
                <w:color w:val="000000"/>
              </w:rPr>
              <w:t>/备案凭证）、计量认证（如适用）</w:t>
            </w:r>
            <w:r>
              <w:rPr>
                <w:rFonts w:ascii="仿宋_GB2312" w:hAnsi="仿宋_GB2312" w:cs="仿宋_GB2312" w:eastAsia="仿宋_GB2312"/>
                <w:sz w:val="20"/>
                <w:color w:val="000000"/>
              </w:rPr>
              <w:t>等</w:t>
            </w:r>
            <w:r>
              <w:rPr>
                <w:rFonts w:ascii="仿宋_GB2312" w:hAnsi="仿宋_GB2312" w:cs="仿宋_GB2312" w:eastAsia="仿宋_GB2312"/>
                <w:sz w:val="20"/>
                <w:color w:val="000000"/>
              </w:rPr>
              <w:t>。</w:t>
            </w:r>
          </w:p>
          <w:p>
            <w:pPr>
              <w:pStyle w:val="null3"/>
              <w:ind w:firstLine="402"/>
              <w:jc w:val="both"/>
            </w:pPr>
            <w:r>
              <w:rPr>
                <w:rFonts w:ascii="仿宋_GB2312" w:hAnsi="仿宋_GB2312" w:cs="仿宋_GB2312" w:eastAsia="仿宋_GB2312"/>
                <w:sz w:val="20"/>
                <w:b/>
                <w:color w:val="000000"/>
              </w:rPr>
              <w:t>1.5</w:t>
            </w:r>
            <w:r>
              <w:rPr>
                <w:rFonts w:ascii="仿宋_GB2312" w:hAnsi="仿宋_GB2312" w:cs="仿宋_GB2312" w:eastAsia="仿宋_GB2312"/>
                <w:sz w:val="20"/>
                <w:b/>
                <w:color w:val="000000"/>
              </w:rPr>
              <w:t>可扩展性：</w:t>
            </w:r>
            <w:r>
              <w:rPr>
                <w:rFonts w:ascii="仿宋_GB2312" w:hAnsi="仿宋_GB2312" w:cs="仿宋_GB2312" w:eastAsia="仿宋_GB2312"/>
                <w:sz w:val="20"/>
                <w:color w:val="000000"/>
              </w:rPr>
              <w:t>需</w:t>
            </w:r>
            <w:r>
              <w:rPr>
                <w:rFonts w:ascii="仿宋_GB2312" w:hAnsi="仿宋_GB2312" w:cs="仿宋_GB2312" w:eastAsia="仿宋_GB2312"/>
                <w:sz w:val="20"/>
                <w:color w:val="000000"/>
              </w:rPr>
              <w:t>为未来功能升级或设备增加预留空间和接口</w:t>
            </w:r>
            <w:r>
              <w:rPr>
                <w:rFonts w:ascii="仿宋_GB2312" w:hAnsi="仿宋_GB2312" w:cs="仿宋_GB2312" w:eastAsia="仿宋_GB2312"/>
                <w:sz w:val="20"/>
                <w:color w:val="000000"/>
              </w:rPr>
              <w:t>，</w:t>
            </w:r>
            <w:r>
              <w:rPr>
                <w:rFonts w:ascii="仿宋_GB2312" w:hAnsi="仿宋_GB2312" w:cs="仿宋_GB2312" w:eastAsia="仿宋_GB2312"/>
                <w:sz w:val="20"/>
                <w:color w:val="000000"/>
              </w:rPr>
              <w:t>中标后免费共享所供设备数据与接口</w:t>
            </w:r>
            <w:r>
              <w:rPr>
                <w:rFonts w:ascii="仿宋_GB2312" w:hAnsi="仿宋_GB2312" w:cs="仿宋_GB2312" w:eastAsia="仿宋_GB2312"/>
                <w:sz w:val="20"/>
                <w:color w:val="000000"/>
              </w:rPr>
              <w:t>。</w:t>
            </w:r>
          </w:p>
          <w:p>
            <w:pPr>
              <w:pStyle w:val="null3"/>
              <w:ind w:firstLine="402"/>
              <w:jc w:val="both"/>
            </w:pPr>
            <w:r>
              <w:rPr>
                <w:rFonts w:ascii="仿宋_GB2312" w:hAnsi="仿宋_GB2312" w:cs="仿宋_GB2312" w:eastAsia="仿宋_GB2312"/>
                <w:sz w:val="20"/>
                <w:b/>
                <w:color w:val="000000"/>
              </w:rPr>
              <w:t>1.6整体建设</w:t>
            </w:r>
            <w:r>
              <w:rPr>
                <w:rFonts w:ascii="仿宋_GB2312" w:hAnsi="仿宋_GB2312" w:cs="仿宋_GB2312" w:eastAsia="仿宋_GB2312"/>
                <w:sz w:val="20"/>
                <w:b/>
                <w:color w:val="000000"/>
              </w:rPr>
              <w:t>目标</w:t>
            </w:r>
            <w:r>
              <w:rPr>
                <w:rFonts w:ascii="仿宋_GB2312" w:hAnsi="仿宋_GB2312" w:cs="仿宋_GB2312" w:eastAsia="仿宋_GB2312"/>
                <w:sz w:val="20"/>
                <w:b/>
                <w:color w:val="000000"/>
              </w:rPr>
              <w:t>要求</w:t>
            </w:r>
            <w:r>
              <w:rPr>
                <w:rFonts w:ascii="仿宋_GB2312" w:hAnsi="仿宋_GB2312" w:cs="仿宋_GB2312" w:eastAsia="仿宋_GB2312"/>
                <w:sz w:val="20"/>
                <w:b/>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）实现</w:t>
            </w:r>
            <w:r>
              <w:rPr>
                <w:rFonts w:ascii="仿宋_GB2312" w:hAnsi="仿宋_GB2312" w:cs="仿宋_GB2312" w:eastAsia="仿宋_GB2312"/>
                <w:sz w:val="20"/>
                <w:color w:val="000000"/>
              </w:rPr>
              <w:t>居民健康自我管理</w:t>
            </w:r>
            <w:r>
              <w:rPr>
                <w:rFonts w:ascii="仿宋_GB2312" w:hAnsi="仿宋_GB2312" w:cs="仿宋_GB2312" w:eastAsia="仿宋_GB2312"/>
                <w:sz w:val="20"/>
                <w:color w:val="000000"/>
              </w:rPr>
              <w:t>，</w:t>
            </w:r>
            <w:r>
              <w:rPr>
                <w:rFonts w:ascii="仿宋_GB2312" w:hAnsi="仿宋_GB2312" w:cs="仿宋_GB2312" w:eastAsia="仿宋_GB2312"/>
                <w:sz w:val="20"/>
                <w:color w:val="000000"/>
              </w:rPr>
              <w:t>在社区医院医护人员的协助下，</w:t>
            </w:r>
            <w:r>
              <w:rPr>
                <w:rFonts w:ascii="仿宋_GB2312" w:hAnsi="仿宋_GB2312" w:cs="仿宋_GB2312" w:eastAsia="仿宋_GB2312"/>
                <w:sz w:val="20"/>
                <w:color w:val="000000"/>
              </w:rPr>
              <w:t>可</w:t>
            </w:r>
            <w:r>
              <w:rPr>
                <w:rFonts w:ascii="仿宋_GB2312" w:hAnsi="仿宋_GB2312" w:cs="仿宋_GB2312" w:eastAsia="仿宋_GB2312"/>
                <w:sz w:val="20"/>
                <w:color w:val="000000"/>
              </w:rPr>
              <w:t>快速、易操作的健康检测设备，</w:t>
            </w:r>
            <w:r>
              <w:rPr>
                <w:rFonts w:ascii="仿宋_GB2312" w:hAnsi="仿宋_GB2312" w:cs="仿宋_GB2312" w:eastAsia="仿宋_GB2312"/>
                <w:sz w:val="20"/>
                <w:color w:val="000000"/>
              </w:rPr>
              <w:t>在</w:t>
            </w:r>
            <w:r>
              <w:rPr>
                <w:rFonts w:ascii="仿宋_GB2312" w:hAnsi="仿宋_GB2312" w:cs="仿宋_GB2312" w:eastAsia="仿宋_GB2312"/>
                <w:sz w:val="20"/>
                <w:color w:val="000000"/>
              </w:rPr>
              <w:t>自身的基础健康指标（如血压、血糖、</w:t>
            </w:r>
            <w:r>
              <w:rPr>
                <w:rFonts w:ascii="仿宋_GB2312" w:hAnsi="仿宋_GB2312" w:cs="仿宋_GB2312" w:eastAsia="仿宋_GB2312"/>
                <w:sz w:val="20"/>
                <w:color w:val="000000"/>
              </w:rPr>
              <w:t>BMI等）</w:t>
            </w:r>
            <w:r>
              <w:rPr>
                <w:rFonts w:ascii="仿宋_GB2312" w:hAnsi="仿宋_GB2312" w:cs="仿宋_GB2312" w:eastAsia="仿宋_GB2312"/>
                <w:sz w:val="20"/>
                <w:color w:val="000000"/>
              </w:rPr>
              <w:t>，</w:t>
            </w:r>
            <w:r>
              <w:rPr>
                <w:rFonts w:ascii="仿宋_GB2312" w:hAnsi="仿宋_GB2312" w:cs="仿宋_GB2312" w:eastAsia="仿宋_GB2312"/>
                <w:sz w:val="20"/>
                <w:color w:val="000000"/>
              </w:rPr>
              <w:t>通过数据记录和趋势分析，培养居民定期监测习惯，提高健康素养。</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）实现</w:t>
            </w:r>
            <w:r>
              <w:rPr>
                <w:rFonts w:ascii="仿宋_GB2312" w:hAnsi="仿宋_GB2312" w:cs="仿宋_GB2312" w:eastAsia="仿宋_GB2312"/>
                <w:sz w:val="20"/>
                <w:color w:val="000000"/>
              </w:rPr>
              <w:t>慢性病早期筛查与干预</w:t>
            </w:r>
            <w:r>
              <w:rPr>
                <w:rFonts w:ascii="仿宋_GB2312" w:hAnsi="仿宋_GB2312" w:cs="仿宋_GB2312" w:eastAsia="仿宋_GB2312"/>
                <w:sz w:val="20"/>
                <w:color w:val="000000"/>
              </w:rPr>
              <w:t>；</w:t>
            </w:r>
            <w:r>
              <w:rPr>
                <w:rFonts w:ascii="仿宋_GB2312" w:hAnsi="仿宋_GB2312" w:cs="仿宋_GB2312" w:eastAsia="仿宋_GB2312"/>
                <w:sz w:val="20"/>
                <w:color w:val="000000"/>
              </w:rPr>
              <w:t>针对高血压、糖尿病等慢性病高危人群，实现早期发现和分级管理</w:t>
            </w:r>
            <w:r>
              <w:rPr>
                <w:rFonts w:ascii="仿宋_GB2312" w:hAnsi="仿宋_GB2312" w:cs="仿宋_GB2312" w:eastAsia="仿宋_GB2312"/>
                <w:sz w:val="20"/>
                <w:color w:val="000000"/>
              </w:rPr>
              <w:t>，</w:t>
            </w:r>
            <w:r>
              <w:rPr>
                <w:rFonts w:ascii="仿宋_GB2312" w:hAnsi="仿宋_GB2312" w:cs="仿宋_GB2312" w:eastAsia="仿宋_GB2312"/>
                <w:sz w:val="20"/>
                <w:color w:val="000000"/>
              </w:rPr>
              <w:t>结合家庭医生签约服务，对异常指标居民进行随访和干预，降低并发症风险。</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优化基层医疗服务效率</w:t>
            </w:r>
            <w:r>
              <w:rPr>
                <w:rFonts w:ascii="仿宋_GB2312" w:hAnsi="仿宋_GB2312" w:cs="仿宋_GB2312" w:eastAsia="仿宋_GB2312"/>
                <w:sz w:val="20"/>
                <w:color w:val="000000"/>
              </w:rPr>
              <w:t>；</w:t>
            </w:r>
            <w:r>
              <w:rPr>
                <w:rFonts w:ascii="仿宋_GB2312" w:hAnsi="仿宋_GB2312" w:cs="仿宋_GB2312" w:eastAsia="仿宋_GB2312"/>
                <w:sz w:val="20"/>
                <w:color w:val="000000"/>
              </w:rPr>
              <w:t>分流老年人、慢性病等重点人群健康检测需求，提高工作效率，让医护人员更专注于诊疗和重点人群管理</w:t>
            </w:r>
            <w:r>
              <w:rPr>
                <w:rFonts w:ascii="仿宋_GB2312" w:hAnsi="仿宋_GB2312" w:cs="仿宋_GB2312" w:eastAsia="仿宋_GB2312"/>
                <w:sz w:val="20"/>
                <w:color w:val="000000"/>
              </w:rPr>
              <w:t>；</w:t>
            </w:r>
            <w:r>
              <w:rPr>
                <w:rFonts w:ascii="仿宋_GB2312" w:hAnsi="仿宋_GB2312" w:cs="仿宋_GB2312" w:eastAsia="仿宋_GB2312"/>
                <w:sz w:val="20"/>
                <w:color w:val="000000"/>
              </w:rPr>
              <w:t>通过健康数据积累，为公共卫生决策提供依据。</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促进医防融合</w:t>
            </w:r>
            <w:r>
              <w:rPr>
                <w:rFonts w:ascii="仿宋_GB2312" w:hAnsi="仿宋_GB2312" w:cs="仿宋_GB2312" w:eastAsia="仿宋_GB2312"/>
                <w:sz w:val="20"/>
                <w:color w:val="000000"/>
              </w:rPr>
              <w:t>；</w:t>
            </w:r>
            <w:r>
              <w:rPr>
                <w:rFonts w:ascii="仿宋_GB2312" w:hAnsi="仿宋_GB2312" w:cs="仿宋_GB2312" w:eastAsia="仿宋_GB2312"/>
                <w:sz w:val="20"/>
                <w:color w:val="000000"/>
              </w:rPr>
              <w:t>通过</w:t>
            </w:r>
            <w:r>
              <w:rPr>
                <w:rFonts w:ascii="仿宋_GB2312" w:hAnsi="仿宋_GB2312" w:cs="仿宋_GB2312" w:eastAsia="仿宋_GB2312"/>
                <w:sz w:val="20"/>
                <w:color w:val="000000"/>
              </w:rPr>
              <w:t>“检测－预警－干预－随访”闭环，推动基层医疗机构从“被动治疗”转向“主动健康管理”。</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加强健康体检的信息化建设</w:t>
            </w:r>
            <w:r>
              <w:rPr>
                <w:rFonts w:ascii="仿宋_GB2312" w:hAnsi="仿宋_GB2312" w:cs="仿宋_GB2312" w:eastAsia="仿宋_GB2312"/>
                <w:sz w:val="20"/>
                <w:color w:val="000000"/>
              </w:rPr>
              <w:t>；</w:t>
            </w:r>
            <w:r>
              <w:rPr>
                <w:rFonts w:ascii="仿宋_GB2312" w:hAnsi="仿宋_GB2312" w:cs="仿宋_GB2312" w:eastAsia="仿宋_GB2312"/>
                <w:sz w:val="20"/>
                <w:color w:val="000000"/>
              </w:rPr>
              <w:t>通过健康小屋物联网建设，推动健康检测数据与</w:t>
            </w:r>
            <w:r>
              <w:rPr>
                <w:rFonts w:ascii="仿宋_GB2312" w:hAnsi="仿宋_GB2312" w:cs="仿宋_GB2312" w:eastAsia="仿宋_GB2312"/>
                <w:sz w:val="20"/>
                <w:color w:val="000000"/>
              </w:rPr>
              <w:t>“家庭医生签约服务平台”对接，实现居民健康档案动态更新、老年人体检，儿童入园体检、慢性病体检等功能，完成区域卫生健康数据互联互通、对接陕西省基本公卫管理系统、雁塔区区域检验平台，实现居民体检数据自动上传更新等。</w:t>
            </w:r>
          </w:p>
          <w:p>
            <w:pPr>
              <w:pStyle w:val="null3"/>
              <w:ind w:firstLine="402"/>
              <w:jc w:val="left"/>
            </w:pPr>
            <w:r>
              <w:rPr>
                <w:rFonts w:ascii="仿宋_GB2312" w:hAnsi="仿宋_GB2312" w:cs="仿宋_GB2312" w:eastAsia="仿宋_GB2312"/>
                <w:sz w:val="20"/>
                <w:b/>
                <w:color w:val="000000"/>
              </w:rPr>
              <w:t>1.7</w:t>
            </w:r>
            <w:r>
              <w:rPr>
                <w:rFonts w:ascii="仿宋_GB2312" w:hAnsi="仿宋_GB2312" w:cs="仿宋_GB2312" w:eastAsia="仿宋_GB2312"/>
                <w:sz w:val="20"/>
                <w:b/>
                <w:color w:val="000000"/>
              </w:rPr>
              <w:t>安全要求：</w:t>
            </w:r>
            <w:r>
              <w:rPr>
                <w:rFonts w:ascii="仿宋_GB2312" w:hAnsi="仿宋_GB2312" w:cs="仿宋_GB2312" w:eastAsia="仿宋_GB2312"/>
                <w:sz w:val="20"/>
                <w:color w:val="000000"/>
              </w:rPr>
              <w:t>认真贯彻执行国家及省、市有关安全文明生产的法律法规规章和强制性标准、安全操作规程等，所有设备</w:t>
            </w:r>
            <w:r>
              <w:rPr>
                <w:rFonts w:ascii="仿宋_GB2312" w:hAnsi="仿宋_GB2312" w:cs="仿宋_GB2312" w:eastAsia="仿宋_GB2312"/>
                <w:sz w:val="20"/>
                <w:color w:val="000000"/>
              </w:rPr>
              <w:t>(产品)应符合国家相关安全标准，所有货物（产品）能够承受频繁使用和可能的不当操作，结构稳定，不易倾倒或损坏；货物（产品）无锐利边角、无毒无害、不易造成意外伤害，部分尺寸可调节的产品应与实际使用场地相匹配；建立健全安装现场安全文明生产保证体系，落实各项具体措施，切实履行安全文明生产责任和义务，保护职工身体健康和生命安全，以及社会公众安全，保持安装现场整齐有序</w:t>
            </w:r>
            <w:r>
              <w:rPr>
                <w:rFonts w:ascii="仿宋_GB2312" w:hAnsi="仿宋_GB2312" w:cs="仿宋_GB2312" w:eastAsia="仿宋_GB2312"/>
                <w:sz w:val="20"/>
                <w:color w:val="000000"/>
              </w:rPr>
              <w:t>。</w:t>
            </w:r>
          </w:p>
          <w:p>
            <w:pPr>
              <w:pStyle w:val="null3"/>
              <w:ind w:firstLine="402"/>
              <w:jc w:val="left"/>
            </w:pPr>
            <w:r>
              <w:rPr>
                <w:rFonts w:ascii="仿宋_GB2312" w:hAnsi="仿宋_GB2312" w:cs="仿宋_GB2312" w:eastAsia="仿宋_GB2312"/>
                <w:sz w:val="20"/>
                <w:b/>
                <w:color w:val="000000"/>
              </w:rPr>
              <w:t>1.8</w:t>
            </w:r>
            <w:r>
              <w:rPr>
                <w:rFonts w:ascii="仿宋_GB2312" w:hAnsi="仿宋_GB2312" w:cs="仿宋_GB2312" w:eastAsia="仿宋_GB2312"/>
                <w:sz w:val="20"/>
                <w:b/>
                <w:color w:val="000000"/>
              </w:rPr>
              <w:t>质量标准及要求</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所有</w:t>
            </w:r>
            <w:r>
              <w:rPr>
                <w:rFonts w:ascii="仿宋_GB2312" w:hAnsi="仿宋_GB2312" w:cs="仿宋_GB2312" w:eastAsia="仿宋_GB2312"/>
                <w:sz w:val="20"/>
                <w:color w:val="000000"/>
              </w:rPr>
              <w:t>货物（产品）</w:t>
            </w:r>
            <w:r>
              <w:rPr>
                <w:rFonts w:ascii="仿宋_GB2312" w:hAnsi="仿宋_GB2312" w:cs="仿宋_GB2312" w:eastAsia="仿宋_GB2312"/>
                <w:sz w:val="20"/>
                <w:color w:val="000000"/>
              </w:rPr>
              <w:t>、</w:t>
            </w:r>
            <w:r>
              <w:rPr>
                <w:rFonts w:ascii="仿宋_GB2312" w:hAnsi="仿宋_GB2312" w:cs="仿宋_GB2312" w:eastAsia="仿宋_GB2312"/>
                <w:sz w:val="20"/>
                <w:color w:val="000000"/>
              </w:rPr>
              <w:t>服务</w:t>
            </w:r>
            <w:r>
              <w:rPr>
                <w:rFonts w:ascii="仿宋_GB2312" w:hAnsi="仿宋_GB2312" w:cs="仿宋_GB2312" w:eastAsia="仿宋_GB2312"/>
                <w:sz w:val="20"/>
                <w:color w:val="000000"/>
              </w:rPr>
              <w:t>符合国家</w:t>
            </w:r>
            <w:r>
              <w:rPr>
                <w:rFonts w:ascii="仿宋_GB2312" w:hAnsi="仿宋_GB2312" w:cs="仿宋_GB2312" w:eastAsia="仿宋_GB2312"/>
                <w:sz w:val="20"/>
                <w:color w:val="000000"/>
              </w:rPr>
              <w:t>、</w:t>
            </w:r>
            <w:r>
              <w:rPr>
                <w:rFonts w:ascii="仿宋_GB2312" w:hAnsi="仿宋_GB2312" w:cs="仿宋_GB2312" w:eastAsia="仿宋_GB2312"/>
                <w:sz w:val="20"/>
                <w:color w:val="000000"/>
              </w:rPr>
              <w:t>省、市</w:t>
            </w:r>
            <w:r>
              <w:rPr>
                <w:rFonts w:ascii="仿宋_GB2312" w:hAnsi="仿宋_GB2312" w:cs="仿宋_GB2312" w:eastAsia="仿宋_GB2312"/>
                <w:sz w:val="20"/>
                <w:color w:val="000000"/>
              </w:rPr>
              <w:t>（行业）强制性标准及采购人要求的合格标准</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货物（产品）制造商、经销代理商应严格遵守《中华人民共和国产品质量法》，确保提供的产品符合质量标准，达到合格产品的要求。可能危及人体健康和人身、财产安全的工业产品，必须符合保障人体健康和人身、财产安全的国家标准、行业标准；未制定国家标准、行业标准的，必须符合保障人体健康和人身、财产安全的要求。</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）货物（产品）</w:t>
            </w:r>
            <w:r>
              <w:rPr>
                <w:rFonts w:ascii="仿宋_GB2312" w:hAnsi="仿宋_GB2312" w:cs="仿宋_GB2312" w:eastAsia="仿宋_GB2312"/>
                <w:sz w:val="20"/>
                <w:color w:val="000000"/>
              </w:rPr>
              <w:t>、</w:t>
            </w:r>
            <w:r>
              <w:rPr>
                <w:rFonts w:ascii="仿宋_GB2312" w:hAnsi="仿宋_GB2312" w:cs="仿宋_GB2312" w:eastAsia="仿宋_GB2312"/>
                <w:sz w:val="20"/>
                <w:color w:val="000000"/>
              </w:rPr>
              <w:t>服务</w:t>
            </w:r>
            <w:r>
              <w:rPr>
                <w:rFonts w:ascii="仿宋_GB2312" w:hAnsi="仿宋_GB2312" w:cs="仿宋_GB2312" w:eastAsia="仿宋_GB2312"/>
                <w:sz w:val="20"/>
                <w:color w:val="000000"/>
              </w:rPr>
              <w:t>执行的标准、规范：必须执行国家、行业强制性标准；没有国家、行业强制性标准的按</w:t>
            </w:r>
            <w:r>
              <w:rPr>
                <w:rFonts w:ascii="仿宋_GB2312" w:hAnsi="仿宋_GB2312" w:cs="仿宋_GB2312" w:eastAsia="仿宋_GB2312"/>
                <w:sz w:val="20"/>
                <w:color w:val="000000"/>
              </w:rPr>
              <w:t>①国家标准、规范→②行业标准、规范→③地方标准、规范→④团体标准、规范→⑤企业标准、规范类推顺序执行；凡涉及的相关规范，国家有最新标准的以最新标准为准，所有标准哪个标准高执行哪个标准。</w:t>
            </w:r>
          </w:p>
          <w:p>
            <w:pPr>
              <w:pStyle w:val="null3"/>
              <w:ind w:firstLine="402"/>
              <w:jc w:val="left"/>
            </w:pPr>
            <w:r>
              <w:rPr>
                <w:rFonts w:ascii="仿宋_GB2312" w:hAnsi="仿宋_GB2312" w:cs="仿宋_GB2312" w:eastAsia="仿宋_GB2312"/>
                <w:sz w:val="20"/>
                <w:b/>
                <w:color w:val="000000"/>
              </w:rPr>
              <w:t>1.9</w:t>
            </w:r>
            <w:r>
              <w:rPr>
                <w:rFonts w:ascii="仿宋_GB2312" w:hAnsi="仿宋_GB2312" w:cs="仿宋_GB2312" w:eastAsia="仿宋_GB2312"/>
                <w:sz w:val="20"/>
                <w:color w:val="000000"/>
              </w:rPr>
              <w:t>为保证货物（软件和硬件）质</w:t>
            </w:r>
            <w:r>
              <w:rPr>
                <w:rFonts w:ascii="仿宋_GB2312" w:hAnsi="仿宋_GB2312" w:cs="仿宋_GB2312" w:eastAsia="仿宋_GB2312"/>
                <w:sz w:val="20"/>
                <w:color w:val="000000"/>
              </w:rPr>
              <w:t>量和</w:t>
            </w:r>
            <w:r>
              <w:rPr>
                <w:rFonts w:ascii="仿宋_GB2312" w:hAnsi="仿宋_GB2312" w:cs="仿宋_GB2312" w:eastAsia="仿宋_GB2312"/>
                <w:sz w:val="20"/>
                <w:color w:val="000000"/>
              </w:rPr>
              <w:t>功能的严谨性，中标（成交）后</w:t>
            </w:r>
            <w:r>
              <w:rPr>
                <w:rFonts w:ascii="仿宋_GB2312" w:hAnsi="仿宋_GB2312" w:cs="仿宋_GB2312" w:eastAsia="仿宋_GB2312"/>
                <w:sz w:val="20"/>
                <w:color w:val="000000"/>
              </w:rPr>
              <w:t>采购人有权</w:t>
            </w:r>
            <w:r>
              <w:rPr>
                <w:rFonts w:ascii="仿宋_GB2312" w:hAnsi="仿宋_GB2312" w:cs="仿宋_GB2312" w:eastAsia="仿宋_GB2312"/>
                <w:sz w:val="20"/>
                <w:color w:val="000000"/>
              </w:rPr>
              <w:t>要求</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对其</w:t>
            </w:r>
            <w:r>
              <w:rPr>
                <w:rFonts w:ascii="仿宋_GB2312" w:hAnsi="仿宋_GB2312" w:cs="仿宋_GB2312" w:eastAsia="仿宋_GB2312"/>
                <w:sz w:val="20"/>
                <w:color w:val="000000"/>
              </w:rPr>
              <w:t>所提</w:t>
            </w:r>
            <w:r>
              <w:rPr>
                <w:rFonts w:ascii="仿宋_GB2312" w:hAnsi="仿宋_GB2312" w:cs="仿宋_GB2312" w:eastAsia="仿宋_GB2312"/>
                <w:sz w:val="20"/>
                <w:color w:val="000000"/>
              </w:rPr>
              <w:t>供的设备（产品）（</w:t>
            </w:r>
            <w:r>
              <w:rPr>
                <w:rFonts w:ascii="仿宋_GB2312" w:hAnsi="仿宋_GB2312" w:cs="仿宋_GB2312" w:eastAsia="仿宋_GB2312"/>
                <w:sz w:val="20"/>
                <w:color w:val="000000"/>
              </w:rPr>
              <w:t>包含</w:t>
            </w:r>
            <w:r>
              <w:rPr>
                <w:rFonts w:ascii="仿宋_GB2312" w:hAnsi="仿宋_GB2312" w:cs="仿宋_GB2312" w:eastAsia="仿宋_GB2312"/>
                <w:sz w:val="20"/>
                <w:color w:val="000000"/>
              </w:rPr>
              <w:t>软件和硬件）的功能进行逐一演示，如有功能</w:t>
            </w:r>
            <w:r>
              <w:rPr>
                <w:rFonts w:ascii="仿宋_GB2312" w:hAnsi="仿宋_GB2312" w:cs="仿宋_GB2312" w:eastAsia="仿宋_GB2312"/>
                <w:sz w:val="20"/>
                <w:color w:val="000000"/>
              </w:rPr>
              <w:t>与实际不相符，一律</w:t>
            </w:r>
            <w:r>
              <w:rPr>
                <w:rFonts w:ascii="仿宋_GB2312" w:hAnsi="仿宋_GB2312" w:cs="仿宋_GB2312" w:eastAsia="仿宋_GB2312"/>
                <w:sz w:val="20"/>
                <w:color w:val="000000"/>
              </w:rPr>
              <w:t>按虚假应标处理，由</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承担</w:t>
            </w:r>
            <w:r>
              <w:rPr>
                <w:rFonts w:ascii="仿宋_GB2312" w:hAnsi="仿宋_GB2312" w:cs="仿宋_GB2312" w:eastAsia="仿宋_GB2312"/>
                <w:sz w:val="20"/>
                <w:color w:val="000000"/>
              </w:rPr>
              <w:t>因此</w:t>
            </w:r>
            <w:r>
              <w:rPr>
                <w:rFonts w:ascii="仿宋_GB2312" w:hAnsi="仿宋_GB2312" w:cs="仿宋_GB2312" w:eastAsia="仿宋_GB2312"/>
                <w:sz w:val="20"/>
                <w:color w:val="000000"/>
              </w:rPr>
              <w:t>产生的一切后果和责任</w:t>
            </w:r>
            <w:r>
              <w:rPr>
                <w:rFonts w:ascii="仿宋_GB2312" w:hAnsi="仿宋_GB2312" w:cs="仿宋_GB2312" w:eastAsia="仿宋_GB2312"/>
                <w:sz w:val="20"/>
                <w:color w:val="000000"/>
              </w:rPr>
              <w:t>；</w:t>
            </w:r>
          </w:p>
          <w:p>
            <w:pPr>
              <w:pStyle w:val="null3"/>
              <w:ind w:firstLine="402"/>
              <w:jc w:val="left"/>
            </w:pPr>
            <w:r>
              <w:rPr>
                <w:rFonts w:ascii="仿宋_GB2312" w:hAnsi="仿宋_GB2312" w:cs="仿宋_GB2312" w:eastAsia="仿宋_GB2312"/>
                <w:sz w:val="20"/>
                <w:b/>
                <w:color w:val="000000"/>
              </w:rPr>
              <w:t>1.10</w:t>
            </w:r>
            <w:r>
              <w:rPr>
                <w:rFonts w:ascii="仿宋_GB2312" w:hAnsi="仿宋_GB2312" w:cs="仿宋_GB2312" w:eastAsia="仿宋_GB2312"/>
                <w:sz w:val="20"/>
                <w:b/>
                <w:color w:val="000000"/>
              </w:rPr>
              <w:t>产品</w:t>
            </w:r>
            <w:r>
              <w:rPr>
                <w:rFonts w:ascii="仿宋_GB2312" w:hAnsi="仿宋_GB2312" w:cs="仿宋_GB2312" w:eastAsia="仿宋_GB2312"/>
                <w:sz w:val="20"/>
                <w:b/>
                <w:color w:val="000000"/>
              </w:rPr>
              <w:t>“三包”要求：</w:t>
            </w:r>
            <w:r>
              <w:rPr>
                <w:rFonts w:ascii="仿宋_GB2312" w:hAnsi="仿宋_GB2312" w:cs="仿宋_GB2312" w:eastAsia="仿宋_GB2312"/>
                <w:sz w:val="20"/>
                <w:color w:val="000000"/>
              </w:rPr>
              <w:t>货物（产品）属于国家规定的</w:t>
            </w:r>
            <w:r>
              <w:rPr>
                <w:rFonts w:ascii="仿宋_GB2312" w:hAnsi="仿宋_GB2312" w:cs="仿宋_GB2312" w:eastAsia="仿宋_GB2312"/>
                <w:sz w:val="20"/>
                <w:color w:val="000000"/>
              </w:rPr>
              <w:t>“三包产品”，产品制造商、经销代理商应遵守“三包”的规定，在产品发生质量问题时，及时对所提供产品实行“包退、包换、保修”服务。</w:t>
            </w:r>
          </w:p>
          <w:p>
            <w:pPr>
              <w:pStyle w:val="null3"/>
              <w:ind w:firstLine="402"/>
              <w:jc w:val="left"/>
            </w:pPr>
            <w:r>
              <w:rPr>
                <w:rFonts w:ascii="仿宋_GB2312" w:hAnsi="仿宋_GB2312" w:cs="仿宋_GB2312" w:eastAsia="仿宋_GB2312"/>
                <w:sz w:val="20"/>
                <w:b/>
                <w:color w:val="000000"/>
              </w:rPr>
              <w:t>1.11</w:t>
            </w:r>
            <w:r>
              <w:rPr>
                <w:rFonts w:ascii="仿宋_GB2312" w:hAnsi="仿宋_GB2312" w:cs="仿宋_GB2312" w:eastAsia="仿宋_GB2312"/>
                <w:sz w:val="20"/>
                <w:b/>
                <w:color w:val="000000"/>
              </w:rPr>
              <w:t>售后服务要求：</w:t>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须指派专人负责与采购人联系售后服务事宜；</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 要求建立多渠道的售后服务，满足不同时间、不同环境下对工作人员的问题提供多种沟通渠道，建立渠道维护机制,如采用QQ群、微信群等，保障通道畅通， 确保提供长效的售后服务机制，能提供完善的售后服务保障制度。</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负责货物的现场安装、调试、测试和启动等；</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负责货物的安装、启动、运行及维护等对使用人员进行免费培训：培训主要内容为货物的基本结构、性能、主要部件的构造及原理，日常使用操作、维护保养与管理，常见故障的排除、紧急情况的处理等，如使用方未使用过同类型货物，</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还需就货物的功能对使用方人员进行相应的技术培训，培训地点为货物安装现场或由采购人安排；</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售后</w:t>
            </w:r>
            <w:r>
              <w:rPr>
                <w:rFonts w:ascii="仿宋_GB2312" w:hAnsi="仿宋_GB2312" w:cs="仿宋_GB2312" w:eastAsia="仿宋_GB2312"/>
                <w:sz w:val="20"/>
                <w:color w:val="000000"/>
              </w:rPr>
              <w:t>服务内容须具有可操作性</w:t>
            </w:r>
            <w:r>
              <w:rPr>
                <w:rFonts w:ascii="仿宋_GB2312" w:hAnsi="仿宋_GB2312" w:cs="仿宋_GB2312" w:eastAsia="仿宋_GB2312"/>
                <w:sz w:val="20"/>
                <w:color w:val="000000"/>
              </w:rPr>
              <w:t>,能够清晰体现维护详细内容，要求进行分类描述，如基本服务内容、应用提升服务内容、运维服务内容、服务对象、服务项目等。</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）质保期自采购人在质量验收单（终验）上签字之日起计算，质保费用计入总价；</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负责对其提供的货物整体进行维修和系统维护，质保期内应无偿负责现场技术巡检</w:t>
            </w:r>
            <w:r>
              <w:rPr>
                <w:rFonts w:ascii="仿宋_GB2312" w:hAnsi="仿宋_GB2312" w:cs="仿宋_GB2312" w:eastAsia="仿宋_GB2312"/>
                <w:sz w:val="20"/>
                <w:color w:val="000000"/>
              </w:rPr>
              <w:t>、</w:t>
            </w:r>
            <w:r>
              <w:rPr>
                <w:rFonts w:ascii="仿宋_GB2312" w:hAnsi="仿宋_GB2312" w:cs="仿宋_GB2312" w:eastAsia="仿宋_GB2312"/>
                <w:sz w:val="20"/>
                <w:color w:val="000000"/>
              </w:rPr>
              <w:t>维修和替换等工作</w:t>
            </w:r>
            <w:r>
              <w:rPr>
                <w:rFonts w:ascii="仿宋_GB2312" w:hAnsi="仿宋_GB2312" w:cs="仿宋_GB2312" w:eastAsia="仿宋_GB2312"/>
                <w:sz w:val="20"/>
                <w:color w:val="000000"/>
              </w:rPr>
              <w:t>；</w:t>
            </w:r>
            <w:r>
              <w:rPr>
                <w:rFonts w:ascii="仿宋_GB2312" w:hAnsi="仿宋_GB2312" w:cs="仿宋_GB2312" w:eastAsia="仿宋_GB2312"/>
                <w:sz w:val="20"/>
                <w:color w:val="000000"/>
              </w:rPr>
              <w:t>若遇到</w:t>
            </w:r>
            <w:r>
              <w:rPr>
                <w:rFonts w:ascii="仿宋_GB2312" w:hAnsi="仿宋_GB2312" w:cs="仿宋_GB2312" w:eastAsia="仿宋_GB2312"/>
                <w:sz w:val="20"/>
                <w:color w:val="000000"/>
              </w:rPr>
              <w:t>采购人</w:t>
            </w:r>
            <w:r>
              <w:rPr>
                <w:rFonts w:ascii="仿宋_GB2312" w:hAnsi="仿宋_GB2312" w:cs="仿宋_GB2312" w:eastAsia="仿宋_GB2312"/>
                <w:sz w:val="20"/>
                <w:color w:val="000000"/>
              </w:rPr>
              <w:t>重大活动需无条件提供现场技术支持服务且不再收取任何费用，但不可抗力（如火灾、雷击等）造成的故障除外；超出质保期只收取维修所需原设备、材料成本费用</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8</w:t>
            </w:r>
            <w:r>
              <w:rPr>
                <w:rFonts w:ascii="仿宋_GB2312" w:hAnsi="仿宋_GB2312" w:cs="仿宋_GB2312" w:eastAsia="仿宋_GB2312"/>
                <w:sz w:val="20"/>
                <w:color w:val="000000"/>
              </w:rPr>
              <w:t>）</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负责对其所提供</w:t>
            </w:r>
            <w:r>
              <w:rPr>
                <w:rFonts w:ascii="仿宋_GB2312" w:hAnsi="仿宋_GB2312" w:cs="仿宋_GB2312" w:eastAsia="仿宋_GB2312"/>
                <w:sz w:val="20"/>
                <w:color w:val="000000"/>
              </w:rPr>
              <w:t>的</w:t>
            </w:r>
            <w:r>
              <w:rPr>
                <w:rFonts w:ascii="仿宋_GB2312" w:hAnsi="仿宋_GB2312" w:cs="仿宋_GB2312" w:eastAsia="仿宋_GB2312"/>
                <w:sz w:val="20"/>
                <w:color w:val="000000"/>
              </w:rPr>
              <w:t>设备、材料等备品配件供应</w:t>
            </w:r>
            <w:r>
              <w:rPr>
                <w:rFonts w:ascii="仿宋_GB2312" w:hAnsi="仿宋_GB2312" w:cs="仿宋_GB2312" w:eastAsia="仿宋_GB2312"/>
                <w:sz w:val="20"/>
                <w:color w:val="000000"/>
              </w:rPr>
              <w:t>，</w:t>
            </w:r>
            <w:r>
              <w:rPr>
                <w:rFonts w:ascii="仿宋_GB2312" w:hAnsi="仿宋_GB2312" w:cs="仿宋_GB2312" w:eastAsia="仿宋_GB2312"/>
                <w:sz w:val="20"/>
                <w:color w:val="000000"/>
              </w:rPr>
              <w:t>提供长期维修，并提供技术咨询等服务，所有维修记录交</w:t>
            </w:r>
            <w:r>
              <w:rPr>
                <w:rFonts w:ascii="仿宋_GB2312" w:hAnsi="仿宋_GB2312" w:cs="仿宋_GB2312" w:eastAsia="仿宋_GB2312"/>
                <w:sz w:val="20"/>
                <w:color w:val="000000"/>
              </w:rPr>
              <w:t>由采购人</w:t>
            </w:r>
            <w:r>
              <w:rPr>
                <w:rFonts w:ascii="仿宋_GB2312" w:hAnsi="仿宋_GB2312" w:cs="仿宋_GB2312" w:eastAsia="仿宋_GB2312"/>
                <w:sz w:val="20"/>
                <w:color w:val="000000"/>
              </w:rPr>
              <w:t>的现场技术人员一份，并详细说明问题所在、解决办法及注意事项</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9</w:t>
            </w:r>
            <w:r>
              <w:rPr>
                <w:rFonts w:ascii="仿宋_GB2312" w:hAnsi="仿宋_GB2312" w:cs="仿宋_GB2312" w:eastAsia="仿宋_GB2312"/>
                <w:sz w:val="20"/>
                <w:color w:val="000000"/>
              </w:rPr>
              <w:t>）货物故障报修的</w:t>
            </w:r>
            <w:r>
              <w:rPr>
                <w:rFonts w:ascii="仿宋_GB2312" w:hAnsi="仿宋_GB2312" w:cs="仿宋_GB2312" w:eastAsia="仿宋_GB2312"/>
                <w:sz w:val="20"/>
                <w:color w:val="000000"/>
              </w:rPr>
              <w:t>投标</w:t>
            </w:r>
            <w:r>
              <w:rPr>
                <w:rFonts w:ascii="仿宋_GB2312" w:hAnsi="仿宋_GB2312" w:cs="仿宋_GB2312" w:eastAsia="仿宋_GB2312"/>
                <w:sz w:val="20"/>
                <w:color w:val="000000"/>
              </w:rPr>
              <w:t>时间为：每天至少</w:t>
            </w:r>
            <w:r>
              <w:rPr>
                <w:rFonts w:ascii="仿宋_GB2312" w:hAnsi="仿宋_GB2312" w:cs="仿宋_GB2312" w:eastAsia="仿宋_GB2312"/>
                <w:sz w:val="20"/>
                <w:color w:val="000000"/>
              </w:rPr>
              <w:t>8小时，在线值班人员服务时间7*24小时；每周六周日能提供值班人员。</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10</w:t>
            </w:r>
            <w:r>
              <w:rPr>
                <w:rFonts w:ascii="仿宋_GB2312" w:hAnsi="仿宋_GB2312" w:cs="仿宋_GB2312" w:eastAsia="仿宋_GB2312"/>
                <w:sz w:val="20"/>
                <w:color w:val="000000"/>
              </w:rPr>
              <w:t>）所有货物服务方式均为</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上门服务，即由</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派人到货物使用现场维修，由此产生的一切费用均由</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承担，对系统进行定期的检修、保养工作，并与用户进行沟通，定期开展技术交流活动，预防故障发生，保证系统的正常运行；</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11</w:t>
            </w:r>
            <w:r>
              <w:rPr>
                <w:rFonts w:ascii="仿宋_GB2312" w:hAnsi="仿宋_GB2312" w:cs="仿宋_GB2312" w:eastAsia="仿宋_GB2312"/>
                <w:sz w:val="20"/>
                <w:color w:val="000000"/>
              </w:rPr>
              <w:t>）在保修期内更换</w:t>
            </w:r>
            <w:r>
              <w:rPr>
                <w:rFonts w:ascii="仿宋_GB2312" w:hAnsi="仿宋_GB2312" w:cs="仿宋_GB2312" w:eastAsia="仿宋_GB2312"/>
                <w:sz w:val="20"/>
                <w:color w:val="000000"/>
              </w:rPr>
              <w:t>系统</w:t>
            </w:r>
            <w:r>
              <w:rPr>
                <w:rFonts w:ascii="仿宋_GB2312" w:hAnsi="仿宋_GB2312" w:cs="仿宋_GB2312" w:eastAsia="仿宋_GB2312"/>
                <w:sz w:val="20"/>
                <w:color w:val="000000"/>
              </w:rPr>
              <w:t>部件，其保修期应相应延长</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2</w:t>
            </w:r>
            <w:r>
              <w:rPr>
                <w:rFonts w:ascii="仿宋_GB2312" w:hAnsi="仿宋_GB2312" w:cs="仿宋_GB2312" w:eastAsia="仿宋_GB2312"/>
                <w:sz w:val="20"/>
                <w:color w:val="000000"/>
              </w:rPr>
              <w:t>）质保期结束后的维修、维护等由双方协商再定。</w:t>
            </w:r>
          </w:p>
          <w:p>
            <w:pPr>
              <w:pStyle w:val="null3"/>
              <w:ind w:firstLine="402"/>
              <w:jc w:val="both"/>
            </w:pPr>
            <w:r>
              <w:rPr>
                <w:rFonts w:ascii="仿宋_GB2312" w:hAnsi="仿宋_GB2312" w:cs="仿宋_GB2312" w:eastAsia="仿宋_GB2312"/>
                <w:sz w:val="20"/>
                <w:b/>
                <w:color w:val="000000"/>
              </w:rPr>
              <w:t>1.12其他</w:t>
            </w:r>
            <w:r>
              <w:rPr>
                <w:rFonts w:ascii="仿宋_GB2312" w:hAnsi="仿宋_GB2312" w:cs="仿宋_GB2312" w:eastAsia="仿宋_GB2312"/>
                <w:sz w:val="20"/>
                <w:b/>
                <w:color w:val="000000"/>
              </w:rPr>
              <w:t>要求</w:t>
            </w:r>
            <w:r>
              <w:rPr>
                <w:rFonts w:ascii="仿宋_GB2312" w:hAnsi="仿宋_GB2312" w:cs="仿宋_GB2312" w:eastAsia="仿宋_GB2312"/>
                <w:sz w:val="20"/>
                <w:b/>
                <w:color w:val="000000"/>
              </w:rPr>
              <w:t>和说明</w:t>
            </w:r>
            <w:r>
              <w:rPr>
                <w:rFonts w:ascii="仿宋_GB2312" w:hAnsi="仿宋_GB2312" w:cs="仿宋_GB2312" w:eastAsia="仿宋_GB2312"/>
                <w:sz w:val="20"/>
                <w:b/>
                <w:color w:val="000000"/>
              </w:rPr>
              <w:t>：</w:t>
            </w:r>
          </w:p>
          <w:p>
            <w:pPr>
              <w:pStyle w:val="null3"/>
              <w:ind w:firstLine="400"/>
            </w:pPr>
            <w:r>
              <w:rPr>
                <w:rFonts w:ascii="仿宋_GB2312" w:hAnsi="仿宋_GB2312" w:cs="仿宋_GB2312" w:eastAsia="仿宋_GB2312"/>
                <w:sz w:val="20"/>
                <w:color w:val="000000"/>
              </w:rPr>
              <w:t>(1)本项目标的</w:t>
            </w:r>
            <w:r>
              <w:rPr>
                <w:rFonts w:ascii="仿宋_GB2312" w:hAnsi="仿宋_GB2312" w:cs="仿宋_GB2312" w:eastAsia="仿宋_GB2312"/>
                <w:sz w:val="20"/>
                <w:color w:val="000000"/>
              </w:rPr>
              <w:t>所属行业为</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u w:val="single"/>
              </w:rPr>
              <w:t>工业</w:t>
            </w:r>
            <w:r>
              <w:rPr>
                <w:rFonts w:ascii="仿宋_GB2312" w:hAnsi="仿宋_GB2312" w:cs="仿宋_GB2312" w:eastAsia="仿宋_GB2312"/>
                <w:sz w:val="20"/>
                <w:color w:val="000000"/>
              </w:rPr>
              <w:t>（从业人员</w:t>
            </w:r>
            <w:r>
              <w:rPr>
                <w:rFonts w:ascii="仿宋_GB2312" w:hAnsi="仿宋_GB2312" w:cs="仿宋_GB2312" w:eastAsia="仿宋_GB2312"/>
                <w:sz w:val="20"/>
                <w:color w:val="000000"/>
              </w:rPr>
              <w:t>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2）核心产品的</w:t>
            </w:r>
            <w:r>
              <w:rPr>
                <w:rFonts w:ascii="仿宋_GB2312" w:hAnsi="仿宋_GB2312" w:cs="仿宋_GB2312" w:eastAsia="仿宋_GB2312"/>
                <w:sz w:val="20"/>
                <w:color w:val="000000"/>
              </w:rPr>
              <w:t>名称：</w:t>
            </w:r>
            <w:r>
              <w:rPr>
                <w:rFonts w:ascii="仿宋_GB2312" w:hAnsi="仿宋_GB2312" w:cs="仿宋_GB2312" w:eastAsia="仿宋_GB2312"/>
                <w:sz w:val="20"/>
                <w:color w:val="000000"/>
                <w:u w:val="single"/>
              </w:rPr>
              <w:t xml:space="preserve"> </w:t>
            </w:r>
            <w:r>
              <w:rPr>
                <w:rFonts w:ascii="仿宋_GB2312" w:hAnsi="仿宋_GB2312" w:cs="仿宋_GB2312" w:eastAsia="仿宋_GB2312"/>
                <w:sz w:val="20"/>
                <w:color w:val="000000"/>
                <w:u w:val="single"/>
              </w:rPr>
              <w:t>健康小屋系统</w:t>
            </w:r>
            <w:r>
              <w:rPr>
                <w:rFonts w:ascii="仿宋_GB2312" w:hAnsi="仿宋_GB2312" w:cs="仿宋_GB2312" w:eastAsia="仿宋_GB2312"/>
                <w:sz w:val="21"/>
                <w:u w:val="single"/>
              </w:rPr>
              <w:t xml:space="preserve"> </w:t>
            </w:r>
            <w:r>
              <w:rPr>
                <w:rFonts w:ascii="仿宋_GB2312" w:hAnsi="仿宋_GB2312" w:cs="仿宋_GB2312" w:eastAsia="仿宋_GB2312"/>
                <w:sz w:val="20"/>
                <w:color w:val="000000"/>
                <w:shd w:fill="FFFFFF" w:val="clear"/>
              </w:rPr>
              <w:t>。</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3）属于</w:t>
            </w:r>
            <w:r>
              <w:rPr>
                <w:rFonts w:ascii="仿宋_GB2312" w:hAnsi="仿宋_GB2312" w:cs="仿宋_GB2312" w:eastAsia="仿宋_GB2312"/>
                <w:sz w:val="20"/>
                <w:color w:val="000000"/>
              </w:rPr>
              <w:t>强制采购的节能产品</w:t>
            </w:r>
            <w:r>
              <w:rPr>
                <w:rFonts w:ascii="仿宋_GB2312" w:hAnsi="仿宋_GB2312" w:cs="仿宋_GB2312" w:eastAsia="仿宋_GB2312"/>
                <w:sz w:val="20"/>
                <w:color w:val="000000"/>
              </w:rPr>
              <w:t>的，投标人应</w:t>
            </w:r>
            <w:r>
              <w:rPr>
                <w:rFonts w:ascii="仿宋_GB2312" w:hAnsi="仿宋_GB2312" w:cs="仿宋_GB2312" w:eastAsia="仿宋_GB2312"/>
                <w:sz w:val="20"/>
                <w:color w:val="000000"/>
              </w:rPr>
              <w:t>在</w:t>
            </w:r>
            <w:r>
              <w:rPr>
                <w:rFonts w:ascii="仿宋_GB2312" w:hAnsi="仿宋_GB2312" w:cs="仿宋_GB2312" w:eastAsia="仿宋_GB2312"/>
                <w:sz w:val="20"/>
                <w:color w:val="000000"/>
              </w:rPr>
              <w:t>“商务技术文件”中按要求提供强制节能产品认证证书</w:t>
            </w:r>
            <w:r>
              <w:rPr>
                <w:rFonts w:ascii="仿宋_GB2312" w:hAnsi="仿宋_GB2312" w:cs="仿宋_GB2312" w:eastAsia="仿宋_GB2312"/>
                <w:sz w:val="20"/>
                <w:color w:val="000000"/>
              </w:rPr>
              <w:t>，</w:t>
            </w:r>
            <w:r>
              <w:rPr>
                <w:rFonts w:ascii="仿宋_GB2312" w:hAnsi="仿宋_GB2312" w:cs="仿宋_GB2312" w:eastAsia="仿宋_GB2312"/>
                <w:sz w:val="20"/>
                <w:color w:val="000000"/>
              </w:rPr>
              <w:t>未提供</w:t>
            </w:r>
            <w:r>
              <w:rPr>
                <w:rFonts w:ascii="仿宋_GB2312" w:hAnsi="仿宋_GB2312" w:cs="仿宋_GB2312" w:eastAsia="仿宋_GB2312"/>
                <w:sz w:val="20"/>
                <w:color w:val="000000"/>
              </w:rPr>
              <w:t>强制节能产品认证证书</w:t>
            </w:r>
            <w:r>
              <w:rPr>
                <w:rFonts w:ascii="仿宋_GB2312" w:hAnsi="仿宋_GB2312" w:cs="仿宋_GB2312" w:eastAsia="仿宋_GB2312"/>
                <w:sz w:val="20"/>
                <w:color w:val="000000"/>
              </w:rPr>
              <w:t>或</w:t>
            </w:r>
            <w:r>
              <w:rPr>
                <w:rFonts w:ascii="仿宋_GB2312" w:hAnsi="仿宋_GB2312" w:cs="仿宋_GB2312" w:eastAsia="仿宋_GB2312"/>
                <w:sz w:val="20"/>
                <w:color w:val="000000"/>
              </w:rPr>
              <w:t>节能产品认证证书</w:t>
            </w:r>
            <w:r>
              <w:rPr>
                <w:rFonts w:ascii="仿宋_GB2312" w:hAnsi="仿宋_GB2312" w:cs="仿宋_GB2312" w:eastAsia="仿宋_GB2312"/>
                <w:sz w:val="20"/>
                <w:color w:val="000000"/>
              </w:rPr>
              <w:t>超出有效期的，按无效响应文件处理</w:t>
            </w:r>
            <w:r>
              <w:rPr>
                <w:rFonts w:ascii="仿宋_GB2312" w:hAnsi="仿宋_GB2312" w:cs="仿宋_GB2312" w:eastAsia="仿宋_GB2312"/>
                <w:sz w:val="20"/>
                <w:color w:val="000000"/>
              </w:rPr>
              <w:t>。</w:t>
            </w:r>
          </w:p>
          <w:p>
            <w:pPr>
              <w:pStyle w:val="null3"/>
              <w:ind w:firstLine="400"/>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自合同签订生效之日起60天完成供货、安装、调试、验收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自合同签订生效之日起60天完成供货、安装、调试、验收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自合同签订生效之日起60天完成供货、安装、调试、验收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所有货物供货、安装、调试、验收合格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所有货物供货、安装、调试、验收合格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所有货物供货、安装、调试、验收合格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重要依据，采购人单位按照国家（行业）强制性标准及合同约定对中标人所供的货物（产品）或服务进行检查或验收，中标人须无条件地接受采购人的各类检查或验收；若验收不通过或质量不合格，中标人应在一定期限进行整改完善，以采购人要求的标准提供合格的货物（产品）或服务；若中标人在接受检查整改后，仍不能提供符合采购要求的合格货物（产品）或服务，采购人有权按违约予以撤项，具体按合同相关条款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现行的国家标准或国家行政部门颁布的法律法规、规章制度等，是项目验收的重要依据，采购人单位按照国家（行业）强制性标准及合同约定对中标人所供的货物（产品）或服务进行检查或验收，中标人须无条件地接受采购人的各类检查或验收；若验收不通过或质量不合格，中标人应在一定期限进行整改完善，以采购人要求的标准提供合格的货物（产品）或服务；若中标人在接受检查整改后，仍不能提供符合采购要求的合格货物（产品）或服务，采购人有权按违约予以撤项，具体按合同相关条款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现行的国家标准或国家行政部门颁布的法律法规、规章制度等，是项目验收的重要依据，采购人单位按照国家（行业）强制性标准及合同约定对中标人所供的货物（产品）或服务进行检查或验收，中标人须无条件地接受采购人的各类检查或验收；若验收不通过或质量不合格，中标人应在一定期限进行整改完善，以采购人要求的标准提供合格的货物（产品）或服务；若中标人在接受检查整改后，仍不能提供符合采购要求的合格货物（产品）或服务，采购人有权按违约予以撤项，具体按合同相关条款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运输要求：采用公路或铁路运输方式，选择风险小、运费低和运距短的运输路线。运杂费一次性包死在总价内，采购人不再额外支付，包括从生产厂家到使用（安装）现场的包装、装载、运输、卸载、现场保管、二次倒运等费用。 （2）包装要求：①全部货物（产品）均应按照国家、行业规定的标准和保护措施进行包装，该包装应适应于远距离运输、防潮、防震、防锈和防野蛮装卸，以确保货物安全运抵指定地点；②当包装使用塑料、纸质、木材等包装材料时，除应当按照国家、行业规定的包装标准进行包装外，还需按照《商品包装政府采购需求标准（试行）》（财办库〔2020〕）123号）规定的环保要求进行包装；③当采用快递交货方式时，快递包装除应当按照国家、行业规定的包装标准进行包装外，还需按照《快递包装政府采购需求标准（试行）》（财办库〔2020〕）123号）规定的环保要求进行包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运输要求：采用公路或铁路运输方式，选择风险小、运费低和运距短的运输路线。运杂费一次性包死在总价内，采购人不再额外支付，包括从生产厂家到使用（安装）现场的包装、装载、运输、卸载、现场保管、二次倒运等费用。 （2）包装要求：①全部货物（产品）均应按照国家、行业规定的标准和保护措施进行包装，该包装应适应于远距离运输、防潮、防震、防锈和防野蛮装卸，以确保货物安全运抵指定地点；②当包装使用塑料、纸质、木材等包装材料时，除应当按照国家、行业规定的包装标准进行包装外，还需按照《商品包装政府采购需求标准（试行）》（财办库〔2020〕）123号）规定的环保要求进行包装；③当采用快递交货方式时，快递包装除应当按照国家、行业规定的包装标准进行包装外，还需按照《快递包装政府采购需求标准（试行）》（财办库〔2020〕）123号）规定的环保要求进行包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运输要求：采用公路或铁路运输方式，选择风险小、运费低和运距短的运输路线。运杂费一次性包死在总价内，采购人不再额外支付，包括从生产厂家到使用（安装）现场的包装、装载、运输、卸载、现场保管、二次倒运等费用。 （2）包装要求：①全部货物（产品）均应按照国家、行业规定的标准和保护措施进行包装，该包装应适应于远距离运输、防潮、防震、防锈和防野蛮装卸，以确保货物安全运抵指定地点；②当包装使用塑料、纸质、木材等包装材料时，除应当按照国家、行业规定的包装标准进行包装外，还需按照《商品包装政府采购需求标准（试行）》（财办库〔2020〕）123号）规定的环保要求进行包装；③当采用快递交货方式时，快递包装除应当按照国家、行业规定的包装标准进行包装外，还需按照《快递包装政府采购需求标准（试行）》（财办库〔2020〕）123号）规定的环保要求进行包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本项目整体质保期≥24个月，投标人承诺超过采购文件要求的，按其承诺的质保期进行质保，质保期起始时间为终验合格之日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本项目整体质保期≥24个月，投标人承诺超过采购文件要求的，按其承诺的质保期进行质保，质保期起始时间为终验合格之日。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本项目整体质保期≥24个月，投标人承诺超过采购文件要求的，按其承诺的质保期进行质保，质保期起始时间为终验合格之日。</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投标人的报价是投标人响应招标项目要求的全部工作内容的价格体现，包括投标人完成本项目所需的直接费、间接费、利润、税金及其他相关的一切费用，包括但不限于：产品费、附件费、工具费、验收费、运输费、保险费、安装费、调试费、技术服务费（含售后）、招标代理费、税金、利润及不可预见费等费用；投标总价中不得包含招标文件要求以外的内容，否则，在评标时不予核减。在提供服务的过程中出现的任何遗漏，均由中标人免费提供，采购人将不再支付任何费用。 二、投标有效期 1.出现特殊情况需要延长投标有效期的，采购代理机构或采购人可于投标有效期满之前，以书面形式通知所有投标人延长投标有效期。投标人应予书面答复，同意延长的，但不得要求或被允许修改其投标文件；投标人拒绝延长的，其投标文件失效。 2.在投标有效期内，投标人撤销投标文件的，应承担投标文件和法律规定的责任。 3.中标人的投标有效期自动延长至合同终止为止。 三、合格投标人少于3家的处理 1.评审过程中，若出现合格投标人只有2家时，采购人经同级财政部门同意后，可以按《政府采购非招标采购方式管理办法》（财政部第74号令）的规定与该2家投标人进行竞争性谈判采购。只有1家时，采购人应依法重新组织采购活动。 2.评审过程中，除符合第1条条款规定情形外，若出现合格投标人少于3家时，采购人应依法重新组织采购活动。 四、分公司独立参与投标时，不能使用总公司的资质或业绩；总公司单独参与投标时，除总公司所投产品为分公司生产的产品外，不能使用分公司的资质或业绩。总公司授权分公司或分支机构参与投标，可以使用总公司的资质或业绩。 五、文件中签名是指：手写签名或加盖签名章（含电子），盖章是指加盖单位章（含电子）。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二百四十三条【诬告陷害罪】捏造事实诬告陷害他人，意图使他人受到刑事追究，情节严重的，处三年以下有期徒刑、拘役或者管制；造成严重后果的，处三年以上十年以下有期徒刑。 （2）《中华人民共和国刑法》第二百四十六条【侮辱罪、诽谤罪】以暴力或者其他方法公然侮辱他人或者捏造事实诽谤他人，情节严重的，处三年以下有期徒刑、拘役、管制或者剥夺政治权利。 七、参与本项目的投标人应通过陕西省政府采购综合管理平台的项目电子化交易系统在线实施报名、获取采购文件、响应、报价等操作，投标人无需现场提供纸质响应文件。但在中标（成交）后，中标（成交）供应商在领取中标（成交）通知书时需提供纸质响应文件正本一套、副本一套用于备案，纸质投标文件应通过专用制作软件直接打印，确保与项目电子化交易系统中的电子投标文件保持一致，不允许修改和补充。中标（成交）通知书领取地址：西安市雁塔区雁翔路111号赛格·中京坊6幢1（公寓A1）单元2层10201室招标一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说明：①投标人需在项目电子化交易系统中按要求填写《投标函》完成承诺并进行电子签章,并按采购文件附件“资格证明文件”中的相关要求提供一套完整的资格证明材料。②根据《中华人民共和国政府采购法》及其实施条例等法律法规的有关规定，本项目资格审查小组由1名采购人代表和2名采购代理机构工作人员组成，采购代理机构项目经理担任资格审查小组组长；资格审查小组依法对供应商的资格进行审查；③控股管理关系及重大违法记录等以投标截止日资格审查小组通过“信用中国”“中国执行信息公开网”“中国政府采购网”等网站现场查询的结果为准。</w:t>
            </w:r>
          </w:p>
        </w:tc>
        <w:tc>
          <w:tcPr>
            <w:tcW w:type="dxa" w:w="1661"/>
          </w:tcPr>
          <w:p>
            <w:pPr>
              <w:pStyle w:val="null3"/>
            </w:pPr>
            <w:r>
              <w:rPr>
                <w:rFonts w:ascii="仿宋_GB2312" w:hAnsi="仿宋_GB2312" w:cs="仿宋_GB2312" w:eastAsia="仿宋_GB2312"/>
              </w:rPr>
              <w:t>投标函 资格证明文件（采购包1、采购包2）</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投标人的营业执照等证明文件，自然人的身份证明文件。</w:t>
            </w:r>
          </w:p>
        </w:tc>
        <w:tc>
          <w:tcPr>
            <w:tcW w:type="dxa" w:w="3322"/>
          </w:tcPr>
          <w:p>
            <w:pPr>
              <w:pStyle w:val="null3"/>
            </w:pPr>
            <w:r>
              <w:rPr>
                <w:rFonts w:ascii="仿宋_GB2312" w:hAnsi="仿宋_GB2312" w:cs="仿宋_GB2312" w:eastAsia="仿宋_GB2312"/>
              </w:rPr>
              <w:t>根据“资格证明文件”中提供的要求和说明，提供符合自身条件且合法有效的主体资格证明材料。</w:t>
            </w:r>
          </w:p>
        </w:tc>
        <w:tc>
          <w:tcPr>
            <w:tcW w:type="dxa" w:w="1661"/>
          </w:tcPr>
          <w:p>
            <w:pPr>
              <w:pStyle w:val="null3"/>
            </w:pPr>
            <w:r>
              <w:rPr>
                <w:rFonts w:ascii="仿宋_GB2312" w:hAnsi="仿宋_GB2312" w:cs="仿宋_GB2312" w:eastAsia="仿宋_GB2312"/>
              </w:rPr>
              <w:t>资格证明文件（采购包1、采购包2）</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法定代表人（单位负责人）/法定代表人（单位负责人）委托授权书。</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资格证明文件（采购包1、采购包2）</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提供投标人2023或2024年度经审计的财务会计报告或其在投标文件提交截止时间前3个月内其银行出具的资信证明（附存款账户信息）。</w:t>
            </w:r>
          </w:p>
        </w:tc>
        <w:tc>
          <w:tcPr>
            <w:tcW w:type="dxa" w:w="3322"/>
          </w:tcPr>
          <w:p>
            <w:pPr>
              <w:pStyle w:val="null3"/>
            </w:pPr>
            <w:r>
              <w:rPr>
                <w:rFonts w:ascii="仿宋_GB2312" w:hAnsi="仿宋_GB2312" w:cs="仿宋_GB2312" w:eastAsia="仿宋_GB2312"/>
              </w:rPr>
              <w:t>根据“资格证明文件”中提供的要求和说明，提供符合自身条件且合法有效的财务状况证明材料。</w:t>
            </w:r>
          </w:p>
        </w:tc>
        <w:tc>
          <w:tcPr>
            <w:tcW w:type="dxa" w:w="1661"/>
          </w:tcPr>
          <w:p>
            <w:pPr>
              <w:pStyle w:val="null3"/>
            </w:pPr>
            <w:r>
              <w:rPr>
                <w:rFonts w:ascii="仿宋_GB2312" w:hAnsi="仿宋_GB2312" w:cs="仿宋_GB2312" w:eastAsia="仿宋_GB2312"/>
              </w:rPr>
              <w:t>投标函 资格证明文件（采购包1、采购包2）</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提供投标人自投标文件提交截止时间前1年内已缴纳任意时段完税（任意税种，个人所得税除外）凭证或税务机关开具的完税证明。</w:t>
            </w:r>
          </w:p>
        </w:tc>
        <w:tc>
          <w:tcPr>
            <w:tcW w:type="dxa" w:w="3322"/>
          </w:tcPr>
          <w:p>
            <w:pPr>
              <w:pStyle w:val="null3"/>
            </w:pPr>
            <w:r>
              <w:rPr>
                <w:rFonts w:ascii="仿宋_GB2312" w:hAnsi="仿宋_GB2312" w:cs="仿宋_GB2312" w:eastAsia="仿宋_GB2312"/>
              </w:rPr>
              <w:t>根据“资格证明文件”中提供的要求和说明，提供符合自身条件且合法有效的税收缴纳证明材料。</w:t>
            </w:r>
          </w:p>
        </w:tc>
        <w:tc>
          <w:tcPr>
            <w:tcW w:type="dxa" w:w="1661"/>
          </w:tcPr>
          <w:p>
            <w:pPr>
              <w:pStyle w:val="null3"/>
            </w:pPr>
            <w:r>
              <w:rPr>
                <w:rFonts w:ascii="仿宋_GB2312" w:hAnsi="仿宋_GB2312" w:cs="仿宋_GB2312" w:eastAsia="仿宋_GB2312"/>
              </w:rPr>
              <w:t>资格证明文件（采购包1、采购包2）</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提供投标人自投标文件提交截止时间前1年内已缴存的任意时段的社会保障资金缴存单据或社保机构开具的社会保险参保缴费情况证明。</w:t>
            </w:r>
          </w:p>
        </w:tc>
        <w:tc>
          <w:tcPr>
            <w:tcW w:type="dxa" w:w="3322"/>
          </w:tcPr>
          <w:p>
            <w:pPr>
              <w:pStyle w:val="null3"/>
            </w:pPr>
            <w:r>
              <w:rPr>
                <w:rFonts w:ascii="仿宋_GB2312" w:hAnsi="仿宋_GB2312" w:cs="仿宋_GB2312" w:eastAsia="仿宋_GB2312"/>
              </w:rPr>
              <w:t>根据“资格证明文件”中提供的要求和说明，提供符合自身条件且合法有效的社会保障资金缴纳证明材料。</w:t>
            </w:r>
          </w:p>
        </w:tc>
        <w:tc>
          <w:tcPr>
            <w:tcW w:type="dxa" w:w="1661"/>
          </w:tcPr>
          <w:p>
            <w:pPr>
              <w:pStyle w:val="null3"/>
            </w:pPr>
            <w:r>
              <w:rPr>
                <w:rFonts w:ascii="仿宋_GB2312" w:hAnsi="仿宋_GB2312" w:cs="仿宋_GB2312" w:eastAsia="仿宋_GB2312"/>
              </w:rPr>
              <w:t>资格证明文件（采购包1、采购包2）</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具备履行合同所必需的设备和专业技术能力的证明。</w:t>
            </w:r>
          </w:p>
        </w:tc>
        <w:tc>
          <w:tcPr>
            <w:tcW w:type="dxa" w:w="3322"/>
          </w:tcPr>
          <w:p>
            <w:pPr>
              <w:pStyle w:val="null3"/>
            </w:pPr>
            <w:r>
              <w:rPr>
                <w:rFonts w:ascii="仿宋_GB2312" w:hAnsi="仿宋_GB2312" w:cs="仿宋_GB2312" w:eastAsia="仿宋_GB2312"/>
              </w:rPr>
              <w:t>按采购文件提供的格式提供相关证明。</w:t>
            </w:r>
          </w:p>
        </w:tc>
        <w:tc>
          <w:tcPr>
            <w:tcW w:type="dxa" w:w="1661"/>
          </w:tcPr>
          <w:p>
            <w:pPr>
              <w:pStyle w:val="null3"/>
            </w:pPr>
            <w:r>
              <w:rPr>
                <w:rFonts w:ascii="仿宋_GB2312" w:hAnsi="仿宋_GB2312" w:cs="仿宋_GB2312" w:eastAsia="仿宋_GB2312"/>
              </w:rPr>
              <w:t>资格证明文件（采购包1、采购包2）</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参加本次采购活动3年内，在经营活动中没有重大违法记录的书面声明。</w:t>
            </w:r>
          </w:p>
        </w:tc>
        <w:tc>
          <w:tcPr>
            <w:tcW w:type="dxa" w:w="3322"/>
          </w:tcPr>
          <w:p>
            <w:pPr>
              <w:pStyle w:val="null3"/>
            </w:pPr>
            <w:r>
              <w:rPr>
                <w:rFonts w:ascii="仿宋_GB2312" w:hAnsi="仿宋_GB2312" w:cs="仿宋_GB2312" w:eastAsia="仿宋_GB2312"/>
              </w:rPr>
              <w:t>在项目电子化交易系统中按要求填写《投标函》完成承诺并进行电子签章（具体以投标截止日现场查询结果为准）。</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说明：①投标人需在项目电子化交易系统中按要求填写《投标函》完成承诺并进行电子签章,并按采购文件附件“资格证明文件”中的相关要求提供一套完整的资格证明材料。②根据《中华人民共和国政府采购法》及其实施条例等法律法规的有关规定，本项目资格审查小组由1名采购人代表和2名采购代理机构工作人员组成，采购代理机构项目经理担任资格审查小组组长；资格审查小组依法对供应商的资格进行审查；③控股管理关系及重大违法记录等以投标截止日资格审查小组通过“信用中国”“中国执行信息公开网”“中国政府采购网”等网站现场查询的结果为准。</w:t>
            </w:r>
          </w:p>
        </w:tc>
        <w:tc>
          <w:tcPr>
            <w:tcW w:type="dxa" w:w="1661"/>
          </w:tcPr>
          <w:p>
            <w:pPr>
              <w:pStyle w:val="null3"/>
            </w:pPr>
            <w:r>
              <w:rPr>
                <w:rFonts w:ascii="仿宋_GB2312" w:hAnsi="仿宋_GB2312" w:cs="仿宋_GB2312" w:eastAsia="仿宋_GB2312"/>
              </w:rPr>
              <w:t>投标函 资格证明文件（采购包1、采购包2）</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投标人的营业执照等证明文件，自然人的身份证明文件。</w:t>
            </w:r>
          </w:p>
        </w:tc>
        <w:tc>
          <w:tcPr>
            <w:tcW w:type="dxa" w:w="3322"/>
          </w:tcPr>
          <w:p>
            <w:pPr>
              <w:pStyle w:val="null3"/>
            </w:pPr>
            <w:r>
              <w:rPr>
                <w:rFonts w:ascii="仿宋_GB2312" w:hAnsi="仿宋_GB2312" w:cs="仿宋_GB2312" w:eastAsia="仿宋_GB2312"/>
              </w:rPr>
              <w:t>根据“资格证明文件”中提供的要求和说明，提供符合自身条件且合法有效的主体资格证明材料。</w:t>
            </w:r>
          </w:p>
        </w:tc>
        <w:tc>
          <w:tcPr>
            <w:tcW w:type="dxa" w:w="1661"/>
          </w:tcPr>
          <w:p>
            <w:pPr>
              <w:pStyle w:val="null3"/>
            </w:pPr>
            <w:r>
              <w:rPr>
                <w:rFonts w:ascii="仿宋_GB2312" w:hAnsi="仿宋_GB2312" w:cs="仿宋_GB2312" w:eastAsia="仿宋_GB2312"/>
              </w:rPr>
              <w:t>资格证明文件（采购包1、采购包2）</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法定代表人（单位负责人）/法定代表人（单位负责人）委托授权书。</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资格证明文件（采购包1、采购包2）</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提供投标人2023或2024年度经审计的财务会计报告或其在投标文件提交截止时间前3个月内其银行出具的资信证明（附存款账户信息）。</w:t>
            </w:r>
          </w:p>
        </w:tc>
        <w:tc>
          <w:tcPr>
            <w:tcW w:type="dxa" w:w="3322"/>
          </w:tcPr>
          <w:p>
            <w:pPr>
              <w:pStyle w:val="null3"/>
            </w:pPr>
            <w:r>
              <w:rPr>
                <w:rFonts w:ascii="仿宋_GB2312" w:hAnsi="仿宋_GB2312" w:cs="仿宋_GB2312" w:eastAsia="仿宋_GB2312"/>
              </w:rPr>
              <w:t>根据“资格证明文件”中提供的要求和说明，提供符合自身条件且合法有效的财务状况证明材料。</w:t>
            </w:r>
          </w:p>
        </w:tc>
        <w:tc>
          <w:tcPr>
            <w:tcW w:type="dxa" w:w="1661"/>
          </w:tcPr>
          <w:p>
            <w:pPr>
              <w:pStyle w:val="null3"/>
            </w:pPr>
            <w:r>
              <w:rPr>
                <w:rFonts w:ascii="仿宋_GB2312" w:hAnsi="仿宋_GB2312" w:cs="仿宋_GB2312" w:eastAsia="仿宋_GB2312"/>
              </w:rPr>
              <w:t>投标函 资格证明文件（采购包1、采购包2）</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提供投标人自投标文件提交截止时间前1年内已缴纳任意时段完税（任意税种，个人所得税除外）凭证或税务机关开具的完税证明。</w:t>
            </w:r>
          </w:p>
        </w:tc>
        <w:tc>
          <w:tcPr>
            <w:tcW w:type="dxa" w:w="3322"/>
          </w:tcPr>
          <w:p>
            <w:pPr>
              <w:pStyle w:val="null3"/>
            </w:pPr>
            <w:r>
              <w:rPr>
                <w:rFonts w:ascii="仿宋_GB2312" w:hAnsi="仿宋_GB2312" w:cs="仿宋_GB2312" w:eastAsia="仿宋_GB2312"/>
              </w:rPr>
              <w:t>根据“资格证明文件”中提供的要求和说明，提供符合自身条件且合法有效的税收缴纳证明材料。</w:t>
            </w:r>
          </w:p>
        </w:tc>
        <w:tc>
          <w:tcPr>
            <w:tcW w:type="dxa" w:w="1661"/>
          </w:tcPr>
          <w:p>
            <w:pPr>
              <w:pStyle w:val="null3"/>
            </w:pPr>
            <w:r>
              <w:rPr>
                <w:rFonts w:ascii="仿宋_GB2312" w:hAnsi="仿宋_GB2312" w:cs="仿宋_GB2312" w:eastAsia="仿宋_GB2312"/>
              </w:rPr>
              <w:t>资格证明文件（采购包1、采购包2）</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提供投标人自投标文件提交截止时间前1年内已缴存的任意时段的社会保障资金缴存单据或社保机构开具的社会保险参保缴费情况证明。</w:t>
            </w:r>
          </w:p>
        </w:tc>
        <w:tc>
          <w:tcPr>
            <w:tcW w:type="dxa" w:w="3322"/>
          </w:tcPr>
          <w:p>
            <w:pPr>
              <w:pStyle w:val="null3"/>
            </w:pPr>
            <w:r>
              <w:rPr>
                <w:rFonts w:ascii="仿宋_GB2312" w:hAnsi="仿宋_GB2312" w:cs="仿宋_GB2312" w:eastAsia="仿宋_GB2312"/>
              </w:rPr>
              <w:t>根据“资格证明文件”中提供的要求和说明，提供符合自身条件且合法有效的社会保障资金缴纳证明材料。</w:t>
            </w:r>
          </w:p>
        </w:tc>
        <w:tc>
          <w:tcPr>
            <w:tcW w:type="dxa" w:w="1661"/>
          </w:tcPr>
          <w:p>
            <w:pPr>
              <w:pStyle w:val="null3"/>
            </w:pPr>
            <w:r>
              <w:rPr>
                <w:rFonts w:ascii="仿宋_GB2312" w:hAnsi="仿宋_GB2312" w:cs="仿宋_GB2312" w:eastAsia="仿宋_GB2312"/>
              </w:rPr>
              <w:t>资格证明文件（采购包1、采购包2）</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具备履行合同所必需的设备和专业技术能力的证明。</w:t>
            </w:r>
          </w:p>
        </w:tc>
        <w:tc>
          <w:tcPr>
            <w:tcW w:type="dxa" w:w="3322"/>
          </w:tcPr>
          <w:p>
            <w:pPr>
              <w:pStyle w:val="null3"/>
            </w:pPr>
            <w:r>
              <w:rPr>
                <w:rFonts w:ascii="仿宋_GB2312" w:hAnsi="仿宋_GB2312" w:cs="仿宋_GB2312" w:eastAsia="仿宋_GB2312"/>
              </w:rPr>
              <w:t>按采购文件提供的格式提供相关证明。</w:t>
            </w:r>
          </w:p>
        </w:tc>
        <w:tc>
          <w:tcPr>
            <w:tcW w:type="dxa" w:w="1661"/>
          </w:tcPr>
          <w:p>
            <w:pPr>
              <w:pStyle w:val="null3"/>
            </w:pPr>
            <w:r>
              <w:rPr>
                <w:rFonts w:ascii="仿宋_GB2312" w:hAnsi="仿宋_GB2312" w:cs="仿宋_GB2312" w:eastAsia="仿宋_GB2312"/>
              </w:rPr>
              <w:t>资格证明文件（采购包1、采购包2）</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参加本次采购活动3年内，在经营活动中没有重大违法记录的书面声明。</w:t>
            </w:r>
          </w:p>
        </w:tc>
        <w:tc>
          <w:tcPr>
            <w:tcW w:type="dxa" w:w="3322"/>
          </w:tcPr>
          <w:p>
            <w:pPr>
              <w:pStyle w:val="null3"/>
            </w:pPr>
            <w:r>
              <w:rPr>
                <w:rFonts w:ascii="仿宋_GB2312" w:hAnsi="仿宋_GB2312" w:cs="仿宋_GB2312" w:eastAsia="仿宋_GB2312"/>
              </w:rPr>
              <w:t>在项目电子化交易系统中按要求填写《投标函》完成承诺并进行电子签章（具体以投标截止日现场查询结果为准）。</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说明：①投标人需在项目电子化交易系统中按要求填写《投标函》完成承诺并进行电子签章,并按采购文件附件“资格证明文件”中的相关要求提供一套完整的资格证明材料。②根据《中华人民共和国政府采购法》及其实施条例等法律法规的有关规定，本项目资格审查小组由1名采购人代表和2名采购代理机构工作人员组成，采购代理机构项目经理担任资格审查小组组长；资格审查小组依法对供应商的资格进行审查；③控股管理关系及重大违法记录等以投标截止日资格审查小组通过“信用中国”“中国执行信息公开网”“中国政府采购网”等网站现场查询的结果为准。</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投标人的营业执照等证明文件，自然人的身份证明文件。</w:t>
            </w:r>
          </w:p>
        </w:tc>
        <w:tc>
          <w:tcPr>
            <w:tcW w:type="dxa" w:w="3322"/>
          </w:tcPr>
          <w:p>
            <w:pPr>
              <w:pStyle w:val="null3"/>
            </w:pPr>
            <w:r>
              <w:rPr>
                <w:rFonts w:ascii="仿宋_GB2312" w:hAnsi="仿宋_GB2312" w:cs="仿宋_GB2312" w:eastAsia="仿宋_GB2312"/>
              </w:rPr>
              <w:t>根据“资格证明文件”中提供的要求和说明，提供符合自身条件且合法有效的主体资格证明材料。</w:t>
            </w:r>
          </w:p>
        </w:tc>
        <w:tc>
          <w:tcPr>
            <w:tcW w:type="dxa" w:w="1661"/>
          </w:tcPr>
          <w:p>
            <w:pPr>
              <w:pStyle w:val="null3"/>
            </w:pPr>
            <w:r>
              <w:rPr>
                <w:rFonts w:ascii="仿宋_GB2312" w:hAnsi="仿宋_GB2312" w:cs="仿宋_GB2312" w:eastAsia="仿宋_GB2312"/>
              </w:rPr>
              <w:t>资格证明文件（采购包3）</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法定代表人（单位负责人）/法定代表人（单位负责人）委托授权书。</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资格证明文件（采购包3）</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提供投标人2023或2024年度经审计的财务会计报告或其在投标文件提交截止时间前3个月内其银行出具的资信证明（附存款账户信息）。</w:t>
            </w:r>
          </w:p>
        </w:tc>
        <w:tc>
          <w:tcPr>
            <w:tcW w:type="dxa" w:w="3322"/>
          </w:tcPr>
          <w:p>
            <w:pPr>
              <w:pStyle w:val="null3"/>
            </w:pPr>
            <w:r>
              <w:rPr>
                <w:rFonts w:ascii="仿宋_GB2312" w:hAnsi="仿宋_GB2312" w:cs="仿宋_GB2312" w:eastAsia="仿宋_GB2312"/>
              </w:rPr>
              <w:t>根据“资格证明文件”中提供的要求和说明，提供符合自身条件且合法有效的财务状况证明材料。</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提供投标人自投标文件提交截止时间前1年内已缴纳任意时段完税（任意税种，个人所得税除外）凭证或税务机关开具的完税证明。</w:t>
            </w:r>
          </w:p>
        </w:tc>
        <w:tc>
          <w:tcPr>
            <w:tcW w:type="dxa" w:w="3322"/>
          </w:tcPr>
          <w:p>
            <w:pPr>
              <w:pStyle w:val="null3"/>
            </w:pPr>
            <w:r>
              <w:rPr>
                <w:rFonts w:ascii="仿宋_GB2312" w:hAnsi="仿宋_GB2312" w:cs="仿宋_GB2312" w:eastAsia="仿宋_GB2312"/>
              </w:rPr>
              <w:t>根据“资格证明文件”中提供的要求和说明，提供符合自身条件且合法有效的税收缴纳证明材料。</w:t>
            </w:r>
          </w:p>
        </w:tc>
        <w:tc>
          <w:tcPr>
            <w:tcW w:type="dxa" w:w="1661"/>
          </w:tcPr>
          <w:p>
            <w:pPr>
              <w:pStyle w:val="null3"/>
            </w:pPr>
            <w:r>
              <w:rPr>
                <w:rFonts w:ascii="仿宋_GB2312" w:hAnsi="仿宋_GB2312" w:cs="仿宋_GB2312" w:eastAsia="仿宋_GB2312"/>
              </w:rPr>
              <w:t>资格证明文件（采购包3）</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提供投标人自投标文件提交截止时间前1年内已缴存的任意时段的社会保障资金缴存单据或社保机构开具的社会保险参保缴费情况证明。</w:t>
            </w:r>
          </w:p>
        </w:tc>
        <w:tc>
          <w:tcPr>
            <w:tcW w:type="dxa" w:w="3322"/>
          </w:tcPr>
          <w:p>
            <w:pPr>
              <w:pStyle w:val="null3"/>
            </w:pPr>
            <w:r>
              <w:rPr>
                <w:rFonts w:ascii="仿宋_GB2312" w:hAnsi="仿宋_GB2312" w:cs="仿宋_GB2312" w:eastAsia="仿宋_GB2312"/>
              </w:rPr>
              <w:t>根据“资格证明文件”中提供的要求和说明，提供符合自身条件且合法有效的社会保障资金缴纳证明材料。</w:t>
            </w:r>
          </w:p>
        </w:tc>
        <w:tc>
          <w:tcPr>
            <w:tcW w:type="dxa" w:w="1661"/>
          </w:tcPr>
          <w:p>
            <w:pPr>
              <w:pStyle w:val="null3"/>
            </w:pPr>
            <w:r>
              <w:rPr>
                <w:rFonts w:ascii="仿宋_GB2312" w:hAnsi="仿宋_GB2312" w:cs="仿宋_GB2312" w:eastAsia="仿宋_GB2312"/>
              </w:rPr>
              <w:t>资格证明文件（采购包3）</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具备履行合同所必需的设备和专业技术能力的证明。</w:t>
            </w:r>
          </w:p>
        </w:tc>
        <w:tc>
          <w:tcPr>
            <w:tcW w:type="dxa" w:w="3322"/>
          </w:tcPr>
          <w:p>
            <w:pPr>
              <w:pStyle w:val="null3"/>
            </w:pPr>
            <w:r>
              <w:rPr>
                <w:rFonts w:ascii="仿宋_GB2312" w:hAnsi="仿宋_GB2312" w:cs="仿宋_GB2312" w:eastAsia="仿宋_GB2312"/>
              </w:rPr>
              <w:t>按采购文件提供的格式提供相关证明。</w:t>
            </w:r>
          </w:p>
        </w:tc>
        <w:tc>
          <w:tcPr>
            <w:tcW w:type="dxa" w:w="1661"/>
          </w:tcPr>
          <w:p>
            <w:pPr>
              <w:pStyle w:val="null3"/>
            </w:pPr>
            <w:r>
              <w:rPr>
                <w:rFonts w:ascii="仿宋_GB2312" w:hAnsi="仿宋_GB2312" w:cs="仿宋_GB2312" w:eastAsia="仿宋_GB2312"/>
              </w:rPr>
              <w:t>资格证明文件（采购包3）</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参加本次采购活动3年内，在经营活动中没有重大违法记录的书面声明。</w:t>
            </w:r>
          </w:p>
        </w:tc>
        <w:tc>
          <w:tcPr>
            <w:tcW w:type="dxa" w:w="3322"/>
          </w:tcPr>
          <w:p>
            <w:pPr>
              <w:pStyle w:val="null3"/>
            </w:pPr>
            <w:r>
              <w:rPr>
                <w:rFonts w:ascii="仿宋_GB2312" w:hAnsi="仿宋_GB2312" w:cs="仿宋_GB2312" w:eastAsia="仿宋_GB2312"/>
              </w:rPr>
              <w:t>在项目电子化交易系统中按要求填写《投标函》完成承诺并进行电子签章（具体以投标截止日现场查询结果为准）。</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供应商资格要求</w:t>
            </w:r>
          </w:p>
        </w:tc>
        <w:tc>
          <w:tcPr>
            <w:tcW w:type="dxa" w:w="3322"/>
          </w:tcPr>
          <w:p>
            <w:pPr>
              <w:pStyle w:val="null3"/>
            </w:pPr>
            <w:r>
              <w:rPr>
                <w:rFonts w:ascii="仿宋_GB2312" w:hAnsi="仿宋_GB2312" w:cs="仿宋_GB2312" w:eastAsia="仿宋_GB2312"/>
              </w:rPr>
              <w:t>投标产品属于医疗器械的，投标人为代理商的应提供《医疗器械经营许可证》或《医疗器械经营备案凭证》；投标人为制造厂商的应提供《医疗器械生产许可证》或《医疗器械生产备案凭证》；（投标产品须在其生产或经营范围内）</w:t>
            </w:r>
          </w:p>
        </w:tc>
        <w:tc>
          <w:tcPr>
            <w:tcW w:type="dxa" w:w="1661"/>
          </w:tcPr>
          <w:p>
            <w:pPr>
              <w:pStyle w:val="null3"/>
            </w:pPr>
            <w:r>
              <w:rPr>
                <w:rFonts w:ascii="仿宋_GB2312" w:hAnsi="仿宋_GB2312" w:cs="仿宋_GB2312" w:eastAsia="仿宋_GB2312"/>
              </w:rPr>
              <w:t>投标函 资格证明文件（采购包1、采购包2）</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其他（医疗器械管理）要求</w:t>
            </w:r>
          </w:p>
        </w:tc>
        <w:tc>
          <w:tcPr>
            <w:tcW w:type="dxa" w:w="3322"/>
          </w:tcPr>
          <w:p>
            <w:pPr>
              <w:pStyle w:val="null3"/>
            </w:pPr>
            <w:r>
              <w:rPr>
                <w:rFonts w:ascii="仿宋_GB2312" w:hAnsi="仿宋_GB2312" w:cs="仿宋_GB2312" w:eastAsia="仿宋_GB2312"/>
              </w:rPr>
              <w:t>投标产品属于医疗器械管理的提供所投产品的医疗器械注册证（或备案证）</w:t>
            </w:r>
          </w:p>
        </w:tc>
        <w:tc>
          <w:tcPr>
            <w:tcW w:type="dxa" w:w="1661"/>
          </w:tcPr>
          <w:p>
            <w:pPr>
              <w:pStyle w:val="null3"/>
            </w:pPr>
            <w:r>
              <w:rPr>
                <w:rFonts w:ascii="仿宋_GB2312" w:hAnsi="仿宋_GB2312" w:cs="仿宋_GB2312" w:eastAsia="仿宋_GB2312"/>
              </w:rPr>
              <w:t>投标函 资格证明文件（采购包1、采购包2）</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供应商资格要求</w:t>
            </w:r>
          </w:p>
        </w:tc>
        <w:tc>
          <w:tcPr>
            <w:tcW w:type="dxa" w:w="3322"/>
          </w:tcPr>
          <w:p>
            <w:pPr>
              <w:pStyle w:val="null3"/>
            </w:pPr>
            <w:r>
              <w:rPr>
                <w:rFonts w:ascii="仿宋_GB2312" w:hAnsi="仿宋_GB2312" w:cs="仿宋_GB2312" w:eastAsia="仿宋_GB2312"/>
              </w:rPr>
              <w:t>投标产品属于医疗器械的，投标人为代理商的应提供《医疗器械经营许可证》或《医疗器械经营备案凭证》；投标人为制造厂商的应提供《医疗器械生产许可证》或《医疗器械生产备案凭证》；（投标产品须在其生产或经营范围内）</w:t>
            </w:r>
          </w:p>
        </w:tc>
        <w:tc>
          <w:tcPr>
            <w:tcW w:type="dxa" w:w="1661"/>
          </w:tcPr>
          <w:p>
            <w:pPr>
              <w:pStyle w:val="null3"/>
            </w:pPr>
            <w:r>
              <w:rPr>
                <w:rFonts w:ascii="仿宋_GB2312" w:hAnsi="仿宋_GB2312" w:cs="仿宋_GB2312" w:eastAsia="仿宋_GB2312"/>
              </w:rPr>
              <w:t>投标函 资格证明文件（采购包1、采购包2）</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其他（医疗器械管理）要求</w:t>
            </w:r>
          </w:p>
        </w:tc>
        <w:tc>
          <w:tcPr>
            <w:tcW w:type="dxa" w:w="3322"/>
          </w:tcPr>
          <w:p>
            <w:pPr>
              <w:pStyle w:val="null3"/>
            </w:pPr>
            <w:r>
              <w:rPr>
                <w:rFonts w:ascii="仿宋_GB2312" w:hAnsi="仿宋_GB2312" w:cs="仿宋_GB2312" w:eastAsia="仿宋_GB2312"/>
              </w:rPr>
              <w:t>投标产品属于医疗器械管理的提供所投产品的医疗器械注册证（或备案证）</w:t>
            </w:r>
          </w:p>
        </w:tc>
        <w:tc>
          <w:tcPr>
            <w:tcW w:type="dxa" w:w="1661"/>
          </w:tcPr>
          <w:p>
            <w:pPr>
              <w:pStyle w:val="null3"/>
            </w:pPr>
            <w:r>
              <w:rPr>
                <w:rFonts w:ascii="仿宋_GB2312" w:hAnsi="仿宋_GB2312" w:cs="仿宋_GB2312" w:eastAsia="仿宋_GB2312"/>
              </w:rPr>
              <w:t>投标函 资格证明文件（采购包1、采购包2）</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投标文件的签署、盖章及格式</w:t>
            </w:r>
          </w:p>
        </w:tc>
        <w:tc>
          <w:tcPr>
            <w:tcW w:type="dxa" w:w="3322"/>
          </w:tcPr>
          <w:p>
            <w:pPr>
              <w:pStyle w:val="null3"/>
            </w:pPr>
            <w:r>
              <w:rPr>
                <w:rFonts w:ascii="仿宋_GB2312" w:hAnsi="仿宋_GB2312" w:cs="仿宋_GB2312" w:eastAsia="仿宋_GB2312"/>
              </w:rPr>
              <w:t>符合招标文件中有关“投标文件格式”及签署、盖章要求 （注：不得因文件排序、页码、名称统一、序号等非实质性的格式、形式问题及个别遗漏或瑕疵的签署或盖章问题而限制和影响投标人投标）</w:t>
            </w:r>
          </w:p>
        </w:tc>
        <w:tc>
          <w:tcPr>
            <w:tcW w:type="dxa" w:w="1661"/>
          </w:tcPr>
          <w:p>
            <w:pPr>
              <w:pStyle w:val="null3"/>
            </w:pPr>
            <w:r>
              <w:rPr>
                <w:rFonts w:ascii="仿宋_GB2312" w:hAnsi="仿宋_GB2312" w:cs="仿宋_GB2312" w:eastAsia="仿宋_GB2312"/>
              </w:rPr>
              <w:t>开标一览表 投标函 商务、技术文件（采购包1、采购包2、采购包3）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只能有一个有效报价，不得提交选择性报价，且报价不超过采购文件中规定的采购预算金额或最高限价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（1）不同投标人的投标文件由同一单位或者个人编制； （2）不同投标人委托同一单位或者个人办理投标事宜； （3）不同投标人的投标文件载明的项目管理成员或者联系人员为同一人； （4）不同投标人的响应文件异常一致或者投标报价呈规律性差异。</w:t>
            </w:r>
          </w:p>
        </w:tc>
        <w:tc>
          <w:tcPr>
            <w:tcW w:type="dxa" w:w="1661"/>
          </w:tcPr>
          <w:p>
            <w:pPr>
              <w:pStyle w:val="null3"/>
            </w:pPr>
            <w:r>
              <w:rPr>
                <w:rFonts w:ascii="仿宋_GB2312" w:hAnsi="仿宋_GB2312" w:cs="仿宋_GB2312" w:eastAsia="仿宋_GB2312"/>
              </w:rPr>
              <w:t>商务、技术文件（采购包1、采购包2、采购包3）</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对招标文件的响应程度</w:t>
            </w:r>
          </w:p>
        </w:tc>
        <w:tc>
          <w:tcPr>
            <w:tcW w:type="dxa" w:w="3322"/>
          </w:tcPr>
          <w:p>
            <w:pPr>
              <w:pStyle w:val="null3"/>
            </w:pPr>
            <w:r>
              <w:rPr>
                <w:rFonts w:ascii="仿宋_GB2312" w:hAnsi="仿宋_GB2312" w:cs="仿宋_GB2312" w:eastAsia="仿宋_GB2312"/>
              </w:rPr>
              <w:t>投标文件内容齐全、无遗漏，符合招标文件中的实质性条款要求，且未含有招标人不能接受的附加条件。</w:t>
            </w:r>
          </w:p>
        </w:tc>
        <w:tc>
          <w:tcPr>
            <w:tcW w:type="dxa" w:w="1661"/>
          </w:tcPr>
          <w:p>
            <w:pPr>
              <w:pStyle w:val="null3"/>
            </w:pPr>
            <w:r>
              <w:rPr>
                <w:rFonts w:ascii="仿宋_GB2312" w:hAnsi="仿宋_GB2312" w:cs="仿宋_GB2312" w:eastAsia="仿宋_GB2312"/>
              </w:rPr>
              <w:t>商务、技术文件（采购包1、采购包2、采购包3）</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交货期、标的数量</w:t>
            </w:r>
          </w:p>
        </w:tc>
        <w:tc>
          <w:tcPr>
            <w:tcW w:type="dxa" w:w="3322"/>
          </w:tcPr>
          <w:p>
            <w:pPr>
              <w:pStyle w:val="null3"/>
            </w:pPr>
            <w:r>
              <w:rPr>
                <w:rFonts w:ascii="仿宋_GB2312" w:hAnsi="仿宋_GB2312" w:cs="仿宋_GB2312" w:eastAsia="仿宋_GB2312"/>
              </w:rPr>
              <w:t>满足招标文件中规定</w:t>
            </w:r>
          </w:p>
        </w:tc>
        <w:tc>
          <w:tcPr>
            <w:tcW w:type="dxa" w:w="1661"/>
          </w:tcPr>
          <w:p>
            <w:pPr>
              <w:pStyle w:val="null3"/>
            </w:pPr>
            <w:r>
              <w:rPr>
                <w:rFonts w:ascii="仿宋_GB2312" w:hAnsi="仿宋_GB2312" w:cs="仿宋_GB2312" w:eastAsia="仿宋_GB2312"/>
              </w:rPr>
              <w:t>商务、技术文件（采购包1、采购包2、采购包3）</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支付条件、违约责任及解决争议</w:t>
            </w:r>
          </w:p>
        </w:tc>
        <w:tc>
          <w:tcPr>
            <w:tcW w:type="dxa" w:w="3322"/>
          </w:tcPr>
          <w:p>
            <w:pPr>
              <w:pStyle w:val="null3"/>
            </w:pPr>
            <w:r>
              <w:rPr>
                <w:rFonts w:ascii="仿宋_GB2312" w:hAnsi="仿宋_GB2312" w:cs="仿宋_GB2312" w:eastAsia="仿宋_GB2312"/>
              </w:rPr>
              <w:t>符合拟订采购合同文本中的相关约定</w:t>
            </w:r>
          </w:p>
        </w:tc>
        <w:tc>
          <w:tcPr>
            <w:tcW w:type="dxa" w:w="1661"/>
          </w:tcPr>
          <w:p>
            <w:pPr>
              <w:pStyle w:val="null3"/>
            </w:pPr>
            <w:r>
              <w:rPr>
                <w:rFonts w:ascii="仿宋_GB2312" w:hAnsi="仿宋_GB2312" w:cs="仿宋_GB2312" w:eastAsia="仿宋_GB2312"/>
              </w:rPr>
              <w:t>商务、技术文件（采购包1、采购包2、采购包3）</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符合招标文件中规定的有效期限</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投标文件的签署、盖章及格式</w:t>
            </w:r>
          </w:p>
        </w:tc>
        <w:tc>
          <w:tcPr>
            <w:tcW w:type="dxa" w:w="3322"/>
          </w:tcPr>
          <w:p>
            <w:pPr>
              <w:pStyle w:val="null3"/>
            </w:pPr>
            <w:r>
              <w:rPr>
                <w:rFonts w:ascii="仿宋_GB2312" w:hAnsi="仿宋_GB2312" w:cs="仿宋_GB2312" w:eastAsia="仿宋_GB2312"/>
              </w:rPr>
              <w:t>符合招标文件中有关“投标文件格式”及签署、盖章要求 （注：不得因文件排序、页码、名称统一、序号等非实质性的格式、形式问题及个别遗漏或瑕疵的签署或盖章问题而限制和影响投标人投标）</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只能有一个有效报价，不得提交选择性报价，且报价不超过采购文件中规定的采购预算金额或最高限价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（1）不同投标人的投标文件由同一单位或者个人编制； （2）不同投标人委托同一单位或者个人办理投标事宜； （3）不同投标人的投标文件载明的项目管理成员或者联系人员为同一人； （4）不同投标人的响应文件异常一致或者投标报价呈规律性差异。</w:t>
            </w:r>
          </w:p>
        </w:tc>
        <w:tc>
          <w:tcPr>
            <w:tcW w:type="dxa" w:w="1661"/>
          </w:tcPr>
          <w:p>
            <w:pPr>
              <w:pStyle w:val="null3"/>
            </w:pPr>
            <w:r>
              <w:rPr>
                <w:rFonts w:ascii="仿宋_GB2312" w:hAnsi="仿宋_GB2312" w:cs="仿宋_GB2312" w:eastAsia="仿宋_GB2312"/>
              </w:rPr>
              <w:t>商务、技术文件（采购包1、采购包2、采购包3）</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对招标文件的响应程度</w:t>
            </w:r>
          </w:p>
        </w:tc>
        <w:tc>
          <w:tcPr>
            <w:tcW w:type="dxa" w:w="3322"/>
          </w:tcPr>
          <w:p>
            <w:pPr>
              <w:pStyle w:val="null3"/>
            </w:pPr>
            <w:r>
              <w:rPr>
                <w:rFonts w:ascii="仿宋_GB2312" w:hAnsi="仿宋_GB2312" w:cs="仿宋_GB2312" w:eastAsia="仿宋_GB2312"/>
              </w:rPr>
              <w:t>投标文件内容齐全、无遗漏，符合招标文件中的实质性条款要求，且未含有招标人不能接受的附加条件。</w:t>
            </w:r>
          </w:p>
        </w:tc>
        <w:tc>
          <w:tcPr>
            <w:tcW w:type="dxa" w:w="1661"/>
          </w:tcPr>
          <w:p>
            <w:pPr>
              <w:pStyle w:val="null3"/>
            </w:pPr>
            <w:r>
              <w:rPr>
                <w:rFonts w:ascii="仿宋_GB2312" w:hAnsi="仿宋_GB2312" w:cs="仿宋_GB2312" w:eastAsia="仿宋_GB2312"/>
              </w:rPr>
              <w:t>商务、技术文件（采购包1、采购包2、采购包3）</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交货期、标的数量</w:t>
            </w:r>
          </w:p>
        </w:tc>
        <w:tc>
          <w:tcPr>
            <w:tcW w:type="dxa" w:w="3322"/>
          </w:tcPr>
          <w:p>
            <w:pPr>
              <w:pStyle w:val="null3"/>
            </w:pPr>
            <w:r>
              <w:rPr>
                <w:rFonts w:ascii="仿宋_GB2312" w:hAnsi="仿宋_GB2312" w:cs="仿宋_GB2312" w:eastAsia="仿宋_GB2312"/>
              </w:rPr>
              <w:t>满足招标文件中规定</w:t>
            </w:r>
          </w:p>
        </w:tc>
        <w:tc>
          <w:tcPr>
            <w:tcW w:type="dxa" w:w="1661"/>
          </w:tcPr>
          <w:p>
            <w:pPr>
              <w:pStyle w:val="null3"/>
            </w:pPr>
            <w:r>
              <w:rPr>
                <w:rFonts w:ascii="仿宋_GB2312" w:hAnsi="仿宋_GB2312" w:cs="仿宋_GB2312" w:eastAsia="仿宋_GB2312"/>
              </w:rPr>
              <w:t>商务、技术文件（采购包1、采购包2、采购包3）</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支付条件、违约责任及解决争议</w:t>
            </w:r>
          </w:p>
        </w:tc>
        <w:tc>
          <w:tcPr>
            <w:tcW w:type="dxa" w:w="3322"/>
          </w:tcPr>
          <w:p>
            <w:pPr>
              <w:pStyle w:val="null3"/>
            </w:pPr>
            <w:r>
              <w:rPr>
                <w:rFonts w:ascii="仿宋_GB2312" w:hAnsi="仿宋_GB2312" w:cs="仿宋_GB2312" w:eastAsia="仿宋_GB2312"/>
              </w:rPr>
              <w:t>符合拟订采购合同文本中的相关约定</w:t>
            </w:r>
          </w:p>
        </w:tc>
        <w:tc>
          <w:tcPr>
            <w:tcW w:type="dxa" w:w="1661"/>
          </w:tcPr>
          <w:p>
            <w:pPr>
              <w:pStyle w:val="null3"/>
            </w:pPr>
            <w:r>
              <w:rPr>
                <w:rFonts w:ascii="仿宋_GB2312" w:hAnsi="仿宋_GB2312" w:cs="仿宋_GB2312" w:eastAsia="仿宋_GB2312"/>
              </w:rPr>
              <w:t>商务、技术文件（采购包1、采购包2、采购包3）</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符合招标文件中规定的有效期限</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投标文件的签署、盖章及格式</w:t>
            </w:r>
          </w:p>
        </w:tc>
        <w:tc>
          <w:tcPr>
            <w:tcW w:type="dxa" w:w="3322"/>
          </w:tcPr>
          <w:p>
            <w:pPr>
              <w:pStyle w:val="null3"/>
            </w:pPr>
            <w:r>
              <w:rPr>
                <w:rFonts w:ascii="仿宋_GB2312" w:hAnsi="仿宋_GB2312" w:cs="仿宋_GB2312" w:eastAsia="仿宋_GB2312"/>
              </w:rPr>
              <w:t>符合招标文件中有关“投标文件格式”及签署、盖章要求 （注：不得因文件排序、页码、名称统一、序号等非实质性的格式、形式问题及个别遗漏或瑕疵的签署或盖章问题而限制和影响投标人投标）</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只能有一个有效报价，不得提交选择性报价，且报价不超过采购文件中规定的采购预算金额或最高限价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（1）不同投标人的投标文件由同一单位或者个人编制； （2）不同投标人委托同一单位或者个人办理投标事宜； （3）不同投标人的投标文件载明的项目管理成员或者联系人员为同一人； （4）不同投标人的响应文件异常一致或者投标报价呈规律性差异。</w:t>
            </w:r>
          </w:p>
        </w:tc>
        <w:tc>
          <w:tcPr>
            <w:tcW w:type="dxa" w:w="1661"/>
          </w:tcPr>
          <w:p>
            <w:pPr>
              <w:pStyle w:val="null3"/>
            </w:pPr>
            <w:r>
              <w:rPr>
                <w:rFonts w:ascii="仿宋_GB2312" w:hAnsi="仿宋_GB2312" w:cs="仿宋_GB2312" w:eastAsia="仿宋_GB2312"/>
              </w:rPr>
              <w:t>商务、技术文件（采购包1、采购包2、采购包3）</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对招标文件的响应程度</w:t>
            </w:r>
          </w:p>
        </w:tc>
        <w:tc>
          <w:tcPr>
            <w:tcW w:type="dxa" w:w="3322"/>
          </w:tcPr>
          <w:p>
            <w:pPr>
              <w:pStyle w:val="null3"/>
            </w:pPr>
            <w:r>
              <w:rPr>
                <w:rFonts w:ascii="仿宋_GB2312" w:hAnsi="仿宋_GB2312" w:cs="仿宋_GB2312" w:eastAsia="仿宋_GB2312"/>
              </w:rPr>
              <w:t>投标文件内容齐全、无遗漏，符合招标文件中的实质性条款要求，且未含有招标人不能接受的附加条件。</w:t>
            </w:r>
          </w:p>
        </w:tc>
        <w:tc>
          <w:tcPr>
            <w:tcW w:type="dxa" w:w="1661"/>
          </w:tcPr>
          <w:p>
            <w:pPr>
              <w:pStyle w:val="null3"/>
            </w:pPr>
            <w:r>
              <w:rPr>
                <w:rFonts w:ascii="仿宋_GB2312" w:hAnsi="仿宋_GB2312" w:cs="仿宋_GB2312" w:eastAsia="仿宋_GB2312"/>
              </w:rPr>
              <w:t>商务、技术文件（采购包1、采购包2、采购包3）</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交货期、标的数量</w:t>
            </w:r>
          </w:p>
        </w:tc>
        <w:tc>
          <w:tcPr>
            <w:tcW w:type="dxa" w:w="3322"/>
          </w:tcPr>
          <w:p>
            <w:pPr>
              <w:pStyle w:val="null3"/>
            </w:pPr>
            <w:r>
              <w:rPr>
                <w:rFonts w:ascii="仿宋_GB2312" w:hAnsi="仿宋_GB2312" w:cs="仿宋_GB2312" w:eastAsia="仿宋_GB2312"/>
              </w:rPr>
              <w:t>满足招标文件中规定</w:t>
            </w:r>
          </w:p>
        </w:tc>
        <w:tc>
          <w:tcPr>
            <w:tcW w:type="dxa" w:w="1661"/>
          </w:tcPr>
          <w:p>
            <w:pPr>
              <w:pStyle w:val="null3"/>
            </w:pPr>
            <w:r>
              <w:rPr>
                <w:rFonts w:ascii="仿宋_GB2312" w:hAnsi="仿宋_GB2312" w:cs="仿宋_GB2312" w:eastAsia="仿宋_GB2312"/>
              </w:rPr>
              <w:t>商务、技术文件（采购包1、采购包2、采购包3）</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强制采购节能产品</w:t>
            </w:r>
          </w:p>
        </w:tc>
        <w:tc>
          <w:tcPr>
            <w:tcW w:type="dxa" w:w="3322"/>
          </w:tcPr>
          <w:p>
            <w:pPr>
              <w:pStyle w:val="null3"/>
            </w:pPr>
            <w:r>
              <w:rPr>
                <w:rFonts w:ascii="仿宋_GB2312" w:hAnsi="仿宋_GB2312" w:cs="仿宋_GB2312" w:eastAsia="仿宋_GB2312"/>
              </w:rPr>
              <w:t>应提供强制采购节能产品目录中的产品</w:t>
            </w:r>
          </w:p>
        </w:tc>
        <w:tc>
          <w:tcPr>
            <w:tcW w:type="dxa" w:w="1661"/>
          </w:tcPr>
          <w:p>
            <w:pPr>
              <w:pStyle w:val="null3"/>
            </w:pPr>
            <w:r>
              <w:rPr>
                <w:rFonts w:ascii="仿宋_GB2312" w:hAnsi="仿宋_GB2312" w:cs="仿宋_GB2312" w:eastAsia="仿宋_GB2312"/>
              </w:rPr>
              <w:t>商务、技术文件（采购包1、采购包2、采购包3）</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支付条件、违约责任及解决争议</w:t>
            </w:r>
          </w:p>
        </w:tc>
        <w:tc>
          <w:tcPr>
            <w:tcW w:type="dxa" w:w="3322"/>
          </w:tcPr>
          <w:p>
            <w:pPr>
              <w:pStyle w:val="null3"/>
            </w:pPr>
            <w:r>
              <w:rPr>
                <w:rFonts w:ascii="仿宋_GB2312" w:hAnsi="仿宋_GB2312" w:cs="仿宋_GB2312" w:eastAsia="仿宋_GB2312"/>
              </w:rPr>
              <w:t>符合拟订采购合同文本中的相关约定</w:t>
            </w:r>
          </w:p>
        </w:tc>
        <w:tc>
          <w:tcPr>
            <w:tcW w:type="dxa" w:w="1661"/>
          </w:tcPr>
          <w:p>
            <w:pPr>
              <w:pStyle w:val="null3"/>
            </w:pPr>
            <w:r>
              <w:rPr>
                <w:rFonts w:ascii="仿宋_GB2312" w:hAnsi="仿宋_GB2312" w:cs="仿宋_GB2312" w:eastAsia="仿宋_GB2312"/>
              </w:rPr>
              <w:t>商务、技术文件（采购包1、采购包2、采购包3）</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符合招标文件中规定的有效期限</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技术指标、功能与配置</w:t>
            </w:r>
          </w:p>
        </w:tc>
        <w:tc>
          <w:tcPr>
            <w:tcW w:type="dxa" w:w="2492"/>
          </w:tcPr>
          <w:p>
            <w:pPr>
              <w:pStyle w:val="null3"/>
            </w:pPr>
            <w:r>
              <w:rPr>
                <w:rFonts w:ascii="仿宋_GB2312" w:hAnsi="仿宋_GB2312" w:cs="仿宋_GB2312" w:eastAsia="仿宋_GB2312"/>
              </w:rPr>
              <w:t>根据12项带“▲”的技术指标参数计分，所有技术参数指标、功能配置均满足招标文件要求的得满分，有一项不满足扣2分，扣完为止。 说明：提供带“▲”的技术参数的相关证明材料,不限于原厂印刷的产品说明书、质量证书、检测报告、宣传资料、官网截图等，未提供证明材料或证明材料不充分视为不满足。</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商务、技术文件（采购包1、采购包2、采购包3）</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根据整体实施方案的①整体规划、②进货，备货、③质量保证措施、④人员配置及职责分工、⑤供货组织、⑥安装，调试，验收方案的响应程度。 单项内容全面详细、阐述条理清晰、针对性和可行性强的得3分； 单项内容无缺漏、阐述条理基本清晰、部分内容需优化后具有针对性和可行性的得2分； 单项内容简单粗略、逻辑混乱、针对性和可行性差的得1分； 未提供或脱离项目实际的不得分。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商务、技术文件（采购包1、采购包2、采购包3）</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根据对售后服务的①整体服务方案、②响应时间及方式、③培训方案和内容、④设备故障补救措施、⑤备品配件供应、⑥质保期满后服务等的响应程度。 单项内容全面详细、阐述条理清晰、针对性和可行性强的得3分； 单项内容无缺漏、阐述条理基本清晰、部分内容需优化后具有针对性和可行性的得2分； 单项内容简单粗略、逻辑混乱、针对性和可行性差的得1分； 未提供或脱离项目实际的不得分。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商务、技术文件（采购包1、采购包2、采购包3）</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具有2022年1月1日起至今（时间以合同签订时间为准）医疗设备类业绩；每提供一个业绩得2分，最高得10分。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商务、技术文件（采购包1、采购包2、采购包3）</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财库〔2014〕214号文件第二十四条和财库〔2020〕46号文件的规定，采用低价优先法计算，以本次满足招标文件要求的最低投标评审价为评标基准价，其投标报价为满分。其他投标人的报价得分，统一按照下列公式计算： 报价得分=(评标基准价／评审价)×30 评审价=投标报价*（1-价格折扣） （最低报价不是中标（成交）的唯一依据）</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投标人提供的货物符合相应条件时（全部为小微企业制造），给予投标报价扣除10% 优惠政策，即：投标评审价=投标报价×（1-10%）；监狱企业与残疾人福利性单位视同小微型企业，享受同等价格扣除，当企业属性重复时，不重复价格扣除，只要有大中型企业制造货物情形的，就不得享受价格扣除优惠政策。 （2）投标人提供的《中小企业声明函》或者《残疾人福利性单位声明函》存在明显错误的，评标委员会可以按照招标文件中相关条款的规定，要求投标人作出澄清；澄清后，符合小微企业条件的，予以享受价格扣除优惠政策；否则，不予享受价格扣除优惠政策。</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技术指标、功能与配置</w:t>
            </w:r>
          </w:p>
        </w:tc>
        <w:tc>
          <w:tcPr>
            <w:tcW w:type="dxa" w:w="2492"/>
          </w:tcPr>
          <w:p>
            <w:pPr>
              <w:pStyle w:val="null3"/>
            </w:pPr>
            <w:r>
              <w:rPr>
                <w:rFonts w:ascii="仿宋_GB2312" w:hAnsi="仿宋_GB2312" w:cs="仿宋_GB2312" w:eastAsia="仿宋_GB2312"/>
              </w:rPr>
              <w:t>根据12项带“▲”的技术指标参数计分，所有技术参数指标、功能配置均满足招标文件要求的得满分，有一项不满足扣2分，扣完为止。 说明：提供带“▲”的技术参数的相关证明材料,不限于原厂印刷的产品说明书、质量证书、检测报告、宣传资料、官网截图等，未提供证明材料或证明材料不充分视为不满足。</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商务、技术文件（采购包1、采购包2、采购包3）</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根据整体实施方案的①整体规划、②进货，备货、③质量保证措施、④人员配置及职责分工、⑤供货组织、⑥安装，调试，验收方案的响应程度。 单项内容全面详细、阐述条理清晰、针对性和可行性强的得3分； 单项内容无缺漏、阐述条理基本清晰、部分内容需优化后具有针对性和可行性的得2分； 单项内容简单粗略、逻辑混乱、针对性和可行性差的得1分； 未提供或脱离项目实际的不得分。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商务、技术文件（采购包1、采购包2、采购包3）</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根据对售后服务的①整体服务方案、②响应时间及方式、③培训方案和内容、④设备故障补救措施、⑤备品配件供应、⑥质保期满后服务等的响应程度。 单项内容全面详细、阐述条理清晰、针对性和可行性强的得3分； 单项内容无缺漏、阐述条理基本清晰、部分内容需优化后具有针对性和可行性的得2分； 单项内容简单粗略、逻辑混乱、针对性和可行性差的得1分； 未提供或脱离项目实际的不得分。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商务、技术文件（采购包1、采购包2、采购包3）</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具有2022年1月1日起至今（时间以合同签订时间为准）医疗设备类业绩；每提供一个业绩得2分，最高得10分。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商务、技术文件（采购包1、采购包2、采购包3）</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财库〔2014〕214号文件第二十四条和财库〔2020〕46号文件的规定，采用低价优先法计算，以本次满足招标文件要求的最低投标评审价为评标基准价，其投标报价为满分。其他投标人的报价得分，统一按照下列公式计算： 报价得分=(评标基准价／评审价)×30 评审价=投标报价*（1-价格折扣） （最低报价不是中标（成交）的唯一依据）</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投标人提供的货物符合相应条件时（全部为小微企业制造），给予投标报价扣除10% 优惠政策，即：投标评审价=投标报价×（1-10%）；监狱企业与残疾人福利性单位视同小微型企业，享受同等价格扣除，当企业属性重复时，不重复价格扣除，只要有大中型企业制造货物情形的，就不得享受价格扣除优惠政策。 （2）投标人提供的《中小企业声明函》或者《残疾人福利性单位声明函》存在明显错误的，评标委员会可以按照招标文件中相关条款的规定，要求投标人作出澄清；澄清后，符合小微企业条件的，予以享受价格扣除优惠政策；否则，不予享受价格扣除优惠政策。</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技术指标、功能与配置</w:t>
            </w:r>
          </w:p>
        </w:tc>
        <w:tc>
          <w:tcPr>
            <w:tcW w:type="dxa" w:w="2492"/>
          </w:tcPr>
          <w:p>
            <w:pPr>
              <w:pStyle w:val="null3"/>
            </w:pPr>
            <w:r>
              <w:rPr>
                <w:rFonts w:ascii="仿宋_GB2312" w:hAnsi="仿宋_GB2312" w:cs="仿宋_GB2312" w:eastAsia="仿宋_GB2312"/>
              </w:rPr>
              <w:t>根据10项带“▲”的技术指标参数计分，所有技术参数指标、功能配置均满足招标文件要求的得满分，有一项不满足扣2分，扣完为止。 说明：提供带“▲”的技术参数的相关证明材料,不限于原厂印刷的产品说明书、质量证书、检测报告、宣传资料、官网截图等，未提供证明材料或证明材料不充分视为不满足，</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商务、技术文件（采购包1、采购包2、采购包3）</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根据整体实施方案的①整体规划、②进货，备货、③质量保证措施、④人员配置及职责分工、⑤供货组织、⑥安装，调试，验收方案的响应程度。 单项内容全面详细、阐述条理清晰、针对性和可行性强的得3分； 单项内容无缺漏、阐述条理基本清晰、部分内容需优化后具有针对性和可行性的得2分； 单项内容简单粗略、逻辑混乱、针对性和可行性差的得1分； 未提供或脱离项目实际的不得分。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商务、技术文件（采购包1、采购包2、采购包3）</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根据对售后服务的①整体服务方案、②响应时间及方式、③培训方案和内容、④设备故障补救措施、⑤备品配件供应、⑥质保期满后服务等的响应程度。 单项内容全面详细、阐述条理清晰、针对性和可行性强的得3分； 单项内容无缺漏、阐述条理基本清晰、部分内容需优化后具有针对性和可行性的得2分； 单项内容简单粗略、逻辑混乱、针对性和可行性差的得1分； 未提供或脱离项目实际的不得分。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商务、技术文件（采购包1、采购包2、采购包3）</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认定为节能产品的，每种产品得0.5分,最高得1分； 认定为环保产品的，每种产品得0.5分,最高得1分； 节能产品、环境标志产品为品目清单中产品并取得认证证书；属于强制采购的产品,不再给予加分。 既是节能产品又是环保产品可同时得分,非节能、环保产品的不得分。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商务、技术文件（采购包1、采购包2、采购包3）</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针对本项目有项目负责人，且项目负责人具有三年以上信息化软件产品及系统的操作或使用经验，并承诺帮助采购人将设备调试到最佳使用状态，全部满足的得2分，其他情况不得分。 说明：操作和使用经验相关证明材料不限于执业证、劳动合同、从业证明、资格证书等。</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商务、技术文件（采购包1、采购包2、采购包3）</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具有2022年1月1日起至今（时间以合同签订时间为准）信息化产品或系统对接类项目业绩；每提供一个业绩得2分，最高得10分。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商务、技术文件（采购包1、采购包2、采购包3）</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财库〔2014〕214号文件第二十四条和财库〔2020〕46号文件的规定，采用低价优先法计算，以本次满足招标文件要求的最低投标评审价为评标基准价，其投标报价为满分。其他投标人的报价得分，统一按照下列公式计算： 报价得分=(评标基准价／评审价)×30 评审价=投标报价*（1-价格折扣） （最低报价不是中标（成交）的唯一依据）</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（1）投标人提供的货物符合相应条件时（全部为小微企业制造），给予投标报价扣除10% 优惠政策，即：投标评审价=投标报价×（1-10%）；监狱企业与残疾人福利性单位视同小微型企业，享受同等价格扣除，当企业属性重复时，不重复价格扣除，只要有大中型企业制造货物情形的，就不得享受价格扣除优惠政策。 （2）投标人提供的《中小企业声明函》或者《残疾人福利性单位声明函》存在明显错误的，评标委员会可以按照招标文件中相关条款的规定，要求投标人作出澄清；澄清后，符合小微企业条件的，予以享受价格扣除优惠政策；否则，不予享受价格扣除优惠政策。</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详见附件：资格证明文件（采购包1、采购包2）</w:t>
      </w:r>
    </w:p>
    <w:p>
      <w:pPr>
        <w:pStyle w:val="null3"/>
        <w:ind w:firstLine="960"/>
      </w:pPr>
      <w:r>
        <w:rPr>
          <w:rFonts w:ascii="仿宋_GB2312" w:hAnsi="仿宋_GB2312" w:cs="仿宋_GB2312" w:eastAsia="仿宋_GB2312"/>
        </w:rPr>
        <w:t>详见附件：商务、技术文件（采购包1、采购包2、采购包3）</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详见附件：资格证明文件（采购包1、采购包2）</w:t>
      </w:r>
    </w:p>
    <w:p>
      <w:pPr>
        <w:pStyle w:val="null3"/>
        <w:ind w:firstLine="960"/>
      </w:pPr>
      <w:r>
        <w:rPr>
          <w:rFonts w:ascii="仿宋_GB2312" w:hAnsi="仿宋_GB2312" w:cs="仿宋_GB2312" w:eastAsia="仿宋_GB2312"/>
        </w:rPr>
        <w:t>详见附件：商务、技术文件（采购包1、采购包2、采购包3）</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详见附件：资格证明文件（采购包3）</w:t>
      </w:r>
    </w:p>
    <w:p>
      <w:pPr>
        <w:pStyle w:val="null3"/>
        <w:ind w:firstLine="960"/>
      </w:pPr>
      <w:r>
        <w:rPr>
          <w:rFonts w:ascii="仿宋_GB2312" w:hAnsi="仿宋_GB2312" w:cs="仿宋_GB2312" w:eastAsia="仿宋_GB2312"/>
        </w:rPr>
        <w:t>详见附件：商务、技术文件（采购包1、采购包2、采购包3）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