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cs="仿宋_GB2312"/>
          <w:b/>
          <w:bCs/>
          <w:color w:val="auto"/>
          <w:sz w:val="32"/>
          <w:szCs w:val="32"/>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一、项目概况</w:t>
      </w:r>
    </w:p>
    <w:p>
      <w:pPr>
        <w:pStyle w:val="11"/>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陕西省第十八届运动会开闭幕式方案策划和运行执行团队服务项目，负责陕西省第十八届运动会开闭幕式全程的创意、执行方案的创作、修改直至全面执行，包括但不限于开闭幕式策划和运行执行服务，开闭幕式策划创编、设备租赁安装、专业演出团体、导演组、技术人员及选送节目编排指导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（一）采购人：陕西省第十八届运动会渭南市筹委会办公室</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（二）项目名称：陕西省第十八届运动会开闭幕式方案策划和运行执行团队服务项目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（三）标的名称：方案策划和运行执行团队服务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（四）采购包预算金额（元）: 8,000,000.00（其中包含群众演员劳务补助100万，为不可竞争，该费用归甲方所有，最终根据群众演员劳务费实际需要支付给乙方，由乙方代行支付给群众演员）。包括完成本次项目所需的服务费、人员费、管理费、所需设备费、税金及风险等所有费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（五）陕西省第十八届运动会时间和地点：</w:t>
      </w:r>
    </w:p>
    <w:p>
      <w:pPr>
        <w:keepNext w:val="0"/>
        <w:keepLines w:val="0"/>
        <w:pageBreakBefore w:val="0"/>
        <w:widowControl w:val="0"/>
        <w:kinsoku/>
        <w:wordWrap/>
        <w:overflowPunct/>
        <w:topLinePunct w:val="0"/>
        <w:autoSpaceDE/>
        <w:autoSpaceDN/>
        <w:bidi w:val="0"/>
        <w:adjustRightInd/>
        <w:snapToGrid/>
        <w:spacing w:line="360" w:lineRule="auto"/>
        <w:ind w:left="0" w:firstLine="1400" w:firstLineChars="5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开幕式时间：2026年8月15日晚上；</w:t>
      </w:r>
    </w:p>
    <w:p>
      <w:pPr>
        <w:keepNext w:val="0"/>
        <w:keepLines w:val="0"/>
        <w:pageBreakBefore w:val="0"/>
        <w:widowControl w:val="0"/>
        <w:kinsoku/>
        <w:wordWrap/>
        <w:overflowPunct/>
        <w:topLinePunct w:val="0"/>
        <w:autoSpaceDE/>
        <w:autoSpaceDN/>
        <w:bidi w:val="0"/>
        <w:adjustRightInd/>
        <w:snapToGrid/>
        <w:spacing w:line="360" w:lineRule="auto"/>
        <w:ind w:left="0" w:firstLine="1400" w:firstLineChars="5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地点：渭南市体育中心体育场。</w:t>
      </w:r>
    </w:p>
    <w:p>
      <w:pPr>
        <w:keepNext w:val="0"/>
        <w:keepLines w:val="0"/>
        <w:pageBreakBefore w:val="0"/>
        <w:widowControl w:val="0"/>
        <w:kinsoku/>
        <w:wordWrap/>
        <w:overflowPunct/>
        <w:topLinePunct w:val="0"/>
        <w:autoSpaceDE/>
        <w:autoSpaceDN/>
        <w:bidi w:val="0"/>
        <w:adjustRightInd/>
        <w:snapToGrid/>
        <w:spacing w:line="360" w:lineRule="auto"/>
        <w:ind w:left="0" w:firstLine="1400" w:firstLineChars="5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闭幕式时间：2026年8月20日晚上；</w:t>
      </w:r>
    </w:p>
    <w:p>
      <w:pPr>
        <w:keepNext w:val="0"/>
        <w:keepLines w:val="0"/>
        <w:pageBreakBefore w:val="0"/>
        <w:widowControl w:val="0"/>
        <w:kinsoku/>
        <w:wordWrap/>
        <w:overflowPunct/>
        <w:topLinePunct w:val="0"/>
        <w:autoSpaceDE/>
        <w:autoSpaceDN/>
        <w:bidi w:val="0"/>
        <w:adjustRightInd/>
        <w:snapToGrid/>
        <w:spacing w:line="360" w:lineRule="auto"/>
        <w:ind w:left="0" w:firstLine="1400" w:firstLineChars="5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地点：渭南市体育中心体育馆。</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二、场地概况</w:t>
      </w:r>
    </w:p>
    <w:p>
      <w:pPr>
        <w:pStyle w:val="11"/>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渭南市体育中心体育场建筑面积37740平方米,设观众席28210座；渭南市体育中心体育馆建筑面积21583平方米，设观众席3700座。</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rPr>
        <w:t>渭南市背景介绍</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渭南市位于陕西省东部，地处黄河中游、关中平原东部最宽阔地带，是</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"https://baike.baidu.com/item/%E4%B8%AD%E5%8D%8E%E6%B0%91%E6%97%8F/1186?fromModule=lemma_inlink" \t "/Users/macbook/Documents\x/_blank"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中华民族</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的重要发祥地，素有“华夏之根、文化之源、三圣故里、将相之乡”的美誉。全市下辖2个区、7个县，代管2个县级市，是陕西省第二人口大市。渭南历来是西北最优越的农业生态区，被命名为中国苹果之乡、葡萄之乡、酥梨之乡、花椒之乡、枣乡和柿乡。近年来，渭南产业结构不断优化，三次产业协同发展，经济发展呈现出稳中向好、稳中有进的良好态势，逐步走出一条具有渭南特色的高质量发展之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渭南历史悠久，文化灿烂，中华民族的又称“华夏”即源于渭南。早在180万年前的旧石器时代，这片土地便有古人类繁衍生息；约5000年前，轩辕黄帝于华山召开部落首领会议，开启中华文明早期的融合进程。夏商时期，有莘国、芮国在此分封，西周时属京畿之地，自秦朝推行郡县制起，渭南历经千年行政沿革，见证无数朝代更迭。白水仓颉庙内，46棵千年古柏守护着“文字始祖”仓颉的遗迹，延续至今的“谷雨祭仓颉”传统，让汉字文明薪火相传。洽川湿地不仅拥有万顷芦荡、百鸟翔集的自然美景，更承载着帝喾陵寝、伊尹耕莘、达摩讲经等历史传说，汉隶珍品《曹全碑》亦在此出土。韩城司马迁祠，柏影森森护《史记》文脉，“究天人之际，通古今之变”的笔墨在此凝固。太史公忍辱著史，字字泣血，续写千年华夏春秋。不远处白水杜康沟，清泉仍涌，传说杜康取此水酿出第一缕酒香，醉了岁月，也为这片厚土添了几分豪情，让历史与酒香共飘千年。华阴老腔豪迈粗犷的唱腔、华县皮影活灵活现的演绎，连同17项国家级非遗项目，共同构筑起鲜活的文化脉络。此外，西北工农革命军在此建立苏维埃政权，渭华起义的烽火在此熊熊燃烧，“同志们，赶快踏着先烈的鲜血前进啊”的无声呐喊撼人心魄，谱写了中国革命史上的壮烈篇章，红色基因已深深融入这座城市的血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渭南物华天宝，资源丰富，坐拥秦岭与黄河馈赠的自然瑰宝，是名副其实的“陕西粮仓”。“白水苹果”色泽红润、甜脆爽口；“大荔冬枣”个大核小、皮薄肉脆；“蒲城酥梨”汁多味美、酥脆化渣，九大果品区域公用品牌享誉全国，成为乡村振兴的支柱产业。矿产资源方面，金、钼、煤等储量可观，其中钼矿储量位居亚洲前列，依托丰富的矿产资源，有色冶金产业蓬勃发展。同时，渭南旅游资源得天独厚，西岳华山以“奇险天下第一山”闻名遐迩，吸引无数游客挑战攀登；少华山层峦叠翠，宛如“陕西九寨”；韩城古城完整保留明清建筑风貌，青砖黛瓦间尽显岁月韵味。此外，洽川湿地、富平陶艺村等特色景区，为文旅融合发展注入强劲动力。</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渭南产业完备，基础坚实，已构建起完备的产业体系，形成“南有色，北能源，中部加工和装备制造”的发展格局。能源、化工、装备制造、食品、非金属矿物制品、有色冶金六大主导产业齐头并进，2024年规模以上工业增加值增长7.3%，战略性新兴产业加速崛起，成为经济增长新引擎。农业方面，以现代化、产业化、品牌化为方向，推动从传统农业向全产业链升级，2024年农林牧渔业增加值447.23亿元，增长3.4%，粮食产量265.4万吨，连续多年位居全省前列，是全省唯一的粮食调出市。服务业也呈现蓬勃发展态势，文旅、物流、金融等领域持续扩容提质，2024年全市接待游客数量与旅游综合收入稳步增长，文旅产业成为拉动消费的重要力量。</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渭南区位优越，交通便捷，素有“三秦要道，八省通衢”的美誉。渭南地处祖国版图几何中心，“北京时间”从这里的国家授时中心发出，是联结西安、太原、郑州三大省会城市的黄金节点。东襟黄河与山西运城、河南三门峡毗邻，西与西安、咸阳相接，南倚秦岭与商洛为界，北靠桥山与延安、铜川接壤，在关中平原城市群与黄河金三角协作区中占据核心区位。渭南交通网络纵横交错，6条铁路、3条高速、9条国省道纵横贯穿，高铁可直达26个省的几乎所有大中城市。承东启西、呼南应北的重要区位，拉近了渭南与各地的时空距离，人流、物流、资金流、信息流加速汇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渭南宜居宜业，潜力无限，始终坚持以人民为中心，绘就宜居宜业的美好画卷。生态环境方面，持续推进黄河流域生态保护，加强秦岭生态修复，空气质量优良天数逐年增加，渭河、洛河等水系水质显著改善，洽川湿地成为候鸟栖息的天堂。城市建设不断优化，基础设施日益完善，教育、医疗、文化等公共服务水平稳步提升，公园绿地、健身步道遍布城区，居民幸福感持续增强。无论是传统产业升级、新兴产业培育，还是文旅融合创新、乡村全面振兴，渭南都展现出强劲的发展动能，正朝着黄河中游生态保护和高质量发展核心示范区的目标阔步前行。</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bookmarkStart w:id="3" w:name="_GoBack"/>
      <w:bookmarkEnd w:id="3"/>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负责提供陕西省第十</w:t>
      </w: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届运动会开闭幕式方案策划和运行执行团队服务，包括但不限于以下内容：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（一）</w:t>
      </w:r>
      <w:r>
        <w:rPr>
          <w:rFonts w:hint="eastAsia" w:ascii="仿宋_GB2312" w:hAnsi="仿宋_GB2312" w:eastAsia="仿宋_GB2312" w:cs="仿宋_GB2312"/>
          <w:b/>
          <w:bCs/>
          <w:color w:val="auto"/>
          <w:sz w:val="28"/>
          <w:szCs w:val="28"/>
          <w:highlight w:val="none"/>
          <w:lang w:val="en-US" w:eastAsia="zh-CN"/>
        </w:rPr>
        <w:t>总体要求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组织陕西省</w:t>
      </w:r>
      <w:r>
        <w:rPr>
          <w:rFonts w:hint="eastAsia" w:ascii="仿宋_GB2312" w:hAnsi="仿宋_GB2312" w:eastAsia="仿宋_GB2312" w:cs="仿宋_GB2312"/>
          <w:color w:val="auto"/>
          <w:sz w:val="28"/>
          <w:szCs w:val="28"/>
          <w:highlight w:val="none"/>
          <w:lang w:val="en-US" w:eastAsia="zh-CN"/>
        </w:rPr>
        <w:t>第</w:t>
      </w:r>
      <w:r>
        <w:rPr>
          <w:rFonts w:hint="eastAsia" w:ascii="仿宋_GB2312" w:hAnsi="仿宋_GB2312" w:eastAsia="仿宋_GB2312" w:cs="仿宋_GB2312"/>
          <w:color w:val="auto"/>
          <w:sz w:val="28"/>
          <w:szCs w:val="28"/>
          <w:highlight w:val="none"/>
        </w:rPr>
        <w:t>十八届运动会开、闭幕式方案策划和运行执行服务，完成暖场、仪式流程、演出实施等所有相关工作。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负责</w:t>
      </w:r>
      <w:r>
        <w:rPr>
          <w:rFonts w:hint="eastAsia" w:ascii="仿宋_GB2312" w:hAnsi="仿宋_GB2312" w:eastAsia="仿宋_GB2312" w:cs="仿宋_GB2312"/>
          <w:color w:val="auto"/>
          <w:sz w:val="28"/>
          <w:szCs w:val="28"/>
          <w:highlight w:val="none"/>
          <w:lang w:val="en-US" w:eastAsia="zh-CN"/>
        </w:rPr>
        <w:t>开闭幕式</w:t>
      </w:r>
      <w:r>
        <w:rPr>
          <w:rFonts w:hint="eastAsia" w:ascii="仿宋_GB2312" w:hAnsi="仿宋_GB2312" w:eastAsia="仿宋_GB2312" w:cs="仿宋_GB2312"/>
          <w:color w:val="auto"/>
          <w:sz w:val="28"/>
          <w:szCs w:val="28"/>
          <w:highlight w:val="none"/>
        </w:rPr>
        <w:t>演员的选择、培训、排练直至正式演出</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负责开闭幕式所需</w:t>
      </w:r>
      <w:r>
        <w:rPr>
          <w:rFonts w:hint="eastAsia" w:ascii="仿宋_GB2312" w:hAnsi="仿宋_GB2312" w:eastAsia="仿宋_GB2312" w:cs="仿宋_GB2312"/>
          <w:color w:val="auto"/>
          <w:sz w:val="28"/>
          <w:szCs w:val="28"/>
          <w:highlight w:val="none"/>
          <w:lang w:val="en-US" w:eastAsia="zh-CN"/>
        </w:rPr>
        <w:t>演员</w:t>
      </w:r>
      <w:r>
        <w:rPr>
          <w:rFonts w:hint="eastAsia" w:ascii="仿宋_GB2312" w:hAnsi="仿宋_GB2312" w:eastAsia="仿宋_GB2312" w:cs="仿宋_GB2312"/>
          <w:color w:val="auto"/>
          <w:sz w:val="28"/>
          <w:szCs w:val="28"/>
          <w:highlight w:val="none"/>
        </w:rPr>
        <w:t>服装、</w:t>
      </w:r>
      <w:r>
        <w:rPr>
          <w:rFonts w:hint="eastAsia" w:ascii="仿宋_GB2312" w:hAnsi="仿宋_GB2312" w:eastAsia="仿宋_GB2312" w:cs="仿宋_GB2312"/>
          <w:color w:val="auto"/>
          <w:sz w:val="28"/>
          <w:szCs w:val="28"/>
          <w:highlight w:val="none"/>
          <w:lang w:val="en-US" w:eastAsia="zh-CN"/>
        </w:rPr>
        <w:t>化妆、</w:t>
      </w:r>
      <w:r>
        <w:rPr>
          <w:rFonts w:hint="eastAsia" w:ascii="仿宋_GB2312" w:hAnsi="仿宋_GB2312" w:eastAsia="仿宋_GB2312" w:cs="仿宋_GB2312"/>
          <w:color w:val="auto"/>
          <w:sz w:val="28"/>
          <w:szCs w:val="28"/>
          <w:highlight w:val="none"/>
        </w:rPr>
        <w:t>道具制作、购买、租赁</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负责开闭幕式所需舞美、音响、灯光、舞台搭建和</w:t>
      </w:r>
      <w:r>
        <w:rPr>
          <w:rFonts w:hint="eastAsia" w:ascii="仿宋_GB2312" w:hAnsi="仿宋_GB2312" w:eastAsia="仿宋_GB2312" w:cs="仿宋_GB2312"/>
          <w:color w:val="auto"/>
          <w:sz w:val="28"/>
          <w:szCs w:val="28"/>
          <w:highlight w:val="none"/>
          <w:lang w:val="en-US" w:eastAsia="zh-CN"/>
        </w:rPr>
        <w:t>安全保障及</w:t>
      </w:r>
      <w:r>
        <w:rPr>
          <w:rFonts w:hint="eastAsia" w:ascii="仿宋_GB2312" w:hAnsi="仿宋_GB2312" w:eastAsia="仿宋_GB2312" w:cs="仿宋_GB2312"/>
          <w:color w:val="auto"/>
          <w:sz w:val="28"/>
          <w:szCs w:val="28"/>
          <w:highlight w:val="none"/>
        </w:rPr>
        <w:t>现场效果制作、音乐创作等</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负责</w:t>
      </w:r>
      <w:r>
        <w:rPr>
          <w:rFonts w:hint="eastAsia" w:ascii="仿宋_GB2312" w:hAnsi="仿宋_GB2312" w:eastAsia="仿宋_GB2312" w:cs="仿宋_GB2312"/>
          <w:color w:val="auto"/>
          <w:sz w:val="28"/>
          <w:szCs w:val="28"/>
          <w:highlight w:val="none"/>
        </w:rPr>
        <w:t>暖场、开幕式、闭幕式画外音的撰写及现场主持（男女主持）</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6.执行方案应明确场地灯光、音响、LED显示屏、投影设备等所需设备数量及具体参数，确保现场观看和宣传报道效果。</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（二）</w:t>
      </w:r>
      <w:r>
        <w:rPr>
          <w:rFonts w:hint="eastAsia" w:ascii="仿宋_GB2312" w:hAnsi="仿宋_GB2312" w:eastAsia="仿宋_GB2312" w:cs="仿宋_GB2312"/>
          <w:b/>
          <w:bCs/>
          <w:color w:val="auto"/>
          <w:sz w:val="28"/>
          <w:szCs w:val="28"/>
          <w:highlight w:val="none"/>
          <w:lang w:val="en-US" w:eastAsia="zh-CN"/>
        </w:rPr>
        <w:t>具体要求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1.开幕式要求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开幕式由暖场表演、开幕</w:t>
      </w:r>
      <w:r>
        <w:rPr>
          <w:rFonts w:hint="eastAsia" w:ascii="仿宋_GB2312" w:hAnsi="仿宋_GB2312" w:eastAsia="仿宋_GB2312" w:cs="仿宋_GB2312"/>
          <w:color w:val="auto"/>
          <w:sz w:val="28"/>
          <w:szCs w:val="28"/>
          <w:highlight w:val="none"/>
        </w:rPr>
        <w:t>仪式、</w:t>
      </w:r>
      <w:r>
        <w:rPr>
          <w:rFonts w:hint="eastAsia" w:ascii="仿宋_GB2312" w:hAnsi="仿宋_GB2312" w:eastAsia="仿宋_GB2312" w:cs="仿宋_GB2312"/>
          <w:color w:val="auto"/>
          <w:sz w:val="28"/>
          <w:szCs w:val="28"/>
          <w:highlight w:val="none"/>
          <w:lang w:val="en-US" w:eastAsia="zh-CN"/>
        </w:rPr>
        <w:t>文体展演三部分组成。时长共计120分钟，其中暖场表演20分钟，开幕仪式50分钟，文体展演50分钟。</w:t>
      </w:r>
      <w:r>
        <w:rPr>
          <w:rFonts w:hint="eastAsia" w:ascii="仿宋_GB2312" w:hAnsi="仿宋_GB2312" w:eastAsia="仿宋_GB2312" w:cs="仿宋_GB2312"/>
          <w:color w:val="auto"/>
          <w:sz w:val="28"/>
          <w:szCs w:val="28"/>
          <w:highlight w:val="none"/>
        </w:rPr>
        <w:t>暖场部分主要以群众表演为主，在观众入场期间和开幕式正式入场仪式前，做烘托气氛、带动观众热情的暖场工作。</w:t>
      </w:r>
      <w:r>
        <w:rPr>
          <w:rFonts w:hint="eastAsia" w:ascii="仿宋_GB2312" w:hAnsi="仿宋_GB2312" w:eastAsia="仿宋_GB2312" w:cs="仿宋_GB2312"/>
          <w:color w:val="auto"/>
          <w:sz w:val="28"/>
          <w:szCs w:val="28"/>
          <w:highlight w:val="none"/>
          <w:lang w:val="en-US" w:eastAsia="zh-CN"/>
        </w:rPr>
        <w:t>开幕</w:t>
      </w:r>
      <w:r>
        <w:rPr>
          <w:rFonts w:hint="eastAsia" w:ascii="仿宋_GB2312" w:hAnsi="仿宋_GB2312" w:eastAsia="仿宋_GB2312" w:cs="仿宋_GB2312"/>
          <w:color w:val="auto"/>
          <w:sz w:val="28"/>
          <w:szCs w:val="28"/>
          <w:highlight w:val="none"/>
        </w:rPr>
        <w:t>仪式主要包括</w:t>
      </w:r>
      <w:r>
        <w:rPr>
          <w:rFonts w:hint="eastAsia" w:ascii="仿宋_GB2312" w:hAnsi="仿宋_GB2312" w:eastAsia="仿宋_GB2312" w:cs="仿宋_GB2312"/>
          <w:color w:val="auto"/>
          <w:sz w:val="28"/>
          <w:szCs w:val="28"/>
          <w:highlight w:val="none"/>
          <w:lang w:val="en-US" w:eastAsia="zh-CN"/>
        </w:rPr>
        <w:t>贵宾入场，领导致辞、国旗会旗入场、升旗仪式、唱国歌、裁判员、运动员入场、宣布开幕、奏会歌，火炬入场、点火仪式、运动员、裁判员代表宣誓等；文体展演部分主要以歌曲、舞蹈</w:t>
      </w:r>
      <w:r>
        <w:rPr>
          <w:rFonts w:hint="eastAsia" w:ascii="仿宋_GB2312" w:hAnsi="仿宋_GB2312" w:eastAsia="仿宋_GB2312" w:cs="仿宋_GB2312"/>
          <w:color w:val="auto"/>
          <w:sz w:val="28"/>
          <w:szCs w:val="28"/>
          <w:highlight w:val="none"/>
        </w:rPr>
        <w:t>、文化展示、体育展示等形式进行文体表演。最终以经</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批准的流程和时长为准。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负责开幕式全程的</w:t>
      </w:r>
      <w:r>
        <w:rPr>
          <w:rFonts w:hint="eastAsia" w:ascii="仿宋_GB2312" w:hAnsi="仿宋_GB2312" w:eastAsia="仿宋_GB2312" w:cs="仿宋_GB2312"/>
          <w:color w:val="auto"/>
          <w:sz w:val="28"/>
          <w:szCs w:val="28"/>
          <w:highlight w:val="none"/>
          <w:lang w:val="en-US" w:eastAsia="zh-CN"/>
        </w:rPr>
        <w:t>策划、</w:t>
      </w:r>
      <w:r>
        <w:rPr>
          <w:rFonts w:hint="eastAsia" w:ascii="仿宋_GB2312" w:hAnsi="仿宋_GB2312" w:eastAsia="仿宋_GB2312" w:cs="仿宋_GB2312"/>
          <w:color w:val="auto"/>
          <w:sz w:val="28"/>
          <w:szCs w:val="28"/>
          <w:highlight w:val="none"/>
        </w:rPr>
        <w:t>创意、执行方案创作与修改直至执行（含文学脚本、仪式、舞美、服装、道具、音乐、灯光、扩声等内容）。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开幕式舞美的设计、制作、搭建，配合合练、彩排、预演</w:t>
      </w:r>
      <w:r>
        <w:rPr>
          <w:rFonts w:hint="eastAsia" w:ascii="仿宋_GB2312" w:hAnsi="仿宋_GB2312" w:eastAsia="仿宋_GB2312" w:cs="仿宋_GB2312"/>
          <w:color w:val="auto"/>
          <w:sz w:val="28"/>
          <w:szCs w:val="28"/>
          <w:highlight w:val="none"/>
          <w:lang w:val="en-US" w:eastAsia="zh-CN"/>
        </w:rPr>
        <w:t>、演出</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开幕式音乐（含主题会歌）、视频（含主体育场大屏）的创作、修改直至执行。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开幕式道具、服装及造型的设计、修改、制作直至执行。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开幕式灯光、扩声、视频设备的提供及安装调试直至执行。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开幕式画外音的撰写及现场播报（包括入场仪式的各代表团介绍）。</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专业演员和表演团体的选择、聘请、全程管理与服务、排练</w:t>
      </w:r>
      <w:r>
        <w:rPr>
          <w:rFonts w:hint="eastAsia" w:ascii="仿宋_GB2312" w:hAnsi="仿宋_GB2312" w:eastAsia="仿宋_GB2312" w:cs="仿宋_GB2312"/>
          <w:color w:val="auto"/>
          <w:sz w:val="28"/>
          <w:szCs w:val="28"/>
          <w:highlight w:val="none"/>
          <w:lang w:val="en-US" w:eastAsia="zh-CN"/>
        </w:rPr>
        <w:t>、演出</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群众演员的选拔、培训、排练与正式表演的现场管理。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开幕式文体展示、节目编导、分场排练、合练、整体排练及带机彩排直至正式举行开幕式。</w:t>
      </w:r>
      <w:r>
        <w:rPr>
          <w:rFonts w:hint="eastAsia" w:ascii="仿宋_GB2312" w:hAnsi="仿宋_GB2312" w:eastAsia="仿宋_GB2312" w:cs="仿宋_GB2312"/>
          <w:color w:val="auto"/>
          <w:sz w:val="28"/>
          <w:szCs w:val="28"/>
          <w:highlight w:val="none"/>
        </w:rPr>
        <w:t>（排练到正式演出合计场次应不低于</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次，其中带妆彩排、预演、正式开幕式为带观众演出）。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开幕式现场火炬塔外观设计、点火仪式流程设计及正式点火、彩排</w:t>
      </w:r>
      <w:r>
        <w:rPr>
          <w:rFonts w:hint="eastAsia" w:ascii="仿宋_GB2312" w:hAnsi="仿宋_GB2312" w:eastAsia="仿宋_GB2312" w:cs="仿宋_GB2312"/>
          <w:color w:val="auto"/>
          <w:sz w:val="28"/>
          <w:szCs w:val="28"/>
          <w:highlight w:val="none"/>
          <w:lang w:val="en-US" w:eastAsia="zh-CN"/>
        </w:rPr>
        <w:t>、演出</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开幕式所有的节目单的设计及制作。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策划和运行</w:t>
      </w:r>
      <w:r>
        <w:rPr>
          <w:rFonts w:hint="eastAsia" w:ascii="仿宋_GB2312" w:hAnsi="仿宋_GB2312" w:eastAsia="仿宋_GB2312" w:cs="仿宋_GB2312"/>
          <w:color w:val="auto"/>
          <w:sz w:val="28"/>
          <w:szCs w:val="28"/>
          <w:highlight w:val="none"/>
        </w:rPr>
        <w:t>执行团队</w:t>
      </w:r>
      <w:r>
        <w:rPr>
          <w:rFonts w:hint="eastAsia" w:ascii="仿宋_GB2312" w:hAnsi="仿宋_GB2312" w:eastAsia="仿宋_GB2312" w:cs="仿宋_GB2312"/>
          <w:color w:val="auto"/>
          <w:sz w:val="28"/>
          <w:szCs w:val="28"/>
          <w:highlight w:val="none"/>
          <w:lang w:val="en-US" w:eastAsia="zh-CN"/>
        </w:rPr>
        <w:t>组建、</w:t>
      </w:r>
      <w:r>
        <w:rPr>
          <w:rFonts w:hint="eastAsia" w:ascii="仿宋_GB2312" w:hAnsi="仿宋_GB2312" w:eastAsia="仿宋_GB2312" w:cs="仿宋_GB2312"/>
          <w:color w:val="auto"/>
          <w:sz w:val="28"/>
          <w:szCs w:val="28"/>
          <w:highlight w:val="none"/>
        </w:rPr>
        <w:t>人员的管理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自身的后勤保障</w:t>
      </w:r>
      <w:r>
        <w:rPr>
          <w:rFonts w:hint="eastAsia" w:ascii="仿宋_GB2312" w:hAnsi="仿宋_GB2312" w:eastAsia="仿宋_GB2312" w:cs="仿宋_GB2312"/>
          <w:color w:val="auto"/>
          <w:sz w:val="28"/>
          <w:szCs w:val="28"/>
          <w:highlight w:val="none"/>
          <w:lang w:val="en-US" w:eastAsia="zh-CN"/>
        </w:rPr>
        <w:t>及人身安全保障</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bookmarkStart w:id="0" w:name="_Hlk72107323"/>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开幕式结束后所有由</w:t>
      </w:r>
      <w:r>
        <w:rPr>
          <w:rFonts w:hint="eastAsia" w:ascii="仿宋_GB2312" w:hAnsi="仿宋_GB2312" w:eastAsia="仿宋_GB2312" w:cs="仿宋_GB2312"/>
          <w:color w:val="auto"/>
          <w:sz w:val="28"/>
          <w:szCs w:val="28"/>
          <w:highlight w:val="none"/>
          <w:lang w:val="en-US" w:eastAsia="zh-CN"/>
        </w:rPr>
        <w:t>策划和</w:t>
      </w:r>
      <w:r>
        <w:rPr>
          <w:rFonts w:hint="eastAsia" w:ascii="仿宋_GB2312" w:hAnsi="仿宋_GB2312" w:eastAsia="仿宋_GB2312" w:cs="仿宋_GB2312"/>
          <w:color w:val="auto"/>
          <w:sz w:val="28"/>
          <w:szCs w:val="28"/>
          <w:highlight w:val="none"/>
        </w:rPr>
        <w:t>运行执行团队安装的设备的拆卸及清场</w:t>
      </w:r>
      <w:bookmarkEnd w:id="0"/>
      <w:r>
        <w:rPr>
          <w:rFonts w:hint="eastAsia" w:ascii="仿宋_GB2312" w:hAnsi="仿宋_GB2312" w:eastAsia="仿宋_GB2312" w:cs="仿宋_GB2312"/>
          <w:color w:val="auto"/>
          <w:sz w:val="28"/>
          <w:szCs w:val="28"/>
          <w:highlight w:val="none"/>
        </w:rPr>
        <w:t>（24小时内完成）。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采购人认为与开幕式有关的其他事项。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闭幕式</w:t>
      </w:r>
      <w:r>
        <w:rPr>
          <w:rFonts w:hint="eastAsia" w:ascii="仿宋_GB2312" w:hAnsi="仿宋_GB2312" w:eastAsia="仿宋_GB2312" w:cs="仿宋_GB2312"/>
          <w:color w:val="auto"/>
          <w:sz w:val="28"/>
          <w:szCs w:val="28"/>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闭幕式由</w:t>
      </w:r>
      <w:r>
        <w:rPr>
          <w:rFonts w:hint="eastAsia" w:ascii="仿宋_GB2312" w:hAnsi="仿宋_GB2312" w:eastAsia="仿宋_GB2312" w:cs="仿宋_GB2312"/>
          <w:color w:val="auto"/>
          <w:sz w:val="28"/>
          <w:szCs w:val="28"/>
          <w:highlight w:val="none"/>
          <w:lang w:val="en-US" w:eastAsia="zh-CN"/>
        </w:rPr>
        <w:t>闭幕仪式和文体展演两部分组成。</w:t>
      </w:r>
      <w:r>
        <w:rPr>
          <w:rFonts w:hint="eastAsia" w:ascii="仿宋_GB2312" w:hAnsi="仿宋_GB2312" w:eastAsia="仿宋_GB2312" w:cs="仿宋_GB2312"/>
          <w:color w:val="auto"/>
          <w:sz w:val="28"/>
          <w:szCs w:val="28"/>
          <w:highlight w:val="none"/>
          <w:lang w:eastAsia="zh-CN"/>
        </w:rPr>
        <w:t>时长约为</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lang w:eastAsia="zh-CN"/>
        </w:rPr>
        <w:t>分钟，</w:t>
      </w:r>
      <w:r>
        <w:rPr>
          <w:rFonts w:hint="eastAsia" w:ascii="仿宋_GB2312" w:hAnsi="仿宋_GB2312" w:eastAsia="仿宋_GB2312" w:cs="仿宋_GB2312"/>
          <w:color w:val="auto"/>
          <w:sz w:val="28"/>
          <w:szCs w:val="28"/>
          <w:highlight w:val="none"/>
          <w:lang w:val="en-US" w:eastAsia="zh-Hans"/>
        </w:rPr>
        <w:t>其中</w:t>
      </w:r>
      <w:r>
        <w:rPr>
          <w:rFonts w:hint="eastAsia" w:ascii="仿宋_GB2312" w:hAnsi="仿宋_GB2312" w:eastAsia="仿宋_GB2312" w:cs="仿宋_GB2312"/>
          <w:color w:val="auto"/>
          <w:sz w:val="28"/>
          <w:szCs w:val="28"/>
          <w:highlight w:val="none"/>
          <w:lang w:val="en-US" w:eastAsia="zh-CN"/>
        </w:rPr>
        <w:t>闭幕仪式30分钟，文体展演30分钟</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lang w:val="en-US" w:eastAsia="zh-CN"/>
        </w:rPr>
        <w:t>闭幕</w:t>
      </w:r>
      <w:r>
        <w:rPr>
          <w:rFonts w:hint="eastAsia" w:ascii="仿宋_GB2312" w:hAnsi="仿宋_GB2312" w:eastAsia="仿宋_GB2312" w:cs="仿宋_GB2312"/>
          <w:color w:val="auto"/>
          <w:sz w:val="28"/>
          <w:szCs w:val="28"/>
          <w:highlight w:val="none"/>
          <w:lang w:eastAsia="zh-CN"/>
        </w:rPr>
        <w:t>仪式主要包括</w:t>
      </w:r>
      <w:r>
        <w:rPr>
          <w:rFonts w:hint="eastAsia" w:ascii="仿宋_GB2312" w:hAnsi="仿宋_GB2312" w:eastAsia="仿宋_GB2312" w:cs="仿宋_GB2312"/>
          <w:color w:val="auto"/>
          <w:sz w:val="28"/>
          <w:szCs w:val="28"/>
          <w:highlight w:val="none"/>
          <w:lang w:val="en-US" w:eastAsia="zh-CN"/>
        </w:rPr>
        <w:t>编辑和播放闭幕前宣传片、贵宾入场、代表团入场、领导致辞、颁奖、宣布闭幕、下一届省运会主办城市文化体育展演或播放宣传短片、会旗交接、熄灭火炬等</w:t>
      </w:r>
      <w:r>
        <w:rPr>
          <w:rFonts w:hint="eastAsia" w:ascii="仿宋_GB2312" w:hAnsi="仿宋_GB2312" w:eastAsia="仿宋_GB2312" w:cs="仿宋_GB2312"/>
          <w:color w:val="auto"/>
          <w:sz w:val="28"/>
          <w:szCs w:val="28"/>
          <w:highlight w:val="none"/>
          <w:lang w:eastAsia="zh-CN"/>
        </w:rPr>
        <w:t>；文体</w:t>
      </w:r>
      <w:r>
        <w:rPr>
          <w:rFonts w:hint="eastAsia" w:ascii="仿宋_GB2312" w:hAnsi="仿宋_GB2312" w:eastAsia="仿宋_GB2312" w:cs="仿宋_GB2312"/>
          <w:color w:val="auto"/>
          <w:sz w:val="28"/>
          <w:szCs w:val="28"/>
          <w:highlight w:val="none"/>
          <w:lang w:val="en-US" w:eastAsia="zh-CN"/>
        </w:rPr>
        <w:t>展演</w:t>
      </w:r>
      <w:r>
        <w:rPr>
          <w:rFonts w:hint="eastAsia" w:ascii="仿宋_GB2312" w:hAnsi="仿宋_GB2312" w:eastAsia="仿宋_GB2312" w:cs="仿宋_GB2312"/>
          <w:color w:val="auto"/>
          <w:sz w:val="28"/>
          <w:szCs w:val="28"/>
          <w:highlight w:val="none"/>
          <w:lang w:eastAsia="zh-CN"/>
        </w:rPr>
        <w:t>部分主要以歌曲、舞蹈、文化展示、体育展示等形式进行文体表演。最终以经</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lang w:eastAsia="zh-CN"/>
        </w:rPr>
        <w:t>批准的流程和时长为准。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闭幕式全程的创意、执行方案创作与修改直至执行（含文学脚本、仪式、舞美、服装、道具、音乐、灯光、扩声等内容）。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）闭幕式舞美的设计、制作、搭建，配合合练、彩排、预</w:t>
      </w:r>
      <w:r>
        <w:rPr>
          <w:rFonts w:hint="eastAsia" w:ascii="仿宋_GB2312" w:hAnsi="仿宋_GB2312" w:eastAsia="仿宋_GB2312" w:cs="仿宋_GB2312"/>
          <w:color w:val="auto"/>
          <w:sz w:val="28"/>
          <w:szCs w:val="28"/>
          <w:highlight w:val="none"/>
          <w:lang w:val="en-US" w:eastAsia="zh-CN"/>
        </w:rPr>
        <w:t>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演出</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闭幕式音乐、视频（含体育馆大屏）的创作、修改及制作直至执行。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）闭幕式道具、服装及造型的设计、修改、制作直至执行。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）闭幕式灯光、扩声、视频设备的提供及安装调试直至执行。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）闭幕式画外音的撰写及现场播报。</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）专业演员和表演团体的选择、聘请、全程管理、排练</w:t>
      </w:r>
      <w:r>
        <w:rPr>
          <w:rFonts w:hint="eastAsia" w:ascii="仿宋_GB2312" w:hAnsi="仿宋_GB2312" w:eastAsia="仿宋_GB2312" w:cs="仿宋_GB2312"/>
          <w:color w:val="auto"/>
          <w:sz w:val="28"/>
          <w:szCs w:val="28"/>
          <w:highlight w:val="none"/>
          <w:lang w:val="en-US" w:eastAsia="zh-CN"/>
        </w:rPr>
        <w:t>、演出</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）群众演员的选拔、培训、排练、</w:t>
      </w:r>
      <w:r>
        <w:rPr>
          <w:rFonts w:hint="eastAsia" w:ascii="仿宋_GB2312" w:hAnsi="仿宋_GB2312" w:eastAsia="仿宋_GB2312" w:cs="仿宋_GB2312"/>
          <w:color w:val="auto"/>
          <w:sz w:val="28"/>
          <w:szCs w:val="28"/>
          <w:highlight w:val="none"/>
          <w:lang w:val="en-US" w:eastAsia="zh-CN"/>
        </w:rPr>
        <w:t>演出</w:t>
      </w:r>
      <w:r>
        <w:rPr>
          <w:rFonts w:hint="eastAsia" w:ascii="仿宋_GB2312" w:hAnsi="仿宋_GB2312" w:eastAsia="仿宋_GB2312" w:cs="仿宋_GB2312"/>
          <w:color w:val="auto"/>
          <w:sz w:val="28"/>
          <w:szCs w:val="28"/>
          <w:highlight w:val="none"/>
          <w:lang w:eastAsia="zh-CN"/>
        </w:rPr>
        <w:t>与正式表演的现场管理。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）闭</w:t>
      </w:r>
      <w:r>
        <w:rPr>
          <w:rFonts w:hint="eastAsia" w:ascii="仿宋_GB2312" w:hAnsi="仿宋_GB2312" w:eastAsia="仿宋_GB2312" w:cs="仿宋_GB2312"/>
          <w:color w:val="auto"/>
          <w:sz w:val="28"/>
          <w:szCs w:val="28"/>
          <w:highlight w:val="none"/>
          <w:lang w:val="en-US" w:eastAsia="zh-CN"/>
        </w:rPr>
        <w:t>幕式文体展示、节目编导、分场排练、合练、整体排练及带机彩排直至正式举行开幕式。</w:t>
      </w:r>
      <w:r>
        <w:rPr>
          <w:rFonts w:hint="eastAsia" w:ascii="仿宋_GB2312" w:hAnsi="仿宋_GB2312" w:eastAsia="仿宋_GB2312" w:cs="仿宋_GB2312"/>
          <w:color w:val="auto"/>
          <w:sz w:val="28"/>
          <w:szCs w:val="28"/>
          <w:highlight w:val="none"/>
          <w:lang w:eastAsia="zh-CN"/>
        </w:rPr>
        <w:t>（排练到正式演出合计场次应不低于3次，其中预演、正式闭幕式为带观众演出）。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eastAsia="zh-CN"/>
        </w:rPr>
        <w:t>）闭幕式熄灭火炬仪式流程设计、彩排、演出。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eastAsia="zh-CN"/>
        </w:rPr>
        <w:t>）闭幕式所有的节目单的设计及制作。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eastAsia="zh-CN"/>
        </w:rPr>
        <w:t>）执行团队</w:t>
      </w:r>
      <w:r>
        <w:rPr>
          <w:rFonts w:hint="eastAsia" w:ascii="仿宋_GB2312" w:hAnsi="仿宋_GB2312" w:eastAsia="仿宋_GB2312" w:cs="仿宋_GB2312"/>
          <w:color w:val="auto"/>
          <w:sz w:val="28"/>
          <w:szCs w:val="28"/>
          <w:highlight w:val="none"/>
          <w:lang w:val="en-US" w:eastAsia="zh-CN"/>
        </w:rPr>
        <w:t>组建及</w:t>
      </w:r>
      <w:r>
        <w:rPr>
          <w:rFonts w:hint="eastAsia" w:ascii="仿宋_GB2312" w:hAnsi="仿宋_GB2312" w:eastAsia="仿宋_GB2312" w:cs="仿宋_GB2312"/>
          <w:color w:val="auto"/>
          <w:sz w:val="28"/>
          <w:szCs w:val="28"/>
          <w:highlight w:val="none"/>
          <w:lang w:eastAsia="zh-CN"/>
        </w:rPr>
        <w:t>人员的管理及自身的后勤保障</w:t>
      </w:r>
      <w:r>
        <w:rPr>
          <w:rFonts w:hint="eastAsia" w:ascii="仿宋_GB2312" w:hAnsi="仿宋_GB2312" w:eastAsia="仿宋_GB2312" w:cs="仿宋_GB2312"/>
          <w:color w:val="auto"/>
          <w:sz w:val="28"/>
          <w:szCs w:val="28"/>
          <w:highlight w:val="none"/>
          <w:lang w:val="en-US" w:eastAsia="zh-CN"/>
        </w:rPr>
        <w:t>及人身安全保障</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eastAsia="zh-CN"/>
        </w:rPr>
        <w:t>）下一届省运会承办单位在闭幕式上演出的衔接与统筹协调工作。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lang w:eastAsia="zh-CN"/>
        </w:rPr>
        <w:t>）闭幕式结束后所有由运行执行团队安装的设备的拆卸及清场（24小时内完成）。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eastAsia="zh-CN"/>
        </w:rPr>
        <w:t>）采购人认为与闭幕式有关的其他事项。</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eastAsia="zh-CN"/>
        </w:rPr>
        <w:t>）开、闭幕式策划创意方案要求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1.策划创意方案的指导思想</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（1）深刻把握陕西、渭南文化内涵，并在充分调研陕西省第十八届运动会</w:t>
      </w:r>
      <w:bookmarkStart w:id="1" w:name="OLE_LINK5"/>
      <w:bookmarkStart w:id="2" w:name="OLE_LINK4"/>
      <w:r>
        <w:rPr>
          <w:rFonts w:hint="eastAsia" w:ascii="仿宋_GB2312" w:hAnsi="仿宋_GB2312" w:eastAsia="仿宋_GB2312" w:cs="仿宋_GB2312"/>
          <w:color w:val="auto"/>
          <w:sz w:val="28"/>
          <w:szCs w:val="28"/>
          <w:highlight w:val="none"/>
          <w:lang w:val="en-US" w:eastAsia="zh-CN"/>
        </w:rPr>
        <w:t>开闭幕式</w:t>
      </w:r>
      <w:bookmarkEnd w:id="1"/>
      <w:bookmarkEnd w:id="2"/>
      <w:r>
        <w:rPr>
          <w:rFonts w:hint="eastAsia" w:ascii="仿宋_GB2312" w:hAnsi="仿宋_GB2312" w:eastAsia="仿宋_GB2312" w:cs="仿宋_GB2312"/>
          <w:color w:val="auto"/>
          <w:sz w:val="28"/>
          <w:szCs w:val="28"/>
          <w:highlight w:val="none"/>
          <w:lang w:val="en-US" w:eastAsia="zh-CN"/>
        </w:rPr>
        <w:t>场地的基础上，进行开闭幕式总体方案的策划创意，突显陕西和渭南非遗、红色文化、现代发展、群众活动等特色，紧扣陕西新时代背景下的陕西省运动会主题。</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（2）策划与运行要落实《</w:t>
      </w:r>
      <w:r>
        <w:rPr>
          <w:rFonts w:hint="eastAsia" w:ascii="仿宋_GB2312" w:hAnsi="仿宋_GB2312" w:eastAsia="仿宋_GB2312" w:cs="仿宋_GB2312"/>
          <w:b w:val="0"/>
          <w:bCs w:val="0"/>
          <w:color w:val="auto"/>
          <w:sz w:val="28"/>
          <w:szCs w:val="28"/>
          <w:highlight w:val="none"/>
          <w:lang w:val="en-US" w:eastAsia="zh-CN"/>
        </w:rPr>
        <w:t>厉行节约反对浪费条例</w:t>
      </w:r>
      <w:r>
        <w:rPr>
          <w:rFonts w:hint="eastAsia" w:ascii="仿宋_GB2312" w:hAnsi="仿宋_GB2312" w:eastAsia="仿宋_GB2312" w:cs="仿宋_GB2312"/>
          <w:color w:val="auto"/>
          <w:sz w:val="28"/>
          <w:szCs w:val="28"/>
          <w:highlight w:val="none"/>
          <w:lang w:val="en-US" w:eastAsia="zh-CN"/>
        </w:rPr>
        <w:t>》要求，突出渭南特色，确保开闭幕式简约、安全、精彩。</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（3）突出“政治性、群众性、艺术性”特点，全方位展现省市历史人文、自然风光、城市形象和经济发展成果。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（4）策划创意方案在充分运用高新科技的同时，应具有操作性、经济性和安全性，并符合中国法律法规的要求。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（5）策划创意方案必须有完整的创意文本、舞美构思，应有文字说明（画册）和电脑效果图（PPT）或三维设计，并可以通过电脑和视频进行展示。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（6）策划创意方案所涉及的内容均应做到逻辑清晰、用语用词准确、图文并茂、精彩呈现。</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（7）策划创意方案必须做到现场演出效果与电视转播效果的有机统一。</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2.主要表现方式</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开闭幕式主要采用科技创新手段和大型文体表演方式，力争达到热烈精彩、绚丽多姿、视觉冲击力强的效果。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3.新技术要求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在创意设计中应充分体现和使用新科技手段及新媒体技术，充分运用“移动式传播”，全面实现线上线下、场内场外的互动。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4.原创性要求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整体活动的创意实施，应遵循原创性的艺术创作理念，为 2026年陕西省第十八届运动会开闭幕式量身打造。不得侵犯任何第三方的知识产权，如有侵犯，由供应商负全部责任。</w:t>
      </w:r>
      <w:r>
        <w:rPr>
          <w:rFonts w:hint="eastAsia" w:ascii="仿宋_GB2312" w:hAnsi="仿宋_GB2312" w:eastAsia="仿宋_GB2312" w:cs="仿宋_GB2312"/>
          <w:color w:val="auto"/>
          <w:sz w:val="28"/>
          <w:szCs w:val="28"/>
          <w:highlight w:val="none"/>
        </w:rPr>
        <w:t>3.2.3人员配置要求</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1.为保障陕西省第十八届运动会开闭幕式总体呈现效果，参演总人数不少于2300人，其中专业演员不少于300人，群众演员不少于2000人。（以合同约定的方案所规定的人数为准）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2、总导演、执行导演、撰稿、音乐设计制作、舞蹈编导等主要成员做到现场全程执行。均需在省运会开闭幕式现场工作，必须提供与供应商签署的排他性授权文件，由筹委会办公室对团队主要成员进行考勤管理。如主要成员因疾病、意外等不可抗力因素导致无法出场的，供应商须选择等于或优于该人员资格的人员替代，且须通过采购人同意。（投标人须针对本条出具响应承诺书，格式自拟，不提供则投标无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3.总导演、总撰稿至少在整体排练、彩排、预演及正式演出时在场。执行导演自合同生效之日起，每月在开闭幕式现场工作时间不得少于10天；开闭幕式开始前4个月内，每月在开闭幕式现场工作时间不得少于20天，直至闭幕式结束，并不得以他人替代。舞美总设计、音乐总设计、灯光总设计、扩声总设计自合同生效之日起，每月在开闭幕式现场工作时间不得少于3天；开闭幕式开始前4个月内，每月在开闭幕式现场工作时间不得少于10天，直至闭幕式结束，并不得以他人替代。</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4.项目负责人负责全程跟进项目进度，全面对接商务、技术、现场管理，全面协调策划和运行执行团队与采购人各部门的协调工作。</w:t>
      </w:r>
    </w:p>
    <w:p>
      <w:pPr>
        <w:pStyle w:val="4"/>
        <w:pageBreakBefore w:val="0"/>
        <w:kinsoku/>
        <w:wordWrap/>
        <w:overflowPunct/>
        <w:topLinePunct w:val="0"/>
        <w:autoSpaceDE/>
        <w:autoSpaceDN/>
        <w:bidi w:val="0"/>
        <w:adjustRightInd/>
        <w:snapToGrid/>
        <w:spacing w:beforeLines="0" w:afterLines="0" w:line="360" w:lineRule="auto"/>
        <w:ind w:left="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设施设备配置要求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供应商须按照采购人确定的最终方案提供本次开闭幕式活动过程中所需的所有设备，包括但不限于灯光、投影、音响、设备运输、舞美等。</w:t>
      </w:r>
    </w:p>
    <w:p>
      <w:pPr>
        <w:pageBreakBefore w:val="0"/>
        <w:numPr>
          <w:ilvl w:val="0"/>
          <w:numId w:val="0"/>
        </w:numPr>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en-US" w:eastAsia="zh-CN"/>
        </w:rPr>
        <w:t>服装、化妆及道具</w:t>
      </w:r>
    </w:p>
    <w:p>
      <w:pPr>
        <w:pageBreakBefore w:val="0"/>
        <w:numPr>
          <w:ilvl w:val="0"/>
          <w:numId w:val="0"/>
        </w:numPr>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供应商负责提供开闭幕式活动过程中所有专业演员和群众演员的服装、化妆及道具设计和制作（租赁）及管理。</w:t>
      </w:r>
    </w:p>
    <w:p>
      <w:pPr>
        <w:pStyle w:val="4"/>
        <w:pageBreakBefore w:val="0"/>
        <w:kinsoku/>
        <w:wordWrap/>
        <w:overflowPunct/>
        <w:topLinePunct w:val="0"/>
        <w:autoSpaceDE/>
        <w:autoSpaceDN/>
        <w:bidi w:val="0"/>
        <w:adjustRightInd/>
        <w:snapToGrid/>
        <w:spacing w:beforeLines="0" w:afterLines="0" w:line="360" w:lineRule="auto"/>
        <w:ind w:left="0"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（六）后勤保障</w:t>
      </w:r>
    </w:p>
    <w:p>
      <w:pPr>
        <w:pageBreakBefore w:val="0"/>
        <w:numPr>
          <w:ilvl w:val="0"/>
          <w:numId w:val="0"/>
        </w:numPr>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供应商负责保障全部演职人员彩排和演出期间的往返交通、住宿和餐饮。餐饮企业须提供食品生产许可证或食品经营许可证、营业执照。</w:t>
      </w:r>
    </w:p>
    <w:p>
      <w:pPr>
        <w:pStyle w:val="4"/>
        <w:pageBreakBefore w:val="0"/>
        <w:kinsoku/>
        <w:wordWrap/>
        <w:overflowPunct/>
        <w:topLinePunct w:val="0"/>
        <w:autoSpaceDE/>
        <w:autoSpaceDN/>
        <w:bidi w:val="0"/>
        <w:adjustRightInd/>
        <w:snapToGrid/>
        <w:spacing w:beforeLines="0" w:afterLines="0" w:line="360" w:lineRule="auto"/>
        <w:ind w:left="0"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（七）其他要求</w:t>
      </w:r>
    </w:p>
    <w:p>
      <w:pPr>
        <w:pStyle w:val="6"/>
        <w:pageBreakBefore w:val="0"/>
        <w:kinsoku/>
        <w:wordWrap/>
        <w:overflowPunct/>
        <w:topLinePunct w:val="0"/>
        <w:autoSpaceDE/>
        <w:autoSpaceDN/>
        <w:bidi w:val="0"/>
        <w:adjustRightInd/>
        <w:snapToGrid/>
        <w:spacing w:after="0" w:afterLines="0" w:line="360" w:lineRule="auto"/>
        <w:ind w:left="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1.供应商需做好活动现场突发事件应急疏散预案、消防安全应急预案、风险评估方案等（但不限于）必要的安全保障应急预案。</w:t>
      </w:r>
    </w:p>
    <w:p>
      <w:pPr>
        <w:pStyle w:val="6"/>
        <w:pageBreakBefore w:val="0"/>
        <w:kinsoku/>
        <w:wordWrap/>
        <w:overflowPunct/>
        <w:topLinePunct w:val="0"/>
        <w:autoSpaceDE/>
        <w:autoSpaceDN/>
        <w:bidi w:val="0"/>
        <w:adjustRightInd/>
        <w:snapToGrid/>
        <w:spacing w:after="0" w:afterLines="0" w:line="360" w:lineRule="auto"/>
        <w:ind w:left="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供应商应在整个合同的有效期内为开闭幕式期间所发生的任何第三者人身(包括对所有演职人员及现场工作人员的人身伤害险）伤亡责任等购买第三者责任险或公众责任险。保险企业须提供营业执照、相关销售人员的保险从业资格证书。</w:t>
      </w:r>
    </w:p>
    <w:p>
      <w:pPr>
        <w:pStyle w:val="5"/>
        <w:pageBreakBefore w:val="0"/>
        <w:numPr>
          <w:ilvl w:val="0"/>
          <w:numId w:val="0"/>
        </w:numPr>
        <w:tabs>
          <w:tab w:val="left" w:pos="993"/>
        </w:tabs>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3.活动场地的草坪盖板铺设，主席台、火炬塔、升旗台搭建以及电力保障由</w:t>
      </w:r>
      <w:r>
        <w:rPr>
          <w:rFonts w:hint="eastAsia" w:ascii="仿宋_GB2312" w:hAnsi="仿宋_GB2312" w:eastAsia="仿宋_GB2312" w:cs="仿宋_GB2312"/>
          <w:b w:val="0"/>
          <w:bCs w:val="0"/>
          <w:snapToGrid/>
          <w:color w:val="auto"/>
          <w:kern w:val="2"/>
          <w:sz w:val="28"/>
          <w:szCs w:val="28"/>
          <w:highlight w:val="none"/>
          <w:lang w:val="en-US" w:eastAsia="zh-CN" w:bidi="ar-SA"/>
        </w:rPr>
        <w:t>筹委会办公室</w:t>
      </w:r>
      <w:r>
        <w:rPr>
          <w:rFonts w:hint="eastAsia" w:ascii="仿宋_GB2312" w:hAnsi="仿宋_GB2312" w:eastAsia="仿宋_GB2312" w:cs="仿宋_GB2312"/>
          <w:color w:val="auto"/>
          <w:kern w:val="2"/>
          <w:sz w:val="28"/>
          <w:szCs w:val="28"/>
          <w:highlight w:val="none"/>
          <w:lang w:val="en-US" w:eastAsia="zh-CN" w:bidi="ar-SA"/>
        </w:rPr>
        <w:t>协调组织实施。其他项目均由供应商委托具有相应资质的施工队伍进行实施，供应商须在中标后签订合同前向采购人提供施工方有效的施工资质复印件。</w:t>
      </w:r>
    </w:p>
    <w:p>
      <w:pPr>
        <w:pageBreakBefore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r>
        <w:rPr>
          <w:rFonts w:hint="eastAsia"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商务要求</w:t>
      </w:r>
    </w:p>
    <w:p>
      <w:pPr>
        <w:pageBreakBefore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r>
        <w:rPr>
          <w:rFonts w:hint="eastAsia" w:cs="仿宋_GB2312"/>
          <w:b/>
          <w:bCs/>
          <w:color w:val="auto"/>
          <w:sz w:val="28"/>
          <w:szCs w:val="28"/>
          <w:highlight w:val="none"/>
          <w:lang w:eastAsia="zh-CN"/>
        </w:rPr>
        <w:t>（</w:t>
      </w:r>
      <w:r>
        <w:rPr>
          <w:rFonts w:hint="eastAsia"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rPr>
        <w:t>服务期限</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自签订合同之日起至陕西省第十八届运动会闭幕式圆满结束并清场完毕经采购人验收合格之日止；</w:t>
      </w:r>
    </w:p>
    <w:p>
      <w:pPr>
        <w:pageBreakBefore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r>
        <w:rPr>
          <w:rFonts w:hint="eastAsia" w:cs="仿宋_GB2312"/>
          <w:b/>
          <w:bCs/>
          <w:color w:val="auto"/>
          <w:sz w:val="28"/>
          <w:szCs w:val="28"/>
          <w:highlight w:val="none"/>
          <w:lang w:eastAsia="zh-CN"/>
        </w:rPr>
        <w:t>（</w:t>
      </w:r>
      <w:r>
        <w:rPr>
          <w:rFonts w:hint="eastAsia"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rPr>
        <w:t>服务地点</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陕西省渭南市。</w:t>
      </w:r>
    </w:p>
    <w:p>
      <w:pPr>
        <w:pageBreakBefore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val="en-US" w:eastAsia="zh-CN"/>
        </w:rPr>
        <w:t>质量要求：</w:t>
      </w:r>
      <w:r>
        <w:rPr>
          <w:rFonts w:hint="eastAsia" w:ascii="仿宋_GB2312" w:hAnsi="仿宋_GB2312" w:eastAsia="仿宋_GB2312" w:cs="仿宋_GB2312"/>
          <w:color w:val="auto"/>
          <w:sz w:val="28"/>
          <w:szCs w:val="28"/>
          <w:highlight w:val="none"/>
          <w:lang w:val="en-US" w:eastAsia="zh-CN"/>
        </w:rPr>
        <w:t>按时、按质、安全、简约、精彩、圆满的办赛要求，结合实际情况，按照招标文件的要求和验收标准严格把关。</w:t>
      </w:r>
    </w:p>
    <w:p>
      <w:pPr>
        <w:pageBreakBefore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r>
        <w:rPr>
          <w:rFonts w:hint="eastAsia" w:cs="仿宋_GB2312"/>
          <w:b/>
          <w:bCs/>
          <w:color w:val="auto"/>
          <w:sz w:val="28"/>
          <w:szCs w:val="28"/>
          <w:highlight w:val="none"/>
          <w:lang w:eastAsia="zh-CN"/>
        </w:rPr>
        <w:t>（</w:t>
      </w:r>
      <w:r>
        <w:rPr>
          <w:rFonts w:hint="eastAsia"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考核（验收）标准和方法</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须分别在开闭幕式结束后的10个工作日内整理相关资料汇总给采购人。供应商须对项目执行过程中所涉及的全部资料进行归档。项目结束后，中标供应商须向采购人提供项目验收报告、技术文档，并提供完整的技术服务资料（包括光盘、文件、照片等）。</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采购人组织有关部门按照国家有关标准和《陕西省第十八届运动会开闭幕式方案策划和运行团队服务项目合同》以及采购人的会议纪要做出的相关规定进行验收，供应商须派技术人员按采购人指定地点现场共同验收。</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分阶段验收（1.开幕式；2.闭幕式），由供应商提出验收申请3日内组织。</w:t>
      </w:r>
    </w:p>
    <w:p>
      <w:pPr>
        <w:pageBreakBefore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b/>
          <w:bCs/>
          <w:color w:val="auto"/>
          <w:sz w:val="28"/>
          <w:szCs w:val="28"/>
          <w:highlight w:val="none"/>
        </w:rPr>
      </w:pPr>
      <w:r>
        <w:rPr>
          <w:rFonts w:hint="eastAsia" w:cs="仿宋_GB2312"/>
          <w:b/>
          <w:bCs/>
          <w:color w:val="auto"/>
          <w:sz w:val="28"/>
          <w:szCs w:val="28"/>
          <w:highlight w:val="none"/>
          <w:lang w:eastAsia="zh-CN"/>
        </w:rPr>
        <w:t>（</w:t>
      </w:r>
      <w:r>
        <w:rPr>
          <w:rFonts w:hint="eastAsia"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支付方式</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分期付款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snapToGrid/>
          <w:color w:val="auto"/>
          <w:kern w:val="2"/>
          <w:sz w:val="28"/>
          <w:szCs w:val="28"/>
          <w:highlight w:val="none"/>
          <w:lang w:val="en-US" w:eastAsia="zh-CN" w:bidi="ar-SA"/>
        </w:rPr>
        <w:t>按照合同约定的付款方式付款，付款时间和比例参考如下：</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 xml:space="preserve">（一）采购人在签订采购合同后15个工作日内，向供应商支付合同总额（扣除群众演员劳务补助）的30%； </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二）采购人在开闭幕式创意方案、开闭幕式执行方案通过省运会主办单位审定后，文学脚本、仪式、舞美、服装、道具、音乐、灯光、扩声等方案通过省运会主办单位审定后10个工作日内，向成交供应商支付合同总额（扣除群众演员劳务补助）的20%；</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（三）采购人在开幕式、闭幕式演出设备交付使用，演职人员到开闭幕式主会场开始排练后15个工作日内，向供应商支付合同总额（扣除群众演员劳务补助）的30%；</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（四）闭幕式结束后，供应商完成闭幕式场内拆卸、清场工作，并经采购人验收合格后的15个工作日内，向供应商支付剩余款项，即合同总额（扣除群众演员劳务补助）的20%。</w:t>
      </w:r>
    </w:p>
    <w:p>
      <w:pPr>
        <w:pStyle w:val="4"/>
        <w:pageBreakBefore w:val="0"/>
        <w:kinsoku/>
        <w:wordWrap/>
        <w:overflowPunct/>
        <w:topLinePunct w:val="0"/>
        <w:autoSpaceDE/>
        <w:autoSpaceDN/>
        <w:bidi w:val="0"/>
        <w:adjustRightInd/>
        <w:snapToGrid/>
        <w:spacing w:beforeLines="0" w:afterLines="0"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（五）群众演员劳务补助100万元为不可竞争费，该费用归甲方所有，最终根据群众演员劳务费实际需要支付给乙方，由乙方代行支付给群众演员。</w:t>
      </w:r>
    </w:p>
    <w:p>
      <w:pPr>
        <w:pageBreakBefore w:val="0"/>
        <w:kinsoku/>
        <w:wordWrap/>
        <w:overflowPunct/>
        <w:topLinePunct w:val="0"/>
        <w:autoSpaceDE/>
        <w:autoSpaceDN/>
        <w:bidi w:val="0"/>
        <w:adjustRightInd/>
        <w:snapToGrid/>
        <w:spacing w:beforeLines="0" w:afterLines="0" w:line="360" w:lineRule="auto"/>
        <w:ind w:left="0" w:firstLine="560" w:firstLineChars="200"/>
        <w:textAlignment w:val="auto"/>
        <w:outlineLvl w:val="9"/>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每期付款前，供应商应提供相应金额的正规发票，且该发票均应在约定付款的最后期限提前10日提交采购人，否则采购人有权顺延付款。</w:t>
      </w:r>
    </w:p>
    <w:p>
      <w:pPr>
        <w:pStyle w:val="4"/>
        <w:pageBreakBefore w:val="0"/>
        <w:kinsoku/>
        <w:wordWrap/>
        <w:overflowPunct/>
        <w:topLinePunct w:val="0"/>
        <w:autoSpaceDE/>
        <w:autoSpaceDN/>
        <w:bidi w:val="0"/>
        <w:adjustRightInd/>
        <w:snapToGrid/>
        <w:spacing w:beforeLines="0" w:afterLines="0" w:line="360" w:lineRule="auto"/>
        <w:ind w:left="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违约责任与解决争议的方法</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依据《中华人民共和国民法典》的相关条款和本合同约定，乙方未全面履行合同义务或拒绝继续履行合同义务，造成活动延误或给甲方带来经济损失，甲方有权单方终止合同，并向乙方索赔。甲方违约的，应赔偿乙方的直接经济损失。在履行本合同期间若发生争议，甲、乙双方应友好协商解决。若协商不成，任何一方均可向甲方所在地有管辖权的人民法院提起诉讼</w:t>
      </w:r>
      <w:r>
        <w:rPr>
          <w:rFonts w:hint="eastAsia" w:ascii="仿宋_GB2312" w:hAnsi="仿宋_GB2312" w:eastAsia="仿宋_GB2312" w:cs="仿宋_GB2312"/>
          <w:color w:val="auto"/>
          <w:sz w:val="28"/>
          <w:szCs w:val="28"/>
          <w:highlight w:val="none"/>
          <w:lang w:eastAsia="zh-CN"/>
        </w:rPr>
        <w:t>。</w:t>
      </w:r>
    </w:p>
    <w:p>
      <w:pPr>
        <w:pageBreakBefore w:val="0"/>
        <w:kinsoku/>
        <w:wordWrap/>
        <w:overflowPunct/>
        <w:topLinePunct w:val="0"/>
        <w:autoSpaceDE/>
        <w:autoSpaceDN/>
        <w:bidi w:val="0"/>
        <w:adjustRightInd/>
        <w:snapToGrid/>
        <w:spacing w:line="360" w:lineRule="auto"/>
        <w:ind w:left="0"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en-US" w:eastAsia="zh-CN"/>
        </w:rPr>
        <w:t>省十八运渭南市筹委会保留的权利</w:t>
      </w:r>
      <w:r>
        <w:rPr>
          <w:rFonts w:hint="eastAsia" w:ascii="仿宋_GB2312" w:hAnsi="仿宋_GB2312" w:eastAsia="仿宋_GB2312" w:cs="仿宋_GB2312"/>
          <w:color w:val="auto"/>
          <w:sz w:val="28"/>
          <w:szCs w:val="28"/>
          <w:highlight w:val="none"/>
          <w:lang w:val="en-US" w:eastAsia="zh-CN"/>
        </w:rPr>
        <w:t xml:space="preserve"> </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 xml:space="preserve">（一）省十八运渭南市筹委会有权更改本次开闭幕式活动的时间安排。 </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（二）省十八运渭南市筹委会有权结合所有供应商方案形成最终的开闭幕式创意方案，并有权决定开闭幕式创意、制作、实施运行模式。</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 xml:space="preserve">（三）省十八运渭南市筹委会有权根据实际情况，调整和追加相应的法律文件及资质文件。 </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（四）各供应商提交投标文件即视为同意本招标文件的全部内容,承诺遵守执行。</w:t>
      </w:r>
    </w:p>
    <w:p>
      <w:pPr>
        <w:pStyle w:val="4"/>
        <w:pageBreakBefore w:val="0"/>
        <w:kinsoku/>
        <w:wordWrap/>
        <w:overflowPunct/>
        <w:topLinePunct w:val="0"/>
        <w:autoSpaceDE/>
        <w:autoSpaceDN/>
        <w:bidi w:val="0"/>
        <w:adjustRightInd/>
        <w:snapToGrid/>
        <w:spacing w:beforeLines="0" w:afterLines="0" w:line="360" w:lineRule="auto"/>
        <w:ind w:left="0" w:firstLine="560" w:firstLineChars="200"/>
        <w:textAlignment w:val="auto"/>
        <w:rPr>
          <w:rFonts w:hint="eastAsia" w:ascii="仿宋_GB2312" w:hAnsi="仿宋_GB2312" w:eastAsia="仿宋_GB2312" w:cs="仿宋_GB2312"/>
          <w:b w:val="0"/>
          <w:bCs w:val="0"/>
          <w:snapToGrid/>
          <w:color w:val="auto"/>
          <w:kern w:val="2"/>
          <w:sz w:val="28"/>
          <w:szCs w:val="28"/>
          <w:highlight w:val="none"/>
          <w:lang w:val="en-US" w:eastAsia="zh-CN" w:bidi="ar-SA"/>
        </w:rPr>
      </w:pPr>
      <w:r>
        <w:rPr>
          <w:rFonts w:hint="eastAsia" w:ascii="仿宋_GB2312" w:hAnsi="仿宋_GB2312" w:eastAsia="仿宋_GB2312" w:cs="仿宋_GB2312"/>
          <w:b w:val="0"/>
          <w:bCs w:val="0"/>
          <w:snapToGrid/>
          <w:color w:val="auto"/>
          <w:kern w:val="2"/>
          <w:sz w:val="28"/>
          <w:szCs w:val="28"/>
          <w:highlight w:val="none"/>
          <w:lang w:val="en-US" w:eastAsia="zh-CN" w:bidi="ar-SA"/>
        </w:rPr>
        <w:t>（五）开闭幕式筹备起直至开闭幕式结束前，采购人对开闭幕式全程任何环节提出修改要求的，双方应友好协商，共同寻找可替代的方案。协商不成，供应商须无条件按采购人要求执行，不得提出增加任何费用。供应商不得以任何理由拖延或拒绝演出。</w:t>
      </w:r>
    </w:p>
    <w:p>
      <w:pPr>
        <w:pStyle w:val="4"/>
        <w:pageBreakBefore w:val="0"/>
        <w:kinsoku/>
        <w:wordWrap/>
        <w:overflowPunct/>
        <w:topLinePunct w:val="0"/>
        <w:autoSpaceDE/>
        <w:autoSpaceDN/>
        <w:bidi w:val="0"/>
        <w:adjustRightInd/>
        <w:snapToGrid/>
        <w:spacing w:beforeLines="0" w:afterLines="0" w:line="360" w:lineRule="auto"/>
        <w:ind w:left="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其他要求</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 xml:space="preserve">采购标的对应的中小企业划分标准所属行业为其他未列明行业。其他未列明行业的划型标准为：从业人员300人以下的为中小微型企业。其中，从业人员100人及以上的为中型企业；从业人员10人及以上的为小型企业；从业人员10人以下的为微型企业。 </w:t>
      </w:r>
    </w:p>
    <w:p>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_GB2312" w:hAnsi="仿宋_GB2312" w:eastAsia="仿宋_GB2312" w:cs="仿宋_GB2312"/>
          <w:color w:val="auto"/>
          <w:sz w:val="28"/>
          <w:szCs w:val="28"/>
          <w:highlight w:val="none"/>
        </w:rPr>
      </w:pPr>
      <w:r>
        <w:rPr>
          <w:rFonts w:hint="eastAsia"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本项目落实政府采购政策：（1）《政府采购促进中小企业发展管理办法》（财库〔2020〕46号）；（2）《关于进一步加大政府采购支持中小企业力度的通知》（财库〔2022〕19号）；（3）《关于政府采购支持监狱企业发展有关问题的通知》（财库〔2014〕68号）；（4）《关于促进残疾人就业政府采购政策的通知》（财库〔2017〕141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关于深入开展政府采购脱贫地区农副产品工作推进乡村产业振兴的实施意见》（财库〔2021〕20号）；（10）《陕西省财政厅关于加快推进我省中小企业政府采购信用融资工作的通知》（陕财办采〔2020〕15号）；（11）《陕西省财政厅关于印发陕西省中小企业政府采购信用融资办法》（陕财办采〔2018〕23号）；（12）《陕西省财政厅关于进一步加强政府绿色采购有关问题的通知》（陕财办采〔2021〕29号）；（13）《商品包装政府采购需求标准（试行）》和《快递包装政府采购需求标准（试行）》（财办库〔2020〕123号）；（14）《数据库政府采购需求标准（2023年版）》（财库〔2023〕35号）；（15）其他需要落实的政府采购政策。</w:t>
      </w:r>
    </w:p>
    <w:p>
      <w:pPr>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cs="仿宋_GB2312"/>
          <w:color w:val="auto"/>
          <w:sz w:val="28"/>
          <w:szCs w:val="28"/>
          <w:highlight w:val="none"/>
          <w:lang w:eastAsia="zh-CN"/>
        </w:rPr>
        <w:t>（</w:t>
      </w:r>
      <w:r>
        <w:rPr>
          <w:rFonts w:hint="eastAsia"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中标（成交）供应商在中标（成交）结果公告发布后3个工作日内提供叁套纸质投标文件（经编标工具生成的文件直接打印并加盖公章），递交的纸质版文件内容确保与线上电子文件保持一致，不允许修改和补充。</w:t>
      </w:r>
      <w:r>
        <w:rPr>
          <w:rFonts w:hint="eastAsia" w:ascii="仿宋_GB2312" w:hAnsi="仿宋_GB2312" w:eastAsia="仿宋_GB2312" w:cs="仿宋_GB2312"/>
          <w:color w:val="auto"/>
          <w:sz w:val="28"/>
          <w:szCs w:val="28"/>
          <w:highlight w:val="none"/>
        </w:rPr>
        <w:br w:type="textWrapp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D22D9"/>
    <w:rsid w:val="025F50D7"/>
    <w:rsid w:val="1BDC7B5B"/>
    <w:rsid w:val="37347E47"/>
    <w:rsid w:val="389D22D9"/>
    <w:rsid w:val="3D9745C0"/>
    <w:rsid w:val="42D4089F"/>
    <w:rsid w:val="44217C49"/>
    <w:rsid w:val="5C8C7BB2"/>
    <w:rsid w:val="5F936939"/>
    <w:rsid w:val="634863EF"/>
    <w:rsid w:val="66683F05"/>
    <w:rsid w:val="68D12317"/>
    <w:rsid w:val="6BE94441"/>
    <w:rsid w:val="6C633ACD"/>
    <w:rsid w:val="70F72260"/>
    <w:rsid w:val="76DF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0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cs="Times New Roman"/>
      <w:b/>
      <w:kern w:val="44"/>
      <w:sz w:val="36"/>
      <w:szCs w:val="22"/>
      <w:lang w:val="zh-CN" w:bidi="zh-CN"/>
    </w:rPr>
  </w:style>
  <w:style w:type="paragraph" w:styleId="3">
    <w:name w:val="heading 2"/>
    <w:basedOn w:val="1"/>
    <w:next w:val="1"/>
    <w:semiHidden/>
    <w:unhideWhenUsed/>
    <w:qFormat/>
    <w:uiPriority w:val="0"/>
    <w:pPr>
      <w:spacing w:line="360" w:lineRule="auto"/>
      <w:ind w:left="0" w:firstLine="0"/>
      <w:outlineLvl w:val="1"/>
    </w:pPr>
    <w:rPr>
      <w:rFonts w:ascii="宋体" w:hAnsi="宋体" w:eastAsia="宋体" w:cs="宋体"/>
      <w:b/>
      <w:bCs/>
      <w:sz w:val="32"/>
      <w:szCs w:val="24"/>
      <w:lang w:val="zh-CN" w:bidi="zh-CN"/>
    </w:rPr>
  </w:style>
  <w:style w:type="paragraph" w:styleId="4">
    <w:name w:val="heading 3"/>
    <w:basedOn w:val="1"/>
    <w:next w:val="1"/>
    <w:semiHidden/>
    <w:unhideWhenUsed/>
    <w:qFormat/>
    <w:uiPriority w:val="0"/>
    <w:pPr>
      <w:keepNext/>
      <w:keepLines/>
      <w:spacing w:beforeLines="0" w:beforeAutospacing="0" w:afterLines="0" w:afterAutospacing="0" w:line="360" w:lineRule="auto"/>
      <w:jc w:val="left"/>
      <w:outlineLvl w:val="2"/>
    </w:pPr>
    <w:rPr>
      <w:rFonts w:ascii="Times New Roman" w:hAnsi="Times New Roman" w:eastAsia="宋体" w:cs="Times New Roman"/>
      <w:b/>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rFonts w:ascii="宋体" w:hAnsi="Times New Roman" w:eastAsia="宋体" w:cs="Times New Roman"/>
      <w:kern w:val="0"/>
      <w:sz w:val="34"/>
      <w:szCs w:val="20"/>
    </w:rPr>
  </w:style>
  <w:style w:type="paragraph" w:styleId="6">
    <w:name w:val="Body Text"/>
    <w:basedOn w:val="1"/>
    <w:next w:val="7"/>
    <w:uiPriority w:val="0"/>
    <w:pPr>
      <w:spacing w:after="120" w:afterLines="0" w:afterAutospacing="0"/>
    </w:pPr>
  </w:style>
  <w:style w:type="paragraph" w:styleId="7">
    <w:name w:val="Body Text First Indent"/>
    <w:basedOn w:val="6"/>
    <w:qFormat/>
    <w:uiPriority w:val="0"/>
    <w:pPr>
      <w:spacing w:after="120"/>
      <w:ind w:firstLine="420" w:firstLineChars="100"/>
    </w:pPr>
    <w:rPr>
      <w:rFonts w:ascii="Times New Roman" w:hAnsi="Times New Roman" w:eastAsia="仿宋_GB2312" w:cs="Times New Roman"/>
      <w:sz w:val="32"/>
      <w:szCs w:val="24"/>
    </w:rPr>
  </w:style>
  <w:style w:type="paragraph" w:styleId="8">
    <w:name w:val="toc 2"/>
    <w:basedOn w:val="1"/>
    <w:next w:val="1"/>
    <w:uiPriority w:val="0"/>
    <w:pPr>
      <w:ind w:left="440" w:leftChars="200"/>
    </w:pPr>
    <w:rPr>
      <w:rFonts w:ascii="宋体" w:hAnsi="宋体" w:eastAsia="宋体" w:cs="宋体"/>
      <w:sz w:val="21"/>
      <w:szCs w:val="21"/>
      <w:lang w:val="zh-CN" w:bidi="zh-CN"/>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7823</Words>
  <Characters>8042</Characters>
  <Lines>0</Lines>
  <Paragraphs>0</Paragraphs>
  <TotalTime>14</TotalTime>
  <ScaleCrop>false</ScaleCrop>
  <LinksUpToDate>false</LinksUpToDate>
  <CharactersWithSpaces>8051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2025-09-23T02:26:00Z</dcterms:created>
  <dc:creator>13622</dc:creator>
  <cp:lastModifiedBy>Lenovo</cp:lastModifiedBy>
  <dcterms:modified xsi:type="dcterms:W3CDTF">2025-09-23T02:49:01Z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C2A277AAA10E4822A7057FDAE8E30B0C</vt:lpwstr>
  </property>
  <property fmtid="{D5CDD505-2E9C-101B-9397-08002B2CF9AE}" pid="4" name="KSOTemplateDocerSaveRecord">
    <vt:lpwstr>eyJoZGlkIjoiMTVjNTJkZWEyZWIyMjEyNTVmMDA4NGYwNTI4OTg4ZGEiLCJ1c2VySWQiOiIzMDcyMjg3NjcifQ==</vt:lpwstr>
  </property>
</Properties>
</file>